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12B2D924" w14:textId="6FE836A5" w:rsidR="00B948CD" w:rsidRPr="00D012E7" w:rsidRDefault="005C6CD8" w:rsidP="00FB51F0">
      <w:pPr>
        <w:ind w:right="-199"/>
        <w:rPr>
          <w:rFonts w:cs="Arial"/>
          <w:sz w:val="22"/>
          <w:szCs w:val="22"/>
        </w:rPr>
      </w:pPr>
      <w:r w:rsidRPr="00B61956">
        <w:rPr>
          <w:rFonts w:asciiTheme="minorHAnsi" w:hAnsiTheme="minorHAnsi" w:cstheme="minorHAnsi"/>
          <w:b/>
          <w:bCs/>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38"/>
        <w:gridCol w:w="3222"/>
      </w:tblGrid>
      <w:tr w:rsidR="005C6CD8" w:rsidRPr="00B61956" w14:paraId="26BA44B1" w14:textId="77777777" w:rsidTr="00D4485A">
        <w:tc>
          <w:tcPr>
            <w:tcW w:w="6242" w:type="dxa"/>
            <w:tcMar>
              <w:top w:w="0" w:type="dxa"/>
              <w:left w:w="108" w:type="dxa"/>
              <w:bottom w:w="0" w:type="dxa"/>
              <w:right w:w="108" w:type="dxa"/>
            </w:tcMar>
          </w:tcPr>
          <w:p w14:paraId="6CF2ABE3" w14:textId="2622F460" w:rsidR="005C6CD8" w:rsidRDefault="005C6CD8" w:rsidP="00D4485A">
            <w:pPr>
              <w:pStyle w:val="BodyText"/>
              <w:jc w:val="both"/>
              <w:rPr>
                <w:rFonts w:cs="Arial"/>
                <w:b/>
                <w:bCs/>
                <w:sz w:val="22"/>
                <w:szCs w:val="22"/>
              </w:rPr>
            </w:pPr>
            <w:r w:rsidRPr="00D012E7">
              <w:rPr>
                <w:rFonts w:cs="Arial"/>
                <w:b/>
                <w:bCs/>
                <w:sz w:val="22"/>
                <w:szCs w:val="22"/>
              </w:rPr>
              <w:t xml:space="preserve">NAME: </w:t>
            </w:r>
            <w:r w:rsidR="004569FE">
              <w:rPr>
                <w:rFonts w:cs="Arial"/>
                <w:b/>
                <w:bCs/>
                <w:sz w:val="22"/>
                <w:szCs w:val="22"/>
              </w:rPr>
              <w:t>Jake Reynish</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B74B7D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569FE">
              <w:rPr>
                <w:rFonts w:cs="Arial"/>
                <w:b/>
                <w:bCs/>
                <w:sz w:val="22"/>
                <w:szCs w:val="22"/>
              </w:rPr>
              <w:t>1922421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E4B53AD"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A00FFF">
              <w:rPr>
                <w:rFonts w:cs="Arial"/>
                <w:b/>
                <w:bCs/>
                <w:sz w:val="22"/>
                <w:szCs w:val="22"/>
              </w:rPr>
              <w:t xml:space="preserve"> To identify the impacts of the Police Constable Degree Apprenticeship </w:t>
            </w:r>
            <w:r w:rsidR="007C397D">
              <w:rPr>
                <w:rFonts w:cs="Arial"/>
                <w:b/>
                <w:bCs/>
                <w:sz w:val="22"/>
                <w:szCs w:val="22"/>
              </w:rPr>
              <w:t xml:space="preserve">(PCDA) </w:t>
            </w:r>
            <w:r w:rsidR="00A00FFF">
              <w:rPr>
                <w:rFonts w:cs="Arial"/>
                <w:b/>
                <w:bCs/>
                <w:sz w:val="22"/>
                <w:szCs w:val="22"/>
              </w:rPr>
              <w:t>on response policing in Wales.</w:t>
            </w:r>
          </w:p>
          <w:p w14:paraId="0B2A68E9" w14:textId="77777777" w:rsidR="00A00FFF" w:rsidRDefault="00A00FFF" w:rsidP="00D4485A">
            <w:pPr>
              <w:jc w:val="both"/>
              <w:rPr>
                <w:rFonts w:cs="Arial"/>
                <w:b/>
                <w:bCs/>
                <w:sz w:val="22"/>
                <w:szCs w:val="22"/>
              </w:rPr>
            </w:pPr>
          </w:p>
          <w:p w14:paraId="461E49DA" w14:textId="765FDC04"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68888F4" w14:textId="77777777" w:rsidR="007C397D" w:rsidRDefault="007C397D" w:rsidP="00D4485A">
            <w:pPr>
              <w:jc w:val="both"/>
              <w:rPr>
                <w:rFonts w:cs="Arial"/>
                <w:b/>
                <w:bCs/>
                <w:sz w:val="22"/>
                <w:szCs w:val="22"/>
              </w:rPr>
            </w:pPr>
          </w:p>
          <w:p w14:paraId="35D1BCDC" w14:textId="6B5B0665" w:rsidR="00A00FFF" w:rsidRDefault="00AC3444" w:rsidP="00D4485A">
            <w:pPr>
              <w:jc w:val="both"/>
              <w:rPr>
                <w:rFonts w:cs="Arial"/>
                <w:b/>
                <w:bCs/>
                <w:sz w:val="22"/>
                <w:szCs w:val="22"/>
              </w:rPr>
            </w:pPr>
            <w:r>
              <w:rPr>
                <w:rFonts w:cs="Arial"/>
                <w:b/>
                <w:bCs/>
                <w:sz w:val="22"/>
                <w:szCs w:val="22"/>
              </w:rPr>
              <w:t>The Police Constable Degree Apprenticeship (PCDA) was introduced alongside the Degree Holder Entry Programme (DHEP) to become the two primary standard routes of initial entry into the police</w:t>
            </w:r>
            <w:r w:rsidR="00853864">
              <w:rPr>
                <w:rFonts w:cs="Arial"/>
                <w:b/>
                <w:bCs/>
                <w:sz w:val="22"/>
                <w:szCs w:val="22"/>
              </w:rPr>
              <w:t xml:space="preserve"> under the Policing Education Qualifications Framework (PEQF)</w:t>
            </w:r>
            <w:r>
              <w:rPr>
                <w:rFonts w:cs="Arial"/>
                <w:b/>
                <w:bCs/>
                <w:sz w:val="22"/>
                <w:szCs w:val="22"/>
              </w:rPr>
              <w:t>. This overtakes the previous standard non-degree initial route (IPLDP). As of 13</w:t>
            </w:r>
            <w:r w:rsidRPr="00AC3444">
              <w:rPr>
                <w:rFonts w:cs="Arial"/>
                <w:b/>
                <w:bCs/>
                <w:sz w:val="22"/>
                <w:szCs w:val="22"/>
                <w:vertAlign w:val="superscript"/>
              </w:rPr>
              <w:t>th</w:t>
            </w:r>
            <w:r>
              <w:rPr>
                <w:rFonts w:cs="Arial"/>
                <w:b/>
                <w:bCs/>
                <w:sz w:val="22"/>
                <w:szCs w:val="22"/>
              </w:rPr>
              <w:t xml:space="preserve"> August 2022, only 16 of the 43 Territorial police forces in England and Wales still offer the IPLDP entry route as an option. (</w:t>
            </w:r>
            <w:r w:rsidR="00853864">
              <w:rPr>
                <w:rFonts w:cs="Arial"/>
                <w:b/>
                <w:bCs/>
                <w:sz w:val="22"/>
                <w:szCs w:val="22"/>
              </w:rPr>
              <w:t>Joining The Police</w:t>
            </w:r>
            <w:r>
              <w:rPr>
                <w:rFonts w:cs="Arial"/>
                <w:b/>
                <w:bCs/>
                <w:sz w:val="22"/>
                <w:szCs w:val="22"/>
              </w:rPr>
              <w:t xml:space="preserve">, </w:t>
            </w:r>
            <w:r w:rsidR="00853864">
              <w:rPr>
                <w:rFonts w:cs="Arial"/>
                <w:b/>
                <w:bCs/>
                <w:sz w:val="22"/>
                <w:szCs w:val="22"/>
              </w:rPr>
              <w:t xml:space="preserve">2022). This means that the remaining 27 forces have now </w:t>
            </w:r>
            <w:r w:rsidR="00453E7C">
              <w:rPr>
                <w:rFonts w:cs="Arial"/>
                <w:b/>
                <w:bCs/>
                <w:sz w:val="22"/>
                <w:szCs w:val="22"/>
              </w:rPr>
              <w:t xml:space="preserve">exclusively </w:t>
            </w:r>
            <w:r w:rsidR="00853864">
              <w:rPr>
                <w:rFonts w:cs="Arial"/>
                <w:b/>
                <w:bCs/>
                <w:sz w:val="22"/>
                <w:szCs w:val="22"/>
              </w:rPr>
              <w:t>adopted the new PEQF recruitment options.</w:t>
            </w:r>
          </w:p>
          <w:p w14:paraId="24845C91" w14:textId="63DE4C27" w:rsidR="00A00FFF" w:rsidRDefault="00853864" w:rsidP="00D4485A">
            <w:pPr>
              <w:jc w:val="both"/>
              <w:rPr>
                <w:rFonts w:cs="Arial"/>
                <w:b/>
                <w:bCs/>
                <w:sz w:val="22"/>
                <w:szCs w:val="22"/>
              </w:rPr>
            </w:pPr>
            <w:r>
              <w:rPr>
                <w:rFonts w:cs="Arial"/>
                <w:b/>
                <w:bCs/>
                <w:sz w:val="22"/>
                <w:szCs w:val="22"/>
              </w:rPr>
              <w:t xml:space="preserve">These new routes under the PEQF </w:t>
            </w:r>
            <w:r w:rsidR="007C397D">
              <w:rPr>
                <w:rFonts w:cs="Arial"/>
                <w:b/>
                <w:bCs/>
                <w:sz w:val="22"/>
                <w:szCs w:val="22"/>
              </w:rPr>
              <w:t>have</w:t>
            </w:r>
            <w:r>
              <w:rPr>
                <w:rFonts w:cs="Arial"/>
                <w:b/>
                <w:bCs/>
                <w:sz w:val="22"/>
                <w:szCs w:val="22"/>
              </w:rPr>
              <w:t xml:space="preserve"> been adopted as </w:t>
            </w:r>
            <w:r w:rsidR="00A00FFF">
              <w:rPr>
                <w:rFonts w:cs="Arial"/>
                <w:b/>
                <w:bCs/>
                <w:sz w:val="22"/>
                <w:szCs w:val="22"/>
              </w:rPr>
              <w:t>a result of the ambition to solidify policing as a profession</w:t>
            </w:r>
            <w:r>
              <w:rPr>
                <w:rFonts w:cs="Arial"/>
                <w:b/>
                <w:bCs/>
                <w:sz w:val="22"/>
                <w:szCs w:val="22"/>
              </w:rPr>
              <w:t xml:space="preserve">. The </w:t>
            </w:r>
            <w:r w:rsidR="00A00FFF">
              <w:rPr>
                <w:rFonts w:cs="Arial"/>
                <w:b/>
                <w:bCs/>
                <w:sz w:val="22"/>
                <w:szCs w:val="22"/>
              </w:rPr>
              <w:t>validity of this</w:t>
            </w:r>
            <w:r w:rsidR="00ED1EFC">
              <w:rPr>
                <w:rFonts w:cs="Arial"/>
                <w:b/>
                <w:bCs/>
                <w:sz w:val="22"/>
                <w:szCs w:val="22"/>
              </w:rPr>
              <w:t xml:space="preserve"> concept</w:t>
            </w:r>
            <w:r w:rsidR="00A00FFF">
              <w:rPr>
                <w:rFonts w:cs="Arial"/>
                <w:b/>
                <w:bCs/>
                <w:sz w:val="22"/>
                <w:szCs w:val="22"/>
              </w:rPr>
              <w:t xml:space="preserve"> ha</w:t>
            </w:r>
            <w:r w:rsidR="00ED1EFC">
              <w:rPr>
                <w:rFonts w:cs="Arial"/>
                <w:b/>
                <w:bCs/>
                <w:sz w:val="22"/>
                <w:szCs w:val="22"/>
              </w:rPr>
              <w:t>d</w:t>
            </w:r>
            <w:r w:rsidR="00A00FFF">
              <w:rPr>
                <w:rFonts w:cs="Arial"/>
                <w:b/>
                <w:bCs/>
                <w:sz w:val="22"/>
                <w:szCs w:val="22"/>
              </w:rPr>
              <w:t xml:space="preserve"> been previously debated (</w:t>
            </w:r>
            <w:proofErr w:type="spellStart"/>
            <w:r w:rsidR="00A00FFF">
              <w:rPr>
                <w:rFonts w:cs="Arial"/>
                <w:b/>
                <w:bCs/>
                <w:sz w:val="22"/>
                <w:szCs w:val="22"/>
              </w:rPr>
              <w:t>Rojek</w:t>
            </w:r>
            <w:proofErr w:type="spellEnd"/>
            <w:r w:rsidR="00A00FFF">
              <w:rPr>
                <w:rFonts w:cs="Arial"/>
                <w:b/>
                <w:bCs/>
                <w:sz w:val="22"/>
                <w:szCs w:val="22"/>
              </w:rPr>
              <w:t xml:space="preserve"> et al, 20</w:t>
            </w:r>
            <w:r w:rsidR="00006641">
              <w:rPr>
                <w:rFonts w:cs="Arial"/>
                <w:b/>
                <w:bCs/>
                <w:sz w:val="22"/>
                <w:szCs w:val="22"/>
              </w:rPr>
              <w:t>12)</w:t>
            </w:r>
            <w:r w:rsidR="00ED1EFC">
              <w:rPr>
                <w:rFonts w:cs="Arial"/>
                <w:b/>
                <w:bCs/>
                <w:sz w:val="22"/>
                <w:szCs w:val="22"/>
              </w:rPr>
              <w:t xml:space="preserve">. </w:t>
            </w:r>
          </w:p>
          <w:p w14:paraId="621C5739" w14:textId="57822263" w:rsidR="007C397D" w:rsidRDefault="007C397D" w:rsidP="00D4485A">
            <w:pPr>
              <w:jc w:val="both"/>
              <w:rPr>
                <w:rFonts w:cs="Arial"/>
                <w:b/>
                <w:bCs/>
                <w:sz w:val="22"/>
                <w:szCs w:val="22"/>
              </w:rPr>
            </w:pPr>
            <w:r>
              <w:rPr>
                <w:rFonts w:cs="Arial"/>
                <w:b/>
                <w:bCs/>
                <w:sz w:val="22"/>
                <w:szCs w:val="22"/>
              </w:rPr>
              <w:t xml:space="preserve">The scheme has been designed for police forces to work alongside higher education providers </w:t>
            </w:r>
            <w:r w:rsidR="00F31E4E">
              <w:rPr>
                <w:rFonts w:cs="Arial"/>
                <w:b/>
                <w:bCs/>
                <w:sz w:val="22"/>
                <w:szCs w:val="22"/>
              </w:rPr>
              <w:t xml:space="preserve">during the first three years of a recruited officer’s employment with the aim of developing workplace competence alongside a higher knowledge of key concepts affecting the policing environment. </w:t>
            </w:r>
          </w:p>
          <w:p w14:paraId="0D43C1DA" w14:textId="1969A062" w:rsidR="00ED1EFC" w:rsidRDefault="00ED1EFC" w:rsidP="00D4485A">
            <w:pPr>
              <w:jc w:val="both"/>
              <w:rPr>
                <w:rFonts w:cs="Arial"/>
                <w:b/>
                <w:bCs/>
                <w:sz w:val="22"/>
                <w:szCs w:val="22"/>
              </w:rPr>
            </w:pPr>
            <w:r>
              <w:rPr>
                <w:rFonts w:cs="Arial"/>
                <w:b/>
                <w:bCs/>
                <w:sz w:val="22"/>
                <w:szCs w:val="22"/>
              </w:rPr>
              <w:t>This substantial change to the initial entry routes into policing has coincided with a dramatic increase in the number of recruited officers in England and Wales, due to HM Government’s push to recruit 20,000 new police officers</w:t>
            </w:r>
            <w:r w:rsidR="00F30434">
              <w:rPr>
                <w:rFonts w:cs="Arial"/>
                <w:b/>
                <w:bCs/>
                <w:sz w:val="22"/>
                <w:szCs w:val="22"/>
              </w:rPr>
              <w:t xml:space="preserve">, resulting in an increase in the number of officers who will be recruited under the PCDA entry route. </w:t>
            </w:r>
          </w:p>
          <w:p w14:paraId="043A83FB" w14:textId="67AFE2C8" w:rsidR="007C397D" w:rsidRDefault="007C397D" w:rsidP="00D4485A">
            <w:pPr>
              <w:jc w:val="both"/>
              <w:rPr>
                <w:rFonts w:cs="Arial"/>
                <w:b/>
                <w:bCs/>
                <w:sz w:val="22"/>
                <w:szCs w:val="22"/>
              </w:rPr>
            </w:pPr>
          </w:p>
          <w:p w14:paraId="619C0BBD" w14:textId="494EA072" w:rsidR="00DD55BC" w:rsidRDefault="00DD55BC" w:rsidP="00D4485A">
            <w:pPr>
              <w:jc w:val="both"/>
              <w:rPr>
                <w:rFonts w:cs="Arial"/>
                <w:b/>
                <w:bCs/>
                <w:sz w:val="22"/>
                <w:szCs w:val="22"/>
              </w:rPr>
            </w:pPr>
            <w:r>
              <w:rPr>
                <w:rFonts w:cs="Arial"/>
                <w:b/>
                <w:bCs/>
                <w:sz w:val="22"/>
                <w:szCs w:val="22"/>
              </w:rPr>
              <w:t xml:space="preserve">The objective of this research is to understand the impacts that this programme may have on frontline officers (if any), including potential for mental health implications alongside the demands on their personal life alongside anything else that becomes relevant through the research and survey methodologies. </w:t>
            </w:r>
          </w:p>
          <w:p w14:paraId="149A4137" w14:textId="77777777" w:rsidR="00DD55BC" w:rsidRDefault="00DD55BC" w:rsidP="00D4485A">
            <w:pPr>
              <w:jc w:val="both"/>
              <w:rPr>
                <w:rFonts w:cs="Arial"/>
                <w:b/>
                <w:bCs/>
                <w:sz w:val="22"/>
                <w:szCs w:val="22"/>
              </w:rPr>
            </w:pPr>
          </w:p>
          <w:p w14:paraId="1D9841AE" w14:textId="4E56719F" w:rsidR="00FB51F0" w:rsidRDefault="00FB51F0" w:rsidP="00D4485A">
            <w:pPr>
              <w:jc w:val="both"/>
              <w:rPr>
                <w:rFonts w:cs="Arial"/>
                <w:b/>
                <w:bCs/>
                <w:sz w:val="22"/>
                <w:szCs w:val="22"/>
              </w:rPr>
            </w:pPr>
            <w:r>
              <w:rPr>
                <w:rFonts w:cs="Arial"/>
                <w:b/>
                <w:bCs/>
                <w:sz w:val="22"/>
                <w:szCs w:val="22"/>
              </w:rPr>
              <w:t xml:space="preserve">The justification of this research is to understand the impacts of entry route on both officers and their police forces. Locating and recruiting the best candidates to police forces around the UK remains essential for national </w:t>
            </w:r>
            <w:r w:rsidR="00C73B36">
              <w:rPr>
                <w:rFonts w:cs="Arial"/>
                <w:b/>
                <w:bCs/>
                <w:sz w:val="22"/>
                <w:szCs w:val="22"/>
              </w:rPr>
              <w:t xml:space="preserve">and localised </w:t>
            </w:r>
            <w:r>
              <w:rPr>
                <w:rFonts w:cs="Arial"/>
                <w:b/>
                <w:bCs/>
                <w:sz w:val="22"/>
                <w:szCs w:val="22"/>
              </w:rPr>
              <w:t>security and it is imperative to discern whether current recruitment and training strategies are achieving thes</w:t>
            </w:r>
            <w:r w:rsidR="00C73B36">
              <w:rPr>
                <w:rFonts w:cs="Arial"/>
                <w:b/>
                <w:bCs/>
                <w:sz w:val="22"/>
                <w:szCs w:val="22"/>
              </w:rPr>
              <w:t>e goals. This research will also be essential in detecting whether the PCDA route supports officers on the frontline</w:t>
            </w:r>
            <w:r w:rsidR="00453E7C">
              <w:rPr>
                <w:rFonts w:cs="Arial"/>
                <w:b/>
                <w:bCs/>
                <w:sz w:val="22"/>
                <w:szCs w:val="22"/>
              </w:rPr>
              <w:t xml:space="preserve"> by providing them with the necessary knowledge</w:t>
            </w:r>
            <w:r w:rsidR="00C73B36">
              <w:rPr>
                <w:rFonts w:cs="Arial"/>
                <w:b/>
                <w:bCs/>
                <w:sz w:val="22"/>
                <w:szCs w:val="22"/>
              </w:rPr>
              <w:t xml:space="preserve">, so that they may carry out their duties professionally and expertly. </w:t>
            </w:r>
          </w:p>
          <w:p w14:paraId="76AB688E" w14:textId="624C0506" w:rsidR="007C397D" w:rsidRDefault="007C397D" w:rsidP="00D4485A">
            <w:pPr>
              <w:jc w:val="both"/>
              <w:rPr>
                <w:rFonts w:cs="Arial"/>
                <w:b/>
                <w:bCs/>
                <w:sz w:val="22"/>
                <w:szCs w:val="22"/>
              </w:rPr>
            </w:pPr>
          </w:p>
          <w:p w14:paraId="5A552EDB" w14:textId="77777777" w:rsidR="007C397D" w:rsidRPr="002D0EF0" w:rsidRDefault="007C397D"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61F686AE"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4047E5DA" w14:textId="3E65546C" w:rsidR="005C6CD8" w:rsidRDefault="00A71916" w:rsidP="00A71916">
            <w:pPr>
              <w:pStyle w:val="ListParagraph"/>
              <w:numPr>
                <w:ilvl w:val="0"/>
                <w:numId w:val="40"/>
              </w:numPr>
              <w:jc w:val="both"/>
              <w:rPr>
                <w:rFonts w:cs="Arial"/>
                <w:sz w:val="22"/>
                <w:szCs w:val="22"/>
              </w:rPr>
            </w:pPr>
            <w:r>
              <w:rPr>
                <w:rFonts w:cs="Arial"/>
                <w:sz w:val="22"/>
                <w:szCs w:val="22"/>
              </w:rPr>
              <w:t>What effect, if any, has the PCDA entry route had on officer retention?</w:t>
            </w:r>
          </w:p>
          <w:p w14:paraId="4F42D467" w14:textId="77777777" w:rsidR="00A71916" w:rsidRDefault="00A71916" w:rsidP="00A71916">
            <w:pPr>
              <w:pStyle w:val="ListParagraph"/>
              <w:numPr>
                <w:ilvl w:val="0"/>
                <w:numId w:val="40"/>
              </w:numPr>
              <w:jc w:val="both"/>
              <w:rPr>
                <w:rFonts w:cs="Arial"/>
                <w:sz w:val="22"/>
                <w:szCs w:val="22"/>
              </w:rPr>
            </w:pPr>
            <w:r>
              <w:rPr>
                <w:rFonts w:cs="Arial"/>
                <w:sz w:val="22"/>
                <w:szCs w:val="22"/>
              </w:rPr>
              <w:t>What effects has participation within the PCDA scheme had on response officers?</w:t>
            </w:r>
          </w:p>
          <w:p w14:paraId="6D053B35" w14:textId="77777777" w:rsidR="00A71916" w:rsidRDefault="00A71916" w:rsidP="00A71916">
            <w:pPr>
              <w:pStyle w:val="ListParagraph"/>
              <w:numPr>
                <w:ilvl w:val="0"/>
                <w:numId w:val="40"/>
              </w:numPr>
              <w:jc w:val="both"/>
              <w:rPr>
                <w:rFonts w:cs="Arial"/>
                <w:sz w:val="22"/>
                <w:szCs w:val="22"/>
              </w:rPr>
            </w:pPr>
            <w:r>
              <w:rPr>
                <w:rFonts w:cs="Arial"/>
                <w:sz w:val="22"/>
                <w:szCs w:val="22"/>
              </w:rPr>
              <w:t>How has the introduction of the PCDA scheme affected the presence of frontline officers in their primary duties due to abstractions through Protected learning time?</w:t>
            </w:r>
          </w:p>
          <w:p w14:paraId="419CAD3F" w14:textId="28895327" w:rsidR="00A3454B" w:rsidRDefault="00A3454B" w:rsidP="00A71916">
            <w:pPr>
              <w:pStyle w:val="ListParagraph"/>
              <w:numPr>
                <w:ilvl w:val="0"/>
                <w:numId w:val="40"/>
              </w:numPr>
              <w:jc w:val="both"/>
              <w:rPr>
                <w:rFonts w:cs="Arial"/>
                <w:sz w:val="22"/>
                <w:szCs w:val="22"/>
              </w:rPr>
            </w:pPr>
            <w:r>
              <w:rPr>
                <w:rFonts w:cs="Arial"/>
                <w:sz w:val="22"/>
                <w:szCs w:val="22"/>
              </w:rPr>
              <w:t xml:space="preserve">To what extent has the </w:t>
            </w:r>
            <w:r w:rsidR="002E2EAA">
              <w:rPr>
                <w:rFonts w:cs="Arial"/>
                <w:sz w:val="22"/>
                <w:szCs w:val="22"/>
              </w:rPr>
              <w:t>introduction of a degree apprenticeship programme affected public opinion of frontline</w:t>
            </w:r>
            <w:r w:rsidR="00453E7C">
              <w:rPr>
                <w:rFonts w:cs="Arial"/>
                <w:sz w:val="22"/>
                <w:szCs w:val="22"/>
              </w:rPr>
              <w:t xml:space="preserve"> (response)</w:t>
            </w:r>
            <w:r w:rsidR="002E2EAA">
              <w:rPr>
                <w:rFonts w:cs="Arial"/>
                <w:sz w:val="22"/>
                <w:szCs w:val="22"/>
              </w:rPr>
              <w:t xml:space="preserve"> policing?</w:t>
            </w:r>
          </w:p>
          <w:p w14:paraId="3475A569" w14:textId="77777777" w:rsidR="00910EDA" w:rsidRDefault="00910EDA" w:rsidP="00910EDA">
            <w:pPr>
              <w:jc w:val="both"/>
              <w:rPr>
                <w:rFonts w:cs="Arial"/>
                <w:sz w:val="22"/>
                <w:szCs w:val="22"/>
              </w:rPr>
            </w:pPr>
          </w:p>
          <w:p w14:paraId="669899F4" w14:textId="3D3EFCD1" w:rsidR="00910EDA" w:rsidRPr="00910EDA" w:rsidRDefault="00910EDA" w:rsidP="00910ED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6FC58508"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78D79D9" w14:textId="77777777" w:rsidR="00DD07C0" w:rsidRDefault="00DD07C0" w:rsidP="00D4485A">
            <w:pPr>
              <w:rPr>
                <w:rFonts w:cs="Arial"/>
                <w:b/>
                <w:bCs/>
                <w:sz w:val="22"/>
                <w:szCs w:val="22"/>
              </w:rPr>
            </w:pPr>
          </w:p>
          <w:p w14:paraId="69058AE5" w14:textId="50A2F3E1" w:rsidR="00A3454B" w:rsidRDefault="00A3454B" w:rsidP="00D4485A">
            <w:pPr>
              <w:rPr>
                <w:rFonts w:cs="Arial"/>
                <w:b/>
                <w:bCs/>
                <w:sz w:val="22"/>
                <w:szCs w:val="22"/>
              </w:rPr>
            </w:pPr>
            <w:r>
              <w:rPr>
                <w:rFonts w:cs="Arial"/>
                <w:b/>
                <w:bCs/>
                <w:sz w:val="22"/>
                <w:szCs w:val="22"/>
              </w:rPr>
              <w:t xml:space="preserve">There is </w:t>
            </w:r>
            <w:r w:rsidR="00A048C0">
              <w:rPr>
                <w:rFonts w:cs="Arial"/>
                <w:b/>
                <w:bCs/>
                <w:sz w:val="22"/>
                <w:szCs w:val="22"/>
              </w:rPr>
              <w:t>an</w:t>
            </w:r>
            <w:r>
              <w:rPr>
                <w:rFonts w:cs="Arial"/>
                <w:b/>
                <w:bCs/>
                <w:sz w:val="22"/>
                <w:szCs w:val="22"/>
              </w:rPr>
              <w:t xml:space="preserve"> array of literature relating to the </w:t>
            </w:r>
            <w:r w:rsidR="00DD07C0">
              <w:rPr>
                <w:rFonts w:cs="Arial"/>
                <w:b/>
                <w:bCs/>
                <w:sz w:val="22"/>
                <w:szCs w:val="22"/>
              </w:rPr>
              <w:t xml:space="preserve">individual benefits of </w:t>
            </w:r>
            <w:r w:rsidR="00910EDA">
              <w:rPr>
                <w:rFonts w:cs="Arial"/>
                <w:b/>
                <w:bCs/>
                <w:sz w:val="22"/>
                <w:szCs w:val="22"/>
              </w:rPr>
              <w:t>work-based</w:t>
            </w:r>
            <w:r w:rsidR="00DD07C0">
              <w:rPr>
                <w:rFonts w:cs="Arial"/>
                <w:b/>
                <w:bCs/>
                <w:sz w:val="22"/>
                <w:szCs w:val="22"/>
              </w:rPr>
              <w:t xml:space="preserve"> learning programmes as stated by Ferguson (2019)</w:t>
            </w:r>
            <w:r w:rsidR="005257CA">
              <w:rPr>
                <w:rFonts w:cs="Arial"/>
                <w:b/>
                <w:bCs/>
                <w:sz w:val="22"/>
                <w:szCs w:val="22"/>
              </w:rPr>
              <w:t xml:space="preserve"> as is said to include benefits such as increased motivation, confidence and competence to the learner.</w:t>
            </w:r>
          </w:p>
          <w:p w14:paraId="3E54C2FE" w14:textId="54E1A6B6" w:rsidR="00DD07C0" w:rsidRDefault="00DD07C0" w:rsidP="00D4485A">
            <w:pPr>
              <w:rPr>
                <w:rFonts w:cs="Arial"/>
                <w:b/>
                <w:bCs/>
                <w:sz w:val="22"/>
                <w:szCs w:val="22"/>
              </w:rPr>
            </w:pPr>
            <w:r>
              <w:rPr>
                <w:rFonts w:cs="Arial"/>
                <w:b/>
                <w:bCs/>
                <w:sz w:val="22"/>
                <w:szCs w:val="22"/>
              </w:rPr>
              <w:t xml:space="preserve">Since the PCDA also incorporates Evidence Based Policing (EBP) as one of its core concepts, there is also a quantity of research into the benefits of research-based policing such as studies by Pepper et al, (2020) and </w:t>
            </w:r>
            <w:proofErr w:type="spellStart"/>
            <w:r>
              <w:rPr>
                <w:rFonts w:cs="Arial"/>
                <w:b/>
                <w:bCs/>
                <w:sz w:val="22"/>
                <w:szCs w:val="22"/>
              </w:rPr>
              <w:t>Rojek</w:t>
            </w:r>
            <w:proofErr w:type="spellEnd"/>
            <w:r>
              <w:rPr>
                <w:rFonts w:cs="Arial"/>
                <w:b/>
                <w:bCs/>
                <w:sz w:val="22"/>
                <w:szCs w:val="22"/>
              </w:rPr>
              <w:t xml:space="preserve"> et al, (2015).</w:t>
            </w:r>
          </w:p>
          <w:p w14:paraId="46697D40" w14:textId="57F6EC12" w:rsidR="00DD07C0" w:rsidRDefault="00DD07C0" w:rsidP="00D4485A">
            <w:pPr>
              <w:rPr>
                <w:rFonts w:cs="Arial"/>
                <w:b/>
                <w:bCs/>
                <w:sz w:val="22"/>
                <w:szCs w:val="22"/>
              </w:rPr>
            </w:pPr>
          </w:p>
          <w:p w14:paraId="0460C2F5" w14:textId="15EEF985" w:rsidR="005713E8" w:rsidRDefault="00DD07C0" w:rsidP="00D4485A">
            <w:pPr>
              <w:rPr>
                <w:rFonts w:cs="Arial"/>
                <w:b/>
                <w:bCs/>
                <w:sz w:val="22"/>
                <w:szCs w:val="22"/>
                <w:shd w:val="clear" w:color="auto" w:fill="FFFFFF"/>
              </w:rPr>
            </w:pPr>
            <w:r>
              <w:rPr>
                <w:rFonts w:cs="Arial"/>
                <w:b/>
                <w:bCs/>
                <w:sz w:val="22"/>
                <w:szCs w:val="22"/>
              </w:rPr>
              <w:t xml:space="preserve">However, what is apparent in this </w:t>
            </w:r>
            <w:r w:rsidR="005257CA">
              <w:rPr>
                <w:rFonts w:cs="Arial"/>
                <w:b/>
                <w:bCs/>
                <w:sz w:val="22"/>
                <w:szCs w:val="22"/>
              </w:rPr>
              <w:t xml:space="preserve">early </w:t>
            </w:r>
            <w:r>
              <w:rPr>
                <w:rFonts w:cs="Arial"/>
                <w:b/>
                <w:bCs/>
                <w:sz w:val="22"/>
                <w:szCs w:val="22"/>
              </w:rPr>
              <w:t xml:space="preserve">research is that there is a prevalence of </w:t>
            </w:r>
            <w:r w:rsidR="005257CA">
              <w:rPr>
                <w:rFonts w:cs="Arial"/>
                <w:b/>
                <w:bCs/>
                <w:sz w:val="22"/>
                <w:szCs w:val="22"/>
              </w:rPr>
              <w:t>material</w:t>
            </w:r>
            <w:r>
              <w:rPr>
                <w:rFonts w:cs="Arial"/>
                <w:b/>
                <w:bCs/>
                <w:sz w:val="22"/>
                <w:szCs w:val="22"/>
              </w:rPr>
              <w:t xml:space="preserve"> on how well </w:t>
            </w:r>
            <w:r w:rsidR="005713E8">
              <w:rPr>
                <w:rFonts w:cs="Arial"/>
                <w:b/>
                <w:bCs/>
                <w:sz w:val="22"/>
                <w:szCs w:val="22"/>
              </w:rPr>
              <w:t xml:space="preserve">these PCDA schemes are incorporated in practice. </w:t>
            </w:r>
            <w:r w:rsidR="005713E8" w:rsidRPr="005713E8">
              <w:rPr>
                <w:rFonts w:cs="Arial"/>
                <w:b/>
                <w:bCs/>
                <w:sz w:val="22"/>
                <w:szCs w:val="22"/>
              </w:rPr>
              <w:t>“</w:t>
            </w:r>
            <w:r w:rsidR="005713E8" w:rsidRPr="005713E8">
              <w:rPr>
                <w:rFonts w:cs="Arial"/>
                <w:b/>
                <w:bCs/>
                <w:sz w:val="22"/>
                <w:szCs w:val="22"/>
                <w:shd w:val="clear" w:color="auto" w:fill="FFFFFF"/>
              </w:rPr>
              <w:t>Police apprenticeships delivered collaboratively by Staffordshire Police and Staffordshire University have been rated as ‘good’ following an Ofsted inspection in January 2022.”</w:t>
            </w:r>
            <w:r w:rsidR="005713E8">
              <w:rPr>
                <w:rFonts w:cs="Arial"/>
                <w:b/>
                <w:bCs/>
                <w:sz w:val="22"/>
                <w:szCs w:val="22"/>
                <w:shd w:val="clear" w:color="auto" w:fill="FFFFFF"/>
              </w:rPr>
              <w:t xml:space="preserve"> (Staffordshire Police, 2022) Similarly, the College of Policing (2020) published a “Learning to date” document outlining their findings on the initial period following adoption of the PEQF framework. </w:t>
            </w:r>
          </w:p>
          <w:p w14:paraId="6D40A887" w14:textId="77777777" w:rsidR="005713E8" w:rsidRDefault="005713E8" w:rsidP="00D4485A">
            <w:pPr>
              <w:rPr>
                <w:rFonts w:cs="Arial"/>
                <w:b/>
                <w:bCs/>
                <w:sz w:val="22"/>
                <w:szCs w:val="22"/>
                <w:shd w:val="clear" w:color="auto" w:fill="FFFFFF"/>
              </w:rPr>
            </w:pPr>
          </w:p>
          <w:p w14:paraId="2B355DE0" w14:textId="1D282829" w:rsidR="002E2EAA" w:rsidRDefault="002E2EAA" w:rsidP="00D4485A">
            <w:pPr>
              <w:rPr>
                <w:rFonts w:cs="Arial"/>
                <w:b/>
                <w:bCs/>
                <w:sz w:val="22"/>
                <w:szCs w:val="22"/>
                <w:shd w:val="clear" w:color="auto" w:fill="FFFFFF"/>
              </w:rPr>
            </w:pPr>
            <w:r>
              <w:rPr>
                <w:rFonts w:cs="Arial"/>
                <w:b/>
                <w:bCs/>
                <w:sz w:val="22"/>
                <w:szCs w:val="22"/>
                <w:shd w:val="clear" w:color="auto" w:fill="FFFFFF"/>
              </w:rPr>
              <w:t>Overall, the PCDA and its wider PEQF framework remains relatively new and as such there is not an overwhelming amount of academic material to consider. Specifically, there appears to be very little outside internal monitoring within police forces that wishes to evaluate the effects on the actual officers themselves</w:t>
            </w:r>
            <w:r w:rsidR="005257CA">
              <w:rPr>
                <w:rFonts w:cs="Arial"/>
                <w:b/>
                <w:bCs/>
                <w:sz w:val="22"/>
                <w:szCs w:val="22"/>
                <w:shd w:val="clear" w:color="auto" w:fill="FFFFFF"/>
              </w:rPr>
              <w:t xml:space="preserve"> and any such material located to date, as stated is produced locally by forces and has not been vigorously tested. </w:t>
            </w:r>
          </w:p>
          <w:p w14:paraId="2AFC8093" w14:textId="02356F9E" w:rsidR="005C6CD8" w:rsidRPr="00D012E7" w:rsidRDefault="005C6CD8" w:rsidP="00D4485A">
            <w:pPr>
              <w:jc w:val="both"/>
              <w:rPr>
                <w:rStyle w:val="lookup-resultcontent"/>
                <w:rFonts w:cs="Arial"/>
                <w:b/>
                <w:bCs/>
                <w:sz w:val="22"/>
                <w:szCs w:val="22"/>
              </w:rPr>
            </w:pPr>
          </w:p>
          <w:p w14:paraId="4964BE3B" w14:textId="18028CD9"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411F60EE" w:rsidR="00B5610A" w:rsidRDefault="005C6CD8" w:rsidP="00D4485A">
            <w:pPr>
              <w:rPr>
                <w:rFonts w:cs="Arial"/>
                <w:b/>
                <w:bCs/>
                <w:sz w:val="22"/>
                <w:szCs w:val="22"/>
              </w:rPr>
            </w:pPr>
            <w:r w:rsidRPr="00B5610A">
              <w:rPr>
                <w:rFonts w:cs="Arial"/>
                <w:b/>
                <w:bCs/>
                <w:sz w:val="22"/>
                <w:szCs w:val="22"/>
              </w:rPr>
              <w:t xml:space="preserve">SUMMARY OF RESEARCH –SURVEY METHOD: </w:t>
            </w:r>
          </w:p>
          <w:p w14:paraId="1BA73470" w14:textId="5975B20E" w:rsidR="00C617D9" w:rsidRDefault="00C617D9" w:rsidP="00D4485A">
            <w:pPr>
              <w:rPr>
                <w:rFonts w:cs="Arial"/>
                <w:b/>
                <w:bCs/>
                <w:sz w:val="22"/>
                <w:szCs w:val="22"/>
              </w:rPr>
            </w:pPr>
          </w:p>
          <w:p w14:paraId="36D6EC6F" w14:textId="3E90A15A" w:rsidR="00C617D9" w:rsidRDefault="00C617D9" w:rsidP="00D4485A">
            <w:pPr>
              <w:rPr>
                <w:rFonts w:cs="Arial"/>
                <w:b/>
                <w:bCs/>
                <w:sz w:val="22"/>
                <w:szCs w:val="22"/>
              </w:rPr>
            </w:pPr>
            <w:r>
              <w:rPr>
                <w:rFonts w:cs="Arial"/>
                <w:b/>
                <w:bCs/>
                <w:sz w:val="22"/>
                <w:szCs w:val="22"/>
              </w:rPr>
              <w:t>Several research methodologies will be adopted in order to gather the necessary information in relation to each separate research objective</w:t>
            </w:r>
            <w:r w:rsidR="006A4511">
              <w:rPr>
                <w:rFonts w:cs="Arial"/>
                <w:b/>
                <w:bCs/>
                <w:sz w:val="22"/>
                <w:szCs w:val="22"/>
              </w:rPr>
              <w:t xml:space="preserve"> with both qualitative and quantitative date being required.</w:t>
            </w:r>
          </w:p>
          <w:p w14:paraId="4C94C297" w14:textId="360DBEB2" w:rsidR="00C617D9" w:rsidRDefault="00C617D9" w:rsidP="00D4485A">
            <w:pPr>
              <w:rPr>
                <w:rFonts w:cs="Arial"/>
                <w:b/>
                <w:bCs/>
                <w:sz w:val="22"/>
                <w:szCs w:val="22"/>
              </w:rPr>
            </w:pPr>
          </w:p>
          <w:p w14:paraId="648D11B1" w14:textId="216CC061" w:rsidR="00C617D9" w:rsidRDefault="00C617D9" w:rsidP="00D4485A">
            <w:pPr>
              <w:rPr>
                <w:rFonts w:cs="Arial"/>
                <w:b/>
                <w:bCs/>
                <w:sz w:val="22"/>
                <w:szCs w:val="22"/>
              </w:rPr>
            </w:pPr>
            <w:r>
              <w:rPr>
                <w:rFonts w:cs="Arial"/>
                <w:b/>
                <w:bCs/>
                <w:sz w:val="22"/>
                <w:szCs w:val="22"/>
              </w:rPr>
              <w:t xml:space="preserve">Statistical information will be vital in understanding the recruitment levels within each police force within WALES, as well as establishing </w:t>
            </w:r>
            <w:r w:rsidR="006A4511">
              <w:rPr>
                <w:rFonts w:cs="Arial"/>
                <w:b/>
                <w:bCs/>
                <w:sz w:val="22"/>
                <w:szCs w:val="22"/>
              </w:rPr>
              <w:t xml:space="preserve">the number of officers within each </w:t>
            </w:r>
            <w:r>
              <w:rPr>
                <w:rFonts w:cs="Arial"/>
                <w:b/>
                <w:bCs/>
                <w:sz w:val="22"/>
                <w:szCs w:val="22"/>
              </w:rPr>
              <w:t xml:space="preserve">initial entry route and </w:t>
            </w:r>
            <w:r w:rsidR="006A4511">
              <w:rPr>
                <w:rFonts w:cs="Arial"/>
                <w:b/>
                <w:bCs/>
                <w:sz w:val="22"/>
                <w:szCs w:val="22"/>
              </w:rPr>
              <w:t xml:space="preserve">their </w:t>
            </w:r>
            <w:r>
              <w:rPr>
                <w:rFonts w:cs="Arial"/>
                <w:b/>
                <w:bCs/>
                <w:sz w:val="22"/>
                <w:szCs w:val="22"/>
              </w:rPr>
              <w:t xml:space="preserve">retention rate. This data will be essential to </w:t>
            </w:r>
            <w:proofErr w:type="gramStart"/>
            <w:r>
              <w:rPr>
                <w:rFonts w:cs="Arial"/>
                <w:b/>
                <w:bCs/>
                <w:sz w:val="22"/>
                <w:szCs w:val="22"/>
              </w:rPr>
              <w:t>compare and contrast</w:t>
            </w:r>
            <w:proofErr w:type="gramEnd"/>
            <w:r>
              <w:rPr>
                <w:rFonts w:cs="Arial"/>
                <w:b/>
                <w:bCs/>
                <w:sz w:val="22"/>
                <w:szCs w:val="22"/>
              </w:rPr>
              <w:t xml:space="preserve"> </w:t>
            </w:r>
            <w:r w:rsidR="006A4511">
              <w:rPr>
                <w:rFonts w:cs="Arial"/>
                <w:b/>
                <w:bCs/>
                <w:sz w:val="22"/>
                <w:szCs w:val="22"/>
              </w:rPr>
              <w:t xml:space="preserve">the PCDA route </w:t>
            </w:r>
            <w:r>
              <w:rPr>
                <w:rFonts w:cs="Arial"/>
                <w:b/>
                <w:bCs/>
                <w:sz w:val="22"/>
                <w:szCs w:val="22"/>
              </w:rPr>
              <w:t xml:space="preserve">both against the other entry routes within the PEQF but also </w:t>
            </w:r>
            <w:r>
              <w:rPr>
                <w:rFonts w:cs="Arial"/>
                <w:b/>
                <w:bCs/>
                <w:sz w:val="22"/>
                <w:szCs w:val="22"/>
              </w:rPr>
              <w:lastRenderedPageBreak/>
              <w:t>against the traditional (IPLDP) route. Therefore, requests for this specific quantitative data will be required form all forces in WALES</w:t>
            </w:r>
            <w:r w:rsidR="00C0188C">
              <w:rPr>
                <w:rFonts w:cs="Arial"/>
                <w:b/>
                <w:bCs/>
                <w:sz w:val="22"/>
                <w:szCs w:val="22"/>
              </w:rPr>
              <w:t xml:space="preserve"> and consideration provided to the possibility of </w:t>
            </w:r>
          </w:p>
          <w:p w14:paraId="57184908" w14:textId="29042506" w:rsidR="006A4511" w:rsidRDefault="006A4511" w:rsidP="00D4485A">
            <w:pPr>
              <w:rPr>
                <w:rFonts w:cs="Arial"/>
                <w:b/>
                <w:bCs/>
                <w:sz w:val="22"/>
                <w:szCs w:val="22"/>
              </w:rPr>
            </w:pPr>
          </w:p>
          <w:p w14:paraId="47ABF1AF" w14:textId="63F5B80E" w:rsidR="00C617D9" w:rsidRDefault="00993E8B" w:rsidP="00D4485A">
            <w:pPr>
              <w:rPr>
                <w:rFonts w:cs="Arial"/>
                <w:b/>
                <w:bCs/>
                <w:sz w:val="22"/>
                <w:szCs w:val="22"/>
              </w:rPr>
            </w:pPr>
            <w:r>
              <w:rPr>
                <w:rFonts w:cs="Arial"/>
                <w:b/>
                <w:bCs/>
                <w:sz w:val="22"/>
                <w:szCs w:val="22"/>
              </w:rPr>
              <w:t>Quantitative</w:t>
            </w:r>
            <w:r w:rsidR="006A4511">
              <w:rPr>
                <w:rFonts w:cs="Arial"/>
                <w:b/>
                <w:bCs/>
                <w:sz w:val="22"/>
                <w:szCs w:val="22"/>
              </w:rPr>
              <w:t xml:space="preserve"> data will also be required to understand the level of abstractions that have occurred as a result on frontline staffing due to the provision of protected learning time as a means of ensuring a minimum secured amount of time for academic work to be completed. Whilst this </w:t>
            </w:r>
            <w:r>
              <w:rPr>
                <w:rFonts w:cs="Arial"/>
                <w:b/>
                <w:bCs/>
                <w:sz w:val="22"/>
                <w:szCs w:val="22"/>
              </w:rPr>
              <w:t>data may show raw statistics about abstractions, it is unlikely to show what effect this had had on wider staffing levels and so other research strategies will be required.</w:t>
            </w:r>
          </w:p>
          <w:p w14:paraId="0BCB0C45" w14:textId="70FD11D7" w:rsidR="00993E8B" w:rsidRDefault="00993E8B" w:rsidP="00D4485A">
            <w:pPr>
              <w:rPr>
                <w:rFonts w:cs="Arial"/>
                <w:b/>
                <w:bCs/>
                <w:sz w:val="22"/>
                <w:szCs w:val="22"/>
              </w:rPr>
            </w:pPr>
          </w:p>
          <w:p w14:paraId="7C86D131" w14:textId="5FB3D641" w:rsidR="00993E8B" w:rsidRDefault="00993E8B" w:rsidP="00D4485A">
            <w:pPr>
              <w:rPr>
                <w:rFonts w:cs="Arial"/>
                <w:b/>
                <w:bCs/>
                <w:sz w:val="22"/>
                <w:szCs w:val="22"/>
              </w:rPr>
            </w:pPr>
            <w:r>
              <w:rPr>
                <w:rFonts w:cs="Arial"/>
                <w:b/>
                <w:bCs/>
                <w:sz w:val="22"/>
                <w:szCs w:val="22"/>
              </w:rPr>
              <w:t xml:space="preserve">To understand what effects the PCDA scheme has had on frontline officers, surveys, questionnaires and interviews will become a key </w:t>
            </w:r>
            <w:r w:rsidR="00990C28">
              <w:rPr>
                <w:rFonts w:cs="Arial"/>
                <w:b/>
                <w:bCs/>
                <w:sz w:val="22"/>
                <w:szCs w:val="22"/>
              </w:rPr>
              <w:t>component. The</w:t>
            </w:r>
            <w:r>
              <w:rPr>
                <w:rFonts w:cs="Arial"/>
                <w:b/>
                <w:bCs/>
                <w:sz w:val="22"/>
                <w:szCs w:val="22"/>
              </w:rPr>
              <w:t xml:space="preserve"> use of</w:t>
            </w:r>
            <w:r w:rsidR="00990C28">
              <w:rPr>
                <w:rFonts w:cs="Arial"/>
                <w:b/>
                <w:bCs/>
                <w:sz w:val="22"/>
                <w:szCs w:val="22"/>
              </w:rPr>
              <w:t xml:space="preserve"> </w:t>
            </w:r>
            <w:r>
              <w:rPr>
                <w:rFonts w:cs="Arial"/>
                <w:b/>
                <w:bCs/>
                <w:sz w:val="22"/>
                <w:szCs w:val="22"/>
              </w:rPr>
              <w:t xml:space="preserve">questionnaires will be the most effective means of research as </w:t>
            </w:r>
            <w:r w:rsidR="00CF6FCD">
              <w:rPr>
                <w:rFonts w:cs="Arial"/>
                <w:b/>
                <w:bCs/>
                <w:sz w:val="22"/>
                <w:szCs w:val="22"/>
              </w:rPr>
              <w:t xml:space="preserve">it will allow me to contact a larger </w:t>
            </w:r>
            <w:proofErr w:type="gramStart"/>
            <w:r w:rsidR="00CF6FCD">
              <w:rPr>
                <w:rFonts w:cs="Arial"/>
                <w:b/>
                <w:bCs/>
                <w:sz w:val="22"/>
                <w:szCs w:val="22"/>
              </w:rPr>
              <w:t>amount</w:t>
            </w:r>
            <w:proofErr w:type="gramEnd"/>
            <w:r w:rsidR="00CF6FCD">
              <w:rPr>
                <w:rFonts w:cs="Arial"/>
                <w:b/>
                <w:bCs/>
                <w:sz w:val="22"/>
                <w:szCs w:val="22"/>
              </w:rPr>
              <w:t xml:space="preserve"> of participants in a structured and organised manner. These will be the main methodologies used in obtaining this data, as receiving first-hand accounts from the target group will allow for easier measuring of certain impacts such as those on mental health. </w:t>
            </w:r>
          </w:p>
          <w:p w14:paraId="1EF20B30" w14:textId="3E4C6E35" w:rsidR="00C617D9" w:rsidRPr="00B5610A" w:rsidRDefault="00C617D9" w:rsidP="00D4485A">
            <w:pPr>
              <w:rPr>
                <w:rFonts w:cs="Arial"/>
                <w:b/>
                <w:bCs/>
                <w:sz w:val="22"/>
                <w:szCs w:val="22"/>
              </w:rPr>
            </w:pPr>
          </w:p>
          <w:p w14:paraId="36BA90C9" w14:textId="55655E70" w:rsidR="005C6CD8" w:rsidRPr="00B61956" w:rsidRDefault="005C6CD8" w:rsidP="00EA74A5">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6A92B55" w14:textId="32BA2D74" w:rsidR="009868EF" w:rsidRDefault="005C6CD8" w:rsidP="00D4485A">
            <w:pPr>
              <w:rPr>
                <w:rFonts w:cs="Arial"/>
                <w:b/>
                <w:bCs/>
                <w:sz w:val="22"/>
                <w:szCs w:val="22"/>
              </w:rPr>
            </w:pPr>
            <w:r w:rsidRPr="00B5610A">
              <w:rPr>
                <w:rFonts w:cs="Arial"/>
                <w:b/>
                <w:bCs/>
                <w:sz w:val="22"/>
                <w:szCs w:val="22"/>
              </w:rPr>
              <w:lastRenderedPageBreak/>
              <w:t>SUMMARY OF SAMPLING FRAMEWORK:</w:t>
            </w:r>
            <w:r w:rsidR="00EA74A5">
              <w:rPr>
                <w:rFonts w:cs="Arial"/>
                <w:b/>
                <w:bCs/>
                <w:sz w:val="22"/>
                <w:szCs w:val="22"/>
              </w:rPr>
              <w:t xml:space="preserve"> </w:t>
            </w:r>
            <w:r w:rsidR="00990C28">
              <w:rPr>
                <w:rFonts w:cs="Arial"/>
                <w:b/>
                <w:bCs/>
                <w:sz w:val="22"/>
                <w:szCs w:val="22"/>
              </w:rPr>
              <w:t>I</w:t>
            </w:r>
            <w:r w:rsidR="00EA74A5">
              <w:rPr>
                <w:rFonts w:cs="Arial"/>
                <w:b/>
                <w:bCs/>
                <w:sz w:val="22"/>
                <w:szCs w:val="22"/>
              </w:rPr>
              <w:t>n order to achieve an understanding of the impacts on officers within the programme, I will have to engage directly with this group. I will achieve this by disseminating my questionnaires via email. I endeavour to provide relevant questionnaires to all active officers who have engaged in the PCDA process both past and present</w:t>
            </w:r>
            <w:r w:rsidR="009868EF">
              <w:rPr>
                <w:rFonts w:cs="Arial"/>
                <w:b/>
                <w:bCs/>
                <w:sz w:val="22"/>
                <w:szCs w:val="22"/>
              </w:rPr>
              <w:t xml:space="preserve"> (Serving officers within South Wales Police)</w:t>
            </w:r>
          </w:p>
          <w:p w14:paraId="11E28132" w14:textId="77777777" w:rsidR="009868EF" w:rsidRDefault="009868EF" w:rsidP="00D4485A">
            <w:pPr>
              <w:rPr>
                <w:rFonts w:cs="Arial"/>
                <w:b/>
                <w:bCs/>
                <w:sz w:val="22"/>
                <w:szCs w:val="22"/>
              </w:rPr>
            </w:pPr>
          </w:p>
          <w:p w14:paraId="15C643A3" w14:textId="60F6F6BF" w:rsidR="00EA74A5" w:rsidRDefault="009868EF" w:rsidP="00D4485A">
            <w:pPr>
              <w:rPr>
                <w:rFonts w:cs="Arial"/>
                <w:b/>
                <w:bCs/>
                <w:sz w:val="22"/>
                <w:szCs w:val="22"/>
              </w:rPr>
            </w:pPr>
            <w:r>
              <w:rPr>
                <w:rFonts w:cs="Arial"/>
                <w:b/>
                <w:bCs/>
                <w:sz w:val="22"/>
                <w:szCs w:val="22"/>
              </w:rPr>
              <w:t xml:space="preserve">I will also endeavour to conduct interviews with supervising officers who are responsible for officers with probationers within their team under the PCDA programme in order to gain an understanding on the impacts on staffing and workload management within response teams. </w:t>
            </w:r>
          </w:p>
          <w:p w14:paraId="7D64E5E9" w14:textId="77777777" w:rsidR="009868EF" w:rsidRDefault="009868EF" w:rsidP="00D4485A">
            <w:pPr>
              <w:rPr>
                <w:rFonts w:asciiTheme="minorHAnsi" w:hAnsiTheme="minorHAnsi" w:cstheme="minorHAnsi"/>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3A8D2F69" w14:textId="155F8ECC" w:rsidR="00D4485A" w:rsidRPr="00A6079B" w:rsidRDefault="00D4485A" w:rsidP="00D4485A">
            <w:pPr>
              <w:jc w:val="both"/>
              <w:rPr>
                <w:rFonts w:cs="Arial"/>
                <w:b/>
                <w:bCs/>
                <w:sz w:val="22"/>
                <w:szCs w:val="22"/>
              </w:rPr>
            </w:pPr>
            <w:r w:rsidRPr="00D4485A">
              <w:rPr>
                <w:rFonts w:cs="Arial"/>
                <w:b/>
                <w:bCs/>
                <w:sz w:val="22"/>
                <w:szCs w:val="22"/>
              </w:rPr>
              <w:t>ETHICAL ISSUES</w:t>
            </w:r>
            <w:r w:rsidR="00A6079B">
              <w:rPr>
                <w:rFonts w:cs="Arial"/>
                <w:b/>
                <w:bCs/>
                <w:sz w:val="22"/>
                <w:szCs w:val="22"/>
              </w:rPr>
              <w:t xml:space="preserve">: Upon review of my initial </w:t>
            </w:r>
            <w:r w:rsidR="008E1B0D">
              <w:rPr>
                <w:rFonts w:cs="Arial"/>
                <w:b/>
                <w:bCs/>
                <w:sz w:val="22"/>
                <w:szCs w:val="22"/>
              </w:rPr>
              <w:t>proposal, I am satisfied that it is of ethically low risk</w:t>
            </w:r>
            <w:r w:rsidR="00C0188C">
              <w:rPr>
                <w:rFonts w:cs="Arial"/>
                <w:b/>
                <w:bCs/>
                <w:sz w:val="22"/>
                <w:szCs w:val="22"/>
              </w:rPr>
              <w:t>.</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6AC78436"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E758AB9" w14:textId="2D30E8A5" w:rsidR="00CF6FCD" w:rsidRDefault="00CF6FCD" w:rsidP="00D4485A">
            <w:pPr>
              <w:jc w:val="both"/>
              <w:rPr>
                <w:rFonts w:cs="Arial"/>
                <w:b/>
                <w:bCs/>
                <w:sz w:val="22"/>
                <w:szCs w:val="22"/>
              </w:rPr>
            </w:pPr>
            <w:r>
              <w:rPr>
                <w:rFonts w:cs="Arial"/>
                <w:b/>
                <w:bCs/>
                <w:sz w:val="22"/>
                <w:szCs w:val="22"/>
              </w:rPr>
              <w:t xml:space="preserve">Time and resource management will be </w:t>
            </w:r>
            <w:r w:rsidR="001B5451">
              <w:rPr>
                <w:rFonts w:cs="Arial"/>
                <w:b/>
                <w:bCs/>
                <w:sz w:val="22"/>
                <w:szCs w:val="22"/>
              </w:rPr>
              <w:t>limited due to substantial work</w:t>
            </w:r>
            <w:r w:rsidR="00990C28">
              <w:rPr>
                <w:rFonts w:cs="Arial"/>
                <w:b/>
                <w:bCs/>
                <w:sz w:val="22"/>
                <w:szCs w:val="22"/>
              </w:rPr>
              <w:t xml:space="preserve"> </w:t>
            </w:r>
            <w:r w:rsidR="009868EF">
              <w:rPr>
                <w:rFonts w:cs="Arial"/>
                <w:b/>
                <w:bCs/>
                <w:sz w:val="22"/>
                <w:szCs w:val="22"/>
              </w:rPr>
              <w:t>commitments, the</w:t>
            </w:r>
            <w:r w:rsidR="001B5451">
              <w:rPr>
                <w:rFonts w:cs="Arial"/>
                <w:b/>
                <w:bCs/>
                <w:sz w:val="22"/>
                <w:szCs w:val="22"/>
              </w:rPr>
              <w:t xml:space="preserve"> </w:t>
            </w:r>
            <w:r w:rsidR="005F0973">
              <w:rPr>
                <w:rFonts w:cs="Arial"/>
                <w:b/>
                <w:bCs/>
                <w:sz w:val="22"/>
                <w:szCs w:val="22"/>
              </w:rPr>
              <w:t>below</w:t>
            </w:r>
            <w:r w:rsidR="001B5451">
              <w:rPr>
                <w:rFonts w:cs="Arial"/>
                <w:b/>
                <w:bCs/>
                <w:sz w:val="22"/>
                <w:szCs w:val="22"/>
              </w:rPr>
              <w:t xml:space="preserve"> </w:t>
            </w:r>
            <w:r w:rsidR="005F0973">
              <w:rPr>
                <w:rFonts w:cs="Arial"/>
                <w:b/>
                <w:bCs/>
                <w:sz w:val="22"/>
                <w:szCs w:val="22"/>
              </w:rPr>
              <w:t>schedule</w:t>
            </w:r>
            <w:r w:rsidR="001B5451">
              <w:rPr>
                <w:rFonts w:cs="Arial"/>
                <w:b/>
                <w:bCs/>
                <w:sz w:val="22"/>
                <w:szCs w:val="22"/>
              </w:rPr>
              <w:t xml:space="preserve"> has been adopted to provide a monitor and ensure progress. </w:t>
            </w:r>
          </w:p>
          <w:p w14:paraId="2DF108CF" w14:textId="12EBC671" w:rsidR="001B5451" w:rsidRDefault="001B5451" w:rsidP="00D4485A">
            <w:pPr>
              <w:jc w:val="both"/>
              <w:rPr>
                <w:rFonts w:cs="Arial"/>
                <w:b/>
                <w:bCs/>
                <w:sz w:val="22"/>
                <w:szCs w:val="22"/>
              </w:rPr>
            </w:pPr>
          </w:p>
          <w:p w14:paraId="7A289D56" w14:textId="72C18BCA" w:rsidR="001B5451" w:rsidRDefault="001B5451" w:rsidP="00D4485A">
            <w:pPr>
              <w:jc w:val="both"/>
              <w:rPr>
                <w:rFonts w:cs="Arial"/>
                <w:b/>
                <w:bCs/>
                <w:sz w:val="22"/>
                <w:szCs w:val="22"/>
              </w:rPr>
            </w:pPr>
          </w:p>
          <w:p w14:paraId="5652837C" w14:textId="061CAEEF" w:rsidR="00D4485A" w:rsidRPr="00D4485A" w:rsidRDefault="005F0973" w:rsidP="00D4485A">
            <w:pPr>
              <w:jc w:val="both"/>
              <w:rPr>
                <w:rFonts w:cs="Arial"/>
                <w:sz w:val="22"/>
                <w:szCs w:val="22"/>
              </w:rPr>
            </w:pPr>
            <w:r>
              <w:rPr>
                <w:rFonts w:cs="Arial"/>
                <w:noProof/>
                <w:color w:val="FF0000"/>
                <w:sz w:val="22"/>
                <w:szCs w:val="22"/>
              </w:rPr>
              <w:lastRenderedPageBreak/>
              <w:drawing>
                <wp:anchor distT="0" distB="0" distL="114300" distR="114300" simplePos="0" relativeHeight="251658240" behindDoc="1" locked="0" layoutInCell="1" allowOverlap="1" wp14:anchorId="2654A8CD" wp14:editId="1C4F238E">
                  <wp:simplePos x="0" y="0"/>
                  <wp:positionH relativeFrom="page">
                    <wp:posOffset>0</wp:posOffset>
                  </wp:positionH>
                  <wp:positionV relativeFrom="paragraph">
                    <wp:posOffset>0</wp:posOffset>
                  </wp:positionV>
                  <wp:extent cx="5945566" cy="5734050"/>
                  <wp:effectExtent l="0" t="0" r="0" b="0"/>
                  <wp:wrapTight wrapText="bothSides">
                    <wp:wrapPolygon edited="0">
                      <wp:start x="0" y="0"/>
                      <wp:lineTo x="0" y="21528"/>
                      <wp:lineTo x="21524" y="21528"/>
                      <wp:lineTo x="21524" y="0"/>
                      <wp:lineTo x="0" y="0"/>
                    </wp:wrapPolygon>
                  </wp:wrapTight>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2"/>
                          <a:stretch>
                            <a:fillRect/>
                          </a:stretch>
                        </pic:blipFill>
                        <pic:spPr>
                          <a:xfrm>
                            <a:off x="0" y="0"/>
                            <a:ext cx="5945566" cy="5734050"/>
                          </a:xfrm>
                          <a:prstGeom prst="rect">
                            <a:avLst/>
                          </a:prstGeom>
                        </pic:spPr>
                      </pic:pic>
                    </a:graphicData>
                  </a:graphic>
                  <wp14:sizeRelH relativeFrom="margin">
                    <wp14:pctWidth>0</wp14:pctWidth>
                  </wp14:sizeRelH>
                  <wp14:sizeRelV relativeFrom="margin">
                    <wp14:pctHeight>0</wp14:pctHeight>
                  </wp14:sizeRelV>
                </wp:anchor>
              </w:drawing>
            </w:r>
            <w:r w:rsidR="00D4485A"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5F624BD1" w:rsidR="00D4485A" w:rsidRDefault="00D4485A" w:rsidP="00D4485A">
            <w:pPr>
              <w:jc w:val="both"/>
              <w:rPr>
                <w:rFonts w:cs="Arial"/>
                <w:b/>
                <w:bCs/>
                <w:sz w:val="22"/>
                <w:szCs w:val="22"/>
              </w:rPr>
            </w:pPr>
            <w:r w:rsidRPr="00D4485A">
              <w:rPr>
                <w:rFonts w:cs="Arial"/>
                <w:b/>
                <w:bCs/>
                <w:sz w:val="22"/>
                <w:szCs w:val="22"/>
              </w:rPr>
              <w:lastRenderedPageBreak/>
              <w:t>REFERENCE LIST:</w:t>
            </w:r>
          </w:p>
          <w:p w14:paraId="383200B1" w14:textId="77777777" w:rsidR="00ED1EFC" w:rsidRPr="00D4485A" w:rsidRDefault="00ED1EFC" w:rsidP="00D4485A">
            <w:pPr>
              <w:jc w:val="both"/>
              <w:rPr>
                <w:rFonts w:cs="Arial"/>
                <w:b/>
                <w:bCs/>
                <w:sz w:val="22"/>
                <w:szCs w:val="22"/>
              </w:rPr>
            </w:pPr>
          </w:p>
          <w:p w14:paraId="4BAF42F1" w14:textId="77777777" w:rsidR="00AA2C8C" w:rsidRDefault="00AA2C8C" w:rsidP="00AA2C8C">
            <w:pPr>
              <w:jc w:val="both"/>
              <w:rPr>
                <w:sz w:val="22"/>
                <w:szCs w:val="22"/>
              </w:rPr>
            </w:pPr>
            <w:r w:rsidRPr="001903FE">
              <w:rPr>
                <w:rStyle w:val="referencesurname"/>
                <w:rFonts w:cs="Arial"/>
                <w:sz w:val="22"/>
                <w:szCs w:val="22"/>
                <w:shd w:val="clear" w:color="auto" w:fill="FFFFFF"/>
              </w:rPr>
              <w:t xml:space="preserve">College of Policing (2020) </w:t>
            </w:r>
            <w:r w:rsidRPr="001903FE">
              <w:rPr>
                <w:sz w:val="22"/>
                <w:szCs w:val="22"/>
              </w:rPr>
              <w:t>Policing Education Qualifications Framework Initial entry routes Learning to date: development and implementation, 2016 to 201</w:t>
            </w:r>
            <w:r>
              <w:rPr>
                <w:sz w:val="22"/>
                <w:szCs w:val="22"/>
              </w:rPr>
              <w:t>9</w:t>
            </w:r>
          </w:p>
          <w:p w14:paraId="1DA7E45B" w14:textId="77777777" w:rsidR="00AA2C8C" w:rsidRDefault="00AA2C8C" w:rsidP="00AA2C8C">
            <w:pPr>
              <w:jc w:val="both"/>
              <w:rPr>
                <w:sz w:val="22"/>
                <w:szCs w:val="22"/>
              </w:rPr>
            </w:pPr>
            <w:r>
              <w:rPr>
                <w:sz w:val="22"/>
                <w:szCs w:val="22"/>
              </w:rPr>
              <w:t xml:space="preserve">Available at: </w:t>
            </w:r>
            <w:hyperlink r:id="rId13" w:history="1">
              <w:r w:rsidRPr="007E145A">
                <w:rPr>
                  <w:rStyle w:val="Hyperlink"/>
                  <w:sz w:val="22"/>
                  <w:szCs w:val="22"/>
                </w:rPr>
                <w:t>https://assets.college.police.uk/s3fs-public/2021-02/peqf-learning-to-date.pdf</w:t>
              </w:r>
            </w:hyperlink>
          </w:p>
          <w:p w14:paraId="4CF03181" w14:textId="77777777" w:rsidR="00AA2C8C" w:rsidRPr="001903FE" w:rsidRDefault="00AA2C8C" w:rsidP="00AA2C8C">
            <w:pPr>
              <w:jc w:val="both"/>
              <w:rPr>
                <w:rStyle w:val="referencesurname"/>
                <w:rFonts w:cs="Arial"/>
                <w:sz w:val="22"/>
                <w:szCs w:val="22"/>
                <w:shd w:val="clear" w:color="auto" w:fill="FFFFFF"/>
              </w:rPr>
            </w:pPr>
            <w:r>
              <w:rPr>
                <w:sz w:val="22"/>
                <w:szCs w:val="22"/>
              </w:rPr>
              <w:t>(Accessed: 13</w:t>
            </w:r>
            <w:r w:rsidRPr="001903FE">
              <w:rPr>
                <w:sz w:val="22"/>
                <w:szCs w:val="22"/>
                <w:vertAlign w:val="superscript"/>
              </w:rPr>
              <w:t>th</w:t>
            </w:r>
            <w:r>
              <w:rPr>
                <w:sz w:val="22"/>
                <w:szCs w:val="22"/>
              </w:rPr>
              <w:t xml:space="preserve"> August 2022)</w:t>
            </w:r>
          </w:p>
          <w:p w14:paraId="35A7EF6A" w14:textId="77777777" w:rsidR="00AA2C8C" w:rsidRDefault="00AA2C8C" w:rsidP="00AA2C8C">
            <w:pPr>
              <w:jc w:val="both"/>
              <w:rPr>
                <w:rStyle w:val="referencesurname"/>
                <w:rFonts w:cs="Arial"/>
                <w:sz w:val="22"/>
                <w:szCs w:val="22"/>
                <w:shd w:val="clear" w:color="auto" w:fill="FFFFFF"/>
              </w:rPr>
            </w:pPr>
          </w:p>
          <w:p w14:paraId="06988F47" w14:textId="77777777" w:rsidR="00AA2C8C" w:rsidRDefault="00AA2C8C" w:rsidP="00AA2C8C">
            <w:pPr>
              <w:jc w:val="both"/>
              <w:rPr>
                <w:rStyle w:val="referencesurname"/>
                <w:rFonts w:cs="Arial"/>
                <w:sz w:val="22"/>
                <w:szCs w:val="22"/>
                <w:shd w:val="clear" w:color="auto" w:fill="FFFFFF"/>
              </w:rPr>
            </w:pPr>
            <w:r>
              <w:rPr>
                <w:rStyle w:val="referencesurname"/>
                <w:rFonts w:cs="Arial"/>
                <w:sz w:val="22"/>
                <w:szCs w:val="22"/>
                <w:shd w:val="clear" w:color="auto" w:fill="FFFFFF"/>
              </w:rPr>
              <w:t xml:space="preserve">College of Policing (2020) Policing Education Qualification Framework </w:t>
            </w:r>
          </w:p>
          <w:p w14:paraId="25BD3B23" w14:textId="77777777" w:rsidR="00AA2C8C" w:rsidRDefault="00AA2C8C" w:rsidP="00AA2C8C">
            <w:pPr>
              <w:jc w:val="both"/>
              <w:rPr>
                <w:rStyle w:val="referencesurname"/>
                <w:rFonts w:cs="Arial"/>
                <w:sz w:val="22"/>
                <w:szCs w:val="22"/>
                <w:shd w:val="clear" w:color="auto" w:fill="FFFFFF"/>
              </w:rPr>
            </w:pPr>
            <w:r>
              <w:rPr>
                <w:rStyle w:val="referencesurname"/>
                <w:rFonts w:cs="Arial"/>
                <w:sz w:val="22"/>
                <w:szCs w:val="22"/>
                <w:shd w:val="clear" w:color="auto" w:fill="FFFFFF"/>
              </w:rPr>
              <w:t xml:space="preserve">Available at: </w:t>
            </w:r>
            <w:hyperlink r:id="rId14" w:history="1">
              <w:r w:rsidRPr="007E145A">
                <w:rPr>
                  <w:rStyle w:val="Hyperlink"/>
                  <w:rFonts w:cs="Arial"/>
                  <w:sz w:val="22"/>
                  <w:szCs w:val="22"/>
                  <w:shd w:val="clear" w:color="auto" w:fill="FFFFFF"/>
                </w:rPr>
                <w:t>https://www.college.police.uk/career-learning/policing-education-qualifications-framework-peqf</w:t>
              </w:r>
            </w:hyperlink>
          </w:p>
          <w:p w14:paraId="679264DC" w14:textId="77777777" w:rsidR="00AA2C8C" w:rsidRDefault="00AA2C8C" w:rsidP="00AA2C8C">
            <w:pPr>
              <w:jc w:val="both"/>
              <w:rPr>
                <w:rStyle w:val="referencesurname"/>
                <w:rFonts w:cs="Arial"/>
                <w:sz w:val="22"/>
                <w:szCs w:val="22"/>
                <w:shd w:val="clear" w:color="auto" w:fill="FFFFFF"/>
              </w:rPr>
            </w:pPr>
            <w:r>
              <w:rPr>
                <w:rStyle w:val="referencesurname"/>
                <w:rFonts w:cs="Arial"/>
                <w:sz w:val="22"/>
                <w:szCs w:val="22"/>
                <w:shd w:val="clear" w:color="auto" w:fill="FFFFFF"/>
              </w:rPr>
              <w:t>(Accessed: 13</w:t>
            </w:r>
            <w:r w:rsidRPr="00B31B0B">
              <w:rPr>
                <w:rStyle w:val="referencesurname"/>
                <w:rFonts w:cs="Arial"/>
                <w:sz w:val="22"/>
                <w:szCs w:val="22"/>
                <w:shd w:val="clear" w:color="auto" w:fill="FFFFFF"/>
                <w:vertAlign w:val="superscript"/>
              </w:rPr>
              <w:t>th</w:t>
            </w:r>
            <w:r>
              <w:rPr>
                <w:rStyle w:val="referencesurname"/>
                <w:rFonts w:cs="Arial"/>
                <w:sz w:val="22"/>
                <w:szCs w:val="22"/>
                <w:shd w:val="clear" w:color="auto" w:fill="FFFFFF"/>
              </w:rPr>
              <w:t xml:space="preserve"> August 2022)</w:t>
            </w:r>
          </w:p>
          <w:p w14:paraId="76344022" w14:textId="77777777" w:rsidR="00AA2C8C" w:rsidRDefault="00AA2C8C" w:rsidP="00AA2C8C">
            <w:pPr>
              <w:jc w:val="both"/>
              <w:rPr>
                <w:rStyle w:val="referencesurname"/>
                <w:rFonts w:cs="Arial"/>
                <w:sz w:val="22"/>
                <w:szCs w:val="22"/>
                <w:shd w:val="clear" w:color="auto" w:fill="FFFFFF"/>
              </w:rPr>
            </w:pPr>
          </w:p>
          <w:p w14:paraId="4D8D4DFD" w14:textId="77777777" w:rsidR="00AA2C8C" w:rsidRDefault="00AA2C8C" w:rsidP="00AA2C8C">
            <w:pPr>
              <w:jc w:val="both"/>
              <w:rPr>
                <w:rStyle w:val="referencesurname"/>
                <w:rFonts w:cs="Arial"/>
                <w:sz w:val="22"/>
                <w:szCs w:val="22"/>
                <w:shd w:val="clear" w:color="auto" w:fill="FFFFFF"/>
              </w:rPr>
            </w:pPr>
          </w:p>
          <w:p w14:paraId="40F5C3A5" w14:textId="77777777" w:rsidR="00AA2C8C" w:rsidRDefault="00AA2C8C" w:rsidP="00AA2C8C">
            <w:pPr>
              <w:jc w:val="both"/>
              <w:rPr>
                <w:rFonts w:cs="Arial"/>
                <w:sz w:val="22"/>
                <w:szCs w:val="22"/>
                <w:shd w:val="clear" w:color="auto" w:fill="FFFFFF"/>
              </w:rPr>
            </w:pPr>
            <w:r w:rsidRPr="00DB6894">
              <w:rPr>
                <w:rStyle w:val="referencesurname"/>
                <w:rFonts w:cs="Arial"/>
                <w:sz w:val="22"/>
                <w:szCs w:val="22"/>
                <w:shd w:val="clear" w:color="auto" w:fill="FFFFFF"/>
              </w:rPr>
              <w:lastRenderedPageBreak/>
              <w:t>Fergusson</w:t>
            </w:r>
            <w:r w:rsidRPr="00DB6894">
              <w:rPr>
                <w:rStyle w:val="referencestring-name"/>
                <w:sz w:val="22"/>
                <w:szCs w:val="22"/>
                <w:shd w:val="clear" w:color="auto" w:fill="FFFFFF"/>
              </w:rPr>
              <w:t>, </w:t>
            </w:r>
            <w:r w:rsidRPr="00DB6894">
              <w:rPr>
                <w:rStyle w:val="referencegiven-names"/>
                <w:rFonts w:cs="Arial"/>
                <w:sz w:val="22"/>
                <w:szCs w:val="22"/>
                <w:shd w:val="clear" w:color="auto" w:fill="FFFFFF"/>
              </w:rPr>
              <w:t>L.</w:t>
            </w:r>
            <w:r w:rsidRPr="00DB6894">
              <w:rPr>
                <w:rFonts w:cs="Arial"/>
                <w:sz w:val="22"/>
                <w:szCs w:val="22"/>
                <w:shd w:val="clear" w:color="auto" w:fill="FFFFFF"/>
              </w:rPr>
              <w:t> (</w:t>
            </w:r>
            <w:r w:rsidRPr="00DB6894">
              <w:rPr>
                <w:rStyle w:val="referenceyear"/>
                <w:rFonts w:cs="Arial"/>
                <w:shd w:val="clear" w:color="auto" w:fill="FFFFFF"/>
              </w:rPr>
              <w:t>2019</w:t>
            </w:r>
            <w:r w:rsidRPr="00DB6894">
              <w:rPr>
                <w:rFonts w:cs="Arial"/>
                <w:sz w:val="22"/>
                <w:szCs w:val="22"/>
                <w:shd w:val="clear" w:color="auto" w:fill="FFFFFF"/>
              </w:rPr>
              <w:t xml:space="preserve">), </w:t>
            </w:r>
            <w:r>
              <w:rPr>
                <w:rFonts w:cs="Arial"/>
                <w:sz w:val="22"/>
                <w:szCs w:val="22"/>
                <w:shd w:val="clear" w:color="auto" w:fill="FFFFFF"/>
              </w:rPr>
              <w:t>‘</w:t>
            </w:r>
            <w:r w:rsidRPr="00DB6894">
              <w:rPr>
                <w:rStyle w:val="referencearticle-title"/>
                <w:rFonts w:cs="Arial"/>
                <w:sz w:val="22"/>
                <w:szCs w:val="22"/>
                <w:shd w:val="clear" w:color="auto" w:fill="FFFFFF"/>
              </w:rPr>
              <w:t>The nature of work-related problems: messy, co-produced and wicked</w:t>
            </w:r>
            <w:r>
              <w:rPr>
                <w:rFonts w:cs="Arial"/>
                <w:sz w:val="22"/>
                <w:szCs w:val="22"/>
                <w:shd w:val="clear" w:color="auto" w:fill="FFFFFF"/>
              </w:rPr>
              <w:t>’</w:t>
            </w:r>
            <w:r w:rsidRPr="00DB6894">
              <w:rPr>
                <w:rFonts w:cs="Arial"/>
                <w:sz w:val="22"/>
                <w:szCs w:val="22"/>
                <w:shd w:val="clear" w:color="auto" w:fill="FFFFFF"/>
              </w:rPr>
              <w:t>, </w:t>
            </w:r>
            <w:r w:rsidRPr="00DB6894">
              <w:rPr>
                <w:rStyle w:val="referencesource"/>
                <w:rFonts w:cs="Arial"/>
                <w:i/>
                <w:iCs/>
                <w:sz w:val="22"/>
                <w:szCs w:val="22"/>
                <w:shd w:val="clear" w:color="auto" w:fill="FFFFFF"/>
              </w:rPr>
              <w:t>Journal of Work-Applied Management</w:t>
            </w:r>
            <w:r w:rsidRPr="00DB6894">
              <w:rPr>
                <w:rFonts w:cs="Arial"/>
                <w:sz w:val="22"/>
                <w:szCs w:val="22"/>
                <w:shd w:val="clear" w:color="auto" w:fill="FFFFFF"/>
              </w:rPr>
              <w:t xml:space="preserve">, </w:t>
            </w:r>
            <w:r>
              <w:rPr>
                <w:rFonts w:cs="Arial"/>
                <w:sz w:val="22"/>
                <w:szCs w:val="22"/>
                <w:shd w:val="clear" w:color="auto" w:fill="FFFFFF"/>
              </w:rPr>
              <w:t xml:space="preserve">11(2) </w:t>
            </w:r>
            <w:r w:rsidRPr="00DB6894">
              <w:rPr>
                <w:rFonts w:cs="Arial"/>
                <w:sz w:val="22"/>
                <w:szCs w:val="22"/>
                <w:shd w:val="clear" w:color="auto" w:fill="FFFFFF"/>
              </w:rPr>
              <w:t>pp. </w:t>
            </w:r>
            <w:r w:rsidRPr="00DB6894">
              <w:rPr>
                <w:rStyle w:val="referencefpage"/>
                <w:rFonts w:cs="Arial"/>
                <w:sz w:val="22"/>
                <w:szCs w:val="22"/>
                <w:shd w:val="clear" w:color="auto" w:fill="FFFFFF"/>
              </w:rPr>
              <w:t>106</w:t>
            </w:r>
            <w:r w:rsidRPr="00DB6894">
              <w:rPr>
                <w:rFonts w:cs="Arial"/>
                <w:sz w:val="22"/>
                <w:szCs w:val="22"/>
                <w:shd w:val="clear" w:color="auto" w:fill="FFFFFF"/>
              </w:rPr>
              <w:t>-</w:t>
            </w:r>
            <w:r w:rsidRPr="00DB6894">
              <w:rPr>
                <w:rStyle w:val="referencelpage"/>
                <w:rFonts w:cs="Arial"/>
                <w:sz w:val="22"/>
                <w:szCs w:val="22"/>
                <w:shd w:val="clear" w:color="auto" w:fill="FFFFFF"/>
              </w:rPr>
              <w:t>120</w:t>
            </w:r>
            <w:r w:rsidRPr="00DB6894">
              <w:rPr>
                <w:rFonts w:cs="Arial"/>
                <w:sz w:val="22"/>
                <w:szCs w:val="22"/>
                <w:shd w:val="clear" w:color="auto" w:fill="FFFFFF"/>
              </w:rPr>
              <w:t xml:space="preserve">, </w:t>
            </w:r>
          </w:p>
          <w:p w14:paraId="2F5F5786" w14:textId="77777777" w:rsidR="00AA2C8C" w:rsidRDefault="00AA2C8C" w:rsidP="00AA2C8C">
            <w:pPr>
              <w:jc w:val="both"/>
              <w:rPr>
                <w:rFonts w:cs="Arial"/>
                <w:sz w:val="22"/>
                <w:szCs w:val="22"/>
                <w:shd w:val="clear" w:color="auto" w:fill="FFFFFF"/>
              </w:rPr>
            </w:pPr>
          </w:p>
          <w:p w14:paraId="77AD8D90" w14:textId="77777777" w:rsidR="00AA2C8C" w:rsidRDefault="00AA2C8C" w:rsidP="00AA2C8C">
            <w:pPr>
              <w:jc w:val="both"/>
              <w:rPr>
                <w:rFonts w:cs="Arial"/>
                <w:sz w:val="22"/>
                <w:szCs w:val="22"/>
                <w:shd w:val="clear" w:color="auto" w:fill="FFFFFF"/>
              </w:rPr>
            </w:pPr>
            <w:proofErr w:type="spellStart"/>
            <w:r w:rsidRPr="00DB6894">
              <w:rPr>
                <w:rFonts w:cs="Arial"/>
                <w:sz w:val="22"/>
                <w:szCs w:val="22"/>
                <w:shd w:val="clear" w:color="auto" w:fill="FFFFFF"/>
              </w:rPr>
              <w:t>doi</w:t>
            </w:r>
            <w:proofErr w:type="spellEnd"/>
            <w:r w:rsidRPr="00DB6894">
              <w:rPr>
                <w:rFonts w:cs="Arial"/>
                <w:sz w:val="22"/>
                <w:szCs w:val="22"/>
                <w:shd w:val="clear" w:color="auto" w:fill="FFFFFF"/>
              </w:rPr>
              <w:t>: </w:t>
            </w:r>
            <w:r w:rsidRPr="00DB6894">
              <w:rPr>
                <w:rStyle w:val="referencepub-id"/>
                <w:rFonts w:cs="Arial"/>
                <w:sz w:val="22"/>
                <w:szCs w:val="22"/>
                <w:shd w:val="clear" w:color="auto" w:fill="FFFFFF"/>
              </w:rPr>
              <w:t>10.1108/JWAM-08-2019-0024</w:t>
            </w:r>
            <w:r w:rsidRPr="00DB6894">
              <w:rPr>
                <w:rFonts w:cs="Arial"/>
                <w:sz w:val="22"/>
                <w:szCs w:val="22"/>
                <w:shd w:val="clear" w:color="auto" w:fill="FFFFFF"/>
              </w:rPr>
              <w:t>.</w:t>
            </w:r>
          </w:p>
          <w:p w14:paraId="581CBE01" w14:textId="77777777" w:rsidR="00AA2C8C" w:rsidRDefault="00AA2C8C" w:rsidP="00AA2C8C">
            <w:pPr>
              <w:jc w:val="both"/>
              <w:rPr>
                <w:rFonts w:cs="Arial"/>
                <w:sz w:val="22"/>
                <w:szCs w:val="22"/>
                <w:shd w:val="clear" w:color="auto" w:fill="FFFFFF"/>
              </w:rPr>
            </w:pPr>
          </w:p>
          <w:p w14:paraId="61B20D65" w14:textId="77777777" w:rsidR="00AA2C8C" w:rsidRDefault="00AA2C8C" w:rsidP="00AA2C8C">
            <w:pPr>
              <w:jc w:val="both"/>
              <w:rPr>
                <w:rFonts w:cs="Arial"/>
                <w:sz w:val="22"/>
                <w:szCs w:val="22"/>
                <w:shd w:val="clear" w:color="auto" w:fill="FFFFFF"/>
              </w:rPr>
            </w:pPr>
          </w:p>
          <w:p w14:paraId="06B8BE27" w14:textId="77777777" w:rsidR="00AA2C8C" w:rsidRDefault="00AA2C8C" w:rsidP="00AA2C8C">
            <w:pPr>
              <w:rPr>
                <w:sz w:val="22"/>
                <w:szCs w:val="22"/>
              </w:rPr>
            </w:pPr>
            <w:r w:rsidRPr="00AE53CC">
              <w:rPr>
                <w:sz w:val="22"/>
                <w:szCs w:val="22"/>
              </w:rPr>
              <w:t xml:space="preserve">Joining The Police, (2022) </w:t>
            </w:r>
            <w:r>
              <w:rPr>
                <w:sz w:val="22"/>
                <w:szCs w:val="22"/>
              </w:rPr>
              <w:t>Forces Recruiting Via Traditional (IPLDP) Route</w:t>
            </w:r>
          </w:p>
          <w:p w14:paraId="78638534" w14:textId="77777777" w:rsidR="00AA2C8C" w:rsidRDefault="00AA2C8C" w:rsidP="00AA2C8C">
            <w:pPr>
              <w:rPr>
                <w:sz w:val="22"/>
                <w:szCs w:val="22"/>
              </w:rPr>
            </w:pPr>
            <w:r>
              <w:rPr>
                <w:sz w:val="22"/>
                <w:szCs w:val="22"/>
              </w:rPr>
              <w:t xml:space="preserve">Available at: </w:t>
            </w:r>
            <w:hyperlink r:id="rId15" w:history="1">
              <w:r w:rsidRPr="007E145A">
                <w:rPr>
                  <w:rStyle w:val="Hyperlink"/>
                  <w:sz w:val="22"/>
                  <w:szCs w:val="22"/>
                </w:rPr>
                <w:t>https://www.joiningthepolice.co.uk/whos-recruiting/traditional-ipldp</w:t>
              </w:r>
            </w:hyperlink>
          </w:p>
          <w:p w14:paraId="1CFA0E15" w14:textId="77777777" w:rsidR="00AA2C8C" w:rsidRDefault="00AA2C8C" w:rsidP="00AA2C8C">
            <w:pPr>
              <w:rPr>
                <w:sz w:val="22"/>
                <w:szCs w:val="22"/>
              </w:rPr>
            </w:pPr>
            <w:r>
              <w:rPr>
                <w:sz w:val="22"/>
                <w:szCs w:val="22"/>
              </w:rPr>
              <w:t>(Accessed: 13</w:t>
            </w:r>
            <w:r w:rsidRPr="00AE53CC">
              <w:rPr>
                <w:sz w:val="22"/>
                <w:szCs w:val="22"/>
                <w:vertAlign w:val="superscript"/>
              </w:rPr>
              <w:t>th</w:t>
            </w:r>
            <w:r>
              <w:rPr>
                <w:sz w:val="22"/>
                <w:szCs w:val="22"/>
              </w:rPr>
              <w:t xml:space="preserve"> August 2022)</w:t>
            </w:r>
          </w:p>
          <w:p w14:paraId="3FFB0E93" w14:textId="77777777" w:rsidR="00AA2C8C" w:rsidRDefault="00AA2C8C" w:rsidP="00AA2C8C">
            <w:pPr>
              <w:jc w:val="both"/>
              <w:rPr>
                <w:rFonts w:cs="Arial"/>
                <w:sz w:val="22"/>
                <w:szCs w:val="22"/>
                <w:shd w:val="clear" w:color="auto" w:fill="FFFFFF"/>
              </w:rPr>
            </w:pPr>
          </w:p>
          <w:p w14:paraId="1D6AFA2A" w14:textId="77777777" w:rsidR="00AA2C8C" w:rsidRDefault="00AA2C8C" w:rsidP="00AA2C8C">
            <w:pPr>
              <w:jc w:val="both"/>
              <w:rPr>
                <w:rFonts w:cs="Arial"/>
                <w:sz w:val="22"/>
                <w:szCs w:val="22"/>
                <w:shd w:val="clear" w:color="auto" w:fill="FFFFFF"/>
              </w:rPr>
            </w:pPr>
          </w:p>
          <w:p w14:paraId="2C0BF227" w14:textId="77777777" w:rsidR="00AA2C8C" w:rsidRDefault="00AA2C8C" w:rsidP="00AA2C8C">
            <w:pPr>
              <w:jc w:val="both"/>
              <w:rPr>
                <w:rFonts w:cs="Arial"/>
                <w:sz w:val="22"/>
                <w:szCs w:val="22"/>
                <w:shd w:val="clear" w:color="auto" w:fill="FFFFFF"/>
              </w:rPr>
            </w:pPr>
            <w:r w:rsidRPr="001903FE">
              <w:rPr>
                <w:rStyle w:val="referencesurname"/>
                <w:rFonts w:cs="Arial"/>
                <w:sz w:val="22"/>
                <w:szCs w:val="22"/>
                <w:shd w:val="clear" w:color="auto" w:fill="FFFFFF"/>
              </w:rPr>
              <w:t>Pepper</w:t>
            </w:r>
            <w:r w:rsidRPr="001903FE">
              <w:rPr>
                <w:rStyle w:val="referencestring-name"/>
                <w:sz w:val="22"/>
                <w:szCs w:val="22"/>
                <w:shd w:val="clear" w:color="auto" w:fill="FFFFFF"/>
              </w:rPr>
              <w:t>, </w:t>
            </w:r>
            <w:r w:rsidRPr="001903FE">
              <w:rPr>
                <w:rStyle w:val="referencegiven-names"/>
                <w:rFonts w:cs="Arial"/>
                <w:sz w:val="22"/>
                <w:szCs w:val="22"/>
                <w:shd w:val="clear" w:color="auto" w:fill="FFFFFF"/>
              </w:rPr>
              <w:t>I.</w:t>
            </w:r>
            <w:r w:rsidRPr="001903FE">
              <w:rPr>
                <w:rStyle w:val="referenceperson-group"/>
                <w:rFonts w:cs="Arial"/>
                <w:sz w:val="22"/>
                <w:szCs w:val="22"/>
                <w:shd w:val="clear" w:color="auto" w:fill="FFFFFF"/>
              </w:rPr>
              <w:t>, </w:t>
            </w:r>
            <w:r w:rsidRPr="001903FE">
              <w:rPr>
                <w:rStyle w:val="referencesurname"/>
                <w:rFonts w:cs="Arial"/>
                <w:sz w:val="22"/>
                <w:szCs w:val="22"/>
                <w:shd w:val="clear" w:color="auto" w:fill="FFFFFF"/>
              </w:rPr>
              <w:t>Rogers</w:t>
            </w:r>
            <w:r w:rsidRPr="001903FE">
              <w:rPr>
                <w:rStyle w:val="referencestring-name"/>
                <w:sz w:val="22"/>
                <w:szCs w:val="22"/>
                <w:shd w:val="clear" w:color="auto" w:fill="FFFFFF"/>
              </w:rPr>
              <w:t>, </w:t>
            </w:r>
            <w:r w:rsidRPr="001903FE">
              <w:rPr>
                <w:rStyle w:val="referencegiven-names"/>
                <w:rFonts w:cs="Arial"/>
                <w:sz w:val="22"/>
                <w:szCs w:val="22"/>
                <w:shd w:val="clear" w:color="auto" w:fill="FFFFFF"/>
              </w:rPr>
              <w:t>C.</w:t>
            </w:r>
            <w:r w:rsidRPr="001903FE">
              <w:rPr>
                <w:rStyle w:val="referenceperson-group"/>
                <w:rFonts w:cs="Arial"/>
                <w:sz w:val="22"/>
                <w:szCs w:val="22"/>
                <w:shd w:val="clear" w:color="auto" w:fill="FFFFFF"/>
              </w:rPr>
              <w:t> and </w:t>
            </w:r>
            <w:r w:rsidRPr="001903FE">
              <w:rPr>
                <w:rStyle w:val="referencesurname"/>
                <w:rFonts w:cs="Arial"/>
                <w:sz w:val="22"/>
                <w:szCs w:val="22"/>
                <w:shd w:val="clear" w:color="auto" w:fill="FFFFFF"/>
              </w:rPr>
              <w:t>Martin</w:t>
            </w:r>
            <w:r w:rsidRPr="001903FE">
              <w:rPr>
                <w:rStyle w:val="referencestring-name"/>
                <w:sz w:val="22"/>
                <w:szCs w:val="22"/>
                <w:shd w:val="clear" w:color="auto" w:fill="FFFFFF"/>
              </w:rPr>
              <w:t>, </w:t>
            </w:r>
            <w:r w:rsidRPr="001903FE">
              <w:rPr>
                <w:rStyle w:val="referencegiven-names"/>
                <w:rFonts w:cs="Arial"/>
                <w:sz w:val="22"/>
                <w:szCs w:val="22"/>
                <w:shd w:val="clear" w:color="auto" w:fill="FFFFFF"/>
              </w:rPr>
              <w:t>H.</w:t>
            </w:r>
            <w:r w:rsidRPr="001903FE">
              <w:rPr>
                <w:rFonts w:cs="Arial"/>
                <w:sz w:val="22"/>
                <w:szCs w:val="22"/>
                <w:shd w:val="clear" w:color="auto" w:fill="FFFFFF"/>
              </w:rPr>
              <w:t> (</w:t>
            </w:r>
            <w:r w:rsidRPr="001903FE">
              <w:rPr>
                <w:rStyle w:val="referenceyear"/>
                <w:rFonts w:cs="Arial"/>
                <w:shd w:val="clear" w:color="auto" w:fill="FFFFFF"/>
              </w:rPr>
              <w:t>2020</w:t>
            </w:r>
            <w:r w:rsidRPr="001903FE">
              <w:rPr>
                <w:rFonts w:cs="Arial"/>
                <w:sz w:val="22"/>
                <w:szCs w:val="22"/>
                <w:shd w:val="clear" w:color="auto" w:fill="FFFFFF"/>
              </w:rPr>
              <w:t xml:space="preserve">), </w:t>
            </w:r>
            <w:r>
              <w:rPr>
                <w:rFonts w:cs="Arial"/>
                <w:sz w:val="22"/>
                <w:szCs w:val="22"/>
                <w:shd w:val="clear" w:color="auto" w:fill="FFFFFF"/>
              </w:rPr>
              <w:t>‘</w:t>
            </w:r>
            <w:r w:rsidRPr="001903FE">
              <w:rPr>
                <w:rStyle w:val="referencearticle-title"/>
                <w:rFonts w:cs="Arial"/>
                <w:sz w:val="22"/>
                <w:szCs w:val="22"/>
                <w:shd w:val="clear" w:color="auto" w:fill="FFFFFF"/>
              </w:rPr>
              <w:t>Evidence based policing: a view on its development within the police service</w:t>
            </w:r>
            <w:r>
              <w:rPr>
                <w:rFonts w:cs="Arial"/>
                <w:sz w:val="22"/>
                <w:szCs w:val="22"/>
                <w:shd w:val="clear" w:color="auto" w:fill="FFFFFF"/>
              </w:rPr>
              <w:t>’</w:t>
            </w:r>
            <w:r w:rsidRPr="001903FE">
              <w:rPr>
                <w:rFonts w:cs="Arial"/>
                <w:sz w:val="22"/>
                <w:szCs w:val="22"/>
                <w:shd w:val="clear" w:color="auto" w:fill="FFFFFF"/>
              </w:rPr>
              <w:t>, </w:t>
            </w:r>
            <w:r w:rsidRPr="001903FE">
              <w:rPr>
                <w:rStyle w:val="referencesource"/>
                <w:rFonts w:cs="Arial"/>
                <w:i/>
                <w:iCs/>
                <w:sz w:val="22"/>
                <w:szCs w:val="22"/>
                <w:shd w:val="clear" w:color="auto" w:fill="FFFFFF"/>
              </w:rPr>
              <w:t>Journal of Work-Applied Management</w:t>
            </w:r>
            <w:r w:rsidRPr="001903FE">
              <w:rPr>
                <w:rFonts w:cs="Arial"/>
                <w:sz w:val="22"/>
                <w:szCs w:val="22"/>
                <w:shd w:val="clear" w:color="auto" w:fill="FFFFFF"/>
              </w:rPr>
              <w:t xml:space="preserve">, </w:t>
            </w:r>
            <w:r>
              <w:rPr>
                <w:rFonts w:cs="Arial"/>
                <w:sz w:val="22"/>
                <w:szCs w:val="22"/>
                <w:shd w:val="clear" w:color="auto" w:fill="FFFFFF"/>
              </w:rPr>
              <w:t>12(1)</w:t>
            </w:r>
            <w:r w:rsidRPr="001903FE">
              <w:rPr>
                <w:rFonts w:cs="Arial"/>
                <w:sz w:val="22"/>
                <w:szCs w:val="22"/>
                <w:shd w:val="clear" w:color="auto" w:fill="FFFFFF"/>
              </w:rPr>
              <w:t>, pp. </w:t>
            </w:r>
            <w:r w:rsidRPr="001903FE">
              <w:rPr>
                <w:rStyle w:val="referencefpage"/>
                <w:rFonts w:cs="Arial"/>
                <w:sz w:val="22"/>
                <w:szCs w:val="22"/>
                <w:shd w:val="clear" w:color="auto" w:fill="FFFFFF"/>
              </w:rPr>
              <w:t>91</w:t>
            </w:r>
            <w:r w:rsidRPr="001903FE">
              <w:rPr>
                <w:rFonts w:cs="Arial"/>
                <w:sz w:val="22"/>
                <w:szCs w:val="22"/>
                <w:shd w:val="clear" w:color="auto" w:fill="FFFFFF"/>
              </w:rPr>
              <w:t>-</w:t>
            </w:r>
            <w:r w:rsidRPr="001903FE">
              <w:rPr>
                <w:rStyle w:val="referencelpage"/>
                <w:rFonts w:cs="Arial"/>
                <w:sz w:val="22"/>
                <w:szCs w:val="22"/>
                <w:shd w:val="clear" w:color="auto" w:fill="FFFFFF"/>
              </w:rPr>
              <w:t>96</w:t>
            </w:r>
            <w:r w:rsidRPr="001903FE">
              <w:rPr>
                <w:rFonts w:cs="Arial"/>
                <w:sz w:val="22"/>
                <w:szCs w:val="22"/>
                <w:shd w:val="clear" w:color="auto" w:fill="FFFFFF"/>
              </w:rPr>
              <w:t xml:space="preserve">, </w:t>
            </w:r>
          </w:p>
          <w:p w14:paraId="6155944A" w14:textId="77777777" w:rsidR="00AA2C8C" w:rsidRPr="001903FE" w:rsidRDefault="00AA2C8C" w:rsidP="00AA2C8C">
            <w:pPr>
              <w:jc w:val="both"/>
              <w:rPr>
                <w:rFonts w:cs="Arial"/>
                <w:sz w:val="18"/>
                <w:szCs w:val="18"/>
                <w:shd w:val="clear" w:color="auto" w:fill="FFFFFF"/>
              </w:rPr>
            </w:pPr>
            <w:proofErr w:type="spellStart"/>
            <w:r w:rsidRPr="001903FE">
              <w:rPr>
                <w:rFonts w:cs="Arial"/>
                <w:sz w:val="22"/>
                <w:szCs w:val="22"/>
                <w:shd w:val="clear" w:color="auto" w:fill="FFFFFF"/>
              </w:rPr>
              <w:t>doi</w:t>
            </w:r>
            <w:proofErr w:type="spellEnd"/>
            <w:r w:rsidRPr="001903FE">
              <w:rPr>
                <w:rFonts w:cs="Arial"/>
                <w:sz w:val="22"/>
                <w:szCs w:val="22"/>
                <w:shd w:val="clear" w:color="auto" w:fill="FFFFFF"/>
              </w:rPr>
              <w:t>: </w:t>
            </w:r>
            <w:r w:rsidRPr="001903FE">
              <w:rPr>
                <w:rStyle w:val="referencepub-id"/>
                <w:rFonts w:cs="Arial"/>
                <w:sz w:val="22"/>
                <w:szCs w:val="22"/>
                <w:shd w:val="clear" w:color="auto" w:fill="FFFFFF"/>
              </w:rPr>
              <w:t>10.1108/JWAM-01-2020-0001</w:t>
            </w:r>
          </w:p>
          <w:p w14:paraId="2B26B7B8" w14:textId="77777777" w:rsidR="00AA2C8C" w:rsidRDefault="00AA2C8C" w:rsidP="00AA2C8C">
            <w:pPr>
              <w:jc w:val="both"/>
              <w:rPr>
                <w:rStyle w:val="referencesurname"/>
                <w:rFonts w:cs="Arial"/>
                <w:sz w:val="22"/>
                <w:szCs w:val="22"/>
                <w:shd w:val="clear" w:color="auto" w:fill="FFFFFF"/>
              </w:rPr>
            </w:pPr>
          </w:p>
          <w:p w14:paraId="0762E9B6" w14:textId="77777777" w:rsidR="00AA2C8C" w:rsidRPr="00DB6894" w:rsidRDefault="00AA2C8C" w:rsidP="00AA2C8C">
            <w:pPr>
              <w:jc w:val="both"/>
              <w:rPr>
                <w:rStyle w:val="referencesurname"/>
                <w:rFonts w:cs="Arial"/>
                <w:sz w:val="22"/>
                <w:szCs w:val="22"/>
                <w:shd w:val="clear" w:color="auto" w:fill="FFFFFF"/>
              </w:rPr>
            </w:pPr>
          </w:p>
          <w:p w14:paraId="78AC92C0" w14:textId="77777777" w:rsidR="00AA2C8C" w:rsidRPr="00AE53CC" w:rsidRDefault="00AA2C8C" w:rsidP="00AA2C8C">
            <w:pPr>
              <w:jc w:val="both"/>
              <w:rPr>
                <w:rFonts w:cs="Arial"/>
                <w:sz w:val="22"/>
                <w:szCs w:val="22"/>
                <w:shd w:val="clear" w:color="auto" w:fill="FFFFFF"/>
              </w:rPr>
            </w:pPr>
            <w:proofErr w:type="spellStart"/>
            <w:r w:rsidRPr="00AE53CC">
              <w:rPr>
                <w:rStyle w:val="referencesurname"/>
                <w:rFonts w:cs="Arial"/>
                <w:sz w:val="22"/>
                <w:szCs w:val="22"/>
                <w:shd w:val="clear" w:color="auto" w:fill="FFFFFF"/>
              </w:rPr>
              <w:t>Rojek</w:t>
            </w:r>
            <w:proofErr w:type="spellEnd"/>
            <w:r w:rsidRPr="00AE53CC">
              <w:rPr>
                <w:rStyle w:val="referencestring-name"/>
                <w:sz w:val="22"/>
                <w:szCs w:val="22"/>
                <w:shd w:val="clear" w:color="auto" w:fill="FFFFFF"/>
              </w:rPr>
              <w:t>, </w:t>
            </w:r>
            <w:r w:rsidRPr="00AE53CC">
              <w:rPr>
                <w:rStyle w:val="referencegiven-names"/>
                <w:rFonts w:cs="Arial"/>
                <w:sz w:val="22"/>
                <w:szCs w:val="22"/>
                <w:shd w:val="clear" w:color="auto" w:fill="FFFFFF"/>
              </w:rPr>
              <w:t>J.</w:t>
            </w:r>
            <w:r w:rsidRPr="00AE53CC">
              <w:rPr>
                <w:rStyle w:val="referenceperson-group"/>
                <w:rFonts w:cs="Arial"/>
                <w:sz w:val="22"/>
                <w:szCs w:val="22"/>
                <w:shd w:val="clear" w:color="auto" w:fill="FFFFFF"/>
              </w:rPr>
              <w:t>, </w:t>
            </w:r>
            <w:r w:rsidRPr="00AE53CC">
              <w:rPr>
                <w:rStyle w:val="referencesurname"/>
                <w:rFonts w:cs="Arial"/>
                <w:sz w:val="22"/>
                <w:szCs w:val="22"/>
                <w:shd w:val="clear" w:color="auto" w:fill="FFFFFF"/>
              </w:rPr>
              <w:t>Alpert</w:t>
            </w:r>
            <w:r w:rsidRPr="00AE53CC">
              <w:rPr>
                <w:rStyle w:val="referencestring-name"/>
                <w:sz w:val="22"/>
                <w:szCs w:val="22"/>
                <w:shd w:val="clear" w:color="auto" w:fill="FFFFFF"/>
              </w:rPr>
              <w:t>, </w:t>
            </w:r>
            <w:r w:rsidRPr="00AE53CC">
              <w:rPr>
                <w:rStyle w:val="referencegiven-names"/>
                <w:rFonts w:cs="Arial"/>
                <w:sz w:val="22"/>
                <w:szCs w:val="22"/>
                <w:shd w:val="clear" w:color="auto" w:fill="FFFFFF"/>
              </w:rPr>
              <w:t>G.</w:t>
            </w:r>
            <w:r w:rsidRPr="00AE53CC">
              <w:rPr>
                <w:rStyle w:val="referenceperson-group"/>
                <w:rFonts w:cs="Arial"/>
                <w:sz w:val="22"/>
                <w:szCs w:val="22"/>
                <w:shd w:val="clear" w:color="auto" w:fill="FFFFFF"/>
              </w:rPr>
              <w:t> and </w:t>
            </w:r>
            <w:r w:rsidRPr="00AE53CC">
              <w:rPr>
                <w:rStyle w:val="referencesurname"/>
                <w:rFonts w:cs="Arial"/>
                <w:sz w:val="22"/>
                <w:szCs w:val="22"/>
                <w:shd w:val="clear" w:color="auto" w:fill="FFFFFF"/>
              </w:rPr>
              <w:t>Smith</w:t>
            </w:r>
            <w:r w:rsidRPr="00AE53CC">
              <w:rPr>
                <w:rStyle w:val="referencestring-name"/>
                <w:sz w:val="22"/>
                <w:szCs w:val="22"/>
                <w:shd w:val="clear" w:color="auto" w:fill="FFFFFF"/>
              </w:rPr>
              <w:t>, </w:t>
            </w:r>
            <w:r w:rsidRPr="00AE53CC">
              <w:rPr>
                <w:rStyle w:val="referencegiven-names"/>
                <w:rFonts w:cs="Arial"/>
                <w:sz w:val="22"/>
                <w:szCs w:val="22"/>
                <w:shd w:val="clear" w:color="auto" w:fill="FFFFFF"/>
              </w:rPr>
              <w:t>H.</w:t>
            </w:r>
            <w:r w:rsidRPr="00AE53CC">
              <w:rPr>
                <w:rFonts w:cs="Arial"/>
                <w:sz w:val="22"/>
                <w:szCs w:val="22"/>
                <w:shd w:val="clear" w:color="auto" w:fill="FFFFFF"/>
              </w:rPr>
              <w:t> (</w:t>
            </w:r>
            <w:r w:rsidRPr="00AE53CC">
              <w:rPr>
                <w:rStyle w:val="referenceyear"/>
                <w:rFonts w:cs="Arial"/>
                <w:shd w:val="clear" w:color="auto" w:fill="FFFFFF"/>
              </w:rPr>
              <w:t>2012</w:t>
            </w:r>
            <w:r w:rsidRPr="00AE53CC">
              <w:rPr>
                <w:rFonts w:cs="Arial"/>
                <w:sz w:val="22"/>
                <w:szCs w:val="22"/>
                <w:shd w:val="clear" w:color="auto" w:fill="FFFFFF"/>
              </w:rPr>
              <w:t>), ‘</w:t>
            </w:r>
            <w:r w:rsidRPr="00AE53CC">
              <w:rPr>
                <w:rStyle w:val="referencearticle-title"/>
                <w:rFonts w:cs="Arial"/>
                <w:sz w:val="22"/>
                <w:szCs w:val="22"/>
                <w:shd w:val="clear" w:color="auto" w:fill="FFFFFF"/>
              </w:rPr>
              <w:t>The utilization of research by the police’</w:t>
            </w:r>
            <w:r w:rsidRPr="00AE53CC">
              <w:rPr>
                <w:rFonts w:cs="Arial"/>
                <w:sz w:val="22"/>
                <w:szCs w:val="22"/>
                <w:shd w:val="clear" w:color="auto" w:fill="FFFFFF"/>
              </w:rPr>
              <w:t>, </w:t>
            </w:r>
            <w:r w:rsidRPr="00AE53CC">
              <w:rPr>
                <w:rStyle w:val="referencesource"/>
                <w:rFonts w:cs="Arial"/>
                <w:i/>
                <w:iCs/>
                <w:sz w:val="22"/>
                <w:szCs w:val="22"/>
                <w:shd w:val="clear" w:color="auto" w:fill="FFFFFF"/>
              </w:rPr>
              <w:t>Police Practice and Research,</w:t>
            </w:r>
            <w:r w:rsidRPr="00AE53CC">
              <w:rPr>
                <w:rFonts w:cs="Arial"/>
                <w:sz w:val="22"/>
                <w:szCs w:val="22"/>
                <w:shd w:val="clear" w:color="auto" w:fill="FFFFFF"/>
              </w:rPr>
              <w:t> </w:t>
            </w:r>
            <w:r w:rsidRPr="00AE53CC">
              <w:rPr>
                <w:rStyle w:val="referencevolume"/>
                <w:rFonts w:cs="Arial"/>
                <w:sz w:val="22"/>
                <w:szCs w:val="22"/>
                <w:shd w:val="clear" w:color="auto" w:fill="FFFFFF"/>
              </w:rPr>
              <w:t>13(</w:t>
            </w:r>
            <w:r w:rsidRPr="00AE53CC">
              <w:rPr>
                <w:rStyle w:val="referenceissue"/>
                <w:rFonts w:cs="Arial"/>
                <w:sz w:val="22"/>
                <w:szCs w:val="22"/>
                <w:shd w:val="clear" w:color="auto" w:fill="FFFFFF"/>
              </w:rPr>
              <w:t xml:space="preserve">4) </w:t>
            </w:r>
            <w:r w:rsidRPr="00AE53CC">
              <w:rPr>
                <w:rFonts w:cs="Arial"/>
                <w:sz w:val="22"/>
                <w:szCs w:val="22"/>
                <w:shd w:val="clear" w:color="auto" w:fill="FFFFFF"/>
              </w:rPr>
              <w:t>pp. </w:t>
            </w:r>
            <w:r w:rsidRPr="00AE53CC">
              <w:rPr>
                <w:rStyle w:val="referencefpage"/>
                <w:rFonts w:cs="Arial"/>
                <w:sz w:val="22"/>
                <w:szCs w:val="22"/>
                <w:shd w:val="clear" w:color="auto" w:fill="FFFFFF"/>
              </w:rPr>
              <w:t>1</w:t>
            </w:r>
            <w:r w:rsidRPr="00AE53CC">
              <w:rPr>
                <w:rFonts w:cs="Arial"/>
                <w:sz w:val="22"/>
                <w:szCs w:val="22"/>
                <w:shd w:val="clear" w:color="auto" w:fill="FFFFFF"/>
              </w:rPr>
              <w:t>-</w:t>
            </w:r>
            <w:r w:rsidRPr="00AE53CC">
              <w:rPr>
                <w:rStyle w:val="referencelpage"/>
                <w:rFonts w:cs="Arial"/>
                <w:sz w:val="22"/>
                <w:szCs w:val="22"/>
                <w:shd w:val="clear" w:color="auto" w:fill="FFFFFF"/>
              </w:rPr>
              <w:t>13</w:t>
            </w:r>
            <w:r w:rsidRPr="00AE53CC">
              <w:rPr>
                <w:rFonts w:cs="Arial"/>
                <w:sz w:val="22"/>
                <w:szCs w:val="22"/>
                <w:shd w:val="clear" w:color="auto" w:fill="FFFFFF"/>
              </w:rPr>
              <w:t xml:space="preserve">, </w:t>
            </w:r>
          </w:p>
          <w:p w14:paraId="0F86D354" w14:textId="77777777" w:rsidR="00AA2C8C" w:rsidRPr="00AE53CC" w:rsidRDefault="00AA2C8C" w:rsidP="00AA2C8C">
            <w:pPr>
              <w:jc w:val="both"/>
              <w:rPr>
                <w:rFonts w:cs="Arial"/>
                <w:sz w:val="22"/>
                <w:szCs w:val="22"/>
                <w:shd w:val="clear" w:color="auto" w:fill="FFFFFF"/>
              </w:rPr>
            </w:pPr>
          </w:p>
          <w:p w14:paraId="4265EF7E" w14:textId="77777777" w:rsidR="00AA2C8C" w:rsidRPr="00AE53CC" w:rsidRDefault="00AA2C8C" w:rsidP="00AA2C8C">
            <w:pPr>
              <w:jc w:val="both"/>
              <w:rPr>
                <w:rStyle w:val="referencepub-id"/>
                <w:rFonts w:cs="Arial"/>
                <w:sz w:val="22"/>
                <w:szCs w:val="22"/>
                <w:shd w:val="clear" w:color="auto" w:fill="FFFFFF"/>
              </w:rPr>
            </w:pPr>
            <w:proofErr w:type="spellStart"/>
            <w:r w:rsidRPr="00AE53CC">
              <w:rPr>
                <w:rFonts w:cs="Arial"/>
                <w:sz w:val="22"/>
                <w:szCs w:val="22"/>
                <w:shd w:val="clear" w:color="auto" w:fill="FFFFFF"/>
              </w:rPr>
              <w:t>doi</w:t>
            </w:r>
            <w:proofErr w:type="spellEnd"/>
            <w:r w:rsidRPr="00AE53CC">
              <w:rPr>
                <w:rFonts w:cs="Arial"/>
                <w:sz w:val="22"/>
                <w:szCs w:val="22"/>
                <w:shd w:val="clear" w:color="auto" w:fill="FFFFFF"/>
              </w:rPr>
              <w:t>: </w:t>
            </w:r>
            <w:r w:rsidRPr="00AE53CC">
              <w:rPr>
                <w:rStyle w:val="referencepub-id"/>
                <w:rFonts w:cs="Arial"/>
                <w:sz w:val="22"/>
                <w:szCs w:val="22"/>
                <w:shd w:val="clear" w:color="auto" w:fill="FFFFFF"/>
              </w:rPr>
              <w:t>10.1080/15614263.2012.671599</w:t>
            </w:r>
          </w:p>
          <w:p w14:paraId="5BA19488" w14:textId="77777777" w:rsidR="00AA2C8C" w:rsidRPr="00AE53CC" w:rsidRDefault="00AA2C8C" w:rsidP="00AA2C8C">
            <w:pPr>
              <w:rPr>
                <w:sz w:val="22"/>
                <w:szCs w:val="22"/>
              </w:rPr>
            </w:pPr>
          </w:p>
          <w:p w14:paraId="60CC047D" w14:textId="77777777" w:rsidR="00AA2C8C" w:rsidRPr="00AE53CC" w:rsidRDefault="00AA2C8C" w:rsidP="00AA2C8C">
            <w:pPr>
              <w:rPr>
                <w:sz w:val="22"/>
                <w:szCs w:val="22"/>
              </w:rPr>
            </w:pPr>
          </w:p>
          <w:p w14:paraId="0DD51C82" w14:textId="77777777" w:rsidR="00AA2C8C" w:rsidRDefault="00AA2C8C" w:rsidP="00AA2C8C">
            <w:pPr>
              <w:rPr>
                <w:sz w:val="22"/>
                <w:szCs w:val="22"/>
              </w:rPr>
            </w:pPr>
          </w:p>
          <w:p w14:paraId="43B36CAF" w14:textId="77777777" w:rsidR="00AA2C8C" w:rsidRDefault="00AA2C8C" w:rsidP="00AA2C8C">
            <w:pPr>
              <w:rPr>
                <w:rFonts w:cs="Arial"/>
                <w:sz w:val="22"/>
                <w:szCs w:val="22"/>
                <w:shd w:val="clear" w:color="auto" w:fill="FFFFFF"/>
              </w:rPr>
            </w:pPr>
            <w:proofErr w:type="spellStart"/>
            <w:r w:rsidRPr="001903FE">
              <w:rPr>
                <w:rStyle w:val="referencesurname"/>
                <w:rFonts w:cs="Arial"/>
                <w:sz w:val="22"/>
                <w:szCs w:val="22"/>
                <w:shd w:val="clear" w:color="auto" w:fill="FFFFFF"/>
              </w:rPr>
              <w:t>Rojek</w:t>
            </w:r>
            <w:proofErr w:type="spellEnd"/>
            <w:r w:rsidRPr="001903FE">
              <w:rPr>
                <w:rStyle w:val="referencestring-name"/>
                <w:sz w:val="22"/>
                <w:szCs w:val="22"/>
                <w:shd w:val="clear" w:color="auto" w:fill="FFFFFF"/>
              </w:rPr>
              <w:t>, </w:t>
            </w:r>
            <w:r w:rsidRPr="001903FE">
              <w:rPr>
                <w:rStyle w:val="referencegiven-names"/>
                <w:rFonts w:cs="Arial"/>
                <w:sz w:val="22"/>
                <w:szCs w:val="22"/>
                <w:shd w:val="clear" w:color="auto" w:fill="FFFFFF"/>
              </w:rPr>
              <w:t>J.</w:t>
            </w:r>
            <w:r w:rsidRPr="001903FE">
              <w:rPr>
                <w:rStyle w:val="referenceperson-group"/>
                <w:rFonts w:cs="Arial"/>
                <w:sz w:val="22"/>
                <w:szCs w:val="22"/>
                <w:shd w:val="clear" w:color="auto" w:fill="FFFFFF"/>
              </w:rPr>
              <w:t>, </w:t>
            </w:r>
            <w:r w:rsidRPr="001903FE">
              <w:rPr>
                <w:rStyle w:val="referencesurname"/>
                <w:rFonts w:cs="Arial"/>
                <w:sz w:val="22"/>
                <w:szCs w:val="22"/>
                <w:shd w:val="clear" w:color="auto" w:fill="FFFFFF"/>
              </w:rPr>
              <w:t>Martin</w:t>
            </w:r>
            <w:r w:rsidRPr="001903FE">
              <w:rPr>
                <w:rStyle w:val="referencestring-name"/>
                <w:sz w:val="22"/>
                <w:szCs w:val="22"/>
                <w:shd w:val="clear" w:color="auto" w:fill="FFFFFF"/>
              </w:rPr>
              <w:t>, </w:t>
            </w:r>
            <w:r w:rsidRPr="001903FE">
              <w:rPr>
                <w:rStyle w:val="referencegiven-names"/>
                <w:rFonts w:cs="Arial"/>
                <w:sz w:val="22"/>
                <w:szCs w:val="22"/>
                <w:shd w:val="clear" w:color="auto" w:fill="FFFFFF"/>
              </w:rPr>
              <w:t>P.</w:t>
            </w:r>
            <w:r w:rsidRPr="001903FE">
              <w:rPr>
                <w:rStyle w:val="referenceperson-group"/>
                <w:rFonts w:cs="Arial"/>
                <w:sz w:val="22"/>
                <w:szCs w:val="22"/>
                <w:shd w:val="clear" w:color="auto" w:fill="FFFFFF"/>
              </w:rPr>
              <w:t> and </w:t>
            </w:r>
            <w:r w:rsidRPr="001903FE">
              <w:rPr>
                <w:rStyle w:val="referencesurname"/>
                <w:rFonts w:cs="Arial"/>
                <w:sz w:val="22"/>
                <w:szCs w:val="22"/>
                <w:shd w:val="clear" w:color="auto" w:fill="FFFFFF"/>
              </w:rPr>
              <w:t>Alpert</w:t>
            </w:r>
            <w:r w:rsidRPr="001903FE">
              <w:rPr>
                <w:rStyle w:val="referencestring-name"/>
                <w:sz w:val="22"/>
                <w:szCs w:val="22"/>
                <w:shd w:val="clear" w:color="auto" w:fill="FFFFFF"/>
              </w:rPr>
              <w:t>, </w:t>
            </w:r>
            <w:r w:rsidRPr="001903FE">
              <w:rPr>
                <w:rStyle w:val="referencegiven-names"/>
                <w:rFonts w:cs="Arial"/>
                <w:sz w:val="22"/>
                <w:szCs w:val="22"/>
                <w:shd w:val="clear" w:color="auto" w:fill="FFFFFF"/>
              </w:rPr>
              <w:t>G.</w:t>
            </w:r>
            <w:r w:rsidRPr="001903FE">
              <w:rPr>
                <w:rFonts w:cs="Arial"/>
                <w:sz w:val="22"/>
                <w:szCs w:val="22"/>
                <w:shd w:val="clear" w:color="auto" w:fill="FFFFFF"/>
              </w:rPr>
              <w:t> (</w:t>
            </w:r>
            <w:r w:rsidRPr="001903FE">
              <w:rPr>
                <w:rStyle w:val="referenceyear"/>
                <w:rFonts w:cs="Arial"/>
                <w:shd w:val="clear" w:color="auto" w:fill="FFFFFF"/>
              </w:rPr>
              <w:t>2015</w:t>
            </w:r>
            <w:r w:rsidRPr="001903FE">
              <w:rPr>
                <w:rFonts w:cs="Arial"/>
                <w:sz w:val="22"/>
                <w:szCs w:val="22"/>
                <w:shd w:val="clear" w:color="auto" w:fill="FFFFFF"/>
              </w:rPr>
              <w:t>), </w:t>
            </w:r>
            <w:r w:rsidRPr="001903FE">
              <w:rPr>
                <w:rStyle w:val="referencesource"/>
                <w:rFonts w:cs="Arial"/>
                <w:sz w:val="22"/>
                <w:szCs w:val="22"/>
                <w:shd w:val="clear" w:color="auto" w:fill="FFFFFF"/>
              </w:rPr>
              <w:t>Developing and Maintaining Police-Researcher Partnerships to Facilitate Research Use</w:t>
            </w:r>
            <w:r w:rsidRPr="001903FE">
              <w:rPr>
                <w:rFonts w:cs="Arial"/>
                <w:sz w:val="22"/>
                <w:szCs w:val="22"/>
                <w:shd w:val="clear" w:color="auto" w:fill="FFFFFF"/>
              </w:rPr>
              <w:t>, </w:t>
            </w:r>
            <w:r w:rsidRPr="001903FE">
              <w:rPr>
                <w:rStyle w:val="referencepublisher-name"/>
                <w:rFonts w:cs="Arial"/>
                <w:sz w:val="22"/>
                <w:szCs w:val="22"/>
                <w:shd w:val="clear" w:color="auto" w:fill="FFFFFF"/>
              </w:rPr>
              <w:t>Springer</w:t>
            </w:r>
            <w:r w:rsidRPr="001903FE">
              <w:rPr>
                <w:rFonts w:cs="Arial"/>
                <w:sz w:val="22"/>
                <w:szCs w:val="22"/>
                <w:shd w:val="clear" w:color="auto" w:fill="FFFFFF"/>
              </w:rPr>
              <w:t>, </w:t>
            </w:r>
            <w:r w:rsidRPr="001903FE">
              <w:rPr>
                <w:rStyle w:val="referencepublisher-loc"/>
                <w:rFonts w:cs="Arial"/>
                <w:sz w:val="22"/>
                <w:szCs w:val="22"/>
                <w:shd w:val="clear" w:color="auto" w:fill="FFFFFF"/>
              </w:rPr>
              <w:t>New York</w:t>
            </w:r>
            <w:r w:rsidRPr="001903FE">
              <w:rPr>
                <w:rFonts w:cs="Arial"/>
                <w:sz w:val="22"/>
                <w:szCs w:val="22"/>
                <w:shd w:val="clear" w:color="auto" w:fill="FFFFFF"/>
              </w:rPr>
              <w:t>.</w:t>
            </w:r>
          </w:p>
          <w:p w14:paraId="555D5E06" w14:textId="77777777" w:rsidR="00AA2C8C" w:rsidRDefault="00AA2C8C" w:rsidP="00AA2C8C">
            <w:pPr>
              <w:rPr>
                <w:rFonts w:cs="Arial"/>
                <w:sz w:val="22"/>
                <w:szCs w:val="22"/>
                <w:shd w:val="clear" w:color="auto" w:fill="FFFFFF"/>
              </w:rPr>
            </w:pPr>
          </w:p>
          <w:p w14:paraId="79ECEDF5" w14:textId="77777777" w:rsidR="00AA2C8C" w:rsidRDefault="00AA2C8C" w:rsidP="00AA2C8C">
            <w:r>
              <w:t xml:space="preserve">DOI: </w:t>
            </w:r>
            <w:hyperlink r:id="rId16" w:tgtFrame="_blank" w:history="1">
              <w:r>
                <w:rPr>
                  <w:rStyle w:val="Hyperlink"/>
                  <w:rFonts w:ascii="Roboto" w:hAnsi="Roboto"/>
                  <w:sz w:val="21"/>
                  <w:szCs w:val="21"/>
                  <w:bdr w:val="none" w:sz="0" w:space="0" w:color="auto" w:frame="1"/>
                  <w:shd w:val="clear" w:color="auto" w:fill="FFFFFF"/>
                </w:rPr>
                <w:t>10.1007/978-1-4939-2056-3</w:t>
              </w:r>
            </w:hyperlink>
          </w:p>
          <w:p w14:paraId="1171D1C8" w14:textId="77777777" w:rsidR="00AA2C8C" w:rsidRDefault="00AA2C8C" w:rsidP="00AA2C8C"/>
          <w:p w14:paraId="5689B035" w14:textId="77777777" w:rsidR="00AA2C8C" w:rsidRPr="001903FE" w:rsidRDefault="00AA2C8C" w:rsidP="00AA2C8C">
            <w:pPr>
              <w:rPr>
                <w:sz w:val="22"/>
                <w:szCs w:val="18"/>
              </w:rPr>
            </w:pPr>
            <w:r w:rsidRPr="001903FE">
              <w:rPr>
                <w:sz w:val="22"/>
                <w:szCs w:val="18"/>
              </w:rPr>
              <w:t>Staffordshire Police (2022) Force welcomes Ofsted “good” review of police apprenticeships</w:t>
            </w:r>
          </w:p>
          <w:p w14:paraId="7B39D730" w14:textId="77777777" w:rsidR="00AA2C8C" w:rsidRPr="001903FE" w:rsidRDefault="00AA2C8C" w:rsidP="00AA2C8C">
            <w:pPr>
              <w:rPr>
                <w:sz w:val="22"/>
                <w:szCs w:val="18"/>
              </w:rPr>
            </w:pPr>
            <w:r w:rsidRPr="001903FE">
              <w:rPr>
                <w:sz w:val="22"/>
                <w:szCs w:val="18"/>
              </w:rPr>
              <w:t xml:space="preserve">Available at: </w:t>
            </w:r>
            <w:hyperlink r:id="rId17" w:history="1">
              <w:r w:rsidRPr="001903FE">
                <w:rPr>
                  <w:rStyle w:val="Hyperlink"/>
                  <w:sz w:val="22"/>
                  <w:szCs w:val="18"/>
                </w:rPr>
                <w:t>https://www.staffordshire.police.uk/news/staffordshire/news/2022/march/force-welcomes-ofsted-good-review-of-police-apprenticeships/</w:t>
              </w:r>
            </w:hyperlink>
          </w:p>
          <w:p w14:paraId="750148E4" w14:textId="77777777" w:rsidR="00AA2C8C" w:rsidRPr="001903FE" w:rsidRDefault="00AA2C8C" w:rsidP="00AA2C8C">
            <w:pPr>
              <w:rPr>
                <w:rFonts w:cs="Arial"/>
                <w:sz w:val="16"/>
                <w:szCs w:val="16"/>
              </w:rPr>
            </w:pPr>
            <w:r w:rsidRPr="001903FE">
              <w:rPr>
                <w:sz w:val="22"/>
                <w:szCs w:val="18"/>
              </w:rPr>
              <w:t>(Accessed: 13</w:t>
            </w:r>
            <w:r w:rsidRPr="001903FE">
              <w:rPr>
                <w:sz w:val="22"/>
                <w:szCs w:val="18"/>
                <w:vertAlign w:val="superscript"/>
              </w:rPr>
              <w:t>th</w:t>
            </w:r>
            <w:r w:rsidRPr="001903FE">
              <w:rPr>
                <w:sz w:val="22"/>
                <w:szCs w:val="18"/>
              </w:rPr>
              <w:t xml:space="preserve"> August 2022)</w:t>
            </w:r>
          </w:p>
          <w:p w14:paraId="7811E1EA" w14:textId="2799C68B" w:rsidR="00ED1EFC" w:rsidRDefault="00ED1EFC" w:rsidP="00D4485A">
            <w:pPr>
              <w:jc w:val="both"/>
              <w:rPr>
                <w:rStyle w:val="referencepub-id"/>
              </w:rPr>
            </w:pPr>
          </w:p>
          <w:p w14:paraId="15769543" w14:textId="77777777" w:rsidR="00C0188C" w:rsidRDefault="00C0188C" w:rsidP="00C0188C">
            <w:pPr>
              <w:jc w:val="both"/>
              <w:rPr>
                <w:rStyle w:val="referencesurname"/>
                <w:rFonts w:cs="Arial"/>
                <w:sz w:val="22"/>
                <w:szCs w:val="22"/>
                <w:shd w:val="clear" w:color="auto" w:fill="FFFFFF"/>
              </w:rPr>
            </w:pPr>
          </w:p>
          <w:p w14:paraId="0148D77A" w14:textId="77777777" w:rsidR="00C0188C" w:rsidRDefault="00C0188C" w:rsidP="00C0188C">
            <w:pPr>
              <w:jc w:val="both"/>
              <w:rPr>
                <w:rStyle w:val="referencesurname"/>
                <w:rFonts w:cs="Arial"/>
                <w:sz w:val="22"/>
                <w:szCs w:val="22"/>
                <w:shd w:val="clear" w:color="auto" w:fill="FFFFFF"/>
              </w:rPr>
            </w:pPr>
          </w:p>
          <w:p w14:paraId="74269233" w14:textId="5D2CC79B" w:rsidR="00ED1EFC" w:rsidRDefault="00ED1EFC" w:rsidP="00990C28">
            <w:pPr>
              <w:rPr>
                <w:rFonts w:asciiTheme="minorHAnsi" w:hAnsiTheme="minorHAnsi" w:cstheme="minorHAnsi"/>
                <w:b/>
                <w:bCs/>
                <w:sz w:val="22"/>
                <w:szCs w:val="22"/>
              </w:rPr>
            </w:pPr>
          </w:p>
        </w:tc>
      </w:tr>
    </w:tbl>
    <w:p w14:paraId="751501B0" w14:textId="544F1C86"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E984A" w14:textId="77777777" w:rsidR="00804F1C" w:rsidRDefault="00804F1C">
      <w:r>
        <w:separator/>
      </w:r>
    </w:p>
  </w:endnote>
  <w:endnote w:type="continuationSeparator" w:id="0">
    <w:p w14:paraId="65302BB5" w14:textId="77777777" w:rsidR="00804F1C" w:rsidRDefault="00804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2514B" w14:textId="77777777" w:rsidR="00804F1C" w:rsidRDefault="00804F1C">
      <w:r>
        <w:separator/>
      </w:r>
    </w:p>
  </w:footnote>
  <w:footnote w:type="continuationSeparator" w:id="0">
    <w:p w14:paraId="5685AB03" w14:textId="77777777" w:rsidR="00804F1C" w:rsidRDefault="00804F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470338"/>
    <w:multiLevelType w:val="hybridMultilevel"/>
    <w:tmpl w:val="47A60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38319487">
    <w:abstractNumId w:val="32"/>
  </w:num>
  <w:num w:numId="2" w16cid:durableId="1359307135">
    <w:abstractNumId w:val="18"/>
  </w:num>
  <w:num w:numId="3" w16cid:durableId="527792520">
    <w:abstractNumId w:val="14"/>
  </w:num>
  <w:num w:numId="4" w16cid:durableId="1689482457">
    <w:abstractNumId w:val="3"/>
  </w:num>
  <w:num w:numId="5" w16cid:durableId="638607551">
    <w:abstractNumId w:val="8"/>
  </w:num>
  <w:num w:numId="6" w16cid:durableId="1621648710">
    <w:abstractNumId w:val="21"/>
  </w:num>
  <w:num w:numId="7" w16cid:durableId="1562863402">
    <w:abstractNumId w:val="39"/>
  </w:num>
  <w:num w:numId="8" w16cid:durableId="279337811">
    <w:abstractNumId w:val="20"/>
  </w:num>
  <w:num w:numId="9" w16cid:durableId="610162296">
    <w:abstractNumId w:val="6"/>
  </w:num>
  <w:num w:numId="10" w16cid:durableId="714548170">
    <w:abstractNumId w:val="31"/>
  </w:num>
  <w:num w:numId="11" w16cid:durableId="2103601395">
    <w:abstractNumId w:val="38"/>
  </w:num>
  <w:num w:numId="12" w16cid:durableId="561061523">
    <w:abstractNumId w:val="2"/>
  </w:num>
  <w:num w:numId="13" w16cid:durableId="289242910">
    <w:abstractNumId w:val="17"/>
  </w:num>
  <w:num w:numId="14" w16cid:durableId="2141074371">
    <w:abstractNumId w:val="29"/>
  </w:num>
  <w:num w:numId="15" w16cid:durableId="594754967">
    <w:abstractNumId w:val="16"/>
  </w:num>
  <w:num w:numId="16" w16cid:durableId="1038817121">
    <w:abstractNumId w:val="25"/>
  </w:num>
  <w:num w:numId="17" w16cid:durableId="944002398">
    <w:abstractNumId w:val="12"/>
  </w:num>
  <w:num w:numId="18" w16cid:durableId="196893175">
    <w:abstractNumId w:val="33"/>
  </w:num>
  <w:num w:numId="19" w16cid:durableId="1861164770">
    <w:abstractNumId w:val="11"/>
  </w:num>
  <w:num w:numId="20" w16cid:durableId="2063482332">
    <w:abstractNumId w:val="9"/>
  </w:num>
  <w:num w:numId="21" w16cid:durableId="1707488610">
    <w:abstractNumId w:val="24"/>
  </w:num>
  <w:num w:numId="22" w16cid:durableId="1766801377">
    <w:abstractNumId w:val="7"/>
  </w:num>
  <w:num w:numId="23" w16cid:durableId="524246899">
    <w:abstractNumId w:val="28"/>
  </w:num>
  <w:num w:numId="24" w16cid:durableId="619337597">
    <w:abstractNumId w:val="19"/>
  </w:num>
  <w:num w:numId="25" w16cid:durableId="1714963976">
    <w:abstractNumId w:val="37"/>
  </w:num>
  <w:num w:numId="26" w16cid:durableId="379785320">
    <w:abstractNumId w:val="1"/>
  </w:num>
  <w:num w:numId="27" w16cid:durableId="1338313985">
    <w:abstractNumId w:val="26"/>
  </w:num>
  <w:num w:numId="28" w16cid:durableId="699011790">
    <w:abstractNumId w:val="5"/>
  </w:num>
  <w:num w:numId="29" w16cid:durableId="353305048">
    <w:abstractNumId w:val="22"/>
  </w:num>
  <w:num w:numId="30" w16cid:durableId="321199978">
    <w:abstractNumId w:val="34"/>
  </w:num>
  <w:num w:numId="31" w16cid:durableId="791050506">
    <w:abstractNumId w:val="0"/>
  </w:num>
  <w:num w:numId="32" w16cid:durableId="1797605171">
    <w:abstractNumId w:val="30"/>
  </w:num>
  <w:num w:numId="33" w16cid:durableId="628828922">
    <w:abstractNumId w:val="10"/>
  </w:num>
  <w:num w:numId="34" w16cid:durableId="768619951">
    <w:abstractNumId w:val="4"/>
  </w:num>
  <w:num w:numId="35" w16cid:durableId="28537227">
    <w:abstractNumId w:val="13"/>
  </w:num>
  <w:num w:numId="36" w16cid:durableId="1913272626">
    <w:abstractNumId w:val="35"/>
  </w:num>
  <w:num w:numId="37" w16cid:durableId="435029490">
    <w:abstractNumId w:val="15"/>
  </w:num>
  <w:num w:numId="38" w16cid:durableId="643436955">
    <w:abstractNumId w:val="36"/>
  </w:num>
  <w:num w:numId="39" w16cid:durableId="1166438754">
    <w:abstractNumId w:val="23"/>
  </w:num>
  <w:num w:numId="40" w16cid:durableId="1156917509">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641"/>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009E"/>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5451"/>
    <w:rsid w:val="001C2579"/>
    <w:rsid w:val="001C3E99"/>
    <w:rsid w:val="001C4320"/>
    <w:rsid w:val="001D2996"/>
    <w:rsid w:val="001D7DBD"/>
    <w:rsid w:val="001F20D1"/>
    <w:rsid w:val="001F7DB8"/>
    <w:rsid w:val="002013D1"/>
    <w:rsid w:val="00202C98"/>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2EAA"/>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3E7C"/>
    <w:rsid w:val="004569FE"/>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257CA"/>
    <w:rsid w:val="00533528"/>
    <w:rsid w:val="00541151"/>
    <w:rsid w:val="00542222"/>
    <w:rsid w:val="00557E08"/>
    <w:rsid w:val="00560AB9"/>
    <w:rsid w:val="00563D06"/>
    <w:rsid w:val="00566209"/>
    <w:rsid w:val="00566254"/>
    <w:rsid w:val="005673F0"/>
    <w:rsid w:val="005713E8"/>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0973"/>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4511"/>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97D"/>
    <w:rsid w:val="007C3B96"/>
    <w:rsid w:val="007C3D4F"/>
    <w:rsid w:val="007C4193"/>
    <w:rsid w:val="007C65FD"/>
    <w:rsid w:val="007D3209"/>
    <w:rsid w:val="007D683E"/>
    <w:rsid w:val="007E3C6A"/>
    <w:rsid w:val="007E7AD4"/>
    <w:rsid w:val="007F280A"/>
    <w:rsid w:val="007F2B49"/>
    <w:rsid w:val="00804F1C"/>
    <w:rsid w:val="00806455"/>
    <w:rsid w:val="0081045A"/>
    <w:rsid w:val="00814647"/>
    <w:rsid w:val="008161A6"/>
    <w:rsid w:val="008253D8"/>
    <w:rsid w:val="00837718"/>
    <w:rsid w:val="00837DB8"/>
    <w:rsid w:val="00840CC8"/>
    <w:rsid w:val="00841BE7"/>
    <w:rsid w:val="00845CA3"/>
    <w:rsid w:val="0085136C"/>
    <w:rsid w:val="00853864"/>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1B0D"/>
    <w:rsid w:val="008E294A"/>
    <w:rsid w:val="008E4548"/>
    <w:rsid w:val="008F0D87"/>
    <w:rsid w:val="008F4E4E"/>
    <w:rsid w:val="008F66F9"/>
    <w:rsid w:val="00902808"/>
    <w:rsid w:val="00910EDA"/>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68EF"/>
    <w:rsid w:val="009903DA"/>
    <w:rsid w:val="00990C28"/>
    <w:rsid w:val="0099212D"/>
    <w:rsid w:val="009929C2"/>
    <w:rsid w:val="00993092"/>
    <w:rsid w:val="00993E8B"/>
    <w:rsid w:val="009A1E8C"/>
    <w:rsid w:val="009A4C24"/>
    <w:rsid w:val="009B04B6"/>
    <w:rsid w:val="009D5A05"/>
    <w:rsid w:val="009D6709"/>
    <w:rsid w:val="009D7A07"/>
    <w:rsid w:val="009F1020"/>
    <w:rsid w:val="00A00336"/>
    <w:rsid w:val="00A00FFF"/>
    <w:rsid w:val="00A01AC4"/>
    <w:rsid w:val="00A01FCE"/>
    <w:rsid w:val="00A048C0"/>
    <w:rsid w:val="00A05E7B"/>
    <w:rsid w:val="00A078D8"/>
    <w:rsid w:val="00A117E2"/>
    <w:rsid w:val="00A14EB6"/>
    <w:rsid w:val="00A1613D"/>
    <w:rsid w:val="00A26419"/>
    <w:rsid w:val="00A32A2B"/>
    <w:rsid w:val="00A3454B"/>
    <w:rsid w:val="00A370A8"/>
    <w:rsid w:val="00A41174"/>
    <w:rsid w:val="00A4511E"/>
    <w:rsid w:val="00A5405C"/>
    <w:rsid w:val="00A6079B"/>
    <w:rsid w:val="00A61916"/>
    <w:rsid w:val="00A62404"/>
    <w:rsid w:val="00A670D8"/>
    <w:rsid w:val="00A70502"/>
    <w:rsid w:val="00A71916"/>
    <w:rsid w:val="00A941EE"/>
    <w:rsid w:val="00AA0BE1"/>
    <w:rsid w:val="00AA2C8C"/>
    <w:rsid w:val="00AA30B5"/>
    <w:rsid w:val="00AB07D6"/>
    <w:rsid w:val="00AC3444"/>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188C"/>
    <w:rsid w:val="00C10D64"/>
    <w:rsid w:val="00C12429"/>
    <w:rsid w:val="00C171C2"/>
    <w:rsid w:val="00C1753A"/>
    <w:rsid w:val="00C17826"/>
    <w:rsid w:val="00C2218B"/>
    <w:rsid w:val="00C2639B"/>
    <w:rsid w:val="00C27623"/>
    <w:rsid w:val="00C318FF"/>
    <w:rsid w:val="00C36588"/>
    <w:rsid w:val="00C424A0"/>
    <w:rsid w:val="00C5678B"/>
    <w:rsid w:val="00C568A5"/>
    <w:rsid w:val="00C617D9"/>
    <w:rsid w:val="00C64040"/>
    <w:rsid w:val="00C65D29"/>
    <w:rsid w:val="00C72A44"/>
    <w:rsid w:val="00C73B36"/>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6FCD"/>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1EE6"/>
    <w:rsid w:val="00D93A90"/>
    <w:rsid w:val="00D977FF"/>
    <w:rsid w:val="00DA741D"/>
    <w:rsid w:val="00DA7C8E"/>
    <w:rsid w:val="00DB0362"/>
    <w:rsid w:val="00DB3C2D"/>
    <w:rsid w:val="00DC01B1"/>
    <w:rsid w:val="00DC07A1"/>
    <w:rsid w:val="00DC1869"/>
    <w:rsid w:val="00DC3446"/>
    <w:rsid w:val="00DD07C0"/>
    <w:rsid w:val="00DD2DF5"/>
    <w:rsid w:val="00DD3093"/>
    <w:rsid w:val="00DD55BC"/>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A74A5"/>
    <w:rsid w:val="00EB2C3D"/>
    <w:rsid w:val="00EB6BDE"/>
    <w:rsid w:val="00ED1593"/>
    <w:rsid w:val="00ED1EFC"/>
    <w:rsid w:val="00ED4019"/>
    <w:rsid w:val="00ED722E"/>
    <w:rsid w:val="00EE1A83"/>
    <w:rsid w:val="00EE32BC"/>
    <w:rsid w:val="00EE355D"/>
    <w:rsid w:val="00EE5717"/>
    <w:rsid w:val="00EE69F3"/>
    <w:rsid w:val="00EE70D3"/>
    <w:rsid w:val="00EF4C27"/>
    <w:rsid w:val="00EF644A"/>
    <w:rsid w:val="00EF77A8"/>
    <w:rsid w:val="00F05BAD"/>
    <w:rsid w:val="00F16B35"/>
    <w:rsid w:val="00F30434"/>
    <w:rsid w:val="00F31E4E"/>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51F0"/>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erenceperson-group">
    <w:name w:val="reference__person-group"/>
    <w:basedOn w:val="DefaultParagraphFont"/>
    <w:rsid w:val="00ED1EFC"/>
  </w:style>
  <w:style w:type="character" w:customStyle="1" w:styleId="referencestring-name">
    <w:name w:val="reference__string-name"/>
    <w:basedOn w:val="DefaultParagraphFont"/>
    <w:rsid w:val="00ED1EFC"/>
  </w:style>
  <w:style w:type="character" w:customStyle="1" w:styleId="referencesurname">
    <w:name w:val="reference__surname"/>
    <w:basedOn w:val="DefaultParagraphFont"/>
    <w:rsid w:val="00ED1EFC"/>
  </w:style>
  <w:style w:type="character" w:customStyle="1" w:styleId="referencegiven-names">
    <w:name w:val="reference__given-names"/>
    <w:basedOn w:val="DefaultParagraphFont"/>
    <w:rsid w:val="00ED1EFC"/>
  </w:style>
  <w:style w:type="character" w:customStyle="1" w:styleId="referenceyear">
    <w:name w:val="reference__year"/>
    <w:basedOn w:val="DefaultParagraphFont"/>
    <w:rsid w:val="00ED1EFC"/>
  </w:style>
  <w:style w:type="character" w:customStyle="1" w:styleId="referencearticle-title">
    <w:name w:val="reference__article-title"/>
    <w:basedOn w:val="DefaultParagraphFont"/>
    <w:rsid w:val="00ED1EFC"/>
  </w:style>
  <w:style w:type="character" w:customStyle="1" w:styleId="referencesource">
    <w:name w:val="reference__source"/>
    <w:basedOn w:val="DefaultParagraphFont"/>
    <w:rsid w:val="00ED1EFC"/>
  </w:style>
  <w:style w:type="character" w:customStyle="1" w:styleId="referencevolume">
    <w:name w:val="reference__volume"/>
    <w:basedOn w:val="DefaultParagraphFont"/>
    <w:rsid w:val="00ED1EFC"/>
  </w:style>
  <w:style w:type="character" w:customStyle="1" w:styleId="referenceissue">
    <w:name w:val="reference__issue"/>
    <w:basedOn w:val="DefaultParagraphFont"/>
    <w:rsid w:val="00ED1EFC"/>
  </w:style>
  <w:style w:type="character" w:customStyle="1" w:styleId="referencefpage">
    <w:name w:val="reference__fpage"/>
    <w:basedOn w:val="DefaultParagraphFont"/>
    <w:rsid w:val="00ED1EFC"/>
  </w:style>
  <w:style w:type="character" w:customStyle="1" w:styleId="referencelpage">
    <w:name w:val="reference__lpage"/>
    <w:basedOn w:val="DefaultParagraphFont"/>
    <w:rsid w:val="00ED1EFC"/>
  </w:style>
  <w:style w:type="character" w:customStyle="1" w:styleId="referencepub-id">
    <w:name w:val="reference__pub-id"/>
    <w:basedOn w:val="DefaultParagraphFont"/>
    <w:rsid w:val="00ED1EFC"/>
  </w:style>
  <w:style w:type="character" w:customStyle="1" w:styleId="referencepublisher-name">
    <w:name w:val="reference__publisher-name"/>
    <w:basedOn w:val="DefaultParagraphFont"/>
    <w:rsid w:val="00C0188C"/>
  </w:style>
  <w:style w:type="character" w:customStyle="1" w:styleId="referencepublisher-loc">
    <w:name w:val="reference__publisher-loc"/>
    <w:basedOn w:val="DefaultParagraphFont"/>
    <w:rsid w:val="00C018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1-02/peqf-learning-to-date.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staffordshire.police.uk/news/staffordshire/news/2022/march/force-welcomes-ofsted-good-review-of-police-apprenticeships/" TargetMode="External"/><Relationship Id="rId2" Type="http://schemas.openxmlformats.org/officeDocument/2006/relationships/customXml" Target="../customXml/item2.xml"/><Relationship Id="rId16" Type="http://schemas.openxmlformats.org/officeDocument/2006/relationships/hyperlink" Target="http://dx.doi.org/10.1007/978-1-4939-2056-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joiningthepolice.co.uk/whos-recruiting/traditional-ipldp"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career-learning/policing-education-qualifications-framework-peq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5</Pages>
  <Words>1413</Words>
  <Characters>8059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9454</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Jake Reynish</cp:lastModifiedBy>
  <cp:revision>7</cp:revision>
  <cp:lastPrinted>2022-03-21T13:46:00Z</cp:lastPrinted>
  <dcterms:created xsi:type="dcterms:W3CDTF">2022-08-13T13:51:00Z</dcterms:created>
  <dcterms:modified xsi:type="dcterms:W3CDTF">2022-08-15T08:58:00Z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