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314A8" w14:textId="610F6FAB" w:rsidR="00E73D25" w:rsidRDefault="00E73D25">
      <w:pPr>
        <w:pBdr>
          <w:top w:val="nil"/>
          <w:left w:val="nil"/>
          <w:bottom w:val="nil"/>
          <w:right w:val="nil"/>
          <w:between w:val="nil"/>
        </w:pBdr>
        <w:spacing w:line="360" w:lineRule="auto"/>
        <w:jc w:val="center"/>
        <w:rPr>
          <w:b/>
          <w:color w:val="000000"/>
          <w:sz w:val="32"/>
          <w:szCs w:val="32"/>
        </w:rPr>
      </w:pPr>
      <w:r>
        <w:rPr>
          <w:b/>
          <w:color w:val="000000"/>
          <w:sz w:val="32"/>
          <w:szCs w:val="32"/>
        </w:rPr>
        <w:t>Academic and Employability Skills</w:t>
      </w:r>
    </w:p>
    <w:p w14:paraId="59844A74" w14:textId="2D6F14F0" w:rsidR="006717A7" w:rsidRDefault="00EE46DF">
      <w:pPr>
        <w:pBdr>
          <w:top w:val="nil"/>
          <w:left w:val="nil"/>
          <w:bottom w:val="nil"/>
          <w:right w:val="nil"/>
          <w:between w:val="nil"/>
        </w:pBdr>
        <w:spacing w:line="360" w:lineRule="auto"/>
        <w:jc w:val="center"/>
        <w:rPr>
          <w:b/>
          <w:color w:val="000000"/>
          <w:sz w:val="32"/>
          <w:szCs w:val="32"/>
        </w:rPr>
      </w:pPr>
      <w:r>
        <w:rPr>
          <w:b/>
          <w:color w:val="000000"/>
          <w:sz w:val="32"/>
          <w:szCs w:val="32"/>
        </w:rPr>
        <w:t>A</w:t>
      </w:r>
      <w:r>
        <w:rPr>
          <w:b/>
          <w:sz w:val="32"/>
          <w:szCs w:val="32"/>
        </w:rPr>
        <w:t>ssignment 2: Reflective Report</w:t>
      </w:r>
    </w:p>
    <w:p w14:paraId="43292DCA" w14:textId="518D73C4" w:rsidR="006717A7" w:rsidRDefault="00EE46DF">
      <w:pPr>
        <w:pBdr>
          <w:top w:val="nil"/>
          <w:left w:val="nil"/>
          <w:bottom w:val="nil"/>
          <w:right w:val="nil"/>
          <w:between w:val="nil"/>
        </w:pBdr>
        <w:spacing w:line="360" w:lineRule="auto"/>
        <w:jc w:val="center"/>
        <w:rPr>
          <w:color w:val="000000"/>
        </w:rPr>
      </w:pPr>
      <w:r>
        <w:rPr>
          <w:color w:val="000000"/>
        </w:rPr>
        <w:t>Module Code:</w:t>
      </w:r>
      <w:r w:rsidR="007F22A8">
        <w:rPr>
          <w:color w:val="000000"/>
        </w:rPr>
        <w:t xml:space="preserve"> BMSW4001</w:t>
      </w:r>
    </w:p>
    <w:p w14:paraId="1DCE7C92" w14:textId="23FE769E" w:rsidR="006717A7" w:rsidRDefault="00EE46DF">
      <w:pPr>
        <w:pBdr>
          <w:top w:val="nil"/>
          <w:left w:val="nil"/>
          <w:bottom w:val="nil"/>
          <w:right w:val="nil"/>
          <w:between w:val="nil"/>
        </w:pBdr>
        <w:spacing w:line="360" w:lineRule="auto"/>
        <w:jc w:val="center"/>
        <w:rPr>
          <w:color w:val="000000"/>
        </w:rPr>
      </w:pPr>
      <w:r>
        <w:rPr>
          <w:color w:val="000000"/>
        </w:rPr>
        <w:t>Module Title:</w:t>
      </w:r>
      <w:r w:rsidR="007F22A8">
        <w:rPr>
          <w:color w:val="000000"/>
        </w:rPr>
        <w:t xml:space="preserve"> Academic and Employability Skills</w:t>
      </w:r>
    </w:p>
    <w:p w14:paraId="158DACE2" w14:textId="0A90D281" w:rsidR="006717A7" w:rsidRDefault="00EE46DF">
      <w:pPr>
        <w:pBdr>
          <w:top w:val="nil"/>
          <w:left w:val="nil"/>
          <w:bottom w:val="nil"/>
          <w:right w:val="nil"/>
          <w:between w:val="nil"/>
        </w:pBdr>
        <w:spacing w:line="360" w:lineRule="auto"/>
        <w:jc w:val="center"/>
        <w:rPr>
          <w:color w:val="000000"/>
        </w:rPr>
      </w:pPr>
      <w:r>
        <w:rPr>
          <w:color w:val="000000"/>
        </w:rPr>
        <w:t>Student Name:</w:t>
      </w:r>
      <w:r w:rsidR="007F22A8">
        <w:rPr>
          <w:color w:val="000000"/>
        </w:rPr>
        <w:t xml:space="preserve"> Marina Lavinia Arva</w:t>
      </w:r>
    </w:p>
    <w:p w14:paraId="772E0448" w14:textId="0EB40DB5" w:rsidR="006717A7" w:rsidRDefault="00EE46DF">
      <w:pPr>
        <w:pBdr>
          <w:top w:val="nil"/>
          <w:left w:val="nil"/>
          <w:bottom w:val="nil"/>
          <w:right w:val="nil"/>
          <w:between w:val="nil"/>
        </w:pBdr>
        <w:spacing w:line="360" w:lineRule="auto"/>
        <w:jc w:val="center"/>
        <w:rPr>
          <w:color w:val="000000"/>
        </w:rPr>
      </w:pPr>
      <w:r>
        <w:rPr>
          <w:color w:val="000000"/>
        </w:rPr>
        <w:t>Student ID:</w:t>
      </w:r>
      <w:r w:rsidR="007F22A8">
        <w:rPr>
          <w:color w:val="000000"/>
        </w:rPr>
        <w:t xml:space="preserve"> 2128637</w:t>
      </w:r>
    </w:p>
    <w:p w14:paraId="3B674879" w14:textId="33B04A19" w:rsidR="006717A7" w:rsidRDefault="00EE46DF">
      <w:pPr>
        <w:pBdr>
          <w:top w:val="nil"/>
          <w:left w:val="nil"/>
          <w:bottom w:val="nil"/>
          <w:right w:val="nil"/>
          <w:between w:val="nil"/>
        </w:pBdr>
        <w:spacing w:line="360" w:lineRule="auto"/>
        <w:jc w:val="center"/>
        <w:rPr>
          <w:color w:val="000000"/>
        </w:rPr>
      </w:pPr>
      <w:r>
        <w:rPr>
          <w:color w:val="000000"/>
        </w:rPr>
        <w:t>Submission Date:</w:t>
      </w:r>
      <w:r w:rsidR="007F22A8">
        <w:rPr>
          <w:color w:val="000000"/>
        </w:rPr>
        <w:t xml:space="preserve"> 03.08.2022</w:t>
      </w:r>
    </w:p>
    <w:p w14:paraId="04542FCA" w14:textId="77777777" w:rsidR="006717A7" w:rsidRDefault="00EE46DF">
      <w:pPr>
        <w:rPr>
          <w:b/>
          <w:color w:val="000000"/>
        </w:rPr>
      </w:pPr>
      <w:r>
        <w:br w:type="page"/>
      </w:r>
    </w:p>
    <w:p w14:paraId="2CBA0617" w14:textId="77777777" w:rsidR="006717A7" w:rsidRDefault="00EE46DF">
      <w:pPr>
        <w:keepNext/>
        <w:keepLines/>
        <w:pBdr>
          <w:top w:val="nil"/>
          <w:left w:val="nil"/>
          <w:bottom w:val="nil"/>
          <w:right w:val="nil"/>
          <w:between w:val="nil"/>
        </w:pBdr>
        <w:spacing w:before="240" w:line="360" w:lineRule="auto"/>
        <w:jc w:val="center"/>
        <w:rPr>
          <w:b/>
          <w:color w:val="000000"/>
          <w:sz w:val="24"/>
          <w:szCs w:val="24"/>
        </w:rPr>
      </w:pPr>
      <w:r>
        <w:rPr>
          <w:b/>
          <w:color w:val="000000"/>
          <w:sz w:val="28"/>
          <w:szCs w:val="28"/>
        </w:rPr>
        <w:lastRenderedPageBreak/>
        <w:t>Table of Contents</w:t>
      </w:r>
    </w:p>
    <w:sdt>
      <w:sdtPr>
        <w:id w:val="626909615"/>
        <w:docPartObj>
          <w:docPartGallery w:val="Table of Contents"/>
          <w:docPartUnique/>
        </w:docPartObj>
      </w:sdtPr>
      <w:sdtEndPr/>
      <w:sdtContent>
        <w:p w14:paraId="7788728C" w14:textId="77777777" w:rsidR="006717A7" w:rsidRDefault="00EE46DF">
          <w:pPr>
            <w:tabs>
              <w:tab w:val="right" w:pos="9025"/>
            </w:tabs>
            <w:spacing w:before="80" w:line="360" w:lineRule="auto"/>
            <w:jc w:val="both"/>
            <w:rPr>
              <w:color w:val="000000"/>
              <w:sz w:val="24"/>
              <w:szCs w:val="24"/>
            </w:rPr>
          </w:pPr>
          <w:r>
            <w:fldChar w:fldCharType="begin"/>
          </w:r>
          <w:r>
            <w:instrText xml:space="preserve"> TOC \h \u \z </w:instrText>
          </w:r>
          <w:r>
            <w:fldChar w:fldCharType="separate"/>
          </w:r>
          <w:hyperlink w:anchor="_heading=h.30j0zll" w:history="1">
            <w:r>
              <w:rPr>
                <w:color w:val="000000"/>
                <w:sz w:val="24"/>
                <w:szCs w:val="24"/>
              </w:rPr>
              <w:t>Introduction</w:t>
            </w:r>
          </w:hyperlink>
          <w:r>
            <w:rPr>
              <w:color w:val="000000"/>
              <w:sz w:val="24"/>
              <w:szCs w:val="24"/>
            </w:rPr>
            <w:tab/>
          </w:r>
          <w:r>
            <w:fldChar w:fldCharType="begin"/>
          </w:r>
          <w:r>
            <w:instrText xml:space="preserve"> PAGEREF _heading=h.30j0zll \h </w:instrText>
          </w:r>
          <w:r>
            <w:fldChar w:fldCharType="separate"/>
          </w:r>
          <w:r>
            <w:rPr>
              <w:color w:val="000000"/>
              <w:sz w:val="24"/>
              <w:szCs w:val="24"/>
            </w:rPr>
            <w:t>3</w:t>
          </w:r>
          <w:r>
            <w:fldChar w:fldCharType="end"/>
          </w:r>
        </w:p>
        <w:p w14:paraId="489F6F07" w14:textId="77777777" w:rsidR="006717A7" w:rsidRDefault="00326308">
          <w:pPr>
            <w:tabs>
              <w:tab w:val="right" w:pos="9025"/>
            </w:tabs>
            <w:spacing w:before="200" w:line="360" w:lineRule="auto"/>
            <w:jc w:val="both"/>
            <w:rPr>
              <w:color w:val="000000"/>
              <w:sz w:val="24"/>
              <w:szCs w:val="24"/>
            </w:rPr>
          </w:pPr>
          <w:hyperlink w:anchor="_heading=h.1fob9te" w:history="1">
            <w:r w:rsidR="00EE46DF">
              <w:rPr>
                <w:color w:val="000000"/>
                <w:sz w:val="24"/>
                <w:szCs w:val="24"/>
              </w:rPr>
              <w:t>Gibbs’ Reflective Cycle</w:t>
            </w:r>
          </w:hyperlink>
          <w:r w:rsidR="00EE46DF">
            <w:rPr>
              <w:color w:val="000000"/>
              <w:sz w:val="24"/>
              <w:szCs w:val="24"/>
            </w:rPr>
            <w:tab/>
          </w:r>
          <w:r w:rsidR="00EE46DF">
            <w:fldChar w:fldCharType="begin"/>
          </w:r>
          <w:r w:rsidR="00EE46DF">
            <w:instrText xml:space="preserve"> PAGEREF _heading=h.1fob9te \h </w:instrText>
          </w:r>
          <w:r w:rsidR="00EE46DF">
            <w:fldChar w:fldCharType="separate"/>
          </w:r>
          <w:r w:rsidR="00EE46DF">
            <w:rPr>
              <w:color w:val="000000"/>
              <w:sz w:val="24"/>
              <w:szCs w:val="24"/>
            </w:rPr>
            <w:t>3</w:t>
          </w:r>
          <w:r w:rsidR="00EE46DF">
            <w:fldChar w:fldCharType="end"/>
          </w:r>
        </w:p>
        <w:p w14:paraId="27733749" w14:textId="77777777" w:rsidR="006717A7" w:rsidRDefault="00326308">
          <w:pPr>
            <w:tabs>
              <w:tab w:val="right" w:pos="9025"/>
            </w:tabs>
            <w:spacing w:before="200" w:line="360" w:lineRule="auto"/>
            <w:jc w:val="both"/>
            <w:rPr>
              <w:color w:val="000000"/>
              <w:sz w:val="24"/>
              <w:szCs w:val="24"/>
            </w:rPr>
          </w:pPr>
          <w:hyperlink w:anchor="_heading=h.3znysh7" w:history="1">
            <w:r w:rsidR="00EE46DF">
              <w:rPr>
                <w:color w:val="000000"/>
                <w:sz w:val="24"/>
                <w:szCs w:val="24"/>
              </w:rPr>
              <w:t>PDP</w:t>
            </w:r>
          </w:hyperlink>
          <w:r w:rsidR="00EE46DF">
            <w:rPr>
              <w:color w:val="000000"/>
              <w:sz w:val="24"/>
              <w:szCs w:val="24"/>
            </w:rPr>
            <w:tab/>
          </w:r>
          <w:r w:rsidR="00EE46DF">
            <w:fldChar w:fldCharType="begin"/>
          </w:r>
          <w:r w:rsidR="00EE46DF">
            <w:instrText xml:space="preserve"> PAGEREF _heading=h.3znysh7 \h </w:instrText>
          </w:r>
          <w:r w:rsidR="00EE46DF">
            <w:fldChar w:fldCharType="separate"/>
          </w:r>
          <w:r w:rsidR="00EE46DF">
            <w:rPr>
              <w:color w:val="000000"/>
              <w:sz w:val="24"/>
              <w:szCs w:val="24"/>
            </w:rPr>
            <w:t>5</w:t>
          </w:r>
          <w:r w:rsidR="00EE46DF">
            <w:fldChar w:fldCharType="end"/>
          </w:r>
        </w:p>
        <w:p w14:paraId="0A1CB9E6" w14:textId="77777777" w:rsidR="006717A7" w:rsidRDefault="00326308">
          <w:pPr>
            <w:tabs>
              <w:tab w:val="right" w:pos="9025"/>
            </w:tabs>
            <w:spacing w:before="200" w:line="360" w:lineRule="auto"/>
            <w:jc w:val="both"/>
            <w:rPr>
              <w:color w:val="000000"/>
              <w:sz w:val="24"/>
              <w:szCs w:val="24"/>
            </w:rPr>
          </w:pPr>
          <w:hyperlink w:anchor="_heading=h.2et92p0" w:history="1">
            <w:r w:rsidR="00EE46DF">
              <w:rPr>
                <w:color w:val="000000"/>
                <w:sz w:val="24"/>
                <w:szCs w:val="24"/>
              </w:rPr>
              <w:t>Conclusion</w:t>
            </w:r>
          </w:hyperlink>
          <w:r w:rsidR="00EE46DF">
            <w:rPr>
              <w:color w:val="000000"/>
              <w:sz w:val="24"/>
              <w:szCs w:val="24"/>
            </w:rPr>
            <w:tab/>
          </w:r>
          <w:r w:rsidR="00EE46DF">
            <w:fldChar w:fldCharType="begin"/>
          </w:r>
          <w:r w:rsidR="00EE46DF">
            <w:instrText xml:space="preserve"> PAGEREF _heading=h.2et92p0 \h </w:instrText>
          </w:r>
          <w:r w:rsidR="00EE46DF">
            <w:fldChar w:fldCharType="separate"/>
          </w:r>
          <w:r w:rsidR="00EE46DF">
            <w:rPr>
              <w:color w:val="000000"/>
              <w:sz w:val="24"/>
              <w:szCs w:val="24"/>
            </w:rPr>
            <w:t>7</w:t>
          </w:r>
          <w:r w:rsidR="00EE46DF">
            <w:fldChar w:fldCharType="end"/>
          </w:r>
        </w:p>
        <w:p w14:paraId="0B145FE2" w14:textId="77777777" w:rsidR="006717A7" w:rsidRDefault="00326308">
          <w:pPr>
            <w:tabs>
              <w:tab w:val="right" w:pos="9025"/>
            </w:tabs>
            <w:spacing w:before="200" w:after="80" w:line="360" w:lineRule="auto"/>
            <w:jc w:val="both"/>
            <w:rPr>
              <w:color w:val="000000"/>
              <w:sz w:val="24"/>
              <w:szCs w:val="24"/>
            </w:rPr>
          </w:pPr>
          <w:hyperlink w:anchor="_heading=h.tyjcwt" w:history="1">
            <w:r w:rsidR="00EE46DF">
              <w:rPr>
                <w:color w:val="000000"/>
                <w:sz w:val="24"/>
                <w:szCs w:val="24"/>
              </w:rPr>
              <w:t>Reference List</w:t>
            </w:r>
          </w:hyperlink>
          <w:r w:rsidR="00EE46DF">
            <w:rPr>
              <w:color w:val="000000"/>
              <w:sz w:val="24"/>
              <w:szCs w:val="24"/>
            </w:rPr>
            <w:tab/>
          </w:r>
          <w:r w:rsidR="00EE46DF">
            <w:fldChar w:fldCharType="begin"/>
          </w:r>
          <w:r w:rsidR="00EE46DF">
            <w:instrText xml:space="preserve"> PAGEREF _heading=h.tyjcwt \h </w:instrText>
          </w:r>
          <w:r w:rsidR="00EE46DF">
            <w:fldChar w:fldCharType="separate"/>
          </w:r>
          <w:r w:rsidR="00EE46DF">
            <w:rPr>
              <w:color w:val="000000"/>
              <w:sz w:val="24"/>
              <w:szCs w:val="24"/>
            </w:rPr>
            <w:t>8</w:t>
          </w:r>
          <w:r w:rsidR="00EE46DF">
            <w:fldChar w:fldCharType="end"/>
          </w:r>
          <w:r w:rsidR="00EE46DF">
            <w:fldChar w:fldCharType="end"/>
          </w:r>
        </w:p>
      </w:sdtContent>
    </w:sdt>
    <w:p w14:paraId="27AF24D7" w14:textId="77777777" w:rsidR="006717A7" w:rsidRDefault="006717A7">
      <w:pPr>
        <w:pStyle w:val="Heading10"/>
        <w:spacing w:line="360" w:lineRule="auto"/>
        <w:rPr>
          <w:sz w:val="24"/>
          <w:szCs w:val="24"/>
        </w:rPr>
      </w:pPr>
    </w:p>
    <w:p w14:paraId="05250761" w14:textId="77777777" w:rsidR="006717A7" w:rsidRDefault="006717A7">
      <w:pPr>
        <w:pStyle w:val="Heading10"/>
        <w:spacing w:line="360" w:lineRule="auto"/>
      </w:pPr>
    </w:p>
    <w:p w14:paraId="7898BB59" w14:textId="77777777" w:rsidR="006717A7" w:rsidRDefault="00EE46DF">
      <w:pPr>
        <w:spacing w:line="360" w:lineRule="auto"/>
        <w:jc w:val="both"/>
        <w:rPr>
          <w:b/>
          <w:color w:val="000000"/>
        </w:rPr>
      </w:pPr>
      <w:r>
        <w:br w:type="page"/>
      </w:r>
    </w:p>
    <w:p w14:paraId="16583E7E" w14:textId="77777777" w:rsidR="006717A7" w:rsidRDefault="00EE46DF">
      <w:pPr>
        <w:pStyle w:val="Heading10"/>
        <w:spacing w:line="360" w:lineRule="auto"/>
        <w:rPr>
          <w:sz w:val="28"/>
          <w:szCs w:val="28"/>
        </w:rPr>
      </w:pPr>
      <w:bookmarkStart w:id="0" w:name="_heading=h.30j0zll" w:colFirst="0" w:colLast="0"/>
      <w:bookmarkEnd w:id="0"/>
      <w:r>
        <w:rPr>
          <w:sz w:val="28"/>
          <w:szCs w:val="28"/>
        </w:rPr>
        <w:lastRenderedPageBreak/>
        <w:t xml:space="preserve">Introduction </w:t>
      </w:r>
    </w:p>
    <w:p w14:paraId="526236AC" w14:textId="77777777" w:rsidR="006717A7" w:rsidRDefault="00EE46DF">
      <w:pPr>
        <w:spacing w:line="360" w:lineRule="auto"/>
        <w:jc w:val="both"/>
        <w:rPr>
          <w:color w:val="000000"/>
        </w:rPr>
      </w:pPr>
      <w:r>
        <w:rPr>
          <w:color w:val="000000"/>
        </w:rPr>
        <w:t xml:space="preserve">Motivation is the essential key that brings success to the organisation. Motivation promotes the self-development of an individual. It is one of the important aspects in the professional as well as personal life. Motivation is considered the level of commitment that brings a positive essence to the </w:t>
      </w:r>
      <w:proofErr w:type="gramStart"/>
      <w:r>
        <w:rPr>
          <w:color w:val="000000"/>
        </w:rPr>
        <w:t>particular role</w:t>
      </w:r>
      <w:proofErr w:type="gramEnd"/>
      <w:r>
        <w:rPr>
          <w:color w:val="000000"/>
        </w:rPr>
        <w:t xml:space="preserve"> of an individual. In professional life, it increases productivity and reduces misconduct. An employee with good motor skills can quickly solve the problem and increase the efficiency of the organisation. With motivation, an individual can gain a positive work experience with a dynamic team (</w:t>
      </w:r>
      <w:r>
        <w:rPr>
          <w:color w:val="000000"/>
          <w:highlight w:val="white"/>
        </w:rPr>
        <w:t>Pitcher, 2021</w:t>
      </w:r>
      <w:r>
        <w:rPr>
          <w:color w:val="000000"/>
        </w:rPr>
        <w:t xml:space="preserve">). In this regard, the importance of collaboration or team working skills is discussed. Teamwork or collaboration is also a beneficial aspect of an organisation. It promotes innovation that improves the work environment. Team Working also helps to improve communication skills through listening and learning from other co-workers. The main purpose of the report is to discuss the significance of motivation in personal life. To represent the attributes of motivation, the author also realised the importance of collaborative work.  </w:t>
      </w:r>
    </w:p>
    <w:p w14:paraId="1CD84897" w14:textId="77777777" w:rsidR="006717A7" w:rsidRDefault="00EE46DF">
      <w:pPr>
        <w:pStyle w:val="Heading10"/>
        <w:spacing w:line="360" w:lineRule="auto"/>
        <w:rPr>
          <w:sz w:val="28"/>
          <w:szCs w:val="28"/>
        </w:rPr>
      </w:pPr>
      <w:bookmarkStart w:id="1" w:name="_heading=h.1fob9te" w:colFirst="0" w:colLast="0"/>
      <w:bookmarkEnd w:id="1"/>
      <w:r>
        <w:rPr>
          <w:sz w:val="28"/>
          <w:szCs w:val="28"/>
        </w:rPr>
        <w:t>Gibbs’ Reflective Cycle</w:t>
      </w:r>
    </w:p>
    <w:p w14:paraId="3065961C" w14:textId="77777777" w:rsidR="006717A7" w:rsidRDefault="00EE46DF">
      <w:pPr>
        <w:spacing w:line="360" w:lineRule="auto"/>
        <w:jc w:val="both"/>
        <w:rPr>
          <w:b/>
          <w:color w:val="000000"/>
        </w:rPr>
      </w:pPr>
      <w:r>
        <w:rPr>
          <w:b/>
          <w:color w:val="000000"/>
        </w:rPr>
        <w:t>In this task, the author tried to discuss his own experience throughout week 8 with the help of Gibbs's Reflective Model.</w:t>
      </w:r>
    </w:p>
    <w:p w14:paraId="443C6E10" w14:textId="77777777" w:rsidR="006717A7" w:rsidRDefault="00EE46DF">
      <w:pPr>
        <w:spacing w:line="360" w:lineRule="auto"/>
        <w:jc w:val="both"/>
        <w:rPr>
          <w:color w:val="000000"/>
        </w:rPr>
      </w:pPr>
      <w:r>
        <w:rPr>
          <w:b/>
          <w:color w:val="000000"/>
        </w:rPr>
        <w:t xml:space="preserve">Description: </w:t>
      </w:r>
      <w:r>
        <w:rPr>
          <w:color w:val="000000"/>
        </w:rPr>
        <w:t>By gaining experience from the academic report, the author understands the importance of employee involvement. The sustainability of a business depends on the retention of the employees. The author also understands that high employee engagement increases productivity. To involve more employees, it is very important to motivate them toward the work (</w:t>
      </w:r>
      <w:r>
        <w:rPr>
          <w:color w:val="000000"/>
          <w:highlight w:val="white"/>
        </w:rPr>
        <w:t>Walsh and Magley, 2020</w:t>
      </w:r>
      <w:r>
        <w:rPr>
          <w:color w:val="000000"/>
        </w:rPr>
        <w:t xml:space="preserve">). There are different ways to encourage and motivate employees. The author also understands that motivation plays an important role in professional as well as personal life. Besides a fair increment, rewarding the employees helps to make a superior execution. The author can also experience that collaborative work is also beneficial for the organisation. It can maintain equality and diversity as well as promote a cultural essence in the workplace. He also experienced that advancing diversity helped to explore new opportunities for the employees. Moreover, the collaboration culture in the workplace brings innovative ideas. The author also understood that collecting feedback from the employees promotes a valuable understanding of them in the company. It increases their motivation and ultimately improves the quality of the work. According to the author's perspective, working as a group help to quickly solve problems. At the same time, the employees are effectively contributing their thought throughout the work that bringing a positive essence to the tasks. </w:t>
      </w:r>
    </w:p>
    <w:p w14:paraId="5D573700" w14:textId="77777777" w:rsidR="006717A7" w:rsidRDefault="00EE46DF">
      <w:pPr>
        <w:spacing w:line="360" w:lineRule="auto"/>
        <w:jc w:val="both"/>
        <w:rPr>
          <w:color w:val="000000"/>
        </w:rPr>
      </w:pPr>
      <w:r>
        <w:rPr>
          <w:b/>
          <w:color w:val="000000"/>
        </w:rPr>
        <w:lastRenderedPageBreak/>
        <w:t xml:space="preserve">Feelings: </w:t>
      </w:r>
      <w:r>
        <w:rPr>
          <w:color w:val="000000"/>
        </w:rPr>
        <w:t>The second step of Gibbs’s Reflective Models is the reflection of feelings (</w:t>
      </w:r>
      <w:r>
        <w:rPr>
          <w:color w:val="000000"/>
          <w:highlight w:val="white"/>
        </w:rPr>
        <w:t>Yaacob et al., 2021</w:t>
      </w:r>
      <w:r>
        <w:rPr>
          <w:color w:val="000000"/>
        </w:rPr>
        <w:t xml:space="preserve">). In this phase, the author realises that motivation is an important aspect of life. There are a lot of ways to motivate the staff toward their work. Moreover, the author realises that it is very important to maintain equality and diversity in the workplace. It reduces the chance of miscommunication. Encouraging the employees towards their work not only improves productivity as well as the organisation's ability to explore new opportunities. A diverse workplace ameliorates the quality of the work </w:t>
      </w:r>
      <w:proofErr w:type="gramStart"/>
      <w:r>
        <w:rPr>
          <w:color w:val="000000"/>
        </w:rPr>
        <w:t>and also</w:t>
      </w:r>
      <w:proofErr w:type="gramEnd"/>
      <w:r>
        <w:rPr>
          <w:color w:val="000000"/>
        </w:rPr>
        <w:t xml:space="preserve"> promotes a cultural essence that develops a quality workplace. The author feels that motivation is important in professional as well as personal life. In professional life, it will allow interacting with new skills. In personal life, motivation brings happiness and confidence. The author also realised that collaborative work is another key that brings success to an organisation. Promoting collaboration assists to make a successful and superior accomplishment. It also helps employees to understand the importance of their ideas by incorporating them into a separate task. Moreover, the author realises that collaboration brings quick success and increases the efficiency of the process to reach the organisational goal. </w:t>
      </w:r>
    </w:p>
    <w:p w14:paraId="75E5D702" w14:textId="77777777" w:rsidR="006717A7" w:rsidRDefault="00EE46DF">
      <w:pPr>
        <w:spacing w:line="360" w:lineRule="auto"/>
        <w:jc w:val="both"/>
        <w:rPr>
          <w:color w:val="000000"/>
        </w:rPr>
      </w:pPr>
      <w:r>
        <w:rPr>
          <w:b/>
          <w:color w:val="000000"/>
        </w:rPr>
        <w:t xml:space="preserve">Evaluation: </w:t>
      </w:r>
      <w:r>
        <w:rPr>
          <w:color w:val="000000"/>
        </w:rPr>
        <w:t xml:space="preserve">It is the third phase of Gibbs's Reflective Model. In this phase, by gaining experience from the academic report and team working the author can evaluate himself. The author realises that good motivation and collaboration skills can gain a positive approach in the workplace. It is very vital to promote a positive mindset and remain motivated in the workplace. The author also realises that teamwork increases the efficiency of a particular task </w:t>
      </w:r>
      <w:proofErr w:type="gramStart"/>
      <w:r>
        <w:rPr>
          <w:color w:val="000000"/>
        </w:rPr>
        <w:t>and also</w:t>
      </w:r>
      <w:proofErr w:type="gramEnd"/>
      <w:r>
        <w:rPr>
          <w:color w:val="000000"/>
        </w:rPr>
        <w:t xml:space="preserve"> improves the quality of the task (</w:t>
      </w:r>
      <w:r>
        <w:rPr>
          <w:color w:val="000000"/>
          <w:highlight w:val="white"/>
        </w:rPr>
        <w:t>Fleming, McLachlan and Pretti, 2018</w:t>
      </w:r>
      <w:r>
        <w:rPr>
          <w:color w:val="000000"/>
        </w:rPr>
        <w:t xml:space="preserve">). In teamwork, the author can contribute his ideas to a task. The author has learned both the positive and negative sides by analysing the scenario. The evolution of the scenario helps the author to understand the significance of motivation in professional as well as personal life. Furthermore, from the perspective of the author, recognition and reward and teamwork also provide many opportunities to the employees. This is one of the most beneficial matters as it is important for the future growth of the employees. Evolution also helps the author to understand the importance of motivation in life. It does not only help to achieve organisational goals, but it also facilitates growth in one's personal life. Motivation also assists in the self-development of an individual. </w:t>
      </w:r>
    </w:p>
    <w:p w14:paraId="0D766A08" w14:textId="77777777" w:rsidR="006717A7" w:rsidRDefault="00EE46DF">
      <w:pPr>
        <w:spacing w:line="360" w:lineRule="auto"/>
        <w:jc w:val="both"/>
        <w:rPr>
          <w:color w:val="000000"/>
        </w:rPr>
      </w:pPr>
      <w:r>
        <w:rPr>
          <w:b/>
          <w:color w:val="000000"/>
        </w:rPr>
        <w:t xml:space="preserve">Analysis: </w:t>
      </w:r>
      <w:r>
        <w:rPr>
          <w:color w:val="000000"/>
        </w:rPr>
        <w:t>The fourth phase of the Reflective Cycle is Analysis. The author has evaluated the situation and is well versed in the concepts of Motivation and Collaboration Skills. The author has tried to understand the scenarios and how a team could be motivated (</w:t>
      </w:r>
      <w:proofErr w:type="spellStart"/>
      <w:r>
        <w:rPr>
          <w:color w:val="000000"/>
          <w:highlight w:val="white"/>
        </w:rPr>
        <w:t>Csiszárik-Kocsír</w:t>
      </w:r>
      <w:proofErr w:type="spellEnd"/>
      <w:r>
        <w:rPr>
          <w:color w:val="000000"/>
          <w:highlight w:val="white"/>
        </w:rPr>
        <w:t xml:space="preserve"> and Garia-</w:t>
      </w:r>
      <w:proofErr w:type="spellStart"/>
      <w:r>
        <w:rPr>
          <w:color w:val="000000"/>
          <w:highlight w:val="white"/>
        </w:rPr>
        <w:t>Fodor</w:t>
      </w:r>
      <w:proofErr w:type="spellEnd"/>
      <w:r>
        <w:rPr>
          <w:color w:val="000000"/>
          <w:highlight w:val="white"/>
        </w:rPr>
        <w:t xml:space="preserve">, 2018). </w:t>
      </w:r>
      <w:r>
        <w:rPr>
          <w:color w:val="000000"/>
        </w:rPr>
        <w:t xml:space="preserve">The author can observe the behavioural patterns of the employees. The understanding of the behavioural patterns has an in-depth connection with the kind of motivation required for an employee. The author has been able to establish effective teamwork and has enhanced his understanding of teamwork skills. The author has understood that to </w:t>
      </w:r>
      <w:r>
        <w:rPr>
          <w:color w:val="000000"/>
        </w:rPr>
        <w:lastRenderedPageBreak/>
        <w:t xml:space="preserve">address a problem, analysis of a problem is very crucial. A </w:t>
      </w:r>
      <w:proofErr w:type="gramStart"/>
      <w:r>
        <w:rPr>
          <w:color w:val="000000"/>
        </w:rPr>
        <w:t>step-wise</w:t>
      </w:r>
      <w:proofErr w:type="gramEnd"/>
      <w:r>
        <w:rPr>
          <w:color w:val="000000"/>
        </w:rPr>
        <w:t xml:space="preserve"> analysis of a particular scenario enables an individual to break down complex problems (</w:t>
      </w:r>
      <w:r>
        <w:rPr>
          <w:color w:val="000000"/>
          <w:highlight w:val="white"/>
        </w:rPr>
        <w:t>Monroe</w:t>
      </w:r>
      <w:r>
        <w:rPr>
          <w:color w:val="000000"/>
        </w:rPr>
        <w:t xml:space="preserve"> et al., 2021). The author has furnished his skill to develop critical thinking to analyse both the positive and negative sides of a scenario. The author has developed critical thinking and a positive approach to problem-solving.</w:t>
      </w:r>
    </w:p>
    <w:p w14:paraId="12CE6397" w14:textId="77777777" w:rsidR="006717A7" w:rsidRDefault="00EE46DF">
      <w:pPr>
        <w:spacing w:line="360" w:lineRule="auto"/>
        <w:jc w:val="both"/>
        <w:rPr>
          <w:color w:val="000000"/>
        </w:rPr>
      </w:pPr>
      <w:r>
        <w:rPr>
          <w:b/>
          <w:color w:val="000000"/>
        </w:rPr>
        <w:t xml:space="preserve">Conclusion: </w:t>
      </w:r>
      <w:r>
        <w:rPr>
          <w:color w:val="000000"/>
        </w:rPr>
        <w:t>The fifth phase of the Gibbs Reflective Cycle is the summarization of the events. The author has realised many things which have unfolded during the study of this module. The author has understood the importance of a variety of skills which leads to a strong workforce. The author has realised and understood the importance of Motivation in the life of a human. Motivation grants an individual a purpose in life which enables him to perform better. In the professional field, Motivation is essential in engaging the employees (</w:t>
      </w:r>
      <w:r>
        <w:rPr>
          <w:color w:val="000000"/>
          <w:highlight w:val="white"/>
        </w:rPr>
        <w:t xml:space="preserve">Wisniewski, 2018). </w:t>
      </w:r>
      <w:r>
        <w:rPr>
          <w:color w:val="000000"/>
        </w:rPr>
        <w:t xml:space="preserve">This engagement of the employees enables an employee to bring productivity and efficiency to the workplace. There is the various </w:t>
      </w:r>
      <w:proofErr w:type="gramStart"/>
      <w:r>
        <w:rPr>
          <w:color w:val="000000"/>
        </w:rPr>
        <w:t>manner in which</w:t>
      </w:r>
      <w:proofErr w:type="gramEnd"/>
      <w:r>
        <w:rPr>
          <w:color w:val="000000"/>
        </w:rPr>
        <w:t xml:space="preserve"> motivation could be granted. Acknowledgement and appreciation of the employees develop the morale of an employee. Employee retention is fostered which is essential for an organisation. The employees need to be provided with a scenario wherein they work as a team and work in collaboration with each other.</w:t>
      </w:r>
    </w:p>
    <w:p w14:paraId="12CF518E" w14:textId="77777777" w:rsidR="006717A7" w:rsidRDefault="00EE46DF">
      <w:pPr>
        <w:spacing w:line="360" w:lineRule="auto"/>
        <w:jc w:val="both"/>
        <w:rPr>
          <w:color w:val="000000"/>
        </w:rPr>
      </w:pPr>
      <w:r>
        <w:rPr>
          <w:b/>
          <w:color w:val="000000"/>
        </w:rPr>
        <w:t xml:space="preserve">Action Plan: </w:t>
      </w:r>
      <w:r>
        <w:rPr>
          <w:color w:val="000000"/>
        </w:rPr>
        <w:t>The sixth phase of the Gibbs Reflective Cycle is the Action Plan. The author needs to carve out a plan to put the lesson learnt into practice. The author has decided to apply the fruitful insights into practice which shall prove beneficial to the growth of the employees. Motivation is an important aspect of both professional and personal life. The author plan on adapting measures which shall motivate the employees. Teamwork is an important aspect of professional life (</w:t>
      </w:r>
      <w:r>
        <w:rPr>
          <w:color w:val="000000"/>
          <w:highlight w:val="white"/>
        </w:rPr>
        <w:t xml:space="preserve">Oliveri, </w:t>
      </w:r>
      <w:proofErr w:type="spellStart"/>
      <w:r>
        <w:rPr>
          <w:color w:val="000000"/>
          <w:highlight w:val="white"/>
        </w:rPr>
        <w:t>Mislevy</w:t>
      </w:r>
      <w:proofErr w:type="spellEnd"/>
      <w:r>
        <w:rPr>
          <w:color w:val="000000"/>
          <w:highlight w:val="white"/>
        </w:rPr>
        <w:t xml:space="preserve"> and </w:t>
      </w:r>
      <w:proofErr w:type="spellStart"/>
      <w:r>
        <w:rPr>
          <w:color w:val="000000"/>
          <w:highlight w:val="white"/>
        </w:rPr>
        <w:t>Slomp</w:t>
      </w:r>
      <w:proofErr w:type="spellEnd"/>
      <w:r>
        <w:rPr>
          <w:color w:val="000000"/>
          <w:highlight w:val="white"/>
        </w:rPr>
        <w:t xml:space="preserve">, 2021). </w:t>
      </w:r>
      <w:r>
        <w:rPr>
          <w:color w:val="000000"/>
        </w:rPr>
        <w:t>The author has planned on adapting measures which shall build up the confidence in the employees. Appreciation and acknowledgement go a long way in fostering employee retention. The author has understood that engagement of the employees enables them to bring out the best in them. Creative ideas flow and innovation is sustained with the contribution of the insights of the employees. The author has decided that to foster employee retention providing a productive work environment is essential.</w:t>
      </w:r>
    </w:p>
    <w:p w14:paraId="367862D1" w14:textId="77777777" w:rsidR="006717A7" w:rsidRDefault="00EE46DF">
      <w:pPr>
        <w:pStyle w:val="Heading10"/>
        <w:spacing w:line="360" w:lineRule="auto"/>
        <w:rPr>
          <w:sz w:val="28"/>
          <w:szCs w:val="28"/>
        </w:rPr>
      </w:pPr>
      <w:bookmarkStart w:id="2" w:name="_heading=h.3znysh7" w:colFirst="0" w:colLast="0"/>
      <w:bookmarkEnd w:id="2"/>
      <w:r>
        <w:rPr>
          <w:sz w:val="28"/>
          <w:szCs w:val="28"/>
        </w:rPr>
        <w:t xml:space="preserve">PDP </w:t>
      </w:r>
    </w:p>
    <w:tbl>
      <w:tblPr>
        <w:tblStyle w:val="Table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6717A7" w14:paraId="3629C05E" w14:textId="77777777">
        <w:tc>
          <w:tcPr>
            <w:tcW w:w="2258" w:type="dxa"/>
            <w:shd w:val="clear" w:color="auto" w:fill="auto"/>
            <w:tcMar>
              <w:top w:w="100" w:type="dxa"/>
              <w:left w:w="100" w:type="dxa"/>
              <w:bottom w:w="100" w:type="dxa"/>
              <w:right w:w="100" w:type="dxa"/>
            </w:tcMar>
          </w:tcPr>
          <w:p w14:paraId="4373C88A" w14:textId="77777777" w:rsidR="006717A7" w:rsidRDefault="00EE46DF">
            <w:pPr>
              <w:widowControl w:val="0"/>
              <w:spacing w:line="360" w:lineRule="auto"/>
              <w:jc w:val="both"/>
              <w:rPr>
                <w:b/>
                <w:color w:val="000000"/>
              </w:rPr>
            </w:pPr>
            <w:r>
              <w:rPr>
                <w:b/>
                <w:color w:val="000000"/>
              </w:rPr>
              <w:t xml:space="preserve">Skills which need to be developed </w:t>
            </w:r>
          </w:p>
        </w:tc>
        <w:tc>
          <w:tcPr>
            <w:tcW w:w="2257" w:type="dxa"/>
            <w:shd w:val="clear" w:color="auto" w:fill="auto"/>
            <w:tcMar>
              <w:top w:w="100" w:type="dxa"/>
              <w:left w:w="100" w:type="dxa"/>
              <w:bottom w:w="100" w:type="dxa"/>
              <w:right w:w="100" w:type="dxa"/>
            </w:tcMar>
          </w:tcPr>
          <w:p w14:paraId="4BE11D17" w14:textId="77777777" w:rsidR="006717A7" w:rsidRDefault="00EE46DF">
            <w:pPr>
              <w:widowControl w:val="0"/>
              <w:spacing w:line="360" w:lineRule="auto"/>
              <w:jc w:val="both"/>
              <w:rPr>
                <w:b/>
                <w:color w:val="000000"/>
              </w:rPr>
            </w:pPr>
            <w:r>
              <w:rPr>
                <w:b/>
                <w:color w:val="000000"/>
              </w:rPr>
              <w:t>Ways of improving the skills</w:t>
            </w:r>
          </w:p>
        </w:tc>
        <w:tc>
          <w:tcPr>
            <w:tcW w:w="2257" w:type="dxa"/>
            <w:shd w:val="clear" w:color="auto" w:fill="auto"/>
            <w:tcMar>
              <w:top w:w="100" w:type="dxa"/>
              <w:left w:w="100" w:type="dxa"/>
              <w:bottom w:w="100" w:type="dxa"/>
              <w:right w:w="100" w:type="dxa"/>
            </w:tcMar>
          </w:tcPr>
          <w:p w14:paraId="1625D5B9" w14:textId="77777777" w:rsidR="006717A7" w:rsidRDefault="00EE46DF">
            <w:pPr>
              <w:widowControl w:val="0"/>
              <w:spacing w:line="360" w:lineRule="auto"/>
              <w:jc w:val="both"/>
              <w:rPr>
                <w:b/>
                <w:color w:val="000000"/>
              </w:rPr>
            </w:pPr>
            <w:r>
              <w:rPr>
                <w:b/>
                <w:color w:val="000000"/>
              </w:rPr>
              <w:t>Date of Completion</w:t>
            </w:r>
          </w:p>
        </w:tc>
        <w:tc>
          <w:tcPr>
            <w:tcW w:w="2257" w:type="dxa"/>
            <w:shd w:val="clear" w:color="auto" w:fill="auto"/>
            <w:tcMar>
              <w:top w:w="100" w:type="dxa"/>
              <w:left w:w="100" w:type="dxa"/>
              <w:bottom w:w="100" w:type="dxa"/>
              <w:right w:w="100" w:type="dxa"/>
            </w:tcMar>
          </w:tcPr>
          <w:p w14:paraId="4484CFEE" w14:textId="77777777" w:rsidR="006717A7" w:rsidRDefault="00EE46DF">
            <w:pPr>
              <w:widowControl w:val="0"/>
              <w:spacing w:line="360" w:lineRule="auto"/>
              <w:jc w:val="both"/>
              <w:rPr>
                <w:b/>
                <w:color w:val="000000"/>
              </w:rPr>
            </w:pPr>
            <w:r>
              <w:rPr>
                <w:b/>
                <w:color w:val="000000"/>
              </w:rPr>
              <w:t>Outcome</w:t>
            </w:r>
          </w:p>
        </w:tc>
      </w:tr>
      <w:tr w:rsidR="006717A7" w14:paraId="2E176428" w14:textId="77777777">
        <w:tc>
          <w:tcPr>
            <w:tcW w:w="2258" w:type="dxa"/>
            <w:shd w:val="clear" w:color="auto" w:fill="auto"/>
            <w:tcMar>
              <w:top w:w="100" w:type="dxa"/>
              <w:left w:w="100" w:type="dxa"/>
              <w:bottom w:w="100" w:type="dxa"/>
              <w:right w:w="100" w:type="dxa"/>
            </w:tcMar>
          </w:tcPr>
          <w:p w14:paraId="7AC5A6FE" w14:textId="77777777" w:rsidR="006717A7" w:rsidRDefault="00EE46DF">
            <w:pPr>
              <w:widowControl w:val="0"/>
              <w:spacing w:line="360" w:lineRule="auto"/>
              <w:jc w:val="both"/>
              <w:rPr>
                <w:color w:val="000000"/>
              </w:rPr>
            </w:pPr>
            <w:r>
              <w:rPr>
                <w:color w:val="000000"/>
              </w:rPr>
              <w:t>Motivational skill</w:t>
            </w:r>
          </w:p>
        </w:tc>
        <w:tc>
          <w:tcPr>
            <w:tcW w:w="2257" w:type="dxa"/>
            <w:shd w:val="clear" w:color="auto" w:fill="auto"/>
            <w:tcMar>
              <w:top w:w="100" w:type="dxa"/>
              <w:left w:w="100" w:type="dxa"/>
              <w:bottom w:w="100" w:type="dxa"/>
              <w:right w:w="100" w:type="dxa"/>
            </w:tcMar>
          </w:tcPr>
          <w:p w14:paraId="0BA45E1B" w14:textId="77777777" w:rsidR="006717A7" w:rsidRDefault="00EE46DF">
            <w:pPr>
              <w:widowControl w:val="0"/>
              <w:spacing w:line="360" w:lineRule="auto"/>
              <w:jc w:val="both"/>
              <w:rPr>
                <w:color w:val="000000"/>
              </w:rPr>
            </w:pPr>
            <w:r>
              <w:rPr>
                <w:color w:val="000000"/>
              </w:rPr>
              <w:t xml:space="preserve">Participating in </w:t>
            </w:r>
            <w:r>
              <w:rPr>
                <w:color w:val="000000"/>
              </w:rPr>
              <w:lastRenderedPageBreak/>
              <w:t>workshops related to the development of motivational skills shall enable the author to develop motivational skills.</w:t>
            </w:r>
          </w:p>
          <w:p w14:paraId="3BBAE0CA" w14:textId="77777777" w:rsidR="006717A7" w:rsidRDefault="006717A7">
            <w:pPr>
              <w:widowControl w:val="0"/>
              <w:spacing w:line="360" w:lineRule="auto"/>
              <w:jc w:val="both"/>
              <w:rPr>
                <w:color w:val="000000"/>
              </w:rPr>
            </w:pPr>
          </w:p>
          <w:p w14:paraId="0B4E7AF4" w14:textId="77777777" w:rsidR="006717A7" w:rsidRDefault="00EE46DF">
            <w:pPr>
              <w:widowControl w:val="0"/>
              <w:spacing w:line="360" w:lineRule="auto"/>
              <w:jc w:val="both"/>
              <w:rPr>
                <w:color w:val="000000"/>
              </w:rPr>
            </w:pPr>
            <w:r>
              <w:rPr>
                <w:color w:val="000000"/>
              </w:rPr>
              <w:t>Reading books on motivation and ways to motivate oneself shall enable the author to nourish this skill.</w:t>
            </w:r>
          </w:p>
        </w:tc>
        <w:tc>
          <w:tcPr>
            <w:tcW w:w="2257" w:type="dxa"/>
            <w:shd w:val="clear" w:color="auto" w:fill="auto"/>
            <w:tcMar>
              <w:top w:w="100" w:type="dxa"/>
              <w:left w:w="100" w:type="dxa"/>
              <w:bottom w:w="100" w:type="dxa"/>
              <w:right w:w="100" w:type="dxa"/>
            </w:tcMar>
          </w:tcPr>
          <w:p w14:paraId="5CCFA6C0" w14:textId="77777777" w:rsidR="006717A7" w:rsidRDefault="00EE46DF">
            <w:pPr>
              <w:widowControl w:val="0"/>
              <w:spacing w:line="360" w:lineRule="auto"/>
              <w:jc w:val="both"/>
              <w:rPr>
                <w:color w:val="000000"/>
              </w:rPr>
            </w:pPr>
            <w:r>
              <w:rPr>
                <w:color w:val="000000"/>
              </w:rPr>
              <w:lastRenderedPageBreak/>
              <w:t>20.06.2022</w:t>
            </w:r>
          </w:p>
        </w:tc>
        <w:tc>
          <w:tcPr>
            <w:tcW w:w="2257" w:type="dxa"/>
            <w:shd w:val="clear" w:color="auto" w:fill="auto"/>
            <w:tcMar>
              <w:top w:w="100" w:type="dxa"/>
              <w:left w:w="100" w:type="dxa"/>
              <w:bottom w:w="100" w:type="dxa"/>
              <w:right w:w="100" w:type="dxa"/>
            </w:tcMar>
          </w:tcPr>
          <w:p w14:paraId="253CF1DD" w14:textId="77777777" w:rsidR="006717A7" w:rsidRDefault="00EE46DF">
            <w:pPr>
              <w:widowControl w:val="0"/>
              <w:spacing w:line="360" w:lineRule="auto"/>
              <w:jc w:val="both"/>
              <w:rPr>
                <w:color w:val="000000"/>
              </w:rPr>
            </w:pPr>
            <w:r>
              <w:rPr>
                <w:color w:val="000000"/>
              </w:rPr>
              <w:t xml:space="preserve">The author has learnt </w:t>
            </w:r>
            <w:r>
              <w:rPr>
                <w:color w:val="000000"/>
              </w:rPr>
              <w:lastRenderedPageBreak/>
              <w:t>how motivational skills are developed</w:t>
            </w:r>
          </w:p>
        </w:tc>
      </w:tr>
      <w:tr w:rsidR="006717A7" w14:paraId="7AE2B4CB" w14:textId="77777777">
        <w:tc>
          <w:tcPr>
            <w:tcW w:w="2258" w:type="dxa"/>
            <w:shd w:val="clear" w:color="auto" w:fill="auto"/>
            <w:tcMar>
              <w:top w:w="100" w:type="dxa"/>
              <w:left w:w="100" w:type="dxa"/>
              <w:bottom w:w="100" w:type="dxa"/>
              <w:right w:w="100" w:type="dxa"/>
            </w:tcMar>
          </w:tcPr>
          <w:p w14:paraId="526A2733" w14:textId="77777777" w:rsidR="006717A7" w:rsidRDefault="00EE46DF">
            <w:pPr>
              <w:widowControl w:val="0"/>
              <w:spacing w:line="360" w:lineRule="auto"/>
              <w:jc w:val="both"/>
              <w:rPr>
                <w:color w:val="000000"/>
              </w:rPr>
            </w:pPr>
            <w:r>
              <w:rPr>
                <w:color w:val="000000"/>
              </w:rPr>
              <w:lastRenderedPageBreak/>
              <w:t>Leadership Skill</w:t>
            </w:r>
          </w:p>
        </w:tc>
        <w:tc>
          <w:tcPr>
            <w:tcW w:w="2257" w:type="dxa"/>
            <w:shd w:val="clear" w:color="auto" w:fill="auto"/>
            <w:tcMar>
              <w:top w:w="100" w:type="dxa"/>
              <w:left w:w="100" w:type="dxa"/>
              <w:bottom w:w="100" w:type="dxa"/>
              <w:right w:w="100" w:type="dxa"/>
            </w:tcMar>
          </w:tcPr>
          <w:p w14:paraId="4D6EB31B" w14:textId="77777777" w:rsidR="006717A7" w:rsidRDefault="00EE46DF">
            <w:pPr>
              <w:widowControl w:val="0"/>
              <w:spacing w:line="360" w:lineRule="auto"/>
              <w:jc w:val="both"/>
              <w:rPr>
                <w:color w:val="000000"/>
              </w:rPr>
            </w:pPr>
            <w:r>
              <w:rPr>
                <w:color w:val="000000"/>
              </w:rPr>
              <w:t>Journals and autobiographies of great leaders shall provide useful insights into how Leadership skills are developed</w:t>
            </w:r>
          </w:p>
        </w:tc>
        <w:tc>
          <w:tcPr>
            <w:tcW w:w="2257" w:type="dxa"/>
            <w:shd w:val="clear" w:color="auto" w:fill="auto"/>
            <w:tcMar>
              <w:top w:w="100" w:type="dxa"/>
              <w:left w:w="100" w:type="dxa"/>
              <w:bottom w:w="100" w:type="dxa"/>
              <w:right w:w="100" w:type="dxa"/>
            </w:tcMar>
          </w:tcPr>
          <w:p w14:paraId="2AD9FC02" w14:textId="77777777" w:rsidR="006717A7" w:rsidRDefault="00EE46DF">
            <w:pPr>
              <w:widowControl w:val="0"/>
              <w:spacing w:line="360" w:lineRule="auto"/>
              <w:jc w:val="both"/>
              <w:rPr>
                <w:color w:val="000000"/>
              </w:rPr>
            </w:pPr>
            <w:r>
              <w:rPr>
                <w:color w:val="000000"/>
              </w:rPr>
              <w:t>25.06.2022</w:t>
            </w:r>
          </w:p>
        </w:tc>
        <w:tc>
          <w:tcPr>
            <w:tcW w:w="2257" w:type="dxa"/>
            <w:shd w:val="clear" w:color="auto" w:fill="auto"/>
            <w:tcMar>
              <w:top w:w="100" w:type="dxa"/>
              <w:left w:w="100" w:type="dxa"/>
              <w:bottom w:w="100" w:type="dxa"/>
              <w:right w:w="100" w:type="dxa"/>
            </w:tcMar>
          </w:tcPr>
          <w:p w14:paraId="07A5B378" w14:textId="77777777" w:rsidR="006717A7" w:rsidRDefault="00EE46DF">
            <w:pPr>
              <w:widowControl w:val="0"/>
              <w:spacing w:line="360" w:lineRule="auto"/>
              <w:jc w:val="both"/>
              <w:rPr>
                <w:color w:val="000000"/>
              </w:rPr>
            </w:pPr>
            <w:r>
              <w:rPr>
                <w:color w:val="000000"/>
              </w:rPr>
              <w:t>The author has learnt the traits owned by a leader. The author has learnt the mindset and skills to be possessed by an efficient leader.</w:t>
            </w:r>
          </w:p>
        </w:tc>
      </w:tr>
      <w:tr w:rsidR="006717A7" w14:paraId="25B19A77" w14:textId="77777777">
        <w:tc>
          <w:tcPr>
            <w:tcW w:w="2258" w:type="dxa"/>
            <w:shd w:val="clear" w:color="auto" w:fill="auto"/>
            <w:tcMar>
              <w:top w:w="100" w:type="dxa"/>
              <w:left w:w="100" w:type="dxa"/>
              <w:bottom w:w="100" w:type="dxa"/>
              <w:right w:w="100" w:type="dxa"/>
            </w:tcMar>
          </w:tcPr>
          <w:p w14:paraId="663EC468" w14:textId="77777777" w:rsidR="006717A7" w:rsidRDefault="00EE46DF">
            <w:pPr>
              <w:widowControl w:val="0"/>
              <w:spacing w:line="360" w:lineRule="auto"/>
              <w:jc w:val="both"/>
              <w:rPr>
                <w:color w:val="000000"/>
              </w:rPr>
            </w:pPr>
            <w:r>
              <w:rPr>
                <w:color w:val="000000"/>
              </w:rPr>
              <w:t>Teamwork Skill</w:t>
            </w:r>
          </w:p>
        </w:tc>
        <w:tc>
          <w:tcPr>
            <w:tcW w:w="2257" w:type="dxa"/>
            <w:shd w:val="clear" w:color="auto" w:fill="auto"/>
            <w:tcMar>
              <w:top w:w="100" w:type="dxa"/>
              <w:left w:w="100" w:type="dxa"/>
              <w:bottom w:w="100" w:type="dxa"/>
              <w:right w:w="100" w:type="dxa"/>
            </w:tcMar>
          </w:tcPr>
          <w:p w14:paraId="1101C2F2" w14:textId="77777777" w:rsidR="006717A7" w:rsidRDefault="00EE46DF">
            <w:pPr>
              <w:widowControl w:val="0"/>
              <w:spacing w:line="360" w:lineRule="auto"/>
              <w:jc w:val="both"/>
              <w:rPr>
                <w:color w:val="000000"/>
              </w:rPr>
            </w:pPr>
            <w:r>
              <w:rPr>
                <w:color w:val="000000"/>
              </w:rPr>
              <w:t>Participation in online workshops shall enable the author to learn measures which induce teamwork skills.</w:t>
            </w:r>
          </w:p>
        </w:tc>
        <w:tc>
          <w:tcPr>
            <w:tcW w:w="2257" w:type="dxa"/>
            <w:shd w:val="clear" w:color="auto" w:fill="auto"/>
            <w:tcMar>
              <w:top w:w="100" w:type="dxa"/>
              <w:left w:w="100" w:type="dxa"/>
              <w:bottom w:w="100" w:type="dxa"/>
              <w:right w:w="100" w:type="dxa"/>
            </w:tcMar>
          </w:tcPr>
          <w:p w14:paraId="0BA06661" w14:textId="77777777" w:rsidR="006717A7" w:rsidRDefault="00EE46DF">
            <w:pPr>
              <w:widowControl w:val="0"/>
              <w:spacing w:line="360" w:lineRule="auto"/>
              <w:jc w:val="both"/>
              <w:rPr>
                <w:color w:val="000000"/>
              </w:rPr>
            </w:pPr>
            <w:r>
              <w:rPr>
                <w:color w:val="000000"/>
              </w:rPr>
              <w:t>30.06.2022</w:t>
            </w:r>
          </w:p>
        </w:tc>
        <w:tc>
          <w:tcPr>
            <w:tcW w:w="2257" w:type="dxa"/>
            <w:shd w:val="clear" w:color="auto" w:fill="auto"/>
            <w:tcMar>
              <w:top w:w="100" w:type="dxa"/>
              <w:left w:w="100" w:type="dxa"/>
              <w:bottom w:w="100" w:type="dxa"/>
              <w:right w:w="100" w:type="dxa"/>
            </w:tcMar>
          </w:tcPr>
          <w:p w14:paraId="23844E03" w14:textId="77777777" w:rsidR="006717A7" w:rsidRDefault="00EE46DF">
            <w:pPr>
              <w:widowControl w:val="0"/>
              <w:spacing w:line="360" w:lineRule="auto"/>
              <w:jc w:val="both"/>
              <w:rPr>
                <w:color w:val="000000"/>
              </w:rPr>
            </w:pPr>
            <w:r>
              <w:rPr>
                <w:color w:val="000000"/>
              </w:rPr>
              <w:t>The author has learned the various steps which can be used to foster teamwork in the workplace.</w:t>
            </w:r>
          </w:p>
        </w:tc>
      </w:tr>
      <w:tr w:rsidR="006717A7" w14:paraId="35DEA89F" w14:textId="77777777">
        <w:tc>
          <w:tcPr>
            <w:tcW w:w="2258" w:type="dxa"/>
            <w:shd w:val="clear" w:color="auto" w:fill="auto"/>
            <w:tcMar>
              <w:top w:w="100" w:type="dxa"/>
              <w:left w:w="100" w:type="dxa"/>
              <w:bottom w:w="100" w:type="dxa"/>
              <w:right w:w="100" w:type="dxa"/>
            </w:tcMar>
          </w:tcPr>
          <w:p w14:paraId="297F84C0" w14:textId="77777777" w:rsidR="006717A7" w:rsidRDefault="00EE46DF">
            <w:pPr>
              <w:widowControl w:val="0"/>
              <w:spacing w:line="360" w:lineRule="auto"/>
              <w:jc w:val="both"/>
              <w:rPr>
                <w:color w:val="000000"/>
              </w:rPr>
            </w:pPr>
            <w:r>
              <w:rPr>
                <w:color w:val="000000"/>
              </w:rPr>
              <w:t>Communication Skills</w:t>
            </w:r>
          </w:p>
        </w:tc>
        <w:tc>
          <w:tcPr>
            <w:tcW w:w="2257" w:type="dxa"/>
            <w:shd w:val="clear" w:color="auto" w:fill="auto"/>
            <w:tcMar>
              <w:top w:w="100" w:type="dxa"/>
              <w:left w:w="100" w:type="dxa"/>
              <w:bottom w:w="100" w:type="dxa"/>
              <w:right w:w="100" w:type="dxa"/>
            </w:tcMar>
          </w:tcPr>
          <w:p w14:paraId="1C147219" w14:textId="77777777" w:rsidR="006717A7" w:rsidRDefault="00EE46DF">
            <w:pPr>
              <w:widowControl w:val="0"/>
              <w:spacing w:line="360" w:lineRule="auto"/>
              <w:jc w:val="both"/>
              <w:rPr>
                <w:color w:val="000000"/>
              </w:rPr>
            </w:pPr>
            <w:r>
              <w:rPr>
                <w:color w:val="000000"/>
              </w:rPr>
              <w:t>Participation in workshops shall enable the author to understand how effective communication is fostered.</w:t>
            </w:r>
          </w:p>
          <w:p w14:paraId="5769F356" w14:textId="77777777" w:rsidR="006717A7" w:rsidRDefault="006717A7">
            <w:pPr>
              <w:widowControl w:val="0"/>
              <w:spacing w:line="360" w:lineRule="auto"/>
              <w:jc w:val="both"/>
              <w:rPr>
                <w:color w:val="000000"/>
              </w:rPr>
            </w:pPr>
          </w:p>
          <w:p w14:paraId="16A9044F" w14:textId="77777777" w:rsidR="006717A7" w:rsidRDefault="00EE46DF">
            <w:pPr>
              <w:widowControl w:val="0"/>
              <w:spacing w:line="360" w:lineRule="auto"/>
              <w:jc w:val="both"/>
              <w:rPr>
                <w:color w:val="000000"/>
              </w:rPr>
            </w:pPr>
            <w:r>
              <w:rPr>
                <w:color w:val="000000"/>
              </w:rPr>
              <w:t>Interacting with people having good communicative skills shall enable the author to learn the manner of effective communication.</w:t>
            </w:r>
          </w:p>
        </w:tc>
        <w:tc>
          <w:tcPr>
            <w:tcW w:w="2257" w:type="dxa"/>
            <w:shd w:val="clear" w:color="auto" w:fill="auto"/>
            <w:tcMar>
              <w:top w:w="100" w:type="dxa"/>
              <w:left w:w="100" w:type="dxa"/>
              <w:bottom w:w="100" w:type="dxa"/>
              <w:right w:w="100" w:type="dxa"/>
            </w:tcMar>
          </w:tcPr>
          <w:p w14:paraId="6D170AE9" w14:textId="77777777" w:rsidR="006717A7" w:rsidRDefault="00EE46DF">
            <w:pPr>
              <w:widowControl w:val="0"/>
              <w:spacing w:line="360" w:lineRule="auto"/>
              <w:jc w:val="both"/>
              <w:rPr>
                <w:color w:val="000000"/>
              </w:rPr>
            </w:pPr>
            <w:r>
              <w:rPr>
                <w:color w:val="000000"/>
              </w:rPr>
              <w:lastRenderedPageBreak/>
              <w:t>04.07.2022</w:t>
            </w:r>
          </w:p>
        </w:tc>
        <w:tc>
          <w:tcPr>
            <w:tcW w:w="2257" w:type="dxa"/>
            <w:shd w:val="clear" w:color="auto" w:fill="auto"/>
            <w:tcMar>
              <w:top w:w="100" w:type="dxa"/>
              <w:left w:w="100" w:type="dxa"/>
              <w:bottom w:w="100" w:type="dxa"/>
              <w:right w:w="100" w:type="dxa"/>
            </w:tcMar>
          </w:tcPr>
          <w:p w14:paraId="280A8009" w14:textId="77777777" w:rsidR="006717A7" w:rsidRDefault="00EE46DF">
            <w:pPr>
              <w:widowControl w:val="0"/>
              <w:spacing w:line="360" w:lineRule="auto"/>
              <w:jc w:val="both"/>
              <w:rPr>
                <w:color w:val="000000"/>
              </w:rPr>
            </w:pPr>
            <w:r>
              <w:rPr>
                <w:color w:val="000000"/>
              </w:rPr>
              <w:t>The author can freely interact with others and express himself clearly.</w:t>
            </w:r>
          </w:p>
        </w:tc>
      </w:tr>
    </w:tbl>
    <w:p w14:paraId="39F79CF3" w14:textId="77777777" w:rsidR="006717A7" w:rsidRDefault="00EE46DF">
      <w:pPr>
        <w:pStyle w:val="Heading10"/>
        <w:spacing w:line="360" w:lineRule="auto"/>
        <w:rPr>
          <w:sz w:val="28"/>
          <w:szCs w:val="28"/>
        </w:rPr>
      </w:pPr>
      <w:bookmarkStart w:id="3" w:name="_heading=h.2et92p0" w:colFirst="0" w:colLast="0"/>
      <w:bookmarkEnd w:id="3"/>
      <w:r>
        <w:rPr>
          <w:sz w:val="28"/>
          <w:szCs w:val="28"/>
        </w:rPr>
        <w:t xml:space="preserve">Conclusion </w:t>
      </w:r>
    </w:p>
    <w:p w14:paraId="6B4CF12A" w14:textId="77777777" w:rsidR="006717A7" w:rsidRDefault="00EE46DF">
      <w:pPr>
        <w:spacing w:line="360" w:lineRule="auto"/>
        <w:jc w:val="both"/>
        <w:rPr>
          <w:color w:val="000000"/>
        </w:rPr>
      </w:pPr>
      <w:r>
        <w:rPr>
          <w:color w:val="000000"/>
        </w:rPr>
        <w:t>It can therefore be concluded that Motivation is a significant aspect of both personal and professional life. Good leadership and management are responsible for changing the operational functions of an organisation. This change brings forth a transformation in the workplace fostering the growth of a company. Teamwork and collaboration enable the employees to share useful insights. Communication and listening skills enable an individual to effectively express himself. Listening skills enable an individual to be open to the perspective of others. Employee retention is fostered with proper engagement of the employees which enhances their commitment. This commitment to the organisation enables an employee to be productive and creative.</w:t>
      </w:r>
    </w:p>
    <w:p w14:paraId="01CCBEC4" w14:textId="77777777" w:rsidR="006717A7" w:rsidRDefault="00EE46DF">
      <w:pPr>
        <w:spacing w:line="360" w:lineRule="auto"/>
        <w:jc w:val="both"/>
        <w:rPr>
          <w:color w:val="000000"/>
        </w:rPr>
      </w:pPr>
      <w:r>
        <w:br w:type="page"/>
      </w:r>
    </w:p>
    <w:p w14:paraId="26BF04E6" w14:textId="77777777" w:rsidR="006717A7" w:rsidRDefault="00EE46DF">
      <w:pPr>
        <w:pStyle w:val="Heading10"/>
        <w:spacing w:line="360" w:lineRule="auto"/>
        <w:rPr>
          <w:sz w:val="28"/>
          <w:szCs w:val="28"/>
        </w:rPr>
      </w:pPr>
      <w:bookmarkStart w:id="4" w:name="_heading=h.tyjcwt" w:colFirst="0" w:colLast="0"/>
      <w:bookmarkEnd w:id="4"/>
      <w:r>
        <w:rPr>
          <w:sz w:val="28"/>
          <w:szCs w:val="28"/>
        </w:rPr>
        <w:lastRenderedPageBreak/>
        <w:t>Reference List</w:t>
      </w:r>
    </w:p>
    <w:p w14:paraId="092BBF08" w14:textId="77777777" w:rsidR="006717A7" w:rsidRDefault="00EE46DF">
      <w:pPr>
        <w:spacing w:line="360" w:lineRule="auto"/>
        <w:jc w:val="both"/>
        <w:rPr>
          <w:color w:val="000000"/>
          <w:highlight w:val="white"/>
        </w:rPr>
      </w:pPr>
      <w:proofErr w:type="spellStart"/>
      <w:r>
        <w:rPr>
          <w:color w:val="000000"/>
          <w:highlight w:val="white"/>
        </w:rPr>
        <w:t>Csiszárik-Kocsír</w:t>
      </w:r>
      <w:proofErr w:type="spellEnd"/>
      <w:r>
        <w:rPr>
          <w:color w:val="000000"/>
          <w:highlight w:val="white"/>
        </w:rPr>
        <w:t>, Á. and Garia-</w:t>
      </w:r>
      <w:proofErr w:type="spellStart"/>
      <w:r>
        <w:rPr>
          <w:color w:val="000000"/>
          <w:highlight w:val="white"/>
        </w:rPr>
        <w:t>Fodor</w:t>
      </w:r>
      <w:proofErr w:type="spellEnd"/>
      <w:r>
        <w:rPr>
          <w:color w:val="000000"/>
          <w:highlight w:val="white"/>
        </w:rPr>
        <w:t xml:space="preserve">, M., 2018. Motivation analysing and preference system of choosing a workplace as segmentation criteria based on a country wide research result focus on generation of Z. </w:t>
      </w:r>
      <w:r>
        <w:rPr>
          <w:i/>
          <w:color w:val="000000"/>
          <w:highlight w:val="white"/>
        </w:rPr>
        <w:t>On-Line Journal Modelling the New Europe</w:t>
      </w:r>
      <w:r>
        <w:rPr>
          <w:color w:val="000000"/>
          <w:highlight w:val="white"/>
        </w:rPr>
        <w:t xml:space="preserve">, (27), pp.67-85. Available at: </w:t>
      </w:r>
      <w:hyperlink r:id="rId7" w:history="1">
        <w:r>
          <w:rPr>
            <w:color w:val="000000"/>
            <w:highlight w:val="white"/>
            <w:u w:val="single"/>
          </w:rPr>
          <w:t>https://www.researchgate.net/profile/Agnes-Csiszarik-Kocsir/publication/327985491_Motivation_Analysing_and_Preference_System_of_Choosing_A_Workplace_as_Segmentation_Criteria_Based_on_a_Country_Wide_Research_Result_Focus_on_Generation_of_Z/links/5d11fca4458515c11cf64626/Motivation-Analysing-and-Preference-System-of-Choosing-A-Workplace-as-Segmentation-Criteria-Based-on-a-Country-Wide-Research-Result-Focus-on-Generation-of-Z.pdf</w:t>
        </w:r>
      </w:hyperlink>
    </w:p>
    <w:p w14:paraId="6E4C475B" w14:textId="77777777" w:rsidR="006717A7" w:rsidRDefault="00EE46DF">
      <w:pPr>
        <w:spacing w:line="360" w:lineRule="auto"/>
        <w:jc w:val="both"/>
        <w:rPr>
          <w:color w:val="000000"/>
          <w:highlight w:val="white"/>
        </w:rPr>
      </w:pPr>
      <w:r>
        <w:rPr>
          <w:color w:val="000000"/>
          <w:highlight w:val="white"/>
        </w:rPr>
        <w:t xml:space="preserve">Fleming, J., McLachlan, K. and Pretti, T.J., 2018. Successful Work-Integrated Learning Relationships: A Framework for Sustainability. </w:t>
      </w:r>
      <w:r>
        <w:rPr>
          <w:i/>
          <w:color w:val="000000"/>
          <w:highlight w:val="white"/>
        </w:rPr>
        <w:t>International Journal of Work-Integrated Learning</w:t>
      </w:r>
      <w:r>
        <w:rPr>
          <w:color w:val="000000"/>
          <w:highlight w:val="white"/>
        </w:rPr>
        <w:t xml:space="preserve">, </w:t>
      </w:r>
      <w:r>
        <w:rPr>
          <w:i/>
          <w:color w:val="000000"/>
          <w:highlight w:val="white"/>
        </w:rPr>
        <w:t>19</w:t>
      </w:r>
      <w:r>
        <w:rPr>
          <w:color w:val="000000"/>
          <w:highlight w:val="white"/>
        </w:rPr>
        <w:t xml:space="preserve">(4), pp.321-335. Available at: </w:t>
      </w:r>
      <w:hyperlink r:id="rId8" w:history="1">
        <w:r>
          <w:rPr>
            <w:color w:val="000000"/>
            <w:highlight w:val="white"/>
            <w:u w:val="single"/>
          </w:rPr>
          <w:t>https://files.eric.ed.gov/fulltext/EJ1199460.pdf</w:t>
        </w:r>
      </w:hyperlink>
    </w:p>
    <w:p w14:paraId="7F5A69C3" w14:textId="77777777" w:rsidR="006717A7" w:rsidRDefault="00EE46DF">
      <w:pPr>
        <w:spacing w:line="360" w:lineRule="auto"/>
        <w:jc w:val="both"/>
        <w:rPr>
          <w:color w:val="000000"/>
          <w:highlight w:val="white"/>
        </w:rPr>
      </w:pPr>
      <w:r>
        <w:rPr>
          <w:color w:val="000000"/>
          <w:highlight w:val="white"/>
        </w:rPr>
        <w:t xml:space="preserve">Monroe, C., </w:t>
      </w:r>
      <w:proofErr w:type="spellStart"/>
      <w:r>
        <w:rPr>
          <w:color w:val="000000"/>
          <w:highlight w:val="white"/>
        </w:rPr>
        <w:t>Loresto</w:t>
      </w:r>
      <w:proofErr w:type="spellEnd"/>
      <w:r>
        <w:rPr>
          <w:color w:val="000000"/>
          <w:highlight w:val="white"/>
        </w:rPr>
        <w:t xml:space="preserve">, F., Horton-Deutsch, S., Kleiner, C., Eron, K., Varney, R. and Grimm, S., 2021. The value of intentional self-care practices: The effects of mindfulness on improving job satisfaction, teamwork, and workplace environments. </w:t>
      </w:r>
      <w:r>
        <w:rPr>
          <w:i/>
          <w:color w:val="000000"/>
          <w:highlight w:val="white"/>
        </w:rPr>
        <w:t>Archives of psychiatric nursing</w:t>
      </w:r>
      <w:r>
        <w:rPr>
          <w:color w:val="000000"/>
          <w:highlight w:val="white"/>
        </w:rPr>
        <w:t xml:space="preserve">, </w:t>
      </w:r>
      <w:r>
        <w:rPr>
          <w:i/>
          <w:color w:val="000000"/>
          <w:highlight w:val="white"/>
        </w:rPr>
        <w:t>35</w:t>
      </w:r>
      <w:r>
        <w:rPr>
          <w:color w:val="000000"/>
          <w:highlight w:val="white"/>
        </w:rPr>
        <w:t xml:space="preserve">(2), pp.189-194. Available at: </w:t>
      </w:r>
      <w:hyperlink r:id="rId9" w:history="1">
        <w:r>
          <w:rPr>
            <w:color w:val="000000"/>
            <w:highlight w:val="white"/>
            <w:u w:val="single"/>
          </w:rPr>
          <w:t>https://www.ncbi.nlm.nih.gov/pmc/articles/PMC7553100/</w:t>
        </w:r>
      </w:hyperlink>
    </w:p>
    <w:p w14:paraId="4A9859D9" w14:textId="77777777" w:rsidR="006717A7" w:rsidRDefault="00EE46DF">
      <w:pPr>
        <w:spacing w:line="360" w:lineRule="auto"/>
        <w:jc w:val="both"/>
        <w:rPr>
          <w:color w:val="000000"/>
          <w:highlight w:val="white"/>
        </w:rPr>
      </w:pPr>
      <w:r>
        <w:rPr>
          <w:color w:val="000000"/>
          <w:highlight w:val="white"/>
        </w:rPr>
        <w:t xml:space="preserve">Oliveri, M.E., </w:t>
      </w:r>
      <w:proofErr w:type="spellStart"/>
      <w:r>
        <w:rPr>
          <w:color w:val="000000"/>
          <w:highlight w:val="white"/>
        </w:rPr>
        <w:t>Mislevy</w:t>
      </w:r>
      <w:proofErr w:type="spellEnd"/>
      <w:r>
        <w:rPr>
          <w:color w:val="000000"/>
          <w:highlight w:val="white"/>
        </w:rPr>
        <w:t xml:space="preserve">, R.J. and </w:t>
      </w:r>
      <w:proofErr w:type="spellStart"/>
      <w:r>
        <w:rPr>
          <w:color w:val="000000"/>
          <w:highlight w:val="white"/>
        </w:rPr>
        <w:t>Slomp</w:t>
      </w:r>
      <w:proofErr w:type="spellEnd"/>
      <w:r>
        <w:rPr>
          <w:color w:val="000000"/>
          <w:highlight w:val="white"/>
        </w:rPr>
        <w:t xml:space="preserve">, D.H., 2021. Principled development of workplace English communication Part 1: A </w:t>
      </w:r>
      <w:proofErr w:type="spellStart"/>
      <w:r>
        <w:rPr>
          <w:color w:val="000000"/>
          <w:highlight w:val="white"/>
        </w:rPr>
        <w:t>sociocognitive</w:t>
      </w:r>
      <w:proofErr w:type="spellEnd"/>
      <w:r>
        <w:rPr>
          <w:color w:val="000000"/>
          <w:highlight w:val="white"/>
        </w:rPr>
        <w:t xml:space="preserve"> framework. </w:t>
      </w:r>
      <w:r>
        <w:rPr>
          <w:i/>
          <w:color w:val="000000"/>
          <w:highlight w:val="white"/>
        </w:rPr>
        <w:t>The Journal of Writing Analytics</w:t>
      </w:r>
      <w:r>
        <w:rPr>
          <w:color w:val="000000"/>
          <w:highlight w:val="white"/>
        </w:rPr>
        <w:t xml:space="preserve">, </w:t>
      </w:r>
      <w:r>
        <w:rPr>
          <w:i/>
          <w:color w:val="000000"/>
          <w:highlight w:val="white"/>
        </w:rPr>
        <w:t>5</w:t>
      </w:r>
      <w:r>
        <w:rPr>
          <w:color w:val="000000"/>
          <w:highlight w:val="white"/>
        </w:rPr>
        <w:t xml:space="preserve">. Available at: </w:t>
      </w:r>
      <w:hyperlink r:id="rId10" w:history="1">
        <w:r>
          <w:rPr>
            <w:color w:val="000000"/>
            <w:highlight w:val="white"/>
            <w:u w:val="single"/>
          </w:rPr>
          <w:t>https://www.researchgate.net/profile/David-Slomp/publication/351350986_Principled_Development_of_Workplace_English_Communication_Part_1_A_Sociocognitive_Framework/links/6092dab5a6fdccaebd0dc8f6/Principled-Development-of-Workplace-English-Communication-Part-1-A-Sociocognitive-Framework.pdf</w:t>
        </w:r>
      </w:hyperlink>
    </w:p>
    <w:p w14:paraId="51BBA4FC" w14:textId="77777777" w:rsidR="006717A7" w:rsidRDefault="00EE46DF">
      <w:pPr>
        <w:spacing w:line="360" w:lineRule="auto"/>
        <w:jc w:val="both"/>
        <w:rPr>
          <w:color w:val="000000"/>
          <w:highlight w:val="white"/>
        </w:rPr>
      </w:pPr>
      <w:r>
        <w:rPr>
          <w:color w:val="000000"/>
          <w:highlight w:val="white"/>
        </w:rPr>
        <w:t xml:space="preserve">Pitcher, M., 2021. Improving Intrinsic Motivation in the Workplace. </w:t>
      </w:r>
      <w:r>
        <w:rPr>
          <w:i/>
          <w:color w:val="000000"/>
          <w:highlight w:val="white"/>
        </w:rPr>
        <w:t>Marriott Student Review</w:t>
      </w:r>
      <w:r>
        <w:rPr>
          <w:color w:val="000000"/>
          <w:highlight w:val="white"/>
        </w:rPr>
        <w:t xml:space="preserve">, </w:t>
      </w:r>
      <w:r>
        <w:rPr>
          <w:i/>
          <w:color w:val="000000"/>
          <w:highlight w:val="white"/>
        </w:rPr>
        <w:t>4</w:t>
      </w:r>
      <w:r>
        <w:rPr>
          <w:color w:val="000000"/>
          <w:highlight w:val="white"/>
        </w:rPr>
        <w:t xml:space="preserve">(4), p.9. Available at: </w:t>
      </w:r>
      <w:hyperlink r:id="rId11" w:history="1">
        <w:r>
          <w:rPr>
            <w:color w:val="000000"/>
            <w:highlight w:val="white"/>
            <w:u w:val="single"/>
          </w:rPr>
          <w:t>https://scholarsarchive.byu.edu/cgi/viewcontent.cgi?article=1385&amp;context=marriottstudentreview</w:t>
        </w:r>
      </w:hyperlink>
    </w:p>
    <w:p w14:paraId="26B53882" w14:textId="77777777" w:rsidR="006717A7" w:rsidRDefault="00EE46DF">
      <w:pPr>
        <w:spacing w:line="360" w:lineRule="auto"/>
        <w:jc w:val="both"/>
        <w:rPr>
          <w:color w:val="000000"/>
          <w:highlight w:val="white"/>
        </w:rPr>
      </w:pPr>
      <w:r>
        <w:rPr>
          <w:color w:val="000000"/>
          <w:highlight w:val="white"/>
        </w:rPr>
        <w:t xml:space="preserve">Walsh, B.M. and Magley, V.J., 2020. Workplace civility training: Understanding drivers of motivation to learn. </w:t>
      </w:r>
      <w:r>
        <w:rPr>
          <w:i/>
          <w:color w:val="000000"/>
          <w:highlight w:val="white"/>
        </w:rPr>
        <w:t>The International Journal of Human Resource Management</w:t>
      </w:r>
      <w:r>
        <w:rPr>
          <w:color w:val="000000"/>
          <w:highlight w:val="white"/>
        </w:rPr>
        <w:t xml:space="preserve">, </w:t>
      </w:r>
      <w:r>
        <w:rPr>
          <w:i/>
          <w:color w:val="000000"/>
          <w:highlight w:val="white"/>
        </w:rPr>
        <w:t>31</w:t>
      </w:r>
      <w:r>
        <w:rPr>
          <w:color w:val="000000"/>
          <w:highlight w:val="white"/>
        </w:rPr>
        <w:t xml:space="preserve">(17), pp.2165-2187. Available at: </w:t>
      </w:r>
      <w:hyperlink r:id="rId12" w:history="1">
        <w:r>
          <w:rPr>
            <w:color w:val="000000"/>
            <w:highlight w:val="white"/>
            <w:u w:val="single"/>
          </w:rPr>
          <w:t>https://www.icos.umich.edu/sites/default/files/lecturereadinglists/Walsh%20Magley%20-%20IJHRM%20-%20in%20press.pdf</w:t>
        </w:r>
      </w:hyperlink>
    </w:p>
    <w:p w14:paraId="1145885B" w14:textId="77777777" w:rsidR="006717A7" w:rsidRDefault="00EE46DF">
      <w:pPr>
        <w:spacing w:line="360" w:lineRule="auto"/>
        <w:jc w:val="both"/>
        <w:rPr>
          <w:color w:val="000000"/>
          <w:highlight w:val="white"/>
        </w:rPr>
      </w:pPr>
      <w:r>
        <w:rPr>
          <w:color w:val="000000"/>
          <w:highlight w:val="white"/>
        </w:rPr>
        <w:t xml:space="preserve">Wisniewski, E.C., 2018. Novice engineers and project management communication in the workplace. </w:t>
      </w:r>
      <w:r>
        <w:rPr>
          <w:i/>
          <w:color w:val="000000"/>
          <w:highlight w:val="white"/>
        </w:rPr>
        <w:t>Technical Communication</w:t>
      </w:r>
      <w:r>
        <w:rPr>
          <w:color w:val="000000"/>
          <w:highlight w:val="white"/>
        </w:rPr>
        <w:t xml:space="preserve">, </w:t>
      </w:r>
      <w:r>
        <w:rPr>
          <w:i/>
          <w:color w:val="000000"/>
          <w:highlight w:val="white"/>
        </w:rPr>
        <w:t>65</w:t>
      </w:r>
      <w:r>
        <w:rPr>
          <w:color w:val="000000"/>
          <w:highlight w:val="white"/>
        </w:rPr>
        <w:t xml:space="preserve">(2), pp.153-168. Available at: </w:t>
      </w:r>
      <w:hyperlink r:id="rId13" w:history="1">
        <w:r>
          <w:rPr>
            <w:color w:val="000000"/>
            <w:highlight w:val="white"/>
            <w:u w:val="single"/>
          </w:rPr>
          <w:t>https://jyx.jyu.fi/bitstream/handle/123456789/68485/Final%2520draft%2520Mikkola2020%2520Supportive%2520Communication.pdf?sequence=1</w:t>
        </w:r>
      </w:hyperlink>
    </w:p>
    <w:p w14:paraId="338CB638" w14:textId="77777777" w:rsidR="006717A7" w:rsidRDefault="00EE46DF">
      <w:pPr>
        <w:spacing w:line="360" w:lineRule="auto"/>
        <w:jc w:val="both"/>
        <w:rPr>
          <w:color w:val="000000"/>
          <w:highlight w:val="white"/>
        </w:rPr>
      </w:pPr>
      <w:r>
        <w:rPr>
          <w:color w:val="000000"/>
          <w:highlight w:val="white"/>
        </w:rPr>
        <w:lastRenderedPageBreak/>
        <w:t xml:space="preserve">Yaacob, A., Mohd Asraf, R., Hussain, R.M.R. and Ismail, S.N., 2021. Empowering Learners' Reflective Thinking through Collaborative Reflective Learning. </w:t>
      </w:r>
      <w:r>
        <w:rPr>
          <w:i/>
          <w:color w:val="000000"/>
          <w:highlight w:val="white"/>
        </w:rPr>
        <w:t>International Journal of Instruction</w:t>
      </w:r>
      <w:r>
        <w:rPr>
          <w:color w:val="000000"/>
          <w:highlight w:val="white"/>
        </w:rPr>
        <w:t xml:space="preserve">, </w:t>
      </w:r>
      <w:r>
        <w:rPr>
          <w:i/>
          <w:color w:val="000000"/>
          <w:highlight w:val="white"/>
        </w:rPr>
        <w:t>14</w:t>
      </w:r>
      <w:r>
        <w:rPr>
          <w:color w:val="000000"/>
          <w:highlight w:val="white"/>
        </w:rPr>
        <w:t xml:space="preserve">(1), pp.709-726. Available at: </w:t>
      </w:r>
      <w:hyperlink r:id="rId14" w:history="1">
        <w:r>
          <w:rPr>
            <w:color w:val="000000"/>
            <w:highlight w:val="white"/>
            <w:u w:val="single"/>
          </w:rPr>
          <w:t>https://files.eric.ed.gov/fulltext/EJ1282379.pdf</w:t>
        </w:r>
      </w:hyperlink>
    </w:p>
    <w:p w14:paraId="38374DCC" w14:textId="77777777" w:rsidR="006717A7" w:rsidRDefault="006717A7">
      <w:pPr>
        <w:spacing w:line="360" w:lineRule="auto"/>
        <w:jc w:val="both"/>
        <w:rPr>
          <w:color w:val="000000"/>
        </w:rPr>
      </w:pPr>
    </w:p>
    <w:sectPr w:rsidR="006717A7">
      <w:footerReference w:type="default" r:id="rId15"/>
      <w:pgSz w:w="11909" w:h="16834"/>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B29C6D" w14:textId="77777777" w:rsidR="00EE46DF" w:rsidRDefault="00EE46DF">
      <w:pPr>
        <w:spacing w:line="240" w:lineRule="auto"/>
      </w:pPr>
      <w:r>
        <w:separator/>
      </w:r>
    </w:p>
  </w:endnote>
  <w:endnote w:type="continuationSeparator" w:id="0">
    <w:p w14:paraId="48C138E1" w14:textId="77777777" w:rsidR="00EE46DF" w:rsidRDefault="00EE46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DE459" w14:textId="77777777" w:rsidR="006717A7" w:rsidRDefault="00EE46DF">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E73D25">
      <w:rPr>
        <w:b/>
        <w:noProof/>
        <w:color w:val="000000"/>
      </w:rPr>
      <w:t>2</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sidR="00E73D25">
      <w:rPr>
        <w:b/>
        <w:noProof/>
        <w:color w:val="000000"/>
      </w:rPr>
      <w:t>3</w:t>
    </w:r>
    <w:r>
      <w:rPr>
        <w:b/>
        <w:color w:val="000000"/>
      </w:rPr>
      <w:fldChar w:fldCharType="end"/>
    </w:r>
  </w:p>
  <w:p w14:paraId="663DF615" w14:textId="77777777" w:rsidR="006717A7" w:rsidRDefault="006717A7">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73A669" w14:textId="77777777" w:rsidR="00EE46DF" w:rsidRDefault="00EE46DF">
      <w:pPr>
        <w:spacing w:line="240" w:lineRule="auto"/>
      </w:pPr>
      <w:r>
        <w:separator/>
      </w:r>
    </w:p>
  </w:footnote>
  <w:footnote w:type="continuationSeparator" w:id="0">
    <w:p w14:paraId="4139ACCF" w14:textId="77777777" w:rsidR="00EE46DF" w:rsidRDefault="00EE46D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17A7"/>
    <w:rsid w:val="00326308"/>
    <w:rsid w:val="003B69F5"/>
    <w:rsid w:val="005429FA"/>
    <w:rsid w:val="006717A7"/>
    <w:rsid w:val="007F22A8"/>
    <w:rsid w:val="00E73D25"/>
    <w:rsid w:val="00EE46D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082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0"/>
    <w:next w:val="Normal0"/>
    <w:pPr>
      <w:keepNext/>
      <w:keepLines/>
      <w:spacing w:before="400" w:after="120"/>
      <w:jc w:val="both"/>
      <w:outlineLvl w:val="0"/>
    </w:pPr>
    <w:rPr>
      <w:b/>
      <w:color w:val="000000"/>
    </w:rPr>
  </w:style>
  <w:style w:type="paragraph" w:styleId="Heading2">
    <w:name w:val="heading 2"/>
    <w:basedOn w:val="Normal0"/>
    <w:next w:val="Normal0"/>
    <w:pPr>
      <w:keepNext/>
      <w:keepLines/>
      <w:spacing w:before="360" w:after="120" w:line="240" w:lineRule="auto"/>
      <w:jc w:val="both"/>
      <w:outlineLvl w:val="1"/>
    </w:pPr>
    <w:rPr>
      <w:b/>
      <w:color w:val="000000"/>
      <w:sz w:val="24"/>
      <w:szCs w:val="24"/>
    </w:rPr>
  </w:style>
  <w:style w:type="paragraph" w:styleId="Heading3">
    <w:name w:val="heading 3"/>
    <w:basedOn w:val="Normal0"/>
    <w:next w:val="Normal0"/>
    <w:pPr>
      <w:keepNext/>
      <w:keepLines/>
      <w:spacing w:before="320" w:after="80"/>
      <w:outlineLvl w:val="2"/>
    </w:pPr>
    <w:rPr>
      <w:color w:val="434343"/>
      <w:sz w:val="28"/>
      <w:szCs w:val="28"/>
    </w:rPr>
  </w:style>
  <w:style w:type="paragraph" w:styleId="Heading4">
    <w:name w:val="heading 4"/>
    <w:basedOn w:val="Normal0"/>
    <w:next w:val="Normal0"/>
    <w:pPr>
      <w:keepNext/>
      <w:keepLines/>
      <w:spacing w:before="280" w:after="80"/>
      <w:outlineLvl w:val="3"/>
    </w:pPr>
    <w:rPr>
      <w:color w:val="666666"/>
      <w:sz w:val="24"/>
      <w:szCs w:val="24"/>
    </w:rPr>
  </w:style>
  <w:style w:type="paragraph" w:styleId="Heading5">
    <w:name w:val="heading 5"/>
    <w:basedOn w:val="Normal0"/>
    <w:next w:val="Normal0"/>
    <w:pPr>
      <w:keepNext/>
      <w:keepLines/>
      <w:spacing w:before="240" w:after="80"/>
      <w:outlineLvl w:val="4"/>
    </w:pPr>
    <w:rPr>
      <w:color w:val="666666"/>
    </w:rPr>
  </w:style>
  <w:style w:type="paragraph" w:styleId="Heading6">
    <w:name w:val="heading 6"/>
    <w:basedOn w:val="Normal0"/>
    <w:next w:val="Normal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0"/>
    <w:next w:val="Normal0"/>
    <w:pPr>
      <w:keepNext/>
      <w:keepLines/>
      <w:spacing w:after="60"/>
    </w:pPr>
    <w:rPr>
      <w:sz w:val="52"/>
      <w:szCs w:val="52"/>
    </w:rPr>
  </w:style>
  <w:style w:type="paragraph" w:customStyle="1" w:styleId="Normal0">
    <w:name w:val="Normal_0"/>
    <w:qFormat/>
  </w:style>
  <w:style w:type="paragraph" w:customStyle="1" w:styleId="Heading10">
    <w:name w:val="Heading 1_0"/>
    <w:basedOn w:val="Normal0"/>
    <w:next w:val="Normal0"/>
    <w:uiPriority w:val="9"/>
    <w:qFormat/>
    <w:rsid w:val="005C0686"/>
    <w:pPr>
      <w:keepNext/>
      <w:keepLines/>
      <w:spacing w:before="400" w:after="120"/>
      <w:jc w:val="both"/>
      <w:outlineLvl w:val="0"/>
    </w:pPr>
    <w:rPr>
      <w:b/>
      <w:color w:val="000000" w:themeColor="text1"/>
      <w:szCs w:val="40"/>
    </w:rPr>
  </w:style>
  <w:style w:type="paragraph" w:customStyle="1" w:styleId="Heading20">
    <w:name w:val="Heading 2_0"/>
    <w:basedOn w:val="Normal0"/>
    <w:next w:val="Normal0"/>
    <w:uiPriority w:val="9"/>
    <w:unhideWhenUsed/>
    <w:qFormat/>
    <w:rsid w:val="005C0686"/>
    <w:pPr>
      <w:keepNext/>
      <w:keepLines/>
      <w:spacing w:before="360" w:after="120" w:line="240" w:lineRule="auto"/>
      <w:jc w:val="both"/>
      <w:outlineLvl w:val="1"/>
    </w:pPr>
    <w:rPr>
      <w:b/>
      <w:color w:val="000000" w:themeColor="text1"/>
      <w:sz w:val="24"/>
      <w:szCs w:val="32"/>
    </w:rPr>
  </w:style>
  <w:style w:type="paragraph" w:customStyle="1" w:styleId="Heading30">
    <w:name w:val="Heading 3_0"/>
    <w:basedOn w:val="Normal0"/>
    <w:next w:val="Normal0"/>
    <w:uiPriority w:val="9"/>
    <w:semiHidden/>
    <w:unhideWhenUsed/>
    <w:qFormat/>
    <w:pPr>
      <w:keepNext/>
      <w:keepLines/>
      <w:spacing w:before="320" w:after="80"/>
      <w:outlineLvl w:val="2"/>
    </w:pPr>
    <w:rPr>
      <w:color w:val="434343"/>
      <w:sz w:val="28"/>
      <w:szCs w:val="28"/>
    </w:rPr>
  </w:style>
  <w:style w:type="paragraph" w:customStyle="1" w:styleId="Heading40">
    <w:name w:val="Heading 4_0"/>
    <w:basedOn w:val="Normal0"/>
    <w:next w:val="Normal0"/>
    <w:uiPriority w:val="9"/>
    <w:semiHidden/>
    <w:unhideWhenUsed/>
    <w:qFormat/>
    <w:pPr>
      <w:keepNext/>
      <w:keepLines/>
      <w:spacing w:before="280" w:after="80"/>
      <w:outlineLvl w:val="3"/>
    </w:pPr>
    <w:rPr>
      <w:color w:val="666666"/>
      <w:sz w:val="24"/>
      <w:szCs w:val="24"/>
    </w:rPr>
  </w:style>
  <w:style w:type="paragraph" w:customStyle="1" w:styleId="Heading50">
    <w:name w:val="Heading 5_0"/>
    <w:basedOn w:val="Normal0"/>
    <w:next w:val="Normal0"/>
    <w:uiPriority w:val="9"/>
    <w:semiHidden/>
    <w:unhideWhenUsed/>
    <w:qFormat/>
    <w:pPr>
      <w:keepNext/>
      <w:keepLines/>
      <w:spacing w:before="240" w:after="80"/>
      <w:outlineLvl w:val="4"/>
    </w:pPr>
    <w:rPr>
      <w:color w:val="666666"/>
    </w:rPr>
  </w:style>
  <w:style w:type="paragraph" w:customStyle="1" w:styleId="Heading60">
    <w:name w:val="Heading 6_0"/>
    <w:basedOn w:val="Normal0"/>
    <w:next w:val="Normal0"/>
    <w:uiPriority w:val="9"/>
    <w:semiHidden/>
    <w:unhideWhenUsed/>
    <w:qFormat/>
    <w:pPr>
      <w:keepNext/>
      <w:keepLines/>
      <w:spacing w:before="240" w:after="80"/>
      <w:outlineLvl w:val="5"/>
    </w:pPr>
    <w:rPr>
      <w:i/>
      <w:color w:val="666666"/>
    </w:rPr>
  </w:style>
  <w:style w:type="table" w:customStyle="1" w:styleId="TableNormal0">
    <w:name w:val="Table Normal_0"/>
    <w:uiPriority w:val="99"/>
    <w:semiHidden/>
    <w:unhideWhenUsed/>
    <w:tblPr>
      <w:tblInd w:w="0" w:type="dxa"/>
      <w:tblCellMar>
        <w:top w:w="0" w:type="dxa"/>
        <w:left w:w="108" w:type="dxa"/>
        <w:bottom w:w="0" w:type="dxa"/>
        <w:right w:w="108" w:type="dxa"/>
      </w:tblCellMar>
    </w:tblPr>
  </w:style>
  <w:style w:type="paragraph" w:customStyle="1" w:styleId="Title0">
    <w:name w:val="Title_0"/>
    <w:basedOn w:val="Normal0"/>
    <w:next w:val="Normal0"/>
    <w:uiPriority w:val="10"/>
    <w:qFormat/>
    <w:pPr>
      <w:keepNext/>
      <w:keepLines/>
      <w:spacing w:after="60"/>
    </w:pPr>
    <w:rPr>
      <w:sz w:val="52"/>
      <w:szCs w:val="52"/>
    </w:rPr>
  </w:style>
  <w:style w:type="paragraph" w:styleId="Subtitle">
    <w:name w:val="Subtitle"/>
    <w:basedOn w:val="Normal0"/>
    <w:next w:val="Normal0"/>
    <w:uiPriority w:val="11"/>
    <w:qFormat/>
    <w:pPr>
      <w:keepNext/>
      <w:keepLines/>
      <w:spacing w:after="320"/>
    </w:pPr>
    <w:rPr>
      <w:color w:val="666666"/>
      <w:sz w:val="30"/>
      <w:szCs w:val="30"/>
    </w:rPr>
  </w:style>
  <w:style w:type="table" w:customStyle="1" w:styleId="a">
    <w:name w:val="a"/>
    <w:basedOn w:val="TableNormal0"/>
    <w:tblPr>
      <w:tblStyleRowBandSize w:val="1"/>
      <w:tblStyleColBandSize w:val="1"/>
      <w:tblCellMar>
        <w:top w:w="100" w:type="dxa"/>
        <w:left w:w="100" w:type="dxa"/>
        <w:bottom w:w="100" w:type="dxa"/>
        <w:right w:w="100" w:type="dxa"/>
      </w:tblCellMar>
    </w:tblPr>
  </w:style>
  <w:style w:type="paragraph" w:styleId="Header">
    <w:name w:val="header"/>
    <w:basedOn w:val="Normal0"/>
    <w:link w:val="HeaderChar"/>
    <w:uiPriority w:val="99"/>
    <w:unhideWhenUsed/>
    <w:rsid w:val="005C0686"/>
    <w:pPr>
      <w:tabs>
        <w:tab w:val="center" w:pos="4513"/>
        <w:tab w:val="right" w:pos="9026"/>
      </w:tabs>
      <w:spacing w:line="240" w:lineRule="auto"/>
    </w:pPr>
  </w:style>
  <w:style w:type="character" w:customStyle="1" w:styleId="HeaderChar">
    <w:name w:val="Header Char"/>
    <w:basedOn w:val="DefaultParagraphFont"/>
    <w:link w:val="Header"/>
    <w:uiPriority w:val="99"/>
    <w:rsid w:val="005C0686"/>
  </w:style>
  <w:style w:type="paragraph" w:styleId="Footer">
    <w:name w:val="footer"/>
    <w:basedOn w:val="Normal0"/>
    <w:link w:val="FooterChar"/>
    <w:uiPriority w:val="99"/>
    <w:unhideWhenUsed/>
    <w:rsid w:val="005C0686"/>
    <w:pPr>
      <w:tabs>
        <w:tab w:val="center" w:pos="4513"/>
        <w:tab w:val="right" w:pos="9026"/>
      </w:tabs>
      <w:spacing w:line="240" w:lineRule="auto"/>
    </w:pPr>
  </w:style>
  <w:style w:type="character" w:customStyle="1" w:styleId="FooterChar">
    <w:name w:val="Footer Char"/>
    <w:basedOn w:val="DefaultParagraphFont"/>
    <w:link w:val="Footer"/>
    <w:uiPriority w:val="99"/>
    <w:rsid w:val="005C0686"/>
  </w:style>
  <w:style w:type="paragraph" w:styleId="NormalWeb">
    <w:name w:val="Normal (Web)"/>
    <w:basedOn w:val="Normal0"/>
    <w:uiPriority w:val="99"/>
    <w:semiHidden/>
    <w:unhideWhenUsed/>
    <w:rsid w:val="00B217D2"/>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TOCHeading">
    <w:name w:val="TOC Heading"/>
    <w:basedOn w:val="Heading10"/>
    <w:next w:val="Normal0"/>
    <w:uiPriority w:val="39"/>
    <w:unhideWhenUsed/>
    <w:qFormat/>
    <w:rsid w:val="00B217D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0"/>
    <w:next w:val="Normal0"/>
    <w:autoRedefine/>
    <w:uiPriority w:val="39"/>
    <w:unhideWhenUsed/>
    <w:rsid w:val="00B217D2"/>
    <w:pPr>
      <w:spacing w:after="100"/>
    </w:pPr>
  </w:style>
  <w:style w:type="paragraph" w:styleId="TOC2">
    <w:name w:val="toc 2"/>
    <w:basedOn w:val="Normal0"/>
    <w:next w:val="Normal0"/>
    <w:autoRedefine/>
    <w:uiPriority w:val="39"/>
    <w:unhideWhenUsed/>
    <w:rsid w:val="00B217D2"/>
    <w:pPr>
      <w:spacing w:after="100"/>
      <w:ind w:left="220"/>
    </w:pPr>
  </w:style>
  <w:style w:type="character" w:styleId="Hyperlink">
    <w:name w:val="Hyperlink"/>
    <w:basedOn w:val="DefaultParagraphFont"/>
    <w:uiPriority w:val="99"/>
    <w:unhideWhenUsed/>
    <w:rsid w:val="00B217D2"/>
    <w:rPr>
      <w:color w:val="0000FF" w:themeColor="hyperlink"/>
      <w:u w:val="single"/>
    </w:rPr>
  </w:style>
  <w:style w:type="paragraph" w:customStyle="1" w:styleId="Subtitle0">
    <w:name w:val="Subtitle_0"/>
    <w:basedOn w:val="Normal0"/>
    <w:next w:val="Normal0"/>
    <w:pPr>
      <w:keepNext/>
      <w:keepLines/>
      <w:spacing w:after="320"/>
    </w:pPr>
    <w:rPr>
      <w:color w:val="666666"/>
      <w:sz w:val="30"/>
      <w:szCs w:val="30"/>
    </w:rPr>
  </w:style>
  <w:style w:type="table" w:customStyle="1" w:styleId="Table1">
    <w:name w:val="Table1"/>
    <w:basedOn w:val="TableNormal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les.eric.ed.gov/fulltext/EJ1199460.pdf" TargetMode="External"/><Relationship Id="rId13" Type="http://schemas.openxmlformats.org/officeDocument/2006/relationships/hyperlink" Target="https://jyx.jyu.fi/bitstream/handle/123456789/68485/Final%2520draft%2520Mikkola2020%2520Supportive%2520Communication.pdf?sequence=1" TargetMode="External"/><Relationship Id="rId3" Type="http://schemas.openxmlformats.org/officeDocument/2006/relationships/settings" Target="settings.xml"/><Relationship Id="rId7" Type="http://schemas.openxmlformats.org/officeDocument/2006/relationships/hyperlink" Target="https://www.researchgate.net/profile/Agnes-Csiszarik-Kocsir/publication/327985491_Motivation_Analysing_and_Preference_System_of_Choosing_A_Workplace_as_Segmentation_Criteria_Based_on_a_Country_Wide_Research_Result_Focus_on_Generation_of_Z/links/5d11fca4458515c11cf64626/Motivation-Analysing-and-Preference-System-of-Choosing-A-Workplace-as-Segmentation-Criteria-Based-on-a-Country-Wide-Research-Result-Focus-on-Generation-of-Z.pdf" TargetMode="External"/><Relationship Id="rId12" Type="http://schemas.openxmlformats.org/officeDocument/2006/relationships/hyperlink" Target="https://www.icos.umich.edu/sites/default/files/lecturereadinglists/Walsh%20Magley%20-%20IJHRM%20-%20in%20press.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scholarsarchive.byu.edu/cgi/viewcontent.cgi?article=1385&amp;context=marriottstudentreview"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researchgate.net/profile/David-Slomp/publication/351350986_Principled_Development_of_Workplace_English_Communication_Part_1_A_Sociocognitive_Framework/links/6092dab5a6fdccaebd0dc8f6/Principled-Development-of-Workplace-English-Communication-Part-1-A-Sociocognitive-Framework.pdf" TargetMode="External"/><Relationship Id="rId4" Type="http://schemas.openxmlformats.org/officeDocument/2006/relationships/webSettings" Target="webSettings.xml"/><Relationship Id="rId9" Type="http://schemas.openxmlformats.org/officeDocument/2006/relationships/hyperlink" Target="https://www.ncbi.nlm.nih.gov/pmc/articles/PMC7553100/" TargetMode="External"/><Relationship Id="rId14" Type="http://schemas.openxmlformats.org/officeDocument/2006/relationships/hyperlink" Target="https://files.eric.ed.gov/fulltext/EJ128237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u1z+cJJupob31X7TyQrXTjRH5Zg==">AMUW2mVdpdTE/UCn+vyOKsVO2oRlGgugRmSbh5uAlO3wk8JzsFtJODz5UvBKtLEJ8lT2fBGOp8PVyE31gKdc0HaBm/A6bJiPV4zkZkwdj5vInxOE928upKlrEUpTrY+D5d6UMs7tm5q10H1ILq8ZjpCzg4uVrkmP0SiUDZKOYN4ZVmW4UC6E86aWO3qvTVBZgdQ0xWJCd3TX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2313</Words>
  <Characters>13190</Characters>
  <Application>Microsoft Office Word</Application>
  <DocSecurity>0</DocSecurity>
  <Lines>109</Lines>
  <Paragraphs>30</Paragraphs>
  <ScaleCrop>false</ScaleCrop>
  <Company/>
  <LinksUpToDate>false</LinksUpToDate>
  <CharactersWithSpaces>15473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2022-08-03T10:00:00Z</dcterms:created>
  <dcterms:modified xsi:type="dcterms:W3CDTF">2022-08-03T10:00:00Z</dcterms:modified>
</cp:coreProperties>
</file>