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607222" w14:textId="4657DE98" w:rsidR="000B1AB3" w:rsidRDefault="000B1AB3" w:rsidP="00EE3FBE">
      <w:pPr>
        <w:spacing w:line="480" w:lineRule="auto"/>
        <w:jc w:val="center"/>
        <w:rPr>
          <w:b/>
          <w:bCs/>
        </w:rPr>
      </w:pPr>
    </w:p>
    <w:p w14:paraId="7FD69784" w14:textId="77777777" w:rsidR="00EE3FBE" w:rsidRPr="006821E6" w:rsidRDefault="00EE3FBE" w:rsidP="00EE3FBE">
      <w:pPr>
        <w:jc w:val="center"/>
        <w:rPr>
          <w:rFonts w:ascii="Arial" w:hAnsi="Arial" w:cs="Arial"/>
          <w:sz w:val="22"/>
        </w:rPr>
      </w:pPr>
      <w:r w:rsidRPr="006821E6">
        <w:rPr>
          <w:rFonts w:ascii="Arial" w:hAnsi="Arial" w:cs="Arial"/>
          <w:sz w:val="22"/>
        </w:rPr>
        <w:t>Module number LCLM600</w:t>
      </w:r>
      <w:r>
        <w:rPr>
          <w:rFonts w:ascii="Arial" w:hAnsi="Arial" w:cs="Arial"/>
          <w:sz w:val="22"/>
        </w:rPr>
        <w:t>4</w:t>
      </w:r>
    </w:p>
    <w:p w14:paraId="667FA9BF" w14:textId="77777777" w:rsidR="00EE3FBE" w:rsidRPr="006821E6" w:rsidRDefault="00EE3FBE" w:rsidP="00EE3FBE">
      <w:pPr>
        <w:jc w:val="center"/>
        <w:rPr>
          <w:rFonts w:ascii="Arial" w:hAnsi="Arial" w:cs="Arial"/>
          <w:sz w:val="22"/>
        </w:rPr>
      </w:pPr>
      <w:r w:rsidRPr="006821E6">
        <w:rPr>
          <w:rFonts w:ascii="Arial" w:hAnsi="Arial" w:cs="Arial"/>
          <w:sz w:val="22"/>
        </w:rPr>
        <w:t>Student Name: Carmen Goulei</w:t>
      </w:r>
    </w:p>
    <w:p w14:paraId="4A9FFBE6" w14:textId="77777777" w:rsidR="00EE3FBE" w:rsidRDefault="00EE3FBE" w:rsidP="00EE3FBE">
      <w:pPr>
        <w:jc w:val="center"/>
        <w:rPr>
          <w:rFonts w:ascii="Arial" w:hAnsi="Arial" w:cs="Arial"/>
          <w:sz w:val="22"/>
        </w:rPr>
      </w:pPr>
      <w:r w:rsidRPr="006821E6">
        <w:rPr>
          <w:rFonts w:ascii="Arial" w:hAnsi="Arial" w:cs="Arial"/>
          <w:sz w:val="22"/>
        </w:rPr>
        <w:t>Student  Number</w:t>
      </w:r>
      <w:r>
        <w:rPr>
          <w:rFonts w:ascii="Arial" w:hAnsi="Arial" w:cs="Arial"/>
          <w:sz w:val="22"/>
        </w:rPr>
        <w:t xml:space="preserve"> :  </w:t>
      </w:r>
      <w:r w:rsidRPr="006821E6">
        <w:rPr>
          <w:rFonts w:ascii="Arial" w:hAnsi="Arial" w:cs="Arial"/>
          <w:sz w:val="22"/>
        </w:rPr>
        <w:t xml:space="preserve"> 2310474</w:t>
      </w:r>
    </w:p>
    <w:p w14:paraId="768F7587" w14:textId="77777777" w:rsidR="00EE3FBE" w:rsidRPr="006821E6" w:rsidRDefault="00EE3FBE" w:rsidP="00EE3FBE">
      <w:pPr>
        <w:jc w:val="center"/>
        <w:rPr>
          <w:rFonts w:ascii="Arial" w:hAnsi="Arial" w:cs="Arial"/>
          <w:sz w:val="22"/>
        </w:rPr>
      </w:pPr>
      <w:r w:rsidRPr="006821E6">
        <w:rPr>
          <w:rFonts w:ascii="Arial" w:hAnsi="Arial" w:cs="Arial"/>
          <w:sz w:val="22"/>
        </w:rPr>
        <w:t xml:space="preserve">Lecturer Name </w:t>
      </w:r>
      <w:r>
        <w:rPr>
          <w:rFonts w:ascii="Arial" w:hAnsi="Arial" w:cs="Arial"/>
          <w:sz w:val="22"/>
        </w:rPr>
        <w:t>:</w:t>
      </w:r>
      <w:r w:rsidRPr="00FF7D13">
        <w:rPr>
          <w:rFonts w:ascii="Arial" w:hAnsi="Arial" w:cs="Arial"/>
          <w:sz w:val="22"/>
        </w:rPr>
        <w:t>Dingning Liu</w:t>
      </w:r>
      <w:r w:rsidRPr="006821E6">
        <w:rPr>
          <w:rFonts w:ascii="Arial" w:hAnsi="Arial" w:cs="Arial"/>
          <w:sz w:val="22"/>
        </w:rPr>
        <w:t xml:space="preserve"> </w:t>
      </w:r>
    </w:p>
    <w:p w14:paraId="789CA71D" w14:textId="77777777" w:rsidR="00EE3FBE" w:rsidRPr="00E6249A" w:rsidRDefault="00EE3FBE" w:rsidP="00EE3FBE">
      <w:pPr>
        <w:jc w:val="center"/>
        <w:rPr>
          <w:rFonts w:ascii="Arial" w:hAnsi="Arial" w:cs="Arial"/>
          <w:b/>
          <w:bCs/>
          <w:sz w:val="22"/>
        </w:rPr>
      </w:pPr>
      <w:r w:rsidRPr="006821E6">
        <w:rPr>
          <w:rFonts w:ascii="Arial" w:hAnsi="Arial" w:cs="Arial"/>
          <w:b/>
          <w:bCs/>
          <w:sz w:val="22"/>
        </w:rPr>
        <w:t xml:space="preserve">                                  </w:t>
      </w:r>
      <w:r w:rsidRPr="006821E6">
        <w:rPr>
          <w:rFonts w:ascii="Arial" w:hAnsi="Arial" w:cs="Arial"/>
          <w:sz w:val="22"/>
        </w:rPr>
        <w:t xml:space="preserve">Assignment Title: </w:t>
      </w:r>
      <w:r w:rsidRPr="00157B00">
        <w:rPr>
          <w:rFonts w:ascii="Arial" w:hAnsi="Arial" w:cs="Arial"/>
          <w:sz w:val="22"/>
        </w:rPr>
        <w:t>Research Methods for Business</w:t>
      </w:r>
    </w:p>
    <w:p w14:paraId="4D06256D" w14:textId="77777777" w:rsidR="00EE3FBE" w:rsidRPr="00EF521D" w:rsidRDefault="00EE3FBE" w:rsidP="00EE3FBE">
      <w:pPr>
        <w:spacing w:line="480" w:lineRule="auto"/>
        <w:rPr>
          <w:b/>
          <w:bCs/>
        </w:rPr>
      </w:pPr>
    </w:p>
    <w:p w14:paraId="21F8198C" w14:textId="512E37F2" w:rsidR="00CE3EFB" w:rsidRPr="00EF521D" w:rsidRDefault="00CE3EFB" w:rsidP="00471EBE">
      <w:pPr>
        <w:spacing w:line="480" w:lineRule="auto"/>
        <w:jc w:val="both"/>
      </w:pPr>
    </w:p>
    <w:p w14:paraId="75252CC2" w14:textId="445D17AF" w:rsidR="000B1AB3" w:rsidRPr="00EF521D" w:rsidRDefault="000B1AB3" w:rsidP="00471EBE">
      <w:pPr>
        <w:spacing w:line="480" w:lineRule="auto"/>
        <w:jc w:val="both"/>
      </w:pPr>
    </w:p>
    <w:p w14:paraId="42627C93" w14:textId="5751F1BC" w:rsidR="000B1AB3" w:rsidRPr="00EF521D" w:rsidRDefault="000B1AB3" w:rsidP="00471EBE">
      <w:pPr>
        <w:spacing w:line="480" w:lineRule="auto"/>
        <w:jc w:val="both"/>
      </w:pPr>
    </w:p>
    <w:p w14:paraId="7DB3AD6F" w14:textId="711169FE" w:rsidR="000B1AB3" w:rsidRPr="00EF521D" w:rsidRDefault="000B1AB3" w:rsidP="00471EBE">
      <w:pPr>
        <w:spacing w:line="480" w:lineRule="auto"/>
        <w:jc w:val="both"/>
      </w:pPr>
    </w:p>
    <w:p w14:paraId="441C1A0D" w14:textId="05204A67" w:rsidR="000B1AB3" w:rsidRPr="00EF521D" w:rsidRDefault="000B1AB3" w:rsidP="00471EBE">
      <w:pPr>
        <w:spacing w:line="480" w:lineRule="auto"/>
        <w:jc w:val="both"/>
      </w:pPr>
    </w:p>
    <w:p w14:paraId="42D3178D" w14:textId="373B56A9" w:rsidR="000B1AB3" w:rsidRPr="00EF521D" w:rsidRDefault="000B1AB3" w:rsidP="00471EBE">
      <w:pPr>
        <w:spacing w:line="480" w:lineRule="auto"/>
        <w:jc w:val="both"/>
      </w:pPr>
    </w:p>
    <w:p w14:paraId="7A787472" w14:textId="7A183E8F" w:rsidR="000B1AB3" w:rsidRPr="00EF521D" w:rsidRDefault="000B1AB3" w:rsidP="00471EBE">
      <w:pPr>
        <w:spacing w:line="480" w:lineRule="auto"/>
        <w:jc w:val="both"/>
      </w:pPr>
    </w:p>
    <w:p w14:paraId="0F24EB9D" w14:textId="166F9CA9" w:rsidR="000B1AB3" w:rsidRPr="00EF521D" w:rsidRDefault="000B1AB3" w:rsidP="00471EBE">
      <w:pPr>
        <w:spacing w:line="480" w:lineRule="auto"/>
        <w:jc w:val="both"/>
      </w:pPr>
    </w:p>
    <w:p w14:paraId="52D9C2D4" w14:textId="07142B24" w:rsidR="000B1AB3" w:rsidRPr="00EF521D" w:rsidRDefault="000B1AB3" w:rsidP="00471EBE">
      <w:pPr>
        <w:spacing w:line="480" w:lineRule="auto"/>
        <w:jc w:val="both"/>
      </w:pPr>
    </w:p>
    <w:p w14:paraId="2BC7BBAD" w14:textId="2877AD26" w:rsidR="000B1AB3" w:rsidRPr="00EF521D" w:rsidRDefault="000B1AB3" w:rsidP="00471EBE">
      <w:pPr>
        <w:spacing w:line="480" w:lineRule="auto"/>
        <w:jc w:val="both"/>
      </w:pPr>
    </w:p>
    <w:p w14:paraId="123A415B" w14:textId="5FE9FC86" w:rsidR="000B1AB3" w:rsidRPr="00EF521D" w:rsidRDefault="000B1AB3" w:rsidP="00471EBE">
      <w:pPr>
        <w:spacing w:line="480" w:lineRule="auto"/>
        <w:jc w:val="both"/>
      </w:pPr>
    </w:p>
    <w:p w14:paraId="2E8990EC" w14:textId="6E898B51" w:rsidR="000B1AB3" w:rsidRPr="00EF521D" w:rsidRDefault="000B1AB3" w:rsidP="00471EBE">
      <w:pPr>
        <w:spacing w:line="480" w:lineRule="auto"/>
        <w:jc w:val="both"/>
      </w:pPr>
    </w:p>
    <w:p w14:paraId="2DB29D9C" w14:textId="385534D3" w:rsidR="000B1AB3" w:rsidRPr="00EF521D" w:rsidRDefault="000B1AB3" w:rsidP="00471EBE">
      <w:pPr>
        <w:spacing w:line="480" w:lineRule="auto"/>
        <w:jc w:val="both"/>
      </w:pPr>
    </w:p>
    <w:p w14:paraId="37D8639C" w14:textId="0372332A" w:rsidR="000B1AB3" w:rsidRPr="00EF521D" w:rsidRDefault="000B1AB3" w:rsidP="00471EBE">
      <w:pPr>
        <w:spacing w:line="480" w:lineRule="auto"/>
        <w:jc w:val="both"/>
      </w:pPr>
    </w:p>
    <w:p w14:paraId="0F6E8677" w14:textId="77777777" w:rsidR="000B1AB3" w:rsidRPr="00EE3FBE" w:rsidRDefault="000B1AB3" w:rsidP="00EE3FBE">
      <w:pPr>
        <w:jc w:val="both"/>
        <w:rPr>
          <w:rFonts w:ascii="Arial" w:hAnsi="Arial" w:cs="Arial"/>
          <w:sz w:val="22"/>
        </w:rPr>
      </w:pPr>
    </w:p>
    <w:sdt>
      <w:sdtPr>
        <w:rPr>
          <w:rFonts w:ascii="Arial" w:eastAsiaTheme="minorHAnsi" w:hAnsi="Arial" w:cs="Arial"/>
          <w:color w:val="auto"/>
          <w:sz w:val="22"/>
          <w:szCs w:val="22"/>
        </w:rPr>
        <w:id w:val="2402619"/>
        <w:docPartObj>
          <w:docPartGallery w:val="Table of Contents"/>
          <w:docPartUnique/>
        </w:docPartObj>
      </w:sdtPr>
      <w:sdtEndPr>
        <w:rPr>
          <w:b/>
          <w:bCs/>
        </w:rPr>
      </w:sdtEndPr>
      <w:sdtContent>
        <w:p w14:paraId="28B0EBF2" w14:textId="4F07C890" w:rsidR="000B1AB3" w:rsidRPr="00EE3FBE" w:rsidRDefault="000B1AB3" w:rsidP="00EE3FBE">
          <w:pPr>
            <w:pStyle w:val="TOCHeading"/>
            <w:spacing w:line="360" w:lineRule="auto"/>
            <w:jc w:val="center"/>
            <w:rPr>
              <w:rFonts w:ascii="Arial" w:hAnsi="Arial" w:cs="Arial"/>
              <w:color w:val="000000" w:themeColor="text1"/>
              <w:sz w:val="22"/>
              <w:szCs w:val="22"/>
            </w:rPr>
          </w:pPr>
          <w:r w:rsidRPr="00EE3FBE">
            <w:rPr>
              <w:rFonts w:ascii="Arial" w:hAnsi="Arial" w:cs="Arial"/>
              <w:color w:val="000000" w:themeColor="text1"/>
              <w:sz w:val="22"/>
              <w:szCs w:val="22"/>
            </w:rPr>
            <w:t>Table of Contents</w:t>
          </w:r>
        </w:p>
        <w:p w14:paraId="42FC3E74" w14:textId="1DE87892" w:rsidR="00AC125F" w:rsidRPr="00EE3FBE" w:rsidRDefault="000B1AB3" w:rsidP="00EE3FBE">
          <w:pPr>
            <w:pStyle w:val="TOC1"/>
            <w:tabs>
              <w:tab w:val="left" w:pos="480"/>
              <w:tab w:val="right" w:leader="dot" w:pos="9350"/>
            </w:tabs>
            <w:rPr>
              <w:rFonts w:ascii="Arial" w:eastAsiaTheme="minorEastAsia" w:hAnsi="Arial" w:cs="Arial"/>
              <w:noProof/>
              <w:kern w:val="2"/>
              <w:sz w:val="22"/>
              <w:lang w:val="en-US"/>
              <w14:ligatures w14:val="standardContextual"/>
            </w:rPr>
          </w:pPr>
          <w:r w:rsidRPr="00EE3FBE">
            <w:rPr>
              <w:rFonts w:ascii="Arial" w:hAnsi="Arial" w:cs="Arial"/>
              <w:sz w:val="22"/>
            </w:rPr>
            <w:fldChar w:fldCharType="begin"/>
          </w:r>
          <w:r w:rsidRPr="00EE3FBE">
            <w:rPr>
              <w:rFonts w:ascii="Arial" w:hAnsi="Arial" w:cs="Arial"/>
              <w:sz w:val="22"/>
            </w:rPr>
            <w:instrText xml:space="preserve"> TOC \o "1-3" \h \z \u </w:instrText>
          </w:r>
          <w:r w:rsidRPr="00EE3FBE">
            <w:rPr>
              <w:rFonts w:ascii="Arial" w:hAnsi="Arial" w:cs="Arial"/>
              <w:sz w:val="22"/>
            </w:rPr>
            <w:fldChar w:fldCharType="separate"/>
          </w:r>
          <w:hyperlink w:anchor="_Toc223606626" w:history="1">
            <w:r w:rsidR="00AC125F" w:rsidRPr="00EE3FBE">
              <w:rPr>
                <w:rStyle w:val="Hyperlink"/>
                <w:rFonts w:ascii="Arial" w:hAnsi="Arial" w:cs="Arial"/>
                <w:noProof/>
                <w:sz w:val="22"/>
              </w:rPr>
              <w:t>1.</w:t>
            </w:r>
            <w:r w:rsidR="00AC125F" w:rsidRPr="00EE3FBE">
              <w:rPr>
                <w:rFonts w:ascii="Arial" w:eastAsiaTheme="minorEastAsia" w:hAnsi="Arial" w:cs="Arial"/>
                <w:noProof/>
                <w:kern w:val="2"/>
                <w:sz w:val="22"/>
                <w:lang w:val="en-US"/>
                <w14:ligatures w14:val="standardContextual"/>
              </w:rPr>
              <w:tab/>
            </w:r>
            <w:r w:rsidR="00AC125F" w:rsidRPr="00EE3FBE">
              <w:rPr>
                <w:rStyle w:val="Hyperlink"/>
                <w:rFonts w:ascii="Arial" w:hAnsi="Arial" w:cs="Arial"/>
                <w:noProof/>
                <w:sz w:val="22"/>
              </w:rPr>
              <w:t>Introduction</w:t>
            </w:r>
            <w:r w:rsidR="00AC125F" w:rsidRPr="00EE3FBE">
              <w:rPr>
                <w:rFonts w:ascii="Arial" w:hAnsi="Arial" w:cs="Arial"/>
                <w:noProof/>
                <w:webHidden/>
                <w:sz w:val="22"/>
              </w:rPr>
              <w:tab/>
            </w:r>
            <w:r w:rsidR="00AC125F" w:rsidRPr="00EE3FBE">
              <w:rPr>
                <w:rFonts w:ascii="Arial" w:hAnsi="Arial" w:cs="Arial"/>
                <w:noProof/>
                <w:webHidden/>
                <w:sz w:val="22"/>
              </w:rPr>
              <w:fldChar w:fldCharType="begin"/>
            </w:r>
            <w:r w:rsidR="00AC125F" w:rsidRPr="00EE3FBE">
              <w:rPr>
                <w:rFonts w:ascii="Arial" w:hAnsi="Arial" w:cs="Arial"/>
                <w:noProof/>
                <w:webHidden/>
                <w:sz w:val="22"/>
              </w:rPr>
              <w:instrText xml:space="preserve"> PAGEREF _Toc223606626 \h </w:instrText>
            </w:r>
            <w:r w:rsidR="00AC125F" w:rsidRPr="00EE3FBE">
              <w:rPr>
                <w:rFonts w:ascii="Arial" w:hAnsi="Arial" w:cs="Arial"/>
                <w:noProof/>
                <w:webHidden/>
                <w:sz w:val="22"/>
              </w:rPr>
            </w:r>
            <w:r w:rsidR="00AC125F" w:rsidRPr="00EE3FBE">
              <w:rPr>
                <w:rFonts w:ascii="Arial" w:hAnsi="Arial" w:cs="Arial"/>
                <w:noProof/>
                <w:webHidden/>
                <w:sz w:val="22"/>
              </w:rPr>
              <w:fldChar w:fldCharType="separate"/>
            </w:r>
            <w:r w:rsidR="00AC125F" w:rsidRPr="00EE3FBE">
              <w:rPr>
                <w:rFonts w:ascii="Arial" w:hAnsi="Arial" w:cs="Arial"/>
                <w:noProof/>
                <w:webHidden/>
                <w:sz w:val="22"/>
              </w:rPr>
              <w:t>4</w:t>
            </w:r>
            <w:r w:rsidR="00AC125F" w:rsidRPr="00EE3FBE">
              <w:rPr>
                <w:rFonts w:ascii="Arial" w:hAnsi="Arial" w:cs="Arial"/>
                <w:noProof/>
                <w:webHidden/>
                <w:sz w:val="22"/>
              </w:rPr>
              <w:fldChar w:fldCharType="end"/>
            </w:r>
          </w:hyperlink>
        </w:p>
        <w:p w14:paraId="61F4BBC2" w14:textId="3FCBD2D6" w:rsidR="00AC125F" w:rsidRPr="00EE3FBE" w:rsidRDefault="00AC125F" w:rsidP="00EE3FBE">
          <w:pPr>
            <w:pStyle w:val="TOC1"/>
            <w:tabs>
              <w:tab w:val="left" w:pos="480"/>
              <w:tab w:val="right" w:leader="dot" w:pos="9350"/>
            </w:tabs>
            <w:rPr>
              <w:rFonts w:ascii="Arial" w:eastAsiaTheme="minorEastAsia" w:hAnsi="Arial" w:cs="Arial"/>
              <w:noProof/>
              <w:kern w:val="2"/>
              <w:sz w:val="22"/>
              <w:lang w:val="en-US"/>
              <w14:ligatures w14:val="standardContextual"/>
            </w:rPr>
          </w:pPr>
          <w:hyperlink w:anchor="_Toc223606627" w:history="1">
            <w:r w:rsidRPr="00EE3FBE">
              <w:rPr>
                <w:rStyle w:val="Hyperlink"/>
                <w:rFonts w:ascii="Arial" w:hAnsi="Arial" w:cs="Arial"/>
                <w:noProof/>
                <w:sz w:val="22"/>
              </w:rPr>
              <w:t>2.</w:t>
            </w:r>
            <w:r w:rsidRPr="00EE3FBE">
              <w:rPr>
                <w:rFonts w:ascii="Arial" w:eastAsiaTheme="minorEastAsia" w:hAnsi="Arial" w:cs="Arial"/>
                <w:noProof/>
                <w:kern w:val="2"/>
                <w:sz w:val="22"/>
                <w:lang w:val="en-US"/>
                <w14:ligatures w14:val="standardContextual"/>
              </w:rPr>
              <w:tab/>
            </w:r>
            <w:r w:rsidRPr="00EE3FBE">
              <w:rPr>
                <w:rStyle w:val="Hyperlink"/>
                <w:rFonts w:ascii="Arial" w:hAnsi="Arial" w:cs="Arial"/>
                <w:noProof/>
                <w:sz w:val="22"/>
              </w:rPr>
              <w:t>Identification of Business Problem</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_Toc223606627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4</w:t>
            </w:r>
            <w:r w:rsidRPr="00EE3FBE">
              <w:rPr>
                <w:rFonts w:ascii="Arial" w:hAnsi="Arial" w:cs="Arial"/>
                <w:noProof/>
                <w:webHidden/>
                <w:sz w:val="22"/>
              </w:rPr>
              <w:fldChar w:fldCharType="end"/>
            </w:r>
          </w:hyperlink>
        </w:p>
        <w:p w14:paraId="04D3F698" w14:textId="64F26097" w:rsidR="00AC125F" w:rsidRPr="00EE3FBE" w:rsidRDefault="00AC125F" w:rsidP="00EE3FBE">
          <w:pPr>
            <w:pStyle w:val="TOC2"/>
            <w:tabs>
              <w:tab w:val="right" w:leader="dot" w:pos="9350"/>
            </w:tabs>
            <w:rPr>
              <w:rFonts w:ascii="Arial" w:eastAsiaTheme="minorEastAsia" w:hAnsi="Arial" w:cs="Arial"/>
              <w:noProof/>
              <w:kern w:val="2"/>
              <w:sz w:val="22"/>
              <w:lang w:val="en-US"/>
              <w14:ligatures w14:val="standardContextual"/>
            </w:rPr>
          </w:pPr>
          <w:hyperlink w:anchor="_Toc223606628" w:history="1">
            <w:r w:rsidRPr="00EE3FBE">
              <w:rPr>
                <w:rStyle w:val="Hyperlink"/>
                <w:rFonts w:ascii="Arial" w:hAnsi="Arial" w:cs="Arial"/>
                <w:noProof/>
                <w:sz w:val="22"/>
              </w:rPr>
              <w:t>2.1 Specific Issue</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_Toc223606628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4</w:t>
            </w:r>
            <w:r w:rsidRPr="00EE3FBE">
              <w:rPr>
                <w:rFonts w:ascii="Arial" w:hAnsi="Arial" w:cs="Arial"/>
                <w:noProof/>
                <w:webHidden/>
                <w:sz w:val="22"/>
              </w:rPr>
              <w:fldChar w:fldCharType="end"/>
            </w:r>
          </w:hyperlink>
        </w:p>
        <w:p w14:paraId="52A7D506" w14:textId="131CB93F" w:rsidR="00AC125F" w:rsidRPr="00EE3FBE" w:rsidRDefault="00AC125F" w:rsidP="00EE3FBE">
          <w:pPr>
            <w:pStyle w:val="TOC2"/>
            <w:tabs>
              <w:tab w:val="right" w:leader="dot" w:pos="9350"/>
            </w:tabs>
            <w:rPr>
              <w:rFonts w:ascii="Arial" w:eastAsiaTheme="minorEastAsia" w:hAnsi="Arial" w:cs="Arial"/>
              <w:noProof/>
              <w:kern w:val="2"/>
              <w:sz w:val="22"/>
              <w:lang w:val="en-US"/>
              <w14:ligatures w14:val="standardContextual"/>
            </w:rPr>
          </w:pPr>
          <w:hyperlink w:anchor="_Toc223606629" w:history="1">
            <w:r w:rsidRPr="00EE3FBE">
              <w:rPr>
                <w:rStyle w:val="Hyperlink"/>
                <w:rFonts w:ascii="Arial" w:hAnsi="Arial" w:cs="Arial"/>
                <w:noProof/>
                <w:sz w:val="22"/>
              </w:rPr>
              <w:t>2.2 Significance</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_Toc223606629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5</w:t>
            </w:r>
            <w:r w:rsidRPr="00EE3FBE">
              <w:rPr>
                <w:rFonts w:ascii="Arial" w:hAnsi="Arial" w:cs="Arial"/>
                <w:noProof/>
                <w:webHidden/>
                <w:sz w:val="22"/>
              </w:rPr>
              <w:fldChar w:fldCharType="end"/>
            </w:r>
          </w:hyperlink>
        </w:p>
        <w:p w14:paraId="0BA41CAD" w14:textId="79ED8774" w:rsidR="00AC125F" w:rsidRPr="00EE3FBE" w:rsidRDefault="00AC125F" w:rsidP="00EE3FBE">
          <w:pPr>
            <w:pStyle w:val="TOC2"/>
            <w:tabs>
              <w:tab w:val="right" w:leader="dot" w:pos="9350"/>
            </w:tabs>
            <w:rPr>
              <w:rFonts w:ascii="Arial" w:eastAsiaTheme="minorEastAsia" w:hAnsi="Arial" w:cs="Arial"/>
              <w:noProof/>
              <w:kern w:val="2"/>
              <w:sz w:val="22"/>
              <w:lang w:val="en-US"/>
              <w14:ligatures w14:val="standardContextual"/>
            </w:rPr>
          </w:pPr>
          <w:hyperlink w:anchor="_Toc223606630" w:history="1">
            <w:r w:rsidRPr="00EE3FBE">
              <w:rPr>
                <w:rStyle w:val="Hyperlink"/>
                <w:rFonts w:ascii="Arial" w:hAnsi="Arial" w:cs="Arial"/>
                <w:noProof/>
                <w:sz w:val="22"/>
              </w:rPr>
              <w:t>2.3 Background Context</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_Toc223606630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6</w:t>
            </w:r>
            <w:r w:rsidRPr="00EE3FBE">
              <w:rPr>
                <w:rFonts w:ascii="Arial" w:hAnsi="Arial" w:cs="Arial"/>
                <w:noProof/>
                <w:webHidden/>
                <w:sz w:val="22"/>
              </w:rPr>
              <w:fldChar w:fldCharType="end"/>
            </w:r>
          </w:hyperlink>
        </w:p>
        <w:p w14:paraId="31ECD5FE" w14:textId="4621FA03" w:rsidR="00AC125F" w:rsidRPr="00EE3FBE" w:rsidRDefault="00AC125F" w:rsidP="00EE3FBE">
          <w:pPr>
            <w:pStyle w:val="TOC1"/>
            <w:tabs>
              <w:tab w:val="left" w:pos="480"/>
              <w:tab w:val="right" w:leader="dot" w:pos="9350"/>
            </w:tabs>
            <w:rPr>
              <w:rFonts w:ascii="Arial" w:eastAsiaTheme="minorEastAsia" w:hAnsi="Arial" w:cs="Arial"/>
              <w:noProof/>
              <w:kern w:val="2"/>
              <w:sz w:val="22"/>
              <w:lang w:val="en-US"/>
              <w14:ligatures w14:val="standardContextual"/>
            </w:rPr>
          </w:pPr>
          <w:hyperlink w:anchor="_Toc223606631" w:history="1">
            <w:r w:rsidRPr="00EE3FBE">
              <w:rPr>
                <w:rStyle w:val="Hyperlink"/>
                <w:rFonts w:ascii="Arial" w:hAnsi="Arial" w:cs="Arial"/>
                <w:noProof/>
                <w:sz w:val="22"/>
              </w:rPr>
              <w:t>3.</w:t>
            </w:r>
            <w:r w:rsidRPr="00EE3FBE">
              <w:rPr>
                <w:rFonts w:ascii="Arial" w:eastAsiaTheme="minorEastAsia" w:hAnsi="Arial" w:cs="Arial"/>
                <w:noProof/>
                <w:kern w:val="2"/>
                <w:sz w:val="22"/>
                <w:lang w:val="en-US"/>
                <w14:ligatures w14:val="standardContextual"/>
              </w:rPr>
              <w:tab/>
            </w:r>
            <w:r w:rsidRPr="00EE3FBE">
              <w:rPr>
                <w:rStyle w:val="Hyperlink"/>
                <w:rFonts w:ascii="Arial" w:hAnsi="Arial" w:cs="Arial"/>
                <w:noProof/>
                <w:sz w:val="22"/>
              </w:rPr>
              <w:t>Research Aim, Objectives, and Questions</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_Toc223606631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6</w:t>
            </w:r>
            <w:r w:rsidRPr="00EE3FBE">
              <w:rPr>
                <w:rFonts w:ascii="Arial" w:hAnsi="Arial" w:cs="Arial"/>
                <w:noProof/>
                <w:webHidden/>
                <w:sz w:val="22"/>
              </w:rPr>
              <w:fldChar w:fldCharType="end"/>
            </w:r>
          </w:hyperlink>
        </w:p>
        <w:p w14:paraId="65DA2D24" w14:textId="1580B725" w:rsidR="00AC125F" w:rsidRPr="00EE3FBE" w:rsidRDefault="00AC125F" w:rsidP="00EE3FBE">
          <w:pPr>
            <w:pStyle w:val="TOC2"/>
            <w:tabs>
              <w:tab w:val="right" w:leader="dot" w:pos="9350"/>
            </w:tabs>
            <w:rPr>
              <w:rFonts w:ascii="Arial" w:eastAsiaTheme="minorEastAsia" w:hAnsi="Arial" w:cs="Arial"/>
              <w:noProof/>
              <w:kern w:val="2"/>
              <w:sz w:val="22"/>
              <w:lang w:val="en-US"/>
              <w14:ligatures w14:val="standardContextual"/>
            </w:rPr>
          </w:pPr>
          <w:hyperlink w:anchor="_Toc223606632" w:history="1">
            <w:r w:rsidRPr="00EE3FBE">
              <w:rPr>
                <w:rStyle w:val="Hyperlink"/>
                <w:rFonts w:ascii="Arial" w:hAnsi="Arial" w:cs="Arial"/>
                <w:noProof/>
                <w:sz w:val="22"/>
              </w:rPr>
              <w:t>3.1 Aim</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_Toc223606632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6</w:t>
            </w:r>
            <w:r w:rsidRPr="00EE3FBE">
              <w:rPr>
                <w:rFonts w:ascii="Arial" w:hAnsi="Arial" w:cs="Arial"/>
                <w:noProof/>
                <w:webHidden/>
                <w:sz w:val="22"/>
              </w:rPr>
              <w:fldChar w:fldCharType="end"/>
            </w:r>
          </w:hyperlink>
        </w:p>
        <w:p w14:paraId="7E029CEF" w14:textId="175D677D" w:rsidR="00AC125F" w:rsidRPr="00EE3FBE" w:rsidRDefault="00AC125F" w:rsidP="00EE3FBE">
          <w:pPr>
            <w:pStyle w:val="TOC2"/>
            <w:tabs>
              <w:tab w:val="right" w:leader="dot" w:pos="9350"/>
            </w:tabs>
            <w:rPr>
              <w:rFonts w:ascii="Arial" w:eastAsiaTheme="minorEastAsia" w:hAnsi="Arial" w:cs="Arial"/>
              <w:noProof/>
              <w:kern w:val="2"/>
              <w:sz w:val="22"/>
              <w:lang w:val="en-US"/>
              <w14:ligatures w14:val="standardContextual"/>
            </w:rPr>
          </w:pPr>
          <w:hyperlink w:anchor="_Toc223606633" w:history="1">
            <w:r w:rsidRPr="00EE3FBE">
              <w:rPr>
                <w:rStyle w:val="Hyperlink"/>
                <w:rFonts w:ascii="Arial" w:hAnsi="Arial" w:cs="Arial"/>
                <w:noProof/>
                <w:sz w:val="22"/>
              </w:rPr>
              <w:t>3.2 Objectives</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_Toc223606633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6</w:t>
            </w:r>
            <w:r w:rsidRPr="00EE3FBE">
              <w:rPr>
                <w:rFonts w:ascii="Arial" w:hAnsi="Arial" w:cs="Arial"/>
                <w:noProof/>
                <w:webHidden/>
                <w:sz w:val="22"/>
              </w:rPr>
              <w:fldChar w:fldCharType="end"/>
            </w:r>
          </w:hyperlink>
        </w:p>
        <w:p w14:paraId="454B7B61" w14:textId="45549663" w:rsidR="00AC125F" w:rsidRPr="00EE3FBE" w:rsidRDefault="00AC125F" w:rsidP="00EE3FBE">
          <w:pPr>
            <w:pStyle w:val="TOC2"/>
            <w:tabs>
              <w:tab w:val="right" w:leader="dot" w:pos="9350"/>
            </w:tabs>
            <w:rPr>
              <w:rFonts w:ascii="Arial" w:eastAsiaTheme="minorEastAsia" w:hAnsi="Arial" w:cs="Arial"/>
              <w:noProof/>
              <w:kern w:val="2"/>
              <w:sz w:val="22"/>
              <w:lang w:val="en-US"/>
              <w14:ligatures w14:val="standardContextual"/>
            </w:rPr>
          </w:pPr>
          <w:hyperlink w:anchor="_Toc223606634" w:history="1">
            <w:r w:rsidRPr="00EE3FBE">
              <w:rPr>
                <w:rStyle w:val="Hyperlink"/>
                <w:rFonts w:ascii="Arial" w:hAnsi="Arial" w:cs="Arial"/>
                <w:noProof/>
                <w:sz w:val="22"/>
              </w:rPr>
              <w:t>3.3 Research Questions</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_Toc223606634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7</w:t>
            </w:r>
            <w:r w:rsidRPr="00EE3FBE">
              <w:rPr>
                <w:rFonts w:ascii="Arial" w:hAnsi="Arial" w:cs="Arial"/>
                <w:noProof/>
                <w:webHidden/>
                <w:sz w:val="22"/>
              </w:rPr>
              <w:fldChar w:fldCharType="end"/>
            </w:r>
          </w:hyperlink>
        </w:p>
        <w:p w14:paraId="7BC90A22" w14:textId="5E4A7343" w:rsidR="00AC125F" w:rsidRPr="00EE3FBE" w:rsidRDefault="00AC125F" w:rsidP="00EE3FBE">
          <w:pPr>
            <w:pStyle w:val="TOC1"/>
            <w:tabs>
              <w:tab w:val="left" w:pos="480"/>
              <w:tab w:val="right" w:leader="dot" w:pos="9350"/>
            </w:tabs>
            <w:rPr>
              <w:rFonts w:ascii="Arial" w:eastAsiaTheme="minorEastAsia" w:hAnsi="Arial" w:cs="Arial"/>
              <w:noProof/>
              <w:kern w:val="2"/>
              <w:sz w:val="22"/>
              <w:lang w:val="en-US"/>
              <w14:ligatures w14:val="standardContextual"/>
            </w:rPr>
          </w:pPr>
          <w:hyperlink w:anchor="_Toc223606635" w:history="1">
            <w:r w:rsidRPr="00EE3FBE">
              <w:rPr>
                <w:rStyle w:val="Hyperlink"/>
                <w:rFonts w:ascii="Arial" w:hAnsi="Arial" w:cs="Arial"/>
                <w:noProof/>
                <w:sz w:val="22"/>
              </w:rPr>
              <w:t>4.</w:t>
            </w:r>
            <w:r w:rsidRPr="00EE3FBE">
              <w:rPr>
                <w:rFonts w:ascii="Arial" w:eastAsiaTheme="minorEastAsia" w:hAnsi="Arial" w:cs="Arial"/>
                <w:noProof/>
                <w:kern w:val="2"/>
                <w:sz w:val="22"/>
                <w:lang w:val="en-US"/>
                <w14:ligatures w14:val="standardContextual"/>
              </w:rPr>
              <w:tab/>
            </w:r>
            <w:r w:rsidRPr="00EE3FBE">
              <w:rPr>
                <w:rStyle w:val="Hyperlink"/>
                <w:rFonts w:ascii="Arial" w:hAnsi="Arial" w:cs="Arial"/>
                <w:noProof/>
                <w:sz w:val="22"/>
              </w:rPr>
              <w:t>Critical Literature Review</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_Toc223606635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7</w:t>
            </w:r>
            <w:r w:rsidRPr="00EE3FBE">
              <w:rPr>
                <w:rFonts w:ascii="Arial" w:hAnsi="Arial" w:cs="Arial"/>
                <w:noProof/>
                <w:webHidden/>
                <w:sz w:val="22"/>
              </w:rPr>
              <w:fldChar w:fldCharType="end"/>
            </w:r>
          </w:hyperlink>
        </w:p>
        <w:p w14:paraId="6A96A8A5" w14:textId="2788F380" w:rsidR="00AC125F" w:rsidRPr="00EE3FBE" w:rsidRDefault="00AC125F" w:rsidP="00EE3FBE">
          <w:pPr>
            <w:pStyle w:val="TOC2"/>
            <w:tabs>
              <w:tab w:val="right" w:leader="dot" w:pos="9350"/>
            </w:tabs>
            <w:rPr>
              <w:rFonts w:ascii="Arial" w:eastAsiaTheme="minorEastAsia" w:hAnsi="Arial" w:cs="Arial"/>
              <w:noProof/>
              <w:kern w:val="2"/>
              <w:sz w:val="22"/>
              <w:lang w:val="en-US"/>
              <w14:ligatures w14:val="standardContextual"/>
            </w:rPr>
          </w:pPr>
          <w:hyperlink w:anchor="_Toc223606636" w:history="1">
            <w:r w:rsidRPr="00EE3FBE">
              <w:rPr>
                <w:rStyle w:val="Hyperlink"/>
                <w:rFonts w:ascii="Arial" w:hAnsi="Arial" w:cs="Arial"/>
                <w:noProof/>
                <w:sz w:val="22"/>
              </w:rPr>
              <w:t>4.1 Electric Vehicle Adoption</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_Toc223606636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7</w:t>
            </w:r>
            <w:r w:rsidRPr="00EE3FBE">
              <w:rPr>
                <w:rFonts w:ascii="Arial" w:hAnsi="Arial" w:cs="Arial"/>
                <w:noProof/>
                <w:webHidden/>
                <w:sz w:val="22"/>
              </w:rPr>
              <w:fldChar w:fldCharType="end"/>
            </w:r>
          </w:hyperlink>
        </w:p>
        <w:p w14:paraId="30D0AA2B" w14:textId="28F498A0" w:rsidR="00AC125F" w:rsidRPr="00EE3FBE" w:rsidRDefault="00AC125F" w:rsidP="00EE3FBE">
          <w:pPr>
            <w:pStyle w:val="TOC2"/>
            <w:tabs>
              <w:tab w:val="right" w:leader="dot" w:pos="9350"/>
            </w:tabs>
            <w:rPr>
              <w:rFonts w:ascii="Arial" w:eastAsiaTheme="minorEastAsia" w:hAnsi="Arial" w:cs="Arial"/>
              <w:noProof/>
              <w:kern w:val="2"/>
              <w:sz w:val="22"/>
              <w:lang w:val="en-US"/>
              <w14:ligatures w14:val="standardContextual"/>
            </w:rPr>
          </w:pPr>
          <w:hyperlink w:anchor="_Toc223606637" w:history="1">
            <w:r w:rsidRPr="00EE3FBE">
              <w:rPr>
                <w:rStyle w:val="Hyperlink"/>
                <w:rFonts w:ascii="Arial" w:hAnsi="Arial" w:cs="Arial"/>
                <w:noProof/>
                <w:sz w:val="22"/>
              </w:rPr>
              <w:t>4.2 Competitive Landscape</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_Toc223606637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8</w:t>
            </w:r>
            <w:r w:rsidRPr="00EE3FBE">
              <w:rPr>
                <w:rFonts w:ascii="Arial" w:hAnsi="Arial" w:cs="Arial"/>
                <w:noProof/>
                <w:webHidden/>
                <w:sz w:val="22"/>
              </w:rPr>
              <w:fldChar w:fldCharType="end"/>
            </w:r>
          </w:hyperlink>
        </w:p>
        <w:p w14:paraId="501D007F" w14:textId="10C0B015" w:rsidR="00AC125F" w:rsidRPr="00EE3FBE" w:rsidRDefault="00AC125F" w:rsidP="00EE3FBE">
          <w:pPr>
            <w:pStyle w:val="TOC2"/>
            <w:tabs>
              <w:tab w:val="right" w:leader="dot" w:pos="9350"/>
            </w:tabs>
            <w:rPr>
              <w:rFonts w:ascii="Arial" w:eastAsiaTheme="minorEastAsia" w:hAnsi="Arial" w:cs="Arial"/>
              <w:noProof/>
              <w:kern w:val="2"/>
              <w:sz w:val="22"/>
              <w:lang w:val="en-US"/>
              <w14:ligatures w14:val="standardContextual"/>
            </w:rPr>
          </w:pPr>
          <w:hyperlink w:anchor="_Toc223606638" w:history="1">
            <w:r w:rsidRPr="00EE3FBE">
              <w:rPr>
                <w:rStyle w:val="Hyperlink"/>
                <w:rFonts w:ascii="Arial" w:hAnsi="Arial" w:cs="Arial"/>
                <w:noProof/>
                <w:sz w:val="22"/>
              </w:rPr>
              <w:t>4.3 Government Regulations and Policies</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_Toc223606638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9</w:t>
            </w:r>
            <w:r w:rsidRPr="00EE3FBE">
              <w:rPr>
                <w:rFonts w:ascii="Arial" w:hAnsi="Arial" w:cs="Arial"/>
                <w:noProof/>
                <w:webHidden/>
                <w:sz w:val="22"/>
              </w:rPr>
              <w:fldChar w:fldCharType="end"/>
            </w:r>
          </w:hyperlink>
        </w:p>
        <w:p w14:paraId="03A8EFEB" w14:textId="03206409" w:rsidR="00AC125F" w:rsidRPr="00EE3FBE" w:rsidRDefault="00AC125F" w:rsidP="00EE3FBE">
          <w:pPr>
            <w:pStyle w:val="TOC2"/>
            <w:tabs>
              <w:tab w:val="right" w:leader="dot" w:pos="9350"/>
            </w:tabs>
            <w:rPr>
              <w:rFonts w:ascii="Arial" w:eastAsiaTheme="minorEastAsia" w:hAnsi="Arial" w:cs="Arial"/>
              <w:noProof/>
              <w:kern w:val="2"/>
              <w:sz w:val="22"/>
              <w:lang w:val="en-US"/>
              <w14:ligatures w14:val="standardContextual"/>
            </w:rPr>
          </w:pPr>
          <w:hyperlink w:anchor="_Toc223606639" w:history="1">
            <w:r w:rsidRPr="00EE3FBE">
              <w:rPr>
                <w:rStyle w:val="Hyperlink"/>
                <w:rFonts w:ascii="Arial" w:hAnsi="Arial" w:cs="Arial"/>
                <w:noProof/>
                <w:sz w:val="22"/>
              </w:rPr>
              <w:t>4.4 Gaps in Existing Research</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_Toc223606639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10</w:t>
            </w:r>
            <w:r w:rsidRPr="00EE3FBE">
              <w:rPr>
                <w:rFonts w:ascii="Arial" w:hAnsi="Arial" w:cs="Arial"/>
                <w:noProof/>
                <w:webHidden/>
                <w:sz w:val="22"/>
              </w:rPr>
              <w:fldChar w:fldCharType="end"/>
            </w:r>
          </w:hyperlink>
        </w:p>
        <w:p w14:paraId="0308AD71" w14:textId="00E67EB3" w:rsidR="00AC125F" w:rsidRPr="00EE3FBE" w:rsidRDefault="00AC125F" w:rsidP="00EE3FBE">
          <w:pPr>
            <w:pStyle w:val="TOC1"/>
            <w:tabs>
              <w:tab w:val="left" w:pos="480"/>
              <w:tab w:val="right" w:leader="dot" w:pos="9350"/>
            </w:tabs>
            <w:rPr>
              <w:rFonts w:ascii="Arial" w:eastAsiaTheme="minorEastAsia" w:hAnsi="Arial" w:cs="Arial"/>
              <w:noProof/>
              <w:kern w:val="2"/>
              <w:sz w:val="22"/>
              <w:lang w:val="en-US"/>
              <w14:ligatures w14:val="standardContextual"/>
            </w:rPr>
          </w:pPr>
          <w:hyperlink w:anchor="_Toc223606640" w:history="1">
            <w:r w:rsidRPr="00EE3FBE">
              <w:rPr>
                <w:rStyle w:val="Hyperlink"/>
                <w:rFonts w:ascii="Arial" w:hAnsi="Arial" w:cs="Arial"/>
                <w:noProof/>
                <w:sz w:val="22"/>
              </w:rPr>
              <w:t>5.</w:t>
            </w:r>
            <w:r w:rsidRPr="00EE3FBE">
              <w:rPr>
                <w:rFonts w:ascii="Arial" w:eastAsiaTheme="minorEastAsia" w:hAnsi="Arial" w:cs="Arial"/>
                <w:noProof/>
                <w:kern w:val="2"/>
                <w:sz w:val="22"/>
                <w:lang w:val="en-US"/>
                <w14:ligatures w14:val="standardContextual"/>
              </w:rPr>
              <w:tab/>
            </w:r>
            <w:r w:rsidRPr="00EE3FBE">
              <w:rPr>
                <w:rStyle w:val="Hyperlink"/>
                <w:rFonts w:ascii="Arial" w:hAnsi="Arial" w:cs="Arial"/>
                <w:noProof/>
                <w:sz w:val="22"/>
              </w:rPr>
              <w:t>Research Methodology and Design</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_Toc223606640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10</w:t>
            </w:r>
            <w:r w:rsidRPr="00EE3FBE">
              <w:rPr>
                <w:rFonts w:ascii="Arial" w:hAnsi="Arial" w:cs="Arial"/>
                <w:noProof/>
                <w:webHidden/>
                <w:sz w:val="22"/>
              </w:rPr>
              <w:fldChar w:fldCharType="end"/>
            </w:r>
          </w:hyperlink>
        </w:p>
        <w:p w14:paraId="7EF27BD3" w14:textId="3A49F070" w:rsidR="00AC125F" w:rsidRPr="00EE3FBE" w:rsidRDefault="00AC125F" w:rsidP="00EE3FBE">
          <w:pPr>
            <w:pStyle w:val="TOC2"/>
            <w:tabs>
              <w:tab w:val="right" w:leader="dot" w:pos="9350"/>
            </w:tabs>
            <w:rPr>
              <w:rFonts w:ascii="Arial" w:eastAsiaTheme="minorEastAsia" w:hAnsi="Arial" w:cs="Arial"/>
              <w:noProof/>
              <w:kern w:val="2"/>
              <w:sz w:val="22"/>
              <w:lang w:val="en-US"/>
              <w14:ligatures w14:val="standardContextual"/>
            </w:rPr>
          </w:pPr>
          <w:hyperlink w:anchor="_Toc223606641" w:history="1">
            <w:r w:rsidRPr="00EE3FBE">
              <w:rPr>
                <w:rStyle w:val="Hyperlink"/>
                <w:rFonts w:ascii="Arial" w:hAnsi="Arial" w:cs="Arial"/>
                <w:noProof/>
                <w:sz w:val="22"/>
              </w:rPr>
              <w:t>5.1 Research Approach</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_Toc223606641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10</w:t>
            </w:r>
            <w:r w:rsidRPr="00EE3FBE">
              <w:rPr>
                <w:rFonts w:ascii="Arial" w:hAnsi="Arial" w:cs="Arial"/>
                <w:noProof/>
                <w:webHidden/>
                <w:sz w:val="22"/>
              </w:rPr>
              <w:fldChar w:fldCharType="end"/>
            </w:r>
          </w:hyperlink>
        </w:p>
        <w:p w14:paraId="37853B33" w14:textId="458322F0" w:rsidR="00AC125F" w:rsidRPr="00EE3FBE" w:rsidRDefault="00AC125F" w:rsidP="00EE3FBE">
          <w:pPr>
            <w:pStyle w:val="TOC2"/>
            <w:tabs>
              <w:tab w:val="right" w:leader="dot" w:pos="9350"/>
            </w:tabs>
            <w:rPr>
              <w:rFonts w:ascii="Arial" w:eastAsiaTheme="minorEastAsia" w:hAnsi="Arial" w:cs="Arial"/>
              <w:noProof/>
              <w:kern w:val="2"/>
              <w:sz w:val="22"/>
              <w:lang w:val="en-US"/>
              <w14:ligatures w14:val="standardContextual"/>
            </w:rPr>
          </w:pPr>
          <w:hyperlink w:anchor="_Toc223606642" w:history="1">
            <w:r w:rsidRPr="00EE3FBE">
              <w:rPr>
                <w:rStyle w:val="Hyperlink"/>
                <w:rFonts w:ascii="Arial" w:hAnsi="Arial" w:cs="Arial"/>
                <w:noProof/>
                <w:sz w:val="22"/>
              </w:rPr>
              <w:t>5.2 Data Collection Methods</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_Toc223606642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10</w:t>
            </w:r>
            <w:r w:rsidRPr="00EE3FBE">
              <w:rPr>
                <w:rFonts w:ascii="Arial" w:hAnsi="Arial" w:cs="Arial"/>
                <w:noProof/>
                <w:webHidden/>
                <w:sz w:val="22"/>
              </w:rPr>
              <w:fldChar w:fldCharType="end"/>
            </w:r>
          </w:hyperlink>
        </w:p>
        <w:p w14:paraId="0D3CF384" w14:textId="7C5B4329" w:rsidR="00AC125F" w:rsidRPr="00EE3FBE" w:rsidRDefault="00AC125F" w:rsidP="00EE3FBE">
          <w:pPr>
            <w:pStyle w:val="TOC3"/>
            <w:tabs>
              <w:tab w:val="right" w:leader="dot" w:pos="9350"/>
            </w:tabs>
            <w:rPr>
              <w:rFonts w:ascii="Arial" w:eastAsiaTheme="minorEastAsia" w:hAnsi="Arial" w:cs="Arial"/>
              <w:noProof/>
              <w:kern w:val="2"/>
              <w:sz w:val="22"/>
              <w:lang w:val="en-US"/>
              <w14:ligatures w14:val="standardContextual"/>
            </w:rPr>
          </w:pPr>
          <w:hyperlink w:anchor="_Toc223606643" w:history="1">
            <w:r w:rsidRPr="00EE3FBE">
              <w:rPr>
                <w:rStyle w:val="Hyperlink"/>
                <w:rFonts w:ascii="Arial" w:hAnsi="Arial" w:cs="Arial"/>
                <w:noProof/>
                <w:sz w:val="22"/>
              </w:rPr>
              <w:t>5.2.1 Surveys:</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_Toc223606643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10</w:t>
            </w:r>
            <w:r w:rsidRPr="00EE3FBE">
              <w:rPr>
                <w:rFonts w:ascii="Arial" w:hAnsi="Arial" w:cs="Arial"/>
                <w:noProof/>
                <w:webHidden/>
                <w:sz w:val="22"/>
              </w:rPr>
              <w:fldChar w:fldCharType="end"/>
            </w:r>
          </w:hyperlink>
        </w:p>
        <w:p w14:paraId="7656B636" w14:textId="493A217C" w:rsidR="00AC125F" w:rsidRPr="00EE3FBE" w:rsidRDefault="00AC125F" w:rsidP="00EE3FBE">
          <w:pPr>
            <w:pStyle w:val="TOC3"/>
            <w:tabs>
              <w:tab w:val="right" w:leader="dot" w:pos="9350"/>
            </w:tabs>
            <w:rPr>
              <w:rFonts w:ascii="Arial" w:eastAsiaTheme="minorEastAsia" w:hAnsi="Arial" w:cs="Arial"/>
              <w:noProof/>
              <w:kern w:val="2"/>
              <w:sz w:val="22"/>
              <w:lang w:val="en-US"/>
              <w14:ligatures w14:val="standardContextual"/>
            </w:rPr>
          </w:pPr>
          <w:hyperlink w:anchor="_Toc223606644" w:history="1">
            <w:r w:rsidRPr="00EE3FBE">
              <w:rPr>
                <w:rStyle w:val="Hyperlink"/>
                <w:rFonts w:ascii="Arial" w:hAnsi="Arial" w:cs="Arial"/>
                <w:noProof/>
                <w:sz w:val="22"/>
              </w:rPr>
              <w:t>5.2.2 Interviews:</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_Toc223606644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11</w:t>
            </w:r>
            <w:r w:rsidRPr="00EE3FBE">
              <w:rPr>
                <w:rFonts w:ascii="Arial" w:hAnsi="Arial" w:cs="Arial"/>
                <w:noProof/>
                <w:webHidden/>
                <w:sz w:val="22"/>
              </w:rPr>
              <w:fldChar w:fldCharType="end"/>
            </w:r>
          </w:hyperlink>
        </w:p>
        <w:p w14:paraId="77993CB6" w14:textId="282552AE" w:rsidR="00AC125F" w:rsidRPr="00EE3FBE" w:rsidRDefault="00AC125F" w:rsidP="00EE3FBE">
          <w:pPr>
            <w:pStyle w:val="TOC3"/>
            <w:tabs>
              <w:tab w:val="right" w:leader="dot" w:pos="9350"/>
            </w:tabs>
            <w:rPr>
              <w:rFonts w:ascii="Arial" w:eastAsiaTheme="minorEastAsia" w:hAnsi="Arial" w:cs="Arial"/>
              <w:noProof/>
              <w:kern w:val="2"/>
              <w:sz w:val="22"/>
              <w:lang w:val="en-US"/>
              <w14:ligatures w14:val="standardContextual"/>
            </w:rPr>
          </w:pPr>
          <w:hyperlink w:anchor="_Toc223606645" w:history="1">
            <w:r w:rsidRPr="00EE3FBE">
              <w:rPr>
                <w:rStyle w:val="Hyperlink"/>
                <w:rFonts w:ascii="Arial" w:hAnsi="Arial" w:cs="Arial"/>
                <w:noProof/>
                <w:sz w:val="22"/>
              </w:rPr>
              <w:t>5.2.3 Focus Groups:</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_Toc223606645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11</w:t>
            </w:r>
            <w:r w:rsidRPr="00EE3FBE">
              <w:rPr>
                <w:rFonts w:ascii="Arial" w:hAnsi="Arial" w:cs="Arial"/>
                <w:noProof/>
                <w:webHidden/>
                <w:sz w:val="22"/>
              </w:rPr>
              <w:fldChar w:fldCharType="end"/>
            </w:r>
          </w:hyperlink>
        </w:p>
        <w:p w14:paraId="4CBAFF23" w14:textId="7FEAA2E2" w:rsidR="00AC125F" w:rsidRPr="00EE3FBE" w:rsidRDefault="00AC125F" w:rsidP="00EE3FBE">
          <w:pPr>
            <w:pStyle w:val="TOC2"/>
            <w:tabs>
              <w:tab w:val="right" w:leader="dot" w:pos="9350"/>
            </w:tabs>
            <w:rPr>
              <w:rFonts w:ascii="Arial" w:eastAsiaTheme="minorEastAsia" w:hAnsi="Arial" w:cs="Arial"/>
              <w:noProof/>
              <w:kern w:val="2"/>
              <w:sz w:val="22"/>
              <w:lang w:val="en-US"/>
              <w14:ligatures w14:val="standardContextual"/>
            </w:rPr>
          </w:pPr>
          <w:hyperlink w:anchor="_Toc223606646" w:history="1">
            <w:r w:rsidRPr="00EE3FBE">
              <w:rPr>
                <w:rStyle w:val="Hyperlink"/>
                <w:rFonts w:ascii="Arial" w:hAnsi="Arial" w:cs="Arial"/>
                <w:noProof/>
                <w:sz w:val="22"/>
              </w:rPr>
              <w:t>5.3 Sampling Strategy</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_Toc223606646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11</w:t>
            </w:r>
            <w:r w:rsidRPr="00EE3FBE">
              <w:rPr>
                <w:rFonts w:ascii="Arial" w:hAnsi="Arial" w:cs="Arial"/>
                <w:noProof/>
                <w:webHidden/>
                <w:sz w:val="22"/>
              </w:rPr>
              <w:fldChar w:fldCharType="end"/>
            </w:r>
          </w:hyperlink>
        </w:p>
        <w:p w14:paraId="3CDAC6A5" w14:textId="76428187" w:rsidR="00AC125F" w:rsidRPr="00EE3FBE" w:rsidRDefault="00AC125F" w:rsidP="00EE3FBE">
          <w:pPr>
            <w:pStyle w:val="TOC2"/>
            <w:tabs>
              <w:tab w:val="right" w:leader="dot" w:pos="9350"/>
            </w:tabs>
            <w:rPr>
              <w:rFonts w:ascii="Arial" w:eastAsiaTheme="minorEastAsia" w:hAnsi="Arial" w:cs="Arial"/>
              <w:noProof/>
              <w:kern w:val="2"/>
              <w:sz w:val="22"/>
              <w:lang w:val="en-US"/>
              <w14:ligatures w14:val="standardContextual"/>
            </w:rPr>
          </w:pPr>
          <w:hyperlink w:anchor="_Toc223606647" w:history="1">
            <w:r w:rsidRPr="00EE3FBE">
              <w:rPr>
                <w:rStyle w:val="Hyperlink"/>
                <w:rFonts w:ascii="Arial" w:hAnsi="Arial" w:cs="Arial"/>
                <w:noProof/>
                <w:sz w:val="22"/>
              </w:rPr>
              <w:t>5.4 Ethical Considerations</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_Toc223606647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11</w:t>
            </w:r>
            <w:r w:rsidRPr="00EE3FBE">
              <w:rPr>
                <w:rFonts w:ascii="Arial" w:hAnsi="Arial" w:cs="Arial"/>
                <w:noProof/>
                <w:webHidden/>
                <w:sz w:val="22"/>
              </w:rPr>
              <w:fldChar w:fldCharType="end"/>
            </w:r>
          </w:hyperlink>
        </w:p>
        <w:p w14:paraId="3003751E" w14:textId="1459BD80" w:rsidR="00AC125F" w:rsidRPr="00EE3FBE" w:rsidRDefault="00AC125F" w:rsidP="00EE3FBE">
          <w:pPr>
            <w:pStyle w:val="TOC2"/>
            <w:tabs>
              <w:tab w:val="right" w:leader="dot" w:pos="9350"/>
            </w:tabs>
            <w:rPr>
              <w:rFonts w:ascii="Arial" w:eastAsiaTheme="minorEastAsia" w:hAnsi="Arial" w:cs="Arial"/>
              <w:noProof/>
              <w:kern w:val="2"/>
              <w:sz w:val="22"/>
              <w:lang w:val="en-US"/>
              <w14:ligatures w14:val="standardContextual"/>
            </w:rPr>
          </w:pPr>
          <w:hyperlink w:anchor="_Toc223606648" w:history="1">
            <w:r w:rsidRPr="00EE3FBE">
              <w:rPr>
                <w:rStyle w:val="Hyperlink"/>
                <w:rFonts w:ascii="Arial" w:hAnsi="Arial" w:cs="Arial"/>
                <w:noProof/>
                <w:sz w:val="22"/>
              </w:rPr>
              <w:t>5.5 Reliability and Validity</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_Toc223606648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12</w:t>
            </w:r>
            <w:r w:rsidRPr="00EE3FBE">
              <w:rPr>
                <w:rFonts w:ascii="Arial" w:hAnsi="Arial" w:cs="Arial"/>
                <w:noProof/>
                <w:webHidden/>
                <w:sz w:val="22"/>
              </w:rPr>
              <w:fldChar w:fldCharType="end"/>
            </w:r>
          </w:hyperlink>
        </w:p>
        <w:p w14:paraId="0FB0DD30" w14:textId="709B59F0" w:rsidR="00AC125F" w:rsidRPr="00EE3FBE" w:rsidRDefault="00AC125F" w:rsidP="00EE3FBE">
          <w:pPr>
            <w:pStyle w:val="TOC1"/>
            <w:tabs>
              <w:tab w:val="left" w:pos="480"/>
              <w:tab w:val="right" w:leader="dot" w:pos="9350"/>
            </w:tabs>
            <w:rPr>
              <w:rFonts w:ascii="Arial" w:eastAsiaTheme="minorEastAsia" w:hAnsi="Arial" w:cs="Arial"/>
              <w:noProof/>
              <w:kern w:val="2"/>
              <w:sz w:val="22"/>
              <w:lang w:val="en-US"/>
              <w14:ligatures w14:val="standardContextual"/>
            </w:rPr>
          </w:pPr>
          <w:hyperlink w:anchor="_Toc223606649" w:history="1">
            <w:r w:rsidRPr="00EE3FBE">
              <w:rPr>
                <w:rStyle w:val="Hyperlink"/>
                <w:rFonts w:ascii="Arial" w:hAnsi="Arial" w:cs="Arial"/>
                <w:noProof/>
                <w:sz w:val="22"/>
              </w:rPr>
              <w:t>6.</w:t>
            </w:r>
            <w:r w:rsidRPr="00EE3FBE">
              <w:rPr>
                <w:rFonts w:ascii="Arial" w:eastAsiaTheme="minorEastAsia" w:hAnsi="Arial" w:cs="Arial"/>
                <w:noProof/>
                <w:kern w:val="2"/>
                <w:sz w:val="22"/>
                <w:lang w:val="en-US"/>
                <w14:ligatures w14:val="standardContextual"/>
              </w:rPr>
              <w:tab/>
            </w:r>
            <w:r w:rsidRPr="00EE3FBE">
              <w:rPr>
                <w:rStyle w:val="Hyperlink"/>
                <w:rFonts w:ascii="Arial" w:hAnsi="Arial" w:cs="Arial"/>
                <w:noProof/>
                <w:sz w:val="22"/>
              </w:rPr>
              <w:t>Business Relevance and Practical Implications</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_Toc223606649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12</w:t>
            </w:r>
            <w:r w:rsidRPr="00EE3FBE">
              <w:rPr>
                <w:rFonts w:ascii="Arial" w:hAnsi="Arial" w:cs="Arial"/>
                <w:noProof/>
                <w:webHidden/>
                <w:sz w:val="22"/>
              </w:rPr>
              <w:fldChar w:fldCharType="end"/>
            </w:r>
          </w:hyperlink>
        </w:p>
        <w:p w14:paraId="0F223363" w14:textId="3DDC5C83" w:rsidR="00AC125F" w:rsidRPr="00EE3FBE" w:rsidRDefault="00AC125F" w:rsidP="00EE3FBE">
          <w:pPr>
            <w:pStyle w:val="TOC2"/>
            <w:tabs>
              <w:tab w:val="right" w:leader="dot" w:pos="9350"/>
            </w:tabs>
            <w:rPr>
              <w:rFonts w:ascii="Arial" w:eastAsiaTheme="minorEastAsia" w:hAnsi="Arial" w:cs="Arial"/>
              <w:noProof/>
              <w:kern w:val="2"/>
              <w:sz w:val="22"/>
              <w:lang w:val="en-US"/>
              <w14:ligatures w14:val="standardContextual"/>
            </w:rPr>
          </w:pPr>
          <w:hyperlink w:anchor="_Toc223606650" w:history="1">
            <w:r w:rsidRPr="00EE3FBE">
              <w:rPr>
                <w:rStyle w:val="Hyperlink"/>
                <w:rFonts w:ascii="Arial" w:hAnsi="Arial" w:cs="Arial"/>
                <w:noProof/>
                <w:sz w:val="22"/>
              </w:rPr>
              <w:t>6.1 Improving Business Decision-Making</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_Toc223606650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12</w:t>
            </w:r>
            <w:r w:rsidRPr="00EE3FBE">
              <w:rPr>
                <w:rFonts w:ascii="Arial" w:hAnsi="Arial" w:cs="Arial"/>
                <w:noProof/>
                <w:webHidden/>
                <w:sz w:val="22"/>
              </w:rPr>
              <w:fldChar w:fldCharType="end"/>
            </w:r>
          </w:hyperlink>
        </w:p>
        <w:p w14:paraId="2E1A123E" w14:textId="2E7B145E" w:rsidR="00AC125F" w:rsidRPr="00EE3FBE" w:rsidRDefault="00AC125F" w:rsidP="00EE3FBE">
          <w:pPr>
            <w:pStyle w:val="TOC2"/>
            <w:tabs>
              <w:tab w:val="right" w:leader="dot" w:pos="9350"/>
            </w:tabs>
            <w:rPr>
              <w:rFonts w:ascii="Arial" w:eastAsiaTheme="minorEastAsia" w:hAnsi="Arial" w:cs="Arial"/>
              <w:noProof/>
              <w:kern w:val="2"/>
              <w:sz w:val="22"/>
              <w:lang w:val="en-US"/>
              <w14:ligatures w14:val="standardContextual"/>
            </w:rPr>
          </w:pPr>
          <w:hyperlink w:anchor="_Toc223606651" w:history="1">
            <w:r w:rsidRPr="00EE3FBE">
              <w:rPr>
                <w:rStyle w:val="Hyperlink"/>
                <w:rFonts w:ascii="Arial" w:hAnsi="Arial" w:cs="Arial"/>
                <w:noProof/>
                <w:sz w:val="22"/>
              </w:rPr>
              <w:t>6.2 Strategic Recommendations</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_Toc223606651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12</w:t>
            </w:r>
            <w:r w:rsidRPr="00EE3FBE">
              <w:rPr>
                <w:rFonts w:ascii="Arial" w:hAnsi="Arial" w:cs="Arial"/>
                <w:noProof/>
                <w:webHidden/>
                <w:sz w:val="22"/>
              </w:rPr>
              <w:fldChar w:fldCharType="end"/>
            </w:r>
          </w:hyperlink>
        </w:p>
        <w:p w14:paraId="393A8D9F" w14:textId="38A90771" w:rsidR="00AC125F" w:rsidRPr="00EE3FBE" w:rsidRDefault="00AC125F" w:rsidP="00EE3FBE">
          <w:pPr>
            <w:pStyle w:val="TOC2"/>
            <w:tabs>
              <w:tab w:val="right" w:leader="dot" w:pos="9350"/>
            </w:tabs>
            <w:rPr>
              <w:rFonts w:ascii="Arial" w:eastAsiaTheme="minorEastAsia" w:hAnsi="Arial" w:cs="Arial"/>
              <w:noProof/>
              <w:kern w:val="2"/>
              <w:sz w:val="22"/>
              <w:lang w:val="en-US"/>
              <w14:ligatures w14:val="standardContextual"/>
            </w:rPr>
          </w:pPr>
          <w:hyperlink w:anchor="_Toc223606652" w:history="1">
            <w:r w:rsidRPr="00EE3FBE">
              <w:rPr>
                <w:rStyle w:val="Hyperlink"/>
                <w:rFonts w:ascii="Arial" w:eastAsia="Times New Roman" w:hAnsi="Arial" w:cs="Arial"/>
                <w:noProof/>
                <w:sz w:val="22"/>
              </w:rPr>
              <w:t>6.3 Reflection on Learning About Applied Business Research</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_Toc223606652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13</w:t>
            </w:r>
            <w:r w:rsidRPr="00EE3FBE">
              <w:rPr>
                <w:rFonts w:ascii="Arial" w:hAnsi="Arial" w:cs="Arial"/>
                <w:noProof/>
                <w:webHidden/>
                <w:sz w:val="22"/>
              </w:rPr>
              <w:fldChar w:fldCharType="end"/>
            </w:r>
          </w:hyperlink>
        </w:p>
        <w:p w14:paraId="1657CFFA" w14:textId="5E4A9DC0" w:rsidR="00AC125F" w:rsidRPr="00EE3FBE" w:rsidRDefault="00AC125F" w:rsidP="00EE3FBE">
          <w:pPr>
            <w:pStyle w:val="TOC1"/>
            <w:tabs>
              <w:tab w:val="left" w:pos="480"/>
              <w:tab w:val="right" w:leader="dot" w:pos="9350"/>
            </w:tabs>
            <w:rPr>
              <w:rFonts w:ascii="Arial" w:eastAsiaTheme="minorEastAsia" w:hAnsi="Arial" w:cs="Arial"/>
              <w:noProof/>
              <w:kern w:val="2"/>
              <w:sz w:val="22"/>
              <w:lang w:val="en-US"/>
              <w14:ligatures w14:val="standardContextual"/>
            </w:rPr>
          </w:pPr>
          <w:hyperlink w:anchor="_Toc223606653" w:history="1">
            <w:r w:rsidRPr="00EE3FBE">
              <w:rPr>
                <w:rStyle w:val="Hyperlink"/>
                <w:rFonts w:ascii="Arial" w:hAnsi="Arial" w:cs="Arial"/>
                <w:noProof/>
                <w:sz w:val="22"/>
              </w:rPr>
              <w:t>7.</w:t>
            </w:r>
            <w:r w:rsidRPr="00EE3FBE">
              <w:rPr>
                <w:rFonts w:ascii="Arial" w:eastAsiaTheme="minorEastAsia" w:hAnsi="Arial" w:cs="Arial"/>
                <w:noProof/>
                <w:kern w:val="2"/>
                <w:sz w:val="22"/>
                <w:lang w:val="en-US"/>
                <w14:ligatures w14:val="standardContextual"/>
              </w:rPr>
              <w:tab/>
            </w:r>
            <w:r w:rsidRPr="00EE3FBE">
              <w:rPr>
                <w:rStyle w:val="Hyperlink"/>
                <w:rFonts w:ascii="Arial" w:hAnsi="Arial" w:cs="Arial"/>
                <w:noProof/>
                <w:sz w:val="22"/>
              </w:rPr>
              <w:t>Conclusion</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_Toc223606653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14</w:t>
            </w:r>
            <w:r w:rsidRPr="00EE3FBE">
              <w:rPr>
                <w:rFonts w:ascii="Arial" w:hAnsi="Arial" w:cs="Arial"/>
                <w:noProof/>
                <w:webHidden/>
                <w:sz w:val="22"/>
              </w:rPr>
              <w:fldChar w:fldCharType="end"/>
            </w:r>
          </w:hyperlink>
        </w:p>
        <w:p w14:paraId="41D25AAC" w14:textId="6CEC65E4" w:rsidR="00AC125F" w:rsidRPr="00EE3FBE" w:rsidRDefault="00AC125F" w:rsidP="00EE3FBE">
          <w:pPr>
            <w:pStyle w:val="TOC1"/>
            <w:tabs>
              <w:tab w:val="right" w:leader="dot" w:pos="9350"/>
            </w:tabs>
            <w:rPr>
              <w:rFonts w:ascii="Arial" w:eastAsiaTheme="minorEastAsia" w:hAnsi="Arial" w:cs="Arial"/>
              <w:noProof/>
              <w:kern w:val="2"/>
              <w:sz w:val="22"/>
              <w:lang w:val="en-US"/>
              <w14:ligatures w14:val="standardContextual"/>
            </w:rPr>
          </w:pPr>
          <w:hyperlink w:anchor="_Toc223606654" w:history="1">
            <w:r w:rsidRPr="00EE3FBE">
              <w:rPr>
                <w:rStyle w:val="Hyperlink"/>
                <w:rFonts w:ascii="Arial" w:hAnsi="Arial" w:cs="Arial"/>
                <w:noProof/>
                <w:sz w:val="22"/>
              </w:rPr>
              <w:t>REFERENCES</w:t>
            </w:r>
            <w:r w:rsidRPr="00EE3FBE">
              <w:rPr>
                <w:rFonts w:ascii="Arial" w:hAnsi="Arial" w:cs="Arial"/>
                <w:noProof/>
                <w:webHidden/>
                <w:sz w:val="22"/>
              </w:rPr>
              <w:tab/>
            </w:r>
            <w:r w:rsidRPr="00EE3FBE">
              <w:rPr>
                <w:rFonts w:ascii="Arial" w:hAnsi="Arial" w:cs="Arial"/>
                <w:noProof/>
                <w:webHidden/>
                <w:sz w:val="22"/>
              </w:rPr>
              <w:fldChar w:fldCharType="begin"/>
            </w:r>
            <w:r w:rsidRPr="00EE3FBE">
              <w:rPr>
                <w:rFonts w:ascii="Arial" w:hAnsi="Arial" w:cs="Arial"/>
                <w:noProof/>
                <w:webHidden/>
                <w:sz w:val="22"/>
              </w:rPr>
              <w:instrText xml:space="preserve"> PAGEREF _Toc223606654 \h </w:instrText>
            </w:r>
            <w:r w:rsidRPr="00EE3FBE">
              <w:rPr>
                <w:rFonts w:ascii="Arial" w:hAnsi="Arial" w:cs="Arial"/>
                <w:noProof/>
                <w:webHidden/>
                <w:sz w:val="22"/>
              </w:rPr>
            </w:r>
            <w:r w:rsidRPr="00EE3FBE">
              <w:rPr>
                <w:rFonts w:ascii="Arial" w:hAnsi="Arial" w:cs="Arial"/>
                <w:noProof/>
                <w:webHidden/>
                <w:sz w:val="22"/>
              </w:rPr>
              <w:fldChar w:fldCharType="separate"/>
            </w:r>
            <w:r w:rsidRPr="00EE3FBE">
              <w:rPr>
                <w:rFonts w:ascii="Arial" w:hAnsi="Arial" w:cs="Arial"/>
                <w:noProof/>
                <w:webHidden/>
                <w:sz w:val="22"/>
              </w:rPr>
              <w:t>15</w:t>
            </w:r>
            <w:r w:rsidRPr="00EE3FBE">
              <w:rPr>
                <w:rFonts w:ascii="Arial" w:hAnsi="Arial" w:cs="Arial"/>
                <w:noProof/>
                <w:webHidden/>
                <w:sz w:val="22"/>
              </w:rPr>
              <w:fldChar w:fldCharType="end"/>
            </w:r>
          </w:hyperlink>
        </w:p>
        <w:p w14:paraId="26585B1D" w14:textId="3DED62CF" w:rsidR="000B1AB3" w:rsidRPr="00EE3FBE" w:rsidRDefault="000B1AB3" w:rsidP="00EE3FBE">
          <w:pPr>
            <w:rPr>
              <w:rFonts w:ascii="Arial" w:hAnsi="Arial" w:cs="Arial"/>
              <w:sz w:val="22"/>
            </w:rPr>
          </w:pPr>
          <w:r w:rsidRPr="00EE3FBE">
            <w:rPr>
              <w:rFonts w:ascii="Arial" w:hAnsi="Arial" w:cs="Arial"/>
              <w:b/>
              <w:bCs/>
              <w:sz w:val="22"/>
            </w:rPr>
            <w:fldChar w:fldCharType="end"/>
          </w:r>
        </w:p>
      </w:sdtContent>
    </w:sdt>
    <w:p w14:paraId="7613CD43" w14:textId="2E32F342" w:rsidR="00CE3EFB" w:rsidRPr="00EE3FBE" w:rsidRDefault="00CE3EFB" w:rsidP="00EE3FBE">
      <w:pPr>
        <w:jc w:val="both"/>
        <w:rPr>
          <w:rFonts w:ascii="Arial" w:hAnsi="Arial" w:cs="Arial"/>
          <w:sz w:val="22"/>
        </w:rPr>
      </w:pPr>
    </w:p>
    <w:p w14:paraId="73AAEA4A" w14:textId="1E292F84" w:rsidR="000B1AB3" w:rsidRPr="00EE3FBE" w:rsidRDefault="000B1AB3" w:rsidP="00EE3FBE">
      <w:pPr>
        <w:jc w:val="both"/>
        <w:rPr>
          <w:rFonts w:ascii="Arial" w:hAnsi="Arial" w:cs="Arial"/>
          <w:sz w:val="22"/>
        </w:rPr>
      </w:pPr>
    </w:p>
    <w:p w14:paraId="2D109BD8" w14:textId="71376C7B" w:rsidR="000B1AB3" w:rsidRPr="00EE3FBE" w:rsidRDefault="000B1AB3" w:rsidP="00EE3FBE">
      <w:pPr>
        <w:jc w:val="both"/>
        <w:rPr>
          <w:rFonts w:ascii="Arial" w:hAnsi="Arial" w:cs="Arial"/>
          <w:sz w:val="22"/>
        </w:rPr>
      </w:pPr>
    </w:p>
    <w:p w14:paraId="7649A1AB" w14:textId="1A9040F8" w:rsidR="000B1AB3" w:rsidRPr="00EE3FBE" w:rsidRDefault="000B1AB3" w:rsidP="00EE3FBE">
      <w:pPr>
        <w:jc w:val="both"/>
        <w:rPr>
          <w:rFonts w:ascii="Arial" w:hAnsi="Arial" w:cs="Arial"/>
          <w:sz w:val="22"/>
        </w:rPr>
      </w:pPr>
    </w:p>
    <w:p w14:paraId="2B192D85" w14:textId="7FF8DDF6" w:rsidR="000B1AB3" w:rsidRPr="00EE3FBE" w:rsidRDefault="000B1AB3" w:rsidP="00EE3FBE">
      <w:pPr>
        <w:jc w:val="both"/>
        <w:rPr>
          <w:rFonts w:ascii="Arial" w:hAnsi="Arial" w:cs="Arial"/>
          <w:sz w:val="22"/>
        </w:rPr>
      </w:pPr>
    </w:p>
    <w:p w14:paraId="09682167" w14:textId="7EA94263" w:rsidR="000B1AB3" w:rsidRPr="00EE3FBE" w:rsidRDefault="000B1AB3" w:rsidP="00EE3FBE">
      <w:pPr>
        <w:jc w:val="both"/>
        <w:rPr>
          <w:rFonts w:ascii="Arial" w:hAnsi="Arial" w:cs="Arial"/>
          <w:sz w:val="22"/>
        </w:rPr>
      </w:pPr>
    </w:p>
    <w:p w14:paraId="3E64DD94" w14:textId="1320CC85" w:rsidR="000B1AB3" w:rsidRPr="00EE3FBE" w:rsidRDefault="000B1AB3" w:rsidP="00EE3FBE">
      <w:pPr>
        <w:jc w:val="both"/>
        <w:rPr>
          <w:rFonts w:ascii="Arial" w:hAnsi="Arial" w:cs="Arial"/>
          <w:sz w:val="22"/>
        </w:rPr>
      </w:pPr>
    </w:p>
    <w:p w14:paraId="6C52C642" w14:textId="3D88ABA7" w:rsidR="000B1AB3" w:rsidRPr="00EE3FBE" w:rsidRDefault="000B1AB3" w:rsidP="00EE3FBE">
      <w:pPr>
        <w:jc w:val="both"/>
        <w:rPr>
          <w:rFonts w:ascii="Arial" w:hAnsi="Arial" w:cs="Arial"/>
          <w:sz w:val="22"/>
        </w:rPr>
      </w:pPr>
    </w:p>
    <w:p w14:paraId="3F2E0128" w14:textId="7A65AD99" w:rsidR="000B1AB3" w:rsidRPr="00EE3FBE" w:rsidRDefault="000B1AB3" w:rsidP="00EE3FBE">
      <w:pPr>
        <w:jc w:val="both"/>
        <w:rPr>
          <w:rFonts w:ascii="Arial" w:hAnsi="Arial" w:cs="Arial"/>
          <w:sz w:val="22"/>
        </w:rPr>
      </w:pPr>
    </w:p>
    <w:p w14:paraId="29C1B7F3" w14:textId="2F2E8745" w:rsidR="000B1AB3" w:rsidRPr="00EE3FBE" w:rsidRDefault="000B1AB3" w:rsidP="00EE3FBE">
      <w:pPr>
        <w:jc w:val="both"/>
        <w:rPr>
          <w:rFonts w:ascii="Arial" w:hAnsi="Arial" w:cs="Arial"/>
          <w:sz w:val="22"/>
        </w:rPr>
      </w:pPr>
    </w:p>
    <w:p w14:paraId="270834F0" w14:textId="15A28447" w:rsidR="000B1AB3" w:rsidRPr="00EE3FBE" w:rsidRDefault="000B1AB3" w:rsidP="00EE3FBE">
      <w:pPr>
        <w:jc w:val="both"/>
        <w:rPr>
          <w:rFonts w:ascii="Arial" w:hAnsi="Arial" w:cs="Arial"/>
          <w:sz w:val="22"/>
        </w:rPr>
      </w:pPr>
    </w:p>
    <w:p w14:paraId="16B95D41" w14:textId="6803CC9C" w:rsidR="000B1AB3" w:rsidRPr="00EE3FBE" w:rsidRDefault="000B1AB3" w:rsidP="00EE3FBE">
      <w:pPr>
        <w:jc w:val="both"/>
        <w:rPr>
          <w:rFonts w:ascii="Arial" w:hAnsi="Arial" w:cs="Arial"/>
          <w:sz w:val="22"/>
        </w:rPr>
      </w:pPr>
    </w:p>
    <w:p w14:paraId="74CD6D96" w14:textId="73958259" w:rsidR="000B1AB3" w:rsidRPr="00EE3FBE" w:rsidRDefault="000B1AB3" w:rsidP="00EE3FBE">
      <w:pPr>
        <w:jc w:val="both"/>
        <w:rPr>
          <w:rFonts w:ascii="Arial" w:hAnsi="Arial" w:cs="Arial"/>
          <w:sz w:val="22"/>
        </w:rPr>
      </w:pPr>
    </w:p>
    <w:p w14:paraId="7D3BC424" w14:textId="77777777" w:rsidR="000B1AB3" w:rsidRDefault="000B1AB3" w:rsidP="00EE3FBE">
      <w:pPr>
        <w:jc w:val="both"/>
        <w:rPr>
          <w:rFonts w:ascii="Arial" w:hAnsi="Arial" w:cs="Arial"/>
          <w:sz w:val="22"/>
        </w:rPr>
      </w:pPr>
    </w:p>
    <w:p w14:paraId="7101BBA2" w14:textId="77777777" w:rsidR="005949FC" w:rsidRDefault="005949FC" w:rsidP="00EE3FBE">
      <w:pPr>
        <w:jc w:val="both"/>
        <w:rPr>
          <w:rFonts w:ascii="Arial" w:hAnsi="Arial" w:cs="Arial"/>
          <w:sz w:val="22"/>
        </w:rPr>
      </w:pPr>
    </w:p>
    <w:p w14:paraId="0785BDB7" w14:textId="77777777" w:rsidR="005949FC" w:rsidRPr="00EE3FBE" w:rsidRDefault="005949FC" w:rsidP="00EE3FBE">
      <w:pPr>
        <w:jc w:val="both"/>
        <w:rPr>
          <w:rFonts w:ascii="Arial" w:hAnsi="Arial" w:cs="Arial"/>
          <w:sz w:val="22"/>
        </w:rPr>
      </w:pPr>
    </w:p>
    <w:p w14:paraId="7ED73E96" w14:textId="5FB51FEE" w:rsidR="00AB35F9" w:rsidRPr="00EE3FBE" w:rsidRDefault="00AB35F9" w:rsidP="00EE3FBE">
      <w:pPr>
        <w:pStyle w:val="Heading1"/>
        <w:numPr>
          <w:ilvl w:val="0"/>
          <w:numId w:val="17"/>
        </w:numPr>
        <w:rPr>
          <w:rFonts w:ascii="Arial" w:hAnsi="Arial" w:cs="Arial"/>
          <w:sz w:val="22"/>
          <w:szCs w:val="22"/>
        </w:rPr>
      </w:pPr>
      <w:bookmarkStart w:id="0" w:name="_Toc223606626"/>
      <w:r w:rsidRPr="00EE3FBE">
        <w:rPr>
          <w:rFonts w:ascii="Arial" w:hAnsi="Arial" w:cs="Arial"/>
          <w:sz w:val="22"/>
          <w:szCs w:val="22"/>
        </w:rPr>
        <w:lastRenderedPageBreak/>
        <w:t>Introduction</w:t>
      </w:r>
      <w:bookmarkEnd w:id="0"/>
    </w:p>
    <w:p w14:paraId="257E8EED" w14:textId="1C33FD2A" w:rsidR="00371927" w:rsidRPr="00EE3FBE" w:rsidRDefault="00371927" w:rsidP="00EE3FBE">
      <w:pPr>
        <w:spacing w:after="0"/>
        <w:jc w:val="both"/>
        <w:rPr>
          <w:rFonts w:ascii="Arial" w:eastAsia="Times New Roman" w:hAnsi="Arial" w:cs="Arial"/>
          <w:sz w:val="22"/>
        </w:rPr>
      </w:pPr>
      <w:r w:rsidRPr="00EE3FBE">
        <w:rPr>
          <w:rFonts w:ascii="Arial" w:hAnsi="Arial" w:cs="Arial"/>
          <w:sz w:val="22"/>
        </w:rPr>
        <w:t>One of the most representative and ancient car manufacturing companies in the world is the Ford Motor Company, which was established in 1903</w:t>
      </w:r>
      <w:r w:rsidR="00E25F01" w:rsidRPr="00EE3FBE">
        <w:rPr>
          <w:rFonts w:ascii="Arial" w:hAnsi="Arial" w:cs="Arial"/>
          <w:sz w:val="22"/>
        </w:rPr>
        <w:t xml:space="preserve"> </w:t>
      </w:r>
      <w:r w:rsidR="00E25F01" w:rsidRPr="00EE3FBE">
        <w:rPr>
          <w:rFonts w:ascii="Arial" w:eastAsia="Times New Roman" w:hAnsi="Arial" w:cs="Arial"/>
          <w:sz w:val="22"/>
        </w:rPr>
        <w:t>(Bainbridge, 2022)</w:t>
      </w:r>
      <w:r w:rsidRPr="00EE3FBE">
        <w:rPr>
          <w:rFonts w:ascii="Arial" w:hAnsi="Arial" w:cs="Arial"/>
          <w:sz w:val="22"/>
        </w:rPr>
        <w:t>. The innovativeness of its methods of mass production, as well as the presence and impact it has had on the automotive industry, has brought a great deal to the technology of these vehicles and the mobility of the consumers</w:t>
      </w:r>
      <w:r w:rsidR="00E25F01" w:rsidRPr="00EE3FBE">
        <w:rPr>
          <w:rFonts w:ascii="Arial" w:hAnsi="Arial" w:cs="Arial"/>
          <w:sz w:val="22"/>
        </w:rPr>
        <w:t xml:space="preserve"> </w:t>
      </w:r>
      <w:r w:rsidR="00E25F01" w:rsidRPr="00EE3FBE">
        <w:rPr>
          <w:rFonts w:ascii="Arial" w:eastAsia="Times New Roman" w:hAnsi="Arial" w:cs="Arial"/>
          <w:sz w:val="22"/>
        </w:rPr>
        <w:t>(Badiru and Tourangeau, 2023)</w:t>
      </w:r>
      <w:r w:rsidRPr="00EE3FBE">
        <w:rPr>
          <w:rFonts w:ascii="Arial" w:hAnsi="Arial" w:cs="Arial"/>
          <w:sz w:val="22"/>
        </w:rPr>
        <w:t>. Nevertheless, the company is going through a critical moment as it goes through the phase of replacing its traditional internal combustion engines with electric vehicles (EVs) in a highly competitive and eco-aware market.</w:t>
      </w:r>
    </w:p>
    <w:p w14:paraId="033DD4FF" w14:textId="3BA8AEB4" w:rsidR="00371927" w:rsidRPr="00EE3FBE" w:rsidRDefault="00371927" w:rsidP="00EE3FBE">
      <w:pPr>
        <w:jc w:val="both"/>
        <w:rPr>
          <w:rFonts w:ascii="Arial" w:hAnsi="Arial" w:cs="Arial"/>
          <w:sz w:val="22"/>
        </w:rPr>
      </w:pPr>
      <w:r w:rsidRPr="00EE3FBE">
        <w:rPr>
          <w:rFonts w:ascii="Arial" w:hAnsi="Arial" w:cs="Arial"/>
          <w:sz w:val="22"/>
        </w:rPr>
        <w:t xml:space="preserve">The importance of the research is to learn how successful the strategies of Ford are under these conditions. To what degree can Ford compete in the developing EV market? What are the challenges that the company has to fight to execute its electric vehicle initiatives successfully? The proposal will explore these questions and offer information about the current situation of Ford and suggestions on how the company can improve its transition strategy. This study will be of much benefit not only to Ford but also to stakeholders and policymakers in the field of </w:t>
      </w:r>
      <w:r w:rsidR="00075FA4" w:rsidRPr="00EE3FBE">
        <w:rPr>
          <w:rFonts w:ascii="Arial" w:hAnsi="Arial" w:cs="Arial"/>
          <w:sz w:val="22"/>
        </w:rPr>
        <w:t xml:space="preserve">the </w:t>
      </w:r>
      <w:r w:rsidRPr="00EE3FBE">
        <w:rPr>
          <w:rFonts w:ascii="Arial" w:hAnsi="Arial" w:cs="Arial"/>
          <w:sz w:val="22"/>
        </w:rPr>
        <w:t>automotive industry by critically analy</w:t>
      </w:r>
      <w:r w:rsidR="000B1AB3" w:rsidRPr="00EE3FBE">
        <w:rPr>
          <w:rFonts w:ascii="Arial" w:hAnsi="Arial" w:cs="Arial"/>
          <w:sz w:val="22"/>
        </w:rPr>
        <w:t>s</w:t>
      </w:r>
      <w:r w:rsidRPr="00EE3FBE">
        <w:rPr>
          <w:rFonts w:ascii="Arial" w:hAnsi="Arial" w:cs="Arial"/>
          <w:sz w:val="22"/>
        </w:rPr>
        <w:t>ing how Ford is pursuing the process of electrification.</w:t>
      </w:r>
    </w:p>
    <w:p w14:paraId="4E763993" w14:textId="676F980F" w:rsidR="00AB35F9" w:rsidRPr="00EE3FBE" w:rsidRDefault="00AB35F9" w:rsidP="00EE3FBE">
      <w:pPr>
        <w:pStyle w:val="Heading1"/>
        <w:numPr>
          <w:ilvl w:val="0"/>
          <w:numId w:val="17"/>
        </w:numPr>
        <w:rPr>
          <w:rFonts w:ascii="Arial" w:hAnsi="Arial" w:cs="Arial"/>
          <w:sz w:val="22"/>
          <w:szCs w:val="22"/>
        </w:rPr>
      </w:pPr>
      <w:bookmarkStart w:id="1" w:name="_Toc223606627"/>
      <w:r w:rsidRPr="00EE3FBE">
        <w:rPr>
          <w:rFonts w:ascii="Arial" w:hAnsi="Arial" w:cs="Arial"/>
          <w:sz w:val="22"/>
          <w:szCs w:val="22"/>
        </w:rPr>
        <w:t>Identification of Business Problem</w:t>
      </w:r>
      <w:bookmarkEnd w:id="1"/>
    </w:p>
    <w:p w14:paraId="288BA6E1" w14:textId="20FD1DE6" w:rsidR="00AB35F9" w:rsidRPr="00EE3FBE" w:rsidRDefault="007D1F55" w:rsidP="00EE3FBE">
      <w:pPr>
        <w:pStyle w:val="Heading2"/>
        <w:rPr>
          <w:rFonts w:ascii="Arial" w:hAnsi="Arial" w:cs="Arial"/>
          <w:sz w:val="22"/>
          <w:szCs w:val="22"/>
        </w:rPr>
      </w:pPr>
      <w:bookmarkStart w:id="2" w:name="_Toc223606628"/>
      <w:r w:rsidRPr="00EE3FBE">
        <w:rPr>
          <w:rFonts w:ascii="Arial" w:hAnsi="Arial" w:cs="Arial"/>
          <w:sz w:val="22"/>
          <w:szCs w:val="22"/>
        </w:rPr>
        <w:t xml:space="preserve">2.1 </w:t>
      </w:r>
      <w:r w:rsidR="00AB35F9" w:rsidRPr="00EE3FBE">
        <w:rPr>
          <w:rFonts w:ascii="Arial" w:hAnsi="Arial" w:cs="Arial"/>
          <w:sz w:val="22"/>
          <w:szCs w:val="22"/>
        </w:rPr>
        <w:t>Specific Issue</w:t>
      </w:r>
      <w:bookmarkEnd w:id="2"/>
    </w:p>
    <w:p w14:paraId="1971745B" w14:textId="196B65DD" w:rsidR="007A588A" w:rsidRPr="00EE3FBE" w:rsidRDefault="007A588A" w:rsidP="00EE3FBE">
      <w:pPr>
        <w:spacing w:after="0"/>
        <w:jc w:val="both"/>
        <w:rPr>
          <w:rFonts w:ascii="Arial" w:eastAsia="Times New Roman" w:hAnsi="Arial" w:cs="Arial"/>
          <w:sz w:val="22"/>
        </w:rPr>
      </w:pPr>
      <w:r w:rsidRPr="00EE3FBE">
        <w:rPr>
          <w:rFonts w:ascii="Arial" w:eastAsia="Times New Roman" w:hAnsi="Arial" w:cs="Arial"/>
          <w:sz w:val="22"/>
        </w:rPr>
        <w:t>The battery supply issue has been putting strain on the cost targets of its electric vehicle (EV) offerings at Ford Motor Company</w:t>
      </w:r>
      <w:r w:rsidR="00075FA4" w:rsidRPr="00EE3FBE">
        <w:rPr>
          <w:rFonts w:ascii="Arial" w:eastAsia="Times New Roman" w:hAnsi="Arial" w:cs="Arial"/>
          <w:sz w:val="22"/>
        </w:rPr>
        <w:t>, which</w:t>
      </w:r>
      <w:r w:rsidRPr="00EE3FBE">
        <w:rPr>
          <w:rFonts w:ascii="Arial" w:eastAsia="Times New Roman" w:hAnsi="Arial" w:cs="Arial"/>
          <w:sz w:val="22"/>
        </w:rPr>
        <w:t xml:space="preserve"> is going through a challenging transition into the electrification business. Ford encounters great challenges in getting a stable and affordable supply of electricity to manufacture EVs due to the rise in demand </w:t>
      </w:r>
      <w:r w:rsidR="00075FA4" w:rsidRPr="00EE3FBE">
        <w:rPr>
          <w:rFonts w:ascii="Arial" w:eastAsia="Times New Roman" w:hAnsi="Arial" w:cs="Arial"/>
          <w:sz w:val="22"/>
        </w:rPr>
        <w:t>for</w:t>
      </w:r>
      <w:r w:rsidRPr="00EE3FBE">
        <w:rPr>
          <w:rFonts w:ascii="Arial" w:eastAsia="Times New Roman" w:hAnsi="Arial" w:cs="Arial"/>
          <w:sz w:val="22"/>
        </w:rPr>
        <w:t xml:space="preserve"> electric vehicles. This problem does not just affect the completion of the production schedules of Ford but also influences the pricing strategy of its electric vehicles, like the all-electric F-150 Lightning and Mustang Mach-E. The high price of batteries also increases the prices of its vehicles, and this may discourage potential consumers and make the Ford company uncompetitive in the new electric vehicle market that is rapidly expanding.</w:t>
      </w:r>
    </w:p>
    <w:p w14:paraId="4FF3B75C" w14:textId="29024C20" w:rsidR="007A588A" w:rsidRPr="00EE3FBE" w:rsidRDefault="007A588A" w:rsidP="00EE3FBE">
      <w:pPr>
        <w:spacing w:after="0"/>
        <w:jc w:val="both"/>
        <w:rPr>
          <w:rFonts w:ascii="Arial" w:eastAsia="Times New Roman" w:hAnsi="Arial" w:cs="Arial"/>
          <w:sz w:val="22"/>
        </w:rPr>
      </w:pPr>
      <w:r w:rsidRPr="00EE3FBE">
        <w:rPr>
          <w:rFonts w:ascii="Arial" w:eastAsia="Times New Roman" w:hAnsi="Arial" w:cs="Arial"/>
          <w:sz w:val="22"/>
        </w:rPr>
        <w:t>These battery supply constraints are urgent to address</w:t>
      </w:r>
      <w:r w:rsidR="00075FA4" w:rsidRPr="00EE3FBE">
        <w:rPr>
          <w:rFonts w:ascii="Arial" w:eastAsia="Times New Roman" w:hAnsi="Arial" w:cs="Arial"/>
          <w:sz w:val="22"/>
        </w:rPr>
        <w:t>,</w:t>
      </w:r>
      <w:r w:rsidRPr="00EE3FBE">
        <w:rPr>
          <w:rFonts w:ascii="Arial" w:eastAsia="Times New Roman" w:hAnsi="Arial" w:cs="Arial"/>
          <w:sz w:val="22"/>
        </w:rPr>
        <w:t xml:space="preserve"> especially with the growing competition by other automakers who are creating their own supply chains and production capabilities</w:t>
      </w:r>
      <w:r w:rsidR="00671B9C" w:rsidRPr="00EE3FBE">
        <w:rPr>
          <w:rFonts w:ascii="Arial" w:eastAsia="Times New Roman" w:hAnsi="Arial" w:cs="Arial"/>
          <w:sz w:val="22"/>
        </w:rPr>
        <w:t xml:space="preserve">  (Gubicza and Remsei, 2023)</w:t>
      </w:r>
      <w:r w:rsidRPr="00EE3FBE">
        <w:rPr>
          <w:rFonts w:ascii="Arial" w:eastAsia="Times New Roman" w:hAnsi="Arial" w:cs="Arial"/>
          <w:sz w:val="22"/>
        </w:rPr>
        <w:t xml:space="preserve">. The inability to overcome these limitations can lead to the fact that the products will not be launched </w:t>
      </w:r>
      <w:r w:rsidR="00075FA4" w:rsidRPr="00EE3FBE">
        <w:rPr>
          <w:rFonts w:ascii="Arial" w:eastAsia="Times New Roman" w:hAnsi="Arial" w:cs="Arial"/>
          <w:sz w:val="22"/>
        </w:rPr>
        <w:t>on time</w:t>
      </w:r>
      <w:r w:rsidRPr="00EE3FBE">
        <w:rPr>
          <w:rFonts w:ascii="Arial" w:eastAsia="Times New Roman" w:hAnsi="Arial" w:cs="Arial"/>
          <w:sz w:val="22"/>
        </w:rPr>
        <w:t xml:space="preserve">, the market share will decrease, and the brand image will be weakened when Ford tries to establish itself as a leader in sustainable transportation. Restricting the research to this particular field will help to identify the complexity of the problem of </w:t>
      </w:r>
      <w:r w:rsidRPr="00EE3FBE">
        <w:rPr>
          <w:rFonts w:ascii="Arial" w:eastAsia="Times New Roman" w:hAnsi="Arial" w:cs="Arial"/>
          <w:sz w:val="22"/>
        </w:rPr>
        <w:lastRenderedPageBreak/>
        <w:t>battery supplies and provide some strategic suggestions on how Ford can streamline the process of EV production and pricing.</w:t>
      </w:r>
    </w:p>
    <w:p w14:paraId="28AB1D48" w14:textId="6494CA1F" w:rsidR="00AB35F9" w:rsidRPr="00EE3FBE" w:rsidRDefault="007D1F55" w:rsidP="00EE3FBE">
      <w:pPr>
        <w:pStyle w:val="Heading2"/>
        <w:rPr>
          <w:rFonts w:ascii="Arial" w:hAnsi="Arial" w:cs="Arial"/>
          <w:sz w:val="22"/>
          <w:szCs w:val="22"/>
        </w:rPr>
      </w:pPr>
      <w:bookmarkStart w:id="3" w:name="_Toc223606629"/>
      <w:r w:rsidRPr="00EE3FBE">
        <w:rPr>
          <w:rFonts w:ascii="Arial" w:hAnsi="Arial" w:cs="Arial"/>
          <w:sz w:val="22"/>
          <w:szCs w:val="22"/>
        </w:rPr>
        <w:t xml:space="preserve">2.2 </w:t>
      </w:r>
      <w:r w:rsidR="00AB35F9" w:rsidRPr="00EE3FBE">
        <w:rPr>
          <w:rFonts w:ascii="Arial" w:hAnsi="Arial" w:cs="Arial"/>
          <w:sz w:val="22"/>
          <w:szCs w:val="22"/>
        </w:rPr>
        <w:t>Significance</w:t>
      </w:r>
      <w:bookmarkEnd w:id="3"/>
    </w:p>
    <w:p w14:paraId="1C3F93AB" w14:textId="3A2BD4A7" w:rsidR="00371927" w:rsidRPr="00EE3FBE" w:rsidRDefault="00371927" w:rsidP="00EE3FBE">
      <w:pPr>
        <w:spacing w:after="0"/>
        <w:jc w:val="both"/>
        <w:rPr>
          <w:rFonts w:ascii="Arial" w:eastAsia="Times New Roman" w:hAnsi="Arial" w:cs="Arial"/>
          <w:sz w:val="22"/>
        </w:rPr>
      </w:pPr>
      <w:r w:rsidRPr="00EE3FBE">
        <w:rPr>
          <w:rFonts w:ascii="Arial" w:hAnsi="Arial" w:cs="Arial"/>
          <w:sz w:val="22"/>
        </w:rPr>
        <w:t xml:space="preserve">The issue of switching to electric </w:t>
      </w:r>
      <w:r w:rsidR="00075FA4" w:rsidRPr="00EE3FBE">
        <w:rPr>
          <w:rFonts w:ascii="Arial" w:hAnsi="Arial" w:cs="Arial"/>
          <w:sz w:val="22"/>
        </w:rPr>
        <w:t>vehicles</w:t>
      </w:r>
      <w:r w:rsidRPr="00EE3FBE">
        <w:rPr>
          <w:rFonts w:ascii="Arial" w:hAnsi="Arial" w:cs="Arial"/>
          <w:sz w:val="22"/>
        </w:rPr>
        <w:t xml:space="preserve"> is urgent to Ford because it directly influences the competitiveness of the company in the market where the number of EV producers grows, including Tesla and other well-known brands in the automotive industry like General Motors and Volkswagen</w:t>
      </w:r>
      <w:r w:rsidR="00E25F01" w:rsidRPr="00EE3FBE">
        <w:rPr>
          <w:rFonts w:ascii="Arial" w:hAnsi="Arial" w:cs="Arial"/>
          <w:sz w:val="22"/>
        </w:rPr>
        <w:t xml:space="preserve"> </w:t>
      </w:r>
      <w:r w:rsidR="00E25F01" w:rsidRPr="00EE3FBE">
        <w:rPr>
          <w:rFonts w:ascii="Arial" w:eastAsia="Times New Roman" w:hAnsi="Arial" w:cs="Arial"/>
          <w:sz w:val="22"/>
        </w:rPr>
        <w:t>(Haque et al., 2024)</w:t>
      </w:r>
      <w:r w:rsidRPr="00EE3FBE">
        <w:rPr>
          <w:rFonts w:ascii="Arial" w:hAnsi="Arial" w:cs="Arial"/>
          <w:sz w:val="22"/>
        </w:rPr>
        <w:t>. The inability to successfully find the way out of this transition may result in a loss of market share, weakened brand image, and substantial financial losses. Moreover, the need of consumers to have cleaner and more sustainable means of transport is growing, and it further strains Ford to improve and change.</w:t>
      </w:r>
    </w:p>
    <w:p w14:paraId="1AADB8FD" w14:textId="1F60CA42" w:rsidR="00371927" w:rsidRPr="00EE3FBE" w:rsidRDefault="00371927" w:rsidP="00EE3FBE">
      <w:pPr>
        <w:spacing w:after="0"/>
        <w:jc w:val="both"/>
        <w:rPr>
          <w:rFonts w:ascii="Arial" w:eastAsia="Times New Roman" w:hAnsi="Arial" w:cs="Arial"/>
          <w:sz w:val="22"/>
        </w:rPr>
      </w:pPr>
      <w:r w:rsidRPr="00EE3FBE">
        <w:rPr>
          <w:rFonts w:ascii="Arial" w:hAnsi="Arial" w:cs="Arial"/>
          <w:sz w:val="22"/>
        </w:rPr>
        <w:t>As an example, within the framework of the emerging trend in consumer tastes, it is possible to discuss studies that show that consumers are moving towards EVs because of environmental awareness and the possibility of reduced cost of operation</w:t>
      </w:r>
      <w:r w:rsidR="00E25F01" w:rsidRPr="00EE3FBE">
        <w:rPr>
          <w:rFonts w:ascii="Arial" w:hAnsi="Arial" w:cs="Arial"/>
          <w:sz w:val="22"/>
        </w:rPr>
        <w:t xml:space="preserve"> </w:t>
      </w:r>
      <w:r w:rsidR="00E25F01" w:rsidRPr="00EE3FBE">
        <w:rPr>
          <w:rFonts w:ascii="Arial" w:eastAsia="Times New Roman" w:hAnsi="Arial" w:cs="Arial"/>
          <w:sz w:val="22"/>
        </w:rPr>
        <w:t>(Maor et al., 2024)</w:t>
      </w:r>
      <w:r w:rsidRPr="00EE3FBE">
        <w:rPr>
          <w:rFonts w:ascii="Arial" w:hAnsi="Arial" w:cs="Arial"/>
          <w:sz w:val="22"/>
        </w:rPr>
        <w:t>. Failure on the part of Ford to react appropriately means that the company will lose out to its rivals that are exploiting this change</w:t>
      </w:r>
      <w:r w:rsidR="00E25F01" w:rsidRPr="00EE3FBE">
        <w:rPr>
          <w:rFonts w:ascii="Arial" w:hAnsi="Arial" w:cs="Arial"/>
          <w:sz w:val="22"/>
        </w:rPr>
        <w:t xml:space="preserve"> </w:t>
      </w:r>
      <w:r w:rsidR="00E25F01" w:rsidRPr="00EE3FBE">
        <w:rPr>
          <w:rFonts w:ascii="Arial" w:eastAsia="Times New Roman" w:hAnsi="Arial" w:cs="Arial"/>
          <w:sz w:val="22"/>
        </w:rPr>
        <w:t>(Hamoumi et al., 2023)</w:t>
      </w:r>
      <w:r w:rsidRPr="00EE3FBE">
        <w:rPr>
          <w:rFonts w:ascii="Arial" w:hAnsi="Arial" w:cs="Arial"/>
          <w:sz w:val="22"/>
        </w:rPr>
        <w:t xml:space="preserve">. In addition, as different government policies focus on curbing carbon emissions (such as incentives to buy EVs and fines </w:t>
      </w:r>
      <w:r w:rsidR="00075FA4" w:rsidRPr="00EE3FBE">
        <w:rPr>
          <w:rFonts w:ascii="Arial" w:hAnsi="Arial" w:cs="Arial"/>
          <w:sz w:val="22"/>
        </w:rPr>
        <w:t>for</w:t>
      </w:r>
      <w:r w:rsidRPr="00EE3FBE">
        <w:rPr>
          <w:rFonts w:ascii="Arial" w:hAnsi="Arial" w:cs="Arial"/>
          <w:sz w:val="22"/>
        </w:rPr>
        <w:t xml:space="preserve"> excessive emissions), compliance with government regulations has also become a crucial consideration in preserving the market position of Ford.</w:t>
      </w:r>
    </w:p>
    <w:p w14:paraId="0DBD99A3" w14:textId="11CB9D8D" w:rsidR="00AB35F9" w:rsidRPr="00EE3FBE" w:rsidRDefault="007D1F55" w:rsidP="00EE3FBE">
      <w:pPr>
        <w:pStyle w:val="Heading2"/>
        <w:rPr>
          <w:rFonts w:ascii="Arial" w:hAnsi="Arial" w:cs="Arial"/>
          <w:sz w:val="22"/>
          <w:szCs w:val="22"/>
        </w:rPr>
      </w:pPr>
      <w:bookmarkStart w:id="4" w:name="_Toc223606630"/>
      <w:r w:rsidRPr="00EE3FBE">
        <w:rPr>
          <w:rFonts w:ascii="Arial" w:hAnsi="Arial" w:cs="Arial"/>
          <w:sz w:val="22"/>
          <w:szCs w:val="22"/>
        </w:rPr>
        <w:t xml:space="preserve">2.3 </w:t>
      </w:r>
      <w:r w:rsidR="00AB35F9" w:rsidRPr="00EE3FBE">
        <w:rPr>
          <w:rFonts w:ascii="Arial" w:hAnsi="Arial" w:cs="Arial"/>
          <w:sz w:val="22"/>
          <w:szCs w:val="22"/>
        </w:rPr>
        <w:t>Background Context</w:t>
      </w:r>
      <w:bookmarkEnd w:id="4"/>
    </w:p>
    <w:p w14:paraId="1EF90908" w14:textId="32A20337" w:rsidR="00371927" w:rsidRPr="00EE3FBE" w:rsidRDefault="00371927" w:rsidP="00EE3FBE">
      <w:pPr>
        <w:spacing w:after="0"/>
        <w:jc w:val="both"/>
        <w:rPr>
          <w:rFonts w:ascii="Arial" w:eastAsia="Times New Roman" w:hAnsi="Arial" w:cs="Arial"/>
          <w:sz w:val="22"/>
        </w:rPr>
      </w:pPr>
      <w:r w:rsidRPr="00EE3FBE">
        <w:rPr>
          <w:rFonts w:ascii="Arial" w:hAnsi="Arial" w:cs="Arial"/>
          <w:sz w:val="22"/>
        </w:rPr>
        <w:t xml:space="preserve">In the past, Ford has been </w:t>
      </w:r>
      <w:r w:rsidR="00075FA4" w:rsidRPr="00EE3FBE">
        <w:rPr>
          <w:rFonts w:ascii="Arial" w:hAnsi="Arial" w:cs="Arial"/>
          <w:sz w:val="22"/>
        </w:rPr>
        <w:t>innovating</w:t>
      </w:r>
      <w:r w:rsidRPr="00EE3FBE">
        <w:rPr>
          <w:rFonts w:ascii="Arial" w:hAnsi="Arial" w:cs="Arial"/>
          <w:sz w:val="22"/>
        </w:rPr>
        <w:t xml:space="preserve"> in the field of electrification with all-electric models like </w:t>
      </w:r>
      <w:r w:rsidR="00075FA4" w:rsidRPr="00EE3FBE">
        <w:rPr>
          <w:rFonts w:ascii="Arial" w:hAnsi="Arial" w:cs="Arial"/>
          <w:sz w:val="22"/>
        </w:rPr>
        <w:t xml:space="preserve">the </w:t>
      </w:r>
      <w:r w:rsidRPr="00EE3FBE">
        <w:rPr>
          <w:rFonts w:ascii="Arial" w:hAnsi="Arial" w:cs="Arial"/>
          <w:sz w:val="22"/>
        </w:rPr>
        <w:t>all-electric Mustang Mach-E and the future F-150 Lightning</w:t>
      </w:r>
      <w:r w:rsidR="00E25F01" w:rsidRPr="00EE3FBE">
        <w:rPr>
          <w:rFonts w:ascii="Arial" w:hAnsi="Arial" w:cs="Arial"/>
          <w:sz w:val="22"/>
        </w:rPr>
        <w:t xml:space="preserve"> </w:t>
      </w:r>
      <w:r w:rsidR="00E25F01" w:rsidRPr="00EE3FBE">
        <w:rPr>
          <w:rFonts w:ascii="Arial" w:eastAsia="Times New Roman" w:hAnsi="Arial" w:cs="Arial"/>
          <w:sz w:val="22"/>
        </w:rPr>
        <w:t>(Teece, 2025)</w:t>
      </w:r>
      <w:r w:rsidRPr="00EE3FBE">
        <w:rPr>
          <w:rFonts w:ascii="Arial" w:hAnsi="Arial" w:cs="Arial"/>
          <w:sz w:val="22"/>
        </w:rPr>
        <w:t>. Nevertheless, such undertakings should be seen against a wider range of issues that involve disruptions in the supply chains, the prohibitive nature of battery technologies, and the necessity of a comprehensive system of charging stations that would be able to serve an increasingly large number of EVs</w:t>
      </w:r>
      <w:r w:rsidR="00E25F01" w:rsidRPr="00EE3FBE">
        <w:rPr>
          <w:rFonts w:ascii="Arial" w:hAnsi="Arial" w:cs="Arial"/>
          <w:sz w:val="22"/>
        </w:rPr>
        <w:t xml:space="preserve"> </w:t>
      </w:r>
      <w:r w:rsidR="00E25F01" w:rsidRPr="00EE3FBE">
        <w:rPr>
          <w:rFonts w:ascii="Arial" w:eastAsia="Times New Roman" w:hAnsi="Arial" w:cs="Arial"/>
          <w:sz w:val="22"/>
        </w:rPr>
        <w:t>(Khan and Pervin, 2024)</w:t>
      </w:r>
      <w:r w:rsidRPr="00EE3FBE">
        <w:rPr>
          <w:rFonts w:ascii="Arial" w:hAnsi="Arial" w:cs="Arial"/>
          <w:sz w:val="22"/>
        </w:rPr>
        <w:t>. Also, the consumer message should be consistent to explain the strategy and commitment of Ford towards sustainability.</w:t>
      </w:r>
    </w:p>
    <w:p w14:paraId="41B9B738" w14:textId="3F79D512" w:rsidR="00371927" w:rsidRPr="00EE3FBE" w:rsidRDefault="00371927" w:rsidP="00EE3FBE">
      <w:pPr>
        <w:spacing w:after="0"/>
        <w:jc w:val="both"/>
        <w:rPr>
          <w:rFonts w:ascii="Arial" w:eastAsia="Times New Roman" w:hAnsi="Arial" w:cs="Arial"/>
          <w:sz w:val="22"/>
        </w:rPr>
      </w:pPr>
      <w:r w:rsidRPr="00EE3FBE">
        <w:rPr>
          <w:rFonts w:ascii="Arial" w:hAnsi="Arial" w:cs="Arial"/>
          <w:sz w:val="22"/>
        </w:rPr>
        <w:t>In general, the complexity of Ford in overcoming this transformation involves a detailed knowledge of the multimodal issues it is experiencing, and the development of efficient strategies to eliminate them</w:t>
      </w:r>
      <w:r w:rsidR="00E25F01" w:rsidRPr="00EE3FBE">
        <w:rPr>
          <w:rFonts w:ascii="Arial" w:hAnsi="Arial" w:cs="Arial"/>
          <w:sz w:val="22"/>
        </w:rPr>
        <w:t xml:space="preserve"> </w:t>
      </w:r>
      <w:r w:rsidR="00E25F01" w:rsidRPr="00EE3FBE">
        <w:rPr>
          <w:rFonts w:ascii="Arial" w:eastAsia="Times New Roman" w:hAnsi="Arial" w:cs="Arial"/>
          <w:sz w:val="22"/>
        </w:rPr>
        <w:t>(Ugoani, 2023)</w:t>
      </w:r>
      <w:r w:rsidRPr="00EE3FBE">
        <w:rPr>
          <w:rFonts w:ascii="Arial" w:hAnsi="Arial" w:cs="Arial"/>
          <w:sz w:val="22"/>
        </w:rPr>
        <w:t xml:space="preserve">. This proposal will attempt to examine these challenges </w:t>
      </w:r>
      <w:r w:rsidR="00075FA4" w:rsidRPr="00EE3FBE">
        <w:rPr>
          <w:rFonts w:ascii="Arial" w:hAnsi="Arial" w:cs="Arial"/>
          <w:sz w:val="22"/>
        </w:rPr>
        <w:t>through</w:t>
      </w:r>
      <w:r w:rsidRPr="00EE3FBE">
        <w:rPr>
          <w:rFonts w:ascii="Arial" w:hAnsi="Arial" w:cs="Arial"/>
          <w:sz w:val="22"/>
        </w:rPr>
        <w:t xml:space="preserve"> detailed illustrations and </w:t>
      </w:r>
      <w:r w:rsidR="00075FA4" w:rsidRPr="00EE3FBE">
        <w:rPr>
          <w:rFonts w:ascii="Arial" w:hAnsi="Arial" w:cs="Arial"/>
          <w:sz w:val="22"/>
        </w:rPr>
        <w:t>provide</w:t>
      </w:r>
      <w:r w:rsidRPr="00EE3FBE">
        <w:rPr>
          <w:rFonts w:ascii="Arial" w:hAnsi="Arial" w:cs="Arial"/>
          <w:sz w:val="22"/>
        </w:rPr>
        <w:t xml:space="preserve"> practical insights that will help steer Ford to a successful EV transition.</w:t>
      </w:r>
    </w:p>
    <w:p w14:paraId="2D160CEA" w14:textId="74EF50F7" w:rsidR="00AB35F9" w:rsidRPr="00EE3FBE" w:rsidRDefault="00AB35F9" w:rsidP="00EE3FBE">
      <w:pPr>
        <w:pStyle w:val="Heading1"/>
        <w:numPr>
          <w:ilvl w:val="0"/>
          <w:numId w:val="17"/>
        </w:numPr>
        <w:rPr>
          <w:rFonts w:ascii="Arial" w:hAnsi="Arial" w:cs="Arial"/>
          <w:sz w:val="22"/>
          <w:szCs w:val="22"/>
        </w:rPr>
      </w:pPr>
      <w:bookmarkStart w:id="5" w:name="_Toc223606631"/>
      <w:r w:rsidRPr="00EE3FBE">
        <w:rPr>
          <w:rFonts w:ascii="Arial" w:hAnsi="Arial" w:cs="Arial"/>
          <w:sz w:val="22"/>
          <w:szCs w:val="22"/>
        </w:rPr>
        <w:lastRenderedPageBreak/>
        <w:t>Research Aim, Objectives, and Questions</w:t>
      </w:r>
      <w:bookmarkEnd w:id="5"/>
    </w:p>
    <w:p w14:paraId="41FA49C5" w14:textId="4A80B07F" w:rsidR="00AB35F9" w:rsidRPr="00EE3FBE" w:rsidRDefault="007D1F55" w:rsidP="00EE3FBE">
      <w:pPr>
        <w:pStyle w:val="Heading2"/>
        <w:rPr>
          <w:rFonts w:ascii="Arial" w:hAnsi="Arial" w:cs="Arial"/>
          <w:sz w:val="22"/>
          <w:szCs w:val="22"/>
        </w:rPr>
      </w:pPr>
      <w:bookmarkStart w:id="6" w:name="_Toc223606632"/>
      <w:r w:rsidRPr="00EE3FBE">
        <w:rPr>
          <w:rFonts w:ascii="Arial" w:hAnsi="Arial" w:cs="Arial"/>
          <w:sz w:val="22"/>
          <w:szCs w:val="22"/>
        </w:rPr>
        <w:t xml:space="preserve">3.1 </w:t>
      </w:r>
      <w:r w:rsidR="00AB35F9" w:rsidRPr="00EE3FBE">
        <w:rPr>
          <w:rFonts w:ascii="Arial" w:hAnsi="Arial" w:cs="Arial"/>
          <w:sz w:val="22"/>
          <w:szCs w:val="22"/>
        </w:rPr>
        <w:t>Aim</w:t>
      </w:r>
      <w:bookmarkEnd w:id="6"/>
    </w:p>
    <w:p w14:paraId="623E0971" w14:textId="69B5879E" w:rsidR="00371927" w:rsidRPr="00EE3FBE" w:rsidRDefault="00371927" w:rsidP="00EE3FBE">
      <w:pPr>
        <w:jc w:val="both"/>
        <w:rPr>
          <w:rFonts w:ascii="Arial" w:hAnsi="Arial" w:cs="Arial"/>
          <w:sz w:val="22"/>
        </w:rPr>
      </w:pPr>
      <w:r w:rsidRPr="00EE3FBE">
        <w:rPr>
          <w:rFonts w:ascii="Arial" w:hAnsi="Arial" w:cs="Arial"/>
          <w:sz w:val="22"/>
        </w:rPr>
        <w:t xml:space="preserve">The primary </w:t>
      </w:r>
      <w:r w:rsidR="000B1AB3" w:rsidRPr="00EE3FBE">
        <w:rPr>
          <w:rFonts w:ascii="Arial" w:hAnsi="Arial" w:cs="Arial"/>
          <w:sz w:val="22"/>
        </w:rPr>
        <w:t>aim</w:t>
      </w:r>
      <w:r w:rsidRPr="00EE3FBE">
        <w:rPr>
          <w:rFonts w:ascii="Arial" w:hAnsi="Arial" w:cs="Arial"/>
          <w:sz w:val="22"/>
        </w:rPr>
        <w:t xml:space="preserve"> of the research proposal is to examine the strategies of Ford Motor Company concerning its move to electric vehicles (EVs) and other significant barriers</w:t>
      </w:r>
      <w:r w:rsidR="007A588A" w:rsidRPr="00EE3FBE">
        <w:rPr>
          <w:rFonts w:ascii="Arial" w:hAnsi="Arial" w:cs="Arial"/>
          <w:sz w:val="22"/>
        </w:rPr>
        <w:t>.</w:t>
      </w:r>
    </w:p>
    <w:p w14:paraId="4F4583FD" w14:textId="04C4F75D" w:rsidR="00AB35F9" w:rsidRPr="00EE3FBE" w:rsidRDefault="007D1F55" w:rsidP="00EE3FBE">
      <w:pPr>
        <w:pStyle w:val="Heading2"/>
        <w:rPr>
          <w:rFonts w:ascii="Arial" w:hAnsi="Arial" w:cs="Arial"/>
          <w:sz w:val="22"/>
          <w:szCs w:val="22"/>
        </w:rPr>
      </w:pPr>
      <w:bookmarkStart w:id="7" w:name="_Toc223606633"/>
      <w:r w:rsidRPr="00EE3FBE">
        <w:rPr>
          <w:rFonts w:ascii="Arial" w:hAnsi="Arial" w:cs="Arial"/>
          <w:sz w:val="22"/>
          <w:szCs w:val="22"/>
        </w:rPr>
        <w:t xml:space="preserve">3.2 </w:t>
      </w:r>
      <w:r w:rsidR="00AB35F9" w:rsidRPr="00EE3FBE">
        <w:rPr>
          <w:rFonts w:ascii="Arial" w:hAnsi="Arial" w:cs="Arial"/>
          <w:sz w:val="22"/>
          <w:szCs w:val="22"/>
        </w:rPr>
        <w:t>Objectives</w:t>
      </w:r>
      <w:bookmarkEnd w:id="7"/>
    </w:p>
    <w:p w14:paraId="270E9834" w14:textId="4D635F34" w:rsidR="00371927" w:rsidRPr="00EE3FBE" w:rsidRDefault="00371927" w:rsidP="00EE3FBE">
      <w:pPr>
        <w:pStyle w:val="ListParagraph"/>
        <w:numPr>
          <w:ilvl w:val="0"/>
          <w:numId w:val="11"/>
        </w:numPr>
        <w:jc w:val="both"/>
        <w:rPr>
          <w:rFonts w:ascii="Arial" w:hAnsi="Arial" w:cs="Arial"/>
          <w:sz w:val="22"/>
        </w:rPr>
      </w:pPr>
      <w:r w:rsidRPr="00EE3FBE">
        <w:rPr>
          <w:rFonts w:ascii="Arial" w:hAnsi="Arial" w:cs="Arial"/>
          <w:sz w:val="22"/>
        </w:rPr>
        <w:t xml:space="preserve">To </w:t>
      </w:r>
      <w:r w:rsidR="00075FA4" w:rsidRPr="00EE3FBE">
        <w:rPr>
          <w:rFonts w:ascii="Arial" w:hAnsi="Arial" w:cs="Arial"/>
          <w:sz w:val="22"/>
        </w:rPr>
        <w:t>fulfil</w:t>
      </w:r>
      <w:r w:rsidRPr="00EE3FBE">
        <w:rPr>
          <w:rFonts w:ascii="Arial" w:hAnsi="Arial" w:cs="Arial"/>
          <w:sz w:val="22"/>
        </w:rPr>
        <w:t xml:space="preserve"> the mentioned purpose, the study will also target the following objectives:</w:t>
      </w:r>
    </w:p>
    <w:p w14:paraId="75F1CB58" w14:textId="49D4A174" w:rsidR="00371927" w:rsidRPr="00EE3FBE" w:rsidRDefault="00371927" w:rsidP="00EE3FBE">
      <w:pPr>
        <w:pStyle w:val="ListParagraph"/>
        <w:numPr>
          <w:ilvl w:val="0"/>
          <w:numId w:val="11"/>
        </w:numPr>
        <w:jc w:val="both"/>
        <w:rPr>
          <w:rFonts w:ascii="Arial" w:hAnsi="Arial" w:cs="Arial"/>
          <w:sz w:val="22"/>
        </w:rPr>
      </w:pPr>
      <w:r w:rsidRPr="00EE3FBE">
        <w:rPr>
          <w:rFonts w:ascii="Arial" w:hAnsi="Arial" w:cs="Arial"/>
          <w:sz w:val="22"/>
        </w:rPr>
        <w:t xml:space="preserve">To examine the consumer attitudes and perceptions about electric vehicles offered by Ford and compare them to </w:t>
      </w:r>
      <w:r w:rsidR="00075FA4" w:rsidRPr="00EE3FBE">
        <w:rPr>
          <w:rFonts w:ascii="Arial" w:hAnsi="Arial" w:cs="Arial"/>
          <w:sz w:val="22"/>
        </w:rPr>
        <w:t>those</w:t>
      </w:r>
      <w:r w:rsidRPr="00EE3FBE">
        <w:rPr>
          <w:rFonts w:ascii="Arial" w:hAnsi="Arial" w:cs="Arial"/>
          <w:sz w:val="22"/>
        </w:rPr>
        <w:t xml:space="preserve"> of its competitors.</w:t>
      </w:r>
    </w:p>
    <w:p w14:paraId="5812E19C" w14:textId="77777777" w:rsidR="00371927" w:rsidRPr="00EE3FBE" w:rsidRDefault="00371927" w:rsidP="00EE3FBE">
      <w:pPr>
        <w:pStyle w:val="ListParagraph"/>
        <w:numPr>
          <w:ilvl w:val="0"/>
          <w:numId w:val="11"/>
        </w:numPr>
        <w:jc w:val="both"/>
        <w:rPr>
          <w:rFonts w:ascii="Arial" w:hAnsi="Arial" w:cs="Arial"/>
          <w:sz w:val="22"/>
        </w:rPr>
      </w:pPr>
      <w:r w:rsidRPr="00EE3FBE">
        <w:rPr>
          <w:rFonts w:ascii="Arial" w:hAnsi="Arial" w:cs="Arial"/>
          <w:sz w:val="22"/>
        </w:rPr>
        <w:t>To research the way other auto companies are responding to the transition to EVs, paying attention to best practices and lessons learned.</w:t>
      </w:r>
    </w:p>
    <w:p w14:paraId="049836F4" w14:textId="6765F436" w:rsidR="00371927" w:rsidRPr="00EE3FBE" w:rsidRDefault="00371927" w:rsidP="00EE3FBE">
      <w:pPr>
        <w:pStyle w:val="ListParagraph"/>
        <w:numPr>
          <w:ilvl w:val="0"/>
          <w:numId w:val="11"/>
        </w:numPr>
        <w:jc w:val="both"/>
        <w:rPr>
          <w:rFonts w:ascii="Arial" w:hAnsi="Arial" w:cs="Arial"/>
          <w:sz w:val="22"/>
        </w:rPr>
      </w:pPr>
      <w:r w:rsidRPr="00EE3FBE">
        <w:rPr>
          <w:rFonts w:ascii="Arial" w:hAnsi="Arial" w:cs="Arial"/>
          <w:sz w:val="22"/>
        </w:rPr>
        <w:t>To assess how the government policies and incentives impact the electric vehicle strategy of Ford, as well as the opportunities and challenges.</w:t>
      </w:r>
    </w:p>
    <w:p w14:paraId="1C384C36" w14:textId="59BAA4BA" w:rsidR="00AB35F9" w:rsidRPr="00EE3FBE" w:rsidRDefault="007D1F55" w:rsidP="00EE3FBE">
      <w:pPr>
        <w:pStyle w:val="Heading2"/>
        <w:rPr>
          <w:rFonts w:ascii="Arial" w:hAnsi="Arial" w:cs="Arial"/>
          <w:sz w:val="22"/>
          <w:szCs w:val="22"/>
        </w:rPr>
      </w:pPr>
      <w:bookmarkStart w:id="8" w:name="_Toc223606634"/>
      <w:r w:rsidRPr="00EE3FBE">
        <w:rPr>
          <w:rFonts w:ascii="Arial" w:hAnsi="Arial" w:cs="Arial"/>
          <w:sz w:val="22"/>
          <w:szCs w:val="22"/>
        </w:rPr>
        <w:t xml:space="preserve">3.3 </w:t>
      </w:r>
      <w:r w:rsidR="00AB35F9" w:rsidRPr="00EE3FBE">
        <w:rPr>
          <w:rFonts w:ascii="Arial" w:hAnsi="Arial" w:cs="Arial"/>
          <w:sz w:val="22"/>
          <w:szCs w:val="22"/>
        </w:rPr>
        <w:t>Research Questions</w:t>
      </w:r>
      <w:bookmarkEnd w:id="8"/>
    </w:p>
    <w:p w14:paraId="37F53682" w14:textId="77777777" w:rsidR="00371927" w:rsidRPr="00EE3FBE" w:rsidRDefault="00371927" w:rsidP="00EE3FBE">
      <w:pPr>
        <w:jc w:val="both"/>
        <w:rPr>
          <w:rFonts w:ascii="Arial" w:hAnsi="Arial" w:cs="Arial"/>
          <w:sz w:val="22"/>
        </w:rPr>
      </w:pPr>
      <w:r w:rsidRPr="00EE3FBE">
        <w:rPr>
          <w:rFonts w:ascii="Arial" w:hAnsi="Arial" w:cs="Arial"/>
          <w:sz w:val="22"/>
        </w:rPr>
        <w:t>The research questions to be investigated to reach the objectives of the research will be the following:</w:t>
      </w:r>
    </w:p>
    <w:p w14:paraId="5330EDF1" w14:textId="1B0378A8" w:rsidR="00CE3EFB" w:rsidRPr="00EE3FBE" w:rsidRDefault="00CE3EFB" w:rsidP="00EE3FBE">
      <w:pPr>
        <w:pStyle w:val="ListParagraph"/>
        <w:numPr>
          <w:ilvl w:val="0"/>
          <w:numId w:val="13"/>
        </w:numPr>
        <w:jc w:val="both"/>
        <w:rPr>
          <w:rFonts w:ascii="Arial" w:hAnsi="Arial" w:cs="Arial"/>
          <w:sz w:val="22"/>
        </w:rPr>
      </w:pPr>
      <w:r w:rsidRPr="00EE3FBE">
        <w:rPr>
          <w:rFonts w:ascii="Arial" w:hAnsi="Arial" w:cs="Arial"/>
          <w:sz w:val="22"/>
        </w:rPr>
        <w:t>What are the key challenges which Ford currently faces in its operation towards electric cars</w:t>
      </w:r>
      <w:r w:rsidR="00075FA4" w:rsidRPr="00EE3FBE">
        <w:rPr>
          <w:rFonts w:ascii="Arial" w:hAnsi="Arial" w:cs="Arial"/>
          <w:sz w:val="22"/>
        </w:rPr>
        <w:t>,</w:t>
      </w:r>
      <w:r w:rsidRPr="00EE3FBE">
        <w:rPr>
          <w:rFonts w:ascii="Arial" w:hAnsi="Arial" w:cs="Arial"/>
          <w:sz w:val="22"/>
        </w:rPr>
        <w:t xml:space="preserve"> and what are the impacts of these challenges to their business performance?</w:t>
      </w:r>
    </w:p>
    <w:p w14:paraId="17252393" w14:textId="46252ED4" w:rsidR="00CE3EFB" w:rsidRPr="00EE3FBE" w:rsidRDefault="00CE3EFB" w:rsidP="00EE3FBE">
      <w:pPr>
        <w:pStyle w:val="ListParagraph"/>
        <w:numPr>
          <w:ilvl w:val="0"/>
          <w:numId w:val="13"/>
        </w:numPr>
        <w:jc w:val="both"/>
        <w:rPr>
          <w:rFonts w:ascii="Arial" w:hAnsi="Arial" w:cs="Arial"/>
          <w:sz w:val="22"/>
        </w:rPr>
      </w:pPr>
      <w:r w:rsidRPr="00EE3FBE">
        <w:rPr>
          <w:rFonts w:ascii="Arial" w:hAnsi="Arial" w:cs="Arial"/>
          <w:sz w:val="22"/>
        </w:rPr>
        <w:t xml:space="preserve">How do consumers perceive </w:t>
      </w:r>
      <w:r w:rsidR="00075FA4" w:rsidRPr="00EE3FBE">
        <w:rPr>
          <w:rFonts w:ascii="Arial" w:hAnsi="Arial" w:cs="Arial"/>
          <w:sz w:val="22"/>
        </w:rPr>
        <w:t xml:space="preserve">the </w:t>
      </w:r>
      <w:r w:rsidRPr="00EE3FBE">
        <w:rPr>
          <w:rFonts w:ascii="Arial" w:hAnsi="Arial" w:cs="Arial"/>
          <w:sz w:val="22"/>
        </w:rPr>
        <w:t>electric vehicle initiatives of Ford in comparison to those of competitors like Tesla and GM?</w:t>
      </w:r>
    </w:p>
    <w:p w14:paraId="6639D1EB" w14:textId="329D9DAE" w:rsidR="00CE3EFB" w:rsidRPr="00EE3FBE" w:rsidRDefault="00CE3EFB" w:rsidP="00EE3FBE">
      <w:pPr>
        <w:pStyle w:val="ListParagraph"/>
        <w:numPr>
          <w:ilvl w:val="0"/>
          <w:numId w:val="13"/>
        </w:numPr>
        <w:jc w:val="both"/>
        <w:rPr>
          <w:rFonts w:ascii="Arial" w:hAnsi="Arial" w:cs="Arial"/>
          <w:sz w:val="22"/>
        </w:rPr>
      </w:pPr>
      <w:r w:rsidRPr="00EE3FBE">
        <w:rPr>
          <w:rFonts w:ascii="Arial" w:hAnsi="Arial" w:cs="Arial"/>
          <w:sz w:val="22"/>
        </w:rPr>
        <w:t xml:space="preserve">What impact do the government policies and incentives have on the strategy of production and sales of the electric vehicles </w:t>
      </w:r>
      <w:r w:rsidR="00075FA4" w:rsidRPr="00EE3FBE">
        <w:rPr>
          <w:rFonts w:ascii="Arial" w:hAnsi="Arial" w:cs="Arial"/>
          <w:sz w:val="22"/>
        </w:rPr>
        <w:t>at</w:t>
      </w:r>
      <w:r w:rsidRPr="00EE3FBE">
        <w:rPr>
          <w:rFonts w:ascii="Arial" w:hAnsi="Arial" w:cs="Arial"/>
          <w:sz w:val="22"/>
        </w:rPr>
        <w:t xml:space="preserve"> Ford?</w:t>
      </w:r>
    </w:p>
    <w:p w14:paraId="06E6ADC4" w14:textId="69C3A097" w:rsidR="00AB35F9" w:rsidRPr="00EE3FBE" w:rsidRDefault="00AB35F9" w:rsidP="00EE3FBE">
      <w:pPr>
        <w:pStyle w:val="Heading1"/>
        <w:numPr>
          <w:ilvl w:val="0"/>
          <w:numId w:val="17"/>
        </w:numPr>
        <w:jc w:val="both"/>
        <w:rPr>
          <w:rFonts w:ascii="Arial" w:hAnsi="Arial" w:cs="Arial"/>
          <w:sz w:val="22"/>
          <w:szCs w:val="22"/>
        </w:rPr>
      </w:pPr>
      <w:bookmarkStart w:id="9" w:name="_Toc223606635"/>
      <w:r w:rsidRPr="00EE3FBE">
        <w:rPr>
          <w:rFonts w:ascii="Arial" w:hAnsi="Arial" w:cs="Arial"/>
          <w:sz w:val="22"/>
          <w:szCs w:val="22"/>
        </w:rPr>
        <w:t>Critical Literature Review</w:t>
      </w:r>
      <w:bookmarkEnd w:id="9"/>
    </w:p>
    <w:p w14:paraId="29724895" w14:textId="398975DF" w:rsidR="00AC5195" w:rsidRPr="00EE3FBE" w:rsidRDefault="00AC5195" w:rsidP="00EE3FBE">
      <w:pPr>
        <w:jc w:val="both"/>
        <w:rPr>
          <w:rFonts w:ascii="Arial" w:hAnsi="Arial" w:cs="Arial"/>
          <w:sz w:val="22"/>
        </w:rPr>
      </w:pPr>
      <w:r w:rsidRPr="00EE3FBE">
        <w:rPr>
          <w:rFonts w:ascii="Arial" w:hAnsi="Arial" w:cs="Arial"/>
          <w:sz w:val="22"/>
        </w:rPr>
        <w:t xml:space="preserve">Electric vehicles (EVs) are a complex process that is determined by a number of factors, such as technology, consumer </w:t>
      </w:r>
      <w:r w:rsidR="00075FA4" w:rsidRPr="00EE3FBE">
        <w:rPr>
          <w:rFonts w:ascii="Arial" w:hAnsi="Arial" w:cs="Arial"/>
          <w:sz w:val="22"/>
        </w:rPr>
        <w:t>behaviour</w:t>
      </w:r>
      <w:r w:rsidRPr="00EE3FBE">
        <w:rPr>
          <w:rFonts w:ascii="Arial" w:hAnsi="Arial" w:cs="Arial"/>
          <w:sz w:val="22"/>
        </w:rPr>
        <w:t>, and regulatory measures. The literature review critically examines scholarly and practical resources touching on EV adoption, the nature of competition within the automotive industry, and the impact of government policies</w:t>
      </w:r>
      <w:r w:rsidR="00075FA4" w:rsidRPr="00EE3FBE">
        <w:rPr>
          <w:rFonts w:ascii="Arial" w:hAnsi="Arial" w:cs="Arial"/>
          <w:sz w:val="22"/>
        </w:rPr>
        <w:t>,</w:t>
      </w:r>
      <w:r w:rsidRPr="00EE3FBE">
        <w:rPr>
          <w:rFonts w:ascii="Arial" w:hAnsi="Arial" w:cs="Arial"/>
          <w:sz w:val="22"/>
        </w:rPr>
        <w:t xml:space="preserve"> along with pinpointing major theories, models, and gaps in the research.</w:t>
      </w:r>
    </w:p>
    <w:p w14:paraId="2413F804" w14:textId="2063D6A7" w:rsidR="007A588A" w:rsidRPr="00EE3FBE" w:rsidRDefault="007D1F55" w:rsidP="00EE3FBE">
      <w:pPr>
        <w:pStyle w:val="Heading2"/>
        <w:jc w:val="both"/>
        <w:rPr>
          <w:rFonts w:ascii="Arial" w:hAnsi="Arial" w:cs="Arial"/>
          <w:sz w:val="22"/>
          <w:szCs w:val="22"/>
        </w:rPr>
      </w:pPr>
      <w:bookmarkStart w:id="10" w:name="_Toc223606636"/>
      <w:r w:rsidRPr="00EE3FBE">
        <w:rPr>
          <w:rFonts w:ascii="Arial" w:hAnsi="Arial" w:cs="Arial"/>
          <w:sz w:val="22"/>
          <w:szCs w:val="22"/>
        </w:rPr>
        <w:t xml:space="preserve">4.1 </w:t>
      </w:r>
      <w:r w:rsidR="007A588A" w:rsidRPr="00EE3FBE">
        <w:rPr>
          <w:rFonts w:ascii="Arial" w:hAnsi="Arial" w:cs="Arial"/>
          <w:sz w:val="22"/>
          <w:szCs w:val="22"/>
        </w:rPr>
        <w:t>Electric Vehicle Adoption</w:t>
      </w:r>
      <w:bookmarkEnd w:id="10"/>
    </w:p>
    <w:p w14:paraId="6DA4A417" w14:textId="0FAE4428" w:rsidR="00AC5195" w:rsidRPr="00EE3FBE" w:rsidRDefault="00AC5195" w:rsidP="00EE3FBE">
      <w:pPr>
        <w:jc w:val="both"/>
        <w:rPr>
          <w:rFonts w:ascii="Arial" w:hAnsi="Arial" w:cs="Arial"/>
          <w:sz w:val="22"/>
        </w:rPr>
      </w:pPr>
      <w:r w:rsidRPr="00EE3FBE">
        <w:rPr>
          <w:rFonts w:ascii="Arial" w:hAnsi="Arial" w:cs="Arial"/>
          <w:sz w:val="22"/>
        </w:rPr>
        <w:t xml:space="preserve">A large amount of literature highlights the determining factors of consumer adoption of electric vehicles. The Technology Acceptance Model (TAM) is an assumption that perceived usefulness and perceived ease of use will play an important role in determining how users will accept </w:t>
      </w:r>
      <w:r w:rsidRPr="00EE3FBE">
        <w:rPr>
          <w:rFonts w:ascii="Arial" w:hAnsi="Arial" w:cs="Arial"/>
          <w:sz w:val="22"/>
        </w:rPr>
        <w:lastRenderedPageBreak/>
        <w:t>technology (Davis, 1989). Application to EVs</w:t>
      </w:r>
      <w:r w:rsidR="00075FA4" w:rsidRPr="00EE3FBE">
        <w:rPr>
          <w:rFonts w:ascii="Arial" w:hAnsi="Arial" w:cs="Arial"/>
          <w:sz w:val="22"/>
        </w:rPr>
        <w:t>,</w:t>
      </w:r>
      <w:r w:rsidRPr="00EE3FBE">
        <w:rPr>
          <w:rFonts w:ascii="Arial" w:hAnsi="Arial" w:cs="Arial"/>
          <w:sz w:val="22"/>
        </w:rPr>
        <w:t xml:space="preserve"> jotting down studies, according to Venkatesh et al. (2003), perceptions of emotional and social factors are equally important in influencing consumer attitudes. Nonetheless, this model has its limitations when used in larger market forces, including socio-economic and infrastructural constraints that especially influence the main markets of Ford, like its </w:t>
      </w:r>
      <w:r w:rsidR="00075FA4" w:rsidRPr="00EE3FBE">
        <w:rPr>
          <w:rFonts w:ascii="Arial" w:hAnsi="Arial" w:cs="Arial"/>
          <w:sz w:val="22"/>
        </w:rPr>
        <w:t>pickup</w:t>
      </w:r>
      <w:r w:rsidRPr="00EE3FBE">
        <w:rPr>
          <w:rFonts w:ascii="Arial" w:hAnsi="Arial" w:cs="Arial"/>
          <w:sz w:val="22"/>
        </w:rPr>
        <w:t xml:space="preserve"> segment.</w:t>
      </w:r>
    </w:p>
    <w:p w14:paraId="0B9CAF40" w14:textId="513A0785" w:rsidR="00AC5195" w:rsidRPr="00EE3FBE" w:rsidRDefault="00AC5195" w:rsidP="00EE3FBE">
      <w:pPr>
        <w:jc w:val="both"/>
        <w:rPr>
          <w:rFonts w:ascii="Arial" w:hAnsi="Arial" w:cs="Arial"/>
          <w:sz w:val="22"/>
        </w:rPr>
      </w:pPr>
      <w:r w:rsidRPr="00EE3FBE">
        <w:rPr>
          <w:rFonts w:ascii="Arial" w:hAnsi="Arial" w:cs="Arial"/>
          <w:sz w:val="22"/>
        </w:rPr>
        <w:t xml:space="preserve">In the case of Ford, it is essential to learn about these adoption barriers; it has been discovered that the reluctance of consumers towards adoption can be explained by the fear of inadequacy of charging infrastructure and battery functionality (Bakker et al., 2014). Although current research provides useful information on consumer </w:t>
      </w:r>
      <w:r w:rsidR="00075FA4" w:rsidRPr="00EE3FBE">
        <w:rPr>
          <w:rFonts w:ascii="Arial" w:hAnsi="Arial" w:cs="Arial"/>
          <w:sz w:val="22"/>
        </w:rPr>
        <w:t>behaviour</w:t>
      </w:r>
      <w:r w:rsidRPr="00EE3FBE">
        <w:rPr>
          <w:rFonts w:ascii="Arial" w:hAnsi="Arial" w:cs="Arial"/>
          <w:sz w:val="22"/>
        </w:rPr>
        <w:t xml:space="preserve">, there is a tendency to lack a fine focus on particular groups of individuals, including traditional truck owners, which is a key market segment </w:t>
      </w:r>
      <w:r w:rsidR="00075FA4" w:rsidRPr="00EE3FBE">
        <w:rPr>
          <w:rFonts w:ascii="Arial" w:hAnsi="Arial" w:cs="Arial"/>
          <w:sz w:val="22"/>
        </w:rPr>
        <w:t>for</w:t>
      </w:r>
      <w:r w:rsidRPr="00EE3FBE">
        <w:rPr>
          <w:rFonts w:ascii="Arial" w:hAnsi="Arial" w:cs="Arial"/>
          <w:sz w:val="22"/>
        </w:rPr>
        <w:t xml:space="preserve"> Ford. This reveals a research gap that should be filled</w:t>
      </w:r>
      <w:r w:rsidR="00075FA4" w:rsidRPr="00EE3FBE">
        <w:rPr>
          <w:rFonts w:ascii="Arial" w:hAnsi="Arial" w:cs="Arial"/>
          <w:sz w:val="22"/>
        </w:rPr>
        <w:t>,</w:t>
      </w:r>
      <w:r w:rsidRPr="00EE3FBE">
        <w:rPr>
          <w:rFonts w:ascii="Arial" w:hAnsi="Arial" w:cs="Arial"/>
          <w:sz w:val="22"/>
        </w:rPr>
        <w:t xml:space="preserve"> especially regarding how Ford can design its EV products to suit the needs and issues of the established consumer market.</w:t>
      </w:r>
    </w:p>
    <w:p w14:paraId="2D1E83A7" w14:textId="61FCEFFF" w:rsidR="007A588A" w:rsidRPr="00EE3FBE" w:rsidRDefault="007D1F55" w:rsidP="00EE3FBE">
      <w:pPr>
        <w:pStyle w:val="Heading2"/>
        <w:jc w:val="both"/>
        <w:rPr>
          <w:rFonts w:ascii="Arial" w:hAnsi="Arial" w:cs="Arial"/>
          <w:sz w:val="22"/>
          <w:szCs w:val="22"/>
        </w:rPr>
      </w:pPr>
      <w:bookmarkStart w:id="11" w:name="_Toc223606637"/>
      <w:r w:rsidRPr="00EE3FBE">
        <w:rPr>
          <w:rFonts w:ascii="Arial" w:hAnsi="Arial" w:cs="Arial"/>
          <w:sz w:val="22"/>
          <w:szCs w:val="22"/>
        </w:rPr>
        <w:t xml:space="preserve">4.2 </w:t>
      </w:r>
      <w:r w:rsidR="007A588A" w:rsidRPr="00EE3FBE">
        <w:rPr>
          <w:rFonts w:ascii="Arial" w:hAnsi="Arial" w:cs="Arial"/>
          <w:sz w:val="22"/>
          <w:szCs w:val="22"/>
        </w:rPr>
        <w:t>Competitive Landscape</w:t>
      </w:r>
      <w:bookmarkEnd w:id="11"/>
    </w:p>
    <w:p w14:paraId="0C62AD2E" w14:textId="01B7667B" w:rsidR="00AC5195" w:rsidRPr="00EE3FBE" w:rsidRDefault="00AC5195" w:rsidP="00EE3FBE">
      <w:pPr>
        <w:jc w:val="both"/>
        <w:rPr>
          <w:rFonts w:ascii="Arial" w:hAnsi="Arial" w:cs="Arial"/>
          <w:sz w:val="22"/>
        </w:rPr>
      </w:pPr>
      <w:r w:rsidRPr="00EE3FBE">
        <w:rPr>
          <w:rFonts w:ascii="Arial" w:hAnsi="Arial" w:cs="Arial"/>
          <w:sz w:val="22"/>
        </w:rPr>
        <w:t xml:space="preserve">The current situation in the EV market, which is </w:t>
      </w:r>
      <w:r w:rsidR="00075FA4" w:rsidRPr="00EE3FBE">
        <w:rPr>
          <w:rFonts w:ascii="Arial" w:hAnsi="Arial" w:cs="Arial"/>
          <w:sz w:val="22"/>
        </w:rPr>
        <w:t>characterised</w:t>
      </w:r>
      <w:r w:rsidRPr="00EE3FBE">
        <w:rPr>
          <w:rFonts w:ascii="Arial" w:hAnsi="Arial" w:cs="Arial"/>
          <w:sz w:val="22"/>
        </w:rPr>
        <w:t xml:space="preserve"> by intense competition, highlights the urgent issues that Ford is </w:t>
      </w:r>
      <w:r w:rsidR="00075FA4" w:rsidRPr="00EE3FBE">
        <w:rPr>
          <w:rFonts w:ascii="Arial" w:hAnsi="Arial" w:cs="Arial"/>
          <w:sz w:val="22"/>
        </w:rPr>
        <w:t>facing</w:t>
      </w:r>
      <w:r w:rsidRPr="00EE3FBE">
        <w:rPr>
          <w:rFonts w:ascii="Arial" w:hAnsi="Arial" w:cs="Arial"/>
          <w:sz w:val="22"/>
        </w:rPr>
        <w:t xml:space="preserve">. The Five Forces Framework can prove useful in the analysis of the competitive forces in the automotive industry (Porter, 1980). The automotive companies that </w:t>
      </w:r>
      <w:r w:rsidR="00075FA4" w:rsidRPr="00EE3FBE">
        <w:rPr>
          <w:rFonts w:ascii="Arial" w:hAnsi="Arial" w:cs="Arial"/>
          <w:sz w:val="22"/>
        </w:rPr>
        <w:t>took</w:t>
      </w:r>
      <w:r w:rsidRPr="00EE3FBE">
        <w:rPr>
          <w:rFonts w:ascii="Arial" w:hAnsi="Arial" w:cs="Arial"/>
          <w:sz w:val="22"/>
        </w:rPr>
        <w:t xml:space="preserve"> the risk of manufacturing </w:t>
      </w:r>
      <w:r w:rsidR="00075FA4" w:rsidRPr="00EE3FBE">
        <w:rPr>
          <w:rFonts w:ascii="Arial" w:hAnsi="Arial" w:cs="Arial"/>
          <w:sz w:val="22"/>
        </w:rPr>
        <w:t>EVs</w:t>
      </w:r>
      <w:r w:rsidRPr="00EE3FBE">
        <w:rPr>
          <w:rFonts w:ascii="Arial" w:hAnsi="Arial" w:cs="Arial"/>
          <w:sz w:val="22"/>
        </w:rPr>
        <w:t>, especially Tesla, have caused a shift in the paradigm of the traditional market with the help of the innovative business model and the approaches to interacting with customers. As an example, Dyer and Singh (1998) discuss the concept of competitive advantage in the context of strategic partnership and unique capabilities, and how the direct-to-consumer sales and charging network of Tesla creates insurmountable competition to other firms such as Ford.</w:t>
      </w:r>
    </w:p>
    <w:p w14:paraId="3319644B" w14:textId="06A52F73" w:rsidR="007A588A" w:rsidRPr="00EE3FBE" w:rsidRDefault="00AC5195" w:rsidP="00EE3FBE">
      <w:pPr>
        <w:jc w:val="both"/>
        <w:rPr>
          <w:rFonts w:ascii="Arial" w:hAnsi="Arial" w:cs="Arial"/>
          <w:sz w:val="22"/>
        </w:rPr>
      </w:pPr>
      <w:r w:rsidRPr="00EE3FBE">
        <w:rPr>
          <w:rFonts w:ascii="Arial" w:hAnsi="Arial" w:cs="Arial"/>
          <w:sz w:val="22"/>
        </w:rPr>
        <w:t>The comparison of Ford with its competitors shows that where Ford is intensifying production of EVs</w:t>
      </w:r>
      <w:r w:rsidR="00075FA4" w:rsidRPr="00EE3FBE">
        <w:rPr>
          <w:rFonts w:ascii="Arial" w:hAnsi="Arial" w:cs="Arial"/>
          <w:sz w:val="22"/>
        </w:rPr>
        <w:t>,</w:t>
      </w:r>
      <w:r w:rsidRPr="00EE3FBE">
        <w:rPr>
          <w:rFonts w:ascii="Arial" w:hAnsi="Arial" w:cs="Arial"/>
          <w:sz w:val="22"/>
        </w:rPr>
        <w:t xml:space="preserve"> it is lagging behind its competitors</w:t>
      </w:r>
      <w:r w:rsidR="00075FA4" w:rsidRPr="00EE3FBE">
        <w:rPr>
          <w:rFonts w:ascii="Arial" w:hAnsi="Arial" w:cs="Arial"/>
          <w:sz w:val="22"/>
        </w:rPr>
        <w:t>,</w:t>
      </w:r>
      <w:r w:rsidRPr="00EE3FBE">
        <w:rPr>
          <w:rFonts w:ascii="Arial" w:hAnsi="Arial" w:cs="Arial"/>
          <w:sz w:val="22"/>
        </w:rPr>
        <w:t xml:space="preserve"> who have managed to streamline their supply chains and value propositions. As an example, strategic pricing benefits offered by GM due to the concentration on battery manufacturing investments are currently unavailable to customers of Ford (Awirotananon et al., 2023). This highlights the fact that Ford is very much in need of changing its operational strategies</w:t>
      </w:r>
      <w:r w:rsidR="00075FA4" w:rsidRPr="00EE3FBE">
        <w:rPr>
          <w:rFonts w:ascii="Arial" w:hAnsi="Arial" w:cs="Arial"/>
          <w:sz w:val="22"/>
        </w:rPr>
        <w:t>,</w:t>
      </w:r>
      <w:r w:rsidRPr="00EE3FBE">
        <w:rPr>
          <w:rFonts w:ascii="Arial" w:hAnsi="Arial" w:cs="Arial"/>
          <w:sz w:val="22"/>
        </w:rPr>
        <w:t xml:space="preserve"> not only in response to competitive pressures but also in a way that the existing literature has gaps in strategic flexibility.</w:t>
      </w:r>
    </w:p>
    <w:p w14:paraId="702954FB" w14:textId="0EFF6685" w:rsidR="007A588A" w:rsidRPr="00EE3FBE" w:rsidRDefault="007D1F55" w:rsidP="00EE3FBE">
      <w:pPr>
        <w:pStyle w:val="Heading2"/>
        <w:jc w:val="both"/>
        <w:rPr>
          <w:rFonts w:ascii="Arial" w:hAnsi="Arial" w:cs="Arial"/>
          <w:sz w:val="22"/>
          <w:szCs w:val="22"/>
        </w:rPr>
      </w:pPr>
      <w:bookmarkStart w:id="12" w:name="_Toc223606638"/>
      <w:r w:rsidRPr="00EE3FBE">
        <w:rPr>
          <w:rFonts w:ascii="Arial" w:hAnsi="Arial" w:cs="Arial"/>
          <w:sz w:val="22"/>
          <w:szCs w:val="22"/>
        </w:rPr>
        <w:t xml:space="preserve">4.3 </w:t>
      </w:r>
      <w:r w:rsidR="007A588A" w:rsidRPr="00EE3FBE">
        <w:rPr>
          <w:rFonts w:ascii="Arial" w:hAnsi="Arial" w:cs="Arial"/>
          <w:sz w:val="22"/>
          <w:szCs w:val="22"/>
        </w:rPr>
        <w:t>Government Regulations and Policies</w:t>
      </w:r>
      <w:bookmarkEnd w:id="12"/>
    </w:p>
    <w:p w14:paraId="3F83A543" w14:textId="38023D59" w:rsidR="00AC5195" w:rsidRPr="00EE3FBE" w:rsidRDefault="00AC5195" w:rsidP="00EE3FBE">
      <w:pPr>
        <w:jc w:val="both"/>
        <w:rPr>
          <w:rFonts w:ascii="Arial" w:hAnsi="Arial" w:cs="Arial"/>
          <w:sz w:val="22"/>
        </w:rPr>
      </w:pPr>
      <w:r w:rsidRPr="00EE3FBE">
        <w:rPr>
          <w:rFonts w:ascii="Arial" w:hAnsi="Arial" w:cs="Arial"/>
          <w:sz w:val="22"/>
        </w:rPr>
        <w:t xml:space="preserve">The role of government policies can never be underestimated in the adoption of EVs, and as the Diffusion of Innovations Theory (Rogers, 2003) points out, the framework of policy can be used </w:t>
      </w:r>
      <w:r w:rsidRPr="00EE3FBE">
        <w:rPr>
          <w:rFonts w:ascii="Arial" w:hAnsi="Arial" w:cs="Arial"/>
          <w:sz w:val="22"/>
        </w:rPr>
        <w:lastRenderedPageBreak/>
        <w:t xml:space="preserve">to speed up the adoption of new technological innovations. </w:t>
      </w:r>
      <w:r w:rsidR="00075FA4" w:rsidRPr="00EE3FBE">
        <w:rPr>
          <w:rFonts w:ascii="Arial" w:hAnsi="Arial" w:cs="Arial"/>
          <w:sz w:val="22"/>
        </w:rPr>
        <w:t>Policies such</w:t>
      </w:r>
      <w:r w:rsidRPr="00EE3FBE">
        <w:rPr>
          <w:rFonts w:ascii="Arial" w:hAnsi="Arial" w:cs="Arial"/>
          <w:sz w:val="22"/>
        </w:rPr>
        <w:t xml:space="preserve"> as tax incentives to buy EVs and fines on cars with high emissions are the factors that influence the market landscape greatly. Nevertheless, He et al. (2021) claim that incentives can increase the initial adoption, but not necessarily meet the long-term infrastructure requirement, and therefore challenge the issue of sustainability and market stability.</w:t>
      </w:r>
    </w:p>
    <w:p w14:paraId="24EBB191" w14:textId="3867BE8D" w:rsidR="007A588A" w:rsidRPr="00EE3FBE" w:rsidRDefault="00AC5195" w:rsidP="00EE3FBE">
      <w:pPr>
        <w:jc w:val="both"/>
        <w:rPr>
          <w:rFonts w:ascii="Arial" w:hAnsi="Arial" w:cs="Arial"/>
          <w:sz w:val="22"/>
        </w:rPr>
      </w:pPr>
      <w:r w:rsidRPr="00EE3FBE">
        <w:rPr>
          <w:rFonts w:ascii="Arial" w:hAnsi="Arial" w:cs="Arial"/>
          <w:sz w:val="22"/>
        </w:rPr>
        <w:t>The challenges and opportunities of operating in this regulatory environment are risks and opportunities in the case of Ford. The existing literature does not sufficiently tackle the effects of changing incentives by the government on the established manufacturers compared to the new entrants into the EV market. In such a way, a sufficient gap in the studies related to the strategic responses of Ford to such regulatory changes and their adaptation to the existing government policies to improve their EV models may be observed.</w:t>
      </w:r>
    </w:p>
    <w:p w14:paraId="0107E112" w14:textId="3E675D68" w:rsidR="007A588A" w:rsidRPr="00EE3FBE" w:rsidRDefault="007D1F55" w:rsidP="00EE3FBE">
      <w:pPr>
        <w:pStyle w:val="Heading2"/>
        <w:jc w:val="both"/>
        <w:rPr>
          <w:rFonts w:ascii="Arial" w:hAnsi="Arial" w:cs="Arial"/>
          <w:sz w:val="22"/>
          <w:szCs w:val="22"/>
        </w:rPr>
      </w:pPr>
      <w:bookmarkStart w:id="13" w:name="_Toc223606639"/>
      <w:r w:rsidRPr="00EE3FBE">
        <w:rPr>
          <w:rFonts w:ascii="Arial" w:hAnsi="Arial" w:cs="Arial"/>
          <w:sz w:val="22"/>
          <w:szCs w:val="22"/>
        </w:rPr>
        <w:t xml:space="preserve">4.4 </w:t>
      </w:r>
      <w:r w:rsidR="007A588A" w:rsidRPr="00EE3FBE">
        <w:rPr>
          <w:rFonts w:ascii="Arial" w:hAnsi="Arial" w:cs="Arial"/>
          <w:sz w:val="22"/>
          <w:szCs w:val="22"/>
        </w:rPr>
        <w:t>Gaps in Existing Research</w:t>
      </w:r>
      <w:bookmarkEnd w:id="13"/>
    </w:p>
    <w:p w14:paraId="07A3B858" w14:textId="2AC7ED68" w:rsidR="00AC5195" w:rsidRPr="00EE3FBE" w:rsidRDefault="00AC5195" w:rsidP="00EE3FBE">
      <w:pPr>
        <w:jc w:val="both"/>
        <w:rPr>
          <w:rFonts w:ascii="Arial" w:hAnsi="Arial" w:cs="Arial"/>
          <w:sz w:val="22"/>
        </w:rPr>
      </w:pPr>
      <w:r w:rsidRPr="00EE3FBE">
        <w:rPr>
          <w:rFonts w:ascii="Arial" w:hAnsi="Arial" w:cs="Arial"/>
          <w:sz w:val="22"/>
        </w:rPr>
        <w:t>Although there is a considerable body of literature on the adoption of EV and competitive strategies, there is still a gap in the literature about the unique challenges and strategies that Ford faces. This review underlines some significant gaps in the comprehension of how Ford can successfully position itself against new entrants in the practice of complicated regulatory situations. The current frameworks do not focus on the interaction between the past brand loyalty to ICE cars produced by Ford and the expectations of the new EV consumers, which implies that there is an urgent necessity to conduct research highlighting these aspects.</w:t>
      </w:r>
    </w:p>
    <w:p w14:paraId="53A502D8" w14:textId="76F13D38" w:rsidR="00AB35F9" w:rsidRPr="00EE3FBE" w:rsidRDefault="00AB35F9" w:rsidP="00EE3FBE">
      <w:pPr>
        <w:pStyle w:val="Heading1"/>
        <w:numPr>
          <w:ilvl w:val="0"/>
          <w:numId w:val="17"/>
        </w:numPr>
        <w:rPr>
          <w:rFonts w:ascii="Arial" w:hAnsi="Arial" w:cs="Arial"/>
          <w:sz w:val="22"/>
          <w:szCs w:val="22"/>
        </w:rPr>
      </w:pPr>
      <w:bookmarkStart w:id="14" w:name="_Toc223606640"/>
      <w:r w:rsidRPr="00EE3FBE">
        <w:rPr>
          <w:rFonts w:ascii="Arial" w:hAnsi="Arial" w:cs="Arial"/>
          <w:sz w:val="22"/>
          <w:szCs w:val="22"/>
        </w:rPr>
        <w:t>Research Methodology and Design</w:t>
      </w:r>
      <w:bookmarkEnd w:id="14"/>
    </w:p>
    <w:p w14:paraId="7C6AF946" w14:textId="5FE9303E" w:rsidR="00AB35F9" w:rsidRPr="00EE3FBE" w:rsidRDefault="007D1F55" w:rsidP="00EE3FBE">
      <w:pPr>
        <w:pStyle w:val="Heading2"/>
        <w:rPr>
          <w:rFonts w:ascii="Arial" w:hAnsi="Arial" w:cs="Arial"/>
          <w:sz w:val="22"/>
          <w:szCs w:val="22"/>
        </w:rPr>
      </w:pPr>
      <w:bookmarkStart w:id="15" w:name="_Toc223606641"/>
      <w:r w:rsidRPr="00EE3FBE">
        <w:rPr>
          <w:rFonts w:ascii="Arial" w:hAnsi="Arial" w:cs="Arial"/>
          <w:sz w:val="22"/>
          <w:szCs w:val="22"/>
        </w:rPr>
        <w:t xml:space="preserve">5.1 </w:t>
      </w:r>
      <w:r w:rsidR="00AB35F9" w:rsidRPr="00EE3FBE">
        <w:rPr>
          <w:rFonts w:ascii="Arial" w:hAnsi="Arial" w:cs="Arial"/>
          <w:sz w:val="22"/>
          <w:szCs w:val="22"/>
        </w:rPr>
        <w:t>Research Approach</w:t>
      </w:r>
      <w:bookmarkEnd w:id="15"/>
    </w:p>
    <w:p w14:paraId="0D3B5F9A" w14:textId="07303FAB" w:rsidR="00932A17" w:rsidRPr="00EE3FBE" w:rsidRDefault="00932A17" w:rsidP="00EE3FBE">
      <w:pPr>
        <w:spacing w:after="0"/>
        <w:jc w:val="both"/>
        <w:rPr>
          <w:rFonts w:ascii="Arial" w:eastAsia="Times New Roman" w:hAnsi="Arial" w:cs="Arial"/>
          <w:sz w:val="22"/>
        </w:rPr>
      </w:pPr>
      <w:r w:rsidRPr="00EE3FBE">
        <w:rPr>
          <w:rFonts w:ascii="Arial" w:hAnsi="Arial" w:cs="Arial"/>
          <w:sz w:val="22"/>
        </w:rPr>
        <w:t xml:space="preserve">This study will be done using a mixed-methodology where both the qualitative and quantitative methods of research will be used. This is </w:t>
      </w:r>
      <w:r w:rsidR="00075FA4" w:rsidRPr="00EE3FBE">
        <w:rPr>
          <w:rFonts w:ascii="Arial" w:hAnsi="Arial" w:cs="Arial"/>
          <w:sz w:val="22"/>
        </w:rPr>
        <w:t>the</w:t>
      </w:r>
      <w:r w:rsidRPr="00EE3FBE">
        <w:rPr>
          <w:rFonts w:ascii="Arial" w:hAnsi="Arial" w:cs="Arial"/>
          <w:sz w:val="22"/>
        </w:rPr>
        <w:t xml:space="preserve"> right method since it enables both the detailed examination of the process of transitioning Ford to electric vehicles (EVs) and the opportunity to obtain both statistical and subtle consumer insights.</w:t>
      </w:r>
      <w:r w:rsidR="00E25F01" w:rsidRPr="00EE3FBE">
        <w:rPr>
          <w:rFonts w:ascii="Arial" w:hAnsi="Arial" w:cs="Arial"/>
          <w:sz w:val="22"/>
        </w:rPr>
        <w:t xml:space="preserve"> </w:t>
      </w:r>
      <w:r w:rsidRPr="00EE3FBE">
        <w:rPr>
          <w:rFonts w:ascii="Arial" w:hAnsi="Arial" w:cs="Arial"/>
          <w:sz w:val="22"/>
        </w:rPr>
        <w:t>A wide range of consumers, industry specialists and employees of Ford will be subjected to focus groups and in-depth interviews. It will give in-depth insights into the perceptions, motivations and issues regarding the EV offerings by Ford.</w:t>
      </w:r>
      <w:r w:rsidR="00E25F01" w:rsidRPr="00EE3FBE">
        <w:rPr>
          <w:rFonts w:ascii="Arial" w:hAnsi="Arial" w:cs="Arial"/>
          <w:sz w:val="22"/>
        </w:rPr>
        <w:t xml:space="preserve"> </w:t>
      </w:r>
      <w:r w:rsidRPr="00EE3FBE">
        <w:rPr>
          <w:rFonts w:ascii="Arial" w:hAnsi="Arial" w:cs="Arial"/>
          <w:sz w:val="22"/>
        </w:rPr>
        <w:t xml:space="preserve">A survey will be provided to more consumers in order to have a quantitative measure of the attitudes regarding the electric vehicles of Ford, such as the perceived value, brand loyalty, and preference over </w:t>
      </w:r>
      <w:r w:rsidR="00075FA4" w:rsidRPr="00EE3FBE">
        <w:rPr>
          <w:rFonts w:ascii="Arial" w:hAnsi="Arial" w:cs="Arial"/>
          <w:sz w:val="22"/>
        </w:rPr>
        <w:t>those</w:t>
      </w:r>
      <w:r w:rsidRPr="00EE3FBE">
        <w:rPr>
          <w:rFonts w:ascii="Arial" w:hAnsi="Arial" w:cs="Arial"/>
          <w:sz w:val="22"/>
        </w:rPr>
        <w:t xml:space="preserve"> of their competitors.</w:t>
      </w:r>
    </w:p>
    <w:p w14:paraId="6B369166" w14:textId="02328364" w:rsidR="00AB35F9" w:rsidRPr="00EE3FBE" w:rsidRDefault="007D1F55" w:rsidP="00EE3FBE">
      <w:pPr>
        <w:pStyle w:val="Heading2"/>
        <w:rPr>
          <w:rFonts w:ascii="Arial" w:hAnsi="Arial" w:cs="Arial"/>
          <w:sz w:val="22"/>
          <w:szCs w:val="22"/>
        </w:rPr>
      </w:pPr>
      <w:bookmarkStart w:id="16" w:name="_Toc223606642"/>
      <w:r w:rsidRPr="00EE3FBE">
        <w:rPr>
          <w:rFonts w:ascii="Arial" w:hAnsi="Arial" w:cs="Arial"/>
          <w:sz w:val="22"/>
          <w:szCs w:val="22"/>
        </w:rPr>
        <w:t xml:space="preserve">5.2 </w:t>
      </w:r>
      <w:r w:rsidR="00AB35F9" w:rsidRPr="00EE3FBE">
        <w:rPr>
          <w:rFonts w:ascii="Arial" w:hAnsi="Arial" w:cs="Arial"/>
          <w:sz w:val="22"/>
          <w:szCs w:val="22"/>
        </w:rPr>
        <w:t>Data Collection Methods</w:t>
      </w:r>
      <w:bookmarkEnd w:id="16"/>
    </w:p>
    <w:p w14:paraId="2774EAB8" w14:textId="5320CCAA" w:rsidR="00AB35F9" w:rsidRPr="00EE3FBE" w:rsidRDefault="007D1F55" w:rsidP="00EE3FBE">
      <w:pPr>
        <w:pStyle w:val="Heading3"/>
        <w:rPr>
          <w:rFonts w:ascii="Arial" w:hAnsi="Arial" w:cs="Arial"/>
          <w:sz w:val="22"/>
          <w:szCs w:val="22"/>
        </w:rPr>
      </w:pPr>
      <w:bookmarkStart w:id="17" w:name="_Toc223606643"/>
      <w:r w:rsidRPr="00EE3FBE">
        <w:rPr>
          <w:rStyle w:val="Strong"/>
          <w:rFonts w:ascii="Arial" w:hAnsi="Arial" w:cs="Arial"/>
          <w:b/>
          <w:bCs/>
          <w:sz w:val="22"/>
          <w:szCs w:val="22"/>
        </w:rPr>
        <w:t xml:space="preserve">5.2.1 </w:t>
      </w:r>
      <w:r w:rsidR="00AB35F9" w:rsidRPr="00EE3FBE">
        <w:rPr>
          <w:rStyle w:val="Strong"/>
          <w:rFonts w:ascii="Arial" w:hAnsi="Arial" w:cs="Arial"/>
          <w:b/>
          <w:bCs/>
          <w:sz w:val="22"/>
          <w:szCs w:val="22"/>
        </w:rPr>
        <w:t>Surveys</w:t>
      </w:r>
      <w:r w:rsidR="00AB35F9" w:rsidRPr="00EE3FBE">
        <w:rPr>
          <w:rFonts w:ascii="Arial" w:hAnsi="Arial" w:cs="Arial"/>
          <w:sz w:val="22"/>
          <w:szCs w:val="22"/>
        </w:rPr>
        <w:t>:</w:t>
      </w:r>
      <w:bookmarkEnd w:id="17"/>
    </w:p>
    <w:p w14:paraId="08B25028" w14:textId="56B4C8C7" w:rsidR="00932A17" w:rsidRPr="00EE3FBE" w:rsidRDefault="00932A17" w:rsidP="00EE3FBE">
      <w:pPr>
        <w:jc w:val="both"/>
        <w:rPr>
          <w:rFonts w:ascii="Arial" w:hAnsi="Arial" w:cs="Arial"/>
          <w:sz w:val="22"/>
        </w:rPr>
      </w:pPr>
      <w:r w:rsidRPr="00EE3FBE">
        <w:rPr>
          <w:rFonts w:ascii="Arial" w:hAnsi="Arial" w:cs="Arial"/>
          <w:sz w:val="22"/>
        </w:rPr>
        <w:lastRenderedPageBreak/>
        <w:t>Quantitative data on consumer perceptions and intentions toward the EVs of Ford will be collected using a structured questionnaire. Such aspects as Awareness of EV models of Ford, factors affecting purchase (price, performance, environmental impact) and Comparison with competitive brands will also be covered in the survey in the form of likert scale.</w:t>
      </w:r>
    </w:p>
    <w:p w14:paraId="65750008" w14:textId="566241E7" w:rsidR="00AB35F9" w:rsidRPr="00EE3FBE" w:rsidRDefault="007D1F55" w:rsidP="00EE3FBE">
      <w:pPr>
        <w:pStyle w:val="Heading3"/>
        <w:rPr>
          <w:rFonts w:ascii="Arial" w:hAnsi="Arial" w:cs="Arial"/>
          <w:sz w:val="22"/>
          <w:szCs w:val="22"/>
        </w:rPr>
      </w:pPr>
      <w:bookmarkStart w:id="18" w:name="_Toc223606644"/>
      <w:r w:rsidRPr="00EE3FBE">
        <w:rPr>
          <w:rStyle w:val="Strong"/>
          <w:rFonts w:ascii="Arial" w:hAnsi="Arial" w:cs="Arial"/>
          <w:b/>
          <w:bCs/>
          <w:sz w:val="22"/>
          <w:szCs w:val="22"/>
        </w:rPr>
        <w:t xml:space="preserve">5.2.2 </w:t>
      </w:r>
      <w:r w:rsidR="00AB35F9" w:rsidRPr="00EE3FBE">
        <w:rPr>
          <w:rStyle w:val="Strong"/>
          <w:rFonts w:ascii="Arial" w:hAnsi="Arial" w:cs="Arial"/>
          <w:b/>
          <w:bCs/>
          <w:sz w:val="22"/>
          <w:szCs w:val="22"/>
        </w:rPr>
        <w:t>Interviews</w:t>
      </w:r>
      <w:r w:rsidR="00AB35F9" w:rsidRPr="00EE3FBE">
        <w:rPr>
          <w:rFonts w:ascii="Arial" w:hAnsi="Arial" w:cs="Arial"/>
          <w:sz w:val="22"/>
          <w:szCs w:val="22"/>
        </w:rPr>
        <w:t>:</w:t>
      </w:r>
      <w:bookmarkEnd w:id="18"/>
    </w:p>
    <w:p w14:paraId="11E75735" w14:textId="31AEEC4E" w:rsidR="00932A17" w:rsidRPr="00EE3FBE" w:rsidRDefault="00932A17" w:rsidP="00EE3FBE">
      <w:pPr>
        <w:jc w:val="both"/>
        <w:rPr>
          <w:rFonts w:ascii="Arial" w:hAnsi="Arial" w:cs="Arial"/>
          <w:sz w:val="22"/>
        </w:rPr>
      </w:pPr>
      <w:r w:rsidRPr="00EE3FBE">
        <w:rPr>
          <w:rFonts w:ascii="Arial" w:hAnsi="Arial" w:cs="Arial"/>
          <w:sz w:val="22"/>
        </w:rPr>
        <w:t>The key stakeholders, including semi-structured interviews</w:t>
      </w:r>
      <w:r w:rsidR="00075FA4" w:rsidRPr="00EE3FBE">
        <w:rPr>
          <w:rFonts w:ascii="Arial" w:hAnsi="Arial" w:cs="Arial"/>
          <w:sz w:val="22"/>
        </w:rPr>
        <w:t>,</w:t>
      </w:r>
      <w:r w:rsidRPr="00EE3FBE">
        <w:rPr>
          <w:rFonts w:ascii="Arial" w:hAnsi="Arial" w:cs="Arial"/>
          <w:sz w:val="22"/>
        </w:rPr>
        <w:t xml:space="preserve"> will be </w:t>
      </w:r>
      <w:r w:rsidR="00075FA4" w:rsidRPr="00EE3FBE">
        <w:rPr>
          <w:rFonts w:ascii="Arial" w:hAnsi="Arial" w:cs="Arial"/>
          <w:sz w:val="22"/>
        </w:rPr>
        <w:t>contacted</w:t>
      </w:r>
      <w:r w:rsidRPr="00EE3FBE">
        <w:rPr>
          <w:rFonts w:ascii="Arial" w:hAnsi="Arial" w:cs="Arial"/>
          <w:sz w:val="22"/>
        </w:rPr>
        <w:t xml:space="preserve">. Existing customers of Ford (EV and traditional vehicles). Automobile industry experts and analysts </w:t>
      </w:r>
      <w:r w:rsidR="00075FA4" w:rsidRPr="00EE3FBE">
        <w:rPr>
          <w:rFonts w:ascii="Arial" w:hAnsi="Arial" w:cs="Arial"/>
          <w:sz w:val="22"/>
        </w:rPr>
        <w:t xml:space="preserve">are </w:t>
      </w:r>
      <w:r w:rsidRPr="00EE3FBE">
        <w:rPr>
          <w:rFonts w:ascii="Arial" w:hAnsi="Arial" w:cs="Arial"/>
          <w:sz w:val="22"/>
        </w:rPr>
        <w:t>conversant with the EV industry. Ford workers in the product development and marketing departments. Such interviews will delve into extensive details about problems, approaches, and interpretations relating to issues of Ford transitioning to electrification.</w:t>
      </w:r>
    </w:p>
    <w:p w14:paraId="583C9F7F" w14:textId="6320090D" w:rsidR="00AB35F9" w:rsidRPr="00EE3FBE" w:rsidRDefault="007D1F55" w:rsidP="00EE3FBE">
      <w:pPr>
        <w:pStyle w:val="Heading3"/>
        <w:rPr>
          <w:rFonts w:ascii="Arial" w:hAnsi="Arial" w:cs="Arial"/>
          <w:sz w:val="22"/>
          <w:szCs w:val="22"/>
        </w:rPr>
      </w:pPr>
      <w:bookmarkStart w:id="19" w:name="_Toc223606645"/>
      <w:r w:rsidRPr="00EE3FBE">
        <w:rPr>
          <w:rStyle w:val="Strong"/>
          <w:rFonts w:ascii="Arial" w:hAnsi="Arial" w:cs="Arial"/>
          <w:b/>
          <w:bCs/>
          <w:sz w:val="22"/>
          <w:szCs w:val="22"/>
        </w:rPr>
        <w:t xml:space="preserve">5.2.3 </w:t>
      </w:r>
      <w:r w:rsidR="00AB35F9" w:rsidRPr="00EE3FBE">
        <w:rPr>
          <w:rStyle w:val="Strong"/>
          <w:rFonts w:ascii="Arial" w:hAnsi="Arial" w:cs="Arial"/>
          <w:b/>
          <w:bCs/>
          <w:sz w:val="22"/>
          <w:szCs w:val="22"/>
        </w:rPr>
        <w:t>Focus Groups</w:t>
      </w:r>
      <w:r w:rsidR="00AB35F9" w:rsidRPr="00EE3FBE">
        <w:rPr>
          <w:rFonts w:ascii="Arial" w:hAnsi="Arial" w:cs="Arial"/>
          <w:sz w:val="22"/>
          <w:szCs w:val="22"/>
        </w:rPr>
        <w:t>:</w:t>
      </w:r>
      <w:bookmarkEnd w:id="19"/>
    </w:p>
    <w:p w14:paraId="04ED2589" w14:textId="2113211C" w:rsidR="00932A17" w:rsidRPr="00EE3FBE" w:rsidRDefault="00932A17" w:rsidP="00EE3FBE">
      <w:pPr>
        <w:jc w:val="both"/>
        <w:rPr>
          <w:rFonts w:ascii="Arial" w:hAnsi="Arial" w:cs="Arial"/>
          <w:sz w:val="22"/>
        </w:rPr>
      </w:pPr>
      <w:r w:rsidRPr="00EE3FBE">
        <w:rPr>
          <w:rFonts w:ascii="Arial" w:hAnsi="Arial" w:cs="Arial"/>
          <w:sz w:val="22"/>
        </w:rPr>
        <w:t>Potential EV buyers will be organi</w:t>
      </w:r>
      <w:r w:rsidR="000B1AB3" w:rsidRPr="00EE3FBE">
        <w:rPr>
          <w:rFonts w:ascii="Arial" w:hAnsi="Arial" w:cs="Arial"/>
          <w:sz w:val="22"/>
        </w:rPr>
        <w:t>s</w:t>
      </w:r>
      <w:r w:rsidRPr="00EE3FBE">
        <w:rPr>
          <w:rFonts w:ascii="Arial" w:hAnsi="Arial" w:cs="Arial"/>
          <w:sz w:val="22"/>
        </w:rPr>
        <w:t>ed in focus groups where they will be asked to discuss their experience, expectations, and concerns about electric vehicles. The conversations will be taped (with the permission of the participants) in order to be analy</w:t>
      </w:r>
      <w:r w:rsidR="000B1AB3" w:rsidRPr="00EE3FBE">
        <w:rPr>
          <w:rFonts w:ascii="Arial" w:hAnsi="Arial" w:cs="Arial"/>
          <w:sz w:val="22"/>
        </w:rPr>
        <w:t>s</w:t>
      </w:r>
      <w:r w:rsidRPr="00EE3FBE">
        <w:rPr>
          <w:rFonts w:ascii="Arial" w:hAnsi="Arial" w:cs="Arial"/>
          <w:sz w:val="22"/>
        </w:rPr>
        <w:t>ed in terms of themes.</w:t>
      </w:r>
    </w:p>
    <w:p w14:paraId="5A06898E" w14:textId="57D801F8" w:rsidR="00AB35F9" w:rsidRPr="00EE3FBE" w:rsidRDefault="007D1F55" w:rsidP="00EE3FBE">
      <w:pPr>
        <w:pStyle w:val="Heading2"/>
        <w:rPr>
          <w:rFonts w:ascii="Arial" w:hAnsi="Arial" w:cs="Arial"/>
          <w:sz w:val="22"/>
          <w:szCs w:val="22"/>
        </w:rPr>
      </w:pPr>
      <w:bookmarkStart w:id="20" w:name="_Toc223606646"/>
      <w:r w:rsidRPr="00EE3FBE">
        <w:rPr>
          <w:rFonts w:ascii="Arial" w:hAnsi="Arial" w:cs="Arial"/>
          <w:sz w:val="22"/>
          <w:szCs w:val="22"/>
        </w:rPr>
        <w:t xml:space="preserve">5.3 </w:t>
      </w:r>
      <w:r w:rsidR="00AB35F9" w:rsidRPr="00EE3FBE">
        <w:rPr>
          <w:rFonts w:ascii="Arial" w:hAnsi="Arial" w:cs="Arial"/>
          <w:sz w:val="22"/>
          <w:szCs w:val="22"/>
        </w:rPr>
        <w:t>Sampling Strategy</w:t>
      </w:r>
      <w:bookmarkEnd w:id="20"/>
    </w:p>
    <w:p w14:paraId="6CE2A19D" w14:textId="38788261" w:rsidR="00932A17" w:rsidRPr="00EE3FBE" w:rsidRDefault="00932A17" w:rsidP="00EE3FBE">
      <w:pPr>
        <w:jc w:val="both"/>
        <w:rPr>
          <w:rFonts w:ascii="Arial" w:hAnsi="Arial" w:cs="Arial"/>
          <w:sz w:val="22"/>
        </w:rPr>
      </w:pPr>
      <w:r w:rsidRPr="00EE3FBE">
        <w:rPr>
          <w:rFonts w:ascii="Arial" w:hAnsi="Arial" w:cs="Arial"/>
          <w:sz w:val="22"/>
        </w:rPr>
        <w:t xml:space="preserve">There will be the application of </w:t>
      </w:r>
      <w:r w:rsidR="00075FA4" w:rsidRPr="00EE3FBE">
        <w:rPr>
          <w:rFonts w:ascii="Arial" w:hAnsi="Arial" w:cs="Arial"/>
          <w:sz w:val="22"/>
        </w:rPr>
        <w:t xml:space="preserve">the </w:t>
      </w:r>
      <w:r w:rsidRPr="00EE3FBE">
        <w:rPr>
          <w:rFonts w:ascii="Arial" w:hAnsi="Arial" w:cs="Arial"/>
          <w:sz w:val="22"/>
        </w:rPr>
        <w:t>stratified sampling method in order to represent the various demographics</w:t>
      </w:r>
      <w:r w:rsidR="00075FA4" w:rsidRPr="00EE3FBE">
        <w:rPr>
          <w:rFonts w:ascii="Arial" w:hAnsi="Arial" w:cs="Arial"/>
          <w:sz w:val="22"/>
        </w:rPr>
        <w:t>,</w:t>
      </w:r>
      <w:r w:rsidRPr="00EE3FBE">
        <w:rPr>
          <w:rFonts w:ascii="Arial" w:hAnsi="Arial" w:cs="Arial"/>
          <w:sz w:val="22"/>
        </w:rPr>
        <w:t xml:space="preserve"> such as age, income levels, and geographical location. In the case of surveys, an online platform will be utili</w:t>
      </w:r>
      <w:r w:rsidR="000B1AB3" w:rsidRPr="00EE3FBE">
        <w:rPr>
          <w:rFonts w:ascii="Arial" w:hAnsi="Arial" w:cs="Arial"/>
          <w:sz w:val="22"/>
        </w:rPr>
        <w:t>s</w:t>
      </w:r>
      <w:r w:rsidRPr="00EE3FBE">
        <w:rPr>
          <w:rFonts w:ascii="Arial" w:hAnsi="Arial" w:cs="Arial"/>
          <w:sz w:val="22"/>
        </w:rPr>
        <w:t xml:space="preserve">ed to address as many respondents as possible, which will allow reaching a wider range of respondents. The objectives of the qualitative interviews will be to incorporate a wide spectrum of views so that the insights obtained will be </w:t>
      </w:r>
      <w:r w:rsidR="00075FA4" w:rsidRPr="00EE3FBE">
        <w:rPr>
          <w:rFonts w:ascii="Arial" w:hAnsi="Arial" w:cs="Arial"/>
          <w:sz w:val="22"/>
        </w:rPr>
        <w:t xml:space="preserve">a </w:t>
      </w:r>
      <w:r w:rsidRPr="00EE3FBE">
        <w:rPr>
          <w:rFonts w:ascii="Arial" w:hAnsi="Arial" w:cs="Arial"/>
          <w:sz w:val="22"/>
        </w:rPr>
        <w:t xml:space="preserve">reflection of different </w:t>
      </w:r>
      <w:r w:rsidR="00075FA4" w:rsidRPr="00EE3FBE">
        <w:rPr>
          <w:rFonts w:ascii="Arial" w:hAnsi="Arial" w:cs="Arial"/>
          <w:sz w:val="22"/>
        </w:rPr>
        <w:t>experiences</w:t>
      </w:r>
      <w:r w:rsidRPr="00EE3FBE">
        <w:rPr>
          <w:rFonts w:ascii="Arial" w:hAnsi="Arial" w:cs="Arial"/>
          <w:sz w:val="22"/>
        </w:rPr>
        <w:t xml:space="preserve"> and attitudes.</w:t>
      </w:r>
    </w:p>
    <w:p w14:paraId="3FC12001" w14:textId="1AB8D044" w:rsidR="00AB35F9" w:rsidRPr="00EE3FBE" w:rsidRDefault="007D1F55" w:rsidP="00EE3FBE">
      <w:pPr>
        <w:pStyle w:val="Heading2"/>
        <w:rPr>
          <w:rFonts w:ascii="Arial" w:hAnsi="Arial" w:cs="Arial"/>
          <w:sz w:val="22"/>
          <w:szCs w:val="22"/>
        </w:rPr>
      </w:pPr>
      <w:bookmarkStart w:id="21" w:name="_Toc223606647"/>
      <w:r w:rsidRPr="00EE3FBE">
        <w:rPr>
          <w:rFonts w:ascii="Arial" w:hAnsi="Arial" w:cs="Arial"/>
          <w:sz w:val="22"/>
          <w:szCs w:val="22"/>
        </w:rPr>
        <w:t xml:space="preserve">5.4 </w:t>
      </w:r>
      <w:r w:rsidR="00AB35F9" w:rsidRPr="00EE3FBE">
        <w:rPr>
          <w:rFonts w:ascii="Arial" w:hAnsi="Arial" w:cs="Arial"/>
          <w:sz w:val="22"/>
          <w:szCs w:val="22"/>
        </w:rPr>
        <w:t>Ethical Considerations</w:t>
      </w:r>
      <w:bookmarkEnd w:id="21"/>
    </w:p>
    <w:p w14:paraId="09AC3668" w14:textId="2EDDBB3A" w:rsidR="00932A17" w:rsidRPr="00EE3FBE" w:rsidRDefault="00932A17" w:rsidP="00EE3FBE">
      <w:pPr>
        <w:jc w:val="both"/>
        <w:rPr>
          <w:rFonts w:ascii="Arial" w:hAnsi="Arial" w:cs="Arial"/>
          <w:sz w:val="22"/>
        </w:rPr>
      </w:pPr>
      <w:r w:rsidRPr="00EE3FBE">
        <w:rPr>
          <w:rFonts w:ascii="Arial" w:hAnsi="Arial" w:cs="Arial"/>
          <w:sz w:val="22"/>
        </w:rPr>
        <w:t>The purpose of the study, procedures and their rights will be given in a clear form to all the participants. Participation will be done with consent. The identities and responses of the participants will be confidentiali</w:t>
      </w:r>
      <w:r w:rsidR="000B1AB3" w:rsidRPr="00EE3FBE">
        <w:rPr>
          <w:rFonts w:ascii="Arial" w:hAnsi="Arial" w:cs="Arial"/>
          <w:sz w:val="22"/>
        </w:rPr>
        <w:t>s</w:t>
      </w:r>
      <w:r w:rsidRPr="00EE3FBE">
        <w:rPr>
          <w:rFonts w:ascii="Arial" w:hAnsi="Arial" w:cs="Arial"/>
          <w:sz w:val="22"/>
        </w:rPr>
        <w:t>ed and anonymi</w:t>
      </w:r>
      <w:r w:rsidR="000B1AB3" w:rsidRPr="00EE3FBE">
        <w:rPr>
          <w:rFonts w:ascii="Arial" w:hAnsi="Arial" w:cs="Arial"/>
          <w:sz w:val="22"/>
        </w:rPr>
        <w:t>s</w:t>
      </w:r>
      <w:r w:rsidRPr="00EE3FBE">
        <w:rPr>
          <w:rFonts w:ascii="Arial" w:hAnsi="Arial" w:cs="Arial"/>
          <w:sz w:val="22"/>
        </w:rPr>
        <w:t>ed during reporting. In this study, the ethical principles will be observed through data storage and data processing and using the applicable policies, including GDP</w:t>
      </w:r>
      <w:r w:rsidR="00E13C64" w:rsidRPr="00EE3FBE">
        <w:rPr>
          <w:rFonts w:ascii="Arial" w:hAnsi="Arial" w:cs="Arial"/>
          <w:sz w:val="22"/>
        </w:rPr>
        <w:t>R</w:t>
      </w:r>
      <w:r w:rsidRPr="00EE3FBE">
        <w:rPr>
          <w:rFonts w:ascii="Arial" w:hAnsi="Arial" w:cs="Arial"/>
          <w:sz w:val="22"/>
        </w:rPr>
        <w:t>.</w:t>
      </w:r>
    </w:p>
    <w:p w14:paraId="3F65828D" w14:textId="73FF04DB" w:rsidR="00AB35F9" w:rsidRPr="00EE3FBE" w:rsidRDefault="007D1F55" w:rsidP="00EE3FBE">
      <w:pPr>
        <w:pStyle w:val="Heading2"/>
        <w:rPr>
          <w:rFonts w:ascii="Arial" w:hAnsi="Arial" w:cs="Arial"/>
          <w:sz w:val="22"/>
          <w:szCs w:val="22"/>
        </w:rPr>
      </w:pPr>
      <w:bookmarkStart w:id="22" w:name="_Toc223606648"/>
      <w:r w:rsidRPr="00EE3FBE">
        <w:rPr>
          <w:rFonts w:ascii="Arial" w:hAnsi="Arial" w:cs="Arial"/>
          <w:sz w:val="22"/>
          <w:szCs w:val="22"/>
        </w:rPr>
        <w:t xml:space="preserve">5.5 </w:t>
      </w:r>
      <w:r w:rsidR="00AB35F9" w:rsidRPr="00EE3FBE">
        <w:rPr>
          <w:rFonts w:ascii="Arial" w:hAnsi="Arial" w:cs="Arial"/>
          <w:sz w:val="22"/>
          <w:szCs w:val="22"/>
        </w:rPr>
        <w:t>Reliability and Validity</w:t>
      </w:r>
      <w:bookmarkEnd w:id="22"/>
    </w:p>
    <w:p w14:paraId="637611C7" w14:textId="0B885242" w:rsidR="00932A17" w:rsidRPr="00EE3FBE" w:rsidRDefault="00932A17" w:rsidP="00EE3FBE">
      <w:pPr>
        <w:jc w:val="both"/>
        <w:rPr>
          <w:rFonts w:ascii="Arial" w:hAnsi="Arial" w:cs="Arial"/>
          <w:sz w:val="22"/>
        </w:rPr>
      </w:pPr>
      <w:r w:rsidRPr="00EE3FBE">
        <w:rPr>
          <w:rFonts w:ascii="Arial" w:hAnsi="Arial" w:cs="Arial"/>
          <w:sz w:val="22"/>
        </w:rPr>
        <w:t>In order to adequately determine the reliability and validity of the research results</w:t>
      </w:r>
      <w:r w:rsidR="00075FA4" w:rsidRPr="00EE3FBE">
        <w:rPr>
          <w:rFonts w:ascii="Arial" w:hAnsi="Arial" w:cs="Arial"/>
          <w:sz w:val="22"/>
        </w:rPr>
        <w:t>,</w:t>
      </w:r>
      <w:r w:rsidRPr="00EE3FBE">
        <w:rPr>
          <w:rFonts w:ascii="Arial" w:hAnsi="Arial" w:cs="Arial"/>
          <w:sz w:val="22"/>
        </w:rPr>
        <w:t xml:space="preserve"> </w:t>
      </w:r>
      <w:r w:rsidR="00075FA4" w:rsidRPr="00EE3FBE">
        <w:rPr>
          <w:rFonts w:ascii="Arial" w:hAnsi="Arial" w:cs="Arial"/>
          <w:sz w:val="22"/>
        </w:rPr>
        <w:t>to</w:t>
      </w:r>
      <w:r w:rsidRPr="00EE3FBE">
        <w:rPr>
          <w:rFonts w:ascii="Arial" w:hAnsi="Arial" w:cs="Arial"/>
          <w:sz w:val="22"/>
        </w:rPr>
        <w:t xml:space="preserve"> clarify the functionality and clarity of the research questions, the survey and interview questions will be pilot-</w:t>
      </w:r>
      <w:r w:rsidRPr="00EE3FBE">
        <w:rPr>
          <w:rFonts w:ascii="Arial" w:hAnsi="Arial" w:cs="Arial"/>
          <w:sz w:val="22"/>
        </w:rPr>
        <w:lastRenderedPageBreak/>
        <w:t>tested on a small group to optimi</w:t>
      </w:r>
      <w:r w:rsidR="000B1AB3" w:rsidRPr="00EE3FBE">
        <w:rPr>
          <w:rFonts w:ascii="Arial" w:hAnsi="Arial" w:cs="Arial"/>
          <w:sz w:val="22"/>
        </w:rPr>
        <w:t>s</w:t>
      </w:r>
      <w:r w:rsidRPr="00EE3FBE">
        <w:rPr>
          <w:rFonts w:ascii="Arial" w:hAnsi="Arial" w:cs="Arial"/>
          <w:sz w:val="22"/>
        </w:rPr>
        <w:t xml:space="preserve">e the use of questions. </w:t>
      </w:r>
      <w:r w:rsidR="00CE3EFB" w:rsidRPr="00EE3FBE">
        <w:rPr>
          <w:rFonts w:ascii="Arial" w:hAnsi="Arial" w:cs="Arial"/>
          <w:sz w:val="22"/>
        </w:rPr>
        <w:t>To have credibility in the findings, the data will be validated by the data being given by several sources (surveys, interviews, focus groups). Quantitative data will be analy</w:t>
      </w:r>
      <w:r w:rsidR="000B1AB3" w:rsidRPr="00EE3FBE">
        <w:rPr>
          <w:rFonts w:ascii="Arial" w:hAnsi="Arial" w:cs="Arial"/>
          <w:sz w:val="22"/>
        </w:rPr>
        <w:t>s</w:t>
      </w:r>
      <w:r w:rsidR="00CE3EFB" w:rsidRPr="00EE3FBE">
        <w:rPr>
          <w:rFonts w:ascii="Arial" w:hAnsi="Arial" w:cs="Arial"/>
          <w:sz w:val="22"/>
        </w:rPr>
        <w:t>ed with the statistical software to demonstrate the trends and correlations and make the conclusions made more credible.</w:t>
      </w:r>
    </w:p>
    <w:p w14:paraId="062E07BB" w14:textId="6680B063" w:rsidR="00AB35F9" w:rsidRPr="00EE3FBE" w:rsidRDefault="00AB35F9" w:rsidP="00EE3FBE">
      <w:pPr>
        <w:pStyle w:val="Heading1"/>
        <w:numPr>
          <w:ilvl w:val="0"/>
          <w:numId w:val="17"/>
        </w:numPr>
        <w:rPr>
          <w:rFonts w:ascii="Arial" w:hAnsi="Arial" w:cs="Arial"/>
          <w:sz w:val="22"/>
          <w:szCs w:val="22"/>
        </w:rPr>
      </w:pPr>
      <w:bookmarkStart w:id="23" w:name="_Toc223606649"/>
      <w:r w:rsidRPr="00EE3FBE">
        <w:rPr>
          <w:rFonts w:ascii="Arial" w:hAnsi="Arial" w:cs="Arial"/>
          <w:sz w:val="22"/>
          <w:szCs w:val="22"/>
        </w:rPr>
        <w:t>Business Relevance and Practical Implications</w:t>
      </w:r>
      <w:bookmarkEnd w:id="23"/>
    </w:p>
    <w:p w14:paraId="2EEB3E44" w14:textId="1B3A1014" w:rsidR="00AB35F9" w:rsidRPr="00EE3FBE" w:rsidRDefault="007D1F55" w:rsidP="00EE3FBE">
      <w:pPr>
        <w:pStyle w:val="Heading2"/>
        <w:rPr>
          <w:rFonts w:ascii="Arial" w:hAnsi="Arial" w:cs="Arial"/>
          <w:sz w:val="22"/>
          <w:szCs w:val="22"/>
        </w:rPr>
      </w:pPr>
      <w:bookmarkStart w:id="24" w:name="_Toc223606650"/>
      <w:r w:rsidRPr="00EE3FBE">
        <w:rPr>
          <w:rFonts w:ascii="Arial" w:hAnsi="Arial" w:cs="Arial"/>
          <w:sz w:val="22"/>
          <w:szCs w:val="22"/>
        </w:rPr>
        <w:t xml:space="preserve">6.1 </w:t>
      </w:r>
      <w:r w:rsidR="00AB35F9" w:rsidRPr="00EE3FBE">
        <w:rPr>
          <w:rFonts w:ascii="Arial" w:hAnsi="Arial" w:cs="Arial"/>
          <w:sz w:val="22"/>
          <w:szCs w:val="22"/>
        </w:rPr>
        <w:t>Improving Business Decision-Making</w:t>
      </w:r>
      <w:bookmarkEnd w:id="24"/>
    </w:p>
    <w:p w14:paraId="1D86FAFB" w14:textId="63A522CA" w:rsidR="00932A17" w:rsidRPr="00EE3FBE" w:rsidRDefault="00CE3EFB" w:rsidP="00EE3FBE">
      <w:pPr>
        <w:spacing w:after="0"/>
        <w:jc w:val="both"/>
        <w:rPr>
          <w:rFonts w:ascii="Arial" w:eastAsia="Times New Roman" w:hAnsi="Arial" w:cs="Arial"/>
          <w:sz w:val="22"/>
        </w:rPr>
      </w:pPr>
      <w:r w:rsidRPr="00EE3FBE">
        <w:rPr>
          <w:rFonts w:ascii="Arial" w:hAnsi="Arial" w:cs="Arial"/>
          <w:sz w:val="22"/>
        </w:rPr>
        <w:t>The reason is that it is necessary to comprehend challenges and consumer attitudes to the transition of Ford to electric vehicles (EVs) to enable strategic business choices. With the assistance of customer feedback and analysis of the industry trends, Ford will be capable of optimi</w:t>
      </w:r>
      <w:r w:rsidR="000B1AB3" w:rsidRPr="00EE3FBE">
        <w:rPr>
          <w:rFonts w:ascii="Arial" w:hAnsi="Arial" w:cs="Arial"/>
          <w:sz w:val="22"/>
        </w:rPr>
        <w:t>s</w:t>
      </w:r>
      <w:r w:rsidRPr="00EE3FBE">
        <w:rPr>
          <w:rFonts w:ascii="Arial" w:hAnsi="Arial" w:cs="Arial"/>
          <w:sz w:val="22"/>
        </w:rPr>
        <w:t xml:space="preserve">ing its marketing strategies to fit the potential consumers of EVs </w:t>
      </w:r>
      <w:r w:rsidR="003534F8" w:rsidRPr="00EE3FBE">
        <w:rPr>
          <w:rFonts w:ascii="Arial" w:eastAsia="Times New Roman" w:hAnsi="Arial" w:cs="Arial"/>
          <w:sz w:val="22"/>
        </w:rPr>
        <w:t>(Levinson, 2024)</w:t>
      </w:r>
      <w:r w:rsidR="00932A17" w:rsidRPr="00EE3FBE">
        <w:rPr>
          <w:rFonts w:ascii="Arial" w:hAnsi="Arial" w:cs="Arial"/>
          <w:sz w:val="22"/>
        </w:rPr>
        <w:t xml:space="preserve">. The information obtained through qualitative and quantitative studies will provide the company with the opportunity to design its message, including the key </w:t>
      </w:r>
      <w:r w:rsidR="00075FA4" w:rsidRPr="00EE3FBE">
        <w:rPr>
          <w:rFonts w:ascii="Arial" w:hAnsi="Arial" w:cs="Arial"/>
          <w:sz w:val="22"/>
        </w:rPr>
        <w:t xml:space="preserve">features </w:t>
      </w:r>
      <w:r w:rsidR="00932A17" w:rsidRPr="00EE3FBE">
        <w:rPr>
          <w:rFonts w:ascii="Arial" w:hAnsi="Arial" w:cs="Arial"/>
          <w:sz w:val="22"/>
        </w:rPr>
        <w:t xml:space="preserve">and peculiarities of its electric models and </w:t>
      </w:r>
      <w:r w:rsidR="00075FA4" w:rsidRPr="00EE3FBE">
        <w:rPr>
          <w:rFonts w:ascii="Arial" w:hAnsi="Arial" w:cs="Arial"/>
          <w:sz w:val="22"/>
        </w:rPr>
        <w:t>focus</w:t>
      </w:r>
      <w:r w:rsidR="00932A17" w:rsidRPr="00EE3FBE">
        <w:rPr>
          <w:rFonts w:ascii="Arial" w:hAnsi="Arial" w:cs="Arial"/>
          <w:sz w:val="22"/>
        </w:rPr>
        <w:t xml:space="preserve"> on the needs and preferences of consumers.</w:t>
      </w:r>
    </w:p>
    <w:p w14:paraId="22D7DD48" w14:textId="7314202B" w:rsidR="00AB35F9" w:rsidRPr="00EE3FBE" w:rsidRDefault="007D1F55" w:rsidP="00EE3FBE">
      <w:pPr>
        <w:pStyle w:val="Heading2"/>
        <w:rPr>
          <w:rFonts w:ascii="Arial" w:hAnsi="Arial" w:cs="Arial"/>
          <w:sz w:val="22"/>
          <w:szCs w:val="22"/>
        </w:rPr>
      </w:pPr>
      <w:bookmarkStart w:id="25" w:name="_Toc223606651"/>
      <w:r w:rsidRPr="00EE3FBE">
        <w:rPr>
          <w:rFonts w:ascii="Arial" w:hAnsi="Arial" w:cs="Arial"/>
          <w:sz w:val="22"/>
          <w:szCs w:val="22"/>
        </w:rPr>
        <w:t xml:space="preserve">6.2 </w:t>
      </w:r>
      <w:r w:rsidR="00AB35F9" w:rsidRPr="00EE3FBE">
        <w:rPr>
          <w:rFonts w:ascii="Arial" w:hAnsi="Arial" w:cs="Arial"/>
          <w:sz w:val="22"/>
          <w:szCs w:val="22"/>
        </w:rPr>
        <w:t>Strategic Recommendations</w:t>
      </w:r>
      <w:bookmarkEnd w:id="25"/>
    </w:p>
    <w:p w14:paraId="1EE1BB42" w14:textId="00D90B11" w:rsidR="00932A17" w:rsidRPr="00EE3FBE" w:rsidRDefault="00CE3EFB" w:rsidP="00EE3FBE">
      <w:pPr>
        <w:spacing w:after="0"/>
        <w:jc w:val="both"/>
        <w:rPr>
          <w:rFonts w:ascii="Arial" w:hAnsi="Arial" w:cs="Arial"/>
          <w:sz w:val="22"/>
        </w:rPr>
      </w:pPr>
      <w:r w:rsidRPr="00EE3FBE">
        <w:rPr>
          <w:rFonts w:ascii="Arial" w:hAnsi="Arial" w:cs="Arial"/>
          <w:sz w:val="22"/>
        </w:rPr>
        <w:t xml:space="preserve">Ford should invest in educational activities that would inform the consumer of the worthiness of EVs, including cost reduction in the long term, performance enhancement, and the environmental factor. </w:t>
      </w:r>
      <w:r w:rsidR="00932A17" w:rsidRPr="00EE3FBE">
        <w:rPr>
          <w:rFonts w:ascii="Arial" w:hAnsi="Arial" w:cs="Arial"/>
          <w:sz w:val="22"/>
        </w:rPr>
        <w:t xml:space="preserve">Exceptional communication has the capacity </w:t>
      </w:r>
      <w:r w:rsidR="00075FA4" w:rsidRPr="00EE3FBE">
        <w:rPr>
          <w:rFonts w:ascii="Arial" w:hAnsi="Arial" w:cs="Arial"/>
          <w:sz w:val="22"/>
        </w:rPr>
        <w:t>to mitigate</w:t>
      </w:r>
      <w:r w:rsidR="00932A17" w:rsidRPr="00EE3FBE">
        <w:rPr>
          <w:rFonts w:ascii="Arial" w:hAnsi="Arial" w:cs="Arial"/>
          <w:sz w:val="22"/>
        </w:rPr>
        <w:t xml:space="preserve"> the fears and misperceptions about electric vehicles.</w:t>
      </w:r>
      <w:r w:rsidR="003534F8" w:rsidRPr="00EE3FBE">
        <w:rPr>
          <w:rFonts w:ascii="Arial" w:hAnsi="Arial" w:cs="Arial"/>
          <w:sz w:val="22"/>
        </w:rPr>
        <w:t xml:space="preserve"> </w:t>
      </w:r>
      <w:r w:rsidR="00932A17" w:rsidRPr="00EE3FBE">
        <w:rPr>
          <w:rFonts w:ascii="Arial" w:hAnsi="Arial" w:cs="Arial"/>
          <w:sz w:val="22"/>
        </w:rPr>
        <w:t>Ford EV owners can be made more convenient in accessing charging stations by collaborating with charging network providers</w:t>
      </w:r>
      <w:r w:rsidR="003534F8" w:rsidRPr="00EE3FBE">
        <w:rPr>
          <w:rFonts w:ascii="Arial" w:hAnsi="Arial" w:cs="Arial"/>
          <w:sz w:val="22"/>
        </w:rPr>
        <w:t xml:space="preserve"> </w:t>
      </w:r>
      <w:r w:rsidR="003534F8" w:rsidRPr="00EE3FBE">
        <w:rPr>
          <w:rFonts w:ascii="Arial" w:eastAsia="Times New Roman" w:hAnsi="Arial" w:cs="Arial"/>
          <w:sz w:val="22"/>
        </w:rPr>
        <w:t>(Min, 2023)</w:t>
      </w:r>
      <w:r w:rsidR="00932A17" w:rsidRPr="00EE3FBE">
        <w:rPr>
          <w:rFonts w:ascii="Arial" w:hAnsi="Arial" w:cs="Arial"/>
          <w:sz w:val="22"/>
        </w:rPr>
        <w:t>. The development of additional charging infrastructure will not only provide support to existing customers but also persuade potential purchasers to pay attention to electric options.</w:t>
      </w:r>
      <w:r w:rsidR="003534F8" w:rsidRPr="00EE3FBE">
        <w:rPr>
          <w:rFonts w:ascii="Arial" w:hAnsi="Arial" w:cs="Arial"/>
          <w:sz w:val="22"/>
        </w:rPr>
        <w:t xml:space="preserve"> </w:t>
      </w:r>
      <w:r w:rsidR="00932A17" w:rsidRPr="00EE3FBE">
        <w:rPr>
          <w:rFonts w:ascii="Arial" w:hAnsi="Arial" w:cs="Arial"/>
          <w:sz w:val="22"/>
        </w:rPr>
        <w:t xml:space="preserve">Ford can use the competitor pricing analysis and willingness to pay by a consumer to change its pricing strategy. Ford EVs can be more appealing to customers by providing competitive financing or other incentives like </w:t>
      </w:r>
      <w:r w:rsidR="00075FA4" w:rsidRPr="00EE3FBE">
        <w:rPr>
          <w:rFonts w:ascii="Arial" w:hAnsi="Arial" w:cs="Arial"/>
          <w:sz w:val="22"/>
        </w:rPr>
        <w:t xml:space="preserve">a </w:t>
      </w:r>
      <w:r w:rsidR="00932A17" w:rsidRPr="00EE3FBE">
        <w:rPr>
          <w:rFonts w:ascii="Arial" w:hAnsi="Arial" w:cs="Arial"/>
          <w:sz w:val="22"/>
        </w:rPr>
        <w:t>trade-in bonus when purchasing gasoline vehicles</w:t>
      </w:r>
      <w:r w:rsidR="003534F8" w:rsidRPr="00EE3FBE">
        <w:rPr>
          <w:rFonts w:ascii="Arial" w:hAnsi="Arial" w:cs="Arial"/>
          <w:sz w:val="22"/>
        </w:rPr>
        <w:t xml:space="preserve"> </w:t>
      </w:r>
      <w:r w:rsidR="003534F8" w:rsidRPr="00EE3FBE">
        <w:rPr>
          <w:rFonts w:ascii="Arial" w:eastAsia="Times New Roman" w:hAnsi="Arial" w:cs="Arial"/>
          <w:sz w:val="22"/>
        </w:rPr>
        <w:t>(Warrick and Mulally, 2024)</w:t>
      </w:r>
      <w:r w:rsidR="00932A17" w:rsidRPr="00EE3FBE">
        <w:rPr>
          <w:rFonts w:ascii="Arial" w:hAnsi="Arial" w:cs="Arial"/>
          <w:sz w:val="22"/>
        </w:rPr>
        <w:t>.</w:t>
      </w:r>
    </w:p>
    <w:p w14:paraId="1B4E3B68" w14:textId="66003068" w:rsidR="00AD1B0D" w:rsidRPr="00EE3FBE" w:rsidRDefault="007D1F55" w:rsidP="00EE3FBE">
      <w:pPr>
        <w:pStyle w:val="Heading2"/>
        <w:rPr>
          <w:rFonts w:ascii="Arial" w:eastAsia="Times New Roman" w:hAnsi="Arial" w:cs="Arial"/>
          <w:sz w:val="22"/>
          <w:szCs w:val="22"/>
        </w:rPr>
      </w:pPr>
      <w:bookmarkStart w:id="26" w:name="_Toc223606652"/>
      <w:r w:rsidRPr="00EE3FBE">
        <w:rPr>
          <w:rFonts w:ascii="Arial" w:eastAsia="Times New Roman" w:hAnsi="Arial" w:cs="Arial"/>
          <w:sz w:val="22"/>
          <w:szCs w:val="22"/>
        </w:rPr>
        <w:t xml:space="preserve">6.3 </w:t>
      </w:r>
      <w:r w:rsidR="00AD1B0D" w:rsidRPr="00EE3FBE">
        <w:rPr>
          <w:rFonts w:ascii="Arial" w:eastAsia="Times New Roman" w:hAnsi="Arial" w:cs="Arial"/>
          <w:sz w:val="22"/>
          <w:szCs w:val="22"/>
        </w:rPr>
        <w:t>Reflection on Learning About Applied Business Research</w:t>
      </w:r>
      <w:bookmarkEnd w:id="26"/>
    </w:p>
    <w:p w14:paraId="022D3B68" w14:textId="57D6ADCD" w:rsidR="00AD1B0D" w:rsidRPr="00EE3FBE" w:rsidRDefault="00AD1B0D" w:rsidP="00EE3FBE">
      <w:pPr>
        <w:spacing w:after="0"/>
        <w:jc w:val="both"/>
        <w:rPr>
          <w:rFonts w:ascii="Arial" w:eastAsia="Times New Roman" w:hAnsi="Arial" w:cs="Arial"/>
          <w:sz w:val="22"/>
        </w:rPr>
      </w:pPr>
      <w:r w:rsidRPr="00EE3FBE">
        <w:rPr>
          <w:rFonts w:ascii="Arial" w:eastAsia="Times New Roman" w:hAnsi="Arial" w:cs="Arial"/>
          <w:sz w:val="22"/>
        </w:rPr>
        <w:t xml:space="preserve">The project has </w:t>
      </w:r>
      <w:r w:rsidR="00075FA4" w:rsidRPr="00EE3FBE">
        <w:rPr>
          <w:rFonts w:ascii="Arial" w:eastAsia="Times New Roman" w:hAnsi="Arial" w:cs="Arial"/>
          <w:sz w:val="22"/>
        </w:rPr>
        <w:t>made</w:t>
      </w:r>
      <w:r w:rsidRPr="00EE3FBE">
        <w:rPr>
          <w:rFonts w:ascii="Arial" w:eastAsia="Times New Roman" w:hAnsi="Arial" w:cs="Arial"/>
          <w:sz w:val="22"/>
        </w:rPr>
        <w:t xml:space="preserve"> a significant contribution to </w:t>
      </w:r>
      <w:r w:rsidR="004B3B7E">
        <w:rPr>
          <w:rFonts w:ascii="Arial" w:eastAsia="Times New Roman" w:hAnsi="Arial" w:cs="Arial"/>
          <w:sz w:val="22"/>
        </w:rPr>
        <w:t>the</w:t>
      </w:r>
      <w:r w:rsidRPr="00EE3FBE">
        <w:rPr>
          <w:rFonts w:ascii="Arial" w:eastAsia="Times New Roman" w:hAnsi="Arial" w:cs="Arial"/>
          <w:sz w:val="22"/>
        </w:rPr>
        <w:t xml:space="preserve"> knowledge about applied business research, especially when it comes to working in a swiftly developing sector, such as automotive manufacturing. The involvement with such theoretical frameworks of the Technology Acceptance Model and </w:t>
      </w:r>
      <w:r w:rsidR="00075FA4" w:rsidRPr="00EE3FBE">
        <w:rPr>
          <w:rFonts w:ascii="Arial" w:eastAsia="Times New Roman" w:hAnsi="Arial" w:cs="Arial"/>
          <w:sz w:val="22"/>
        </w:rPr>
        <w:t>Porter's</w:t>
      </w:r>
      <w:r w:rsidRPr="00EE3FBE">
        <w:rPr>
          <w:rFonts w:ascii="Arial" w:eastAsia="Times New Roman" w:hAnsi="Arial" w:cs="Arial"/>
          <w:sz w:val="22"/>
        </w:rPr>
        <w:t xml:space="preserve"> Five Forces has helped to perceive an opportunity to </w:t>
      </w:r>
      <w:r w:rsidR="00075FA4" w:rsidRPr="00EE3FBE">
        <w:rPr>
          <w:rFonts w:ascii="Arial" w:eastAsia="Times New Roman" w:hAnsi="Arial" w:cs="Arial"/>
          <w:sz w:val="22"/>
        </w:rPr>
        <w:t>analyse</w:t>
      </w:r>
      <w:r w:rsidRPr="00EE3FBE">
        <w:rPr>
          <w:rFonts w:ascii="Arial" w:eastAsia="Times New Roman" w:hAnsi="Arial" w:cs="Arial"/>
          <w:sz w:val="22"/>
        </w:rPr>
        <w:t xml:space="preserve"> business environments in complex ways and comprehend market forces systematically. Moreover, the mixed-methodology, i.e., a combination of the qualitative information provided by interviews and focus groups with the quantitative </w:t>
      </w:r>
      <w:r w:rsidR="00075FA4" w:rsidRPr="00EE3FBE">
        <w:rPr>
          <w:rFonts w:ascii="Arial" w:eastAsia="Times New Roman" w:hAnsi="Arial" w:cs="Arial"/>
          <w:sz w:val="22"/>
        </w:rPr>
        <w:t>information</w:t>
      </w:r>
      <w:r w:rsidRPr="00EE3FBE">
        <w:rPr>
          <w:rFonts w:ascii="Arial" w:eastAsia="Times New Roman" w:hAnsi="Arial" w:cs="Arial"/>
          <w:sz w:val="22"/>
        </w:rPr>
        <w:t xml:space="preserve"> obtained by means of surveys, has helped  to learn that it is vital to triangulate the information to make the most comprehensive decision. </w:t>
      </w:r>
    </w:p>
    <w:p w14:paraId="5055088A" w14:textId="1402EB67" w:rsidR="00AD1B0D" w:rsidRPr="00EE3FBE" w:rsidRDefault="00AD1B0D" w:rsidP="00EE3FBE">
      <w:pPr>
        <w:spacing w:after="0"/>
        <w:jc w:val="both"/>
        <w:rPr>
          <w:rFonts w:ascii="Arial" w:eastAsia="Times New Roman" w:hAnsi="Arial" w:cs="Arial"/>
          <w:sz w:val="22"/>
        </w:rPr>
      </w:pPr>
      <w:r w:rsidRPr="00EE3FBE">
        <w:rPr>
          <w:rFonts w:ascii="Arial" w:eastAsia="Times New Roman" w:hAnsi="Arial" w:cs="Arial"/>
          <w:sz w:val="22"/>
        </w:rPr>
        <w:lastRenderedPageBreak/>
        <w:t xml:space="preserve">This experience has reiterated the importance of ensuring that the research objectives are aligned </w:t>
      </w:r>
      <w:r w:rsidR="00075FA4" w:rsidRPr="00EE3FBE">
        <w:rPr>
          <w:rFonts w:ascii="Arial" w:eastAsia="Times New Roman" w:hAnsi="Arial" w:cs="Arial"/>
          <w:sz w:val="22"/>
        </w:rPr>
        <w:t>with</w:t>
      </w:r>
      <w:r w:rsidRPr="00EE3FBE">
        <w:rPr>
          <w:rFonts w:ascii="Arial" w:eastAsia="Times New Roman" w:hAnsi="Arial" w:cs="Arial"/>
          <w:sz w:val="22"/>
        </w:rPr>
        <w:t xml:space="preserve"> the </w:t>
      </w:r>
      <w:r w:rsidR="00075FA4" w:rsidRPr="00EE3FBE">
        <w:rPr>
          <w:rFonts w:ascii="Arial" w:eastAsia="Times New Roman" w:hAnsi="Arial" w:cs="Arial"/>
          <w:sz w:val="22"/>
        </w:rPr>
        <w:t>real</w:t>
      </w:r>
      <w:r w:rsidRPr="00EE3FBE">
        <w:rPr>
          <w:rFonts w:ascii="Arial" w:eastAsia="Times New Roman" w:hAnsi="Arial" w:cs="Arial"/>
          <w:sz w:val="22"/>
        </w:rPr>
        <w:t xml:space="preserve"> business issues</w:t>
      </w:r>
      <w:r w:rsidR="00075FA4" w:rsidRPr="00EE3FBE">
        <w:rPr>
          <w:rFonts w:ascii="Arial" w:eastAsia="Times New Roman" w:hAnsi="Arial" w:cs="Arial"/>
          <w:sz w:val="22"/>
        </w:rPr>
        <w:t>,</w:t>
      </w:r>
      <w:r w:rsidRPr="00EE3FBE">
        <w:rPr>
          <w:rFonts w:ascii="Arial" w:eastAsia="Times New Roman" w:hAnsi="Arial" w:cs="Arial"/>
          <w:sz w:val="22"/>
        </w:rPr>
        <w:t xml:space="preserve"> which will allow me to close the gap between the theory and practice aspects of research. In this process, I have gained critical skills in research methodology design, consumer </w:t>
      </w:r>
      <w:r w:rsidR="00075FA4" w:rsidRPr="00EE3FBE">
        <w:rPr>
          <w:rFonts w:ascii="Arial" w:eastAsia="Times New Roman" w:hAnsi="Arial" w:cs="Arial"/>
          <w:sz w:val="22"/>
        </w:rPr>
        <w:t>behaviour</w:t>
      </w:r>
      <w:r w:rsidRPr="00EE3FBE">
        <w:rPr>
          <w:rFonts w:ascii="Arial" w:eastAsia="Times New Roman" w:hAnsi="Arial" w:cs="Arial"/>
          <w:sz w:val="22"/>
        </w:rPr>
        <w:t xml:space="preserve"> analysis and making actionable strategic recommendations that can be implemented in </w:t>
      </w:r>
      <w:r w:rsidR="00075FA4" w:rsidRPr="00EE3FBE">
        <w:rPr>
          <w:rFonts w:ascii="Arial" w:eastAsia="Times New Roman" w:hAnsi="Arial" w:cs="Arial"/>
          <w:sz w:val="22"/>
        </w:rPr>
        <w:t>organisations</w:t>
      </w:r>
      <w:r w:rsidRPr="00EE3FBE">
        <w:rPr>
          <w:rFonts w:ascii="Arial" w:eastAsia="Times New Roman" w:hAnsi="Arial" w:cs="Arial"/>
          <w:sz w:val="22"/>
        </w:rPr>
        <w:t xml:space="preserve"> such as Ford. Consequently, I am more prepared to engage in the debate of sustainable business practices and deliver evidence-based advice in a work environment.</w:t>
      </w:r>
    </w:p>
    <w:p w14:paraId="7D343C3F" w14:textId="278B2D4D" w:rsidR="00AB35F9" w:rsidRPr="00EE3FBE" w:rsidRDefault="00AB35F9" w:rsidP="00EE3FBE">
      <w:pPr>
        <w:pStyle w:val="Heading1"/>
        <w:numPr>
          <w:ilvl w:val="0"/>
          <w:numId w:val="17"/>
        </w:numPr>
        <w:rPr>
          <w:rFonts w:ascii="Arial" w:hAnsi="Arial" w:cs="Arial"/>
          <w:sz w:val="22"/>
          <w:szCs w:val="22"/>
        </w:rPr>
      </w:pPr>
      <w:bookmarkStart w:id="27" w:name="_Toc223606653"/>
      <w:r w:rsidRPr="00EE3FBE">
        <w:rPr>
          <w:rFonts w:ascii="Arial" w:hAnsi="Arial" w:cs="Arial"/>
          <w:sz w:val="22"/>
          <w:szCs w:val="22"/>
        </w:rPr>
        <w:t>Conclusion</w:t>
      </w:r>
      <w:bookmarkEnd w:id="27"/>
    </w:p>
    <w:p w14:paraId="1123F137" w14:textId="57717F3E" w:rsidR="00932A17" w:rsidRPr="00EE3FBE" w:rsidRDefault="00932A17" w:rsidP="00EE3FBE">
      <w:pPr>
        <w:jc w:val="both"/>
        <w:rPr>
          <w:rFonts w:ascii="Arial" w:hAnsi="Arial" w:cs="Arial"/>
          <w:sz w:val="22"/>
        </w:rPr>
      </w:pPr>
      <w:r w:rsidRPr="00EE3FBE">
        <w:rPr>
          <w:rFonts w:ascii="Arial" w:hAnsi="Arial" w:cs="Arial"/>
          <w:sz w:val="22"/>
        </w:rPr>
        <w:t xml:space="preserve">To sum up, the electric vehicle (EV) development is not only a challenge but a great opportunity </w:t>
      </w:r>
      <w:r w:rsidR="00075FA4" w:rsidRPr="00EE3FBE">
        <w:rPr>
          <w:rFonts w:ascii="Arial" w:hAnsi="Arial" w:cs="Arial"/>
          <w:sz w:val="22"/>
        </w:rPr>
        <w:t>for</w:t>
      </w:r>
      <w:r w:rsidRPr="00EE3FBE">
        <w:rPr>
          <w:rFonts w:ascii="Arial" w:hAnsi="Arial" w:cs="Arial"/>
          <w:sz w:val="22"/>
        </w:rPr>
        <w:t xml:space="preserve"> the Ford Motor Company. With the current automotive industry making a transformative move towards sustainability, Ford should be in a good position to </w:t>
      </w:r>
      <w:r w:rsidR="00075FA4" w:rsidRPr="00EE3FBE">
        <w:rPr>
          <w:rFonts w:ascii="Arial" w:hAnsi="Arial" w:cs="Arial"/>
          <w:sz w:val="22"/>
        </w:rPr>
        <w:t>manoeuvre</w:t>
      </w:r>
      <w:r w:rsidRPr="00EE3FBE">
        <w:rPr>
          <w:rFonts w:ascii="Arial" w:hAnsi="Arial" w:cs="Arial"/>
          <w:sz w:val="22"/>
        </w:rPr>
        <w:t xml:space="preserve"> through this volatile environment to sustain and create a competitive advantage.</w:t>
      </w:r>
    </w:p>
    <w:p w14:paraId="2AE98D98" w14:textId="2BB888AE" w:rsidR="00932A17" w:rsidRPr="00EE3FBE" w:rsidRDefault="00932A17" w:rsidP="00EE3FBE">
      <w:pPr>
        <w:jc w:val="both"/>
        <w:rPr>
          <w:rFonts w:ascii="Arial" w:hAnsi="Arial" w:cs="Arial"/>
          <w:sz w:val="22"/>
        </w:rPr>
      </w:pPr>
      <w:r w:rsidRPr="00EE3FBE">
        <w:rPr>
          <w:rFonts w:ascii="Arial" w:hAnsi="Arial" w:cs="Arial"/>
          <w:sz w:val="22"/>
        </w:rPr>
        <w:t xml:space="preserve">The proposed plan has presented a systematic method of researching into the complex matter of the electrification strategy at Ford. The most important areas of concern are the perception of the consumers, the competitive strategy analysis, and the effects of the governmental regulations. Through </w:t>
      </w:r>
      <w:r w:rsidR="00075FA4" w:rsidRPr="00EE3FBE">
        <w:rPr>
          <w:rFonts w:ascii="Arial" w:hAnsi="Arial" w:cs="Arial"/>
          <w:sz w:val="22"/>
        </w:rPr>
        <w:t xml:space="preserve">a </w:t>
      </w:r>
      <w:r w:rsidRPr="00EE3FBE">
        <w:rPr>
          <w:rFonts w:ascii="Arial" w:hAnsi="Arial" w:cs="Arial"/>
          <w:sz w:val="22"/>
        </w:rPr>
        <w:t>mixed-method research design, the study will be able to acquire holistic findings which can be used in real-world suggestions to Ford.</w:t>
      </w:r>
    </w:p>
    <w:p w14:paraId="26F3FF4A" w14:textId="5D329DC0" w:rsidR="00932A17" w:rsidRPr="00EE3FBE" w:rsidRDefault="00932A17" w:rsidP="00EE3FBE">
      <w:pPr>
        <w:jc w:val="both"/>
        <w:rPr>
          <w:rFonts w:ascii="Arial" w:hAnsi="Arial" w:cs="Arial"/>
          <w:sz w:val="22"/>
        </w:rPr>
      </w:pPr>
      <w:r w:rsidRPr="00EE3FBE">
        <w:rPr>
          <w:rFonts w:ascii="Arial" w:hAnsi="Arial" w:cs="Arial"/>
          <w:sz w:val="22"/>
        </w:rPr>
        <w:t>With the recogni</w:t>
      </w:r>
      <w:r w:rsidR="000B1AB3" w:rsidRPr="00EE3FBE">
        <w:rPr>
          <w:rFonts w:ascii="Arial" w:hAnsi="Arial" w:cs="Arial"/>
          <w:sz w:val="22"/>
        </w:rPr>
        <w:t>s</w:t>
      </w:r>
      <w:r w:rsidRPr="00EE3FBE">
        <w:rPr>
          <w:rFonts w:ascii="Arial" w:hAnsi="Arial" w:cs="Arial"/>
          <w:sz w:val="22"/>
        </w:rPr>
        <w:t xml:space="preserve">ed obstacles being overcome and the input of the consumers and industry gurus taken into consideration, Ford will be able to improve its transition strategy, which will allow it to keep its place among the leaders in the changing car industry. Electrification is not achieved without challenges, yet </w:t>
      </w:r>
      <w:r w:rsidR="00075FA4" w:rsidRPr="00EE3FBE">
        <w:rPr>
          <w:rFonts w:ascii="Arial" w:hAnsi="Arial" w:cs="Arial"/>
          <w:sz w:val="22"/>
        </w:rPr>
        <w:t xml:space="preserve">by </w:t>
      </w:r>
      <w:r w:rsidRPr="00EE3FBE">
        <w:rPr>
          <w:rFonts w:ascii="Arial" w:hAnsi="Arial" w:cs="Arial"/>
          <w:sz w:val="22"/>
        </w:rPr>
        <w:t>making wise choices and strategic invention, Ford is in a good place to succeed in this next generation of transportation.</w:t>
      </w:r>
    </w:p>
    <w:p w14:paraId="4AE373F7" w14:textId="12E4AE77" w:rsidR="00570709" w:rsidRPr="00EE3FBE" w:rsidRDefault="00570709" w:rsidP="00EE3FBE">
      <w:pPr>
        <w:jc w:val="both"/>
        <w:rPr>
          <w:rFonts w:ascii="Arial" w:hAnsi="Arial" w:cs="Arial"/>
          <w:sz w:val="22"/>
        </w:rPr>
      </w:pPr>
    </w:p>
    <w:p w14:paraId="6A05B5A3" w14:textId="005E5018" w:rsidR="00570709" w:rsidRPr="00EE3FBE" w:rsidRDefault="00570709" w:rsidP="00EE3FBE">
      <w:pPr>
        <w:jc w:val="both"/>
        <w:rPr>
          <w:rFonts w:ascii="Arial" w:hAnsi="Arial" w:cs="Arial"/>
          <w:sz w:val="22"/>
        </w:rPr>
      </w:pPr>
    </w:p>
    <w:p w14:paraId="073B22F4" w14:textId="3E9DB468" w:rsidR="000B1AB3" w:rsidRPr="00EE3FBE" w:rsidRDefault="000B1AB3" w:rsidP="00EE3FBE">
      <w:pPr>
        <w:jc w:val="both"/>
        <w:rPr>
          <w:rFonts w:ascii="Arial" w:hAnsi="Arial" w:cs="Arial"/>
          <w:sz w:val="22"/>
        </w:rPr>
      </w:pPr>
    </w:p>
    <w:p w14:paraId="62652C1D" w14:textId="48E0E370" w:rsidR="007D1F55" w:rsidRPr="00EE3FBE" w:rsidRDefault="007D1F55" w:rsidP="00EE3FBE">
      <w:pPr>
        <w:rPr>
          <w:rFonts w:ascii="Arial" w:hAnsi="Arial" w:cs="Arial"/>
          <w:sz w:val="22"/>
        </w:rPr>
      </w:pPr>
      <w:r w:rsidRPr="00EE3FBE">
        <w:rPr>
          <w:rFonts w:ascii="Arial" w:hAnsi="Arial" w:cs="Arial"/>
          <w:sz w:val="22"/>
        </w:rPr>
        <w:br w:type="page"/>
      </w:r>
    </w:p>
    <w:p w14:paraId="7682121B" w14:textId="77777777" w:rsidR="000B1AB3" w:rsidRPr="00EE3FBE" w:rsidRDefault="000B1AB3" w:rsidP="00EE3FBE">
      <w:pPr>
        <w:jc w:val="both"/>
        <w:rPr>
          <w:rFonts w:ascii="Arial" w:hAnsi="Arial" w:cs="Arial"/>
          <w:sz w:val="22"/>
        </w:rPr>
      </w:pPr>
    </w:p>
    <w:p w14:paraId="04E5DD39" w14:textId="31E1B8A8" w:rsidR="00570709" w:rsidRPr="00EE3FBE" w:rsidRDefault="00E25F01" w:rsidP="00EE3FBE">
      <w:pPr>
        <w:pStyle w:val="Heading1"/>
        <w:jc w:val="center"/>
        <w:rPr>
          <w:rFonts w:ascii="Arial" w:hAnsi="Arial" w:cs="Arial"/>
          <w:sz w:val="22"/>
          <w:szCs w:val="22"/>
        </w:rPr>
      </w:pPr>
      <w:bookmarkStart w:id="28" w:name="_Toc223606654"/>
      <w:r w:rsidRPr="00EE3FBE">
        <w:rPr>
          <w:rFonts w:ascii="Arial" w:hAnsi="Arial" w:cs="Arial"/>
          <w:sz w:val="22"/>
          <w:szCs w:val="22"/>
        </w:rPr>
        <w:t>REFERENCES</w:t>
      </w:r>
      <w:bookmarkEnd w:id="28"/>
    </w:p>
    <w:p w14:paraId="49E4F6D6" w14:textId="77777777" w:rsidR="004632D5" w:rsidRPr="00EE3FBE" w:rsidRDefault="004632D5" w:rsidP="00EE3FBE">
      <w:pPr>
        <w:ind w:left="720" w:hanging="720"/>
        <w:jc w:val="both"/>
        <w:rPr>
          <w:rFonts w:ascii="Arial" w:hAnsi="Arial" w:cs="Arial"/>
          <w:color w:val="222222"/>
          <w:sz w:val="22"/>
          <w:shd w:val="clear" w:color="auto" w:fill="FFFFFF"/>
        </w:rPr>
      </w:pPr>
      <w:r w:rsidRPr="00EE3FBE">
        <w:rPr>
          <w:rFonts w:ascii="Arial" w:hAnsi="Arial" w:cs="Arial"/>
          <w:color w:val="222222"/>
          <w:sz w:val="22"/>
          <w:shd w:val="clear" w:color="auto" w:fill="FFFFFF"/>
        </w:rPr>
        <w:t>Aniebonam, E.E., 2024. Strategic management in turbulent markets: A case study of the USA. </w:t>
      </w:r>
      <w:r w:rsidRPr="00EE3FBE">
        <w:rPr>
          <w:rFonts w:ascii="Arial" w:hAnsi="Arial" w:cs="Arial"/>
          <w:i/>
          <w:iCs/>
          <w:color w:val="222222"/>
          <w:sz w:val="22"/>
          <w:shd w:val="clear" w:color="auto" w:fill="FFFFFF"/>
        </w:rPr>
        <w:t>International Journal of Modern Science and Research Technology</w:t>
      </w:r>
      <w:r w:rsidRPr="00EE3FBE">
        <w:rPr>
          <w:rFonts w:ascii="Arial" w:hAnsi="Arial" w:cs="Arial"/>
          <w:color w:val="222222"/>
          <w:sz w:val="22"/>
          <w:shd w:val="clear" w:color="auto" w:fill="FFFFFF"/>
        </w:rPr>
        <w:t>, </w:t>
      </w:r>
      <w:r w:rsidRPr="00EE3FBE">
        <w:rPr>
          <w:rFonts w:ascii="Arial" w:hAnsi="Arial" w:cs="Arial"/>
          <w:i/>
          <w:iCs/>
          <w:color w:val="222222"/>
          <w:sz w:val="22"/>
          <w:shd w:val="clear" w:color="auto" w:fill="FFFFFF"/>
        </w:rPr>
        <w:t>1</w:t>
      </w:r>
      <w:r w:rsidRPr="00EE3FBE">
        <w:rPr>
          <w:rFonts w:ascii="Arial" w:hAnsi="Arial" w:cs="Arial"/>
          <w:color w:val="222222"/>
          <w:sz w:val="22"/>
          <w:shd w:val="clear" w:color="auto" w:fill="FFFFFF"/>
        </w:rPr>
        <w:t>(8), pp.35-43.</w:t>
      </w:r>
    </w:p>
    <w:p w14:paraId="6FDE508C" w14:textId="77777777" w:rsidR="004632D5" w:rsidRPr="00EE3FBE" w:rsidRDefault="004632D5" w:rsidP="00EE3FBE">
      <w:pPr>
        <w:ind w:left="720" w:hanging="720"/>
        <w:jc w:val="both"/>
        <w:rPr>
          <w:rFonts w:ascii="Arial" w:hAnsi="Arial" w:cs="Arial"/>
          <w:color w:val="222222"/>
          <w:sz w:val="22"/>
          <w:shd w:val="clear" w:color="auto" w:fill="FFFFFF"/>
        </w:rPr>
      </w:pPr>
      <w:r w:rsidRPr="00EE3FBE">
        <w:rPr>
          <w:rFonts w:ascii="Arial" w:hAnsi="Arial" w:cs="Arial"/>
          <w:color w:val="222222"/>
          <w:sz w:val="22"/>
          <w:shd w:val="clear" w:color="auto" w:fill="FFFFFF"/>
        </w:rPr>
        <w:t>Awirotananon, C., Vonglertvit, P. and Chongwatpol, J., 2023. Business intelligence and analytics: The case of human resource management decisions. </w:t>
      </w:r>
      <w:r w:rsidRPr="00EE3FBE">
        <w:rPr>
          <w:rFonts w:ascii="Arial" w:hAnsi="Arial" w:cs="Arial"/>
          <w:i/>
          <w:iCs/>
          <w:color w:val="222222"/>
          <w:sz w:val="22"/>
          <w:shd w:val="clear" w:color="auto" w:fill="FFFFFF"/>
        </w:rPr>
        <w:t>Journal of Information Technology Teaching Cases</w:t>
      </w:r>
      <w:r w:rsidRPr="00EE3FBE">
        <w:rPr>
          <w:rFonts w:ascii="Arial" w:hAnsi="Arial" w:cs="Arial"/>
          <w:color w:val="222222"/>
          <w:sz w:val="22"/>
          <w:shd w:val="clear" w:color="auto" w:fill="FFFFFF"/>
        </w:rPr>
        <w:t>, </w:t>
      </w:r>
      <w:r w:rsidRPr="00EE3FBE">
        <w:rPr>
          <w:rFonts w:ascii="Arial" w:hAnsi="Arial" w:cs="Arial"/>
          <w:i/>
          <w:iCs/>
          <w:color w:val="222222"/>
          <w:sz w:val="22"/>
          <w:shd w:val="clear" w:color="auto" w:fill="FFFFFF"/>
        </w:rPr>
        <w:t>13</w:t>
      </w:r>
      <w:r w:rsidRPr="00EE3FBE">
        <w:rPr>
          <w:rFonts w:ascii="Arial" w:hAnsi="Arial" w:cs="Arial"/>
          <w:color w:val="222222"/>
          <w:sz w:val="22"/>
          <w:shd w:val="clear" w:color="auto" w:fill="FFFFFF"/>
        </w:rPr>
        <w:t>(2), pp.230-245.</w:t>
      </w:r>
    </w:p>
    <w:p w14:paraId="3EC4FEC6" w14:textId="069A4A72" w:rsidR="004632D5" w:rsidRPr="00EE3FBE" w:rsidRDefault="004632D5" w:rsidP="00EE3FBE">
      <w:pPr>
        <w:ind w:left="720" w:hanging="720"/>
        <w:jc w:val="both"/>
        <w:rPr>
          <w:rFonts w:ascii="Arial" w:hAnsi="Arial" w:cs="Arial"/>
          <w:color w:val="222222"/>
          <w:sz w:val="22"/>
          <w:shd w:val="clear" w:color="auto" w:fill="FFFFFF"/>
        </w:rPr>
      </w:pPr>
      <w:r w:rsidRPr="00EE3FBE">
        <w:rPr>
          <w:rFonts w:ascii="Arial" w:hAnsi="Arial" w:cs="Arial"/>
          <w:color w:val="222222"/>
          <w:sz w:val="22"/>
          <w:shd w:val="clear" w:color="auto" w:fill="FFFFFF"/>
        </w:rPr>
        <w:t xml:space="preserve">Badiru, A.B. </w:t>
      </w:r>
      <w:r w:rsidR="00075FA4" w:rsidRPr="00EE3FBE">
        <w:rPr>
          <w:rFonts w:ascii="Arial" w:hAnsi="Arial" w:cs="Arial"/>
          <w:color w:val="222222"/>
          <w:sz w:val="22"/>
          <w:shd w:val="clear" w:color="auto" w:fill="FFFFFF"/>
        </w:rPr>
        <w:t>et</w:t>
      </w:r>
      <w:r w:rsidRPr="00EE3FBE">
        <w:rPr>
          <w:rFonts w:ascii="Arial" w:hAnsi="Arial" w:cs="Arial"/>
          <w:color w:val="222222"/>
          <w:sz w:val="22"/>
          <w:shd w:val="clear" w:color="auto" w:fill="FFFFFF"/>
        </w:rPr>
        <w:t xml:space="preserve"> Tourangeau, M.L., 2023. </w:t>
      </w:r>
      <w:r w:rsidRPr="00EE3FBE">
        <w:rPr>
          <w:rFonts w:ascii="Arial" w:hAnsi="Arial" w:cs="Arial"/>
          <w:i/>
          <w:iCs/>
          <w:color w:val="222222"/>
          <w:sz w:val="22"/>
          <w:shd w:val="clear" w:color="auto" w:fill="FFFFFF"/>
        </w:rPr>
        <w:t>Leadership Matters: An Industrial Engineering Framework for Developing and Sustaining Industry</w:t>
      </w:r>
      <w:r w:rsidRPr="00EE3FBE">
        <w:rPr>
          <w:rFonts w:ascii="Arial" w:hAnsi="Arial" w:cs="Arial"/>
          <w:color w:val="222222"/>
          <w:sz w:val="22"/>
          <w:shd w:val="clear" w:color="auto" w:fill="FFFFFF"/>
        </w:rPr>
        <w:t>. CRC Press.</w:t>
      </w:r>
    </w:p>
    <w:p w14:paraId="266ECBC5" w14:textId="77777777" w:rsidR="004632D5" w:rsidRPr="00EE3FBE" w:rsidRDefault="004632D5" w:rsidP="00EE3FBE">
      <w:pPr>
        <w:ind w:left="720" w:hanging="720"/>
        <w:jc w:val="both"/>
        <w:rPr>
          <w:rFonts w:ascii="Arial" w:hAnsi="Arial" w:cs="Arial"/>
          <w:color w:val="222222"/>
          <w:sz w:val="22"/>
          <w:shd w:val="clear" w:color="auto" w:fill="FFFFFF"/>
        </w:rPr>
      </w:pPr>
      <w:r w:rsidRPr="00EE3FBE">
        <w:rPr>
          <w:rFonts w:ascii="Arial" w:hAnsi="Arial" w:cs="Arial"/>
          <w:color w:val="222222"/>
          <w:sz w:val="22"/>
          <w:shd w:val="clear" w:color="auto" w:fill="FFFFFF"/>
        </w:rPr>
        <w:t>Bainbridge, S.M., 2022. Why We Should Keep Teaching Dodge v. Ford Motor Co. </w:t>
      </w:r>
      <w:r w:rsidRPr="00EE3FBE">
        <w:rPr>
          <w:rFonts w:ascii="Arial" w:hAnsi="Arial" w:cs="Arial"/>
          <w:i/>
          <w:iCs/>
          <w:color w:val="222222"/>
          <w:sz w:val="22"/>
          <w:shd w:val="clear" w:color="auto" w:fill="FFFFFF"/>
        </w:rPr>
        <w:t>J. Corp. L.</w:t>
      </w:r>
      <w:r w:rsidRPr="00EE3FBE">
        <w:rPr>
          <w:rFonts w:ascii="Arial" w:hAnsi="Arial" w:cs="Arial"/>
          <w:color w:val="222222"/>
          <w:sz w:val="22"/>
          <w:shd w:val="clear" w:color="auto" w:fill="FFFFFF"/>
        </w:rPr>
        <w:t>, </w:t>
      </w:r>
      <w:r w:rsidRPr="00EE3FBE">
        <w:rPr>
          <w:rFonts w:ascii="Arial" w:hAnsi="Arial" w:cs="Arial"/>
          <w:i/>
          <w:iCs/>
          <w:color w:val="222222"/>
          <w:sz w:val="22"/>
          <w:shd w:val="clear" w:color="auto" w:fill="FFFFFF"/>
        </w:rPr>
        <w:t>48</w:t>
      </w:r>
      <w:r w:rsidRPr="00EE3FBE">
        <w:rPr>
          <w:rFonts w:ascii="Arial" w:hAnsi="Arial" w:cs="Arial"/>
          <w:color w:val="222222"/>
          <w:sz w:val="22"/>
          <w:shd w:val="clear" w:color="auto" w:fill="FFFFFF"/>
        </w:rPr>
        <w:t>, p.77.</w:t>
      </w:r>
    </w:p>
    <w:p w14:paraId="038C163E" w14:textId="77777777" w:rsidR="004632D5" w:rsidRPr="00EE3FBE" w:rsidRDefault="004632D5" w:rsidP="00EE3FBE">
      <w:pPr>
        <w:ind w:left="720" w:hanging="720"/>
        <w:jc w:val="both"/>
        <w:rPr>
          <w:rFonts w:ascii="Arial" w:hAnsi="Arial" w:cs="Arial"/>
          <w:color w:val="222222"/>
          <w:sz w:val="22"/>
          <w:shd w:val="clear" w:color="auto" w:fill="FFFFFF"/>
        </w:rPr>
      </w:pPr>
      <w:r w:rsidRPr="00EE3FBE">
        <w:rPr>
          <w:rFonts w:ascii="Arial" w:hAnsi="Arial" w:cs="Arial"/>
          <w:color w:val="222222"/>
          <w:sz w:val="22"/>
          <w:shd w:val="clear" w:color="auto" w:fill="FFFFFF"/>
        </w:rPr>
        <w:t>Barshooi, A.H., 2023, May. Ford Motor Company E-Commerce Development on Social Networks based on HED Feature Extraction, Machine Learning and Alan Mulally’s Strategy. In </w:t>
      </w:r>
      <w:r w:rsidRPr="00EE3FBE">
        <w:rPr>
          <w:rFonts w:ascii="Arial" w:hAnsi="Arial" w:cs="Arial"/>
          <w:i/>
          <w:iCs/>
          <w:color w:val="222222"/>
          <w:sz w:val="22"/>
          <w:shd w:val="clear" w:color="auto" w:fill="FFFFFF"/>
        </w:rPr>
        <w:t>2023 9th International Conference on Web Research (ICWR)</w:t>
      </w:r>
      <w:r w:rsidRPr="00EE3FBE">
        <w:rPr>
          <w:rFonts w:ascii="Arial" w:hAnsi="Arial" w:cs="Arial"/>
          <w:color w:val="222222"/>
          <w:sz w:val="22"/>
          <w:shd w:val="clear" w:color="auto" w:fill="FFFFFF"/>
        </w:rPr>
        <w:t> (pp. 87-94). IEEE.</w:t>
      </w:r>
    </w:p>
    <w:p w14:paraId="303DFB8D" w14:textId="7FA10D29" w:rsidR="004632D5" w:rsidRPr="00EE3FBE" w:rsidRDefault="004632D5" w:rsidP="00EE3FBE">
      <w:pPr>
        <w:ind w:left="720" w:hanging="720"/>
        <w:jc w:val="both"/>
        <w:rPr>
          <w:rFonts w:ascii="Arial" w:hAnsi="Arial" w:cs="Arial"/>
          <w:color w:val="222222"/>
          <w:sz w:val="22"/>
          <w:shd w:val="clear" w:color="auto" w:fill="FFFFFF"/>
        </w:rPr>
      </w:pPr>
      <w:r w:rsidRPr="00EE3FBE">
        <w:rPr>
          <w:rFonts w:ascii="Arial" w:hAnsi="Arial" w:cs="Arial"/>
          <w:color w:val="222222"/>
          <w:sz w:val="22"/>
          <w:shd w:val="clear" w:color="auto" w:fill="FFFFFF"/>
        </w:rPr>
        <w:t xml:space="preserve">Bhattacheryay, S., 2023. Distinguished competency and efficacy of working capital management ensuing firm survival, liquidity, solvency and profitability: a study on </w:t>
      </w:r>
      <w:r w:rsidR="00075FA4" w:rsidRPr="00EE3FBE">
        <w:rPr>
          <w:rFonts w:ascii="Arial" w:hAnsi="Arial" w:cs="Arial"/>
          <w:color w:val="222222"/>
          <w:sz w:val="22"/>
          <w:shd w:val="clear" w:color="auto" w:fill="FFFFFF"/>
        </w:rPr>
        <w:t xml:space="preserve">the </w:t>
      </w:r>
      <w:r w:rsidRPr="00EE3FBE">
        <w:rPr>
          <w:rFonts w:ascii="Arial" w:hAnsi="Arial" w:cs="Arial"/>
          <w:color w:val="222222"/>
          <w:sz w:val="22"/>
          <w:shd w:val="clear" w:color="auto" w:fill="FFFFFF"/>
        </w:rPr>
        <w:t>automotive industry. </w:t>
      </w:r>
      <w:r w:rsidRPr="00EE3FBE">
        <w:rPr>
          <w:rFonts w:ascii="Arial" w:hAnsi="Arial" w:cs="Arial"/>
          <w:i/>
          <w:iCs/>
          <w:color w:val="222222"/>
          <w:sz w:val="22"/>
          <w:shd w:val="clear" w:color="auto" w:fill="FFFFFF"/>
        </w:rPr>
        <w:t>American Business Review</w:t>
      </w:r>
      <w:r w:rsidRPr="00EE3FBE">
        <w:rPr>
          <w:rFonts w:ascii="Arial" w:hAnsi="Arial" w:cs="Arial"/>
          <w:color w:val="222222"/>
          <w:sz w:val="22"/>
          <w:shd w:val="clear" w:color="auto" w:fill="FFFFFF"/>
        </w:rPr>
        <w:t>, </w:t>
      </w:r>
      <w:r w:rsidRPr="00EE3FBE">
        <w:rPr>
          <w:rFonts w:ascii="Arial" w:hAnsi="Arial" w:cs="Arial"/>
          <w:i/>
          <w:iCs/>
          <w:color w:val="222222"/>
          <w:sz w:val="22"/>
          <w:shd w:val="clear" w:color="auto" w:fill="FFFFFF"/>
        </w:rPr>
        <w:t>26</w:t>
      </w:r>
      <w:r w:rsidRPr="00EE3FBE">
        <w:rPr>
          <w:rFonts w:ascii="Arial" w:hAnsi="Arial" w:cs="Arial"/>
          <w:color w:val="222222"/>
          <w:sz w:val="22"/>
          <w:shd w:val="clear" w:color="auto" w:fill="FFFFFF"/>
        </w:rPr>
        <w:t>(1), p.3.</w:t>
      </w:r>
    </w:p>
    <w:p w14:paraId="54E81E72" w14:textId="77777777" w:rsidR="004632D5" w:rsidRPr="00EE3FBE" w:rsidRDefault="004632D5" w:rsidP="00EE3FBE">
      <w:pPr>
        <w:ind w:left="720" w:hanging="720"/>
        <w:jc w:val="both"/>
        <w:rPr>
          <w:rFonts w:ascii="Arial" w:hAnsi="Arial" w:cs="Arial"/>
          <w:color w:val="222222"/>
          <w:sz w:val="22"/>
          <w:shd w:val="clear" w:color="auto" w:fill="FFFFFF"/>
        </w:rPr>
      </w:pPr>
      <w:r w:rsidRPr="00EE3FBE">
        <w:rPr>
          <w:rFonts w:ascii="Arial" w:hAnsi="Arial" w:cs="Arial"/>
          <w:color w:val="222222"/>
          <w:sz w:val="22"/>
          <w:shd w:val="clear" w:color="auto" w:fill="FFFFFF"/>
        </w:rPr>
        <w:t>Boopathi, S. and Kautish, S., 2024. Cost competitiveness, customer focus, and sustainability in the VUCA automotive market: A case study. In </w:t>
      </w:r>
      <w:r w:rsidRPr="00EE3FBE">
        <w:rPr>
          <w:rFonts w:ascii="Arial" w:hAnsi="Arial" w:cs="Arial"/>
          <w:i/>
          <w:iCs/>
          <w:color w:val="222222"/>
          <w:sz w:val="22"/>
          <w:shd w:val="clear" w:color="auto" w:fill="FFFFFF"/>
        </w:rPr>
        <w:t>VUCA and Other Analytics in Business Resilience, Part B</w:t>
      </w:r>
      <w:r w:rsidRPr="00EE3FBE">
        <w:rPr>
          <w:rFonts w:ascii="Arial" w:hAnsi="Arial" w:cs="Arial"/>
          <w:color w:val="222222"/>
          <w:sz w:val="22"/>
          <w:shd w:val="clear" w:color="auto" w:fill="FFFFFF"/>
        </w:rPr>
        <w:t> (pp. 199-220). Emerald Publishing Limited.</w:t>
      </w:r>
    </w:p>
    <w:p w14:paraId="67E4ED87" w14:textId="77777777" w:rsidR="004632D5" w:rsidRPr="00EE3FBE" w:rsidRDefault="004632D5" w:rsidP="00EE3FBE">
      <w:pPr>
        <w:ind w:left="720" w:hanging="720"/>
        <w:jc w:val="both"/>
        <w:rPr>
          <w:rFonts w:ascii="Arial" w:hAnsi="Arial" w:cs="Arial"/>
          <w:color w:val="222222"/>
          <w:sz w:val="22"/>
          <w:shd w:val="clear" w:color="auto" w:fill="FFFFFF"/>
        </w:rPr>
      </w:pPr>
      <w:r w:rsidRPr="00EE3FBE">
        <w:rPr>
          <w:rFonts w:ascii="Arial" w:hAnsi="Arial" w:cs="Arial"/>
          <w:color w:val="222222"/>
          <w:sz w:val="22"/>
          <w:shd w:val="clear" w:color="auto" w:fill="FFFFFF"/>
        </w:rPr>
        <w:t>Bremser, W.G., Jermakowicz, E.K. and Reinstein, A., 2022. Sustainability reporting insights: The case of ford motor company. </w:t>
      </w:r>
      <w:r w:rsidRPr="00EE3FBE">
        <w:rPr>
          <w:rFonts w:ascii="Arial" w:hAnsi="Arial" w:cs="Arial"/>
          <w:i/>
          <w:iCs/>
          <w:color w:val="222222"/>
          <w:sz w:val="22"/>
          <w:shd w:val="clear" w:color="auto" w:fill="FFFFFF"/>
        </w:rPr>
        <w:t>Issues in Accounting Education</w:t>
      </w:r>
      <w:r w:rsidRPr="00EE3FBE">
        <w:rPr>
          <w:rFonts w:ascii="Arial" w:hAnsi="Arial" w:cs="Arial"/>
          <w:color w:val="222222"/>
          <w:sz w:val="22"/>
          <w:shd w:val="clear" w:color="auto" w:fill="FFFFFF"/>
        </w:rPr>
        <w:t>, </w:t>
      </w:r>
      <w:r w:rsidRPr="00EE3FBE">
        <w:rPr>
          <w:rFonts w:ascii="Arial" w:hAnsi="Arial" w:cs="Arial"/>
          <w:i/>
          <w:iCs/>
          <w:color w:val="222222"/>
          <w:sz w:val="22"/>
          <w:shd w:val="clear" w:color="auto" w:fill="FFFFFF"/>
        </w:rPr>
        <w:t>37</w:t>
      </w:r>
      <w:r w:rsidRPr="00EE3FBE">
        <w:rPr>
          <w:rFonts w:ascii="Arial" w:hAnsi="Arial" w:cs="Arial"/>
          <w:color w:val="222222"/>
          <w:sz w:val="22"/>
          <w:shd w:val="clear" w:color="auto" w:fill="FFFFFF"/>
        </w:rPr>
        <w:t>(1), pp.125-139.</w:t>
      </w:r>
    </w:p>
    <w:p w14:paraId="54794662" w14:textId="77777777" w:rsidR="004632D5" w:rsidRPr="00EE3FBE" w:rsidRDefault="004632D5" w:rsidP="00EE3FBE">
      <w:pPr>
        <w:ind w:left="720" w:hanging="720"/>
        <w:jc w:val="both"/>
        <w:rPr>
          <w:rFonts w:ascii="Arial" w:hAnsi="Arial" w:cs="Arial"/>
          <w:color w:val="222222"/>
          <w:sz w:val="22"/>
          <w:shd w:val="clear" w:color="auto" w:fill="FFFFFF"/>
        </w:rPr>
      </w:pPr>
      <w:r w:rsidRPr="00EE3FBE">
        <w:rPr>
          <w:rFonts w:ascii="Arial" w:hAnsi="Arial" w:cs="Arial"/>
          <w:color w:val="222222"/>
          <w:sz w:val="22"/>
          <w:shd w:val="clear" w:color="auto" w:fill="FFFFFF"/>
        </w:rPr>
        <w:t>Gubicza, G. and Remsei, S., 2023. Job Rotation In The Management Of Automotive Companies: Systematic Literature Review. </w:t>
      </w:r>
      <w:r w:rsidRPr="00EE3FBE">
        <w:rPr>
          <w:rFonts w:ascii="Arial" w:hAnsi="Arial" w:cs="Arial"/>
          <w:i/>
          <w:iCs/>
          <w:color w:val="222222"/>
          <w:sz w:val="22"/>
          <w:shd w:val="clear" w:color="auto" w:fill="FFFFFF"/>
        </w:rPr>
        <w:t>Economic and Social Development: Book of Proceedings</w:t>
      </w:r>
      <w:r w:rsidRPr="00EE3FBE">
        <w:rPr>
          <w:rFonts w:ascii="Arial" w:hAnsi="Arial" w:cs="Arial"/>
          <w:color w:val="222222"/>
          <w:sz w:val="22"/>
          <w:shd w:val="clear" w:color="auto" w:fill="FFFFFF"/>
        </w:rPr>
        <w:t>, pp.243-256.</w:t>
      </w:r>
    </w:p>
    <w:p w14:paraId="4B8DFE7C" w14:textId="77777777" w:rsidR="004632D5" w:rsidRPr="00EE3FBE" w:rsidRDefault="004632D5" w:rsidP="00EE3FBE">
      <w:pPr>
        <w:ind w:left="720" w:hanging="720"/>
        <w:jc w:val="both"/>
        <w:rPr>
          <w:rFonts w:ascii="Arial" w:hAnsi="Arial" w:cs="Arial"/>
          <w:color w:val="222222"/>
          <w:sz w:val="22"/>
          <w:shd w:val="clear" w:color="auto" w:fill="FFFFFF"/>
          <w:lang w:val="fr-FR"/>
        </w:rPr>
      </w:pPr>
      <w:r w:rsidRPr="00EE3FBE">
        <w:rPr>
          <w:rFonts w:ascii="Arial" w:hAnsi="Arial" w:cs="Arial"/>
          <w:color w:val="222222"/>
          <w:sz w:val="22"/>
          <w:shd w:val="clear" w:color="auto" w:fill="FFFFFF"/>
        </w:rPr>
        <w:t>Hamoumi, M., Benhadou, M. and Haddout, A., 2023. The integration of Operational Excellence and its impact factors in Moroccan automotive companies. </w:t>
      </w:r>
      <w:r w:rsidRPr="00EE3FBE">
        <w:rPr>
          <w:rFonts w:ascii="Arial" w:hAnsi="Arial" w:cs="Arial"/>
          <w:i/>
          <w:iCs/>
          <w:color w:val="222222"/>
          <w:sz w:val="22"/>
          <w:shd w:val="clear" w:color="auto" w:fill="FFFFFF"/>
          <w:lang w:val="fr-FR"/>
        </w:rPr>
        <w:t>Revue internationale des tendances et technologies de l'ingénierie</w:t>
      </w:r>
      <w:r w:rsidRPr="00EE3FBE">
        <w:rPr>
          <w:rFonts w:ascii="Arial" w:hAnsi="Arial" w:cs="Arial"/>
          <w:color w:val="222222"/>
          <w:sz w:val="22"/>
          <w:shd w:val="clear" w:color="auto" w:fill="FFFFFF"/>
          <w:lang w:val="fr-FR"/>
        </w:rPr>
        <w:t>.</w:t>
      </w:r>
    </w:p>
    <w:p w14:paraId="2168AF91" w14:textId="77777777" w:rsidR="004632D5" w:rsidRPr="00EE3FBE" w:rsidRDefault="004632D5" w:rsidP="00EE3FBE">
      <w:pPr>
        <w:ind w:left="720" w:hanging="720"/>
        <w:jc w:val="both"/>
        <w:rPr>
          <w:rFonts w:ascii="Arial" w:hAnsi="Arial" w:cs="Arial"/>
          <w:color w:val="222222"/>
          <w:sz w:val="22"/>
          <w:shd w:val="clear" w:color="auto" w:fill="FFFFFF"/>
        </w:rPr>
      </w:pPr>
      <w:r w:rsidRPr="00EE3FBE">
        <w:rPr>
          <w:rFonts w:ascii="Arial" w:hAnsi="Arial" w:cs="Arial"/>
          <w:color w:val="222222"/>
          <w:sz w:val="22"/>
          <w:shd w:val="clear" w:color="auto" w:fill="FFFFFF"/>
          <w:lang w:val="fr-FR"/>
        </w:rPr>
        <w:lastRenderedPageBreak/>
        <w:t xml:space="preserve">Haque, S., Sufian, M.A., Al-Samad, K., Faruq, O., Hossain, M.A., Talukder, T. and </w:t>
      </w:r>
      <w:proofErr w:type="spellStart"/>
      <w:r w:rsidRPr="00EE3FBE">
        <w:rPr>
          <w:rFonts w:ascii="Arial" w:hAnsi="Arial" w:cs="Arial"/>
          <w:color w:val="222222"/>
          <w:sz w:val="22"/>
          <w:shd w:val="clear" w:color="auto" w:fill="FFFFFF"/>
          <w:lang w:val="fr-FR"/>
        </w:rPr>
        <w:t>Shayed</w:t>
      </w:r>
      <w:proofErr w:type="spellEnd"/>
      <w:r w:rsidRPr="00EE3FBE">
        <w:rPr>
          <w:rFonts w:ascii="Arial" w:hAnsi="Arial" w:cs="Arial"/>
          <w:color w:val="222222"/>
          <w:sz w:val="22"/>
          <w:shd w:val="clear" w:color="auto" w:fill="FFFFFF"/>
          <w:lang w:val="fr-FR"/>
        </w:rPr>
        <w:t xml:space="preserve">, A.U., 2024. </w:t>
      </w:r>
      <w:r w:rsidRPr="00EE3FBE">
        <w:rPr>
          <w:rFonts w:ascii="Arial" w:hAnsi="Arial" w:cs="Arial"/>
          <w:color w:val="222222"/>
          <w:sz w:val="22"/>
          <w:shd w:val="clear" w:color="auto" w:fill="FFFFFF"/>
        </w:rPr>
        <w:t>Business Management in an Unstable Economy: Adaptive Strategies and Leadership. </w:t>
      </w:r>
      <w:r w:rsidRPr="00EE3FBE">
        <w:rPr>
          <w:rFonts w:ascii="Arial" w:hAnsi="Arial" w:cs="Arial"/>
          <w:i/>
          <w:iCs/>
          <w:color w:val="222222"/>
          <w:sz w:val="22"/>
          <w:shd w:val="clear" w:color="auto" w:fill="FFFFFF"/>
        </w:rPr>
        <w:t>AIJMR-Advanced International Journal of Multidisciplinary Research</w:t>
      </w:r>
      <w:r w:rsidRPr="00EE3FBE">
        <w:rPr>
          <w:rFonts w:ascii="Arial" w:hAnsi="Arial" w:cs="Arial"/>
          <w:color w:val="222222"/>
          <w:sz w:val="22"/>
          <w:shd w:val="clear" w:color="auto" w:fill="FFFFFF"/>
        </w:rPr>
        <w:t>, </w:t>
      </w:r>
      <w:r w:rsidRPr="00EE3FBE">
        <w:rPr>
          <w:rFonts w:ascii="Arial" w:hAnsi="Arial" w:cs="Arial"/>
          <w:i/>
          <w:iCs/>
          <w:color w:val="222222"/>
          <w:sz w:val="22"/>
          <w:shd w:val="clear" w:color="auto" w:fill="FFFFFF"/>
        </w:rPr>
        <w:t>2</w:t>
      </w:r>
      <w:r w:rsidRPr="00EE3FBE">
        <w:rPr>
          <w:rFonts w:ascii="Arial" w:hAnsi="Arial" w:cs="Arial"/>
          <w:color w:val="222222"/>
          <w:sz w:val="22"/>
          <w:shd w:val="clear" w:color="auto" w:fill="FFFFFF"/>
        </w:rPr>
        <w:t>(5).</w:t>
      </w:r>
    </w:p>
    <w:p w14:paraId="48242352" w14:textId="77777777" w:rsidR="004632D5" w:rsidRPr="00EE3FBE" w:rsidRDefault="004632D5" w:rsidP="00EE3FBE">
      <w:pPr>
        <w:ind w:left="720" w:hanging="720"/>
        <w:jc w:val="both"/>
        <w:rPr>
          <w:rFonts w:ascii="Arial" w:hAnsi="Arial" w:cs="Arial"/>
          <w:color w:val="222222"/>
          <w:sz w:val="22"/>
          <w:shd w:val="clear" w:color="auto" w:fill="FFFFFF"/>
        </w:rPr>
      </w:pPr>
      <w:r w:rsidRPr="00EE3FBE">
        <w:rPr>
          <w:rFonts w:ascii="Arial" w:hAnsi="Arial" w:cs="Arial"/>
          <w:color w:val="222222"/>
          <w:sz w:val="22"/>
          <w:shd w:val="clear" w:color="auto" w:fill="FFFFFF"/>
        </w:rPr>
        <w:t>Khan, M.R. and Pervin, M.T., 2024. Technology disruption and its application in organisational management theories: A case study on Toyota Motor Corporation. </w:t>
      </w:r>
      <w:r w:rsidRPr="00EE3FBE">
        <w:rPr>
          <w:rFonts w:ascii="Arial" w:hAnsi="Arial" w:cs="Arial"/>
          <w:i/>
          <w:iCs/>
          <w:color w:val="222222"/>
          <w:sz w:val="22"/>
          <w:shd w:val="clear" w:color="auto" w:fill="FFFFFF"/>
        </w:rPr>
        <w:t>International Journal of Services and Operations Management</w:t>
      </w:r>
      <w:r w:rsidRPr="00EE3FBE">
        <w:rPr>
          <w:rFonts w:ascii="Arial" w:hAnsi="Arial" w:cs="Arial"/>
          <w:color w:val="222222"/>
          <w:sz w:val="22"/>
          <w:shd w:val="clear" w:color="auto" w:fill="FFFFFF"/>
        </w:rPr>
        <w:t>, </w:t>
      </w:r>
      <w:r w:rsidRPr="00EE3FBE">
        <w:rPr>
          <w:rFonts w:ascii="Arial" w:hAnsi="Arial" w:cs="Arial"/>
          <w:i/>
          <w:iCs/>
          <w:color w:val="222222"/>
          <w:sz w:val="22"/>
          <w:shd w:val="clear" w:color="auto" w:fill="FFFFFF"/>
        </w:rPr>
        <w:t>49</w:t>
      </w:r>
      <w:r w:rsidRPr="00EE3FBE">
        <w:rPr>
          <w:rFonts w:ascii="Arial" w:hAnsi="Arial" w:cs="Arial"/>
          <w:color w:val="222222"/>
          <w:sz w:val="22"/>
          <w:shd w:val="clear" w:color="auto" w:fill="FFFFFF"/>
        </w:rPr>
        <w:t>(2), pp.198-220.</w:t>
      </w:r>
    </w:p>
    <w:p w14:paraId="2D6BCBDE" w14:textId="77777777" w:rsidR="004632D5" w:rsidRPr="00EE3FBE" w:rsidRDefault="004632D5" w:rsidP="00EE3FBE">
      <w:pPr>
        <w:ind w:left="720" w:hanging="720"/>
        <w:jc w:val="both"/>
        <w:rPr>
          <w:rFonts w:ascii="Arial" w:hAnsi="Arial" w:cs="Arial"/>
          <w:color w:val="222222"/>
          <w:sz w:val="22"/>
          <w:shd w:val="clear" w:color="auto" w:fill="FFFFFF"/>
        </w:rPr>
      </w:pPr>
      <w:r w:rsidRPr="00EE3FBE">
        <w:rPr>
          <w:rFonts w:ascii="Arial" w:hAnsi="Arial" w:cs="Arial"/>
          <w:color w:val="222222"/>
          <w:sz w:val="22"/>
          <w:shd w:val="clear" w:color="auto" w:fill="FFFFFF"/>
        </w:rPr>
        <w:t>Levinson, W.A., 2024. </w:t>
      </w:r>
      <w:r w:rsidRPr="00EE3FBE">
        <w:rPr>
          <w:rFonts w:ascii="Arial" w:hAnsi="Arial" w:cs="Arial"/>
          <w:i/>
          <w:iCs/>
          <w:color w:val="222222"/>
          <w:sz w:val="22"/>
          <w:shd w:val="clear" w:color="auto" w:fill="FFFFFF"/>
        </w:rPr>
        <w:t>Henry Ford's lean vision: Enduring principles from the first Ford motor plant</w:t>
      </w:r>
      <w:r w:rsidRPr="00EE3FBE">
        <w:rPr>
          <w:rFonts w:ascii="Arial" w:hAnsi="Arial" w:cs="Arial"/>
          <w:color w:val="222222"/>
          <w:sz w:val="22"/>
          <w:shd w:val="clear" w:color="auto" w:fill="FFFFFF"/>
        </w:rPr>
        <w:t>. CRC Press.</w:t>
      </w:r>
    </w:p>
    <w:p w14:paraId="1B78DDA4" w14:textId="77777777" w:rsidR="004632D5" w:rsidRPr="00EE3FBE" w:rsidRDefault="004632D5" w:rsidP="00EE3FBE">
      <w:pPr>
        <w:ind w:left="720" w:hanging="720"/>
        <w:jc w:val="both"/>
        <w:rPr>
          <w:rFonts w:ascii="Arial" w:hAnsi="Arial" w:cs="Arial"/>
          <w:color w:val="222222"/>
          <w:sz w:val="22"/>
          <w:shd w:val="clear" w:color="auto" w:fill="FFFFFF"/>
        </w:rPr>
      </w:pPr>
      <w:r w:rsidRPr="00EE3FBE">
        <w:rPr>
          <w:rFonts w:ascii="Arial" w:hAnsi="Arial" w:cs="Arial"/>
          <w:color w:val="222222"/>
          <w:sz w:val="22"/>
          <w:shd w:val="clear" w:color="auto" w:fill="FFFFFF"/>
        </w:rPr>
        <w:t>Maor, D., Kaas, H.W., Strovink, K. and Srinivasan, R., 2024. </w:t>
      </w:r>
      <w:r w:rsidRPr="00EE3FBE">
        <w:rPr>
          <w:rFonts w:ascii="Arial" w:hAnsi="Arial" w:cs="Arial"/>
          <w:i/>
          <w:iCs/>
          <w:color w:val="222222"/>
          <w:sz w:val="22"/>
          <w:shd w:val="clear" w:color="auto" w:fill="FFFFFF"/>
        </w:rPr>
        <w:t>The journey of leadership: How CEOs learn to lead from the inside out</w:t>
      </w:r>
      <w:r w:rsidRPr="00EE3FBE">
        <w:rPr>
          <w:rFonts w:ascii="Arial" w:hAnsi="Arial" w:cs="Arial"/>
          <w:color w:val="222222"/>
          <w:sz w:val="22"/>
          <w:shd w:val="clear" w:color="auto" w:fill="FFFFFF"/>
        </w:rPr>
        <w:t>. Penguin Group.</w:t>
      </w:r>
    </w:p>
    <w:p w14:paraId="06DB95D4" w14:textId="77777777" w:rsidR="004632D5" w:rsidRPr="00EE3FBE" w:rsidRDefault="004632D5" w:rsidP="00EE3FBE">
      <w:pPr>
        <w:ind w:left="720" w:hanging="720"/>
        <w:jc w:val="both"/>
        <w:rPr>
          <w:rFonts w:ascii="Arial" w:hAnsi="Arial" w:cs="Arial"/>
          <w:color w:val="222222"/>
          <w:sz w:val="22"/>
          <w:shd w:val="clear" w:color="auto" w:fill="FFFFFF"/>
        </w:rPr>
      </w:pPr>
      <w:r w:rsidRPr="00EE3FBE">
        <w:rPr>
          <w:rFonts w:ascii="Arial" w:hAnsi="Arial" w:cs="Arial"/>
          <w:color w:val="222222"/>
          <w:sz w:val="22"/>
          <w:shd w:val="clear" w:color="auto" w:fill="FFFFFF"/>
        </w:rPr>
        <w:t>Min, X.U., 2023. The management style under the fourth industrial revolution. </w:t>
      </w:r>
      <w:r w:rsidRPr="00EE3FBE">
        <w:rPr>
          <w:rFonts w:ascii="Arial" w:hAnsi="Arial" w:cs="Arial"/>
          <w:i/>
          <w:iCs/>
          <w:color w:val="222222"/>
          <w:sz w:val="22"/>
          <w:shd w:val="clear" w:color="auto" w:fill="FFFFFF"/>
        </w:rPr>
        <w:t>Journal of Public Administration, Finance &amp; Law</w:t>
      </w:r>
      <w:r w:rsidRPr="00EE3FBE">
        <w:rPr>
          <w:rFonts w:ascii="Arial" w:hAnsi="Arial" w:cs="Arial"/>
          <w:color w:val="222222"/>
          <w:sz w:val="22"/>
          <w:shd w:val="clear" w:color="auto" w:fill="FFFFFF"/>
        </w:rPr>
        <w:t>, </w:t>
      </w:r>
      <w:r w:rsidRPr="00EE3FBE">
        <w:rPr>
          <w:rFonts w:ascii="Arial" w:hAnsi="Arial" w:cs="Arial"/>
          <w:i/>
          <w:iCs/>
          <w:color w:val="222222"/>
          <w:sz w:val="22"/>
          <w:shd w:val="clear" w:color="auto" w:fill="FFFFFF"/>
        </w:rPr>
        <w:t>29</w:t>
      </w:r>
      <w:r w:rsidRPr="00EE3FBE">
        <w:rPr>
          <w:rFonts w:ascii="Arial" w:hAnsi="Arial" w:cs="Arial"/>
          <w:color w:val="222222"/>
          <w:sz w:val="22"/>
          <w:shd w:val="clear" w:color="auto" w:fill="FFFFFF"/>
        </w:rPr>
        <w:t>, pp.284-294.</w:t>
      </w:r>
    </w:p>
    <w:p w14:paraId="310F90CD" w14:textId="77777777" w:rsidR="004632D5" w:rsidRPr="00EE3FBE" w:rsidRDefault="004632D5" w:rsidP="00EE3FBE">
      <w:pPr>
        <w:ind w:left="720" w:hanging="720"/>
        <w:jc w:val="both"/>
        <w:rPr>
          <w:rFonts w:ascii="Arial" w:hAnsi="Arial" w:cs="Arial"/>
          <w:color w:val="222222"/>
          <w:sz w:val="22"/>
          <w:shd w:val="clear" w:color="auto" w:fill="FFFFFF"/>
        </w:rPr>
      </w:pPr>
      <w:r w:rsidRPr="00EE3FBE">
        <w:rPr>
          <w:rFonts w:ascii="Arial" w:hAnsi="Arial" w:cs="Arial"/>
          <w:color w:val="222222"/>
          <w:sz w:val="22"/>
          <w:shd w:val="clear" w:color="auto" w:fill="FFFFFF"/>
        </w:rPr>
        <w:t>Solthong, S., 2022. </w:t>
      </w:r>
      <w:r w:rsidRPr="00EE3FBE">
        <w:rPr>
          <w:rFonts w:ascii="Arial" w:hAnsi="Arial" w:cs="Arial"/>
          <w:i/>
          <w:iCs/>
          <w:color w:val="222222"/>
          <w:sz w:val="22"/>
          <w:shd w:val="clear" w:color="auto" w:fill="FFFFFF"/>
        </w:rPr>
        <w:t>Improvement of the learning organization culture and customer experience performance of the car dealers of one US automotive company in Thailand using organizational coaching interventions</w:t>
      </w:r>
      <w:r w:rsidRPr="00EE3FBE">
        <w:rPr>
          <w:rFonts w:ascii="Arial" w:hAnsi="Arial" w:cs="Arial"/>
          <w:color w:val="222222"/>
          <w:sz w:val="22"/>
          <w:shd w:val="clear" w:color="auto" w:fill="FFFFFF"/>
        </w:rPr>
        <w:t> (Doctoral dissertation, Bangkok University).</w:t>
      </w:r>
    </w:p>
    <w:p w14:paraId="3D32D773" w14:textId="77777777" w:rsidR="004632D5" w:rsidRPr="00EE3FBE" w:rsidRDefault="004632D5" w:rsidP="00EE3FBE">
      <w:pPr>
        <w:ind w:left="720" w:hanging="720"/>
        <w:jc w:val="both"/>
        <w:rPr>
          <w:rFonts w:ascii="Arial" w:hAnsi="Arial" w:cs="Arial"/>
          <w:color w:val="222222"/>
          <w:sz w:val="22"/>
          <w:shd w:val="clear" w:color="auto" w:fill="FFFFFF"/>
        </w:rPr>
      </w:pPr>
      <w:r w:rsidRPr="00EE3FBE">
        <w:rPr>
          <w:rFonts w:ascii="Arial" w:hAnsi="Arial" w:cs="Arial"/>
          <w:color w:val="222222"/>
          <w:sz w:val="22"/>
          <w:shd w:val="clear" w:color="auto" w:fill="FFFFFF"/>
        </w:rPr>
        <w:t>Teece, D.J., 2025. The multinational enterprise, capabilities, and digitalization: governance and growth with world disorder. </w:t>
      </w:r>
      <w:r w:rsidRPr="00EE3FBE">
        <w:rPr>
          <w:rFonts w:ascii="Arial" w:hAnsi="Arial" w:cs="Arial"/>
          <w:i/>
          <w:iCs/>
          <w:color w:val="222222"/>
          <w:sz w:val="22"/>
          <w:shd w:val="clear" w:color="auto" w:fill="FFFFFF"/>
        </w:rPr>
        <w:t>Journal of International Business Studies</w:t>
      </w:r>
      <w:r w:rsidRPr="00EE3FBE">
        <w:rPr>
          <w:rFonts w:ascii="Arial" w:hAnsi="Arial" w:cs="Arial"/>
          <w:color w:val="222222"/>
          <w:sz w:val="22"/>
          <w:shd w:val="clear" w:color="auto" w:fill="FFFFFF"/>
        </w:rPr>
        <w:t>, </w:t>
      </w:r>
      <w:r w:rsidRPr="00EE3FBE">
        <w:rPr>
          <w:rFonts w:ascii="Arial" w:hAnsi="Arial" w:cs="Arial"/>
          <w:i/>
          <w:iCs/>
          <w:color w:val="222222"/>
          <w:sz w:val="22"/>
          <w:shd w:val="clear" w:color="auto" w:fill="FFFFFF"/>
        </w:rPr>
        <w:t>56</w:t>
      </w:r>
      <w:r w:rsidRPr="00EE3FBE">
        <w:rPr>
          <w:rFonts w:ascii="Arial" w:hAnsi="Arial" w:cs="Arial"/>
          <w:color w:val="222222"/>
          <w:sz w:val="22"/>
          <w:shd w:val="clear" w:color="auto" w:fill="FFFFFF"/>
        </w:rPr>
        <w:t>(1), pp.7-22.</w:t>
      </w:r>
    </w:p>
    <w:p w14:paraId="62801B7C" w14:textId="77777777" w:rsidR="004632D5" w:rsidRPr="00EE3FBE" w:rsidRDefault="004632D5" w:rsidP="00EE3FBE">
      <w:pPr>
        <w:ind w:left="720" w:hanging="720"/>
        <w:jc w:val="both"/>
        <w:rPr>
          <w:rFonts w:ascii="Arial" w:hAnsi="Arial" w:cs="Arial"/>
          <w:color w:val="222222"/>
          <w:sz w:val="22"/>
          <w:shd w:val="clear" w:color="auto" w:fill="FFFFFF"/>
        </w:rPr>
      </w:pPr>
      <w:r w:rsidRPr="00EE3FBE">
        <w:rPr>
          <w:rFonts w:ascii="Arial" w:hAnsi="Arial" w:cs="Arial"/>
          <w:color w:val="222222"/>
          <w:sz w:val="22"/>
          <w:shd w:val="clear" w:color="auto" w:fill="FFFFFF"/>
        </w:rPr>
        <w:t>Ugoani, J., 2023. Dynamics of Leadership Roles and Practices in Global Entrepreneurship Sustainability. </w:t>
      </w:r>
      <w:r w:rsidRPr="00EE3FBE">
        <w:rPr>
          <w:rFonts w:ascii="Arial" w:hAnsi="Arial" w:cs="Arial"/>
          <w:i/>
          <w:iCs/>
          <w:color w:val="222222"/>
          <w:sz w:val="22"/>
          <w:shd w:val="clear" w:color="auto" w:fill="FFFFFF"/>
        </w:rPr>
        <w:t>Available at SSRN 4402757</w:t>
      </w:r>
      <w:r w:rsidRPr="00EE3FBE">
        <w:rPr>
          <w:rFonts w:ascii="Arial" w:hAnsi="Arial" w:cs="Arial"/>
          <w:color w:val="222222"/>
          <w:sz w:val="22"/>
          <w:shd w:val="clear" w:color="auto" w:fill="FFFFFF"/>
        </w:rPr>
        <w:t>.</w:t>
      </w:r>
    </w:p>
    <w:p w14:paraId="67AB538A" w14:textId="77777777" w:rsidR="004632D5" w:rsidRPr="00EE3FBE" w:rsidRDefault="004632D5" w:rsidP="00EE3FBE">
      <w:pPr>
        <w:ind w:left="720" w:hanging="720"/>
        <w:jc w:val="both"/>
        <w:rPr>
          <w:rFonts w:ascii="Arial" w:hAnsi="Arial" w:cs="Arial"/>
          <w:color w:val="222222"/>
          <w:sz w:val="22"/>
          <w:shd w:val="clear" w:color="auto" w:fill="FFFFFF"/>
        </w:rPr>
      </w:pPr>
      <w:r w:rsidRPr="00EE3FBE">
        <w:rPr>
          <w:rFonts w:ascii="Arial" w:hAnsi="Arial" w:cs="Arial"/>
          <w:color w:val="222222"/>
          <w:sz w:val="22"/>
          <w:shd w:val="clear" w:color="auto" w:fill="FFFFFF"/>
        </w:rPr>
        <w:t>Warrick, D.D. and Mulally, A., 2024. The leadership principles Alan Mulally followed in transforming Ford Motor Company into a successful company with a strong people-oriented culture. In </w:t>
      </w:r>
      <w:r w:rsidRPr="00EE3FBE">
        <w:rPr>
          <w:rFonts w:ascii="Arial" w:hAnsi="Arial" w:cs="Arial"/>
          <w:i/>
          <w:iCs/>
          <w:color w:val="222222"/>
          <w:sz w:val="22"/>
          <w:shd w:val="clear" w:color="auto" w:fill="FFFFFF"/>
        </w:rPr>
        <w:t>Cases on Critical Leadership Skills</w:t>
      </w:r>
      <w:r w:rsidRPr="00EE3FBE">
        <w:rPr>
          <w:rFonts w:ascii="Arial" w:hAnsi="Arial" w:cs="Arial"/>
          <w:color w:val="222222"/>
          <w:sz w:val="22"/>
          <w:shd w:val="clear" w:color="auto" w:fill="FFFFFF"/>
        </w:rPr>
        <w:t> (pp. 120-133). Edward Elgar Publishing.</w:t>
      </w:r>
    </w:p>
    <w:p w14:paraId="43DB2AA5" w14:textId="77777777" w:rsidR="00570709" w:rsidRPr="00EE3FBE" w:rsidRDefault="00570709" w:rsidP="00EE3FBE">
      <w:pPr>
        <w:jc w:val="both"/>
        <w:rPr>
          <w:rFonts w:ascii="Arial" w:hAnsi="Arial" w:cs="Arial"/>
          <w:sz w:val="22"/>
        </w:rPr>
      </w:pPr>
    </w:p>
    <w:sectPr w:rsidR="00570709" w:rsidRPr="00EE3FBE" w:rsidSect="00325116">
      <w:headerReference w:type="default" r:id="rId11"/>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8FDF9F" w14:textId="77777777" w:rsidR="00591851" w:rsidRPr="00EF521D" w:rsidRDefault="00591851" w:rsidP="00325116">
      <w:pPr>
        <w:spacing w:after="0" w:line="240" w:lineRule="auto"/>
      </w:pPr>
      <w:r w:rsidRPr="00EF521D">
        <w:separator/>
      </w:r>
    </w:p>
  </w:endnote>
  <w:endnote w:type="continuationSeparator" w:id="0">
    <w:p w14:paraId="4A3FDDD6" w14:textId="77777777" w:rsidR="00591851" w:rsidRPr="00EF521D" w:rsidRDefault="00591851" w:rsidP="00325116">
      <w:pPr>
        <w:spacing w:after="0" w:line="240" w:lineRule="auto"/>
      </w:pPr>
      <w:r w:rsidRPr="00EF521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59832" w14:textId="77777777" w:rsidR="00591851" w:rsidRPr="00EF521D" w:rsidRDefault="00591851" w:rsidP="00325116">
      <w:pPr>
        <w:spacing w:after="0" w:line="240" w:lineRule="auto"/>
      </w:pPr>
      <w:r w:rsidRPr="00EF521D">
        <w:separator/>
      </w:r>
    </w:p>
  </w:footnote>
  <w:footnote w:type="continuationSeparator" w:id="0">
    <w:p w14:paraId="518DFC3A" w14:textId="77777777" w:rsidR="00591851" w:rsidRPr="00EF521D" w:rsidRDefault="00591851" w:rsidP="00325116">
      <w:pPr>
        <w:spacing w:after="0" w:line="240" w:lineRule="auto"/>
      </w:pPr>
      <w:r w:rsidRPr="00EF521D">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980137"/>
      <w:docPartObj>
        <w:docPartGallery w:val="Page Numbers (Top of Page)"/>
        <w:docPartUnique/>
      </w:docPartObj>
    </w:sdtPr>
    <w:sdtEndPr/>
    <w:sdtContent>
      <w:p w14:paraId="1E685D18" w14:textId="2FF25683" w:rsidR="00325116" w:rsidRPr="00EF521D" w:rsidRDefault="00325116">
        <w:pPr>
          <w:pStyle w:val="Header"/>
          <w:jc w:val="right"/>
        </w:pPr>
        <w:r w:rsidRPr="00EF521D">
          <w:fldChar w:fldCharType="begin"/>
        </w:r>
        <w:r w:rsidRPr="00EF521D">
          <w:instrText xml:space="preserve"> PAGE   \* MERGEFORMAT </w:instrText>
        </w:r>
        <w:r w:rsidRPr="00EF521D">
          <w:fldChar w:fldCharType="separate"/>
        </w:r>
        <w:r w:rsidRPr="00EF521D">
          <w:t>2</w:t>
        </w:r>
        <w:r w:rsidRPr="00EF521D">
          <w:fldChar w:fldCharType="end"/>
        </w:r>
      </w:p>
    </w:sdtContent>
  </w:sdt>
  <w:p w14:paraId="315A77BB" w14:textId="77777777" w:rsidR="00325116" w:rsidRPr="00EF521D" w:rsidRDefault="003251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731A9"/>
    <w:multiLevelType w:val="multilevel"/>
    <w:tmpl w:val="D9681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0408DC"/>
    <w:multiLevelType w:val="hybridMultilevel"/>
    <w:tmpl w:val="7E2856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9314C6"/>
    <w:multiLevelType w:val="multilevel"/>
    <w:tmpl w:val="31A4D4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297574"/>
    <w:multiLevelType w:val="multilevel"/>
    <w:tmpl w:val="8E9A2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937CFF"/>
    <w:multiLevelType w:val="hybridMultilevel"/>
    <w:tmpl w:val="1E14610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1D207D46"/>
    <w:multiLevelType w:val="multilevel"/>
    <w:tmpl w:val="72ACBF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0711EF"/>
    <w:multiLevelType w:val="hybridMultilevel"/>
    <w:tmpl w:val="9028C1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39048E4"/>
    <w:multiLevelType w:val="hybridMultilevel"/>
    <w:tmpl w:val="39BE7F3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365404C2"/>
    <w:multiLevelType w:val="multilevel"/>
    <w:tmpl w:val="7C38D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7675B5"/>
    <w:multiLevelType w:val="hybridMultilevel"/>
    <w:tmpl w:val="DBB414A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5E5C4BDB"/>
    <w:multiLevelType w:val="hybridMultilevel"/>
    <w:tmpl w:val="AA20003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63BA2FC3"/>
    <w:multiLevelType w:val="multilevel"/>
    <w:tmpl w:val="FAC294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83C1365"/>
    <w:multiLevelType w:val="hybridMultilevel"/>
    <w:tmpl w:val="D9AAE1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8DB6375"/>
    <w:multiLevelType w:val="multilevel"/>
    <w:tmpl w:val="ADD2F3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62E206D"/>
    <w:multiLevelType w:val="multilevel"/>
    <w:tmpl w:val="554EF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B40C25"/>
    <w:multiLevelType w:val="hybridMultilevel"/>
    <w:tmpl w:val="2E5E388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6" w15:restartNumberingAfterBreak="0">
    <w:nsid w:val="7C702B00"/>
    <w:multiLevelType w:val="hybridMultilevel"/>
    <w:tmpl w:val="C70C8AA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93937748">
    <w:abstractNumId w:val="0"/>
  </w:num>
  <w:num w:numId="2" w16cid:durableId="958755953">
    <w:abstractNumId w:val="11"/>
  </w:num>
  <w:num w:numId="3" w16cid:durableId="1390346916">
    <w:abstractNumId w:val="2"/>
  </w:num>
  <w:num w:numId="4" w16cid:durableId="1155948367">
    <w:abstractNumId w:val="5"/>
  </w:num>
  <w:num w:numId="5" w16cid:durableId="818690559">
    <w:abstractNumId w:val="3"/>
  </w:num>
  <w:num w:numId="6" w16cid:durableId="566651614">
    <w:abstractNumId w:val="8"/>
  </w:num>
  <w:num w:numId="7" w16cid:durableId="1421754834">
    <w:abstractNumId w:val="13"/>
  </w:num>
  <w:num w:numId="8" w16cid:durableId="142820680">
    <w:abstractNumId w:val="16"/>
  </w:num>
  <w:num w:numId="9" w16cid:durableId="90636411">
    <w:abstractNumId w:val="4"/>
  </w:num>
  <w:num w:numId="10" w16cid:durableId="1762414449">
    <w:abstractNumId w:val="15"/>
  </w:num>
  <w:num w:numId="11" w16cid:durableId="725569524">
    <w:abstractNumId w:val="10"/>
  </w:num>
  <w:num w:numId="12" w16cid:durableId="1671253920">
    <w:abstractNumId w:val="7"/>
  </w:num>
  <w:num w:numId="13" w16cid:durableId="1861118575">
    <w:abstractNumId w:val="9"/>
  </w:num>
  <w:num w:numId="14" w16cid:durableId="1922789640">
    <w:abstractNumId w:val="14"/>
  </w:num>
  <w:num w:numId="15" w16cid:durableId="349794319">
    <w:abstractNumId w:val="6"/>
  </w:num>
  <w:num w:numId="16" w16cid:durableId="1472745866">
    <w:abstractNumId w:val="12"/>
  </w:num>
  <w:num w:numId="17" w16cid:durableId="7609563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5F9"/>
    <w:rsid w:val="00075FA4"/>
    <w:rsid w:val="000B1AB3"/>
    <w:rsid w:val="001E1A7B"/>
    <w:rsid w:val="0022301C"/>
    <w:rsid w:val="002E78CD"/>
    <w:rsid w:val="00316436"/>
    <w:rsid w:val="00323B0D"/>
    <w:rsid w:val="00325116"/>
    <w:rsid w:val="00332383"/>
    <w:rsid w:val="00336C15"/>
    <w:rsid w:val="003534F8"/>
    <w:rsid w:val="00371927"/>
    <w:rsid w:val="003C6EC2"/>
    <w:rsid w:val="00425DC0"/>
    <w:rsid w:val="004632D5"/>
    <w:rsid w:val="00471EBE"/>
    <w:rsid w:val="004B3B7E"/>
    <w:rsid w:val="004B4CCF"/>
    <w:rsid w:val="005234E6"/>
    <w:rsid w:val="00570709"/>
    <w:rsid w:val="00591851"/>
    <w:rsid w:val="0059470A"/>
    <w:rsid w:val="005949FC"/>
    <w:rsid w:val="005B1FBE"/>
    <w:rsid w:val="00614B12"/>
    <w:rsid w:val="00671B9C"/>
    <w:rsid w:val="006C3DE4"/>
    <w:rsid w:val="0071442C"/>
    <w:rsid w:val="007208AE"/>
    <w:rsid w:val="00762888"/>
    <w:rsid w:val="007A588A"/>
    <w:rsid w:val="007D1F55"/>
    <w:rsid w:val="00864FC2"/>
    <w:rsid w:val="008A7048"/>
    <w:rsid w:val="00932A17"/>
    <w:rsid w:val="00984D3B"/>
    <w:rsid w:val="009A3EDF"/>
    <w:rsid w:val="009E1A08"/>
    <w:rsid w:val="009E3DA6"/>
    <w:rsid w:val="00A37359"/>
    <w:rsid w:val="00AB35F9"/>
    <w:rsid w:val="00AC125F"/>
    <w:rsid w:val="00AC5195"/>
    <w:rsid w:val="00AD1B0D"/>
    <w:rsid w:val="00B051CA"/>
    <w:rsid w:val="00B26CC0"/>
    <w:rsid w:val="00C22FE4"/>
    <w:rsid w:val="00C77593"/>
    <w:rsid w:val="00CC624D"/>
    <w:rsid w:val="00CE3EFB"/>
    <w:rsid w:val="00D35B41"/>
    <w:rsid w:val="00D56A4A"/>
    <w:rsid w:val="00D61138"/>
    <w:rsid w:val="00D91899"/>
    <w:rsid w:val="00E13C64"/>
    <w:rsid w:val="00E22A2A"/>
    <w:rsid w:val="00E25F01"/>
    <w:rsid w:val="00E4568C"/>
    <w:rsid w:val="00ED0EEA"/>
    <w:rsid w:val="00EE3FBE"/>
    <w:rsid w:val="00EE4095"/>
    <w:rsid w:val="00EF521D"/>
    <w:rsid w:val="00EF5D3D"/>
    <w:rsid w:val="00F369AD"/>
    <w:rsid w:val="00F77EBE"/>
    <w:rsid w:val="00FD12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F8DE2"/>
  <w15:chartTrackingRefBased/>
  <w15:docId w15:val="{6C74DD36-5FBF-44B6-BEC4-166C4511F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CC0"/>
    <w:pPr>
      <w:spacing w:line="360" w:lineRule="auto"/>
    </w:pPr>
    <w:rPr>
      <w:rFonts w:ascii="Times New Roman" w:hAnsi="Times New Roman"/>
      <w:sz w:val="24"/>
      <w:lang w:val="en-GB"/>
    </w:rPr>
  </w:style>
  <w:style w:type="paragraph" w:styleId="Heading1">
    <w:name w:val="heading 1"/>
    <w:basedOn w:val="Normal"/>
    <w:next w:val="Normal"/>
    <w:link w:val="Heading1Char"/>
    <w:uiPriority w:val="9"/>
    <w:qFormat/>
    <w:rsid w:val="00B051CA"/>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B051CA"/>
    <w:pPr>
      <w:keepNext/>
      <w:keepLines/>
      <w:spacing w:before="40" w:after="0"/>
      <w:ind w:left="720"/>
      <w:outlineLvl w:val="1"/>
    </w:pPr>
    <w:rPr>
      <w:rFonts w:eastAsiaTheme="majorEastAsia" w:cstheme="majorBidi"/>
      <w:b/>
      <w:i/>
      <w:color w:val="000000" w:themeColor="text1"/>
      <w:szCs w:val="26"/>
    </w:rPr>
  </w:style>
  <w:style w:type="paragraph" w:styleId="Heading3">
    <w:name w:val="heading 3"/>
    <w:basedOn w:val="Normal"/>
    <w:link w:val="Heading3Char"/>
    <w:uiPriority w:val="9"/>
    <w:qFormat/>
    <w:rsid w:val="000B1AB3"/>
    <w:pPr>
      <w:spacing w:before="100" w:beforeAutospacing="1" w:after="100" w:afterAutospacing="1"/>
      <w:ind w:left="720"/>
      <w:outlineLvl w:val="2"/>
    </w:pPr>
    <w:rPr>
      <w:rFonts w:eastAsia="Times New Roman" w:cs="Times New Roman"/>
      <w:b/>
      <w:bCs/>
      <w:szCs w:val="27"/>
    </w:rPr>
  </w:style>
  <w:style w:type="paragraph" w:styleId="Heading4">
    <w:name w:val="heading 4"/>
    <w:basedOn w:val="Normal"/>
    <w:next w:val="Normal"/>
    <w:link w:val="Heading4Char"/>
    <w:uiPriority w:val="9"/>
    <w:semiHidden/>
    <w:unhideWhenUsed/>
    <w:qFormat/>
    <w:rsid w:val="00AB35F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B1AB3"/>
    <w:rPr>
      <w:rFonts w:ascii="Times New Roman" w:eastAsia="Times New Roman" w:hAnsi="Times New Roman" w:cs="Times New Roman"/>
      <w:b/>
      <w:bCs/>
      <w:sz w:val="24"/>
      <w:szCs w:val="27"/>
    </w:rPr>
  </w:style>
  <w:style w:type="paragraph" w:styleId="NormalWeb">
    <w:name w:val="Normal (Web)"/>
    <w:basedOn w:val="Normal"/>
    <w:uiPriority w:val="99"/>
    <w:unhideWhenUsed/>
    <w:rsid w:val="00AB35F9"/>
    <w:pPr>
      <w:spacing w:before="100" w:beforeAutospacing="1" w:after="100" w:afterAutospacing="1" w:line="240" w:lineRule="auto"/>
    </w:pPr>
    <w:rPr>
      <w:rFonts w:eastAsia="Times New Roman" w:cs="Times New Roman"/>
      <w:szCs w:val="24"/>
    </w:rPr>
  </w:style>
  <w:style w:type="character" w:customStyle="1" w:styleId="Heading4Char">
    <w:name w:val="Heading 4 Char"/>
    <w:basedOn w:val="DefaultParagraphFont"/>
    <w:link w:val="Heading4"/>
    <w:uiPriority w:val="9"/>
    <w:semiHidden/>
    <w:rsid w:val="00AB35F9"/>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AB35F9"/>
    <w:rPr>
      <w:b/>
      <w:bCs/>
    </w:rPr>
  </w:style>
  <w:style w:type="paragraph" w:styleId="ListParagraph">
    <w:name w:val="List Paragraph"/>
    <w:basedOn w:val="Normal"/>
    <w:uiPriority w:val="34"/>
    <w:qFormat/>
    <w:rsid w:val="009E3DA6"/>
    <w:pPr>
      <w:ind w:left="720"/>
      <w:contextualSpacing/>
    </w:pPr>
  </w:style>
  <w:style w:type="character" w:customStyle="1" w:styleId="Heading1Char">
    <w:name w:val="Heading 1 Char"/>
    <w:basedOn w:val="DefaultParagraphFont"/>
    <w:link w:val="Heading1"/>
    <w:uiPriority w:val="9"/>
    <w:rsid w:val="00B051CA"/>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B051CA"/>
    <w:rPr>
      <w:rFonts w:ascii="Times New Roman" w:eastAsiaTheme="majorEastAsia" w:hAnsi="Times New Roman" w:cstheme="majorBidi"/>
      <w:b/>
      <w:i/>
      <w:color w:val="000000" w:themeColor="text1"/>
      <w:sz w:val="24"/>
      <w:szCs w:val="26"/>
    </w:rPr>
  </w:style>
  <w:style w:type="paragraph" w:styleId="TOCHeading">
    <w:name w:val="TOC Heading"/>
    <w:basedOn w:val="Heading1"/>
    <w:next w:val="Normal"/>
    <w:uiPriority w:val="39"/>
    <w:unhideWhenUsed/>
    <w:qFormat/>
    <w:rsid w:val="000B1AB3"/>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0B1AB3"/>
    <w:pPr>
      <w:spacing w:after="100"/>
    </w:pPr>
  </w:style>
  <w:style w:type="paragraph" w:styleId="TOC2">
    <w:name w:val="toc 2"/>
    <w:basedOn w:val="Normal"/>
    <w:next w:val="Normal"/>
    <w:autoRedefine/>
    <w:uiPriority w:val="39"/>
    <w:unhideWhenUsed/>
    <w:rsid w:val="000B1AB3"/>
    <w:pPr>
      <w:spacing w:after="100"/>
      <w:ind w:left="240"/>
    </w:pPr>
  </w:style>
  <w:style w:type="paragraph" w:styleId="TOC3">
    <w:name w:val="toc 3"/>
    <w:basedOn w:val="Normal"/>
    <w:next w:val="Normal"/>
    <w:autoRedefine/>
    <w:uiPriority w:val="39"/>
    <w:unhideWhenUsed/>
    <w:rsid w:val="000B1AB3"/>
    <w:pPr>
      <w:spacing w:after="100"/>
      <w:ind w:left="480"/>
    </w:pPr>
  </w:style>
  <w:style w:type="character" w:styleId="Hyperlink">
    <w:name w:val="Hyperlink"/>
    <w:basedOn w:val="DefaultParagraphFont"/>
    <w:uiPriority w:val="99"/>
    <w:unhideWhenUsed/>
    <w:rsid w:val="000B1AB3"/>
    <w:rPr>
      <w:color w:val="0563C1" w:themeColor="hyperlink"/>
      <w:u w:val="single"/>
    </w:rPr>
  </w:style>
  <w:style w:type="paragraph" w:styleId="Header">
    <w:name w:val="header"/>
    <w:basedOn w:val="Normal"/>
    <w:link w:val="HeaderChar"/>
    <w:uiPriority w:val="99"/>
    <w:unhideWhenUsed/>
    <w:rsid w:val="003251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5116"/>
    <w:rPr>
      <w:rFonts w:ascii="Times New Roman" w:hAnsi="Times New Roman"/>
      <w:sz w:val="24"/>
    </w:rPr>
  </w:style>
  <w:style w:type="paragraph" w:styleId="Footer">
    <w:name w:val="footer"/>
    <w:basedOn w:val="Normal"/>
    <w:link w:val="FooterChar"/>
    <w:uiPriority w:val="99"/>
    <w:unhideWhenUsed/>
    <w:rsid w:val="003251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5116"/>
    <w:rPr>
      <w:rFonts w:ascii="Times New Roman" w:hAnsi="Times New Roman"/>
      <w:sz w:val="24"/>
    </w:rPr>
  </w:style>
  <w:style w:type="character" w:styleId="CommentReference">
    <w:name w:val="annotation reference"/>
    <w:basedOn w:val="DefaultParagraphFont"/>
    <w:uiPriority w:val="99"/>
    <w:semiHidden/>
    <w:unhideWhenUsed/>
    <w:rsid w:val="00864FC2"/>
    <w:rPr>
      <w:sz w:val="16"/>
      <w:szCs w:val="16"/>
    </w:rPr>
  </w:style>
  <w:style w:type="paragraph" w:styleId="CommentText">
    <w:name w:val="annotation text"/>
    <w:basedOn w:val="Normal"/>
    <w:link w:val="CommentTextChar"/>
    <w:uiPriority w:val="99"/>
    <w:semiHidden/>
    <w:unhideWhenUsed/>
    <w:rsid w:val="00864FC2"/>
    <w:pPr>
      <w:spacing w:line="240" w:lineRule="auto"/>
    </w:pPr>
    <w:rPr>
      <w:sz w:val="20"/>
      <w:szCs w:val="20"/>
    </w:rPr>
  </w:style>
  <w:style w:type="character" w:customStyle="1" w:styleId="CommentTextChar">
    <w:name w:val="Comment Text Char"/>
    <w:basedOn w:val="DefaultParagraphFont"/>
    <w:link w:val="CommentText"/>
    <w:uiPriority w:val="99"/>
    <w:semiHidden/>
    <w:rsid w:val="00864FC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64FC2"/>
    <w:rPr>
      <w:b/>
      <w:bCs/>
    </w:rPr>
  </w:style>
  <w:style w:type="character" w:customStyle="1" w:styleId="CommentSubjectChar">
    <w:name w:val="Comment Subject Char"/>
    <w:basedOn w:val="CommentTextChar"/>
    <w:link w:val="CommentSubject"/>
    <w:uiPriority w:val="99"/>
    <w:semiHidden/>
    <w:rsid w:val="00864FC2"/>
    <w:rPr>
      <w:rFonts w:ascii="Times New Roman" w:hAnsi="Times New Roman"/>
      <w:b/>
      <w:bCs/>
      <w:sz w:val="20"/>
      <w:szCs w:val="20"/>
    </w:rPr>
  </w:style>
  <w:style w:type="paragraph" w:styleId="BalloonText">
    <w:name w:val="Balloon Text"/>
    <w:basedOn w:val="Normal"/>
    <w:link w:val="BalloonTextChar"/>
    <w:uiPriority w:val="99"/>
    <w:semiHidden/>
    <w:unhideWhenUsed/>
    <w:rsid w:val="007A58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588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880291">
      <w:bodyDiv w:val="1"/>
      <w:marLeft w:val="0"/>
      <w:marRight w:val="0"/>
      <w:marTop w:val="0"/>
      <w:marBottom w:val="0"/>
      <w:divBdr>
        <w:top w:val="none" w:sz="0" w:space="0" w:color="auto"/>
        <w:left w:val="none" w:sz="0" w:space="0" w:color="auto"/>
        <w:bottom w:val="none" w:sz="0" w:space="0" w:color="auto"/>
        <w:right w:val="none" w:sz="0" w:space="0" w:color="auto"/>
      </w:divBdr>
    </w:div>
    <w:div w:id="160244326">
      <w:bodyDiv w:val="1"/>
      <w:marLeft w:val="0"/>
      <w:marRight w:val="0"/>
      <w:marTop w:val="0"/>
      <w:marBottom w:val="0"/>
      <w:divBdr>
        <w:top w:val="none" w:sz="0" w:space="0" w:color="auto"/>
        <w:left w:val="none" w:sz="0" w:space="0" w:color="auto"/>
        <w:bottom w:val="none" w:sz="0" w:space="0" w:color="auto"/>
        <w:right w:val="none" w:sz="0" w:space="0" w:color="auto"/>
      </w:divBdr>
    </w:div>
    <w:div w:id="332336952">
      <w:bodyDiv w:val="1"/>
      <w:marLeft w:val="0"/>
      <w:marRight w:val="0"/>
      <w:marTop w:val="0"/>
      <w:marBottom w:val="0"/>
      <w:divBdr>
        <w:top w:val="none" w:sz="0" w:space="0" w:color="auto"/>
        <w:left w:val="none" w:sz="0" w:space="0" w:color="auto"/>
        <w:bottom w:val="none" w:sz="0" w:space="0" w:color="auto"/>
        <w:right w:val="none" w:sz="0" w:space="0" w:color="auto"/>
      </w:divBdr>
    </w:div>
    <w:div w:id="347367862">
      <w:bodyDiv w:val="1"/>
      <w:marLeft w:val="0"/>
      <w:marRight w:val="0"/>
      <w:marTop w:val="0"/>
      <w:marBottom w:val="0"/>
      <w:divBdr>
        <w:top w:val="none" w:sz="0" w:space="0" w:color="auto"/>
        <w:left w:val="none" w:sz="0" w:space="0" w:color="auto"/>
        <w:bottom w:val="none" w:sz="0" w:space="0" w:color="auto"/>
        <w:right w:val="none" w:sz="0" w:space="0" w:color="auto"/>
      </w:divBdr>
    </w:div>
    <w:div w:id="444694393">
      <w:bodyDiv w:val="1"/>
      <w:marLeft w:val="0"/>
      <w:marRight w:val="0"/>
      <w:marTop w:val="0"/>
      <w:marBottom w:val="0"/>
      <w:divBdr>
        <w:top w:val="none" w:sz="0" w:space="0" w:color="auto"/>
        <w:left w:val="none" w:sz="0" w:space="0" w:color="auto"/>
        <w:bottom w:val="none" w:sz="0" w:space="0" w:color="auto"/>
        <w:right w:val="none" w:sz="0" w:space="0" w:color="auto"/>
      </w:divBdr>
    </w:div>
    <w:div w:id="471944104">
      <w:bodyDiv w:val="1"/>
      <w:marLeft w:val="0"/>
      <w:marRight w:val="0"/>
      <w:marTop w:val="0"/>
      <w:marBottom w:val="0"/>
      <w:divBdr>
        <w:top w:val="none" w:sz="0" w:space="0" w:color="auto"/>
        <w:left w:val="none" w:sz="0" w:space="0" w:color="auto"/>
        <w:bottom w:val="none" w:sz="0" w:space="0" w:color="auto"/>
        <w:right w:val="none" w:sz="0" w:space="0" w:color="auto"/>
      </w:divBdr>
    </w:div>
    <w:div w:id="493302311">
      <w:bodyDiv w:val="1"/>
      <w:marLeft w:val="0"/>
      <w:marRight w:val="0"/>
      <w:marTop w:val="0"/>
      <w:marBottom w:val="0"/>
      <w:divBdr>
        <w:top w:val="none" w:sz="0" w:space="0" w:color="auto"/>
        <w:left w:val="none" w:sz="0" w:space="0" w:color="auto"/>
        <w:bottom w:val="none" w:sz="0" w:space="0" w:color="auto"/>
        <w:right w:val="none" w:sz="0" w:space="0" w:color="auto"/>
      </w:divBdr>
    </w:div>
    <w:div w:id="652368542">
      <w:bodyDiv w:val="1"/>
      <w:marLeft w:val="0"/>
      <w:marRight w:val="0"/>
      <w:marTop w:val="0"/>
      <w:marBottom w:val="0"/>
      <w:divBdr>
        <w:top w:val="none" w:sz="0" w:space="0" w:color="auto"/>
        <w:left w:val="none" w:sz="0" w:space="0" w:color="auto"/>
        <w:bottom w:val="none" w:sz="0" w:space="0" w:color="auto"/>
        <w:right w:val="none" w:sz="0" w:space="0" w:color="auto"/>
      </w:divBdr>
    </w:div>
    <w:div w:id="720982034">
      <w:bodyDiv w:val="1"/>
      <w:marLeft w:val="0"/>
      <w:marRight w:val="0"/>
      <w:marTop w:val="0"/>
      <w:marBottom w:val="0"/>
      <w:divBdr>
        <w:top w:val="none" w:sz="0" w:space="0" w:color="auto"/>
        <w:left w:val="none" w:sz="0" w:space="0" w:color="auto"/>
        <w:bottom w:val="none" w:sz="0" w:space="0" w:color="auto"/>
        <w:right w:val="none" w:sz="0" w:space="0" w:color="auto"/>
      </w:divBdr>
    </w:div>
    <w:div w:id="727844263">
      <w:bodyDiv w:val="1"/>
      <w:marLeft w:val="0"/>
      <w:marRight w:val="0"/>
      <w:marTop w:val="0"/>
      <w:marBottom w:val="0"/>
      <w:divBdr>
        <w:top w:val="none" w:sz="0" w:space="0" w:color="auto"/>
        <w:left w:val="none" w:sz="0" w:space="0" w:color="auto"/>
        <w:bottom w:val="none" w:sz="0" w:space="0" w:color="auto"/>
        <w:right w:val="none" w:sz="0" w:space="0" w:color="auto"/>
      </w:divBdr>
    </w:div>
    <w:div w:id="818112731">
      <w:bodyDiv w:val="1"/>
      <w:marLeft w:val="0"/>
      <w:marRight w:val="0"/>
      <w:marTop w:val="0"/>
      <w:marBottom w:val="0"/>
      <w:divBdr>
        <w:top w:val="none" w:sz="0" w:space="0" w:color="auto"/>
        <w:left w:val="none" w:sz="0" w:space="0" w:color="auto"/>
        <w:bottom w:val="none" w:sz="0" w:space="0" w:color="auto"/>
        <w:right w:val="none" w:sz="0" w:space="0" w:color="auto"/>
      </w:divBdr>
    </w:div>
    <w:div w:id="1034421965">
      <w:bodyDiv w:val="1"/>
      <w:marLeft w:val="0"/>
      <w:marRight w:val="0"/>
      <w:marTop w:val="0"/>
      <w:marBottom w:val="0"/>
      <w:divBdr>
        <w:top w:val="none" w:sz="0" w:space="0" w:color="auto"/>
        <w:left w:val="none" w:sz="0" w:space="0" w:color="auto"/>
        <w:bottom w:val="none" w:sz="0" w:space="0" w:color="auto"/>
        <w:right w:val="none" w:sz="0" w:space="0" w:color="auto"/>
      </w:divBdr>
    </w:div>
    <w:div w:id="1107585085">
      <w:bodyDiv w:val="1"/>
      <w:marLeft w:val="0"/>
      <w:marRight w:val="0"/>
      <w:marTop w:val="0"/>
      <w:marBottom w:val="0"/>
      <w:divBdr>
        <w:top w:val="none" w:sz="0" w:space="0" w:color="auto"/>
        <w:left w:val="none" w:sz="0" w:space="0" w:color="auto"/>
        <w:bottom w:val="none" w:sz="0" w:space="0" w:color="auto"/>
        <w:right w:val="none" w:sz="0" w:space="0" w:color="auto"/>
      </w:divBdr>
    </w:div>
    <w:div w:id="1204516074">
      <w:bodyDiv w:val="1"/>
      <w:marLeft w:val="0"/>
      <w:marRight w:val="0"/>
      <w:marTop w:val="0"/>
      <w:marBottom w:val="0"/>
      <w:divBdr>
        <w:top w:val="none" w:sz="0" w:space="0" w:color="auto"/>
        <w:left w:val="none" w:sz="0" w:space="0" w:color="auto"/>
        <w:bottom w:val="none" w:sz="0" w:space="0" w:color="auto"/>
        <w:right w:val="none" w:sz="0" w:space="0" w:color="auto"/>
      </w:divBdr>
    </w:div>
    <w:div w:id="1260796845">
      <w:bodyDiv w:val="1"/>
      <w:marLeft w:val="0"/>
      <w:marRight w:val="0"/>
      <w:marTop w:val="0"/>
      <w:marBottom w:val="0"/>
      <w:divBdr>
        <w:top w:val="none" w:sz="0" w:space="0" w:color="auto"/>
        <w:left w:val="none" w:sz="0" w:space="0" w:color="auto"/>
        <w:bottom w:val="none" w:sz="0" w:space="0" w:color="auto"/>
        <w:right w:val="none" w:sz="0" w:space="0" w:color="auto"/>
      </w:divBdr>
    </w:div>
    <w:div w:id="1269388534">
      <w:bodyDiv w:val="1"/>
      <w:marLeft w:val="0"/>
      <w:marRight w:val="0"/>
      <w:marTop w:val="0"/>
      <w:marBottom w:val="0"/>
      <w:divBdr>
        <w:top w:val="none" w:sz="0" w:space="0" w:color="auto"/>
        <w:left w:val="none" w:sz="0" w:space="0" w:color="auto"/>
        <w:bottom w:val="none" w:sz="0" w:space="0" w:color="auto"/>
        <w:right w:val="none" w:sz="0" w:space="0" w:color="auto"/>
      </w:divBdr>
    </w:div>
    <w:div w:id="1398674994">
      <w:bodyDiv w:val="1"/>
      <w:marLeft w:val="0"/>
      <w:marRight w:val="0"/>
      <w:marTop w:val="0"/>
      <w:marBottom w:val="0"/>
      <w:divBdr>
        <w:top w:val="none" w:sz="0" w:space="0" w:color="auto"/>
        <w:left w:val="none" w:sz="0" w:space="0" w:color="auto"/>
        <w:bottom w:val="none" w:sz="0" w:space="0" w:color="auto"/>
        <w:right w:val="none" w:sz="0" w:space="0" w:color="auto"/>
      </w:divBdr>
    </w:div>
    <w:div w:id="1425807595">
      <w:bodyDiv w:val="1"/>
      <w:marLeft w:val="0"/>
      <w:marRight w:val="0"/>
      <w:marTop w:val="0"/>
      <w:marBottom w:val="0"/>
      <w:divBdr>
        <w:top w:val="none" w:sz="0" w:space="0" w:color="auto"/>
        <w:left w:val="none" w:sz="0" w:space="0" w:color="auto"/>
        <w:bottom w:val="none" w:sz="0" w:space="0" w:color="auto"/>
        <w:right w:val="none" w:sz="0" w:space="0" w:color="auto"/>
      </w:divBdr>
    </w:div>
    <w:div w:id="1442064137">
      <w:bodyDiv w:val="1"/>
      <w:marLeft w:val="0"/>
      <w:marRight w:val="0"/>
      <w:marTop w:val="0"/>
      <w:marBottom w:val="0"/>
      <w:divBdr>
        <w:top w:val="none" w:sz="0" w:space="0" w:color="auto"/>
        <w:left w:val="none" w:sz="0" w:space="0" w:color="auto"/>
        <w:bottom w:val="none" w:sz="0" w:space="0" w:color="auto"/>
        <w:right w:val="none" w:sz="0" w:space="0" w:color="auto"/>
      </w:divBdr>
    </w:div>
    <w:div w:id="1721323005">
      <w:bodyDiv w:val="1"/>
      <w:marLeft w:val="0"/>
      <w:marRight w:val="0"/>
      <w:marTop w:val="0"/>
      <w:marBottom w:val="0"/>
      <w:divBdr>
        <w:top w:val="none" w:sz="0" w:space="0" w:color="auto"/>
        <w:left w:val="none" w:sz="0" w:space="0" w:color="auto"/>
        <w:bottom w:val="none" w:sz="0" w:space="0" w:color="auto"/>
        <w:right w:val="none" w:sz="0" w:space="0" w:color="auto"/>
      </w:divBdr>
    </w:div>
    <w:div w:id="1834829559">
      <w:bodyDiv w:val="1"/>
      <w:marLeft w:val="0"/>
      <w:marRight w:val="0"/>
      <w:marTop w:val="0"/>
      <w:marBottom w:val="0"/>
      <w:divBdr>
        <w:top w:val="none" w:sz="0" w:space="0" w:color="auto"/>
        <w:left w:val="none" w:sz="0" w:space="0" w:color="auto"/>
        <w:bottom w:val="none" w:sz="0" w:space="0" w:color="auto"/>
        <w:right w:val="none" w:sz="0" w:space="0" w:color="auto"/>
      </w:divBdr>
    </w:div>
    <w:div w:id="1848254579">
      <w:bodyDiv w:val="1"/>
      <w:marLeft w:val="0"/>
      <w:marRight w:val="0"/>
      <w:marTop w:val="0"/>
      <w:marBottom w:val="0"/>
      <w:divBdr>
        <w:top w:val="none" w:sz="0" w:space="0" w:color="auto"/>
        <w:left w:val="none" w:sz="0" w:space="0" w:color="auto"/>
        <w:bottom w:val="none" w:sz="0" w:space="0" w:color="auto"/>
        <w:right w:val="none" w:sz="0" w:space="0" w:color="auto"/>
      </w:divBdr>
    </w:div>
    <w:div w:id="1906066620">
      <w:bodyDiv w:val="1"/>
      <w:marLeft w:val="0"/>
      <w:marRight w:val="0"/>
      <w:marTop w:val="0"/>
      <w:marBottom w:val="0"/>
      <w:divBdr>
        <w:top w:val="none" w:sz="0" w:space="0" w:color="auto"/>
        <w:left w:val="none" w:sz="0" w:space="0" w:color="auto"/>
        <w:bottom w:val="none" w:sz="0" w:space="0" w:color="auto"/>
        <w:right w:val="none" w:sz="0" w:space="0" w:color="auto"/>
      </w:divBdr>
    </w:div>
    <w:div w:id="1969357223">
      <w:bodyDiv w:val="1"/>
      <w:marLeft w:val="0"/>
      <w:marRight w:val="0"/>
      <w:marTop w:val="0"/>
      <w:marBottom w:val="0"/>
      <w:divBdr>
        <w:top w:val="none" w:sz="0" w:space="0" w:color="auto"/>
        <w:left w:val="none" w:sz="0" w:space="0" w:color="auto"/>
        <w:bottom w:val="none" w:sz="0" w:space="0" w:color="auto"/>
        <w:right w:val="none" w:sz="0" w:space="0" w:color="auto"/>
      </w:divBdr>
    </w:div>
    <w:div w:id="1985887898">
      <w:bodyDiv w:val="1"/>
      <w:marLeft w:val="0"/>
      <w:marRight w:val="0"/>
      <w:marTop w:val="0"/>
      <w:marBottom w:val="0"/>
      <w:divBdr>
        <w:top w:val="none" w:sz="0" w:space="0" w:color="auto"/>
        <w:left w:val="none" w:sz="0" w:space="0" w:color="auto"/>
        <w:bottom w:val="none" w:sz="0" w:space="0" w:color="auto"/>
        <w:right w:val="none" w:sz="0" w:space="0" w:color="auto"/>
      </w:divBdr>
    </w:div>
    <w:div w:id="2110736401">
      <w:bodyDiv w:val="1"/>
      <w:marLeft w:val="0"/>
      <w:marRight w:val="0"/>
      <w:marTop w:val="0"/>
      <w:marBottom w:val="0"/>
      <w:divBdr>
        <w:top w:val="none" w:sz="0" w:space="0" w:color="auto"/>
        <w:left w:val="none" w:sz="0" w:space="0" w:color="auto"/>
        <w:bottom w:val="none" w:sz="0" w:space="0" w:color="auto"/>
        <w:right w:val="none" w:sz="0" w:space="0" w:color="auto"/>
      </w:divBdr>
    </w:div>
    <w:div w:id="2111001756">
      <w:bodyDiv w:val="1"/>
      <w:marLeft w:val="0"/>
      <w:marRight w:val="0"/>
      <w:marTop w:val="0"/>
      <w:marBottom w:val="0"/>
      <w:divBdr>
        <w:top w:val="none" w:sz="0" w:space="0" w:color="auto"/>
        <w:left w:val="none" w:sz="0" w:space="0" w:color="auto"/>
        <w:bottom w:val="none" w:sz="0" w:space="0" w:color="auto"/>
        <w:right w:val="none" w:sz="0" w:space="0" w:color="auto"/>
      </w:divBdr>
    </w:div>
    <w:div w:id="2112505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73d202d44684d0f05c099fbea9fccca5">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4c09d655cd8f02f9446f05a37380b658"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SearchProperties" minOccurs="0"/>
                <xsd:element ref="ns3:MediaServiceObjectDetectorVersions" minOccurs="0"/>
                <xsd:element ref="ns3:MediaServiceFastMetadata"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SearchProperties" ma:index="9" nillable="true" ma:displayName="MediaServiceSearchProperties" ma:hidden="true" ma:internalName="MediaServiceSearchProperties"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FastMetadata" ma:index="11" nillable="true" ma:displayName="MediaServiceFastMetadata" ma:hidden="true" ma:internalName="MediaServiceFastMetadata"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BDA93299-83FA-4502-BF48-6E1871F2BA07}">
  <ds:schemaRefs>
    <ds:schemaRef ds:uri="http://schemas.microsoft.com/sharepoint/v3/contenttype/forms"/>
  </ds:schemaRefs>
</ds:datastoreItem>
</file>

<file path=customXml/itemProps2.xml><?xml version="1.0" encoding="utf-8"?>
<ds:datastoreItem xmlns:ds="http://schemas.openxmlformats.org/officeDocument/2006/customXml" ds:itemID="{F8518262-4ABB-48E0-BBA1-00D8EC926B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0EC4DE-9786-44F3-91B9-2894920B9AF1}">
  <ds:schemaRefs>
    <ds:schemaRef ds:uri="http://schemas.openxmlformats.org/officeDocument/2006/bibliography"/>
  </ds:schemaRefs>
</ds:datastoreItem>
</file>

<file path=customXml/itemProps4.xml><?xml version="1.0" encoding="utf-8"?>
<ds:datastoreItem xmlns:ds="http://schemas.openxmlformats.org/officeDocument/2006/customXml" ds:itemID="{B4AE78D8-7952-4FFA-879D-A33B87C29789}">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3920</Words>
  <Characters>22230</Characters>
  <Application>Microsoft Office Word</Application>
  <DocSecurity>0</DocSecurity>
  <Lines>396</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Maijitech</dc:creator>
  <cp:keywords/>
  <dc:description/>
  <cp:lastModifiedBy>CARMEN Bouabehi</cp:lastModifiedBy>
  <cp:revision>3</cp:revision>
  <dcterms:created xsi:type="dcterms:W3CDTF">2026-03-11T18:41:00Z</dcterms:created>
  <dcterms:modified xsi:type="dcterms:W3CDTF">2026-03-11T18:42:00Z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4ea8e693-961b-4e9e-b248-b41202e7d20a</vt:lpwstr>
  </property>
  <property fmtid="{D5CDD505-2E9C-101B-9397-08002B2CF9AE}" pid="3" name="ContentTypeId">
    <vt:lpwstr>0x010100297C9F88D65DB74786271CFA0B86C30A</vt:lpwstr>
  </property>
</Properties>
</file>