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290A9756" w14:textId="7FAE4D5F" w:rsidR="00943FDB" w:rsidRDefault="00943FDB" w:rsidP="00943FDB">
      <w:pPr>
        <w:rPr>
          <w:b/>
          <w:sz w:val="28"/>
          <w:szCs w:val="28"/>
        </w:rPr>
      </w:pPr>
      <w:r>
        <w:rPr>
          <w:noProof/>
          <w:lang w:eastAsia="en-GB"/>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shd w:val="clear" w:color="auto" w:fill="auto"/>
          </w:tcPr>
          <w:p w14:paraId="04438268" w14:textId="3DD4F875"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BE3E39">
              <w:rPr>
                <w:rFonts w:ascii="Times New Roman" w:hAnsi="Times New Roman" w:cs="Times New Roman"/>
                <w:b/>
                <w:sz w:val="48"/>
              </w:rPr>
              <w:t>Emily Williams</w:t>
            </w:r>
          </w:p>
          <w:p w14:paraId="2CEE7446" w14:textId="77777777" w:rsidR="00943FDB" w:rsidRDefault="00943FDB" w:rsidP="00415891">
            <w:pPr>
              <w:ind w:right="-957"/>
              <w:rPr>
                <w:rFonts w:ascii="Times New Roman" w:hAnsi="Times New Roman" w:cs="Times New Roman"/>
                <w:b/>
                <w:sz w:val="48"/>
              </w:rPr>
            </w:pPr>
          </w:p>
          <w:p w14:paraId="16F34C80" w14:textId="77777777" w:rsidR="00BE3E39"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BE3E39" w:rsidRPr="0010125D">
              <w:rPr>
                <w:rFonts w:ascii="Times New Roman" w:hAnsi="Times New Roman" w:cs="Times New Roman"/>
                <w:b/>
                <w:sz w:val="48"/>
              </w:rPr>
              <w:t xml:space="preserve"> </w:t>
            </w:r>
          </w:p>
          <w:p w14:paraId="52EF6683" w14:textId="396947C6" w:rsidR="00943FDB" w:rsidRDefault="00BE3E39" w:rsidP="00415891">
            <w:pPr>
              <w:ind w:right="-957"/>
              <w:rPr>
                <w:rFonts w:ascii="Times New Roman" w:hAnsi="Times New Roman" w:cs="Times New Roman"/>
                <w:b/>
                <w:sz w:val="48"/>
              </w:rPr>
            </w:pPr>
            <w:r w:rsidRPr="0010125D">
              <w:rPr>
                <w:rFonts w:ascii="Times New Roman" w:hAnsi="Times New Roman" w:cs="Times New Roman"/>
                <w:b/>
                <w:sz w:val="48"/>
              </w:rPr>
              <w:t>2317468@student.uwtsd.ac.uk</w:t>
            </w:r>
          </w:p>
          <w:p w14:paraId="453C9B90" w14:textId="77777777" w:rsidR="00943FDB" w:rsidRDefault="00943FDB" w:rsidP="00415891">
            <w:pPr>
              <w:ind w:right="-957"/>
              <w:rPr>
                <w:rFonts w:ascii="Times New Roman" w:hAnsi="Times New Roman" w:cs="Times New Roman"/>
                <w:b/>
                <w:sz w:val="48"/>
              </w:rPr>
            </w:pPr>
          </w:p>
          <w:p w14:paraId="4128B356" w14:textId="77777777"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p>
          <w:p w14:paraId="7268DBE3" w14:textId="77777777" w:rsidR="00BE3E39" w:rsidRPr="005D3F07" w:rsidRDefault="00BE3E39" w:rsidP="00BE3E39">
            <w:pPr>
              <w:ind w:right="-957"/>
              <w:rPr>
                <w:rFonts w:ascii="Times New Roman" w:hAnsi="Times New Roman" w:cs="Times New Roman"/>
                <w:b/>
                <w:sz w:val="48"/>
              </w:rPr>
            </w:pPr>
            <w:r w:rsidRPr="00BF30D7">
              <w:rPr>
                <w:rFonts w:ascii="Times New Roman" w:hAnsi="Times New Roman" w:cs="Times New Roman"/>
                <w:b/>
                <w:sz w:val="48"/>
              </w:rPr>
              <w:t>2317468</w:t>
            </w:r>
          </w:p>
          <w:p w14:paraId="5174C3C8" w14:textId="77777777" w:rsidR="00943FDB" w:rsidRPr="005D3F07" w:rsidRDefault="00943FDB" w:rsidP="00415891">
            <w:pPr>
              <w:ind w:right="-957"/>
              <w:rPr>
                <w:rFonts w:ascii="Times New Roman" w:hAnsi="Times New Roman" w:cs="Times New Roman"/>
                <w:b/>
                <w:sz w:val="48"/>
              </w:rPr>
            </w:pPr>
          </w:p>
          <w:p w14:paraId="0787ABD2" w14:textId="180F81DE" w:rsidR="00943FDB" w:rsidRPr="005D3F07" w:rsidRDefault="00943FDB" w:rsidP="00BE3E39">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w:t>
            </w:r>
            <w:r w:rsidR="00BE3E39">
              <w:rPr>
                <w:rFonts w:ascii="Times New Roman" w:hAnsi="Times New Roman" w:cs="Times New Roman"/>
                <w:b/>
                <w:sz w:val="48"/>
              </w:rPr>
              <w:t>2</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39B85BB6" w14:textId="6761EBBA"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lastRenderedPageBreak/>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w:t>
      </w:r>
      <w:proofErr w:type="gramStart"/>
      <w:r>
        <w:rPr>
          <w:i/>
          <w:iCs/>
        </w:rPr>
        <w:t>a</w:t>
      </w:r>
      <w:r w:rsidR="004F0E93" w:rsidRPr="00F15354">
        <w:rPr>
          <w:i/>
          <w:iCs/>
        </w:rPr>
        <w:t xml:space="preserve"> </w:t>
      </w:r>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should be completed by taking into account</w:t>
      </w:r>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0E93" w:rsidRPr="0049196A" w14:paraId="3B26F39A" w14:textId="77777777" w:rsidTr="002D6B34">
        <w:tc>
          <w:tcPr>
            <w:tcW w:w="10278" w:type="dxa"/>
            <w:shd w:val="clear" w:color="auto" w:fill="auto"/>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make reference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5E4ECD34" w14:textId="77777777" w:rsidR="004F0E93" w:rsidRDefault="004F0E93" w:rsidP="002D6B34">
            <w:pPr>
              <w:jc w:val="both"/>
              <w:rPr>
                <w:highlight w:val="yellow"/>
              </w:rPr>
            </w:pPr>
          </w:p>
          <w:p w14:paraId="49CB9861" w14:textId="77777777"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t xml:space="preserve">The ERA Cycle of Reflection (Jasper, 2013) model will be used to reflect on my professional development since qualifying as a social worker, and the three Social Care Wales [hereafter SCW] (2018) learning outcomes along with identifying and justifying my future development needs, as discussed with my mentor. Knott and </w:t>
            </w:r>
            <w:proofErr w:type="spellStart"/>
            <w:r w:rsidRPr="00004372">
              <w:rPr>
                <w:rFonts w:ascii="Arial" w:hAnsi="Arial" w:cs="Arial"/>
                <w:sz w:val="22"/>
                <w:szCs w:val="22"/>
              </w:rPr>
              <w:t>Scragg</w:t>
            </w:r>
            <w:proofErr w:type="spellEnd"/>
            <w:r w:rsidRPr="00004372">
              <w:rPr>
                <w:rFonts w:ascii="Arial" w:hAnsi="Arial" w:cs="Arial"/>
                <w:sz w:val="22"/>
                <w:szCs w:val="22"/>
              </w:rPr>
              <w:t xml:space="preserve"> (2010) identify that social workers developing an open and effective working relationship with their manager to enable reflection on practice is important for practitioner and organisational improvement and development. Critically reflecting on my professional development since qualifying will include analysis of my feelings and emotions in relation to an </w:t>
            </w:r>
            <w:r w:rsidRPr="00004372">
              <w:rPr>
                <w:rFonts w:ascii="Arial" w:hAnsi="Arial" w:cs="Arial"/>
                <w:sz w:val="22"/>
                <w:szCs w:val="22"/>
              </w:rPr>
              <w:lastRenderedPageBreak/>
              <w:t>experience and the consideration of external knowledge such as training, learning and research to inform my future developmental needs (Brown and Rutter, 2008).</w:t>
            </w:r>
          </w:p>
          <w:p w14:paraId="22A19383" w14:textId="77777777" w:rsidR="00004372" w:rsidRPr="00004372" w:rsidRDefault="00004372" w:rsidP="00004372">
            <w:pPr>
              <w:overflowPunct w:val="0"/>
              <w:autoSpaceDE w:val="0"/>
              <w:autoSpaceDN w:val="0"/>
              <w:adjustRightInd w:val="0"/>
              <w:spacing w:line="360" w:lineRule="auto"/>
              <w:jc w:val="both"/>
              <w:textAlignment w:val="baseline"/>
              <w:rPr>
                <w:rFonts w:ascii="Arial" w:hAnsi="Arial" w:cs="Arial"/>
                <w:color w:val="FF0000"/>
                <w:sz w:val="22"/>
                <w:szCs w:val="22"/>
              </w:rPr>
            </w:pPr>
          </w:p>
          <w:p w14:paraId="2BA4CD00" w14:textId="77777777" w:rsidR="00004372" w:rsidRPr="00004372" w:rsidRDefault="00004372" w:rsidP="00004372">
            <w:pPr>
              <w:overflowPunct w:val="0"/>
              <w:autoSpaceDE w:val="0"/>
              <w:autoSpaceDN w:val="0"/>
              <w:adjustRightInd w:val="0"/>
              <w:spacing w:line="360" w:lineRule="auto"/>
              <w:jc w:val="both"/>
              <w:textAlignment w:val="baseline"/>
              <w:rPr>
                <w:rFonts w:ascii="Arial" w:hAnsi="Arial" w:cs="Arial"/>
                <w:sz w:val="22"/>
                <w:szCs w:val="22"/>
              </w:rPr>
            </w:pPr>
            <w:r w:rsidRPr="00004372">
              <w:rPr>
                <w:rFonts w:ascii="Arial" w:hAnsi="Arial" w:cs="Arial"/>
                <w:sz w:val="22"/>
                <w:szCs w:val="22"/>
              </w:rPr>
              <w:t xml:space="preserve">Firstly, considering the SCW learning outcome applying analysis in assessment to inform interventions. As per the ERA Cycle, my experience involved allocation to complete an assessment for an unborn baby, this included gathering information from the unborn baby’s parents and other professionals to identify the strengths, risks and desired outcomes to inform interventions. Reflecting on my professional development since qualifying as a social worker, I have developed my confidence and skills in completing assessments for older children. I feel passionate about speaking to children to build a relationship, gather their views and advocate on their behalf by ensuring their voices are heard within my written assessments (Tait and </w:t>
            </w:r>
            <w:proofErr w:type="spellStart"/>
            <w:r w:rsidRPr="00004372">
              <w:rPr>
                <w:rFonts w:ascii="Arial" w:hAnsi="Arial" w:cs="Arial"/>
                <w:sz w:val="22"/>
                <w:szCs w:val="22"/>
              </w:rPr>
              <w:t>Wosu</w:t>
            </w:r>
            <w:proofErr w:type="spellEnd"/>
            <w:r w:rsidRPr="00004372">
              <w:rPr>
                <w:rFonts w:ascii="Arial" w:hAnsi="Arial" w:cs="Arial"/>
                <w:sz w:val="22"/>
                <w:szCs w:val="22"/>
              </w:rPr>
              <w:t>, 2013). However, this is the first time I have been allocated to complete an assessment for an unborn baby who does not have a voice of their own. I felt a lack of confidence in assessing the ability of parents to care for their unborn baby when I am not a parent, these feelings highlighted the power inherent to the social work role. In supervision with my mentor, as per the action part of the ERA cycle, it was identified that to develop my confidence and skills in applying analysis in assessment for unborn babies, it was recommended for me to attend ‘Assessment, analysis, and planning in child protection’ training, shadow and co-work unborn cases with colleagues and to improve my knowledge through research to build an evidence base for analysis within my assessments for unborn babies.</w:t>
            </w:r>
          </w:p>
          <w:p w14:paraId="6C594C9E" w14:textId="77777777" w:rsidR="00004372" w:rsidRPr="00004372" w:rsidRDefault="00004372" w:rsidP="00004372">
            <w:pPr>
              <w:overflowPunct w:val="0"/>
              <w:autoSpaceDE w:val="0"/>
              <w:autoSpaceDN w:val="0"/>
              <w:adjustRightInd w:val="0"/>
              <w:spacing w:line="360" w:lineRule="auto"/>
              <w:jc w:val="both"/>
              <w:textAlignment w:val="baseline"/>
              <w:rPr>
                <w:rFonts w:ascii="Arial" w:hAnsi="Arial" w:cs="Arial"/>
                <w:sz w:val="22"/>
                <w:szCs w:val="22"/>
              </w:rPr>
            </w:pPr>
          </w:p>
          <w:p w14:paraId="38DD3E83" w14:textId="77777777" w:rsidR="00004372" w:rsidRPr="00004372" w:rsidRDefault="00004372" w:rsidP="00004372">
            <w:pPr>
              <w:overflowPunct w:val="0"/>
              <w:autoSpaceDE w:val="0"/>
              <w:autoSpaceDN w:val="0"/>
              <w:adjustRightInd w:val="0"/>
              <w:spacing w:line="360" w:lineRule="auto"/>
              <w:jc w:val="both"/>
              <w:textAlignment w:val="baseline"/>
              <w:rPr>
                <w:rFonts w:ascii="Arial" w:hAnsi="Arial" w:cs="Arial"/>
                <w:sz w:val="22"/>
                <w:szCs w:val="22"/>
              </w:rPr>
            </w:pPr>
            <w:r w:rsidRPr="00004372">
              <w:rPr>
                <w:rFonts w:ascii="Arial" w:hAnsi="Arial" w:cs="Arial"/>
                <w:sz w:val="22"/>
                <w:szCs w:val="22"/>
              </w:rPr>
              <w:t>When reflecting on the learning outcome of working collaboratively with people in need of care and support, their carer’s</w:t>
            </w:r>
            <w:r w:rsidRPr="00004372">
              <w:rPr>
                <w:rFonts w:ascii="Arial" w:hAnsi="Arial" w:cs="Arial"/>
                <w:i/>
                <w:iCs/>
                <w:sz w:val="22"/>
                <w:szCs w:val="22"/>
              </w:rPr>
              <w:t xml:space="preserve"> </w:t>
            </w:r>
            <w:r w:rsidRPr="00004372">
              <w:rPr>
                <w:rFonts w:ascii="Arial" w:hAnsi="Arial" w:cs="Arial"/>
                <w:sz w:val="22"/>
                <w:szCs w:val="22"/>
              </w:rPr>
              <w:t xml:space="preserve">and other professionals as per the ERA model, I attended an education meeting for a child who had not been engaging in education for several months. Despite the child expressing their wishes to return to a Welsh medium school, the school advised the family that it was in the child’s best interests to attend an English medium school. I feel that since qualifying as a social worker I have developed my skills of working collaboratively with families as evidenced by building a positive relationship with this family, applying communication skills to establish their wishes and working in partnership with them to organise and attend the meeting to provide support. However, I felt frustrated and powerless when other professionals were not listening to the family. An action to inform my future practice is developing my confidence and skills to challenge other professionals in an appropriate way. Crawford (2012) identifies that collaborative working between professionals impacts the experiences and outcomes for service users and carers. I plan to improve my knowledge on the local authority policy for managing professional differences and use supervision to discuss and escalate concerns. I will utilise my communication skills to support professionals’ understanding of the function of social work and improve my knowledge of the responsibilities of other professionals. Knott and </w:t>
            </w:r>
            <w:proofErr w:type="spellStart"/>
            <w:r w:rsidRPr="00004372">
              <w:rPr>
                <w:rFonts w:ascii="Arial" w:hAnsi="Arial" w:cs="Arial"/>
                <w:sz w:val="22"/>
                <w:szCs w:val="22"/>
              </w:rPr>
              <w:t>Scragg</w:t>
            </w:r>
            <w:proofErr w:type="spellEnd"/>
            <w:r w:rsidRPr="00004372">
              <w:rPr>
                <w:rFonts w:ascii="Arial" w:hAnsi="Arial" w:cs="Arial"/>
                <w:sz w:val="22"/>
                <w:szCs w:val="22"/>
              </w:rPr>
              <w:t xml:space="preserve"> (2010) suggest a holistic approach and more effective communication are factors which facilitate collaborative working skills.</w:t>
            </w:r>
          </w:p>
          <w:p w14:paraId="1AB3FDD6" w14:textId="77777777" w:rsidR="00004372" w:rsidRPr="00004372" w:rsidRDefault="00004372" w:rsidP="00004372">
            <w:pPr>
              <w:overflowPunct w:val="0"/>
              <w:autoSpaceDE w:val="0"/>
              <w:autoSpaceDN w:val="0"/>
              <w:adjustRightInd w:val="0"/>
              <w:spacing w:line="360" w:lineRule="auto"/>
              <w:jc w:val="both"/>
              <w:textAlignment w:val="baseline"/>
              <w:rPr>
                <w:rFonts w:ascii="Arial" w:hAnsi="Arial" w:cs="Arial"/>
                <w:sz w:val="22"/>
                <w:szCs w:val="22"/>
              </w:rPr>
            </w:pPr>
          </w:p>
          <w:p w14:paraId="061DB0D8" w14:textId="1F065654"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t>Lastly, in relation to the learning outcome, intervention and application of professional judgement in increasingly complex situations, I was allocated a child age eight, who was living</w:t>
            </w:r>
            <w:r w:rsidR="00F60F08">
              <w:rPr>
                <w:rFonts w:ascii="Arial" w:hAnsi="Arial" w:cs="Arial"/>
                <w:sz w:val="22"/>
                <w:szCs w:val="22"/>
              </w:rPr>
              <w:t xml:space="preserve"> with his grandmother due to his</w:t>
            </w:r>
            <w:r w:rsidRPr="00004372">
              <w:rPr>
                <w:rFonts w:ascii="Arial" w:hAnsi="Arial" w:cs="Arial"/>
                <w:sz w:val="22"/>
                <w:szCs w:val="22"/>
              </w:rPr>
              <w:t xml:space="preserve"> father being a</w:t>
            </w:r>
            <w:r w:rsidR="00F60F08">
              <w:rPr>
                <w:rFonts w:ascii="Arial" w:hAnsi="Arial" w:cs="Arial"/>
                <w:sz w:val="22"/>
                <w:szCs w:val="22"/>
              </w:rPr>
              <w:t xml:space="preserve"> registered sex offender and his</w:t>
            </w:r>
            <w:r w:rsidRPr="00004372">
              <w:rPr>
                <w:rFonts w:ascii="Arial" w:hAnsi="Arial" w:cs="Arial"/>
                <w:sz w:val="22"/>
                <w:szCs w:val="22"/>
              </w:rPr>
              <w:t xml:space="preserve"> mother having passed away. I felt it was important for the child to understand the reasoning for the living arrangement, and although I was knowledgeable on the risks which had resulted in this, I felt apprehensive and lacked confidence in explaining this to the child in a comprehendible way. There were a number of professionals, family members, criminal and social elements involved. In supervision my mentor advised seeking advice from a third sector specialist in supporting families of people convicted of a sexual offence and recommended I completed research to support my work with the family. Families Outside (2019) highlight that the families of those convicted of a sexual offence often suffer from sigma and there is limited support available, they created a resource designed by families who have lived experiences to support people to deal with the challenges. Additionally, to improve my skills when sharing challenging and complex information with children, a development need is attending ‘Direct work with children and young people’ training.</w:t>
            </w:r>
          </w:p>
          <w:p w14:paraId="3C16077D" w14:textId="77777777" w:rsidR="00004372" w:rsidRPr="00004372" w:rsidRDefault="00004372" w:rsidP="00004372">
            <w:pPr>
              <w:spacing w:line="360" w:lineRule="auto"/>
              <w:rPr>
                <w:rFonts w:ascii="Arial" w:hAnsi="Arial" w:cs="Arial"/>
                <w:sz w:val="22"/>
                <w:szCs w:val="22"/>
              </w:rPr>
            </w:pPr>
          </w:p>
          <w:p w14:paraId="342A2904" w14:textId="77777777"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t>(825 words)</w:t>
            </w:r>
          </w:p>
          <w:p w14:paraId="507459CA" w14:textId="77777777" w:rsidR="00004372" w:rsidRPr="00C512BA" w:rsidRDefault="00004372" w:rsidP="00004372">
            <w:pPr>
              <w:spacing w:line="360" w:lineRule="auto"/>
              <w:rPr>
                <w:rFonts w:ascii="Arial" w:hAnsi="Arial" w:cs="Arial"/>
                <w:b/>
              </w:rPr>
            </w:pPr>
          </w:p>
          <w:p w14:paraId="10231C62" w14:textId="5AD28493" w:rsidR="004F0E93" w:rsidRPr="00004372" w:rsidRDefault="004F0E93" w:rsidP="002D6B34">
            <w:pPr>
              <w:jc w:val="both"/>
              <w:rPr>
                <w:iCs/>
              </w:rPr>
            </w:pPr>
          </w:p>
          <w:p w14:paraId="2E04A2EF" w14:textId="77777777" w:rsidR="004F0E93" w:rsidRDefault="004F0E93" w:rsidP="002D6B34">
            <w:pPr>
              <w:jc w:val="both"/>
              <w:rPr>
                <w:i/>
                <w:iCs/>
              </w:rPr>
            </w:pPr>
          </w:p>
          <w:p w14:paraId="02EB81AC" w14:textId="77777777" w:rsidR="004F0E93" w:rsidRDefault="004F0E93" w:rsidP="002D6B34">
            <w:pPr>
              <w:jc w:val="both"/>
              <w:rPr>
                <w:i/>
                <w:iCs/>
              </w:rPr>
            </w:pPr>
          </w:p>
          <w:p w14:paraId="1FDA449B" w14:textId="77777777" w:rsidR="004F0E93" w:rsidRDefault="004F0E93" w:rsidP="002D6B34">
            <w:pPr>
              <w:jc w:val="both"/>
              <w:rPr>
                <w:i/>
                <w:iCs/>
              </w:rPr>
            </w:pPr>
          </w:p>
          <w:p w14:paraId="1386ACBB" w14:textId="77777777" w:rsidR="004F0E93" w:rsidRDefault="004F0E93" w:rsidP="002D6B34">
            <w:pPr>
              <w:jc w:val="both"/>
              <w:rPr>
                <w:i/>
                <w:iCs/>
              </w:rPr>
            </w:pPr>
          </w:p>
          <w:p w14:paraId="309D31D0" w14:textId="77777777" w:rsidR="004F0E93" w:rsidRDefault="004F0E93" w:rsidP="002D6B34">
            <w:pPr>
              <w:jc w:val="both"/>
              <w:rPr>
                <w:i/>
                <w:iCs/>
              </w:rPr>
            </w:pPr>
          </w:p>
          <w:p w14:paraId="198CD507" w14:textId="77777777" w:rsidR="004F0E93" w:rsidRDefault="004F0E93" w:rsidP="002D6B34">
            <w:pPr>
              <w:jc w:val="both"/>
              <w:rPr>
                <w:i/>
                <w:iCs/>
              </w:rPr>
            </w:pPr>
          </w:p>
          <w:p w14:paraId="4AD52690"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3B76D3FC" w14:textId="77777777" w:rsidR="00004372" w:rsidRDefault="00004372" w:rsidP="004F0E93">
      <w:pPr>
        <w:jc w:val="center"/>
        <w:rPr>
          <w:b/>
          <w:sz w:val="28"/>
          <w:szCs w:val="28"/>
        </w:rPr>
      </w:pPr>
    </w:p>
    <w:p w14:paraId="57581634" w14:textId="77777777" w:rsidR="00004372" w:rsidRDefault="00004372" w:rsidP="004F0E93">
      <w:pPr>
        <w:jc w:val="center"/>
        <w:rPr>
          <w:b/>
          <w:sz w:val="28"/>
          <w:szCs w:val="28"/>
        </w:rPr>
      </w:pPr>
    </w:p>
    <w:p w14:paraId="0B25120E" w14:textId="77777777" w:rsidR="00004372" w:rsidRDefault="00004372" w:rsidP="004F0E93">
      <w:pPr>
        <w:jc w:val="center"/>
        <w:rPr>
          <w:b/>
          <w:sz w:val="28"/>
          <w:szCs w:val="28"/>
        </w:rPr>
      </w:pPr>
    </w:p>
    <w:p w14:paraId="2CE7F2BB" w14:textId="77777777" w:rsidR="00004372" w:rsidRDefault="00004372" w:rsidP="004F0E93">
      <w:pPr>
        <w:jc w:val="center"/>
        <w:rPr>
          <w:b/>
          <w:sz w:val="28"/>
          <w:szCs w:val="28"/>
        </w:rPr>
      </w:pPr>
    </w:p>
    <w:p w14:paraId="137DB54D" w14:textId="77777777" w:rsidR="00004372" w:rsidRDefault="00004372" w:rsidP="004F0E93">
      <w:pPr>
        <w:jc w:val="center"/>
        <w:rPr>
          <w:b/>
          <w:sz w:val="28"/>
          <w:szCs w:val="28"/>
        </w:rPr>
      </w:pPr>
    </w:p>
    <w:p w14:paraId="33DE0CFC" w14:textId="77777777" w:rsidR="00004372" w:rsidRDefault="00004372" w:rsidP="004F0E93">
      <w:pPr>
        <w:jc w:val="center"/>
        <w:rPr>
          <w:b/>
          <w:sz w:val="28"/>
          <w:szCs w:val="28"/>
        </w:rPr>
      </w:pPr>
    </w:p>
    <w:p w14:paraId="19CCB5FD" w14:textId="77777777" w:rsidR="00004372" w:rsidRDefault="00004372" w:rsidP="004F0E93">
      <w:pPr>
        <w:jc w:val="center"/>
        <w:rPr>
          <w:b/>
          <w:sz w:val="28"/>
          <w:szCs w:val="28"/>
        </w:rPr>
      </w:pPr>
    </w:p>
    <w:p w14:paraId="6E670ACA" w14:textId="77777777" w:rsidR="00004372" w:rsidRDefault="00004372" w:rsidP="004F0E93">
      <w:pPr>
        <w:jc w:val="center"/>
        <w:rPr>
          <w:b/>
          <w:sz w:val="28"/>
          <w:szCs w:val="28"/>
        </w:rPr>
      </w:pPr>
    </w:p>
    <w:p w14:paraId="1B3A5012" w14:textId="77777777" w:rsidR="00004372" w:rsidRDefault="00004372" w:rsidP="004F0E93">
      <w:pPr>
        <w:jc w:val="center"/>
        <w:rPr>
          <w:b/>
          <w:sz w:val="28"/>
          <w:szCs w:val="28"/>
        </w:rPr>
      </w:pPr>
    </w:p>
    <w:p w14:paraId="5B344B7E" w14:textId="77777777" w:rsidR="00004372" w:rsidRDefault="00004372" w:rsidP="004F0E93">
      <w:pPr>
        <w:jc w:val="center"/>
        <w:rPr>
          <w:b/>
          <w:sz w:val="28"/>
          <w:szCs w:val="28"/>
        </w:rPr>
      </w:pPr>
    </w:p>
    <w:p w14:paraId="580928A3" w14:textId="77777777" w:rsidR="00004372" w:rsidRDefault="00004372" w:rsidP="004F0E93">
      <w:pPr>
        <w:jc w:val="center"/>
        <w:rPr>
          <w:b/>
          <w:sz w:val="28"/>
          <w:szCs w:val="28"/>
        </w:rPr>
      </w:pPr>
    </w:p>
    <w:p w14:paraId="3B68DA4C" w14:textId="77777777" w:rsidR="00004372" w:rsidRDefault="00004372" w:rsidP="004F0E93">
      <w:pPr>
        <w:jc w:val="center"/>
        <w:rPr>
          <w:b/>
          <w:sz w:val="28"/>
          <w:szCs w:val="28"/>
        </w:rPr>
      </w:pPr>
    </w:p>
    <w:p w14:paraId="5EBD4E32" w14:textId="7268D965"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2D6B34">
        <w:rPr>
          <w:bCs/>
        </w:rPr>
        <w:t xml:space="preserve">Task 1 </w:t>
      </w:r>
      <w:r w:rsidR="00F14D32">
        <w:rPr>
          <w:bCs/>
        </w:rPr>
        <w:t xml:space="preserve">part b </w:t>
      </w:r>
      <w:r w:rsidRPr="002D6B34">
        <w:rPr>
          <w:bCs/>
        </w:rPr>
        <w:t xml:space="preserve">is a </w:t>
      </w:r>
      <w:r w:rsidR="00CB2131">
        <w:rPr>
          <w:bCs/>
        </w:rPr>
        <w:t>2-part</w:t>
      </w:r>
      <w:r w:rsidR="00B930D3">
        <w:rPr>
          <w:bCs/>
        </w:rPr>
        <w:t xml:space="preserve"> question and a </w:t>
      </w:r>
      <w:r w:rsidRPr="002D6B34">
        <w:rPr>
          <w:bCs/>
        </w:rPr>
        <w:t xml:space="preserve">continuation of task I </w:t>
      </w:r>
      <w:r w:rsidR="00F14D32">
        <w:rPr>
          <w:bCs/>
        </w:rPr>
        <w:t xml:space="preserve">part </w:t>
      </w:r>
      <w:proofErr w:type="gramStart"/>
      <w:r w:rsidR="00F14D32">
        <w:rPr>
          <w:bCs/>
        </w:rPr>
        <w:t xml:space="preserve">a </w:t>
      </w:r>
      <w:r w:rsidRPr="002D6B34">
        <w:rPr>
          <w:bCs/>
        </w:rPr>
        <w:t>and</w:t>
      </w:r>
      <w:proofErr w:type="gramEnd"/>
      <w:r w:rsidRPr="002D6B34">
        <w:rPr>
          <w:bCs/>
        </w:rPr>
        <w:t xml:space="preserve"> you </w:t>
      </w:r>
      <w:r w:rsidRPr="00C0499C">
        <w:rPr>
          <w:b/>
        </w:rPr>
        <w:t xml:space="preserve">must </w:t>
      </w:r>
      <w:r w:rsidRPr="00DE2D91">
        <w:rPr>
          <w:bCs/>
        </w:rPr>
        <w:t>refer</w:t>
      </w:r>
      <w:r w:rsidRPr="002D6B34">
        <w:rPr>
          <w:bCs/>
        </w:rPr>
        <w:t xml:space="preserve"> to a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shd w:val="clear" w:color="auto" w:fill="auto"/>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w:t>
            </w:r>
            <w:proofErr w:type="gramStart"/>
            <w:r>
              <w:t>your</w:t>
            </w:r>
            <w:proofErr w:type="gramEnd"/>
            <w:r>
              <w:t xml:space="preserve"> learning outcomes has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60741318" w:rsidR="004F0E93" w:rsidRDefault="004F0E93" w:rsidP="002D6B34">
            <w:pPr>
              <w:jc w:val="both"/>
            </w:pPr>
            <w:r w:rsidRPr="00C0499C">
              <w:t>650 words</w:t>
            </w:r>
            <w:r>
              <w:t xml:space="preserve"> </w:t>
            </w:r>
            <w:r w:rsidR="00C0499C" w:rsidRPr="00C0499C">
              <w:t>(+/- 10%: include your actual word count at the end of each section).</w:t>
            </w:r>
          </w:p>
          <w:p w14:paraId="600D676B" w14:textId="7FB4CD19" w:rsidR="00004372" w:rsidRDefault="00004372" w:rsidP="002D6B34">
            <w:pPr>
              <w:jc w:val="both"/>
            </w:pPr>
          </w:p>
          <w:p w14:paraId="562D2720" w14:textId="1D42D7F6" w:rsidR="00004372" w:rsidRDefault="00004372" w:rsidP="002D6B34">
            <w:pPr>
              <w:jc w:val="both"/>
            </w:pPr>
          </w:p>
          <w:p w14:paraId="2863A9F9" w14:textId="77777777" w:rsidR="00004372" w:rsidRDefault="00004372" w:rsidP="002D6B34">
            <w:pPr>
              <w:jc w:val="both"/>
            </w:pPr>
          </w:p>
          <w:p w14:paraId="3A9EC1CC" w14:textId="77777777"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t>Following the first development review, the ERA Cycle of Reflection (Jasper, 2013) is utilised to critically reflect on the extent to which my identified SCW learning outcomes have been achieved and produce a professional development plan for my future learning.</w:t>
            </w:r>
          </w:p>
          <w:p w14:paraId="777D92D6" w14:textId="77777777" w:rsidR="00004372" w:rsidRPr="00004372" w:rsidRDefault="00004372" w:rsidP="00004372">
            <w:pPr>
              <w:spacing w:line="360" w:lineRule="auto"/>
              <w:rPr>
                <w:rFonts w:ascii="Arial" w:hAnsi="Arial" w:cs="Arial"/>
                <w:sz w:val="22"/>
                <w:szCs w:val="22"/>
                <w:shd w:val="clear" w:color="auto" w:fill="FFFFFF"/>
              </w:rPr>
            </w:pPr>
          </w:p>
          <w:p w14:paraId="277712E1" w14:textId="77777777" w:rsidR="00004372" w:rsidRPr="00004372" w:rsidRDefault="00004372" w:rsidP="00004372">
            <w:pPr>
              <w:spacing w:line="360" w:lineRule="auto"/>
              <w:rPr>
                <w:rFonts w:ascii="Arial" w:hAnsi="Arial" w:cs="Arial"/>
                <w:color w:val="FF0000"/>
                <w:sz w:val="22"/>
                <w:szCs w:val="22"/>
              </w:rPr>
            </w:pPr>
            <w:r w:rsidRPr="00004372">
              <w:rPr>
                <w:rFonts w:ascii="Arial" w:hAnsi="Arial" w:cs="Arial"/>
                <w:sz w:val="22"/>
                <w:szCs w:val="22"/>
              </w:rPr>
              <w:t xml:space="preserve">Firstly, considering the SCW learning outcome applying analysis in assessment to inform interventions. My experience was attending the ‘Assessment, analysis, and planning in child protection’ training. Reflecting on this training, I increased my knowledge on the application of the Resilience/ Vulnerability Matrix (Daniel and </w:t>
            </w:r>
            <w:proofErr w:type="spellStart"/>
            <w:r w:rsidRPr="00004372">
              <w:rPr>
                <w:rFonts w:ascii="Arial" w:hAnsi="Arial" w:cs="Arial"/>
                <w:sz w:val="22"/>
                <w:szCs w:val="22"/>
              </w:rPr>
              <w:t>Wassell</w:t>
            </w:r>
            <w:proofErr w:type="spellEnd"/>
            <w:r w:rsidRPr="00004372">
              <w:rPr>
                <w:rFonts w:ascii="Arial" w:hAnsi="Arial" w:cs="Arial"/>
                <w:sz w:val="22"/>
                <w:szCs w:val="22"/>
              </w:rPr>
              <w:t>, 2002). An action I have taken to improve my practice is using this matrix to highlight and strengthen the child’s protective factors and resilience to inform interventions, therefore, avoiding a focus on the risks, vulnerability and adversity within families (</w:t>
            </w:r>
            <w:proofErr w:type="spellStart"/>
            <w:r w:rsidRPr="00004372">
              <w:rPr>
                <w:rFonts w:ascii="Arial" w:hAnsi="Arial" w:cs="Arial"/>
                <w:sz w:val="22"/>
                <w:szCs w:val="22"/>
              </w:rPr>
              <w:t>Saleebey</w:t>
            </w:r>
            <w:proofErr w:type="spellEnd"/>
            <w:r w:rsidRPr="00004372">
              <w:rPr>
                <w:rFonts w:ascii="Arial" w:hAnsi="Arial" w:cs="Arial"/>
                <w:sz w:val="22"/>
                <w:szCs w:val="22"/>
              </w:rPr>
              <w:t>, 1996).</w:t>
            </w:r>
          </w:p>
          <w:p w14:paraId="1E1C1463" w14:textId="77777777" w:rsidR="00004372" w:rsidRPr="00004372" w:rsidRDefault="00004372" w:rsidP="00004372">
            <w:pPr>
              <w:spacing w:line="360" w:lineRule="auto"/>
              <w:rPr>
                <w:rFonts w:ascii="Arial" w:hAnsi="Arial" w:cs="Arial"/>
                <w:color w:val="FF0000"/>
                <w:sz w:val="22"/>
                <w:szCs w:val="22"/>
              </w:rPr>
            </w:pPr>
          </w:p>
          <w:p w14:paraId="3646DADB" w14:textId="77777777"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t xml:space="preserve">Through the experience of co-working and shadowing cases with experienced colleagues I was able to improve my knowledge of applying analysis in assessment within the context of the Public Law Outline and Care Proceedings (Scourfield, 2013). While training provided the tools for development within this learning outcome, upon reflection it did not prepare me for the relational and emotional challenges of completing assessments where </w:t>
            </w:r>
            <w:r w:rsidRPr="00004372">
              <w:rPr>
                <w:rFonts w:ascii="Arial" w:hAnsi="Arial" w:cs="Arial"/>
                <w:sz w:val="22"/>
                <w:szCs w:val="22"/>
              </w:rPr>
              <w:lastRenderedPageBreak/>
              <w:t>there is a plan for separation of a baby from their parents, as the social work role switches from supporter to “traitor” (</w:t>
            </w:r>
            <w:proofErr w:type="spellStart"/>
            <w:r w:rsidRPr="00004372">
              <w:rPr>
                <w:rFonts w:ascii="Arial" w:eastAsia="Times New Roman" w:hAnsi="Arial" w:cs="Arial"/>
                <w:sz w:val="22"/>
                <w:szCs w:val="22"/>
                <w:lang w:eastAsia="en-GB"/>
              </w:rPr>
              <w:t>Tonning-Otterlei</w:t>
            </w:r>
            <w:proofErr w:type="spellEnd"/>
            <w:r w:rsidRPr="00004372">
              <w:rPr>
                <w:rFonts w:ascii="Arial" w:eastAsia="Times New Roman" w:hAnsi="Arial" w:cs="Arial"/>
                <w:sz w:val="22"/>
                <w:szCs w:val="22"/>
                <w:lang w:eastAsia="en-GB"/>
              </w:rPr>
              <w:t xml:space="preserve"> and </w:t>
            </w:r>
            <w:proofErr w:type="spellStart"/>
            <w:r w:rsidRPr="00004372">
              <w:rPr>
                <w:rFonts w:ascii="Arial" w:eastAsia="Times New Roman" w:hAnsi="Arial" w:cs="Arial"/>
                <w:sz w:val="22"/>
                <w:szCs w:val="22"/>
                <w:lang w:eastAsia="en-GB"/>
              </w:rPr>
              <w:t>Studsrød</w:t>
            </w:r>
            <w:proofErr w:type="spellEnd"/>
            <w:r w:rsidRPr="00004372">
              <w:rPr>
                <w:rFonts w:ascii="Arial" w:eastAsia="Times New Roman" w:hAnsi="Arial" w:cs="Arial"/>
                <w:sz w:val="22"/>
                <w:szCs w:val="22"/>
                <w:lang w:eastAsia="en-GB"/>
              </w:rPr>
              <w:t xml:space="preserve">, 2022). </w:t>
            </w:r>
            <w:r w:rsidRPr="00004372">
              <w:rPr>
                <w:rFonts w:ascii="Arial" w:hAnsi="Arial" w:cs="Arial"/>
                <w:sz w:val="22"/>
                <w:szCs w:val="22"/>
              </w:rPr>
              <w:t>An action for my development plan is to seek support from management through supervision when having to inform parents about bad news such as entering care proceedings as it is recognised that the challenging nature of this can have considerable professional and personal demands (</w:t>
            </w:r>
            <w:proofErr w:type="spellStart"/>
            <w:r w:rsidRPr="00004372">
              <w:rPr>
                <w:rFonts w:ascii="Arial" w:eastAsia="Times New Roman" w:hAnsi="Arial" w:cs="Arial"/>
                <w:sz w:val="22"/>
                <w:szCs w:val="22"/>
                <w:lang w:eastAsia="en-GB"/>
              </w:rPr>
              <w:t>Tonning-Otterlei</w:t>
            </w:r>
            <w:proofErr w:type="spellEnd"/>
            <w:r w:rsidRPr="00004372">
              <w:rPr>
                <w:rFonts w:ascii="Arial" w:eastAsia="Times New Roman" w:hAnsi="Arial" w:cs="Arial"/>
                <w:sz w:val="22"/>
                <w:szCs w:val="22"/>
                <w:lang w:eastAsia="en-GB"/>
              </w:rPr>
              <w:t xml:space="preserve"> and </w:t>
            </w:r>
            <w:proofErr w:type="spellStart"/>
            <w:r w:rsidRPr="00004372">
              <w:rPr>
                <w:rFonts w:ascii="Arial" w:eastAsia="Times New Roman" w:hAnsi="Arial" w:cs="Arial"/>
                <w:sz w:val="22"/>
                <w:szCs w:val="22"/>
                <w:lang w:eastAsia="en-GB"/>
              </w:rPr>
              <w:t>Studsrød</w:t>
            </w:r>
            <w:proofErr w:type="spellEnd"/>
            <w:r w:rsidRPr="00004372">
              <w:rPr>
                <w:rFonts w:ascii="Arial" w:eastAsia="Times New Roman" w:hAnsi="Arial" w:cs="Arial"/>
                <w:sz w:val="22"/>
                <w:szCs w:val="22"/>
                <w:lang w:eastAsia="en-GB"/>
              </w:rPr>
              <w:t>, 2022). I plan to continue to develop a research base to inform my assessments with unborn babies. Born into care research demonstrates that there has been a rapid increase in children entering local authority care within the first week of their life and this is driving a growth in adoption rates (</w:t>
            </w:r>
            <w:proofErr w:type="spellStart"/>
            <w:r w:rsidRPr="00004372">
              <w:rPr>
                <w:rFonts w:ascii="Arial" w:eastAsia="Times New Roman" w:hAnsi="Arial" w:cs="Arial"/>
                <w:sz w:val="22"/>
                <w:szCs w:val="22"/>
                <w:lang w:eastAsia="en-GB"/>
              </w:rPr>
              <w:t>Alrouh</w:t>
            </w:r>
            <w:proofErr w:type="spellEnd"/>
            <w:r w:rsidRPr="00004372">
              <w:rPr>
                <w:rFonts w:ascii="Arial" w:eastAsia="Times New Roman" w:hAnsi="Arial" w:cs="Arial"/>
                <w:sz w:val="22"/>
                <w:szCs w:val="22"/>
                <w:lang w:eastAsia="en-GB"/>
              </w:rPr>
              <w:t xml:space="preserve"> </w:t>
            </w:r>
            <w:r w:rsidRPr="00004372">
              <w:rPr>
                <w:rFonts w:ascii="Arial" w:eastAsia="Times New Roman" w:hAnsi="Arial" w:cs="Arial"/>
                <w:i/>
                <w:sz w:val="22"/>
                <w:szCs w:val="22"/>
                <w:lang w:eastAsia="en-GB"/>
              </w:rPr>
              <w:t>et al</w:t>
            </w:r>
            <w:r w:rsidRPr="00004372">
              <w:rPr>
                <w:rFonts w:ascii="Arial" w:eastAsia="Times New Roman" w:hAnsi="Arial" w:cs="Arial"/>
                <w:sz w:val="22"/>
                <w:szCs w:val="22"/>
                <w:lang w:eastAsia="en-GB"/>
              </w:rPr>
              <w:t xml:space="preserve">., 2019; Bilson and </w:t>
            </w:r>
            <w:proofErr w:type="spellStart"/>
            <w:r w:rsidRPr="00004372">
              <w:rPr>
                <w:rFonts w:ascii="Arial" w:eastAsia="Times New Roman" w:hAnsi="Arial" w:cs="Arial"/>
                <w:sz w:val="22"/>
                <w:szCs w:val="22"/>
                <w:lang w:eastAsia="en-GB"/>
              </w:rPr>
              <w:t>Bywaters</w:t>
            </w:r>
            <w:proofErr w:type="spellEnd"/>
            <w:r w:rsidRPr="00004372">
              <w:rPr>
                <w:rFonts w:ascii="Arial" w:eastAsia="Times New Roman" w:hAnsi="Arial" w:cs="Arial"/>
                <w:sz w:val="22"/>
                <w:szCs w:val="22"/>
                <w:lang w:eastAsia="en-GB"/>
              </w:rPr>
              <w:t xml:space="preserve">, 2020). </w:t>
            </w:r>
            <w:r w:rsidRPr="00004372">
              <w:rPr>
                <w:rFonts w:ascii="Arial" w:hAnsi="Arial" w:cs="Arial"/>
                <w:sz w:val="22"/>
                <w:szCs w:val="22"/>
              </w:rPr>
              <w:t>I therefore, plan to increase my knowledge on the adoption legislation, assessments and practice.</w:t>
            </w:r>
          </w:p>
          <w:p w14:paraId="5746C292" w14:textId="77777777" w:rsidR="00004372" w:rsidRPr="00004372" w:rsidRDefault="00004372" w:rsidP="00004372">
            <w:pPr>
              <w:spacing w:line="360" w:lineRule="auto"/>
              <w:rPr>
                <w:rFonts w:ascii="Arial" w:hAnsi="Arial" w:cs="Arial"/>
                <w:sz w:val="22"/>
                <w:szCs w:val="22"/>
              </w:rPr>
            </w:pPr>
          </w:p>
          <w:p w14:paraId="50A35206" w14:textId="77777777"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t xml:space="preserve">I identified a learning need to improve my collaboration with other professionals through a holistic approach of understanding each other’s responsibilities. </w:t>
            </w:r>
            <w:proofErr w:type="spellStart"/>
            <w:r w:rsidRPr="00004372">
              <w:rPr>
                <w:rFonts w:ascii="Arial" w:hAnsi="Arial" w:cs="Arial"/>
                <w:sz w:val="22"/>
                <w:szCs w:val="22"/>
              </w:rPr>
              <w:t>Bakketeig</w:t>
            </w:r>
            <w:proofErr w:type="spellEnd"/>
            <w:r w:rsidRPr="00004372">
              <w:rPr>
                <w:rFonts w:ascii="Arial" w:hAnsi="Arial" w:cs="Arial"/>
                <w:sz w:val="22"/>
                <w:szCs w:val="22"/>
              </w:rPr>
              <w:t xml:space="preserve">, </w:t>
            </w:r>
            <w:proofErr w:type="spellStart"/>
            <w:r w:rsidRPr="00004372">
              <w:rPr>
                <w:rFonts w:ascii="Arial" w:hAnsi="Arial" w:cs="Arial"/>
                <w:sz w:val="22"/>
                <w:szCs w:val="22"/>
              </w:rPr>
              <w:t>Stefansen</w:t>
            </w:r>
            <w:proofErr w:type="spellEnd"/>
            <w:r w:rsidRPr="00004372">
              <w:rPr>
                <w:rFonts w:ascii="Arial" w:hAnsi="Arial" w:cs="Arial"/>
                <w:sz w:val="22"/>
                <w:szCs w:val="22"/>
              </w:rPr>
              <w:t xml:space="preserve"> and Johansson (2017) argue that the differing roles and focus of professionals, while supporting the same family, can create tension in decision-making with conflict and dilemma’s arising due to perceptions of power imbalance. To promote development in relation to this learning outcome, at the start of each multiagency meeting, I ask each professional to introduce themselves and explain their role in supporting the family. This offers transparency, aids professionals understanding of each other’s responsibilities and promotes accountability. This approach also promotes collaboration with people in need of care and support (Crawford, 2012). However, professional disagreements still arise and dealing with this in an effective way to promote positive outcomes for families remains a learning need for continued development (Kelly </w:t>
            </w:r>
            <w:r w:rsidRPr="00004372">
              <w:rPr>
                <w:rFonts w:ascii="Arial" w:hAnsi="Arial" w:cs="Arial"/>
                <w:i/>
                <w:sz w:val="22"/>
                <w:szCs w:val="22"/>
              </w:rPr>
              <w:t>et al.,</w:t>
            </w:r>
            <w:r w:rsidRPr="00004372">
              <w:rPr>
                <w:rFonts w:ascii="Arial" w:hAnsi="Arial" w:cs="Arial"/>
                <w:sz w:val="22"/>
                <w:szCs w:val="22"/>
              </w:rPr>
              <w:t xml:space="preserve"> 2020). As per the local authority policy for managing professional differences, I plan to continue to use supervision to discuss concerns, seek advice on appropriate training opportunities and build my confidence working collaboratively when conflict or dilemma’s arise (Newcomb, 2022).</w:t>
            </w:r>
          </w:p>
          <w:p w14:paraId="248E9B1B" w14:textId="77777777" w:rsidR="00004372" w:rsidRPr="00004372" w:rsidRDefault="00004372" w:rsidP="00004372">
            <w:pPr>
              <w:spacing w:line="360" w:lineRule="auto"/>
              <w:rPr>
                <w:rFonts w:ascii="Arial" w:hAnsi="Arial" w:cs="Arial"/>
                <w:sz w:val="22"/>
                <w:szCs w:val="22"/>
              </w:rPr>
            </w:pPr>
          </w:p>
          <w:p w14:paraId="0DE11601" w14:textId="77777777"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t>Completing research, supervision and attending direct work training supported me to meet my learning needs in relation to the SCW learning outcome, intervention and application of professional judgement in increasingly complex situations. Through direct work training I engaged in practical activities, sharing complex and difficult information in a child friendly manner and received constructive feedback (McDonnell, 2019). With role reversal, I experienced the activity from the child’s perspective, this increased my empathy and awareness for the potentially intrusive nature of direct work (</w:t>
            </w:r>
            <w:r w:rsidRPr="00004372">
              <w:rPr>
                <w:rFonts w:ascii="Arial" w:eastAsia="Times New Roman" w:hAnsi="Arial" w:cs="Arial"/>
                <w:sz w:val="22"/>
                <w:szCs w:val="22"/>
                <w:lang w:eastAsia="en-GB"/>
              </w:rPr>
              <w:t>Eriksson and Englander, 2017).</w:t>
            </w:r>
          </w:p>
          <w:p w14:paraId="0F15EAE0" w14:textId="77777777"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lastRenderedPageBreak/>
              <w:t>An action as part of my professional learning plan is to develop my skills and confidence in completing direct work with children with differing needs and circumstances. On reflection, I will continue to improve my skills and adapt resources to meet the complex needs of individual children, in particular those with a disability or communication needs (</w:t>
            </w:r>
            <w:proofErr w:type="spellStart"/>
            <w:r w:rsidRPr="00004372">
              <w:rPr>
                <w:rFonts w:ascii="Arial" w:hAnsi="Arial" w:cs="Arial"/>
                <w:sz w:val="22"/>
                <w:szCs w:val="22"/>
              </w:rPr>
              <w:t>Prynallt</w:t>
            </w:r>
            <w:proofErr w:type="spellEnd"/>
            <w:r w:rsidRPr="00004372">
              <w:rPr>
                <w:rFonts w:ascii="Arial" w:hAnsi="Arial" w:cs="Arial"/>
                <w:sz w:val="22"/>
                <w:szCs w:val="22"/>
              </w:rPr>
              <w:t>-Jones, Carey and Doherty, 2018).</w:t>
            </w:r>
          </w:p>
          <w:p w14:paraId="56E043ED" w14:textId="77777777" w:rsidR="00004372" w:rsidRPr="00004372" w:rsidRDefault="00004372" w:rsidP="00004372">
            <w:pPr>
              <w:spacing w:line="360" w:lineRule="auto"/>
              <w:rPr>
                <w:rFonts w:ascii="Arial" w:hAnsi="Arial" w:cs="Arial"/>
                <w:sz w:val="22"/>
                <w:szCs w:val="22"/>
              </w:rPr>
            </w:pPr>
          </w:p>
          <w:p w14:paraId="749ACFE8" w14:textId="77777777"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t xml:space="preserve">An ongoing professional learning plan ensures continued development and self-reflection (Cottrell, 2024).  </w:t>
            </w:r>
            <w:r w:rsidRPr="00004372">
              <w:rPr>
                <w:rFonts w:ascii="Arial" w:hAnsi="Arial" w:cs="Arial"/>
                <w:sz w:val="22"/>
                <w:szCs w:val="22"/>
                <w:shd w:val="clear" w:color="auto" w:fill="FFFFFF"/>
              </w:rPr>
              <w:t xml:space="preserve">Adams, </w:t>
            </w:r>
            <w:proofErr w:type="spellStart"/>
            <w:r w:rsidRPr="00004372">
              <w:rPr>
                <w:rFonts w:ascii="Arial" w:hAnsi="Arial" w:cs="Arial"/>
                <w:sz w:val="22"/>
                <w:szCs w:val="22"/>
                <w:shd w:val="clear" w:color="auto" w:fill="FFFFFF"/>
              </w:rPr>
              <w:t>Dominelli</w:t>
            </w:r>
            <w:proofErr w:type="spellEnd"/>
            <w:r w:rsidRPr="00004372">
              <w:rPr>
                <w:rFonts w:ascii="Arial" w:hAnsi="Arial" w:cs="Arial"/>
                <w:sz w:val="22"/>
                <w:szCs w:val="22"/>
                <w:shd w:val="clear" w:color="auto" w:fill="FFFFFF"/>
              </w:rPr>
              <w:t xml:space="preserve"> and Payne (2009a) argue that critical practice in social work is the product of a reflexive cycle of critical thinking leading to action, which informs reflection, therefore improving future practice through a continued cycle.</w:t>
            </w:r>
          </w:p>
          <w:p w14:paraId="7226FE4D" w14:textId="77777777" w:rsidR="00004372" w:rsidRPr="00004372" w:rsidRDefault="00004372" w:rsidP="00004372">
            <w:pPr>
              <w:spacing w:line="360" w:lineRule="auto"/>
              <w:rPr>
                <w:rFonts w:ascii="Arial" w:hAnsi="Arial" w:cs="Arial"/>
                <w:sz w:val="22"/>
                <w:szCs w:val="22"/>
              </w:rPr>
            </w:pPr>
          </w:p>
          <w:p w14:paraId="5CF6B619" w14:textId="77777777" w:rsidR="00004372" w:rsidRPr="00004372" w:rsidRDefault="00004372" w:rsidP="00004372">
            <w:pPr>
              <w:spacing w:line="360" w:lineRule="auto"/>
              <w:rPr>
                <w:rFonts w:ascii="Arial" w:hAnsi="Arial" w:cs="Arial"/>
                <w:sz w:val="22"/>
                <w:szCs w:val="22"/>
              </w:rPr>
            </w:pPr>
            <w:r w:rsidRPr="00004372">
              <w:rPr>
                <w:rFonts w:ascii="Arial" w:hAnsi="Arial" w:cs="Arial"/>
                <w:sz w:val="22"/>
                <w:szCs w:val="22"/>
              </w:rPr>
              <w:t>(715 words)</w:t>
            </w:r>
          </w:p>
          <w:p w14:paraId="6901F6EC" w14:textId="77777777" w:rsidR="00004372" w:rsidRDefault="00004372" w:rsidP="002D6B34">
            <w:pPr>
              <w:jc w:val="both"/>
            </w:pPr>
          </w:p>
          <w:p w14:paraId="52CD0E3E" w14:textId="77777777" w:rsidR="004F0E93" w:rsidRPr="008B28E7" w:rsidRDefault="004F0E93" w:rsidP="002D6B34">
            <w:pPr>
              <w:jc w:val="both"/>
              <w:rPr>
                <w:i/>
              </w:rPr>
            </w:pPr>
          </w:p>
        </w:tc>
      </w:tr>
      <w:tr w:rsidR="00B930D3" w:rsidRPr="008B28E7" w14:paraId="2C6F0F4C" w14:textId="77777777" w:rsidTr="00C0499C">
        <w:trPr>
          <w:trHeight w:val="3731"/>
        </w:trPr>
        <w:tc>
          <w:tcPr>
            <w:tcW w:w="10188" w:type="dxa"/>
            <w:shd w:val="clear" w:color="auto" w:fill="auto"/>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Pr="00C0499C" w:rsidRDefault="00B930D3" w:rsidP="00C0499C">
            <w:pPr>
              <w:jc w:val="both"/>
            </w:pPr>
            <w:r w:rsidRPr="00C0499C">
              <w:t>100 word</w:t>
            </w:r>
            <w:r w:rsidR="00C0499C" w:rsidRPr="00C0499C">
              <w:t>s</w:t>
            </w:r>
            <w:r w:rsidR="00C0499C" w:rsidRPr="00C0499C">
              <w:rPr>
                <w:i/>
              </w:rPr>
              <w:t xml:space="preserve"> (+/- 10%: include your actual word count at the end of each section).</w:t>
            </w:r>
          </w:p>
          <w:p w14:paraId="754756F1" w14:textId="7453BF6F" w:rsidR="00C0499C" w:rsidRPr="00C0499C" w:rsidRDefault="00C0499C" w:rsidP="002D6B34">
            <w:pPr>
              <w:jc w:val="both"/>
            </w:pPr>
          </w:p>
          <w:p w14:paraId="2C8B526C" w14:textId="77777777" w:rsidR="00C0499C" w:rsidRPr="00C0499C" w:rsidRDefault="00C0499C"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14421C0D" w14:textId="408B70F2" w:rsidR="00004372" w:rsidRDefault="00004372" w:rsidP="002D6B34">
            <w:pPr>
              <w:jc w:val="both"/>
            </w:pPr>
          </w:p>
          <w:p w14:paraId="7829DED3" w14:textId="77777777" w:rsidR="00004372" w:rsidRDefault="00004372" w:rsidP="002D6B34">
            <w:pPr>
              <w:jc w:val="both"/>
            </w:pPr>
          </w:p>
          <w:p w14:paraId="795646CD" w14:textId="77777777" w:rsidR="00004372" w:rsidRPr="00004372" w:rsidRDefault="00004372" w:rsidP="00004372">
            <w:pPr>
              <w:spacing w:line="360" w:lineRule="auto"/>
              <w:rPr>
                <w:rFonts w:ascii="Arial" w:eastAsia="Times New Roman" w:hAnsi="Arial" w:cs="Arial"/>
                <w:sz w:val="22"/>
                <w:szCs w:val="22"/>
                <w:lang w:eastAsia="en-GB"/>
              </w:rPr>
            </w:pPr>
            <w:r w:rsidRPr="00004372">
              <w:rPr>
                <w:rFonts w:ascii="Arial" w:hAnsi="Arial" w:cs="Arial"/>
                <w:sz w:val="22"/>
                <w:szCs w:val="22"/>
              </w:rPr>
              <w:t xml:space="preserve">A young person </w:t>
            </w:r>
            <w:r w:rsidRPr="00004372">
              <w:rPr>
                <w:rFonts w:ascii="Arial" w:hAnsi="Arial" w:cs="Arial"/>
                <w:sz w:val="22"/>
                <w:szCs w:val="22"/>
                <w:shd w:val="clear" w:color="auto" w:fill="FFFFFF"/>
              </w:rPr>
              <w:t xml:space="preserve">[hereafter 1], who was </w:t>
            </w:r>
            <w:r w:rsidRPr="00004372">
              <w:rPr>
                <w:rFonts w:ascii="Arial" w:hAnsi="Arial" w:cs="Arial"/>
                <w:sz w:val="22"/>
                <w:szCs w:val="22"/>
              </w:rPr>
              <w:t>questioning their gender identity, shared that they were glad I had not asked them to declare their pronouns in a meeting, following another professional stating they believed I should have clarified 1’s preferred pronouns to give them voice and control (SCW, 2017). Gender pronouns are binary in nature which can simplify fluid notions, naming pronouns can be uncomfortable, should be optional and shared at the discretion of the individual (</w:t>
            </w:r>
            <w:proofErr w:type="spellStart"/>
            <w:r w:rsidRPr="00004372">
              <w:rPr>
                <w:rFonts w:ascii="Arial" w:eastAsia="Times New Roman" w:hAnsi="Arial" w:cs="Arial"/>
                <w:sz w:val="22"/>
                <w:szCs w:val="22"/>
                <w:lang w:eastAsia="en-GB"/>
              </w:rPr>
              <w:t>McGlashan</w:t>
            </w:r>
            <w:proofErr w:type="spellEnd"/>
            <w:r w:rsidRPr="00004372">
              <w:rPr>
                <w:rFonts w:ascii="Arial" w:eastAsia="Times New Roman" w:hAnsi="Arial" w:cs="Arial"/>
                <w:sz w:val="22"/>
                <w:szCs w:val="22"/>
                <w:lang w:eastAsia="en-GB"/>
              </w:rPr>
              <w:t xml:space="preserve"> and Fitzpatrick, 2018). 1’s feedback increased my confidence in supporting questioning young people in my future practice, prompted further research and emphasised the importance of asking individuals for feedback (Pearl </w:t>
            </w:r>
            <w:r w:rsidRPr="00004372">
              <w:rPr>
                <w:rFonts w:ascii="Arial" w:eastAsia="Times New Roman" w:hAnsi="Arial" w:cs="Arial"/>
                <w:i/>
                <w:sz w:val="22"/>
                <w:szCs w:val="22"/>
                <w:lang w:eastAsia="en-GB"/>
              </w:rPr>
              <w:t>et al.</w:t>
            </w:r>
            <w:r w:rsidRPr="00004372">
              <w:rPr>
                <w:rFonts w:ascii="Arial" w:eastAsia="Times New Roman" w:hAnsi="Arial" w:cs="Arial"/>
                <w:sz w:val="22"/>
                <w:szCs w:val="22"/>
                <w:lang w:eastAsia="en-GB"/>
              </w:rPr>
              <w:t>, 2018).</w:t>
            </w:r>
            <w:bookmarkStart w:id="0" w:name="_GoBack"/>
            <w:bookmarkEnd w:id="0"/>
          </w:p>
          <w:p w14:paraId="7DE713F0" w14:textId="77777777" w:rsidR="00004372" w:rsidRPr="00004372" w:rsidRDefault="00004372" w:rsidP="00004372">
            <w:pPr>
              <w:rPr>
                <w:rFonts w:ascii="Arial" w:hAnsi="Arial" w:cs="Arial"/>
                <w:sz w:val="22"/>
                <w:szCs w:val="22"/>
              </w:rPr>
            </w:pPr>
          </w:p>
          <w:p w14:paraId="24F4ECEE" w14:textId="77777777" w:rsidR="00004372" w:rsidRPr="00004372" w:rsidRDefault="00004372" w:rsidP="00004372">
            <w:pPr>
              <w:rPr>
                <w:rFonts w:ascii="Arial" w:hAnsi="Arial" w:cs="Arial"/>
                <w:sz w:val="22"/>
                <w:szCs w:val="22"/>
              </w:rPr>
            </w:pPr>
            <w:r w:rsidRPr="00004372">
              <w:rPr>
                <w:rFonts w:ascii="Arial" w:hAnsi="Arial" w:cs="Arial"/>
                <w:sz w:val="22"/>
                <w:szCs w:val="22"/>
              </w:rPr>
              <w:t>(110 words)</w:t>
            </w:r>
          </w:p>
          <w:p w14:paraId="70BA0C19" w14:textId="7B654C37" w:rsidR="00004372" w:rsidRPr="005E17F1" w:rsidRDefault="00004372" w:rsidP="002D6B34">
            <w:pPr>
              <w:jc w:val="both"/>
            </w:pPr>
          </w:p>
        </w:tc>
      </w:tr>
    </w:tbl>
    <w:p w14:paraId="3E5F404D" w14:textId="77777777" w:rsidR="000E3EA7" w:rsidRDefault="00F60F08"/>
    <w:sectPr w:rsidR="000E3E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altName w:val="Microsoft YaHei"/>
    <w:charset w:val="86"/>
    <w:family w:val="auto"/>
    <w:pitch w:val="variable"/>
    <w:sig w:usb0="00000000"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F0E93"/>
    <w:rsid w:val="00004372"/>
    <w:rsid w:val="000A2AB5"/>
    <w:rsid w:val="00237B5B"/>
    <w:rsid w:val="003E2053"/>
    <w:rsid w:val="004F0E93"/>
    <w:rsid w:val="00653641"/>
    <w:rsid w:val="007C6082"/>
    <w:rsid w:val="007F346B"/>
    <w:rsid w:val="00943FDB"/>
    <w:rsid w:val="009A4CCD"/>
    <w:rsid w:val="009F21E6"/>
    <w:rsid w:val="00A73D0B"/>
    <w:rsid w:val="00AB232D"/>
    <w:rsid w:val="00B930D3"/>
    <w:rsid w:val="00BE3E39"/>
    <w:rsid w:val="00C0499C"/>
    <w:rsid w:val="00C243FA"/>
    <w:rsid w:val="00C86002"/>
    <w:rsid w:val="00CB2131"/>
    <w:rsid w:val="00D27A91"/>
    <w:rsid w:val="00DC3220"/>
    <w:rsid w:val="00DF2A2E"/>
    <w:rsid w:val="00E5092E"/>
    <w:rsid w:val="00F14D32"/>
    <w:rsid w:val="00F60F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TotalTime>
  <Pages>7</Pages>
  <Words>2135</Words>
  <Characters>12175</Characters>
  <Application>Microsoft Office Word</Application>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14282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Emily Williams</cp:lastModifiedBy>
  <cp:revision>6</cp:revision>
  <cp:lastPrinted>2023-02-14T11:26:00Z</cp:lastPrinted>
  <dcterms:created xsi:type="dcterms:W3CDTF">2023-02-14T11:29:00Z</dcterms:created>
  <dcterms:modified xsi:type="dcterms:W3CDTF">2024-10-26T14:52:00Z</dcterms:modified>
</cp:coreProperties>
</file>