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224EF" w14:textId="77777777" w:rsidR="00856E27" w:rsidRDefault="00856E27">
      <w:pPr>
        <w:rPr>
          <w:rFonts w:ascii="Times New Roman" w:hAnsi="Times New Roman" w:cs="Times New Roman"/>
          <w:b/>
          <w:bCs/>
        </w:rPr>
      </w:pPr>
    </w:p>
    <w:p w14:paraId="3368B751" w14:textId="77777777" w:rsidR="00856E27" w:rsidRDefault="00856E27">
      <w:pPr>
        <w:rPr>
          <w:rFonts w:ascii="Times New Roman" w:hAnsi="Times New Roman" w:cs="Times New Roman"/>
          <w:b/>
          <w:bCs/>
        </w:rPr>
      </w:pPr>
    </w:p>
    <w:p w14:paraId="31FA334B" w14:textId="47056E3A" w:rsidR="00856E27" w:rsidRDefault="004E45D0" w:rsidP="004E45D0">
      <w:pPr>
        <w:jc w:val="center"/>
        <w:rPr>
          <w:rFonts w:ascii="Times New Roman" w:hAnsi="Times New Roman" w:cs="Times New Roman"/>
          <w:b/>
          <w:bCs/>
        </w:rPr>
      </w:pPr>
      <w:r>
        <w:rPr>
          <w:rFonts w:ascii="Times New Roman"/>
          <w:noProof/>
          <w:sz w:val="20"/>
        </w:rPr>
        <w:drawing>
          <wp:inline distT="0" distB="0" distL="0" distR="0" wp14:anchorId="36629045" wp14:editId="7E4581C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0431B343" w14:textId="77777777" w:rsidR="00856E27" w:rsidRDefault="00856E27">
      <w:pPr>
        <w:rPr>
          <w:rFonts w:ascii="Times New Roman" w:hAnsi="Times New Roman" w:cs="Times New Roman"/>
          <w:b/>
          <w:bCs/>
        </w:rPr>
      </w:pPr>
    </w:p>
    <w:p w14:paraId="58E63769" w14:textId="77777777" w:rsidR="00856E27" w:rsidRDefault="00856E27">
      <w:pPr>
        <w:rPr>
          <w:rFonts w:ascii="Times New Roman" w:hAnsi="Times New Roman" w:cs="Times New Roman"/>
          <w:b/>
          <w:bCs/>
        </w:rPr>
      </w:pPr>
    </w:p>
    <w:p w14:paraId="017060CF" w14:textId="77777777" w:rsidR="00856E27" w:rsidRDefault="00856E27">
      <w:pPr>
        <w:rPr>
          <w:rFonts w:ascii="Times New Roman" w:hAnsi="Times New Roman" w:cs="Times New Roman"/>
          <w:b/>
          <w:bCs/>
        </w:rPr>
      </w:pPr>
    </w:p>
    <w:p w14:paraId="37062A0F" w14:textId="77777777" w:rsidR="00856E27" w:rsidRDefault="00856E27">
      <w:pPr>
        <w:rPr>
          <w:rFonts w:ascii="Times New Roman" w:hAnsi="Times New Roman" w:cs="Times New Roman"/>
          <w:b/>
          <w:bCs/>
        </w:rPr>
      </w:pPr>
    </w:p>
    <w:tbl>
      <w:tblPr>
        <w:tblW w:w="99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6"/>
        <w:gridCol w:w="2268"/>
        <w:gridCol w:w="2268"/>
      </w:tblGrid>
      <w:tr w:rsidR="00966CC4" w14:paraId="46BA07F3" w14:textId="77777777" w:rsidTr="00856E27">
        <w:trPr>
          <w:trHeight w:val="494"/>
          <w:jc w:val="center"/>
        </w:trPr>
        <w:tc>
          <w:tcPr>
            <w:tcW w:w="2093" w:type="dxa"/>
            <w:shd w:val="clear" w:color="auto" w:fill="D9D9D9"/>
          </w:tcPr>
          <w:p w14:paraId="0288561F" w14:textId="77777777" w:rsidR="00966CC4" w:rsidRDefault="00966CC4" w:rsidP="00966CC4">
            <w:pPr>
              <w:pStyle w:val="TableParagraph"/>
              <w:spacing w:before="120"/>
              <w:ind w:left="108"/>
              <w:rPr>
                <w:rFonts w:ascii="Arial"/>
                <w:b/>
              </w:rPr>
            </w:pPr>
            <w:bookmarkStart w:id="0" w:name="_Hlk212852877"/>
            <w:r>
              <w:rPr>
                <w:rFonts w:ascii="Arial"/>
                <w:b/>
              </w:rPr>
              <w:t>Student</w:t>
            </w:r>
            <w:r>
              <w:rPr>
                <w:rFonts w:ascii="Arial"/>
                <w:b/>
                <w:spacing w:val="-3"/>
              </w:rPr>
              <w:t xml:space="preserve"> </w:t>
            </w:r>
            <w:r>
              <w:rPr>
                <w:rFonts w:ascii="Arial"/>
                <w:b/>
                <w:spacing w:val="-2"/>
              </w:rPr>
              <w:t>name:</w:t>
            </w:r>
          </w:p>
        </w:tc>
        <w:tc>
          <w:tcPr>
            <w:tcW w:w="3296" w:type="dxa"/>
          </w:tcPr>
          <w:p w14:paraId="435CA07A" w14:textId="72A441D7" w:rsidR="00966CC4" w:rsidRPr="00966CC4" w:rsidRDefault="00966CC4" w:rsidP="00966CC4">
            <w:pPr>
              <w:pStyle w:val="TableParagraph"/>
              <w:ind w:left="0"/>
              <w:jc w:val="center"/>
              <w:rPr>
                <w:rFonts w:ascii="Arial" w:hAnsi="Arial" w:cs="Arial"/>
                <w:b/>
                <w:bCs/>
              </w:rPr>
            </w:pPr>
            <w:r w:rsidRPr="00966CC4">
              <w:rPr>
                <w:rFonts w:ascii="Arial" w:hAnsi="Arial" w:cs="Arial"/>
                <w:b/>
                <w:bCs/>
              </w:rPr>
              <w:t>Michal Karasinski</w:t>
            </w:r>
          </w:p>
        </w:tc>
        <w:tc>
          <w:tcPr>
            <w:tcW w:w="2268" w:type="dxa"/>
            <w:shd w:val="clear" w:color="auto" w:fill="D9D9D9"/>
          </w:tcPr>
          <w:p w14:paraId="53855185" w14:textId="77777777" w:rsidR="00966CC4" w:rsidRDefault="00966CC4" w:rsidP="00966CC4">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268" w:type="dxa"/>
          </w:tcPr>
          <w:p w14:paraId="3C954D0F" w14:textId="7446AAFE" w:rsidR="00966CC4" w:rsidRDefault="00966CC4" w:rsidP="00966CC4">
            <w:pPr>
              <w:pStyle w:val="TableParagraph"/>
              <w:ind w:left="0"/>
              <w:jc w:val="center"/>
              <w:rPr>
                <w:rFonts w:ascii="Times New Roman"/>
              </w:rPr>
            </w:pPr>
            <w:r w:rsidRPr="00841971">
              <w:rPr>
                <w:rFonts w:ascii="Arial" w:hAnsi="Arial" w:cs="Arial"/>
                <w:b/>
                <w:bCs/>
              </w:rPr>
              <w:t>2230849</w:t>
            </w:r>
          </w:p>
        </w:tc>
      </w:tr>
      <w:tr w:rsidR="00966CC4" w14:paraId="59F42B10" w14:textId="77777777" w:rsidTr="00856E27">
        <w:trPr>
          <w:trHeight w:val="491"/>
          <w:jc w:val="center"/>
        </w:trPr>
        <w:tc>
          <w:tcPr>
            <w:tcW w:w="2093" w:type="dxa"/>
            <w:shd w:val="clear" w:color="auto" w:fill="D9D9D9"/>
          </w:tcPr>
          <w:p w14:paraId="69CFC466" w14:textId="77777777" w:rsidR="00966CC4" w:rsidRDefault="00966CC4" w:rsidP="00966CC4">
            <w:pPr>
              <w:pStyle w:val="TableParagraph"/>
              <w:spacing w:before="120"/>
              <w:ind w:left="108"/>
              <w:rPr>
                <w:rFonts w:ascii="Arial"/>
                <w:b/>
              </w:rPr>
            </w:pPr>
            <w:proofErr w:type="spellStart"/>
            <w:r>
              <w:rPr>
                <w:rFonts w:ascii="Arial"/>
                <w:b/>
                <w:spacing w:val="-2"/>
              </w:rPr>
              <w:t>Programme</w:t>
            </w:r>
            <w:proofErr w:type="spellEnd"/>
            <w:r>
              <w:rPr>
                <w:rFonts w:ascii="Arial"/>
                <w:b/>
                <w:spacing w:val="-2"/>
              </w:rPr>
              <w:t>:</w:t>
            </w:r>
          </w:p>
        </w:tc>
        <w:tc>
          <w:tcPr>
            <w:tcW w:w="7832" w:type="dxa"/>
            <w:gridSpan w:val="3"/>
          </w:tcPr>
          <w:p w14:paraId="62AE7610" w14:textId="77777777" w:rsidR="00966CC4" w:rsidRDefault="00966CC4" w:rsidP="00966CC4">
            <w:pPr>
              <w:pStyle w:val="TableParagraph"/>
              <w:spacing w:before="120"/>
              <w:ind w:left="108"/>
              <w:jc w:val="center"/>
              <w:rPr>
                <w:rFonts w:ascii="Arial"/>
                <w:b/>
              </w:rPr>
            </w:pPr>
            <w:r>
              <w:rPr>
                <w:rFonts w:ascii="Arial"/>
                <w:b/>
              </w:rPr>
              <w:t>BSC</w:t>
            </w:r>
            <w:r>
              <w:rPr>
                <w:rFonts w:ascii="Arial"/>
                <w:b/>
                <w:spacing w:val="-4"/>
              </w:rPr>
              <w:t xml:space="preserve"> </w:t>
            </w:r>
            <w:r>
              <w:rPr>
                <w:rFonts w:ascii="Arial"/>
                <w:b/>
              </w:rPr>
              <w:t>Applied</w:t>
            </w:r>
            <w:r>
              <w:rPr>
                <w:rFonts w:ascii="Arial"/>
                <w:b/>
                <w:spacing w:val="-3"/>
              </w:rPr>
              <w:t xml:space="preserve"> </w:t>
            </w:r>
            <w:r>
              <w:rPr>
                <w:rFonts w:ascii="Arial"/>
                <w:b/>
                <w:spacing w:val="-2"/>
              </w:rPr>
              <w:t>Computing</w:t>
            </w:r>
          </w:p>
        </w:tc>
      </w:tr>
      <w:tr w:rsidR="00966CC4" w14:paraId="621D5C28" w14:textId="77777777" w:rsidTr="00856E27">
        <w:trPr>
          <w:trHeight w:val="494"/>
          <w:jc w:val="center"/>
        </w:trPr>
        <w:tc>
          <w:tcPr>
            <w:tcW w:w="2093" w:type="dxa"/>
            <w:shd w:val="clear" w:color="auto" w:fill="D9D9D9"/>
          </w:tcPr>
          <w:p w14:paraId="0724EA32" w14:textId="77777777" w:rsidR="00966CC4" w:rsidRDefault="00966CC4" w:rsidP="00966CC4">
            <w:pPr>
              <w:pStyle w:val="TableParagraph"/>
              <w:spacing w:before="123"/>
              <w:ind w:left="108"/>
              <w:rPr>
                <w:rFonts w:ascii="Arial"/>
                <w:b/>
              </w:rPr>
            </w:pPr>
            <w:r>
              <w:rPr>
                <w:rFonts w:ascii="Arial"/>
                <w:b/>
                <w:spacing w:val="-2"/>
              </w:rPr>
              <w:t>Module:</w:t>
            </w:r>
          </w:p>
        </w:tc>
        <w:tc>
          <w:tcPr>
            <w:tcW w:w="7832" w:type="dxa"/>
            <w:gridSpan w:val="3"/>
          </w:tcPr>
          <w:p w14:paraId="2E392A6D" w14:textId="77777777" w:rsidR="00966CC4" w:rsidRDefault="00966CC4" w:rsidP="00966CC4">
            <w:pPr>
              <w:pStyle w:val="TableParagraph"/>
              <w:spacing w:before="123"/>
              <w:ind w:left="108"/>
              <w:jc w:val="center"/>
              <w:rPr>
                <w:rFonts w:ascii="Arial"/>
                <w:b/>
              </w:rPr>
            </w:pPr>
            <w:r>
              <w:rPr>
                <w:rFonts w:ascii="Arial"/>
                <w:b/>
              </w:rPr>
              <w:t>Usability</w:t>
            </w:r>
            <w:r>
              <w:rPr>
                <w:rFonts w:ascii="Arial"/>
                <w:b/>
                <w:spacing w:val="-5"/>
              </w:rPr>
              <w:t xml:space="preserve"> </w:t>
            </w:r>
            <w:r>
              <w:rPr>
                <w:rFonts w:ascii="Arial"/>
                <w:b/>
                <w:spacing w:val="-2"/>
              </w:rPr>
              <w:t>Engineering</w:t>
            </w:r>
          </w:p>
        </w:tc>
      </w:tr>
      <w:tr w:rsidR="00966CC4" w14:paraId="5108F051" w14:textId="77777777" w:rsidTr="00856E27">
        <w:trPr>
          <w:trHeight w:val="757"/>
          <w:jc w:val="center"/>
        </w:trPr>
        <w:tc>
          <w:tcPr>
            <w:tcW w:w="2093" w:type="dxa"/>
            <w:shd w:val="clear" w:color="auto" w:fill="D9D9D9"/>
          </w:tcPr>
          <w:p w14:paraId="1B654C17" w14:textId="77777777" w:rsidR="00966CC4" w:rsidRDefault="00966CC4" w:rsidP="00966CC4">
            <w:pPr>
              <w:pStyle w:val="TableParagraph"/>
              <w:spacing w:before="120"/>
              <w:ind w:left="108"/>
              <w:rPr>
                <w:rFonts w:ascii="Arial"/>
                <w:b/>
              </w:rPr>
            </w:pPr>
            <w:r>
              <w:rPr>
                <w:rFonts w:ascii="Arial"/>
                <w:b/>
              </w:rPr>
              <w:t>Module</w:t>
            </w:r>
            <w:r>
              <w:rPr>
                <w:rFonts w:ascii="Arial"/>
                <w:b/>
                <w:spacing w:val="-8"/>
              </w:rPr>
              <w:t xml:space="preserve"> </w:t>
            </w:r>
            <w:r>
              <w:rPr>
                <w:rFonts w:ascii="Arial"/>
                <w:b/>
                <w:spacing w:val="-2"/>
              </w:rPr>
              <w:t>code:</w:t>
            </w:r>
          </w:p>
        </w:tc>
        <w:tc>
          <w:tcPr>
            <w:tcW w:w="7832" w:type="dxa"/>
            <w:gridSpan w:val="3"/>
          </w:tcPr>
          <w:p w14:paraId="0A9A0044" w14:textId="05BF71EC" w:rsidR="00966CC4" w:rsidRDefault="00966CC4" w:rsidP="00966CC4">
            <w:pPr>
              <w:pStyle w:val="TableParagraph"/>
              <w:spacing w:before="120"/>
              <w:ind w:left="8"/>
              <w:jc w:val="center"/>
              <w:rPr>
                <w:rFonts w:ascii="Arial"/>
                <w:b/>
              </w:rPr>
            </w:pPr>
            <w:r>
              <w:rPr>
                <w:rFonts w:ascii="Arial"/>
                <w:b/>
                <w:spacing w:val="-2"/>
              </w:rPr>
              <w:t>ACCB6017</w:t>
            </w:r>
          </w:p>
        </w:tc>
      </w:tr>
      <w:tr w:rsidR="00966CC4" w14:paraId="0029122E" w14:textId="77777777" w:rsidTr="00EF31FD">
        <w:trPr>
          <w:trHeight w:val="494"/>
          <w:jc w:val="center"/>
        </w:trPr>
        <w:tc>
          <w:tcPr>
            <w:tcW w:w="2093" w:type="dxa"/>
            <w:shd w:val="clear" w:color="auto" w:fill="D9D9D9"/>
          </w:tcPr>
          <w:p w14:paraId="5EF8356E" w14:textId="77777777" w:rsidR="00966CC4" w:rsidRDefault="00966CC4" w:rsidP="00966CC4">
            <w:pPr>
              <w:pStyle w:val="TableParagraph"/>
              <w:spacing w:before="122"/>
              <w:ind w:left="108"/>
              <w:rPr>
                <w:rFonts w:ascii="Arial"/>
                <w:b/>
              </w:rPr>
            </w:pPr>
            <w:r>
              <w:rPr>
                <w:rFonts w:ascii="Arial"/>
                <w:b/>
                <w:spacing w:val="-2"/>
              </w:rPr>
              <w:t>Lecturer:</w:t>
            </w:r>
          </w:p>
        </w:tc>
        <w:tc>
          <w:tcPr>
            <w:tcW w:w="7832" w:type="dxa"/>
            <w:gridSpan w:val="3"/>
          </w:tcPr>
          <w:p w14:paraId="7AED642D" w14:textId="730B71C4" w:rsidR="00966CC4" w:rsidRDefault="00966CC4" w:rsidP="00966CC4">
            <w:pPr>
              <w:pStyle w:val="TableParagraph"/>
              <w:spacing w:before="122"/>
              <w:ind w:left="106"/>
              <w:jc w:val="center"/>
              <w:rPr>
                <w:rFonts w:ascii="Arial"/>
                <w:b/>
              </w:rPr>
            </w:pPr>
            <w:r>
              <w:rPr>
                <w:rFonts w:ascii="Arial"/>
                <w:b/>
              </w:rPr>
              <w:t>Koushik</w:t>
            </w:r>
            <w:r>
              <w:rPr>
                <w:rFonts w:ascii="Arial"/>
                <w:b/>
                <w:spacing w:val="-7"/>
              </w:rPr>
              <w:t xml:space="preserve"> </w:t>
            </w:r>
            <w:r>
              <w:rPr>
                <w:rFonts w:ascii="Arial"/>
                <w:b/>
                <w:spacing w:val="-2"/>
              </w:rPr>
              <w:t>Modak</w:t>
            </w:r>
          </w:p>
        </w:tc>
      </w:tr>
      <w:tr w:rsidR="00966CC4" w14:paraId="6DE978C0" w14:textId="77777777" w:rsidTr="00484EE1">
        <w:trPr>
          <w:trHeight w:val="745"/>
          <w:jc w:val="center"/>
        </w:trPr>
        <w:tc>
          <w:tcPr>
            <w:tcW w:w="2093" w:type="dxa"/>
            <w:shd w:val="clear" w:color="auto" w:fill="D9D9D9"/>
          </w:tcPr>
          <w:p w14:paraId="42AB1DB1" w14:textId="77777777" w:rsidR="00966CC4" w:rsidRDefault="00966CC4" w:rsidP="00966CC4">
            <w:pPr>
              <w:pStyle w:val="TableParagraph"/>
              <w:spacing w:before="120"/>
              <w:ind w:left="108"/>
              <w:rPr>
                <w:rFonts w:ascii="Arial"/>
                <w:b/>
              </w:rPr>
            </w:pPr>
            <w:r>
              <w:rPr>
                <w:rFonts w:ascii="Arial"/>
                <w:b/>
              </w:rPr>
              <w:t>Assignment</w:t>
            </w:r>
            <w:r>
              <w:rPr>
                <w:rFonts w:ascii="Arial"/>
                <w:b/>
                <w:spacing w:val="-9"/>
              </w:rPr>
              <w:t xml:space="preserve"> </w:t>
            </w:r>
            <w:r>
              <w:rPr>
                <w:rFonts w:ascii="Arial"/>
                <w:b/>
                <w:spacing w:val="-2"/>
              </w:rPr>
              <w:t>Title:</w:t>
            </w:r>
          </w:p>
        </w:tc>
        <w:tc>
          <w:tcPr>
            <w:tcW w:w="7832" w:type="dxa"/>
            <w:gridSpan w:val="3"/>
          </w:tcPr>
          <w:p w14:paraId="000F818C" w14:textId="509833B6" w:rsidR="00966CC4" w:rsidRDefault="00966CC4" w:rsidP="00966CC4">
            <w:pPr>
              <w:pStyle w:val="TableParagraph"/>
              <w:spacing w:before="120"/>
              <w:ind w:left="106"/>
              <w:jc w:val="center"/>
              <w:rPr>
                <w:rFonts w:ascii="Arial"/>
                <w:b/>
              </w:rPr>
            </w:pPr>
            <w:r>
              <w:rPr>
                <w:rFonts w:ascii="Arial"/>
                <w:b/>
              </w:rPr>
              <w:t>User</w:t>
            </w:r>
            <w:r>
              <w:rPr>
                <w:rFonts w:ascii="Arial"/>
                <w:b/>
                <w:spacing w:val="-16"/>
              </w:rPr>
              <w:t xml:space="preserve"> </w:t>
            </w:r>
            <w:r>
              <w:rPr>
                <w:rFonts w:ascii="Arial"/>
                <w:b/>
              </w:rPr>
              <w:t>Requirements</w:t>
            </w:r>
            <w:r>
              <w:rPr>
                <w:rFonts w:ascii="Arial"/>
                <w:b/>
                <w:spacing w:val="-15"/>
              </w:rPr>
              <w:t xml:space="preserve"> </w:t>
            </w:r>
            <w:r>
              <w:rPr>
                <w:rFonts w:ascii="Arial"/>
                <w:b/>
              </w:rPr>
              <w:t xml:space="preserve">and </w:t>
            </w:r>
            <w:r>
              <w:rPr>
                <w:rFonts w:ascii="Arial"/>
                <w:b/>
                <w:spacing w:val="-2"/>
              </w:rPr>
              <w:t>Prototype</w:t>
            </w:r>
          </w:p>
        </w:tc>
      </w:tr>
      <w:tr w:rsidR="00966CC4" w14:paraId="6721F022" w14:textId="77777777" w:rsidTr="00491A93">
        <w:trPr>
          <w:trHeight w:val="997"/>
          <w:jc w:val="center"/>
        </w:trPr>
        <w:tc>
          <w:tcPr>
            <w:tcW w:w="2093" w:type="dxa"/>
            <w:shd w:val="clear" w:color="auto" w:fill="D9D9D9"/>
          </w:tcPr>
          <w:p w14:paraId="30CA53FD" w14:textId="77777777" w:rsidR="00966CC4" w:rsidRDefault="00966CC4" w:rsidP="00966CC4">
            <w:pPr>
              <w:pStyle w:val="TableParagraph"/>
              <w:spacing w:before="120"/>
              <w:ind w:left="108"/>
              <w:rPr>
                <w:rFonts w:ascii="Arial"/>
                <w:b/>
              </w:rPr>
            </w:pPr>
            <w:r>
              <w:rPr>
                <w:rFonts w:ascii="Arial"/>
                <w:b/>
                <w:spacing w:val="-2"/>
              </w:rPr>
              <w:t>Submission deadline:</w:t>
            </w:r>
          </w:p>
        </w:tc>
        <w:tc>
          <w:tcPr>
            <w:tcW w:w="7832" w:type="dxa"/>
            <w:gridSpan w:val="3"/>
          </w:tcPr>
          <w:p w14:paraId="4F9A2247" w14:textId="2F67824D" w:rsidR="00966CC4" w:rsidRDefault="00966CC4" w:rsidP="00966CC4">
            <w:pPr>
              <w:pStyle w:val="TableParagraph"/>
              <w:spacing w:before="120"/>
              <w:ind w:left="106"/>
              <w:jc w:val="center"/>
              <w:rPr>
                <w:rFonts w:ascii="Arial"/>
                <w:b/>
              </w:rPr>
            </w:pPr>
            <w:r>
              <w:rPr>
                <w:rFonts w:ascii="Arial"/>
                <w:b/>
              </w:rPr>
              <w:t>2</w:t>
            </w:r>
            <w:r w:rsidR="003B3DA2">
              <w:rPr>
                <w:rFonts w:ascii="Arial"/>
                <w:b/>
              </w:rPr>
              <w:t>1</w:t>
            </w:r>
            <w:r>
              <w:rPr>
                <w:rFonts w:ascii="Arial"/>
                <w:b/>
              </w:rPr>
              <w:t>th</w:t>
            </w:r>
            <w:r>
              <w:rPr>
                <w:rFonts w:ascii="Arial"/>
                <w:b/>
                <w:spacing w:val="-8"/>
              </w:rPr>
              <w:t xml:space="preserve"> </w:t>
            </w:r>
            <w:r>
              <w:rPr>
                <w:rFonts w:ascii="Arial"/>
                <w:b/>
              </w:rPr>
              <w:t>November</w:t>
            </w:r>
            <w:r>
              <w:rPr>
                <w:rFonts w:ascii="Arial"/>
                <w:b/>
                <w:spacing w:val="-4"/>
              </w:rPr>
              <w:t xml:space="preserve"> 2025</w:t>
            </w:r>
          </w:p>
        </w:tc>
      </w:tr>
      <w:bookmarkEnd w:id="0"/>
    </w:tbl>
    <w:p w14:paraId="6C9322C9" w14:textId="279FC2F0" w:rsidR="00856E27" w:rsidRDefault="00856E27">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kern w:val="2"/>
          <w:sz w:val="24"/>
          <w:szCs w:val="24"/>
          <w:lang w:val="en-GB"/>
          <w14:ligatures w14:val="standardContextual"/>
        </w:rPr>
        <w:id w:val="1008716465"/>
        <w:docPartObj>
          <w:docPartGallery w:val="Table of Contents"/>
          <w:docPartUnique/>
        </w:docPartObj>
      </w:sdtPr>
      <w:sdtEndPr>
        <w:rPr>
          <w:b/>
          <w:bCs/>
          <w:noProof/>
        </w:rPr>
      </w:sdtEndPr>
      <w:sdtContent>
        <w:p w14:paraId="40CB3F56" w14:textId="6F294A30" w:rsidR="00C25717" w:rsidRPr="008E222B" w:rsidRDefault="00C25717" w:rsidP="008E222B">
          <w:pPr>
            <w:pStyle w:val="TOCHeading"/>
            <w:spacing w:before="120" w:after="120" w:line="360" w:lineRule="auto"/>
            <w:jc w:val="center"/>
            <w:rPr>
              <w:rFonts w:ascii="Times New Roman" w:hAnsi="Times New Roman" w:cs="Times New Roman"/>
              <w:b/>
              <w:bCs/>
              <w:sz w:val="24"/>
              <w:szCs w:val="24"/>
            </w:rPr>
          </w:pPr>
          <w:r w:rsidRPr="008E222B">
            <w:rPr>
              <w:rFonts w:ascii="Times New Roman" w:hAnsi="Times New Roman" w:cs="Times New Roman"/>
              <w:b/>
              <w:bCs/>
              <w:sz w:val="24"/>
              <w:szCs w:val="24"/>
            </w:rPr>
            <w:t>Table of Contents</w:t>
          </w:r>
        </w:p>
        <w:p w14:paraId="43AC94C8" w14:textId="377ECE50" w:rsidR="008E222B" w:rsidRPr="008E222B" w:rsidRDefault="00C25717" w:rsidP="008E222B">
          <w:pPr>
            <w:pStyle w:val="TOC1"/>
            <w:tabs>
              <w:tab w:val="right" w:leader="dot" w:pos="9350"/>
            </w:tabs>
            <w:spacing w:line="360" w:lineRule="auto"/>
            <w:rPr>
              <w:rFonts w:ascii="Times New Roman" w:eastAsiaTheme="minorEastAsia" w:hAnsi="Times New Roman" w:cs="Times New Roman"/>
              <w:noProof/>
              <w:lang w:val="en-US"/>
            </w:rPr>
          </w:pPr>
          <w:r w:rsidRPr="008E222B">
            <w:rPr>
              <w:rFonts w:ascii="Times New Roman" w:hAnsi="Times New Roman" w:cs="Times New Roman"/>
            </w:rPr>
            <w:fldChar w:fldCharType="begin"/>
          </w:r>
          <w:r w:rsidRPr="008E222B">
            <w:rPr>
              <w:rFonts w:ascii="Times New Roman" w:hAnsi="Times New Roman" w:cs="Times New Roman"/>
            </w:rPr>
            <w:instrText xml:space="preserve"> TOC \o "1-3" \h \z \u </w:instrText>
          </w:r>
          <w:r w:rsidRPr="008E222B">
            <w:rPr>
              <w:rFonts w:ascii="Times New Roman" w:hAnsi="Times New Roman" w:cs="Times New Roman"/>
            </w:rPr>
            <w:fldChar w:fldCharType="separate"/>
          </w:r>
          <w:hyperlink w:anchor="_Toc212877241" w:history="1">
            <w:r w:rsidR="008E222B" w:rsidRPr="008E222B">
              <w:rPr>
                <w:rStyle w:val="Hyperlink"/>
                <w:rFonts w:ascii="Times New Roman" w:hAnsi="Times New Roman" w:cs="Times New Roman"/>
                <w:noProof/>
              </w:rPr>
              <w:t>Introduction</w:t>
            </w:r>
            <w:r w:rsidR="008E222B" w:rsidRPr="008E222B">
              <w:rPr>
                <w:rFonts w:ascii="Times New Roman" w:hAnsi="Times New Roman" w:cs="Times New Roman"/>
                <w:noProof/>
                <w:webHidden/>
              </w:rPr>
              <w:tab/>
            </w:r>
            <w:r w:rsidR="008E222B" w:rsidRPr="008E222B">
              <w:rPr>
                <w:rFonts w:ascii="Times New Roman" w:hAnsi="Times New Roman" w:cs="Times New Roman"/>
                <w:noProof/>
                <w:webHidden/>
              </w:rPr>
              <w:fldChar w:fldCharType="begin"/>
            </w:r>
            <w:r w:rsidR="008E222B" w:rsidRPr="008E222B">
              <w:rPr>
                <w:rFonts w:ascii="Times New Roman" w:hAnsi="Times New Roman" w:cs="Times New Roman"/>
                <w:noProof/>
                <w:webHidden/>
              </w:rPr>
              <w:instrText xml:space="preserve"> PAGEREF _Toc212877241 \h </w:instrText>
            </w:r>
            <w:r w:rsidR="008E222B" w:rsidRPr="008E222B">
              <w:rPr>
                <w:rFonts w:ascii="Times New Roman" w:hAnsi="Times New Roman" w:cs="Times New Roman"/>
                <w:noProof/>
                <w:webHidden/>
              </w:rPr>
            </w:r>
            <w:r w:rsidR="008E222B" w:rsidRPr="008E222B">
              <w:rPr>
                <w:rFonts w:ascii="Times New Roman" w:hAnsi="Times New Roman" w:cs="Times New Roman"/>
                <w:noProof/>
                <w:webHidden/>
              </w:rPr>
              <w:fldChar w:fldCharType="separate"/>
            </w:r>
            <w:r w:rsidR="008B25C7">
              <w:rPr>
                <w:rFonts w:ascii="Times New Roman" w:hAnsi="Times New Roman" w:cs="Times New Roman"/>
                <w:noProof/>
                <w:webHidden/>
              </w:rPr>
              <w:t>3</w:t>
            </w:r>
            <w:r w:rsidR="008E222B" w:rsidRPr="008E222B">
              <w:rPr>
                <w:rFonts w:ascii="Times New Roman" w:hAnsi="Times New Roman" w:cs="Times New Roman"/>
                <w:noProof/>
                <w:webHidden/>
              </w:rPr>
              <w:fldChar w:fldCharType="end"/>
            </w:r>
          </w:hyperlink>
        </w:p>
        <w:p w14:paraId="4ED4869C" w14:textId="7FCA7063"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2" w:history="1">
            <w:r w:rsidRPr="008E222B">
              <w:rPr>
                <w:rStyle w:val="Hyperlink"/>
                <w:rFonts w:ascii="Times New Roman" w:hAnsi="Times New Roman" w:cs="Times New Roman"/>
                <w:noProof/>
              </w:rPr>
              <w:t>Full-Colour Storyboards: Design and Justification</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_Toc212877242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3</w:t>
            </w:r>
            <w:r w:rsidRPr="008E222B">
              <w:rPr>
                <w:rFonts w:ascii="Times New Roman" w:hAnsi="Times New Roman" w:cs="Times New Roman"/>
                <w:noProof/>
                <w:webHidden/>
              </w:rPr>
              <w:fldChar w:fldCharType="end"/>
            </w:r>
          </w:hyperlink>
        </w:p>
        <w:p w14:paraId="4A3CF33A" w14:textId="386B3770"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3" w:history="1">
            <w:r w:rsidRPr="008E222B">
              <w:rPr>
                <w:rStyle w:val="Hyperlink"/>
                <w:rFonts w:ascii="Times New Roman" w:hAnsi="Times New Roman" w:cs="Times New Roman"/>
                <w:noProof/>
              </w:rPr>
              <w:t>Process of Gathering Feedback</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_Toc212877243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8</w:t>
            </w:r>
            <w:r w:rsidRPr="008E222B">
              <w:rPr>
                <w:rFonts w:ascii="Times New Roman" w:hAnsi="Times New Roman" w:cs="Times New Roman"/>
                <w:noProof/>
                <w:webHidden/>
              </w:rPr>
              <w:fldChar w:fldCharType="end"/>
            </w:r>
          </w:hyperlink>
        </w:p>
        <w:p w14:paraId="1F4BC8C5" w14:textId="2C83FBE7"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4" w:history="1">
            <w:r w:rsidRPr="008E222B">
              <w:rPr>
                <w:rStyle w:val="Hyperlink"/>
                <w:rFonts w:ascii="Times New Roman" w:hAnsi="Times New Roman" w:cs="Times New Roman"/>
                <w:noProof/>
              </w:rPr>
              <w:t>Data Collection Procedures for Future Working Versions of the Game</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_Toc212877244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9</w:t>
            </w:r>
            <w:r w:rsidRPr="008E222B">
              <w:rPr>
                <w:rFonts w:ascii="Times New Roman" w:hAnsi="Times New Roman" w:cs="Times New Roman"/>
                <w:noProof/>
                <w:webHidden/>
              </w:rPr>
              <w:fldChar w:fldCharType="end"/>
            </w:r>
          </w:hyperlink>
        </w:p>
        <w:p w14:paraId="3961F918" w14:textId="097E39DE"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5" w:history="1">
            <w:r w:rsidRPr="008E222B">
              <w:rPr>
                <w:rStyle w:val="Hyperlink"/>
                <w:rFonts w:ascii="Times New Roman" w:hAnsi="Times New Roman" w:cs="Times New Roman"/>
                <w:noProof/>
              </w:rPr>
              <w:t>Critical Evaluation of the Game from a Pure Usability Standpoint</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_Toc212877245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10</w:t>
            </w:r>
            <w:r w:rsidRPr="008E222B">
              <w:rPr>
                <w:rFonts w:ascii="Times New Roman" w:hAnsi="Times New Roman" w:cs="Times New Roman"/>
                <w:noProof/>
                <w:webHidden/>
              </w:rPr>
              <w:fldChar w:fldCharType="end"/>
            </w:r>
          </w:hyperlink>
        </w:p>
        <w:p w14:paraId="7E9DEB27" w14:textId="66B69452"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6" w:history="1">
            <w:r w:rsidRPr="008E222B">
              <w:rPr>
                <w:rStyle w:val="Hyperlink"/>
                <w:rFonts w:ascii="Times New Roman" w:hAnsi="Times New Roman" w:cs="Times New Roman"/>
                <w:noProof/>
              </w:rPr>
              <w:t>References</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_Toc212877246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11</w:t>
            </w:r>
            <w:r w:rsidRPr="008E222B">
              <w:rPr>
                <w:rFonts w:ascii="Times New Roman" w:hAnsi="Times New Roman" w:cs="Times New Roman"/>
                <w:noProof/>
                <w:webHidden/>
              </w:rPr>
              <w:fldChar w:fldCharType="end"/>
            </w:r>
          </w:hyperlink>
        </w:p>
        <w:p w14:paraId="0B53246B" w14:textId="00E5E558" w:rsidR="008E222B" w:rsidRPr="008E222B" w:rsidRDefault="008E222B" w:rsidP="008E222B">
          <w:pPr>
            <w:pStyle w:val="TOC1"/>
            <w:tabs>
              <w:tab w:val="right" w:leader="dot" w:pos="9350"/>
            </w:tabs>
            <w:spacing w:line="360" w:lineRule="auto"/>
            <w:rPr>
              <w:rFonts w:ascii="Times New Roman" w:eastAsiaTheme="minorEastAsia" w:hAnsi="Times New Roman" w:cs="Times New Roman"/>
              <w:noProof/>
              <w:lang w:val="en-US"/>
            </w:rPr>
          </w:pPr>
          <w:hyperlink w:anchor="_Toc212877247" w:history="1">
            <w:r w:rsidRPr="008E222B">
              <w:rPr>
                <w:rStyle w:val="Hyperlink"/>
                <w:rFonts w:ascii="Times New Roman" w:hAnsi="Times New Roman" w:cs="Times New Roman"/>
                <w:noProof/>
              </w:rPr>
              <w:t>Appendix 1: Storyboard Flow</w:t>
            </w:r>
            <w:r w:rsidRPr="008E222B">
              <w:rPr>
                <w:rFonts w:ascii="Times New Roman" w:hAnsi="Times New Roman" w:cs="Times New Roman"/>
                <w:noProof/>
                <w:webHidden/>
              </w:rPr>
              <w:tab/>
            </w:r>
            <w:r w:rsidRPr="008E222B">
              <w:rPr>
                <w:rFonts w:ascii="Times New Roman" w:hAnsi="Times New Roman" w:cs="Times New Roman"/>
                <w:noProof/>
                <w:webHidden/>
              </w:rPr>
              <w:fldChar w:fldCharType="begin"/>
            </w:r>
            <w:r w:rsidRPr="008E222B">
              <w:rPr>
                <w:rFonts w:ascii="Times New Roman" w:hAnsi="Times New Roman" w:cs="Times New Roman"/>
                <w:noProof/>
                <w:webHidden/>
              </w:rPr>
              <w:instrText xml:space="preserve"> PAGEREF _Toc212877247 \h </w:instrText>
            </w:r>
            <w:r w:rsidRPr="008E222B">
              <w:rPr>
                <w:rFonts w:ascii="Times New Roman" w:hAnsi="Times New Roman" w:cs="Times New Roman"/>
                <w:noProof/>
                <w:webHidden/>
              </w:rPr>
            </w:r>
            <w:r w:rsidRPr="008E222B">
              <w:rPr>
                <w:rFonts w:ascii="Times New Roman" w:hAnsi="Times New Roman" w:cs="Times New Roman"/>
                <w:noProof/>
                <w:webHidden/>
              </w:rPr>
              <w:fldChar w:fldCharType="separate"/>
            </w:r>
            <w:r w:rsidR="008B25C7">
              <w:rPr>
                <w:rFonts w:ascii="Times New Roman" w:hAnsi="Times New Roman" w:cs="Times New Roman"/>
                <w:noProof/>
                <w:webHidden/>
              </w:rPr>
              <w:t>13</w:t>
            </w:r>
            <w:r w:rsidRPr="008E222B">
              <w:rPr>
                <w:rFonts w:ascii="Times New Roman" w:hAnsi="Times New Roman" w:cs="Times New Roman"/>
                <w:noProof/>
                <w:webHidden/>
              </w:rPr>
              <w:fldChar w:fldCharType="end"/>
            </w:r>
          </w:hyperlink>
        </w:p>
        <w:p w14:paraId="50499511" w14:textId="0FA8CA0E" w:rsidR="00C25717" w:rsidRDefault="00C25717" w:rsidP="008E222B">
          <w:pPr>
            <w:spacing w:before="120" w:after="120" w:line="360" w:lineRule="auto"/>
            <w:jc w:val="both"/>
          </w:pPr>
          <w:r w:rsidRPr="008E222B">
            <w:rPr>
              <w:rFonts w:ascii="Times New Roman" w:hAnsi="Times New Roman" w:cs="Times New Roman"/>
              <w:b/>
              <w:bCs/>
              <w:noProof/>
            </w:rPr>
            <w:fldChar w:fldCharType="end"/>
          </w:r>
        </w:p>
      </w:sdtContent>
    </w:sdt>
    <w:p w14:paraId="1C1C26ED" w14:textId="77777777" w:rsidR="00856E27" w:rsidRDefault="00856E27">
      <w:pPr>
        <w:rPr>
          <w:rFonts w:ascii="Times New Roman" w:hAnsi="Times New Roman" w:cs="Times New Roman"/>
          <w:b/>
          <w:bCs/>
        </w:rPr>
      </w:pPr>
      <w:r>
        <w:rPr>
          <w:rFonts w:ascii="Times New Roman" w:hAnsi="Times New Roman" w:cs="Times New Roman"/>
          <w:b/>
          <w:bCs/>
        </w:rPr>
        <w:br w:type="page"/>
      </w:r>
    </w:p>
    <w:p w14:paraId="43B20B8A" w14:textId="63AA6CC8" w:rsidR="00985C3F" w:rsidRPr="00B01F21" w:rsidRDefault="00985C3F" w:rsidP="00B01F21">
      <w:pPr>
        <w:pStyle w:val="Heading1"/>
      </w:pPr>
      <w:bookmarkStart w:id="1" w:name="_Toc212877241"/>
      <w:r w:rsidRPr="00B01F21">
        <w:lastRenderedPageBreak/>
        <w:t>Introduction</w:t>
      </w:r>
      <w:bookmarkEnd w:id="1"/>
    </w:p>
    <w:p w14:paraId="3E0BF35D" w14:textId="28B28E94" w:rsidR="00985C3F"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CW2 is a continuation of the interface design of the mobile game Who Killed the Vice Chancellor as seen in CW1. In CW1 low-fidelity wireframes, personas, and usability requirements were generated; CW2 takes these and generates full-colour storyboards which depict the entire user experience. The goals will be to implement accessibility and design principles to refine the previous prototypes, record the visual and interactive design decisions, get the user feedback on the high-fidelity prototype, and consider data collection. During this stage the design is refined with thematic graphics and intuitive flow by the principles of usability and the gameplay narrative, to provide an engaging story experience that is easy and accessible to play.</w:t>
      </w:r>
    </w:p>
    <w:p w14:paraId="6AB1C1CE" w14:textId="77777777" w:rsidR="00985C3F" w:rsidRPr="002537E1" w:rsidRDefault="00985C3F" w:rsidP="00B01F21">
      <w:pPr>
        <w:pStyle w:val="Heading1"/>
      </w:pPr>
      <w:bookmarkStart w:id="2" w:name="_Toc212877242"/>
      <w:r w:rsidRPr="002537E1">
        <w:t>Full-Colour Storyboards: Design and Justification</w:t>
      </w:r>
      <w:bookmarkEnd w:id="2"/>
    </w:p>
    <w:p w14:paraId="78ADD0C6" w14:textId="53F53B01" w:rsidR="00985C3F"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The colour storyboards add depth of graphics and polished layout, which surpasses the CW1 wireframes. Text and icons are very legible, and the colour palette and imagery are based on the theme of the campus, including the backgrounds of the university quad and library, to make the players immerse in the mystery. As an example, the main menu screen has big, brightly coloured buttons with the text Quick Match and Tutorial on a contrasting background. The fonts of the titles and labels are bold and of a significantly large size (more than 18 </w:t>
      </w:r>
      <w:proofErr w:type="spellStart"/>
      <w:r w:rsidRPr="002537E1">
        <w:rPr>
          <w:rFonts w:ascii="Times New Roman" w:hAnsi="Times New Roman" w:cs="Times New Roman"/>
        </w:rPr>
        <w:t>px</w:t>
      </w:r>
      <w:proofErr w:type="spellEnd"/>
      <w:r w:rsidRPr="002537E1">
        <w:rPr>
          <w:rFonts w:ascii="Times New Roman" w:hAnsi="Times New Roman" w:cs="Times New Roman"/>
        </w:rPr>
        <w:t>), which makes them easy to read; this complies with the minimum contrast and large-text requirements of WCAG (4.5:1 normal text, 3:1 large text)</w:t>
      </w:r>
      <w:r w:rsidR="004C7BB7">
        <w:rPr>
          <w:rFonts w:ascii="Times New Roman" w:hAnsi="Times New Roman" w:cs="Times New Roman"/>
        </w:rPr>
        <w:t xml:space="preserve"> [1]</w:t>
      </w:r>
      <w:r w:rsidRPr="002537E1">
        <w:rPr>
          <w:rFonts w:ascii="Times New Roman" w:hAnsi="Times New Roman" w:cs="Times New Roman"/>
        </w:rPr>
        <w:t xml:space="preserve">. This has been intentionally done to help with visibility by adopting a high-contrast theme, light text and icons on a dark or coloured background. The CW1 wireframes included </w:t>
      </w:r>
      <w:r w:rsidR="00B01F21" w:rsidRPr="002537E1">
        <w:rPr>
          <w:rFonts w:ascii="Times New Roman" w:hAnsi="Times New Roman" w:cs="Times New Roman"/>
        </w:rPr>
        <w:t>unlabelled</w:t>
      </w:r>
      <w:r w:rsidRPr="002537E1">
        <w:rPr>
          <w:rFonts w:ascii="Times New Roman" w:hAnsi="Times New Roman" w:cs="Times New Roman"/>
        </w:rPr>
        <w:t xml:space="preserve"> icons and grayscale content; the storyboards provide labels to all icons in a descriptive way in accordance with the best-practise UX principles</w:t>
      </w:r>
      <w:r w:rsidR="004C7BB7">
        <w:rPr>
          <w:rFonts w:ascii="Times New Roman" w:hAnsi="Times New Roman" w:cs="Times New Roman"/>
        </w:rPr>
        <w:t xml:space="preserve"> [2]</w:t>
      </w:r>
      <w:r w:rsidRPr="002537E1">
        <w:rPr>
          <w:rFonts w:ascii="Times New Roman" w:hAnsi="Times New Roman" w:cs="Times New Roman"/>
        </w:rPr>
        <w:t xml:space="preserve">. This is in response to the CW1 feedback that the </w:t>
      </w:r>
      <w:r w:rsidR="00B01F21" w:rsidRPr="002537E1">
        <w:rPr>
          <w:rFonts w:ascii="Times New Roman" w:hAnsi="Times New Roman" w:cs="Times New Roman"/>
        </w:rPr>
        <w:t>unlabelled</w:t>
      </w:r>
      <w:r w:rsidRPr="002537E1">
        <w:rPr>
          <w:rFonts w:ascii="Times New Roman" w:hAnsi="Times New Roman" w:cs="Times New Roman"/>
        </w:rPr>
        <w:t xml:space="preserve"> symbols were confusing to the users.</w:t>
      </w:r>
    </w:p>
    <w:p w14:paraId="21A84F6C" w14:textId="40F90718" w:rsidR="00A04D03"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The main design features comply with the mobile usability criteria; all tap targets are 44*44CSS pixels, which is in line with WCAG 2.1</w:t>
      </w:r>
      <w:r w:rsidR="00734B32">
        <w:rPr>
          <w:rFonts w:ascii="Times New Roman" w:hAnsi="Times New Roman" w:cs="Times New Roman"/>
        </w:rPr>
        <w:t>,</w:t>
      </w:r>
      <w:r w:rsidRPr="002537E1">
        <w:rPr>
          <w:rFonts w:ascii="Times New Roman" w:hAnsi="Times New Roman" w:cs="Times New Roman"/>
        </w:rPr>
        <w:t xml:space="preserve"> SC 2.5.5 and general mobile requirements</w:t>
      </w:r>
      <w:r w:rsidR="004C7BB7">
        <w:rPr>
          <w:rFonts w:ascii="Times New Roman" w:hAnsi="Times New Roman" w:cs="Times New Roman"/>
        </w:rPr>
        <w:t xml:space="preserve"> [3]</w:t>
      </w:r>
      <w:r w:rsidRPr="002537E1">
        <w:rPr>
          <w:rFonts w:ascii="Times New Roman" w:hAnsi="Times New Roman" w:cs="Times New Roman"/>
        </w:rPr>
        <w:t xml:space="preserve">. This helps avoid the common fat-finger mistakes of older users and complies with the need to have large touch areas </w:t>
      </w:r>
      <w:r w:rsidR="004C7BB7">
        <w:rPr>
          <w:rFonts w:ascii="Times New Roman" w:hAnsi="Times New Roman" w:cs="Times New Roman"/>
        </w:rPr>
        <w:t>[4]</w:t>
      </w:r>
      <w:r w:rsidRPr="002537E1">
        <w:rPr>
          <w:rFonts w:ascii="Times New Roman" w:hAnsi="Times New Roman" w:cs="Times New Roman"/>
        </w:rPr>
        <w:t xml:space="preserve">. The main call-to-action (CTA) buttons, including Play - Quick Match, Start Match, Roll and Make Accusation are particularly large and use a strong contrast of colours. In line with studies on one-hand use, these buttons are placed in thumb friendly areas on the screen; </w:t>
      </w:r>
      <w:r w:rsidR="004C7BB7">
        <w:rPr>
          <w:rFonts w:ascii="Times New Roman" w:hAnsi="Times New Roman" w:cs="Times New Roman"/>
        </w:rPr>
        <w:t>[5]</w:t>
      </w:r>
      <w:r w:rsidRPr="002537E1">
        <w:rPr>
          <w:rFonts w:ascii="Times New Roman" w:hAnsi="Times New Roman" w:cs="Times New Roman"/>
        </w:rPr>
        <w:t xml:space="preserve"> discovered that placing objects beyond the starting positions of the thumb results in excessive discomfort on the user. As an example, the dice button (Roll) of the gameplay screen is located in </w:t>
      </w:r>
      <w:r w:rsidRPr="002537E1">
        <w:rPr>
          <w:rFonts w:ascii="Times New Roman" w:hAnsi="Times New Roman" w:cs="Times New Roman"/>
        </w:rPr>
        <w:lastRenderedPageBreak/>
        <w:t xml:space="preserve">the centre of the right side of the screen, and the buttons of the game (Confirm or Notebook) are located at the bottom of the screen. In research, it was found that about 75 % of smartphone interactions are made with the thumb </w:t>
      </w:r>
      <w:r w:rsidR="004C7BB7">
        <w:rPr>
          <w:rFonts w:ascii="Times New Roman" w:hAnsi="Times New Roman" w:cs="Times New Roman"/>
        </w:rPr>
        <w:t>[6]</w:t>
      </w:r>
      <w:r w:rsidRPr="002537E1">
        <w:rPr>
          <w:rFonts w:ascii="Times New Roman" w:hAnsi="Times New Roman" w:cs="Times New Roman"/>
        </w:rPr>
        <w:t>, and thus, tapping is easier because the CTAs are located within the so-called green zone of natural thumb reach, i.e. the bottom-centre. It also fixes a CW1 problem in which a primary button was not always in the same place; the storyboard now always places the main actions on the right/lower part (when used by a right-handed person) to fit within the thumb range.</w:t>
      </w:r>
    </w:p>
    <w:p w14:paraId="706DA583" w14:textId="3DCB3BBF" w:rsidR="00A04D03" w:rsidRPr="002537E1" w:rsidRDefault="00A04D03" w:rsidP="002537E1">
      <w:pPr>
        <w:spacing w:before="120" w:after="120" w:line="360" w:lineRule="auto"/>
        <w:jc w:val="both"/>
        <w:rPr>
          <w:rFonts w:ascii="Times New Roman" w:hAnsi="Times New Roman" w:cs="Times New Roman"/>
        </w:rPr>
      </w:pPr>
      <w:r w:rsidRPr="002537E1">
        <w:rPr>
          <w:rFonts w:ascii="Times New Roman" w:hAnsi="Times New Roman" w:cs="Times New Roman"/>
        </w:rPr>
        <w:t xml:space="preserve">The other usability improvements can be seen in the storyboard screens. The bottom bar is used to perform essential actions like the “Notebook” feature, and every icon has a text label, which is recommended to enhance discoverability </w:t>
      </w:r>
      <w:r w:rsidR="004C7BB7">
        <w:rPr>
          <w:rFonts w:ascii="Times New Roman" w:hAnsi="Times New Roman" w:cs="Times New Roman"/>
        </w:rPr>
        <w:t>[7]</w:t>
      </w:r>
      <w:r w:rsidRPr="002537E1">
        <w:rPr>
          <w:rFonts w:ascii="Times New Roman" w:hAnsi="Times New Roman" w:cs="Times New Roman"/>
        </w:rPr>
        <w:t>. This design avoids the use of hidden menus and instead presents the options in a visible manner, and thus, the first screen shows the player options like tutorial, leaderboards, and accessibility. Every informational text, such as room names, character dialogue, hints, etc., is written in simple language and large enough to read, which is further reinforced by the high-contrast colour scheme. These storyboards (shown in figures 1 to 8) show the entire game experience of launching the game and solving the mystery without compromising usability by using easy-to-read labels, targets that can be touched with fingers, and readable text and still providing an immersive experience.</w:t>
      </w:r>
      <w:r w:rsidR="00EA703A" w:rsidRPr="002537E1">
        <w:rPr>
          <w:rFonts w:ascii="Times New Roman" w:hAnsi="Times New Roman" w:cs="Times New Roman"/>
        </w:rPr>
        <w:t xml:space="preserve"> </w:t>
      </w:r>
      <w:r w:rsidRPr="002537E1">
        <w:rPr>
          <w:rFonts w:ascii="Times New Roman" w:hAnsi="Times New Roman" w:cs="Times New Roman"/>
        </w:rPr>
        <w:t>The figures below demonstrate the flow of the storyboards</w:t>
      </w:r>
      <w:r w:rsidR="00C85413" w:rsidRPr="002537E1">
        <w:rPr>
          <w:rFonts w:ascii="Times New Roman" w:hAnsi="Times New Roman" w:cs="Times New Roman"/>
        </w:rPr>
        <w:t xml:space="preserve"> (</w:t>
      </w:r>
      <w:r w:rsidR="00C85413" w:rsidRPr="008036B8">
        <w:rPr>
          <w:rFonts w:ascii="Times New Roman" w:hAnsi="Times New Roman" w:cs="Times New Roman"/>
          <w:i/>
          <w:iCs/>
        </w:rPr>
        <w:t>for a screen-by-screen workflow, please see appendix 1</w:t>
      </w:r>
      <w:r w:rsidR="00C85413" w:rsidRPr="002537E1">
        <w:rPr>
          <w:rFonts w:ascii="Times New Roman" w:hAnsi="Times New Roman" w:cs="Times New Roman"/>
        </w:rPr>
        <w:t>)</w:t>
      </w:r>
      <w:r w:rsidRPr="002537E1">
        <w:rPr>
          <w:rFonts w:ascii="Times New Roman" w:hAnsi="Times New Roman" w:cs="Times New Roman"/>
        </w:rPr>
        <w:t>:</w:t>
      </w:r>
    </w:p>
    <w:tbl>
      <w:tblPr>
        <w:tblStyle w:val="PlainTable4"/>
        <w:tblW w:w="0" w:type="auto"/>
        <w:jc w:val="center"/>
        <w:tblBorders>
          <w:top w:val="single" w:sz="4" w:space="0" w:color="auto"/>
          <w:left w:val="single" w:sz="4" w:space="0" w:color="auto"/>
          <w:bottom w:val="single" w:sz="4" w:space="0" w:color="auto"/>
          <w:right w:val="single" w:sz="4" w:space="0" w:color="auto"/>
        </w:tblBorders>
        <w:shd w:val="clear" w:color="auto" w:fill="FFFFFF" w:themeFill="background1"/>
        <w:tblLook w:val="04A0" w:firstRow="1" w:lastRow="0" w:firstColumn="1" w:lastColumn="0" w:noHBand="0" w:noVBand="1"/>
      </w:tblPr>
      <w:tblGrid>
        <w:gridCol w:w="3116"/>
        <w:gridCol w:w="3117"/>
        <w:gridCol w:w="3117"/>
      </w:tblGrid>
      <w:tr w:rsidR="002537E1" w:rsidRPr="002537E1" w14:paraId="0DFBD93E" w14:textId="77777777" w:rsidTr="00D45E4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4A8B58C2" w14:textId="07768FD9" w:rsidR="00C85413" w:rsidRPr="002537E1" w:rsidRDefault="00563E54" w:rsidP="002537E1">
            <w:pPr>
              <w:spacing w:line="360" w:lineRule="auto"/>
              <w:jc w:val="center"/>
              <w:rPr>
                <w:rFonts w:ascii="Times New Roman" w:hAnsi="Times New Roman" w:cs="Times New Roman"/>
              </w:rPr>
            </w:pPr>
            <w:r w:rsidRPr="002537E1">
              <w:rPr>
                <w:rFonts w:ascii="Times New Roman" w:hAnsi="Times New Roman" w:cs="Times New Roman"/>
                <w:noProof/>
              </w:rPr>
              <w:lastRenderedPageBreak/>
              <w:drawing>
                <wp:inline distT="0" distB="0" distL="0" distR="0" wp14:anchorId="6A7938DE" wp14:editId="5BF9FA1F">
                  <wp:extent cx="1727216" cy="3803650"/>
                  <wp:effectExtent l="0" t="0" r="6350" b="6350"/>
                  <wp:docPr id="1750604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04931" name=""/>
                          <pic:cNvPicPr/>
                        </pic:nvPicPr>
                        <pic:blipFill>
                          <a:blip r:embed="rId8"/>
                          <a:stretch>
                            <a:fillRect/>
                          </a:stretch>
                        </pic:blipFill>
                        <pic:spPr>
                          <a:xfrm>
                            <a:off x="0" y="0"/>
                            <a:ext cx="1734057" cy="3818715"/>
                          </a:xfrm>
                          <a:prstGeom prst="rect">
                            <a:avLst/>
                          </a:prstGeom>
                        </pic:spPr>
                      </pic:pic>
                    </a:graphicData>
                  </a:graphic>
                </wp:inline>
              </w:drawing>
            </w:r>
          </w:p>
          <w:p w14:paraId="5ED8D5B4" w14:textId="77777777" w:rsidR="00C85413" w:rsidRPr="002537E1" w:rsidRDefault="00C85413" w:rsidP="002537E1">
            <w:pPr>
              <w:spacing w:line="360" w:lineRule="auto"/>
              <w:jc w:val="center"/>
              <w:rPr>
                <w:rFonts w:ascii="Times New Roman" w:hAnsi="Times New Roman" w:cs="Times New Roman"/>
              </w:rPr>
            </w:pPr>
            <w:r w:rsidRPr="002537E1">
              <w:rPr>
                <w:rFonts w:ascii="Times New Roman" w:hAnsi="Times New Roman" w:cs="Times New Roman"/>
                <w:b w:val="0"/>
                <w:bCs w:val="0"/>
              </w:rPr>
              <w:t>Figure 1: Main Menu/Home</w:t>
            </w:r>
          </w:p>
        </w:tc>
        <w:tc>
          <w:tcPr>
            <w:tcW w:w="3117" w:type="dxa"/>
            <w:shd w:val="clear" w:color="auto" w:fill="FFFFFF" w:themeFill="background1"/>
          </w:tcPr>
          <w:p w14:paraId="3F8B4251" w14:textId="50C9BB4F" w:rsidR="00C85413" w:rsidRPr="002537E1" w:rsidRDefault="00563E54"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6623A874" wp14:editId="2A70DC1A">
                  <wp:extent cx="1726781" cy="3803650"/>
                  <wp:effectExtent l="0" t="0" r="6985" b="6350"/>
                  <wp:docPr id="8634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2758" name=""/>
                          <pic:cNvPicPr/>
                        </pic:nvPicPr>
                        <pic:blipFill>
                          <a:blip r:embed="rId9"/>
                          <a:stretch>
                            <a:fillRect/>
                          </a:stretch>
                        </pic:blipFill>
                        <pic:spPr>
                          <a:xfrm>
                            <a:off x="0" y="0"/>
                            <a:ext cx="1737602" cy="3827487"/>
                          </a:xfrm>
                          <a:prstGeom prst="rect">
                            <a:avLst/>
                          </a:prstGeom>
                        </pic:spPr>
                      </pic:pic>
                    </a:graphicData>
                  </a:graphic>
                </wp:inline>
              </w:drawing>
            </w:r>
          </w:p>
          <w:p w14:paraId="5C7BF4CA" w14:textId="77777777" w:rsidR="00C85413" w:rsidRPr="002537E1" w:rsidRDefault="00C85413"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b w:val="0"/>
                <w:bCs w:val="0"/>
              </w:rPr>
              <w:t>Figure 2: Custom Match</w:t>
            </w:r>
          </w:p>
        </w:tc>
        <w:tc>
          <w:tcPr>
            <w:tcW w:w="3117" w:type="dxa"/>
            <w:shd w:val="clear" w:color="auto" w:fill="FFFFFF" w:themeFill="background1"/>
          </w:tcPr>
          <w:p w14:paraId="1A6AE1A5" w14:textId="34341E2F" w:rsidR="00C85413" w:rsidRPr="002537E1" w:rsidRDefault="00563E54"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4E76B602" wp14:editId="43E8B842">
                  <wp:extent cx="1737322" cy="3790950"/>
                  <wp:effectExtent l="0" t="0" r="0" b="0"/>
                  <wp:docPr id="185211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19051" name=""/>
                          <pic:cNvPicPr/>
                        </pic:nvPicPr>
                        <pic:blipFill>
                          <a:blip r:embed="rId10"/>
                          <a:stretch>
                            <a:fillRect/>
                          </a:stretch>
                        </pic:blipFill>
                        <pic:spPr>
                          <a:xfrm>
                            <a:off x="0" y="0"/>
                            <a:ext cx="1752550" cy="3824179"/>
                          </a:xfrm>
                          <a:prstGeom prst="rect">
                            <a:avLst/>
                          </a:prstGeom>
                        </pic:spPr>
                      </pic:pic>
                    </a:graphicData>
                  </a:graphic>
                </wp:inline>
              </w:drawing>
            </w:r>
          </w:p>
          <w:p w14:paraId="115F3EE0" w14:textId="77777777" w:rsidR="00C85413" w:rsidRPr="002537E1" w:rsidRDefault="00C85413" w:rsidP="002537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b w:val="0"/>
                <w:bCs w:val="0"/>
              </w:rPr>
              <w:t>Figure 3: Gameplay</w:t>
            </w:r>
          </w:p>
        </w:tc>
      </w:tr>
      <w:tr w:rsidR="002537E1" w:rsidRPr="002537E1" w14:paraId="55F2C886" w14:textId="77777777" w:rsidTr="00D45E4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11C9C60A" w14:textId="53B11552" w:rsidR="00C85413" w:rsidRPr="002537E1" w:rsidRDefault="00563E54" w:rsidP="002537E1">
            <w:pPr>
              <w:spacing w:line="360" w:lineRule="auto"/>
              <w:jc w:val="center"/>
              <w:rPr>
                <w:rFonts w:ascii="Times New Roman" w:hAnsi="Times New Roman" w:cs="Times New Roman"/>
              </w:rPr>
            </w:pPr>
            <w:r w:rsidRPr="002537E1">
              <w:rPr>
                <w:rFonts w:ascii="Times New Roman" w:hAnsi="Times New Roman" w:cs="Times New Roman"/>
                <w:noProof/>
              </w:rPr>
              <w:drawing>
                <wp:inline distT="0" distB="0" distL="0" distR="0" wp14:anchorId="4B8BBBC7" wp14:editId="2315D591">
                  <wp:extent cx="1774487" cy="3790950"/>
                  <wp:effectExtent l="0" t="0" r="0" b="0"/>
                  <wp:docPr id="583974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74841" name=""/>
                          <pic:cNvPicPr/>
                        </pic:nvPicPr>
                        <pic:blipFill>
                          <a:blip r:embed="rId11"/>
                          <a:stretch>
                            <a:fillRect/>
                          </a:stretch>
                        </pic:blipFill>
                        <pic:spPr>
                          <a:xfrm>
                            <a:off x="0" y="0"/>
                            <a:ext cx="1782639" cy="3808366"/>
                          </a:xfrm>
                          <a:prstGeom prst="rect">
                            <a:avLst/>
                          </a:prstGeom>
                        </pic:spPr>
                      </pic:pic>
                    </a:graphicData>
                  </a:graphic>
                </wp:inline>
              </w:drawing>
            </w:r>
          </w:p>
          <w:p w14:paraId="04BF2F0D" w14:textId="77777777" w:rsidR="00C85413" w:rsidRPr="002537E1" w:rsidRDefault="00C85413" w:rsidP="002537E1">
            <w:pPr>
              <w:spacing w:line="360" w:lineRule="auto"/>
              <w:jc w:val="center"/>
              <w:rPr>
                <w:rFonts w:ascii="Times New Roman" w:hAnsi="Times New Roman" w:cs="Times New Roman"/>
              </w:rPr>
            </w:pPr>
            <w:r w:rsidRPr="002537E1">
              <w:rPr>
                <w:rFonts w:ascii="Times New Roman" w:hAnsi="Times New Roman" w:cs="Times New Roman"/>
                <w:b w:val="0"/>
                <w:bCs w:val="0"/>
              </w:rPr>
              <w:lastRenderedPageBreak/>
              <w:t>Figure 4: Selected Room View</w:t>
            </w:r>
          </w:p>
        </w:tc>
        <w:tc>
          <w:tcPr>
            <w:tcW w:w="3117" w:type="dxa"/>
            <w:shd w:val="clear" w:color="auto" w:fill="FFFFFF" w:themeFill="background1"/>
          </w:tcPr>
          <w:p w14:paraId="357CA8CA" w14:textId="1F69566D" w:rsidR="00C85413" w:rsidRPr="002537E1" w:rsidRDefault="00563E54"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lastRenderedPageBreak/>
              <w:drawing>
                <wp:inline distT="0" distB="0" distL="0" distR="0" wp14:anchorId="272549ED" wp14:editId="43A4E8AE">
                  <wp:extent cx="1732601" cy="3790950"/>
                  <wp:effectExtent l="0" t="0" r="1270" b="0"/>
                  <wp:docPr id="166964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64193" name=""/>
                          <pic:cNvPicPr/>
                        </pic:nvPicPr>
                        <pic:blipFill>
                          <a:blip r:embed="rId12"/>
                          <a:stretch>
                            <a:fillRect/>
                          </a:stretch>
                        </pic:blipFill>
                        <pic:spPr>
                          <a:xfrm>
                            <a:off x="0" y="0"/>
                            <a:ext cx="1741393" cy="3810186"/>
                          </a:xfrm>
                          <a:prstGeom prst="rect">
                            <a:avLst/>
                          </a:prstGeom>
                        </pic:spPr>
                      </pic:pic>
                    </a:graphicData>
                  </a:graphic>
                </wp:inline>
              </w:drawing>
            </w:r>
          </w:p>
          <w:p w14:paraId="0A642786" w14:textId="77777777" w:rsidR="00C85413" w:rsidRPr="002537E1" w:rsidRDefault="00C85413"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lastRenderedPageBreak/>
              <w:t>Figure 5: Suggestion Modal</w:t>
            </w:r>
          </w:p>
        </w:tc>
        <w:tc>
          <w:tcPr>
            <w:tcW w:w="3117" w:type="dxa"/>
            <w:shd w:val="clear" w:color="auto" w:fill="FFFFFF" w:themeFill="background1"/>
          </w:tcPr>
          <w:p w14:paraId="3F4D06DD" w14:textId="5E2066F3" w:rsidR="00C85413" w:rsidRPr="002537E1" w:rsidRDefault="00563E54"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lastRenderedPageBreak/>
              <w:drawing>
                <wp:inline distT="0" distB="0" distL="0" distR="0" wp14:anchorId="1C1A6454" wp14:editId="4FB8FA2B">
                  <wp:extent cx="1714500" cy="3788951"/>
                  <wp:effectExtent l="0" t="0" r="0" b="2540"/>
                  <wp:docPr id="11749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6637" name=""/>
                          <pic:cNvPicPr/>
                        </pic:nvPicPr>
                        <pic:blipFill>
                          <a:blip r:embed="rId13"/>
                          <a:stretch>
                            <a:fillRect/>
                          </a:stretch>
                        </pic:blipFill>
                        <pic:spPr>
                          <a:xfrm>
                            <a:off x="0" y="0"/>
                            <a:ext cx="1722505" cy="3806642"/>
                          </a:xfrm>
                          <a:prstGeom prst="rect">
                            <a:avLst/>
                          </a:prstGeom>
                        </pic:spPr>
                      </pic:pic>
                    </a:graphicData>
                  </a:graphic>
                </wp:inline>
              </w:drawing>
            </w:r>
          </w:p>
          <w:p w14:paraId="090D1532" w14:textId="77777777" w:rsidR="00C85413" w:rsidRPr="002537E1" w:rsidRDefault="00C85413" w:rsidP="002537E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lastRenderedPageBreak/>
              <w:t>Figure 6: Investigation Notebook</w:t>
            </w:r>
          </w:p>
        </w:tc>
      </w:tr>
      <w:tr w:rsidR="002537E1" w:rsidRPr="002537E1" w14:paraId="12F1856A" w14:textId="77777777" w:rsidTr="00D45E4E">
        <w:trPr>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5E03A0B5" w14:textId="2D0DFE1D" w:rsidR="00C85413" w:rsidRPr="002537E1" w:rsidRDefault="00563E54" w:rsidP="002537E1">
            <w:pPr>
              <w:spacing w:line="360" w:lineRule="auto"/>
              <w:jc w:val="center"/>
              <w:rPr>
                <w:rFonts w:ascii="Times New Roman" w:hAnsi="Times New Roman" w:cs="Times New Roman"/>
                <w:b w:val="0"/>
                <w:bCs w:val="0"/>
              </w:rPr>
            </w:pPr>
            <w:r w:rsidRPr="002537E1">
              <w:rPr>
                <w:rFonts w:ascii="Times New Roman" w:hAnsi="Times New Roman" w:cs="Times New Roman"/>
                <w:noProof/>
              </w:rPr>
              <w:lastRenderedPageBreak/>
              <w:drawing>
                <wp:inline distT="0" distB="0" distL="0" distR="0" wp14:anchorId="0CDA71DC" wp14:editId="15E6D918">
                  <wp:extent cx="1644650" cy="3585876"/>
                  <wp:effectExtent l="0" t="0" r="0" b="0"/>
                  <wp:docPr id="132769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696598" name=""/>
                          <pic:cNvPicPr/>
                        </pic:nvPicPr>
                        <pic:blipFill>
                          <a:blip r:embed="rId14"/>
                          <a:stretch>
                            <a:fillRect/>
                          </a:stretch>
                        </pic:blipFill>
                        <pic:spPr>
                          <a:xfrm>
                            <a:off x="0" y="0"/>
                            <a:ext cx="1661001" cy="3621527"/>
                          </a:xfrm>
                          <a:prstGeom prst="rect">
                            <a:avLst/>
                          </a:prstGeom>
                        </pic:spPr>
                      </pic:pic>
                    </a:graphicData>
                  </a:graphic>
                </wp:inline>
              </w:drawing>
            </w:r>
          </w:p>
          <w:p w14:paraId="4C392C66" w14:textId="77777777" w:rsidR="00C85413" w:rsidRPr="002537E1" w:rsidRDefault="00C85413" w:rsidP="002537E1">
            <w:pPr>
              <w:spacing w:line="360" w:lineRule="auto"/>
              <w:jc w:val="center"/>
              <w:rPr>
                <w:rFonts w:ascii="Times New Roman" w:hAnsi="Times New Roman" w:cs="Times New Roman"/>
                <w:b w:val="0"/>
                <w:bCs w:val="0"/>
              </w:rPr>
            </w:pPr>
            <w:r w:rsidRPr="002537E1">
              <w:rPr>
                <w:rFonts w:ascii="Times New Roman" w:hAnsi="Times New Roman" w:cs="Times New Roman"/>
                <w:b w:val="0"/>
                <w:bCs w:val="0"/>
              </w:rPr>
              <w:t>Figure 7: Make Accusation Modal</w:t>
            </w:r>
          </w:p>
        </w:tc>
        <w:tc>
          <w:tcPr>
            <w:tcW w:w="3117" w:type="dxa"/>
            <w:shd w:val="clear" w:color="auto" w:fill="FFFFFF" w:themeFill="background1"/>
          </w:tcPr>
          <w:p w14:paraId="48692D6E" w14:textId="7591EA52" w:rsidR="00C85413" w:rsidRPr="002537E1" w:rsidRDefault="00563E54"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79D74BEA" wp14:editId="793CD099">
                  <wp:extent cx="1600551" cy="3391535"/>
                  <wp:effectExtent l="0" t="0" r="0" b="0"/>
                  <wp:docPr id="192268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680776" name=""/>
                          <pic:cNvPicPr/>
                        </pic:nvPicPr>
                        <pic:blipFill>
                          <a:blip r:embed="rId15"/>
                          <a:stretch>
                            <a:fillRect/>
                          </a:stretch>
                        </pic:blipFill>
                        <pic:spPr>
                          <a:xfrm>
                            <a:off x="0" y="0"/>
                            <a:ext cx="1610579" cy="3412785"/>
                          </a:xfrm>
                          <a:prstGeom prst="rect">
                            <a:avLst/>
                          </a:prstGeom>
                        </pic:spPr>
                      </pic:pic>
                    </a:graphicData>
                  </a:graphic>
                </wp:inline>
              </w:drawing>
            </w:r>
          </w:p>
          <w:p w14:paraId="0600AFC7" w14:textId="05564E82" w:rsidR="00C85413" w:rsidRPr="002537E1" w:rsidRDefault="00C85413"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t xml:space="preserve">Figure 8: </w:t>
            </w:r>
            <w:r w:rsidR="00563E54" w:rsidRPr="002537E1">
              <w:rPr>
                <w:rFonts w:ascii="Times New Roman" w:hAnsi="Times New Roman" w:cs="Times New Roman"/>
              </w:rPr>
              <w:t>Make Accusation Modal (Contd.)</w:t>
            </w:r>
          </w:p>
        </w:tc>
        <w:tc>
          <w:tcPr>
            <w:tcW w:w="3117" w:type="dxa"/>
            <w:shd w:val="clear" w:color="auto" w:fill="FFFFFF" w:themeFill="background1"/>
          </w:tcPr>
          <w:p w14:paraId="1E1E5B5F" w14:textId="7214AD6E" w:rsidR="00C85413" w:rsidRPr="002537E1" w:rsidRDefault="00563E54"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noProof/>
              </w:rPr>
              <w:drawing>
                <wp:inline distT="0" distB="0" distL="0" distR="0" wp14:anchorId="1E4E5324" wp14:editId="6CA64BC5">
                  <wp:extent cx="1625600" cy="3587996"/>
                  <wp:effectExtent l="0" t="0" r="0" b="0"/>
                  <wp:docPr id="116420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03529" name=""/>
                          <pic:cNvPicPr/>
                        </pic:nvPicPr>
                        <pic:blipFill>
                          <a:blip r:embed="rId16"/>
                          <a:stretch>
                            <a:fillRect/>
                          </a:stretch>
                        </pic:blipFill>
                        <pic:spPr>
                          <a:xfrm>
                            <a:off x="0" y="0"/>
                            <a:ext cx="1632472" cy="3603163"/>
                          </a:xfrm>
                          <a:prstGeom prst="rect">
                            <a:avLst/>
                          </a:prstGeom>
                        </pic:spPr>
                      </pic:pic>
                    </a:graphicData>
                  </a:graphic>
                </wp:inline>
              </w:drawing>
            </w:r>
          </w:p>
          <w:p w14:paraId="63641E76" w14:textId="05E21AD2" w:rsidR="00563E54" w:rsidRPr="002537E1" w:rsidRDefault="00563E54" w:rsidP="002537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537E1">
              <w:rPr>
                <w:rFonts w:ascii="Times New Roman" w:hAnsi="Times New Roman" w:cs="Times New Roman"/>
              </w:rPr>
              <w:t>Figure 9: Post-Game Summary</w:t>
            </w:r>
          </w:p>
        </w:tc>
      </w:tr>
    </w:tbl>
    <w:p w14:paraId="60F40CDC" w14:textId="682B3CF9" w:rsidR="00EA703A" w:rsidRDefault="00C37ED1" w:rsidP="002537E1">
      <w:pPr>
        <w:spacing w:before="120" w:after="120" w:line="360" w:lineRule="auto"/>
        <w:jc w:val="center"/>
        <w:rPr>
          <w:rFonts w:ascii="Times New Roman" w:hAnsi="Times New Roman" w:cs="Times New Roman"/>
        </w:rPr>
      </w:pPr>
      <w:r w:rsidRPr="002537E1">
        <w:rPr>
          <w:rFonts w:ascii="Times New Roman" w:hAnsi="Times New Roman" w:cs="Times New Roman"/>
        </w:rPr>
        <w:t>(Source: Self-created using Figma)</w:t>
      </w:r>
    </w:p>
    <w:p w14:paraId="0D11F0E5" w14:textId="0E73F7F8" w:rsidR="00691597" w:rsidRDefault="00691597" w:rsidP="00691597">
      <w:pPr>
        <w:spacing w:before="120" w:after="120" w:line="360" w:lineRule="auto"/>
        <w:jc w:val="both"/>
        <w:rPr>
          <w:rFonts w:ascii="Times New Roman" w:hAnsi="Times New Roman" w:cs="Times New Roman"/>
        </w:rPr>
      </w:pPr>
      <w:r w:rsidRPr="00691597">
        <w:rPr>
          <w:rFonts w:ascii="Times New Roman" w:hAnsi="Times New Roman" w:cs="Times New Roman"/>
          <w:b/>
          <w:bCs/>
        </w:rPr>
        <w:t>Main Menu</w:t>
      </w:r>
      <w:r w:rsidRPr="00691597">
        <w:rPr>
          <w:rFonts w:ascii="Times New Roman" w:hAnsi="Times New Roman" w:cs="Times New Roman"/>
        </w:rPr>
        <w:t xml:space="preserve">: The main menu displays the title of the game and the two main modes (Quick Match and Custom Match) and help features (Tutorial, How to Play). The background is a campus view in muted colour, whereas interactive objects (buttons, menu labels) are bright and high contrast. The Quick Match button is highly visible and positioned in the centre, with a play icon, which is highly noticeable. This screen presents the players with fundamental decisions in a graphical order. Also, the design is based on the principles of aesthetic and minimalist design as the information that is highlighted is relevant to user flow and the unnecessary information is removed or toned down </w:t>
      </w:r>
      <w:r w:rsidR="004C7BB7">
        <w:rPr>
          <w:rFonts w:ascii="Times New Roman" w:hAnsi="Times New Roman" w:cs="Times New Roman"/>
        </w:rPr>
        <w:t>[8]</w:t>
      </w:r>
      <w:r w:rsidRPr="00691597">
        <w:rPr>
          <w:rFonts w:ascii="Times New Roman" w:hAnsi="Times New Roman" w:cs="Times New Roman"/>
        </w:rPr>
        <w:t xml:space="preserve">. </w:t>
      </w:r>
    </w:p>
    <w:p w14:paraId="091654DB" w14:textId="3FAF149E" w:rsidR="00691597" w:rsidRDefault="00691597" w:rsidP="00691597">
      <w:pPr>
        <w:spacing w:before="120" w:after="120" w:line="360" w:lineRule="auto"/>
        <w:jc w:val="both"/>
        <w:rPr>
          <w:rFonts w:ascii="Times New Roman" w:hAnsi="Times New Roman" w:cs="Times New Roman"/>
        </w:rPr>
      </w:pPr>
      <w:r w:rsidRPr="00691597">
        <w:rPr>
          <w:rFonts w:ascii="Times New Roman" w:hAnsi="Times New Roman" w:cs="Times New Roman"/>
          <w:b/>
          <w:bCs/>
        </w:rPr>
        <w:t>Match Setup</w:t>
      </w:r>
      <w:r w:rsidRPr="00691597">
        <w:rPr>
          <w:rFonts w:ascii="Times New Roman" w:hAnsi="Times New Roman" w:cs="Times New Roman"/>
        </w:rPr>
        <w:t xml:space="preserve">: Custom Match mode is where players are presented with a list of players and choose a game set-up. The map options have colourful preview images which are labelled to make them understandable. Toggle switches and icons with labels are used in game settings like audio, turn </w:t>
      </w:r>
      <w:r w:rsidRPr="00691597">
        <w:rPr>
          <w:rFonts w:ascii="Times New Roman" w:hAnsi="Times New Roman" w:cs="Times New Roman"/>
        </w:rPr>
        <w:lastRenderedPageBreak/>
        <w:t xml:space="preserve">timer, private clues and role abilities. The Start Match button is prominent and located on the lower right, which is the natural reach of the thumb. This screen shows a fit between the system and the real world by using familiar languages and phrases that the users are accustomed to using, and align with the mental models of users </w:t>
      </w:r>
      <w:r w:rsidR="004C7BB7">
        <w:rPr>
          <w:rFonts w:ascii="Times New Roman" w:hAnsi="Times New Roman" w:cs="Times New Roman"/>
        </w:rPr>
        <w:t>[8]</w:t>
      </w:r>
      <w:r w:rsidRPr="00691597">
        <w:rPr>
          <w:rFonts w:ascii="Times New Roman" w:hAnsi="Times New Roman" w:cs="Times New Roman"/>
        </w:rPr>
        <w:t xml:space="preserve">. The design has made all the necessary set up activities accessible and user friendly, as compared to the previous wireframe that had small unlabelled controls. </w:t>
      </w:r>
    </w:p>
    <w:p w14:paraId="4FC5D970" w14:textId="121B4F46" w:rsidR="00691597" w:rsidRDefault="00691597" w:rsidP="00691597">
      <w:pPr>
        <w:spacing w:before="120" w:after="120" w:line="360" w:lineRule="auto"/>
        <w:jc w:val="both"/>
        <w:rPr>
          <w:rFonts w:ascii="Times New Roman" w:hAnsi="Times New Roman" w:cs="Times New Roman"/>
        </w:rPr>
      </w:pPr>
      <w:r w:rsidRPr="00691597">
        <w:rPr>
          <w:rFonts w:ascii="Times New Roman" w:hAnsi="Times New Roman" w:cs="Times New Roman"/>
          <w:b/>
          <w:bCs/>
        </w:rPr>
        <w:t>Gameplay Board</w:t>
      </w:r>
      <w:r w:rsidRPr="00691597">
        <w:rPr>
          <w:rFonts w:ascii="Times New Roman" w:hAnsi="Times New Roman" w:cs="Times New Roman"/>
        </w:rPr>
        <w:t xml:space="preserve">: When the game is started, a stylised map with avatars of players (initials) in their rooms is shown on the board. There is a large Roll button on the right centre. Status information including the current player and timer are displayed in large text above it. The room background art is more atmospheric, but it is muted to ensure a high contrast on the top UI text and buttons. The current player and time status use refer to the principle of system status visibility, which gives feedback visually, affecting decision-making and taking actions, which makes the system more engaging and satisfying </w:t>
      </w:r>
      <w:r w:rsidR="004C7BB7">
        <w:rPr>
          <w:rFonts w:ascii="Times New Roman" w:hAnsi="Times New Roman" w:cs="Times New Roman"/>
        </w:rPr>
        <w:t>[8]</w:t>
      </w:r>
      <w:r w:rsidRPr="00691597">
        <w:rPr>
          <w:rFonts w:ascii="Times New Roman" w:hAnsi="Times New Roman" w:cs="Times New Roman"/>
        </w:rPr>
        <w:t>. There are contextual hints, such as a caption in a well-defined visual affordance, which is Tap a room to enter. The design also includes a small, consistent, sticky-bottom, persistent, “Notebook” tab, which can be accessed by the players at any time; this tab is wide and text-marked, which is in line with target-size principles.</w:t>
      </w:r>
    </w:p>
    <w:p w14:paraId="209A08CB" w14:textId="77777777" w:rsidR="002603A1" w:rsidRDefault="002603A1" w:rsidP="00691597">
      <w:pPr>
        <w:spacing w:before="120" w:after="120" w:line="360" w:lineRule="auto"/>
        <w:jc w:val="both"/>
        <w:rPr>
          <w:rFonts w:ascii="Times New Roman" w:hAnsi="Times New Roman" w:cs="Times New Roman"/>
        </w:rPr>
      </w:pPr>
      <w:r w:rsidRPr="002603A1">
        <w:rPr>
          <w:rFonts w:ascii="Times New Roman" w:hAnsi="Times New Roman" w:cs="Times New Roman"/>
          <w:b/>
          <w:bCs/>
        </w:rPr>
        <w:t>Room Interaction:</w:t>
      </w:r>
      <w:r w:rsidRPr="002603A1">
        <w:rPr>
          <w:rFonts w:ascii="Times New Roman" w:hAnsi="Times New Roman" w:cs="Times New Roman"/>
        </w:rPr>
        <w:t xml:space="preserve"> When a player enters a room, the storyboard gives interactive choices like Search, Suggest and Inspect. These choices are shown as highly visible buttons or icons at the bottom of the screen, and each of them has at least 44*44px of tappable space. In the case of the suggest action, a modal window is displayed in which the room one is currently in is already selected and the player chooses a suspect and a weapon by scrolling through lists. To balance narrative hints with usability, this interface has a visual structure of organising suspect and weapon data into tables, using whitespace and high contrast to make the data readable. </w:t>
      </w:r>
    </w:p>
    <w:p w14:paraId="5E4185EA" w14:textId="379F5483" w:rsidR="002603A1" w:rsidRDefault="002603A1" w:rsidP="00691597">
      <w:pPr>
        <w:spacing w:before="120" w:after="120" w:line="360" w:lineRule="auto"/>
        <w:jc w:val="both"/>
        <w:rPr>
          <w:rFonts w:ascii="Times New Roman" w:hAnsi="Times New Roman" w:cs="Times New Roman"/>
        </w:rPr>
      </w:pPr>
      <w:r w:rsidRPr="002603A1">
        <w:rPr>
          <w:rFonts w:ascii="Times New Roman" w:hAnsi="Times New Roman" w:cs="Times New Roman"/>
          <w:b/>
          <w:bCs/>
        </w:rPr>
        <w:t>Notebook and Accusation:</w:t>
      </w:r>
      <w:r w:rsidRPr="002603A1">
        <w:rPr>
          <w:rFonts w:ascii="Times New Roman" w:hAnsi="Times New Roman" w:cs="Times New Roman"/>
        </w:rPr>
        <w:t xml:space="preserve"> The screen of the Investigation Notebook lists all the suspects, rooms, and weapons, and shows their found condition to help a player make an assumption about the solution. Text entries are indexed and printed in large letters. The Make Accusation button appears at the bottom; before finalisation, there is an overlay that informs that a wrong guess ends the game. The button is not activated until the player marks a comprehension checkbox and thus, this allows the user to redefine their strategy or undo a risky move, thus avoiding mistakes that might occur due to accidental hits. This design complies with the user control and freedom heuristic and </w:t>
      </w:r>
      <w:r w:rsidRPr="002603A1">
        <w:rPr>
          <w:rFonts w:ascii="Times New Roman" w:hAnsi="Times New Roman" w:cs="Times New Roman"/>
        </w:rPr>
        <w:lastRenderedPageBreak/>
        <w:t xml:space="preserve">the recognition-over-recall principle since it minimises the cognitive load; the players do not need to memorise the clues but can access them through the interface of the Notebook </w:t>
      </w:r>
      <w:r w:rsidR="004C7BB7">
        <w:rPr>
          <w:rFonts w:ascii="Times New Roman" w:hAnsi="Times New Roman" w:cs="Times New Roman"/>
        </w:rPr>
        <w:t>[8]</w:t>
      </w:r>
      <w:r w:rsidRPr="002603A1">
        <w:rPr>
          <w:rFonts w:ascii="Times New Roman" w:hAnsi="Times New Roman" w:cs="Times New Roman"/>
        </w:rPr>
        <w:t xml:space="preserve">. </w:t>
      </w:r>
    </w:p>
    <w:p w14:paraId="36DCD887" w14:textId="7728408E" w:rsidR="00691597" w:rsidRPr="00691597" w:rsidRDefault="002603A1" w:rsidP="00691597">
      <w:pPr>
        <w:spacing w:before="120" w:after="120" w:line="360" w:lineRule="auto"/>
        <w:jc w:val="both"/>
        <w:rPr>
          <w:rFonts w:ascii="Times New Roman" w:hAnsi="Times New Roman" w:cs="Times New Roman"/>
        </w:rPr>
      </w:pPr>
      <w:r w:rsidRPr="002603A1">
        <w:rPr>
          <w:rFonts w:ascii="Times New Roman" w:hAnsi="Times New Roman" w:cs="Times New Roman"/>
          <w:b/>
          <w:bCs/>
        </w:rPr>
        <w:t>Solution Screen:</w:t>
      </w:r>
      <w:r w:rsidRPr="002603A1">
        <w:rPr>
          <w:rFonts w:ascii="Times New Roman" w:hAnsi="Times New Roman" w:cs="Times New Roman"/>
        </w:rPr>
        <w:t xml:space="preserve"> The last screen is the Solution Screen (named Case Closed), which reveals the right culprit, room and the weapon in large font and has a picture or icon of each to make the understanding clear. Under this, there are Play Again and Main Menu buttons, which are placed side by side at the bottom; both are large tap targets, which provides an easy escape route.</w:t>
      </w:r>
    </w:p>
    <w:p w14:paraId="17447E42" w14:textId="77777777" w:rsidR="00985C3F" w:rsidRPr="002537E1" w:rsidRDefault="00985C3F" w:rsidP="00B01F21">
      <w:pPr>
        <w:pStyle w:val="Heading1"/>
      </w:pPr>
      <w:bookmarkStart w:id="3" w:name="_Toc212877243"/>
      <w:r w:rsidRPr="002537E1">
        <w:t>Process of Gathering Feedback</w:t>
      </w:r>
      <w:bookmarkEnd w:id="3"/>
    </w:p>
    <w:p w14:paraId="3971DE76" w14:textId="12CB97FA" w:rsidR="002603A1" w:rsidRDefault="002603A1" w:rsidP="002537E1">
      <w:pPr>
        <w:spacing w:before="120" w:after="120" w:line="360" w:lineRule="auto"/>
        <w:jc w:val="both"/>
        <w:rPr>
          <w:rFonts w:ascii="Times New Roman" w:hAnsi="Times New Roman" w:cs="Times New Roman"/>
        </w:rPr>
      </w:pPr>
      <w:r w:rsidRPr="002603A1">
        <w:rPr>
          <w:rFonts w:ascii="Times New Roman" w:hAnsi="Times New Roman" w:cs="Times New Roman"/>
        </w:rPr>
        <w:t xml:space="preserve">I conducted structured test sessions where the users were asked to perform realistic tasks (e.g., start a custom match, make a suggestion, accuse the culprit etc.) and their interactions were monitored. Using direct observation and a mix of a think aloud procedure, I made notes of confusion, errors, and emotional responses. </w:t>
      </w:r>
      <w:r w:rsidR="008B471E" w:rsidRPr="008B471E">
        <w:rPr>
          <w:rFonts w:ascii="Times New Roman" w:hAnsi="Times New Roman" w:cs="Times New Roman"/>
        </w:rPr>
        <w:t>I also measured their feelings after they finished having gone through all the workflows on the scales of enjoyment/frustration. This combination of methods in the collection of the feedback provided the opportunity to obtain detailed data on the usability of the game i.e. the effectiveness of the navigation and buttons, and the emotional aspect</w:t>
      </w:r>
      <w:r w:rsidR="00A22836">
        <w:rPr>
          <w:rFonts w:ascii="Times New Roman" w:hAnsi="Times New Roman" w:cs="Times New Roman"/>
        </w:rPr>
        <w:t xml:space="preserve"> as well</w:t>
      </w:r>
      <w:r w:rsidR="008B471E" w:rsidRPr="008B471E">
        <w:rPr>
          <w:rFonts w:ascii="Times New Roman" w:hAnsi="Times New Roman" w:cs="Times New Roman"/>
        </w:rPr>
        <w:t>.</w:t>
      </w:r>
      <w:r w:rsidR="00974486">
        <w:rPr>
          <w:rFonts w:ascii="Times New Roman" w:hAnsi="Times New Roman" w:cs="Times New Roman"/>
        </w:rPr>
        <w:t xml:space="preserve"> </w:t>
      </w:r>
      <w:r w:rsidRPr="002603A1">
        <w:rPr>
          <w:rFonts w:ascii="Times New Roman" w:hAnsi="Times New Roman" w:cs="Times New Roman"/>
        </w:rPr>
        <w:t xml:space="preserve">The participants of the test were chosen to be representative of the personas of the game, which ensured that a variety of types of players were represented; one tester was the novice curious persona, and the other was the competitive achiever. </w:t>
      </w:r>
      <w:r w:rsidR="004C7BB7">
        <w:rPr>
          <w:rFonts w:ascii="Times New Roman" w:hAnsi="Times New Roman" w:cs="Times New Roman"/>
        </w:rPr>
        <w:t>[9]</w:t>
      </w:r>
      <w:r w:rsidRPr="002603A1">
        <w:rPr>
          <w:rFonts w:ascii="Times New Roman" w:hAnsi="Times New Roman" w:cs="Times New Roman"/>
        </w:rPr>
        <w:t xml:space="preserve"> supported this persona-matching approach, which indicates that the larger the number of personas, the greater the user coverage, which made sure that all essential user groups were represented. </w:t>
      </w:r>
    </w:p>
    <w:p w14:paraId="28838F08" w14:textId="64EBE9AD" w:rsidR="00985C3F" w:rsidRPr="008036B8" w:rsidRDefault="002603A1" w:rsidP="002537E1">
      <w:pPr>
        <w:spacing w:before="120" w:after="120" w:line="360" w:lineRule="auto"/>
        <w:jc w:val="both"/>
        <w:rPr>
          <w:rFonts w:ascii="Times New Roman" w:hAnsi="Times New Roman" w:cs="Times New Roman"/>
        </w:rPr>
      </w:pPr>
      <w:r w:rsidRPr="002603A1">
        <w:rPr>
          <w:rFonts w:ascii="Times New Roman" w:hAnsi="Times New Roman" w:cs="Times New Roman"/>
        </w:rPr>
        <w:t xml:space="preserve">Feedback on usability was used to address problems with the interface: the participants identified unclear icons, unintuitive navigation, or bad layouts. As an example, when a label on a button was misread or a control was not visible, the participants were requested to write down and highlight the mistakes. I also asked feedback on target sizes (Was this tap easy or difficult?), contrast (Was the text legible?), and consistency (Did equivalent screens behave the same way?). One of the lessons of CW1 that </w:t>
      </w:r>
      <w:r w:rsidR="007F353F" w:rsidRPr="002603A1">
        <w:rPr>
          <w:rFonts w:ascii="Times New Roman" w:hAnsi="Times New Roman" w:cs="Times New Roman"/>
        </w:rPr>
        <w:t>unlabelled</w:t>
      </w:r>
      <w:r w:rsidRPr="002603A1">
        <w:rPr>
          <w:rFonts w:ascii="Times New Roman" w:hAnsi="Times New Roman" w:cs="Times New Roman"/>
        </w:rPr>
        <w:t xml:space="preserve"> icons were not easily understood by older users was expected to be overcome in CW2, and the participants reported that the screens were much more understandable with text labels. Emotional feedback recorded the response to the game content and flow of the players. The participants were excited or immersed with the elements of the narratives and frustrated when they felt trapped or needed too many taps. Among the areas that were identified was finding the Make Accusation button in the sixth screen rather than in previous </w:t>
      </w:r>
      <w:r w:rsidRPr="002603A1">
        <w:rPr>
          <w:rFonts w:ascii="Times New Roman" w:hAnsi="Times New Roman" w:cs="Times New Roman"/>
        </w:rPr>
        <w:lastRenderedPageBreak/>
        <w:t>screens like the fourth screen where the participants were supposed to make informed guesses. Generally, the responses were mostly expected. Existing problems known in wireframes, like controls that were not visible or buttons that were positioned inconsistently, were mostly fixed, and participants overall found the navigation to be intuitive. Emotional reactions were as expected; the majority of users liked the mystery theme as expected with the personas and some experienced slight anxiety with the last accusation. This feedback will be used to make the next iterative improvements, and in subsequent iterations it will be feasible to maintain interesting narrative features and reduce frustrating UI features.</w:t>
      </w:r>
    </w:p>
    <w:p w14:paraId="21C28666" w14:textId="77777777" w:rsidR="00985C3F" w:rsidRPr="002537E1" w:rsidRDefault="00985C3F" w:rsidP="00B01F21">
      <w:pPr>
        <w:pStyle w:val="Heading1"/>
      </w:pPr>
      <w:bookmarkStart w:id="4" w:name="_Toc212877244"/>
      <w:r w:rsidRPr="002537E1">
        <w:t>Data Collection Procedures for Future Working Versions of the Game</w:t>
      </w:r>
      <w:bookmarkEnd w:id="4"/>
    </w:p>
    <w:p w14:paraId="348AF303" w14:textId="584FF4DB" w:rsidR="00985C3F" w:rsidRDefault="002603A1" w:rsidP="002537E1">
      <w:pPr>
        <w:spacing w:before="120" w:after="120" w:line="360" w:lineRule="auto"/>
        <w:jc w:val="both"/>
        <w:rPr>
          <w:rFonts w:ascii="Times New Roman" w:hAnsi="Times New Roman" w:cs="Times New Roman"/>
        </w:rPr>
      </w:pPr>
      <w:r w:rsidRPr="002603A1">
        <w:rPr>
          <w:rFonts w:ascii="Times New Roman" w:hAnsi="Times New Roman" w:cs="Times New Roman"/>
        </w:rPr>
        <w:t>In a completely deployed game, data would be gathered automatically by usage analytics as well as manually by survey or sensor. The data on usage would be collected with the help of built-in telemetry and logs, quantifiable (measured in quantitative metrics) aspects of usage, including the duration of the session (time spent playing on the game or screen), the number of matches played, the navigation path, and frequency of actions (e.g., how often the Roll button is tapped)</w:t>
      </w:r>
      <w:r w:rsidR="004C7BB7">
        <w:rPr>
          <w:rFonts w:ascii="Times New Roman" w:hAnsi="Times New Roman" w:cs="Times New Roman"/>
        </w:rPr>
        <w:t xml:space="preserve"> [10]</w:t>
      </w:r>
      <w:r w:rsidRPr="002603A1">
        <w:rPr>
          <w:rFonts w:ascii="Times New Roman" w:hAnsi="Times New Roman" w:cs="Times New Roman"/>
        </w:rPr>
        <w:t xml:space="preserve">. It would also be able to follow progression events like levels or mysteries finished, win/losses, and error rates. The metrics of games such as daily active users and session length are reported to provide information on the engagement of the players </w:t>
      </w:r>
      <w:r w:rsidR="004C7BB7">
        <w:rPr>
          <w:rFonts w:ascii="Times New Roman" w:hAnsi="Times New Roman" w:cs="Times New Roman"/>
        </w:rPr>
        <w:t>[11]</w:t>
      </w:r>
      <w:r w:rsidRPr="002603A1">
        <w:rPr>
          <w:rFonts w:ascii="Times New Roman" w:hAnsi="Times New Roman" w:cs="Times New Roman"/>
        </w:rPr>
        <w:t xml:space="preserve">. As an example, an abnormally short duration of a session on a specific screen may signal a usability problem. The game software usually collects such data automatically and does not need the intervention of the user. These logs can be analysed to understand where players are hesitating or dropping out and identify the navigation issues and most commonly used features. According to </w:t>
      </w:r>
      <w:r w:rsidR="004C7BB7">
        <w:rPr>
          <w:rFonts w:ascii="Times New Roman" w:hAnsi="Times New Roman" w:cs="Times New Roman"/>
        </w:rPr>
        <w:t>[12]</w:t>
      </w:r>
      <w:r w:rsidRPr="002603A1">
        <w:rPr>
          <w:rFonts w:ascii="Times New Roman" w:hAnsi="Times New Roman" w:cs="Times New Roman"/>
        </w:rPr>
        <w:t>, the ability to monitor game metrics is viewed as one of the most effective methods to comprehend the experience of an average user since it is a reflection of the real behaviour of the player.</w:t>
      </w:r>
    </w:p>
    <w:p w14:paraId="3246FECE" w14:textId="7651640D" w:rsidR="002603A1" w:rsidRPr="002603A1" w:rsidRDefault="00FE4BD8" w:rsidP="002537E1">
      <w:pPr>
        <w:spacing w:before="120" w:after="120" w:line="360" w:lineRule="auto"/>
        <w:jc w:val="both"/>
        <w:rPr>
          <w:rFonts w:ascii="Times New Roman" w:hAnsi="Times New Roman" w:cs="Times New Roman"/>
        </w:rPr>
      </w:pPr>
      <w:r w:rsidRPr="00FE4BD8">
        <w:rPr>
          <w:rFonts w:ascii="Times New Roman" w:hAnsi="Times New Roman" w:cs="Times New Roman"/>
        </w:rPr>
        <w:t xml:space="preserve">Manual or semi-automatic data collection will be employed to gather emotional and subjective data, like enjoyment or confusion. As an example, the players can fill in short questionnaires or Likert scales after the gameplay sessions to share their feelings and satisfaction. Also, formal studies can use physiological sensors, such as eye tracking and galvanic skin response, to objectively capture and evaluate emotions </w:t>
      </w:r>
      <w:r w:rsidR="004C7BB7">
        <w:rPr>
          <w:rFonts w:ascii="Times New Roman" w:hAnsi="Times New Roman" w:cs="Times New Roman"/>
        </w:rPr>
        <w:t>[13]</w:t>
      </w:r>
      <w:r w:rsidRPr="00FE4BD8">
        <w:rPr>
          <w:rFonts w:ascii="Times New Roman" w:hAnsi="Times New Roman" w:cs="Times New Roman"/>
        </w:rPr>
        <w:t xml:space="preserve">. Such methods are in contrast to the usage analytics because they require the active involvement of users or specialised devices. Emotional conditions can be noted at critical points, such as when an accusation is made to find out whether players are </w:t>
      </w:r>
      <w:r w:rsidRPr="00FE4BD8">
        <w:rPr>
          <w:rFonts w:ascii="Times New Roman" w:hAnsi="Times New Roman" w:cs="Times New Roman"/>
        </w:rPr>
        <w:lastRenderedPageBreak/>
        <w:t>satisfied or frustrated. Combining these sources of data will provide a holistic view and make it easier to make improvements, since behavioural logs will show where usability problems occur and emotional data will explain their importance to users.</w:t>
      </w:r>
    </w:p>
    <w:p w14:paraId="68FDBAE0" w14:textId="77777777" w:rsidR="00985C3F" w:rsidRPr="002537E1" w:rsidRDefault="00985C3F" w:rsidP="00B01F21">
      <w:pPr>
        <w:pStyle w:val="Heading1"/>
      </w:pPr>
      <w:bookmarkStart w:id="5" w:name="_Toc212877245"/>
      <w:r w:rsidRPr="002537E1">
        <w:t>Critical Evaluation of the Game from a Pure Usability Standpoint</w:t>
      </w:r>
      <w:bookmarkEnd w:id="5"/>
    </w:p>
    <w:p w14:paraId="67D86794" w14:textId="0ED71CFB" w:rsidR="00985C3F" w:rsidRDefault="00B8369B" w:rsidP="00490D67">
      <w:pPr>
        <w:spacing w:before="120" w:after="120" w:line="360" w:lineRule="auto"/>
        <w:jc w:val="both"/>
        <w:rPr>
          <w:rFonts w:ascii="Times New Roman" w:hAnsi="Times New Roman" w:cs="Times New Roman"/>
        </w:rPr>
      </w:pPr>
      <w:r>
        <w:rPr>
          <w:rFonts w:ascii="Times New Roman" w:hAnsi="Times New Roman" w:cs="Times New Roman"/>
        </w:rPr>
        <w:t>If</w:t>
      </w:r>
      <w:r w:rsidRPr="00B8369B">
        <w:rPr>
          <w:rFonts w:ascii="Times New Roman" w:hAnsi="Times New Roman" w:cs="Times New Roman"/>
        </w:rPr>
        <w:t xml:space="preserve"> the storyboards </w:t>
      </w:r>
      <w:r>
        <w:rPr>
          <w:rFonts w:ascii="Times New Roman" w:hAnsi="Times New Roman" w:cs="Times New Roman"/>
        </w:rPr>
        <w:t>were</w:t>
      </w:r>
      <w:r w:rsidRPr="00B8369B">
        <w:rPr>
          <w:rFonts w:ascii="Times New Roman" w:hAnsi="Times New Roman" w:cs="Times New Roman"/>
        </w:rPr>
        <w:t xml:space="preserve"> directed solely by usability, the design would have probably been </w:t>
      </w:r>
      <w:r w:rsidR="00732D43" w:rsidRPr="00B8369B">
        <w:rPr>
          <w:rFonts w:ascii="Times New Roman" w:hAnsi="Times New Roman" w:cs="Times New Roman"/>
        </w:rPr>
        <w:t xml:space="preserve">more minimal and </w:t>
      </w:r>
      <w:r w:rsidR="00732D43">
        <w:rPr>
          <w:rFonts w:ascii="Times New Roman" w:hAnsi="Times New Roman" w:cs="Times New Roman"/>
        </w:rPr>
        <w:t>plainer</w:t>
      </w:r>
      <w:r w:rsidRPr="00B8369B">
        <w:rPr>
          <w:rFonts w:ascii="Times New Roman" w:hAnsi="Times New Roman" w:cs="Times New Roman"/>
        </w:rPr>
        <w:t xml:space="preserve">, which would have undermined the narrative. An example of this would be an interface that is purely usability-focused, which would not have any background graphics, fancy fonts, or decorative icons, but plain buttons and plain colours to reduce the cognitive load. Nevertheless, it would be at the cost of reducing the thematic feel and emotional involvement of the game. In this project, the use of full-colour backgrounds, character pictures and </w:t>
      </w:r>
      <w:r w:rsidR="00572DDA" w:rsidRPr="00B8369B">
        <w:rPr>
          <w:rFonts w:ascii="Times New Roman" w:hAnsi="Times New Roman" w:cs="Times New Roman"/>
        </w:rPr>
        <w:t>storytelling</w:t>
      </w:r>
      <w:r w:rsidRPr="00B8369B">
        <w:rPr>
          <w:rFonts w:ascii="Times New Roman" w:hAnsi="Times New Roman" w:cs="Times New Roman"/>
        </w:rPr>
        <w:t xml:space="preserve"> captions was done intentionally to immerse the players in the mystery story. </w:t>
      </w:r>
      <w:r w:rsidR="00D4185A">
        <w:rPr>
          <w:rFonts w:ascii="Times New Roman" w:hAnsi="Times New Roman" w:cs="Times New Roman"/>
        </w:rPr>
        <w:t xml:space="preserve">The use of artworks or the achievements section at the last figure which was included in the game could be deemed unnecessary solely from a usability perspective, however, they were deliberately added in this case. As supported by </w:t>
      </w:r>
      <w:r w:rsidR="004C7BB7">
        <w:rPr>
          <w:rFonts w:ascii="Times New Roman" w:hAnsi="Times New Roman" w:cs="Times New Roman"/>
        </w:rPr>
        <w:t>[14]</w:t>
      </w:r>
      <w:r w:rsidR="00D4185A">
        <w:rPr>
          <w:rFonts w:ascii="Times New Roman" w:hAnsi="Times New Roman" w:cs="Times New Roman"/>
        </w:rPr>
        <w:t xml:space="preserve">, celebratory messages and achievements influence the intrinsic motivation of players, fuel feelings of autonomy and competence, and make players overall more satisfied with their experience. Therefore, it was important to strike a balance between immersion and minimalism. </w:t>
      </w:r>
      <w:r w:rsidR="00802F61">
        <w:rPr>
          <w:rFonts w:ascii="Times New Roman" w:hAnsi="Times New Roman" w:cs="Times New Roman"/>
        </w:rPr>
        <w:t>In line with both usability and user experience principles, I have used elements that increase the accessibility of the game such as colour contrast, large buttons, voice interactions through the accessibility menu, as well as immersive elements such as the achievements section, visually appealing graphics, and rich imagery to capture the emotional satisfaction of users.</w:t>
      </w:r>
    </w:p>
    <w:p w14:paraId="69444C1E" w14:textId="77777777" w:rsidR="007563E2" w:rsidRPr="00B8369B" w:rsidRDefault="007563E2" w:rsidP="002537E1">
      <w:pPr>
        <w:spacing w:before="120" w:after="120" w:line="360" w:lineRule="auto"/>
        <w:jc w:val="both"/>
        <w:rPr>
          <w:rFonts w:ascii="Times New Roman" w:hAnsi="Times New Roman" w:cs="Times New Roman"/>
        </w:rPr>
      </w:pPr>
    </w:p>
    <w:p w14:paraId="0276AB84" w14:textId="77777777" w:rsidR="00985C3F" w:rsidRPr="002537E1" w:rsidRDefault="00985C3F" w:rsidP="002537E1">
      <w:pPr>
        <w:spacing w:before="120" w:after="120" w:line="360" w:lineRule="auto"/>
        <w:jc w:val="both"/>
        <w:rPr>
          <w:rFonts w:ascii="Times New Roman" w:hAnsi="Times New Roman" w:cs="Times New Roman"/>
          <w:b/>
          <w:bCs/>
        </w:rPr>
      </w:pPr>
      <w:r w:rsidRPr="002537E1">
        <w:rPr>
          <w:rFonts w:ascii="Times New Roman" w:hAnsi="Times New Roman" w:cs="Times New Roman"/>
          <w:b/>
          <w:bCs/>
        </w:rPr>
        <w:br w:type="page"/>
      </w:r>
    </w:p>
    <w:p w14:paraId="0A3E2A08" w14:textId="77777777" w:rsidR="00985C3F" w:rsidRPr="002537E1" w:rsidRDefault="00985C3F" w:rsidP="00B01F21">
      <w:pPr>
        <w:pStyle w:val="Heading1"/>
      </w:pPr>
      <w:bookmarkStart w:id="6" w:name="_Toc212877246"/>
      <w:r w:rsidRPr="002537E1">
        <w:lastRenderedPageBreak/>
        <w:t>References</w:t>
      </w:r>
      <w:bookmarkEnd w:id="6"/>
    </w:p>
    <w:p w14:paraId="7C114B42"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[1] "</w:t>
      </w:r>
      <w:r w:rsidRPr="00BF2693">
        <w:rPr>
          <w:rFonts w:ascii="Times New Roman" w:hAnsi="Times New Roman" w:cs="Times New Roman"/>
          <w:i/>
          <w:iCs/>
        </w:rPr>
        <w:t>Understanding Success Criterion 1.4.3: Contrast (Minimum),</w:t>
      </w:r>
      <w:r w:rsidRPr="00BF2693">
        <w:rPr>
          <w:rFonts w:ascii="Times New Roman" w:hAnsi="Times New Roman" w:cs="Times New Roman"/>
        </w:rPr>
        <w:t>" WCAG, 2025. [Online]. Available: https://www.w3.org/WAI/WCAG21/Understanding/contrast-minimum.html#:~:text=The%20visual%20presentation%20of%2Ftext,5%3A1%2C%20except%20for%20the%20following (Accessed: Nov. 1, 2025).</w:t>
      </w:r>
    </w:p>
    <w:p w14:paraId="3E812A39"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[2] R. </w:t>
      </w:r>
      <w:proofErr w:type="spellStart"/>
      <w:r w:rsidRPr="00BF2693">
        <w:rPr>
          <w:rFonts w:ascii="Times New Roman" w:hAnsi="Times New Roman" w:cs="Times New Roman"/>
        </w:rPr>
        <w:t>Budiu</w:t>
      </w:r>
      <w:proofErr w:type="spellEnd"/>
      <w:r w:rsidRPr="00BF2693">
        <w:rPr>
          <w:rFonts w:ascii="Times New Roman" w:hAnsi="Times New Roman" w:cs="Times New Roman"/>
        </w:rPr>
        <w:t>, "</w:t>
      </w:r>
      <w:r w:rsidRPr="00BF2693">
        <w:rPr>
          <w:rFonts w:ascii="Times New Roman" w:hAnsi="Times New Roman" w:cs="Times New Roman"/>
          <w:i/>
          <w:iCs/>
        </w:rPr>
        <w:t>Basic Patterns for Mobile Navigation: A Primer</w:t>
      </w:r>
      <w:r w:rsidRPr="00BF2693">
        <w:rPr>
          <w:rFonts w:ascii="Times New Roman" w:hAnsi="Times New Roman" w:cs="Times New Roman"/>
        </w:rPr>
        <w:t>," Nielsen Norman Group, 2015. [Online]. Available: https://www.nngroup.com/articles/mobile-navigation-patterns/#:~:text=Image%3A%20Facebook%20newsfeed%20on%20iOS,best%20practice%20in%20most%20cases (Accessed: Nov. 1, 2025).</w:t>
      </w:r>
    </w:p>
    <w:p w14:paraId="7C3DA14C"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[3] "</w:t>
      </w:r>
      <w:r w:rsidRPr="00BF2693">
        <w:rPr>
          <w:rFonts w:ascii="Times New Roman" w:hAnsi="Times New Roman" w:cs="Times New Roman"/>
          <w:i/>
          <w:iCs/>
        </w:rPr>
        <w:t>Understanding Success Criterion 2.5.5: Target Size</w:t>
      </w:r>
      <w:r w:rsidRPr="00BF2693">
        <w:rPr>
          <w:rFonts w:ascii="Times New Roman" w:hAnsi="Times New Roman" w:cs="Times New Roman"/>
        </w:rPr>
        <w:t>," WGAC, 2025. [Online]. Available: https://www.w3.org/WAI/WCAG21/Understanding/target-size.html#:~:text=Success%20Criterion%20 (Accessed: Nov. 1, 2025).</w:t>
      </w:r>
    </w:p>
    <w:p w14:paraId="6361E395"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[4] C. D. de Oliveira, M. L. Fioravanti, R. P. de Mattos Fortes, and E. F. Barbosa, "Mobile learning applications for the elderly: eliciting requirements based on pedagogical and accessibility guidelines," in </w:t>
      </w:r>
      <w:r w:rsidRPr="00BF2693">
        <w:rPr>
          <w:rFonts w:ascii="Times New Roman" w:hAnsi="Times New Roman" w:cs="Times New Roman"/>
          <w:i/>
          <w:iCs/>
        </w:rPr>
        <w:t>2020 IEEE Frontiers in Education Conference (FIE)</w:t>
      </w:r>
      <w:r w:rsidRPr="00BF2693">
        <w:rPr>
          <w:rFonts w:ascii="Times New Roman" w:hAnsi="Times New Roman" w:cs="Times New Roman"/>
        </w:rPr>
        <w:t>, 2020, pp. 1-6. IEEE. https://aic-atlas.s3.eu-north-1.amazonaws.com/projects/e7299991-eb2b-4764-a849-4909e01fb07d/documents/lkDvijCk8GlVhPXNFFCVqeAvRCew5IvFszG3fXLT.pdf</w:t>
      </w:r>
    </w:p>
    <w:p w14:paraId="3D64B873"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[5] E. Kang, A. Tjolleng, H. Yu, K. Jung, and J. Chang, "Investigation into touch performance on a QWERTY soft keyboard on a smartphone: Touch time, accuracy, and satisfaction in two-thumb key entry," </w:t>
      </w:r>
      <w:r w:rsidRPr="00BF2693">
        <w:rPr>
          <w:rFonts w:ascii="Times New Roman" w:hAnsi="Times New Roman" w:cs="Times New Roman"/>
          <w:i/>
          <w:iCs/>
        </w:rPr>
        <w:t>Applied Sciences</w:t>
      </w:r>
      <w:r w:rsidRPr="00BF2693">
        <w:rPr>
          <w:rFonts w:ascii="Times New Roman" w:hAnsi="Times New Roman" w:cs="Times New Roman"/>
        </w:rPr>
        <w:t>, vol. 13, no. 11, p. 6825, 2023. Available at: https://doi.org/10.3390/app13116825</w:t>
      </w:r>
    </w:p>
    <w:p w14:paraId="5C04EE24" w14:textId="1EE8C228"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[6] S. Ingram, "</w:t>
      </w:r>
      <w:r w:rsidRPr="00BF2693">
        <w:rPr>
          <w:rFonts w:ascii="Times New Roman" w:hAnsi="Times New Roman" w:cs="Times New Roman"/>
          <w:i/>
          <w:iCs/>
        </w:rPr>
        <w:t>The Thumb Zone: Designing For Mobile Users - Smashing Magazine</w:t>
      </w:r>
      <w:r w:rsidRPr="00BF2693">
        <w:rPr>
          <w:rFonts w:ascii="Times New Roman" w:hAnsi="Times New Roman" w:cs="Times New Roman"/>
        </w:rPr>
        <w:t>," Smashing Magazine, 2016. [Online]. Available: https://www.smashingmagazine.com/2016/09/the-thumb-zone-designing-for-mobile-users/ (Accessed: Nov. 1, 2025).</w:t>
      </w:r>
    </w:p>
    <w:p w14:paraId="4430B72A"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[7] J. </w:t>
      </w:r>
      <w:proofErr w:type="spellStart"/>
      <w:r w:rsidRPr="00BF2693">
        <w:rPr>
          <w:rFonts w:ascii="Times New Roman" w:hAnsi="Times New Roman" w:cs="Times New Roman"/>
        </w:rPr>
        <w:t>Lemee</w:t>
      </w:r>
      <w:proofErr w:type="spellEnd"/>
      <w:r w:rsidRPr="00BF2693">
        <w:rPr>
          <w:rFonts w:ascii="Times New Roman" w:hAnsi="Times New Roman" w:cs="Times New Roman"/>
        </w:rPr>
        <w:t xml:space="preserve">, D. </w:t>
      </w:r>
      <w:proofErr w:type="spellStart"/>
      <w:r w:rsidRPr="00BF2693">
        <w:rPr>
          <w:rFonts w:ascii="Times New Roman" w:hAnsi="Times New Roman" w:cs="Times New Roman"/>
        </w:rPr>
        <w:t>Vachtsevanou</w:t>
      </w:r>
      <w:proofErr w:type="spellEnd"/>
      <w:r w:rsidRPr="00BF2693">
        <w:rPr>
          <w:rFonts w:ascii="Times New Roman" w:hAnsi="Times New Roman" w:cs="Times New Roman"/>
        </w:rPr>
        <w:t xml:space="preserve">, S. Mayer, and A. </w:t>
      </w:r>
      <w:proofErr w:type="spellStart"/>
      <w:r w:rsidRPr="00BF2693">
        <w:rPr>
          <w:rFonts w:ascii="Times New Roman" w:hAnsi="Times New Roman" w:cs="Times New Roman"/>
        </w:rPr>
        <w:t>Ciortea</w:t>
      </w:r>
      <w:proofErr w:type="spellEnd"/>
      <w:r w:rsidRPr="00BF2693">
        <w:rPr>
          <w:rFonts w:ascii="Times New Roman" w:hAnsi="Times New Roman" w:cs="Times New Roman"/>
        </w:rPr>
        <w:t xml:space="preserve">, "Signifiers for conveying and exploiting affordances: from human-computer interaction to multi-agent systems," </w:t>
      </w:r>
      <w:r w:rsidRPr="00BF2693">
        <w:rPr>
          <w:rFonts w:ascii="Times New Roman" w:hAnsi="Times New Roman" w:cs="Times New Roman"/>
          <w:i/>
          <w:iCs/>
        </w:rPr>
        <w:t>Annals of Mathematics and Artificial Intelligence</w:t>
      </w:r>
      <w:r w:rsidRPr="00BF2693">
        <w:rPr>
          <w:rFonts w:ascii="Times New Roman" w:hAnsi="Times New Roman" w:cs="Times New Roman"/>
        </w:rPr>
        <w:t>, vol. 92, no. 4, pp. 815-835, 2024. Available at: https://doi.org/10.1007/s10472-024-09938-6</w:t>
      </w:r>
    </w:p>
    <w:p w14:paraId="1BEFA92A"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lastRenderedPageBreak/>
        <w:t>[8] A. Kendrick, "</w:t>
      </w:r>
      <w:r w:rsidRPr="00BF2693">
        <w:rPr>
          <w:rFonts w:ascii="Times New Roman" w:hAnsi="Times New Roman" w:cs="Times New Roman"/>
          <w:i/>
          <w:iCs/>
        </w:rPr>
        <w:t>10 Usability Heuristics Applied to Video Games</w:t>
      </w:r>
      <w:r w:rsidRPr="00BF2693">
        <w:rPr>
          <w:rFonts w:ascii="Times New Roman" w:hAnsi="Times New Roman" w:cs="Times New Roman"/>
        </w:rPr>
        <w:t>," Nielsen Norman Group, 2019. [Online]. Available: https://www.nngroup.com/articles/usability-heuristics-applied-video-games/#:~:text=take%20advantage%20of%20progressive%20disclosure,data%20that%20is%20rarely%20needed (Accessed: Nov. 1, 2025).</w:t>
      </w:r>
    </w:p>
    <w:p w14:paraId="5439811B"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[9] J. Salminen, S. G. Jung, L. Nielsen, and B. Jansen, "Creating more personas improves representation of demographically diverse populations: implications towards interactive persona systems," in </w:t>
      </w:r>
      <w:r w:rsidRPr="00BF2693">
        <w:rPr>
          <w:rFonts w:ascii="Times New Roman" w:hAnsi="Times New Roman" w:cs="Times New Roman"/>
          <w:i/>
          <w:iCs/>
        </w:rPr>
        <w:t>Nordic Human-Computer Interaction Conference</w:t>
      </w:r>
      <w:r w:rsidRPr="00BF2693">
        <w:rPr>
          <w:rFonts w:ascii="Times New Roman" w:hAnsi="Times New Roman" w:cs="Times New Roman"/>
        </w:rPr>
        <w:t>, 2022, pp. 1-11. Available at: https://doi.org/10.1145/3546155.3546654</w:t>
      </w:r>
    </w:p>
    <w:p w14:paraId="3D1AC246"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[10] M. S. El-Nasr, T. H. D. Nguyen, A. Canossa, and A. </w:t>
      </w:r>
      <w:proofErr w:type="spellStart"/>
      <w:r w:rsidRPr="00BF2693">
        <w:rPr>
          <w:rFonts w:ascii="Times New Roman" w:hAnsi="Times New Roman" w:cs="Times New Roman"/>
        </w:rPr>
        <w:t>Drachen</w:t>
      </w:r>
      <w:proofErr w:type="spellEnd"/>
      <w:r w:rsidRPr="00BF2693">
        <w:rPr>
          <w:rFonts w:ascii="Times New Roman" w:hAnsi="Times New Roman" w:cs="Times New Roman"/>
        </w:rPr>
        <w:t xml:space="preserve">, </w:t>
      </w:r>
      <w:r w:rsidRPr="00BF2693">
        <w:rPr>
          <w:rFonts w:ascii="Times New Roman" w:hAnsi="Times New Roman" w:cs="Times New Roman"/>
          <w:i/>
          <w:iCs/>
        </w:rPr>
        <w:t>Game data science</w:t>
      </w:r>
      <w:r w:rsidRPr="00BF2693">
        <w:rPr>
          <w:rFonts w:ascii="Times New Roman" w:hAnsi="Times New Roman" w:cs="Times New Roman"/>
        </w:rPr>
        <w:t>. Oxford University Press, 2021.</w:t>
      </w:r>
    </w:p>
    <w:p w14:paraId="469BCCA0"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[11] A. Rashed, S. </w:t>
      </w:r>
      <w:proofErr w:type="spellStart"/>
      <w:r w:rsidRPr="00BF2693">
        <w:rPr>
          <w:rFonts w:ascii="Times New Roman" w:hAnsi="Times New Roman" w:cs="Times New Roman"/>
        </w:rPr>
        <w:t>Shirmohammadi</w:t>
      </w:r>
      <w:proofErr w:type="spellEnd"/>
      <w:r w:rsidRPr="00BF2693">
        <w:rPr>
          <w:rFonts w:ascii="Times New Roman" w:hAnsi="Times New Roman" w:cs="Times New Roman"/>
        </w:rPr>
        <w:t xml:space="preserve">, I. Amer, and M. Hefeeda, "A review of player engagement estimation in video games: Challenges and opportunities," </w:t>
      </w:r>
      <w:r w:rsidRPr="00BF2693">
        <w:rPr>
          <w:rFonts w:ascii="Times New Roman" w:hAnsi="Times New Roman" w:cs="Times New Roman"/>
          <w:i/>
          <w:iCs/>
        </w:rPr>
        <w:t>ACM Transactions on Multimedia Computing, Communications and Applications</w:t>
      </w:r>
      <w:r w:rsidRPr="00BF2693">
        <w:rPr>
          <w:rFonts w:ascii="Times New Roman" w:hAnsi="Times New Roman" w:cs="Times New Roman"/>
        </w:rPr>
        <w:t>, vol. 21, no. 7, pp. 1-33, 2025. Available at: https://doi.org/10.1145/3722116</w:t>
      </w:r>
    </w:p>
    <w:p w14:paraId="6205DDC1"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[12] "</w:t>
      </w:r>
      <w:r w:rsidRPr="00BF2693">
        <w:rPr>
          <w:rFonts w:ascii="Times New Roman" w:hAnsi="Times New Roman" w:cs="Times New Roman"/>
          <w:i/>
          <w:iCs/>
        </w:rPr>
        <w:t>What Are Game Metrics and Do They Matter? (With Examples)</w:t>
      </w:r>
      <w:r w:rsidRPr="00BF2693">
        <w:rPr>
          <w:rFonts w:ascii="Times New Roman" w:hAnsi="Times New Roman" w:cs="Times New Roman"/>
        </w:rPr>
        <w:t>," Indeed, 2025. [Online]. Available: https://www.indeed.com/career-advice/career-development/what-are-game-metrics#:~:text=What%20are%20game%20metrics%3F (Accessed: Nov. 1, 2025).</w:t>
      </w:r>
    </w:p>
    <w:p w14:paraId="161927D5"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[13] A. Calvo-Morata, M. Freire, I. Martinez-Ortiz, and B. Fernandez-</w:t>
      </w:r>
      <w:proofErr w:type="spellStart"/>
      <w:r w:rsidRPr="00BF2693">
        <w:rPr>
          <w:rFonts w:ascii="Times New Roman" w:hAnsi="Times New Roman" w:cs="Times New Roman"/>
        </w:rPr>
        <w:t>Manjon</w:t>
      </w:r>
      <w:proofErr w:type="spellEnd"/>
      <w:r w:rsidRPr="00BF2693">
        <w:rPr>
          <w:rFonts w:ascii="Times New Roman" w:hAnsi="Times New Roman" w:cs="Times New Roman"/>
        </w:rPr>
        <w:t xml:space="preserve">, "Scoping review of bioelectrical signals uses in videogames for evaluation purposes," </w:t>
      </w:r>
      <w:r w:rsidRPr="00BF2693">
        <w:rPr>
          <w:rFonts w:ascii="Times New Roman" w:hAnsi="Times New Roman" w:cs="Times New Roman"/>
          <w:i/>
          <w:iCs/>
        </w:rPr>
        <w:t>IEEE Access</w:t>
      </w:r>
      <w:r w:rsidRPr="00BF2693">
        <w:rPr>
          <w:rFonts w:ascii="Times New Roman" w:hAnsi="Times New Roman" w:cs="Times New Roman"/>
        </w:rPr>
        <w:t>, vol. 10, pp. 107703-107715, 2022. Available at: https://doi.org/10.1109/ACCESS.2022.3213070</w:t>
      </w:r>
    </w:p>
    <w:p w14:paraId="5E19CD60" w14:textId="77777777" w:rsidR="00BF2693" w:rsidRPr="00BF2693" w:rsidRDefault="00BF2693" w:rsidP="00BF2693">
      <w:pPr>
        <w:spacing w:before="120" w:after="120" w:line="360" w:lineRule="auto"/>
        <w:jc w:val="both"/>
        <w:rPr>
          <w:rFonts w:ascii="Times New Roman" w:hAnsi="Times New Roman" w:cs="Times New Roman"/>
        </w:rPr>
      </w:pPr>
      <w:r w:rsidRPr="00BF2693">
        <w:rPr>
          <w:rFonts w:ascii="Times New Roman" w:hAnsi="Times New Roman" w:cs="Times New Roman"/>
        </w:rPr>
        <w:t xml:space="preserve">[14] C. Cruz, M. D. Hanus, and J. Fox, "The need to achieve: Players' perceptions and uses of extrinsic meta-game reward systems for video game consoles," </w:t>
      </w:r>
      <w:r w:rsidRPr="00BF2693">
        <w:rPr>
          <w:rFonts w:ascii="Times New Roman" w:hAnsi="Times New Roman" w:cs="Times New Roman"/>
          <w:i/>
          <w:iCs/>
        </w:rPr>
        <w:t xml:space="preserve">Computers in Human </w:t>
      </w:r>
      <w:proofErr w:type="spellStart"/>
      <w:r w:rsidRPr="00BF2693">
        <w:rPr>
          <w:rFonts w:ascii="Times New Roman" w:hAnsi="Times New Roman" w:cs="Times New Roman"/>
          <w:i/>
          <w:iCs/>
        </w:rPr>
        <w:t>Behavior</w:t>
      </w:r>
      <w:proofErr w:type="spellEnd"/>
      <w:r w:rsidRPr="00BF2693">
        <w:rPr>
          <w:rFonts w:ascii="Times New Roman" w:hAnsi="Times New Roman" w:cs="Times New Roman"/>
        </w:rPr>
        <w:t>, vol. 71, pp. 516-524, 2017. Available at: https://doi.org/10.1016/j.chb.2015.08.017</w:t>
      </w:r>
    </w:p>
    <w:p w14:paraId="07A2A266" w14:textId="4558D5DD" w:rsidR="00E454DC" w:rsidRPr="002537E1" w:rsidRDefault="00E454DC" w:rsidP="002537E1">
      <w:pPr>
        <w:spacing w:before="120" w:after="120" w:line="360" w:lineRule="auto"/>
        <w:jc w:val="both"/>
        <w:rPr>
          <w:rFonts w:ascii="Times New Roman" w:hAnsi="Times New Roman" w:cs="Times New Roman"/>
        </w:rPr>
      </w:pPr>
    </w:p>
    <w:p w14:paraId="2B5DB0E3" w14:textId="4457B01C" w:rsidR="002537E1" w:rsidRPr="002537E1" w:rsidRDefault="002537E1" w:rsidP="002537E1">
      <w:pPr>
        <w:spacing w:before="120" w:after="120" w:line="360" w:lineRule="auto"/>
        <w:rPr>
          <w:rFonts w:ascii="Times New Roman" w:hAnsi="Times New Roman" w:cs="Times New Roman"/>
        </w:rPr>
      </w:pPr>
      <w:r w:rsidRPr="002537E1">
        <w:rPr>
          <w:rFonts w:ascii="Times New Roman" w:hAnsi="Times New Roman" w:cs="Times New Roman"/>
        </w:rPr>
        <w:br w:type="page"/>
      </w:r>
    </w:p>
    <w:p w14:paraId="730BEC20" w14:textId="64D6DAD4" w:rsidR="002537E1" w:rsidRPr="002537E1" w:rsidRDefault="002537E1" w:rsidP="00B01F21">
      <w:pPr>
        <w:pStyle w:val="Heading1"/>
      </w:pPr>
      <w:bookmarkStart w:id="7" w:name="_Toc212877247"/>
      <w:r w:rsidRPr="002537E1">
        <w:lastRenderedPageBreak/>
        <w:t>Appendix 1: Storyboard Flow</w:t>
      </w:r>
      <w:bookmarkEnd w:id="7"/>
    </w:p>
    <w:p w14:paraId="107F196D" w14:textId="42FFAD78" w:rsidR="002537E1" w:rsidRPr="002537E1" w:rsidRDefault="002537E1" w:rsidP="002537E1">
      <w:pPr>
        <w:spacing w:before="120" w:after="120" w:line="360" w:lineRule="auto"/>
        <w:jc w:val="both"/>
        <w:rPr>
          <w:rFonts w:ascii="Times New Roman" w:hAnsi="Times New Roman" w:cs="Times New Roman"/>
          <w:b/>
          <w:bCs/>
        </w:rPr>
      </w:pPr>
      <w:r w:rsidRPr="002537E1">
        <w:rPr>
          <w:rFonts w:ascii="Times New Roman" w:hAnsi="Times New Roman" w:cs="Times New Roman"/>
          <w:b/>
          <w:bCs/>
          <w:noProof/>
        </w:rPr>
        <w:drawing>
          <wp:inline distT="0" distB="0" distL="0" distR="0" wp14:anchorId="65AEBE3E" wp14:editId="18C4150A">
            <wp:extent cx="5942755" cy="4770783"/>
            <wp:effectExtent l="0" t="0" r="1270" b="0"/>
            <wp:docPr id="174030443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304437" name="Picture 1" descr="A screenshot of a phone&#10;&#10;AI-generated content may be incorrect."/>
                    <pic:cNvPicPr/>
                  </pic:nvPicPr>
                  <pic:blipFill>
                    <a:blip r:embed="rId17"/>
                    <a:stretch>
                      <a:fillRect/>
                    </a:stretch>
                  </pic:blipFill>
                  <pic:spPr>
                    <a:xfrm>
                      <a:off x="0" y="0"/>
                      <a:ext cx="5953818" cy="4779664"/>
                    </a:xfrm>
                    <a:prstGeom prst="rect">
                      <a:avLst/>
                    </a:prstGeom>
                  </pic:spPr>
                </pic:pic>
              </a:graphicData>
            </a:graphic>
          </wp:inline>
        </w:drawing>
      </w:r>
    </w:p>
    <w:p w14:paraId="39CE327B" w14:textId="77777777" w:rsidR="009D3A4C" w:rsidRPr="009D3A4C" w:rsidRDefault="009D3A4C" w:rsidP="002537E1">
      <w:pPr>
        <w:spacing w:before="120" w:after="120" w:line="360" w:lineRule="auto"/>
        <w:jc w:val="both"/>
        <w:rPr>
          <w:rFonts w:ascii="Times New Roman" w:hAnsi="Times New Roman" w:cs="Times New Roman"/>
        </w:rPr>
      </w:pPr>
    </w:p>
    <w:p w14:paraId="52FC7A2B" w14:textId="77777777" w:rsidR="009D3A4C" w:rsidRPr="003A412C" w:rsidRDefault="009D3A4C" w:rsidP="002537E1">
      <w:pPr>
        <w:spacing w:before="120" w:after="120" w:line="360" w:lineRule="auto"/>
        <w:jc w:val="both"/>
        <w:rPr>
          <w:rFonts w:ascii="Times New Roman" w:hAnsi="Times New Roman" w:cs="Times New Roman"/>
        </w:rPr>
      </w:pPr>
    </w:p>
    <w:p w14:paraId="3CA436B7" w14:textId="77777777" w:rsidR="001C793D" w:rsidRPr="002537E1" w:rsidRDefault="001C793D" w:rsidP="002537E1">
      <w:pPr>
        <w:spacing w:before="120" w:after="120" w:line="360" w:lineRule="auto"/>
        <w:jc w:val="both"/>
        <w:rPr>
          <w:rFonts w:ascii="Times New Roman" w:hAnsi="Times New Roman" w:cs="Times New Roman"/>
        </w:rPr>
      </w:pPr>
    </w:p>
    <w:p w14:paraId="0D82CEEC" w14:textId="77777777" w:rsidR="001C793D" w:rsidRPr="001C793D" w:rsidRDefault="001C793D" w:rsidP="002537E1">
      <w:pPr>
        <w:spacing w:before="120" w:after="120" w:line="360" w:lineRule="auto"/>
        <w:jc w:val="both"/>
        <w:rPr>
          <w:rFonts w:ascii="Times New Roman" w:hAnsi="Times New Roman" w:cs="Times New Roman"/>
        </w:rPr>
      </w:pPr>
      <w:r w:rsidRPr="001C793D">
        <w:rPr>
          <w:rFonts w:ascii="Times New Roman" w:hAnsi="Times New Roman" w:cs="Times New Roman"/>
        </w:rPr>
        <w:t>‌</w:t>
      </w:r>
    </w:p>
    <w:p w14:paraId="214D88CF" w14:textId="6E48FEA9" w:rsidR="001C793D" w:rsidRPr="001C793D" w:rsidRDefault="001C793D" w:rsidP="002537E1">
      <w:pPr>
        <w:spacing w:before="120" w:after="120" w:line="360" w:lineRule="auto"/>
        <w:jc w:val="both"/>
        <w:rPr>
          <w:rFonts w:ascii="Times New Roman" w:hAnsi="Times New Roman" w:cs="Times New Roman"/>
        </w:rPr>
      </w:pPr>
    </w:p>
    <w:p w14:paraId="074A797C" w14:textId="77777777" w:rsidR="001C793D" w:rsidRPr="001C793D" w:rsidRDefault="001C793D" w:rsidP="002537E1">
      <w:pPr>
        <w:spacing w:before="120" w:after="120" w:line="360" w:lineRule="auto"/>
        <w:jc w:val="both"/>
        <w:rPr>
          <w:rFonts w:ascii="Times New Roman" w:hAnsi="Times New Roman" w:cs="Times New Roman"/>
        </w:rPr>
      </w:pPr>
    </w:p>
    <w:p w14:paraId="54C46335" w14:textId="77777777" w:rsidR="001C793D" w:rsidRPr="001C793D" w:rsidRDefault="001C793D" w:rsidP="002537E1">
      <w:pPr>
        <w:spacing w:before="120" w:after="120" w:line="360" w:lineRule="auto"/>
        <w:jc w:val="both"/>
        <w:rPr>
          <w:rFonts w:ascii="Times New Roman" w:hAnsi="Times New Roman" w:cs="Times New Roman"/>
        </w:rPr>
      </w:pPr>
      <w:r w:rsidRPr="001C793D">
        <w:rPr>
          <w:rFonts w:ascii="Times New Roman" w:hAnsi="Times New Roman" w:cs="Times New Roman"/>
        </w:rPr>
        <w:t>‌</w:t>
      </w:r>
    </w:p>
    <w:p w14:paraId="793B8E86" w14:textId="77777777" w:rsidR="0090188C" w:rsidRPr="002537E1" w:rsidRDefault="0090188C" w:rsidP="002537E1">
      <w:pPr>
        <w:spacing w:before="120" w:after="120" w:line="360" w:lineRule="auto"/>
        <w:jc w:val="both"/>
        <w:rPr>
          <w:rFonts w:ascii="Times New Roman" w:hAnsi="Times New Roman" w:cs="Times New Roman"/>
        </w:rPr>
      </w:pPr>
    </w:p>
    <w:sectPr w:rsidR="0090188C" w:rsidRPr="002537E1">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4263A" w14:textId="77777777" w:rsidR="00BB6346" w:rsidRDefault="00BB6346" w:rsidP="004E45D0">
      <w:pPr>
        <w:spacing w:after="0" w:line="240" w:lineRule="auto"/>
      </w:pPr>
      <w:r>
        <w:separator/>
      </w:r>
    </w:p>
  </w:endnote>
  <w:endnote w:type="continuationSeparator" w:id="0">
    <w:p w14:paraId="1D5B5C52" w14:textId="77777777" w:rsidR="00BB6346" w:rsidRDefault="00BB6346" w:rsidP="004E4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7F8D7" w14:textId="77777777" w:rsidR="00BB6346" w:rsidRDefault="00BB6346" w:rsidP="004E45D0">
      <w:pPr>
        <w:spacing w:after="0" w:line="240" w:lineRule="auto"/>
      </w:pPr>
      <w:r>
        <w:separator/>
      </w:r>
    </w:p>
  </w:footnote>
  <w:footnote w:type="continuationSeparator" w:id="0">
    <w:p w14:paraId="575B5F1C" w14:textId="77777777" w:rsidR="00BB6346" w:rsidRDefault="00BB6346" w:rsidP="004E4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7747163"/>
      <w:docPartObj>
        <w:docPartGallery w:val="Page Numbers (Top of Page)"/>
        <w:docPartUnique/>
      </w:docPartObj>
    </w:sdtPr>
    <w:sdtEndPr>
      <w:rPr>
        <w:rFonts w:ascii="Times New Roman" w:hAnsi="Times New Roman" w:cs="Times New Roman"/>
        <w:noProof/>
      </w:rPr>
    </w:sdtEndPr>
    <w:sdtContent>
      <w:p w14:paraId="4C16C3A7" w14:textId="789F9320" w:rsidR="004937DC" w:rsidRPr="004937DC" w:rsidRDefault="004937DC" w:rsidP="004937DC">
        <w:pPr>
          <w:pStyle w:val="Header"/>
          <w:jc w:val="right"/>
          <w:rPr>
            <w:rFonts w:ascii="Times New Roman" w:hAnsi="Times New Roman" w:cs="Times New Roman"/>
          </w:rPr>
        </w:pPr>
        <w:r w:rsidRPr="004937DC">
          <w:rPr>
            <w:rFonts w:ascii="Times New Roman" w:hAnsi="Times New Roman" w:cs="Times New Roman"/>
          </w:rPr>
          <w:fldChar w:fldCharType="begin"/>
        </w:r>
        <w:r w:rsidRPr="004937DC">
          <w:rPr>
            <w:rFonts w:ascii="Times New Roman" w:hAnsi="Times New Roman" w:cs="Times New Roman"/>
          </w:rPr>
          <w:instrText xml:space="preserve"> PAGE   \* MERGEFORMAT </w:instrText>
        </w:r>
        <w:r w:rsidRPr="004937DC">
          <w:rPr>
            <w:rFonts w:ascii="Times New Roman" w:hAnsi="Times New Roman" w:cs="Times New Roman"/>
          </w:rPr>
          <w:fldChar w:fldCharType="separate"/>
        </w:r>
        <w:r w:rsidRPr="004937DC">
          <w:rPr>
            <w:rFonts w:ascii="Times New Roman" w:hAnsi="Times New Roman" w:cs="Times New Roman"/>
            <w:noProof/>
          </w:rPr>
          <w:t>2</w:t>
        </w:r>
        <w:r w:rsidRPr="004937DC">
          <w:rPr>
            <w:rFonts w:ascii="Times New Roman" w:hAnsi="Times New Roman" w:cs="Times New Roman"/>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93D"/>
    <w:rsid w:val="000201F5"/>
    <w:rsid w:val="0002112E"/>
    <w:rsid w:val="00040E02"/>
    <w:rsid w:val="000539BC"/>
    <w:rsid w:val="00063222"/>
    <w:rsid w:val="00086C77"/>
    <w:rsid w:val="000928E0"/>
    <w:rsid w:val="000C111F"/>
    <w:rsid w:val="000C564E"/>
    <w:rsid w:val="00145ECD"/>
    <w:rsid w:val="00163FB7"/>
    <w:rsid w:val="00173D06"/>
    <w:rsid w:val="00173D33"/>
    <w:rsid w:val="00183A26"/>
    <w:rsid w:val="0019257A"/>
    <w:rsid w:val="001B2924"/>
    <w:rsid w:val="001C6291"/>
    <w:rsid w:val="001C793D"/>
    <w:rsid w:val="001F4D3C"/>
    <w:rsid w:val="00201B9B"/>
    <w:rsid w:val="002537E1"/>
    <w:rsid w:val="002562F9"/>
    <w:rsid w:val="002603A1"/>
    <w:rsid w:val="00265CD6"/>
    <w:rsid w:val="00290EF9"/>
    <w:rsid w:val="00293F65"/>
    <w:rsid w:val="00301EC4"/>
    <w:rsid w:val="00314480"/>
    <w:rsid w:val="003A412C"/>
    <w:rsid w:val="003B3DA2"/>
    <w:rsid w:val="003E3139"/>
    <w:rsid w:val="0040128E"/>
    <w:rsid w:val="00402F16"/>
    <w:rsid w:val="00415193"/>
    <w:rsid w:val="00444DB4"/>
    <w:rsid w:val="00457C30"/>
    <w:rsid w:val="00490D67"/>
    <w:rsid w:val="004937DC"/>
    <w:rsid w:val="004A0F26"/>
    <w:rsid w:val="004A4EA4"/>
    <w:rsid w:val="004C7BB7"/>
    <w:rsid w:val="004E1380"/>
    <w:rsid w:val="004E45D0"/>
    <w:rsid w:val="004E4B08"/>
    <w:rsid w:val="004F12C6"/>
    <w:rsid w:val="00563E54"/>
    <w:rsid w:val="00572DDA"/>
    <w:rsid w:val="005875D9"/>
    <w:rsid w:val="00592C55"/>
    <w:rsid w:val="00620E8D"/>
    <w:rsid w:val="006758DE"/>
    <w:rsid w:val="00691597"/>
    <w:rsid w:val="006A247C"/>
    <w:rsid w:val="006C55B4"/>
    <w:rsid w:val="006D78E6"/>
    <w:rsid w:val="00724E32"/>
    <w:rsid w:val="00732D43"/>
    <w:rsid w:val="00734B32"/>
    <w:rsid w:val="00736DB4"/>
    <w:rsid w:val="007563E2"/>
    <w:rsid w:val="00790EAB"/>
    <w:rsid w:val="007E71A7"/>
    <w:rsid w:val="007F353F"/>
    <w:rsid w:val="00802F61"/>
    <w:rsid w:val="008036B8"/>
    <w:rsid w:val="00833227"/>
    <w:rsid w:val="008563FA"/>
    <w:rsid w:val="00856E27"/>
    <w:rsid w:val="00863DD7"/>
    <w:rsid w:val="00891E56"/>
    <w:rsid w:val="008B25C7"/>
    <w:rsid w:val="008B471E"/>
    <w:rsid w:val="008E222B"/>
    <w:rsid w:val="008E5AB2"/>
    <w:rsid w:val="0090188C"/>
    <w:rsid w:val="00904E64"/>
    <w:rsid w:val="00966CC4"/>
    <w:rsid w:val="00974486"/>
    <w:rsid w:val="00985C3F"/>
    <w:rsid w:val="009A676D"/>
    <w:rsid w:val="009D3A4C"/>
    <w:rsid w:val="00A04D03"/>
    <w:rsid w:val="00A22836"/>
    <w:rsid w:val="00A23353"/>
    <w:rsid w:val="00A46805"/>
    <w:rsid w:val="00A652EF"/>
    <w:rsid w:val="00A8570F"/>
    <w:rsid w:val="00AA268A"/>
    <w:rsid w:val="00AE70CF"/>
    <w:rsid w:val="00B01F21"/>
    <w:rsid w:val="00B5404B"/>
    <w:rsid w:val="00B647EA"/>
    <w:rsid w:val="00B673C4"/>
    <w:rsid w:val="00B8369B"/>
    <w:rsid w:val="00B9634C"/>
    <w:rsid w:val="00BB6346"/>
    <w:rsid w:val="00BD1AE4"/>
    <w:rsid w:val="00BD405E"/>
    <w:rsid w:val="00BE559C"/>
    <w:rsid w:val="00BF2693"/>
    <w:rsid w:val="00BF4094"/>
    <w:rsid w:val="00C25717"/>
    <w:rsid w:val="00C37ED1"/>
    <w:rsid w:val="00C40DEE"/>
    <w:rsid w:val="00C85413"/>
    <w:rsid w:val="00D274C9"/>
    <w:rsid w:val="00D4185A"/>
    <w:rsid w:val="00D52619"/>
    <w:rsid w:val="00D60D98"/>
    <w:rsid w:val="00D8214D"/>
    <w:rsid w:val="00D9182B"/>
    <w:rsid w:val="00DE792C"/>
    <w:rsid w:val="00E454DC"/>
    <w:rsid w:val="00E531FA"/>
    <w:rsid w:val="00E74AB4"/>
    <w:rsid w:val="00E81DBE"/>
    <w:rsid w:val="00EA241D"/>
    <w:rsid w:val="00EA703A"/>
    <w:rsid w:val="00EC0932"/>
    <w:rsid w:val="00ED000A"/>
    <w:rsid w:val="00EF2A7A"/>
    <w:rsid w:val="00F22DEE"/>
    <w:rsid w:val="00FD6C62"/>
    <w:rsid w:val="00FE2ACC"/>
    <w:rsid w:val="00FE4B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22B0B"/>
  <w15:chartTrackingRefBased/>
  <w15:docId w15:val="{AE8445B0-D6C8-4686-9822-4F16A8060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01F21"/>
    <w:pPr>
      <w:spacing w:before="120" w:after="120"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1C79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9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9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9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9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9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9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9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F21"/>
    <w:rPr>
      <w:rFonts w:ascii="Times New Roman" w:hAnsi="Times New Roman" w:cs="Times New Roman"/>
      <w:b/>
      <w:bCs/>
      <w:lang w:val="en-GB"/>
    </w:rPr>
  </w:style>
  <w:style w:type="character" w:customStyle="1" w:styleId="Heading2Char">
    <w:name w:val="Heading 2 Char"/>
    <w:basedOn w:val="DefaultParagraphFont"/>
    <w:link w:val="Heading2"/>
    <w:uiPriority w:val="9"/>
    <w:rsid w:val="001C793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C793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C793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C793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C793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C793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C793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C793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C79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93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C79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93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C793D"/>
    <w:pPr>
      <w:spacing w:before="160"/>
      <w:jc w:val="center"/>
    </w:pPr>
    <w:rPr>
      <w:i/>
      <w:iCs/>
      <w:color w:val="404040" w:themeColor="text1" w:themeTint="BF"/>
    </w:rPr>
  </w:style>
  <w:style w:type="character" w:customStyle="1" w:styleId="QuoteChar">
    <w:name w:val="Quote Char"/>
    <w:basedOn w:val="DefaultParagraphFont"/>
    <w:link w:val="Quote"/>
    <w:uiPriority w:val="29"/>
    <w:rsid w:val="001C793D"/>
    <w:rPr>
      <w:i/>
      <w:iCs/>
      <w:color w:val="404040" w:themeColor="text1" w:themeTint="BF"/>
      <w:lang w:val="en-GB"/>
    </w:rPr>
  </w:style>
  <w:style w:type="paragraph" w:styleId="ListParagraph">
    <w:name w:val="List Paragraph"/>
    <w:basedOn w:val="Normal"/>
    <w:uiPriority w:val="34"/>
    <w:qFormat/>
    <w:rsid w:val="001C793D"/>
    <w:pPr>
      <w:ind w:left="720"/>
      <w:contextualSpacing/>
    </w:pPr>
  </w:style>
  <w:style w:type="character" w:styleId="IntenseEmphasis">
    <w:name w:val="Intense Emphasis"/>
    <w:basedOn w:val="DefaultParagraphFont"/>
    <w:uiPriority w:val="21"/>
    <w:qFormat/>
    <w:rsid w:val="001C793D"/>
    <w:rPr>
      <w:i/>
      <w:iCs/>
      <w:color w:val="0F4761" w:themeColor="accent1" w:themeShade="BF"/>
    </w:rPr>
  </w:style>
  <w:style w:type="paragraph" w:styleId="IntenseQuote">
    <w:name w:val="Intense Quote"/>
    <w:basedOn w:val="Normal"/>
    <w:next w:val="Normal"/>
    <w:link w:val="IntenseQuoteChar"/>
    <w:uiPriority w:val="30"/>
    <w:qFormat/>
    <w:rsid w:val="001C79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93D"/>
    <w:rPr>
      <w:i/>
      <w:iCs/>
      <w:color w:val="0F4761" w:themeColor="accent1" w:themeShade="BF"/>
      <w:lang w:val="en-GB"/>
    </w:rPr>
  </w:style>
  <w:style w:type="character" w:styleId="IntenseReference">
    <w:name w:val="Intense Reference"/>
    <w:basedOn w:val="DefaultParagraphFont"/>
    <w:uiPriority w:val="32"/>
    <w:qFormat/>
    <w:rsid w:val="001C793D"/>
    <w:rPr>
      <w:b/>
      <w:bCs/>
      <w:smallCaps/>
      <w:color w:val="0F4761" w:themeColor="accent1" w:themeShade="BF"/>
      <w:spacing w:val="5"/>
    </w:rPr>
  </w:style>
  <w:style w:type="paragraph" w:styleId="NormalWeb">
    <w:name w:val="Normal (Web)"/>
    <w:basedOn w:val="Normal"/>
    <w:uiPriority w:val="99"/>
    <w:semiHidden/>
    <w:unhideWhenUsed/>
    <w:rsid w:val="001C793D"/>
    <w:rPr>
      <w:rFonts w:ascii="Times New Roman" w:hAnsi="Times New Roman" w:cs="Times New Roman"/>
    </w:rPr>
  </w:style>
  <w:style w:type="character" w:styleId="Hyperlink">
    <w:name w:val="Hyperlink"/>
    <w:basedOn w:val="DefaultParagraphFont"/>
    <w:uiPriority w:val="99"/>
    <w:unhideWhenUsed/>
    <w:rsid w:val="001C793D"/>
    <w:rPr>
      <w:color w:val="467886" w:themeColor="hyperlink"/>
      <w:u w:val="single"/>
    </w:rPr>
  </w:style>
  <w:style w:type="character" w:styleId="UnresolvedMention">
    <w:name w:val="Unresolved Mention"/>
    <w:basedOn w:val="DefaultParagraphFont"/>
    <w:uiPriority w:val="99"/>
    <w:semiHidden/>
    <w:unhideWhenUsed/>
    <w:rsid w:val="001C793D"/>
    <w:rPr>
      <w:color w:val="605E5C"/>
      <w:shd w:val="clear" w:color="auto" w:fill="E1DFDD"/>
    </w:rPr>
  </w:style>
  <w:style w:type="table" w:styleId="PlainTable4">
    <w:name w:val="Plain Table 4"/>
    <w:basedOn w:val="TableNormal"/>
    <w:uiPriority w:val="44"/>
    <w:rsid w:val="00C8541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Paragraph">
    <w:name w:val="Table Paragraph"/>
    <w:basedOn w:val="Normal"/>
    <w:uiPriority w:val="1"/>
    <w:qFormat/>
    <w:rsid w:val="00856E27"/>
    <w:pPr>
      <w:widowControl w:val="0"/>
      <w:autoSpaceDE w:val="0"/>
      <w:autoSpaceDN w:val="0"/>
      <w:spacing w:after="0" w:line="240" w:lineRule="auto"/>
      <w:ind w:left="105"/>
    </w:pPr>
    <w:rPr>
      <w:rFonts w:ascii="Arial MT" w:eastAsia="Arial MT" w:hAnsi="Arial MT" w:cs="Arial MT"/>
      <w:kern w:val="0"/>
      <w:sz w:val="22"/>
      <w:szCs w:val="22"/>
      <w:lang w:val="en-US"/>
      <w14:ligatures w14:val="none"/>
    </w:rPr>
  </w:style>
  <w:style w:type="paragraph" w:styleId="Header">
    <w:name w:val="header"/>
    <w:basedOn w:val="Normal"/>
    <w:link w:val="HeaderChar"/>
    <w:uiPriority w:val="99"/>
    <w:unhideWhenUsed/>
    <w:rsid w:val="004E45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45D0"/>
    <w:rPr>
      <w:lang w:val="en-GB"/>
    </w:rPr>
  </w:style>
  <w:style w:type="paragraph" w:styleId="Footer">
    <w:name w:val="footer"/>
    <w:basedOn w:val="Normal"/>
    <w:link w:val="FooterChar"/>
    <w:uiPriority w:val="99"/>
    <w:unhideWhenUsed/>
    <w:rsid w:val="004E45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45D0"/>
    <w:rPr>
      <w:lang w:val="en-GB"/>
    </w:rPr>
  </w:style>
  <w:style w:type="paragraph" w:styleId="TOCHeading">
    <w:name w:val="TOC Heading"/>
    <w:basedOn w:val="Heading1"/>
    <w:next w:val="Normal"/>
    <w:uiPriority w:val="39"/>
    <w:unhideWhenUsed/>
    <w:qFormat/>
    <w:rsid w:val="00C25717"/>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257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9C16C-5FF3-4039-8E48-352C3F11F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3105</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Michal Karasinski (2230849)</cp:lastModifiedBy>
  <cp:revision>4</cp:revision>
  <dcterms:created xsi:type="dcterms:W3CDTF">2025-11-01T00:40:00Z</dcterms:created>
  <dcterms:modified xsi:type="dcterms:W3CDTF">2025-12-10T16:09:00Z</dcterms:modified>
</cp:coreProperties>
</file>