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80028" w14:textId="18220688" w:rsidR="0088657B" w:rsidRDefault="00AE4BD3" w:rsidP="00AE4BD3">
      <w:pPr>
        <w:rPr>
          <w:b/>
          <w:bCs/>
          <w:sz w:val="48"/>
          <w:szCs w:val="48"/>
        </w:rPr>
      </w:pPr>
      <w:r w:rsidRPr="00AE4BD3">
        <w:rPr>
          <w:b/>
          <w:bCs/>
          <w:sz w:val="48"/>
          <w:szCs w:val="48"/>
        </w:rPr>
        <w:t>S</w:t>
      </w:r>
      <w:r w:rsidR="00D0647B">
        <w:rPr>
          <w:b/>
          <w:bCs/>
          <w:sz w:val="48"/>
          <w:szCs w:val="48"/>
        </w:rPr>
        <w:t>TUDENT</w:t>
      </w:r>
      <w:r w:rsidRPr="00AE4BD3">
        <w:rPr>
          <w:b/>
          <w:bCs/>
          <w:sz w:val="48"/>
          <w:szCs w:val="48"/>
        </w:rPr>
        <w:t xml:space="preserve"> N</w:t>
      </w:r>
      <w:r w:rsidR="00D0647B">
        <w:rPr>
          <w:b/>
          <w:bCs/>
          <w:sz w:val="48"/>
          <w:szCs w:val="48"/>
        </w:rPr>
        <w:t>A</w:t>
      </w:r>
      <w:r w:rsidR="006F682D">
        <w:rPr>
          <w:b/>
          <w:bCs/>
          <w:sz w:val="48"/>
          <w:szCs w:val="48"/>
        </w:rPr>
        <w:t>ME</w:t>
      </w:r>
      <w:r w:rsidRPr="00AE4BD3">
        <w:rPr>
          <w:b/>
          <w:bCs/>
          <w:sz w:val="48"/>
          <w:szCs w:val="48"/>
        </w:rPr>
        <w:t xml:space="preserve">: </w:t>
      </w:r>
      <w:r w:rsidRPr="00281E4B">
        <w:rPr>
          <w:b/>
          <w:bCs/>
          <w:sz w:val="48"/>
          <w:szCs w:val="48"/>
        </w:rPr>
        <w:t>C</w:t>
      </w:r>
      <w:r w:rsidR="006F682D">
        <w:rPr>
          <w:b/>
          <w:bCs/>
          <w:sz w:val="48"/>
          <w:szCs w:val="48"/>
        </w:rPr>
        <w:t xml:space="preserve">HARLES </w:t>
      </w:r>
      <w:r w:rsidR="00281E4B" w:rsidRPr="00281E4B">
        <w:rPr>
          <w:b/>
          <w:bCs/>
          <w:sz w:val="48"/>
          <w:szCs w:val="48"/>
        </w:rPr>
        <w:t>O</w:t>
      </w:r>
      <w:r w:rsidR="006F682D">
        <w:rPr>
          <w:b/>
          <w:bCs/>
          <w:sz w:val="48"/>
          <w:szCs w:val="48"/>
        </w:rPr>
        <w:t>NIJE</w:t>
      </w:r>
    </w:p>
    <w:p w14:paraId="204D77B4" w14:textId="1BF31DD7" w:rsidR="0088657B" w:rsidRDefault="00AE4BD3" w:rsidP="00AE4BD3">
      <w:pPr>
        <w:rPr>
          <w:b/>
          <w:bCs/>
          <w:sz w:val="48"/>
          <w:szCs w:val="48"/>
        </w:rPr>
      </w:pPr>
      <w:r w:rsidRPr="00AE4BD3">
        <w:rPr>
          <w:b/>
          <w:bCs/>
          <w:sz w:val="48"/>
          <w:szCs w:val="48"/>
        </w:rPr>
        <w:br/>
        <w:t>S</w:t>
      </w:r>
      <w:r w:rsidR="006F682D">
        <w:rPr>
          <w:b/>
          <w:bCs/>
          <w:sz w:val="48"/>
          <w:szCs w:val="48"/>
        </w:rPr>
        <w:t>TUDENT</w:t>
      </w:r>
      <w:r w:rsidRPr="00AE4BD3">
        <w:rPr>
          <w:b/>
          <w:bCs/>
          <w:sz w:val="48"/>
          <w:szCs w:val="48"/>
        </w:rPr>
        <w:t xml:space="preserve"> N</w:t>
      </w:r>
      <w:r w:rsidR="006F682D">
        <w:rPr>
          <w:b/>
          <w:bCs/>
          <w:sz w:val="48"/>
          <w:szCs w:val="48"/>
        </w:rPr>
        <w:t>UMBER</w:t>
      </w:r>
      <w:r w:rsidRPr="00AE4BD3">
        <w:rPr>
          <w:b/>
          <w:bCs/>
          <w:sz w:val="48"/>
          <w:szCs w:val="48"/>
        </w:rPr>
        <w:t xml:space="preserve">: </w:t>
      </w:r>
      <w:r w:rsidRPr="00281E4B">
        <w:rPr>
          <w:b/>
          <w:bCs/>
          <w:sz w:val="48"/>
          <w:szCs w:val="48"/>
        </w:rPr>
        <w:t>2420902</w:t>
      </w:r>
    </w:p>
    <w:p w14:paraId="328DC42B" w14:textId="23D82CF1" w:rsidR="0088657B" w:rsidRDefault="00AE4BD3" w:rsidP="00AE4BD3">
      <w:pPr>
        <w:rPr>
          <w:b/>
          <w:bCs/>
          <w:sz w:val="48"/>
          <w:szCs w:val="48"/>
        </w:rPr>
      </w:pPr>
      <w:r w:rsidRPr="00AE4BD3">
        <w:rPr>
          <w:b/>
          <w:bCs/>
          <w:sz w:val="48"/>
          <w:szCs w:val="48"/>
        </w:rPr>
        <w:br/>
        <w:t>M</w:t>
      </w:r>
      <w:r w:rsidR="00D0647B">
        <w:rPr>
          <w:b/>
          <w:bCs/>
          <w:sz w:val="48"/>
          <w:szCs w:val="48"/>
        </w:rPr>
        <w:t>ODULE</w:t>
      </w:r>
      <w:r w:rsidRPr="00AE4BD3">
        <w:rPr>
          <w:b/>
          <w:bCs/>
          <w:sz w:val="48"/>
          <w:szCs w:val="48"/>
        </w:rPr>
        <w:t xml:space="preserve"> C</w:t>
      </w:r>
      <w:r w:rsidR="00D0647B">
        <w:rPr>
          <w:b/>
          <w:bCs/>
          <w:sz w:val="48"/>
          <w:szCs w:val="48"/>
        </w:rPr>
        <w:t>ODE</w:t>
      </w:r>
      <w:r w:rsidRPr="00AE4BD3">
        <w:rPr>
          <w:b/>
          <w:bCs/>
          <w:sz w:val="48"/>
          <w:szCs w:val="48"/>
        </w:rPr>
        <w:t xml:space="preserve"> &amp; T</w:t>
      </w:r>
      <w:r w:rsidR="00D0647B">
        <w:rPr>
          <w:b/>
          <w:bCs/>
          <w:sz w:val="48"/>
          <w:szCs w:val="48"/>
        </w:rPr>
        <w:t>ITLE</w:t>
      </w:r>
      <w:r w:rsidRPr="00AE4BD3">
        <w:rPr>
          <w:b/>
          <w:bCs/>
          <w:sz w:val="48"/>
          <w:szCs w:val="48"/>
        </w:rPr>
        <w:t xml:space="preserve">: </w:t>
      </w:r>
      <w:r w:rsidR="00D617EC">
        <w:rPr>
          <w:b/>
          <w:bCs/>
          <w:sz w:val="48"/>
          <w:szCs w:val="48"/>
        </w:rPr>
        <w:t>LCHS</w:t>
      </w:r>
      <w:r w:rsidR="00F6270E" w:rsidRPr="00281E4B">
        <w:rPr>
          <w:b/>
          <w:bCs/>
          <w:sz w:val="48"/>
          <w:szCs w:val="48"/>
        </w:rPr>
        <w:t>4008</w:t>
      </w:r>
    </w:p>
    <w:p w14:paraId="384E6AD3" w14:textId="62691CEF" w:rsidR="0088657B" w:rsidRDefault="00AE4BD3" w:rsidP="00AE4BD3">
      <w:pPr>
        <w:rPr>
          <w:b/>
          <w:bCs/>
          <w:sz w:val="48"/>
          <w:szCs w:val="48"/>
        </w:rPr>
      </w:pPr>
      <w:r w:rsidRPr="00AE4BD3">
        <w:rPr>
          <w:b/>
          <w:bCs/>
          <w:sz w:val="48"/>
          <w:szCs w:val="48"/>
        </w:rPr>
        <w:br/>
        <w:t>L</w:t>
      </w:r>
      <w:r w:rsidR="00D0647B">
        <w:rPr>
          <w:b/>
          <w:bCs/>
          <w:sz w:val="48"/>
          <w:szCs w:val="48"/>
        </w:rPr>
        <w:t>ECTURER</w:t>
      </w:r>
      <w:r w:rsidRPr="00AE4BD3">
        <w:rPr>
          <w:b/>
          <w:bCs/>
          <w:sz w:val="48"/>
          <w:szCs w:val="48"/>
        </w:rPr>
        <w:t>’</w:t>
      </w:r>
      <w:r w:rsidR="00D0647B">
        <w:rPr>
          <w:b/>
          <w:bCs/>
          <w:sz w:val="48"/>
          <w:szCs w:val="48"/>
        </w:rPr>
        <w:t>S</w:t>
      </w:r>
      <w:r w:rsidRPr="00AE4BD3">
        <w:rPr>
          <w:b/>
          <w:bCs/>
          <w:sz w:val="48"/>
          <w:szCs w:val="48"/>
        </w:rPr>
        <w:t xml:space="preserve"> N</w:t>
      </w:r>
      <w:r w:rsidR="00D0647B">
        <w:rPr>
          <w:b/>
          <w:bCs/>
          <w:sz w:val="48"/>
          <w:szCs w:val="48"/>
        </w:rPr>
        <w:t>AME</w:t>
      </w:r>
      <w:r w:rsidRPr="00AE4BD3">
        <w:rPr>
          <w:b/>
          <w:bCs/>
          <w:sz w:val="48"/>
          <w:szCs w:val="48"/>
        </w:rPr>
        <w:t>:</w:t>
      </w:r>
      <w:r w:rsidR="000358F4">
        <w:rPr>
          <w:b/>
          <w:bCs/>
          <w:sz w:val="48"/>
          <w:szCs w:val="48"/>
        </w:rPr>
        <w:t xml:space="preserve"> VIVIAN</w:t>
      </w:r>
      <w:r w:rsidR="00D0647B">
        <w:rPr>
          <w:b/>
          <w:bCs/>
          <w:sz w:val="48"/>
          <w:szCs w:val="48"/>
        </w:rPr>
        <w:t xml:space="preserve"> OSUCHUKWU</w:t>
      </w:r>
    </w:p>
    <w:p w14:paraId="0A807E99" w14:textId="6C68C474" w:rsidR="00271C01" w:rsidRPr="00AE4BD3" w:rsidRDefault="00AE4BD3" w:rsidP="00AE4BD3">
      <w:pPr>
        <w:rPr>
          <w:b/>
          <w:bCs/>
          <w:sz w:val="48"/>
          <w:szCs w:val="48"/>
        </w:rPr>
      </w:pPr>
      <w:r w:rsidRPr="00AE4BD3">
        <w:rPr>
          <w:b/>
          <w:bCs/>
          <w:sz w:val="48"/>
          <w:szCs w:val="48"/>
        </w:rPr>
        <w:br/>
        <w:t>A</w:t>
      </w:r>
      <w:r w:rsidR="008240CC">
        <w:rPr>
          <w:b/>
          <w:bCs/>
          <w:sz w:val="48"/>
          <w:szCs w:val="48"/>
        </w:rPr>
        <w:t>SSIGNMENT</w:t>
      </w:r>
      <w:r w:rsidRPr="00AE4BD3">
        <w:rPr>
          <w:b/>
          <w:bCs/>
          <w:sz w:val="48"/>
          <w:szCs w:val="48"/>
        </w:rPr>
        <w:t xml:space="preserve"> T</w:t>
      </w:r>
      <w:r w:rsidR="008240CC">
        <w:rPr>
          <w:b/>
          <w:bCs/>
          <w:sz w:val="48"/>
          <w:szCs w:val="48"/>
        </w:rPr>
        <w:t>ITLE</w:t>
      </w:r>
      <w:r w:rsidRPr="00AE4BD3">
        <w:rPr>
          <w:b/>
          <w:bCs/>
          <w:sz w:val="48"/>
          <w:szCs w:val="48"/>
        </w:rPr>
        <w:t>: H</w:t>
      </w:r>
      <w:r w:rsidR="008240CC">
        <w:rPr>
          <w:b/>
          <w:bCs/>
          <w:sz w:val="48"/>
          <w:szCs w:val="48"/>
        </w:rPr>
        <w:t>EART</w:t>
      </w:r>
      <w:r w:rsidRPr="00AE4BD3">
        <w:rPr>
          <w:b/>
          <w:bCs/>
          <w:sz w:val="48"/>
          <w:szCs w:val="48"/>
        </w:rPr>
        <w:t xml:space="preserve"> D</w:t>
      </w:r>
      <w:r w:rsidR="008240CC">
        <w:rPr>
          <w:b/>
          <w:bCs/>
          <w:sz w:val="48"/>
          <w:szCs w:val="48"/>
        </w:rPr>
        <w:t>ISEASE</w:t>
      </w:r>
      <w:r w:rsidRPr="00AE4BD3">
        <w:rPr>
          <w:b/>
          <w:bCs/>
          <w:sz w:val="48"/>
          <w:szCs w:val="48"/>
        </w:rPr>
        <w:t>: I</w:t>
      </w:r>
      <w:r w:rsidR="008240CC">
        <w:rPr>
          <w:b/>
          <w:bCs/>
          <w:sz w:val="48"/>
          <w:szCs w:val="48"/>
        </w:rPr>
        <w:t>M</w:t>
      </w:r>
      <w:r w:rsidR="00712AA2">
        <w:rPr>
          <w:b/>
          <w:bCs/>
          <w:sz w:val="48"/>
          <w:szCs w:val="48"/>
        </w:rPr>
        <w:t>PACTS</w:t>
      </w:r>
      <w:r w:rsidRPr="00AE4BD3">
        <w:rPr>
          <w:b/>
          <w:bCs/>
          <w:sz w:val="48"/>
          <w:szCs w:val="48"/>
        </w:rPr>
        <w:t>, C</w:t>
      </w:r>
      <w:r w:rsidR="00712AA2">
        <w:rPr>
          <w:b/>
          <w:bCs/>
          <w:sz w:val="48"/>
          <w:szCs w:val="48"/>
        </w:rPr>
        <w:t>ONTROL</w:t>
      </w:r>
      <w:r w:rsidRPr="00AE4BD3">
        <w:rPr>
          <w:b/>
          <w:bCs/>
          <w:sz w:val="48"/>
          <w:szCs w:val="48"/>
        </w:rPr>
        <w:t xml:space="preserve"> </w:t>
      </w:r>
      <w:r w:rsidR="00712AA2">
        <w:rPr>
          <w:b/>
          <w:bCs/>
          <w:sz w:val="48"/>
          <w:szCs w:val="48"/>
        </w:rPr>
        <w:t>AND</w:t>
      </w:r>
      <w:r w:rsidRPr="00AE4BD3">
        <w:rPr>
          <w:b/>
          <w:bCs/>
          <w:sz w:val="48"/>
          <w:szCs w:val="48"/>
        </w:rPr>
        <w:t xml:space="preserve"> I</w:t>
      </w:r>
      <w:r w:rsidR="00712AA2">
        <w:rPr>
          <w:b/>
          <w:bCs/>
          <w:sz w:val="48"/>
          <w:szCs w:val="48"/>
        </w:rPr>
        <w:t>NFLUE</w:t>
      </w:r>
      <w:r w:rsidR="007214C6">
        <w:rPr>
          <w:b/>
          <w:bCs/>
          <w:sz w:val="48"/>
          <w:szCs w:val="48"/>
        </w:rPr>
        <w:t>NCING</w:t>
      </w:r>
      <w:r w:rsidRPr="00AE4BD3">
        <w:rPr>
          <w:b/>
          <w:bCs/>
          <w:sz w:val="48"/>
          <w:szCs w:val="48"/>
        </w:rPr>
        <w:t xml:space="preserve"> F</w:t>
      </w:r>
      <w:r w:rsidR="007214C6">
        <w:rPr>
          <w:b/>
          <w:bCs/>
          <w:sz w:val="48"/>
          <w:szCs w:val="48"/>
        </w:rPr>
        <w:t>ACTORS</w:t>
      </w:r>
    </w:p>
    <w:p w14:paraId="6C0F007E" w14:textId="77777777" w:rsidR="00B621CF" w:rsidRDefault="00B621CF" w:rsidP="00AE4BD3"/>
    <w:p w14:paraId="188D0CAE" w14:textId="77777777" w:rsidR="00B621CF" w:rsidRDefault="00B621CF" w:rsidP="00AE4BD3"/>
    <w:p w14:paraId="1952080C" w14:textId="77777777" w:rsidR="00B621CF" w:rsidRDefault="00B621CF" w:rsidP="00AE4BD3"/>
    <w:p w14:paraId="023070AC" w14:textId="77777777" w:rsidR="00B621CF" w:rsidRDefault="00B621CF" w:rsidP="00AE4BD3"/>
    <w:p w14:paraId="3A77816B" w14:textId="77777777" w:rsidR="00B621CF" w:rsidRDefault="00B621CF" w:rsidP="00AE4BD3"/>
    <w:p w14:paraId="1FF2D2E7" w14:textId="77777777" w:rsidR="00B621CF" w:rsidRDefault="00B621CF" w:rsidP="00AE4BD3"/>
    <w:p w14:paraId="70166AD2" w14:textId="024CBE41" w:rsidR="00AE4BD3" w:rsidRDefault="00AE4BD3" w:rsidP="00AE4BD3"/>
    <w:p w14:paraId="4623C293" w14:textId="77777777" w:rsidR="00BD2A70" w:rsidRDefault="00BD2A70" w:rsidP="00AE4BD3"/>
    <w:p w14:paraId="49898363" w14:textId="77777777" w:rsidR="00E92B6C" w:rsidRPr="00AE4BD3" w:rsidRDefault="00E92B6C" w:rsidP="00AE4BD3"/>
    <w:p w14:paraId="0E6D6F53" w14:textId="404ADE7C" w:rsidR="00E92B6C" w:rsidRDefault="00AE4BD3" w:rsidP="00AE4BD3">
      <w:pPr>
        <w:rPr>
          <w:b/>
          <w:bCs/>
          <w:sz w:val="52"/>
          <w:szCs w:val="52"/>
          <w:u w:val="single"/>
        </w:rPr>
      </w:pPr>
      <w:r w:rsidRPr="00AE4BD3">
        <w:rPr>
          <w:b/>
          <w:bCs/>
          <w:sz w:val="52"/>
          <w:szCs w:val="52"/>
          <w:u w:val="single"/>
        </w:rPr>
        <w:lastRenderedPageBreak/>
        <w:t>Introductio</w:t>
      </w:r>
      <w:r w:rsidR="00276480">
        <w:rPr>
          <w:b/>
          <w:bCs/>
          <w:sz w:val="52"/>
          <w:szCs w:val="52"/>
          <w:u w:val="single"/>
        </w:rPr>
        <w:t>n</w:t>
      </w:r>
    </w:p>
    <w:p w14:paraId="4F74C091" w14:textId="715A89CC" w:rsidR="00891803" w:rsidRPr="00170642" w:rsidRDefault="00DD5FC2" w:rsidP="00170642">
      <w:pPr>
        <w:spacing w:line="360" w:lineRule="auto"/>
        <w:rPr>
          <w:sz w:val="22"/>
          <w:szCs w:val="22"/>
        </w:rPr>
      </w:pPr>
      <w:r w:rsidRPr="00170642">
        <w:rPr>
          <w:sz w:val="22"/>
          <w:szCs w:val="22"/>
        </w:rPr>
        <w:t xml:space="preserve">Heart disease, often referred to in medical literature as coronary heart disease (CHD) or more broadly as cardiovascular disease (CVD) is a condition in which the blood supply to the heart muscle is reduced or blocked, usually </w:t>
      </w:r>
      <w:r w:rsidR="00092759" w:rsidRPr="00170642">
        <w:rPr>
          <w:sz w:val="22"/>
          <w:szCs w:val="22"/>
        </w:rPr>
        <w:t>because of</w:t>
      </w:r>
      <w:r w:rsidRPr="00170642">
        <w:rPr>
          <w:sz w:val="22"/>
          <w:szCs w:val="22"/>
        </w:rPr>
        <w:t xml:space="preserve"> atherosclerosis the build-up of fatty deposits in the arteries</w:t>
      </w:r>
      <w:r w:rsidR="006316C3">
        <w:rPr>
          <w:sz w:val="22"/>
          <w:szCs w:val="22"/>
        </w:rPr>
        <w:t>.</w:t>
      </w:r>
      <w:r w:rsidRPr="00170642">
        <w:rPr>
          <w:sz w:val="22"/>
          <w:szCs w:val="22"/>
        </w:rPr>
        <w:t xml:space="preserve"> (NHS, 2023a NHS, 2024). The major signs and symptoms include chest pain (angina), shortness of breath, pain radiating into the neck, jaw, back or arms, feeling faint or nauseous, and in more severe cases, heart attack or heart failure (NHS, 2024). Globally, cardiovascular diseases remain the leading cause of death: according to the World Health Organization, an estimated 19.8 million people died from CVDs in 2022, representing approximately 32% of all global deaths (WHO, 2025). In the UK, more than 7.6 million people are living with heart and circulatory diseases, and CVD accounts for around a quarter (26%) of all </w:t>
      </w:r>
      <w:r w:rsidR="006316C3" w:rsidRPr="00170642">
        <w:rPr>
          <w:sz w:val="22"/>
          <w:szCs w:val="22"/>
        </w:rPr>
        <w:t>deaths over</w:t>
      </w:r>
      <w:r w:rsidRPr="00170642">
        <w:rPr>
          <w:sz w:val="22"/>
          <w:szCs w:val="22"/>
        </w:rPr>
        <w:t xml:space="preserve"> 170,000 deaths annually (British Heart Foundation, 2025). These figures demonstrate the severity of the health issue, underlining that heart disease is both a major individual health burden and a significant public health concern.</w:t>
      </w:r>
    </w:p>
    <w:p w14:paraId="039F9B06" w14:textId="3A971C9D" w:rsidR="00AE4BD3" w:rsidRPr="00AE4BD3" w:rsidRDefault="00AE4BD3" w:rsidP="00170642">
      <w:pPr>
        <w:spacing w:line="360" w:lineRule="auto"/>
        <w:rPr>
          <w:sz w:val="22"/>
          <w:szCs w:val="22"/>
        </w:rPr>
      </w:pPr>
    </w:p>
    <w:p w14:paraId="27D9900E" w14:textId="77777777" w:rsidR="00D4146D" w:rsidRDefault="00AE4BD3" w:rsidP="00AE4BD3">
      <w:pPr>
        <w:rPr>
          <w:b/>
          <w:bCs/>
          <w:sz w:val="44"/>
          <w:szCs w:val="44"/>
          <w:u w:val="single"/>
        </w:rPr>
      </w:pPr>
      <w:r w:rsidRPr="00AE4BD3">
        <w:rPr>
          <w:b/>
          <w:bCs/>
          <w:sz w:val="44"/>
          <w:szCs w:val="44"/>
          <w:u w:val="single"/>
        </w:rPr>
        <w:t>Main Body</w:t>
      </w:r>
    </w:p>
    <w:p w14:paraId="4486DDFB" w14:textId="63ED7620" w:rsidR="00AE4BD3" w:rsidRDefault="00AE4BD3" w:rsidP="00AE4BD3">
      <w:pPr>
        <w:rPr>
          <w:b/>
          <w:bCs/>
          <w:sz w:val="44"/>
          <w:szCs w:val="44"/>
          <w:u w:val="single"/>
        </w:rPr>
      </w:pPr>
      <w:r w:rsidRPr="00AE4BD3">
        <w:rPr>
          <w:b/>
          <w:bCs/>
          <w:sz w:val="44"/>
          <w:szCs w:val="44"/>
          <w:u w:val="single"/>
        </w:rPr>
        <w:t>Consequences for the Community and for the NHS</w:t>
      </w:r>
    </w:p>
    <w:p w14:paraId="5AA974CB" w14:textId="77777777" w:rsidR="00F60447" w:rsidRPr="00F60447" w:rsidRDefault="00F60447" w:rsidP="00AF6A4C">
      <w:pPr>
        <w:spacing w:line="360" w:lineRule="auto"/>
        <w:rPr>
          <w:sz w:val="22"/>
          <w:szCs w:val="22"/>
        </w:rPr>
      </w:pPr>
      <w:r w:rsidRPr="00F60447">
        <w:rPr>
          <w:sz w:val="22"/>
          <w:szCs w:val="22"/>
        </w:rPr>
        <w:t>The consequences of heart disease on a societal level and for the National Health Service (NHS) are manifold. First, on a community or individual level, heart disease leads to morbidity: many people live with chronic conditions such as angina, heart failure or recurrent hospital admissions after heart attacks, which reduce quality of life, limit physical ability, increase dependence and impose psychological burden (anxiety, depression) on patients and families (British Heart Foundation, 2023). For example, symptoms like ongoing chest pain, breathlessness or fatigue restrict activities of daily living and may lead to early retirement, reduced workforce participation or informal carer burdens in the family.</w:t>
      </w:r>
    </w:p>
    <w:p w14:paraId="31F270B4" w14:textId="77777777" w:rsidR="00F60447" w:rsidRPr="00F60447" w:rsidRDefault="00F60447" w:rsidP="00AF6A4C">
      <w:pPr>
        <w:spacing w:line="360" w:lineRule="auto"/>
        <w:rPr>
          <w:sz w:val="22"/>
          <w:szCs w:val="22"/>
        </w:rPr>
      </w:pPr>
      <w:r w:rsidRPr="00F60447">
        <w:rPr>
          <w:sz w:val="22"/>
          <w:szCs w:val="22"/>
        </w:rPr>
        <w:t>From a population health perspective, heart disease drives health inequalities: premature deaths (under age 75) from CVD remain substantial in more deprived areas of the UK (NHS</w:t>
      </w:r>
      <w:r w:rsidRPr="00F60447">
        <w:rPr>
          <w:b/>
          <w:bCs/>
          <w:sz w:val="22"/>
          <w:szCs w:val="22"/>
        </w:rPr>
        <w:t xml:space="preserve"> </w:t>
      </w:r>
      <w:r w:rsidRPr="00F60447">
        <w:rPr>
          <w:sz w:val="22"/>
          <w:szCs w:val="22"/>
        </w:rPr>
        <w:t>England, 2022; House of Commons Library, 2022). For instance, the premature mortality rate in</w:t>
      </w:r>
      <w:r w:rsidRPr="00F60447">
        <w:rPr>
          <w:b/>
          <w:bCs/>
          <w:sz w:val="22"/>
          <w:szCs w:val="22"/>
        </w:rPr>
        <w:t xml:space="preserve"> </w:t>
      </w:r>
      <w:r w:rsidRPr="00F60447">
        <w:rPr>
          <w:sz w:val="22"/>
          <w:szCs w:val="22"/>
        </w:rPr>
        <w:lastRenderedPageBreak/>
        <w:t>Glasgow has been reported as more than three times that of Hart in Hampshire (British Heart Foundation, 2023).</w:t>
      </w:r>
    </w:p>
    <w:p w14:paraId="3CDA84E1" w14:textId="62A9BD02" w:rsidR="00F60447" w:rsidRPr="00F60447" w:rsidRDefault="00F60447" w:rsidP="00AF6A4C">
      <w:pPr>
        <w:spacing w:line="360" w:lineRule="auto"/>
        <w:rPr>
          <w:sz w:val="22"/>
          <w:szCs w:val="22"/>
        </w:rPr>
      </w:pPr>
      <w:r w:rsidRPr="00F60447">
        <w:rPr>
          <w:sz w:val="22"/>
          <w:szCs w:val="22"/>
        </w:rPr>
        <w:t>For the NHS, the cost implications are significant: hospital admissions, outpatient follow</w:t>
      </w:r>
      <w:r w:rsidR="00117C21">
        <w:rPr>
          <w:sz w:val="22"/>
          <w:szCs w:val="22"/>
        </w:rPr>
        <w:t xml:space="preserve"> </w:t>
      </w:r>
      <w:r w:rsidRPr="00F60447">
        <w:rPr>
          <w:sz w:val="22"/>
          <w:szCs w:val="22"/>
        </w:rPr>
        <w:t>ups, interventions angioplasty, bypass surgery, long-term medications and rehabilitation programmes impose large expenditure. The BHF factsheet indicates the economic cost of cardiovascular disease in the UK is in the order of tens of billions of pounds (British Heart Foundation, 2023). Further, the burden on elective surgery waiting lists, catheter lab capacity and non-urgent cardiology clinics intensifies resource pressures. For instance, the number of people on the heart care waiting list in England reached a record high of 392,700 by May 2023, and more than 12,000 were waiting over a year for time-critical heart care (British Heart Foundation, 2023).</w:t>
      </w:r>
    </w:p>
    <w:p w14:paraId="26287D43" w14:textId="77777777" w:rsidR="00F60447" w:rsidRPr="00F60447" w:rsidRDefault="00F60447" w:rsidP="00AF6A4C">
      <w:pPr>
        <w:spacing w:line="360" w:lineRule="auto"/>
        <w:rPr>
          <w:sz w:val="22"/>
          <w:szCs w:val="22"/>
        </w:rPr>
      </w:pPr>
      <w:r w:rsidRPr="00F60447">
        <w:rPr>
          <w:sz w:val="22"/>
          <w:szCs w:val="22"/>
        </w:rPr>
        <w:t>In sum, heart disease not only causes human suffering but also drives significant demand, cost and resource allocation challenges for the NHS.</w:t>
      </w:r>
    </w:p>
    <w:p w14:paraId="48BEFB7C" w14:textId="77777777" w:rsidR="00F60447" w:rsidRPr="00F60447" w:rsidRDefault="00F60447" w:rsidP="00AE4BD3">
      <w:pPr>
        <w:rPr>
          <w:b/>
          <w:bCs/>
          <w:sz w:val="22"/>
          <w:szCs w:val="22"/>
        </w:rPr>
      </w:pPr>
    </w:p>
    <w:p w14:paraId="0D874B00" w14:textId="77777777" w:rsidR="008F05F5" w:rsidRDefault="008F05F5" w:rsidP="00AE4BD3">
      <w:pPr>
        <w:rPr>
          <w:sz w:val="22"/>
          <w:szCs w:val="22"/>
        </w:rPr>
      </w:pPr>
    </w:p>
    <w:p w14:paraId="39C06970" w14:textId="22291A0A" w:rsidR="00AE4BD3" w:rsidRDefault="00AE4BD3" w:rsidP="00AE4BD3">
      <w:pPr>
        <w:rPr>
          <w:b/>
          <w:bCs/>
          <w:sz w:val="44"/>
          <w:szCs w:val="44"/>
          <w:u w:val="single"/>
        </w:rPr>
      </w:pPr>
      <w:r w:rsidRPr="00AE4BD3">
        <w:rPr>
          <w:b/>
          <w:bCs/>
          <w:sz w:val="44"/>
          <w:szCs w:val="44"/>
          <w:u w:val="single"/>
        </w:rPr>
        <w:t>How the Disease is Controlle</w:t>
      </w:r>
      <w:r w:rsidR="00112747">
        <w:rPr>
          <w:b/>
          <w:bCs/>
          <w:sz w:val="44"/>
          <w:szCs w:val="44"/>
          <w:u w:val="single"/>
        </w:rPr>
        <w:t>d</w:t>
      </w:r>
    </w:p>
    <w:p w14:paraId="160B764E" w14:textId="44F4D79D" w:rsidR="00112747" w:rsidRPr="00112747" w:rsidRDefault="00112747" w:rsidP="00AF6A4C">
      <w:pPr>
        <w:spacing w:line="360" w:lineRule="auto"/>
        <w:rPr>
          <w:sz w:val="22"/>
          <w:szCs w:val="22"/>
        </w:rPr>
      </w:pPr>
      <w:r w:rsidRPr="00112747">
        <w:rPr>
          <w:sz w:val="22"/>
          <w:szCs w:val="22"/>
        </w:rPr>
        <w:t>Control of heart disease involves primary prevention (preventing onset), secondary prevention (limiting progression) and tertiary care managing complications. Primary prevention addresses the major modifiable risk factors: smoking cessation, maintaining healthy body weight, regular physical activity, blood pressure control, cholesterol management, healthy diet, and limiting alcohol intake. Lifestyle changes are emphasised as effective in reducing the risk of coronary heart disease (NHS, 2023).</w:t>
      </w:r>
    </w:p>
    <w:p w14:paraId="50C63C57" w14:textId="27801526" w:rsidR="00112747" w:rsidRPr="00112747" w:rsidRDefault="00112747" w:rsidP="00AF6A4C">
      <w:pPr>
        <w:spacing w:line="360" w:lineRule="auto"/>
        <w:rPr>
          <w:sz w:val="22"/>
          <w:szCs w:val="22"/>
        </w:rPr>
      </w:pPr>
      <w:r w:rsidRPr="00112747">
        <w:rPr>
          <w:sz w:val="22"/>
          <w:szCs w:val="22"/>
        </w:rPr>
        <w:t>Secondary prevention involves screening and early identification of risk, for example via risk-assessment tools such as QRISK, managing established risk factors</w:t>
      </w:r>
      <w:r w:rsidR="004A7463">
        <w:rPr>
          <w:sz w:val="22"/>
          <w:szCs w:val="22"/>
        </w:rPr>
        <w:t xml:space="preserve"> </w:t>
      </w:r>
      <w:r w:rsidRPr="00112747">
        <w:rPr>
          <w:sz w:val="22"/>
          <w:szCs w:val="22"/>
        </w:rPr>
        <w:t>e.g., hypertension, hypercholesterolaemia, diabetes, and prescribing medications such as statins, antiplatelet drugs, ACE inhibitors or beta-blockers when appropriate (Norfolk and Norwich University Hospital, 2022). In the UK, programmes like the NHS Health Check (for adults aged 40–74) aim to detect elevated cardiovascular risk early (NHS, 2023).</w:t>
      </w:r>
    </w:p>
    <w:p w14:paraId="6005C3AC" w14:textId="77777777" w:rsidR="00112747" w:rsidRPr="00112747" w:rsidRDefault="00112747" w:rsidP="00AF6A4C">
      <w:pPr>
        <w:spacing w:line="360" w:lineRule="auto"/>
        <w:rPr>
          <w:sz w:val="22"/>
          <w:szCs w:val="22"/>
        </w:rPr>
      </w:pPr>
      <w:r w:rsidRPr="00112747">
        <w:rPr>
          <w:sz w:val="22"/>
          <w:szCs w:val="22"/>
        </w:rPr>
        <w:t xml:space="preserve">Tertiary care involves interventions for established disease, including angioplasty or stenting of coronary arteries, coronary artery bypass graft (CABG) surgery, implantable devices for heart </w:t>
      </w:r>
      <w:r w:rsidRPr="00112747">
        <w:rPr>
          <w:sz w:val="22"/>
          <w:szCs w:val="22"/>
        </w:rPr>
        <w:lastRenderedPageBreak/>
        <w:t>failure, rehabilitation after myocardial infarction, and ongoing management of complications such as arrhythmias or heart failure (NHS, 2023).</w:t>
      </w:r>
    </w:p>
    <w:p w14:paraId="5830972B" w14:textId="77777777" w:rsidR="00112747" w:rsidRPr="00112747" w:rsidRDefault="00112747" w:rsidP="00AF6A4C">
      <w:pPr>
        <w:spacing w:line="360" w:lineRule="auto"/>
        <w:rPr>
          <w:sz w:val="22"/>
          <w:szCs w:val="22"/>
        </w:rPr>
      </w:pPr>
      <w:r w:rsidRPr="00112747">
        <w:rPr>
          <w:sz w:val="22"/>
          <w:szCs w:val="22"/>
        </w:rPr>
        <w:t>In addition to clinical interventions, broader public-health measures are important. Tobacco control policies, population campaigns promoting healthy diet and physical activity, and reduction of air pollution have all been shown to reduce cardiovascular risk (Financial Times, 2022). Overall, controlling heart disease requires coordination across individual behaviour change, primary care, specialist services, health policy, and community support.</w:t>
      </w:r>
    </w:p>
    <w:p w14:paraId="22123EF9" w14:textId="77777777" w:rsidR="00B07A90" w:rsidRDefault="00112747" w:rsidP="00AF6A4C">
      <w:pPr>
        <w:spacing w:line="360" w:lineRule="auto"/>
        <w:rPr>
          <w:sz w:val="22"/>
          <w:szCs w:val="22"/>
        </w:rPr>
      </w:pPr>
      <w:r w:rsidRPr="00112747">
        <w:rPr>
          <w:sz w:val="22"/>
          <w:szCs w:val="22"/>
        </w:rPr>
        <w:t xml:space="preserve">Factors Influencing Health and Well-Being </w:t>
      </w:r>
      <w:r w:rsidR="008B5F51" w:rsidRPr="00112747">
        <w:rPr>
          <w:sz w:val="22"/>
          <w:szCs w:val="22"/>
        </w:rPr>
        <w:t>for</w:t>
      </w:r>
      <w:r w:rsidRPr="00112747">
        <w:rPr>
          <w:sz w:val="22"/>
          <w:szCs w:val="22"/>
        </w:rPr>
        <w:t xml:space="preserve"> People Affected and Those Around Them</w:t>
      </w:r>
    </w:p>
    <w:p w14:paraId="23728E66" w14:textId="5A9F0867" w:rsidR="00112747" w:rsidRPr="00112747" w:rsidRDefault="00112747" w:rsidP="00AF6A4C">
      <w:pPr>
        <w:spacing w:line="360" w:lineRule="auto"/>
        <w:rPr>
          <w:sz w:val="22"/>
          <w:szCs w:val="22"/>
        </w:rPr>
      </w:pPr>
      <w:r w:rsidRPr="00112747">
        <w:rPr>
          <w:sz w:val="22"/>
          <w:szCs w:val="22"/>
        </w:rPr>
        <w:t>Multiple factors influence how heart disease affects the health and well-being of individuals and the communities around them. These include lifestyle, psychological stress, social support, socioeconomic status, and environmental influences (Marmot, 2015).</w:t>
      </w:r>
    </w:p>
    <w:p w14:paraId="203C5B8E" w14:textId="77777777" w:rsidR="00112747" w:rsidRPr="00AE5FC1" w:rsidRDefault="00112747" w:rsidP="00AE4BD3">
      <w:pPr>
        <w:rPr>
          <w:sz w:val="22"/>
          <w:szCs w:val="22"/>
        </w:rPr>
      </w:pPr>
    </w:p>
    <w:p w14:paraId="3BEB2BB4" w14:textId="5A6AB907" w:rsidR="00997B42" w:rsidRPr="00997B42" w:rsidRDefault="00997B42" w:rsidP="0068525A">
      <w:pPr>
        <w:spacing w:line="360" w:lineRule="auto"/>
        <w:rPr>
          <w:sz w:val="22"/>
          <w:szCs w:val="22"/>
        </w:rPr>
      </w:pPr>
      <w:r w:rsidRPr="00997B42">
        <w:rPr>
          <w:b/>
          <w:bCs/>
          <w:sz w:val="44"/>
          <w:szCs w:val="44"/>
          <w:u w:val="single"/>
        </w:rPr>
        <w:t>Biological and medical factors</w:t>
      </w:r>
      <w:r w:rsidRPr="00997B42">
        <w:rPr>
          <w:sz w:val="44"/>
          <w:szCs w:val="44"/>
        </w:rPr>
        <w:br/>
      </w:r>
      <w:r w:rsidRPr="00997B42">
        <w:rPr>
          <w:sz w:val="22"/>
          <w:szCs w:val="22"/>
        </w:rPr>
        <w:t>Age is a major non-modifiable risk factor: the older a person, the higher the risk of heart disease. Sex also plays a role, with men historically showing higher incidence of coronary heart disease (CHD) than women at younger ages. Family history, ethnic background, and pre-existing conditions such as diabetes, hypertension, and high cholesterol further increased risk (House of Commons Library, 2021; Office for National Statistics, 2022). Co-morbidities, for example chronic kidney disease, further increase risk and complicate management (British Heart Foundation, 2023a).</w:t>
      </w:r>
    </w:p>
    <w:p w14:paraId="47F869EA" w14:textId="77777777" w:rsidR="00997B42" w:rsidRPr="00997B42" w:rsidRDefault="00997B42" w:rsidP="0068525A">
      <w:pPr>
        <w:spacing w:line="360" w:lineRule="auto"/>
        <w:rPr>
          <w:sz w:val="22"/>
          <w:szCs w:val="22"/>
        </w:rPr>
      </w:pPr>
      <w:r w:rsidRPr="00997B42">
        <w:rPr>
          <w:b/>
          <w:bCs/>
          <w:sz w:val="44"/>
          <w:szCs w:val="44"/>
          <w:u w:val="single"/>
        </w:rPr>
        <w:t>Lifestyle and behavioural factors</w:t>
      </w:r>
      <w:r w:rsidRPr="00997B42">
        <w:rPr>
          <w:sz w:val="22"/>
          <w:szCs w:val="22"/>
        </w:rPr>
        <w:br/>
        <w:t>Smoking is a major modifiable risk factor. Diets high in saturated fat, salt, and sugar and low in fruits and vegetables increase risk, as do physical inactivity and obesity (British Heart Foundation, 2023b). Around half of UK adults have cholesterol levels above recommended guidelines (British Heart Foundation, 2023b). Poor sleep, high alcohol consumption, stress, and sedentary occupations also contribute to elevated cardiovascular risk.</w:t>
      </w:r>
    </w:p>
    <w:p w14:paraId="20040176" w14:textId="77777777" w:rsidR="00997B42" w:rsidRPr="00997B42" w:rsidRDefault="00997B42" w:rsidP="0068525A">
      <w:pPr>
        <w:spacing w:line="360" w:lineRule="auto"/>
        <w:rPr>
          <w:sz w:val="22"/>
          <w:szCs w:val="22"/>
        </w:rPr>
      </w:pPr>
      <w:r w:rsidRPr="00997B42">
        <w:rPr>
          <w:b/>
          <w:bCs/>
          <w:sz w:val="44"/>
          <w:szCs w:val="44"/>
          <w:u w:val="single"/>
        </w:rPr>
        <w:t>Socio-economic and environmental factors</w:t>
      </w:r>
      <w:r w:rsidRPr="00997B42">
        <w:rPr>
          <w:sz w:val="44"/>
          <w:szCs w:val="44"/>
        </w:rPr>
        <w:br/>
      </w:r>
      <w:r w:rsidRPr="00997B42">
        <w:rPr>
          <w:sz w:val="22"/>
          <w:szCs w:val="22"/>
        </w:rPr>
        <w:t xml:space="preserve">Health inequalities are evident: people in the most deprived 10% of the population are almost twice as likely to die from cardiovascular disease as those in the least deprived 10% (NHS </w:t>
      </w:r>
      <w:r w:rsidRPr="00997B42">
        <w:rPr>
          <w:sz w:val="22"/>
          <w:szCs w:val="22"/>
        </w:rPr>
        <w:lastRenderedPageBreak/>
        <w:t>England, 2022). Deprivation influences diet, smoking prevalence, access to physical activity, stress levels, and even neighbourhood air quality. Environmental factors, including air pollution, also contribute to cardiovascular risk (Public Health England, 2019).</w:t>
      </w:r>
    </w:p>
    <w:p w14:paraId="54B8E255" w14:textId="77777777" w:rsidR="00997B42" w:rsidRPr="00997B42" w:rsidRDefault="00997B42" w:rsidP="0068525A">
      <w:pPr>
        <w:spacing w:line="360" w:lineRule="auto"/>
        <w:rPr>
          <w:sz w:val="22"/>
          <w:szCs w:val="22"/>
        </w:rPr>
      </w:pPr>
      <w:r w:rsidRPr="00997B42">
        <w:rPr>
          <w:b/>
          <w:bCs/>
          <w:sz w:val="44"/>
          <w:szCs w:val="44"/>
          <w:u w:val="single"/>
        </w:rPr>
        <w:t>Psychological and social factors</w:t>
      </w:r>
      <w:r w:rsidRPr="00997B42">
        <w:rPr>
          <w:sz w:val="44"/>
          <w:szCs w:val="44"/>
        </w:rPr>
        <w:br/>
      </w:r>
      <w:r w:rsidRPr="00997B42">
        <w:rPr>
          <w:sz w:val="22"/>
          <w:szCs w:val="22"/>
        </w:rPr>
        <w:t>A diagnosis of heart disease often carries psychological burdens, including anxiety about future cardiac events, depression after myocardial infarction, and the stress of lifestyle changes such as smoking cessation and dietary adjustments (British Heart Foundation, 2023c). Social support, social isolation, and the ability to engage in physical and social activities significantly influence well-being.</w:t>
      </w:r>
    </w:p>
    <w:p w14:paraId="53CFC83F" w14:textId="6996D05C" w:rsidR="00997B42" w:rsidRPr="00997B42" w:rsidRDefault="00997B42" w:rsidP="0068525A">
      <w:pPr>
        <w:spacing w:line="360" w:lineRule="auto"/>
        <w:rPr>
          <w:sz w:val="22"/>
          <w:szCs w:val="22"/>
        </w:rPr>
      </w:pPr>
      <w:r w:rsidRPr="00997B42">
        <w:rPr>
          <w:b/>
          <w:bCs/>
          <w:sz w:val="44"/>
          <w:szCs w:val="44"/>
          <w:u w:val="single"/>
        </w:rPr>
        <w:t>Impact on people around the affected person</w:t>
      </w:r>
      <w:r w:rsidRPr="00997B42">
        <w:rPr>
          <w:sz w:val="22"/>
          <w:szCs w:val="22"/>
        </w:rPr>
        <w:br/>
      </w:r>
      <w:r w:rsidR="004D0461">
        <w:rPr>
          <w:sz w:val="22"/>
          <w:szCs w:val="22"/>
        </w:rPr>
        <w:t>heart disease</w:t>
      </w:r>
      <w:r w:rsidRPr="00997B42">
        <w:rPr>
          <w:sz w:val="22"/>
          <w:szCs w:val="22"/>
        </w:rPr>
        <w:t xml:space="preserve"> affects family, social networks, and the wider community. Carers may need to adjust their lives, including time off work and providing emotional support. Social activities may be altered, and households may experience increased financial burden due to treatment costs or loss of income. The wider community and society may face increased absenteeism, reduced productivity, and higher demand for social and health services (British Heart Foundation, 2023c).</w:t>
      </w:r>
    </w:p>
    <w:p w14:paraId="6541EBE8" w14:textId="77777777" w:rsidR="00997B42" w:rsidRPr="00997B42" w:rsidRDefault="00997B42" w:rsidP="0068525A">
      <w:pPr>
        <w:spacing w:line="360" w:lineRule="auto"/>
        <w:rPr>
          <w:sz w:val="22"/>
          <w:szCs w:val="22"/>
        </w:rPr>
      </w:pPr>
      <w:r w:rsidRPr="00997B42">
        <w:rPr>
          <w:b/>
          <w:bCs/>
          <w:sz w:val="44"/>
          <w:szCs w:val="44"/>
          <w:u w:val="single"/>
        </w:rPr>
        <w:t>Health system and service factors</w:t>
      </w:r>
      <w:r w:rsidRPr="00997B42">
        <w:rPr>
          <w:sz w:val="44"/>
          <w:szCs w:val="44"/>
          <w:u w:val="single"/>
        </w:rPr>
        <w:br/>
      </w:r>
      <w:r w:rsidRPr="00997B42">
        <w:rPr>
          <w:sz w:val="22"/>
          <w:szCs w:val="22"/>
        </w:rPr>
        <w:t>Access to timely diagnosis and treatment affects outcomes. Regional variation in hospital admission rates and mortality in England demonstrates that location significantly influences health outcomes (GOV.UK, 2022). Waiting times, capacity constraints, and resource pressures affect recovery and return to normal life (House of Commons Library, 2021).</w:t>
      </w:r>
    </w:p>
    <w:p w14:paraId="5A0F74E0" w14:textId="6FE741E7" w:rsidR="00AE4BD3" w:rsidRPr="00AE4BD3" w:rsidRDefault="00AE4BD3" w:rsidP="00AE4BD3">
      <w:pPr>
        <w:rPr>
          <w:sz w:val="22"/>
          <w:szCs w:val="22"/>
        </w:rPr>
      </w:pPr>
    </w:p>
    <w:p w14:paraId="1E03A372" w14:textId="77777777" w:rsidR="00AE4BD3" w:rsidRPr="00AE4BD3" w:rsidRDefault="00AE4BD3" w:rsidP="00AE4BD3">
      <w:pPr>
        <w:rPr>
          <w:b/>
          <w:bCs/>
          <w:sz w:val="44"/>
          <w:szCs w:val="44"/>
          <w:u w:val="single"/>
        </w:rPr>
      </w:pPr>
      <w:r w:rsidRPr="00AE4BD3">
        <w:rPr>
          <w:b/>
          <w:bCs/>
          <w:sz w:val="44"/>
          <w:szCs w:val="44"/>
          <w:u w:val="single"/>
        </w:rPr>
        <w:t>Conclusion</w:t>
      </w:r>
    </w:p>
    <w:p w14:paraId="0CA21FBD" w14:textId="183B7AAF" w:rsidR="00AE4BD3" w:rsidRPr="00AE4BD3" w:rsidRDefault="00AE4BD3" w:rsidP="0068525A">
      <w:pPr>
        <w:spacing w:line="360" w:lineRule="auto"/>
        <w:rPr>
          <w:sz w:val="22"/>
          <w:szCs w:val="22"/>
        </w:rPr>
      </w:pPr>
      <w:r w:rsidRPr="00AE4BD3">
        <w:rPr>
          <w:sz w:val="22"/>
          <w:szCs w:val="22"/>
        </w:rPr>
        <w:t xml:space="preserve">Heart disease remains a major public health challenge both globally and in the UK. It is characterised by impaired blood supply to the heart muscle, manifesting in symptoms such as chest pain, breathlessness and more severe events including heart attack and heart failure. The global death toll from cardiovascular diseases was nearly 20 million in 2022, while in the UK millions live with heart and circulatory conditions and over a quarter of deaths each year are attributable to CVD. The consequences extend beyond individual health to major burdens on </w:t>
      </w:r>
      <w:r w:rsidRPr="00AE4BD3">
        <w:rPr>
          <w:sz w:val="22"/>
          <w:szCs w:val="22"/>
        </w:rPr>
        <w:lastRenderedPageBreak/>
        <w:t>communities, families, the economy and the NHS. Controlling heart disease requires a comprehensive approach: from lifestyle and primary prevention to clinical interventions and public health policy. At the same time, a wide range of factors</w:t>
      </w:r>
      <w:r w:rsidR="006E5349">
        <w:rPr>
          <w:sz w:val="22"/>
          <w:szCs w:val="22"/>
        </w:rPr>
        <w:t xml:space="preserve"> </w:t>
      </w:r>
      <w:r w:rsidRPr="00AE4BD3">
        <w:rPr>
          <w:sz w:val="22"/>
          <w:szCs w:val="22"/>
        </w:rPr>
        <w:t>from socio-economic deprivation and environmental exposures to psychological and social dynamics and health service variation</w:t>
      </w:r>
      <w:r w:rsidR="006E5349">
        <w:rPr>
          <w:sz w:val="22"/>
          <w:szCs w:val="22"/>
        </w:rPr>
        <w:t xml:space="preserve"> </w:t>
      </w:r>
      <w:r w:rsidRPr="00AE4BD3">
        <w:rPr>
          <w:sz w:val="22"/>
          <w:szCs w:val="22"/>
        </w:rPr>
        <w:t>shape both the risk of developing heart disease and the experience of living with it. Addressing heart disease thus demands integrated efforts across society, health systems and individuals to reduce incidence, improve outcomes and enhance well-being for people affected and their networks.</w:t>
      </w:r>
    </w:p>
    <w:p w14:paraId="42A84889" w14:textId="77777777" w:rsidR="00AE4BD3" w:rsidRPr="00AE4BD3" w:rsidRDefault="00DC6B15" w:rsidP="0068525A">
      <w:pPr>
        <w:spacing w:line="360" w:lineRule="auto"/>
        <w:rPr>
          <w:sz w:val="22"/>
          <w:szCs w:val="22"/>
        </w:rPr>
      </w:pPr>
      <w:r>
        <w:rPr>
          <w:sz w:val="22"/>
          <w:szCs w:val="22"/>
        </w:rPr>
        <w:pict w14:anchorId="4FA455C0">
          <v:rect id="_x0000_i1025" style="width:0;height:1.5pt" o:hralign="center" o:hrstd="t" o:hr="t" fillcolor="#a0a0a0" stroked="f"/>
        </w:pict>
      </w:r>
    </w:p>
    <w:p w14:paraId="4CF3966C" w14:textId="77777777" w:rsidR="00AE4BD3" w:rsidRPr="00AE4BD3" w:rsidRDefault="00AE4BD3" w:rsidP="00AE4BD3">
      <w:pPr>
        <w:rPr>
          <w:b/>
          <w:bCs/>
          <w:sz w:val="44"/>
          <w:szCs w:val="44"/>
          <w:u w:val="single"/>
        </w:rPr>
      </w:pPr>
      <w:r w:rsidRPr="00AE4BD3">
        <w:rPr>
          <w:b/>
          <w:bCs/>
          <w:sz w:val="44"/>
          <w:szCs w:val="44"/>
          <w:u w:val="single"/>
        </w:rPr>
        <w:t>Reference List</w:t>
      </w:r>
    </w:p>
    <w:p w14:paraId="37DE813B" w14:textId="2C663C40" w:rsidR="00AE4BD3" w:rsidRPr="00AE4BD3" w:rsidRDefault="00AE4BD3" w:rsidP="00AE4BD3">
      <w:pPr>
        <w:rPr>
          <w:sz w:val="22"/>
          <w:szCs w:val="22"/>
        </w:rPr>
      </w:pPr>
      <w:r w:rsidRPr="00AE4BD3">
        <w:rPr>
          <w:sz w:val="22"/>
          <w:szCs w:val="22"/>
        </w:rPr>
        <w:t xml:space="preserve">British Heart Foundation (BHF) (2025) </w:t>
      </w:r>
      <w:r w:rsidRPr="00AE4BD3">
        <w:rPr>
          <w:i/>
          <w:iCs/>
          <w:sz w:val="22"/>
          <w:szCs w:val="22"/>
        </w:rPr>
        <w:t>UK Cardiovascular Disease Factsheet</w:t>
      </w:r>
      <w:r w:rsidRPr="00AE4BD3">
        <w:rPr>
          <w:sz w:val="22"/>
          <w:szCs w:val="22"/>
        </w:rPr>
        <w:t xml:space="preserve">. September 2025. Available at: [online] (Accessed [date]). </w:t>
      </w:r>
      <w:hyperlink r:id="rId9" w:tgtFrame="_blank" w:history="1">
        <w:r w:rsidRPr="00AE4BD3">
          <w:rPr>
            <w:rStyle w:val="Hyperlink"/>
            <w:sz w:val="22"/>
            <w:szCs w:val="22"/>
          </w:rPr>
          <w:t>British Heart Foundation</w:t>
        </w:r>
      </w:hyperlink>
      <w:r w:rsidRPr="00AE4BD3">
        <w:rPr>
          <w:sz w:val="22"/>
          <w:szCs w:val="22"/>
        </w:rPr>
        <w:br/>
        <w:t xml:space="preserve">British Heart Foundation (BHF) (2025) </w:t>
      </w:r>
      <w:r w:rsidRPr="00AE4BD3">
        <w:rPr>
          <w:i/>
          <w:iCs/>
          <w:sz w:val="22"/>
          <w:szCs w:val="22"/>
        </w:rPr>
        <w:t>Global Cardiovascular Disease Factsheet</w:t>
      </w:r>
      <w:r w:rsidRPr="00AE4BD3">
        <w:rPr>
          <w:sz w:val="22"/>
          <w:szCs w:val="22"/>
        </w:rPr>
        <w:t xml:space="preserve">. Available at: [online] (Accessed [date]). </w:t>
      </w:r>
      <w:hyperlink r:id="rId10" w:tgtFrame="_blank" w:history="1">
        <w:r w:rsidRPr="00AE4BD3">
          <w:rPr>
            <w:rStyle w:val="Hyperlink"/>
            <w:sz w:val="22"/>
            <w:szCs w:val="22"/>
          </w:rPr>
          <w:t>British Heart Foundation</w:t>
        </w:r>
      </w:hyperlink>
      <w:r w:rsidRPr="00AE4BD3">
        <w:rPr>
          <w:sz w:val="22"/>
          <w:szCs w:val="22"/>
        </w:rPr>
        <w:br/>
        <w:t xml:space="preserve">Conrad, N., Norton, R., et al. (2024) Trends in cardiovascular disease incidence among 22 high-income countries: 1990-2019”, </w:t>
      </w:r>
      <w:r w:rsidRPr="00AE4BD3">
        <w:rPr>
          <w:i/>
          <w:iCs/>
          <w:sz w:val="22"/>
          <w:szCs w:val="22"/>
        </w:rPr>
        <w:t>BMJ</w:t>
      </w:r>
      <w:r w:rsidRPr="00AE4BD3">
        <w:rPr>
          <w:sz w:val="22"/>
          <w:szCs w:val="22"/>
        </w:rPr>
        <w:t xml:space="preserve">, Vol. 385. </w:t>
      </w:r>
      <w:hyperlink r:id="rId11" w:tgtFrame="_blank" w:history="1">
        <w:r w:rsidRPr="00AE4BD3">
          <w:rPr>
            <w:rStyle w:val="Hyperlink"/>
            <w:sz w:val="22"/>
            <w:szCs w:val="22"/>
          </w:rPr>
          <w:t>BMJ</w:t>
        </w:r>
      </w:hyperlink>
      <w:r w:rsidRPr="00AE4BD3">
        <w:rPr>
          <w:sz w:val="22"/>
          <w:szCs w:val="22"/>
        </w:rPr>
        <w:br/>
        <w:t xml:space="preserve">Health and Social Care Information Centre / Office for National Statistics (ONS) (2021) </w:t>
      </w:r>
      <w:r w:rsidRPr="00AE4BD3">
        <w:rPr>
          <w:i/>
          <w:iCs/>
          <w:sz w:val="22"/>
          <w:szCs w:val="22"/>
        </w:rPr>
        <w:t>Ischaemic heart diseases deaths including comorbidities, England and Wales: 2019 registrations</w:t>
      </w:r>
      <w:r w:rsidRPr="00AE4BD3">
        <w:rPr>
          <w:sz w:val="22"/>
          <w:szCs w:val="22"/>
        </w:rPr>
        <w:t xml:space="preserve">. Available at: [online] (Accessed [date]). </w:t>
      </w:r>
      <w:hyperlink r:id="rId12" w:tgtFrame="_blank" w:history="1">
        <w:r w:rsidRPr="00AE4BD3">
          <w:rPr>
            <w:rStyle w:val="Hyperlink"/>
            <w:sz w:val="22"/>
            <w:szCs w:val="22"/>
          </w:rPr>
          <w:t>Office for National Statistics</w:t>
        </w:r>
      </w:hyperlink>
      <w:r w:rsidRPr="00AE4BD3">
        <w:rPr>
          <w:sz w:val="22"/>
          <w:szCs w:val="22"/>
        </w:rPr>
        <w:br/>
        <w:t xml:space="preserve">National Health Service (NHS) (n.d.) </w:t>
      </w:r>
      <w:r w:rsidR="00836E61" w:rsidRPr="00AE4BD3">
        <w:rPr>
          <w:sz w:val="22"/>
          <w:szCs w:val="22"/>
        </w:rPr>
        <w:t>coronary heart disease</w:t>
      </w:r>
      <w:r w:rsidRPr="00AE4BD3">
        <w:rPr>
          <w:sz w:val="22"/>
          <w:szCs w:val="22"/>
        </w:rPr>
        <w:t xml:space="preserve"> – Symptoms”. Available at: [online] (Accessed [date]). </w:t>
      </w:r>
      <w:hyperlink r:id="rId13" w:tgtFrame="_blank" w:history="1">
        <w:r w:rsidRPr="00AE4BD3">
          <w:rPr>
            <w:rStyle w:val="Hyperlink"/>
            <w:sz w:val="22"/>
            <w:szCs w:val="22"/>
          </w:rPr>
          <w:t>nhs.uk</w:t>
        </w:r>
      </w:hyperlink>
      <w:r w:rsidRPr="00AE4BD3">
        <w:rPr>
          <w:sz w:val="22"/>
          <w:szCs w:val="22"/>
        </w:rPr>
        <w:br/>
        <w:t xml:space="preserve">National Health Service (NHS) (n.d.) </w:t>
      </w:r>
      <w:r w:rsidR="00836E61" w:rsidRPr="00AE4BD3">
        <w:rPr>
          <w:sz w:val="22"/>
          <w:szCs w:val="22"/>
        </w:rPr>
        <w:t>coronary heart disease</w:t>
      </w:r>
      <w:r w:rsidRPr="00AE4BD3">
        <w:rPr>
          <w:sz w:val="22"/>
          <w:szCs w:val="22"/>
        </w:rPr>
        <w:t xml:space="preserve"> – Overview”. Available at: [online] (Accessed [date]). </w:t>
      </w:r>
      <w:hyperlink r:id="rId14" w:tgtFrame="_blank" w:history="1">
        <w:r w:rsidRPr="00AE4BD3">
          <w:rPr>
            <w:rStyle w:val="Hyperlink"/>
            <w:sz w:val="22"/>
            <w:szCs w:val="22"/>
          </w:rPr>
          <w:t>nhs.uk</w:t>
        </w:r>
      </w:hyperlink>
      <w:r w:rsidRPr="00AE4BD3">
        <w:rPr>
          <w:sz w:val="22"/>
          <w:szCs w:val="22"/>
        </w:rPr>
        <w:br/>
        <w:t>NHS England (n.d.) “</w:t>
      </w:r>
      <w:r w:rsidR="00836E61" w:rsidRPr="00AE4BD3">
        <w:rPr>
          <w:sz w:val="22"/>
          <w:szCs w:val="22"/>
        </w:rPr>
        <w:t>cardiovascular disease</w:t>
      </w:r>
      <w:r w:rsidRPr="00AE4BD3">
        <w:rPr>
          <w:sz w:val="22"/>
          <w:szCs w:val="22"/>
        </w:rPr>
        <w:t xml:space="preserve"> (CVD)”. Available at: [online] (Accessed [date]). </w:t>
      </w:r>
      <w:hyperlink r:id="rId15" w:tgtFrame="_blank" w:history="1">
        <w:r w:rsidRPr="00AE4BD3">
          <w:rPr>
            <w:rStyle w:val="Hyperlink"/>
            <w:sz w:val="22"/>
            <w:szCs w:val="22"/>
          </w:rPr>
          <w:t>NHS England</w:t>
        </w:r>
      </w:hyperlink>
      <w:r w:rsidRPr="00AE4BD3">
        <w:rPr>
          <w:sz w:val="22"/>
          <w:szCs w:val="22"/>
        </w:rPr>
        <w:br/>
        <w:t xml:space="preserve">UK Government (2024) </w:t>
      </w:r>
      <w:r w:rsidR="00836E61" w:rsidRPr="00AE4BD3">
        <w:rPr>
          <w:i/>
          <w:iCs/>
          <w:sz w:val="22"/>
          <w:szCs w:val="22"/>
        </w:rPr>
        <w:t>cardiovascular disease</w:t>
      </w:r>
      <w:r w:rsidRPr="00AE4BD3">
        <w:rPr>
          <w:i/>
          <w:iCs/>
          <w:sz w:val="22"/>
          <w:szCs w:val="22"/>
        </w:rPr>
        <w:t xml:space="preserve"> and diabetes profiles – March 2024 update</w:t>
      </w:r>
      <w:r w:rsidRPr="00AE4BD3">
        <w:rPr>
          <w:sz w:val="22"/>
          <w:szCs w:val="22"/>
        </w:rPr>
        <w:t xml:space="preserve">. Available at: [online] (Accessed [date]). </w:t>
      </w:r>
      <w:hyperlink r:id="rId16" w:tgtFrame="_blank" w:history="1">
        <w:r w:rsidRPr="00AE4BD3">
          <w:rPr>
            <w:rStyle w:val="Hyperlink"/>
            <w:sz w:val="22"/>
            <w:szCs w:val="22"/>
          </w:rPr>
          <w:t>GOV.UK</w:t>
        </w:r>
      </w:hyperlink>
      <w:r w:rsidRPr="00AE4BD3">
        <w:rPr>
          <w:sz w:val="22"/>
          <w:szCs w:val="22"/>
        </w:rPr>
        <w:br/>
        <w:t>World Health Organization (WHO) (2025) “</w:t>
      </w:r>
      <w:r w:rsidR="00836E61" w:rsidRPr="00AE4BD3">
        <w:rPr>
          <w:sz w:val="22"/>
          <w:szCs w:val="22"/>
        </w:rPr>
        <w:t>cardiovascular diseases</w:t>
      </w:r>
      <w:r w:rsidRPr="00AE4BD3">
        <w:rPr>
          <w:sz w:val="22"/>
          <w:szCs w:val="22"/>
        </w:rPr>
        <w:t xml:space="preserve"> (CVDs) fact sheet”. Available at: [online] (Accessed [date]). </w:t>
      </w:r>
      <w:hyperlink r:id="rId17" w:tgtFrame="_blank" w:history="1">
        <w:r w:rsidRPr="00AE4BD3">
          <w:rPr>
            <w:rStyle w:val="Hyperlink"/>
            <w:sz w:val="22"/>
            <w:szCs w:val="22"/>
          </w:rPr>
          <w:t>World Health Organization+1</w:t>
        </w:r>
      </w:hyperlink>
    </w:p>
    <w:p w14:paraId="20087FE6" w14:textId="77777777" w:rsidR="00AE4BD3" w:rsidRPr="00B621CF" w:rsidRDefault="00AE4BD3" w:rsidP="00E139D4">
      <w:pPr>
        <w:spacing w:line="360" w:lineRule="auto"/>
        <w:rPr>
          <w:sz w:val="22"/>
          <w:szCs w:val="22"/>
        </w:rPr>
      </w:pPr>
    </w:p>
    <w:sectPr w:rsidR="00AE4BD3" w:rsidRPr="00B621C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31C3A" w14:textId="77777777" w:rsidR="0098691B" w:rsidRDefault="0098691B" w:rsidP="00276480">
      <w:pPr>
        <w:spacing w:after="0" w:line="240" w:lineRule="auto"/>
      </w:pPr>
      <w:r>
        <w:separator/>
      </w:r>
    </w:p>
  </w:endnote>
  <w:endnote w:type="continuationSeparator" w:id="0">
    <w:p w14:paraId="5436B3CF" w14:textId="77777777" w:rsidR="0098691B" w:rsidRDefault="0098691B" w:rsidP="002764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144F2" w14:textId="77777777" w:rsidR="0098691B" w:rsidRDefault="0098691B" w:rsidP="00276480">
      <w:pPr>
        <w:spacing w:after="0" w:line="240" w:lineRule="auto"/>
      </w:pPr>
      <w:r>
        <w:separator/>
      </w:r>
    </w:p>
  </w:footnote>
  <w:footnote w:type="continuationSeparator" w:id="0">
    <w:p w14:paraId="1FD8FC85" w14:textId="77777777" w:rsidR="0098691B" w:rsidRDefault="0098691B" w:rsidP="002764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BD3"/>
    <w:rsid w:val="00003A44"/>
    <w:rsid w:val="000358F4"/>
    <w:rsid w:val="00062817"/>
    <w:rsid w:val="00086937"/>
    <w:rsid w:val="00092759"/>
    <w:rsid w:val="00095FFD"/>
    <w:rsid w:val="00112747"/>
    <w:rsid w:val="00117C21"/>
    <w:rsid w:val="00170642"/>
    <w:rsid w:val="00186B61"/>
    <w:rsid w:val="001A55B1"/>
    <w:rsid w:val="001B0117"/>
    <w:rsid w:val="001C7353"/>
    <w:rsid w:val="001D6176"/>
    <w:rsid w:val="001F0085"/>
    <w:rsid w:val="001F5FB5"/>
    <w:rsid w:val="00210576"/>
    <w:rsid w:val="00212F94"/>
    <w:rsid w:val="00221F18"/>
    <w:rsid w:val="00271B67"/>
    <w:rsid w:val="00271C01"/>
    <w:rsid w:val="002731AA"/>
    <w:rsid w:val="00276480"/>
    <w:rsid w:val="00281E4B"/>
    <w:rsid w:val="00286F8E"/>
    <w:rsid w:val="002C4274"/>
    <w:rsid w:val="002E00A8"/>
    <w:rsid w:val="002E035F"/>
    <w:rsid w:val="00342AE2"/>
    <w:rsid w:val="00370F9E"/>
    <w:rsid w:val="00397CF1"/>
    <w:rsid w:val="003C26B4"/>
    <w:rsid w:val="003C7973"/>
    <w:rsid w:val="004847EA"/>
    <w:rsid w:val="004A7463"/>
    <w:rsid w:val="004C2615"/>
    <w:rsid w:val="004C2FB0"/>
    <w:rsid w:val="004D0461"/>
    <w:rsid w:val="004F5375"/>
    <w:rsid w:val="00503F76"/>
    <w:rsid w:val="00526008"/>
    <w:rsid w:val="005677BC"/>
    <w:rsid w:val="005D4520"/>
    <w:rsid w:val="005D4558"/>
    <w:rsid w:val="005E45EB"/>
    <w:rsid w:val="005F21DF"/>
    <w:rsid w:val="006316C3"/>
    <w:rsid w:val="0065456B"/>
    <w:rsid w:val="00666919"/>
    <w:rsid w:val="0068525A"/>
    <w:rsid w:val="006D2337"/>
    <w:rsid w:val="006D5D54"/>
    <w:rsid w:val="006E174C"/>
    <w:rsid w:val="006E5349"/>
    <w:rsid w:val="006F03C0"/>
    <w:rsid w:val="006F4B98"/>
    <w:rsid w:val="006F682D"/>
    <w:rsid w:val="00712AA2"/>
    <w:rsid w:val="007214C6"/>
    <w:rsid w:val="007452DD"/>
    <w:rsid w:val="007724D9"/>
    <w:rsid w:val="00791BC1"/>
    <w:rsid w:val="00796CFB"/>
    <w:rsid w:val="007E28BD"/>
    <w:rsid w:val="008240CC"/>
    <w:rsid w:val="00824646"/>
    <w:rsid w:val="00836E61"/>
    <w:rsid w:val="0088657B"/>
    <w:rsid w:val="00891803"/>
    <w:rsid w:val="008B5F51"/>
    <w:rsid w:val="008C0338"/>
    <w:rsid w:val="008F05F5"/>
    <w:rsid w:val="00914AD2"/>
    <w:rsid w:val="00933DB7"/>
    <w:rsid w:val="0098691B"/>
    <w:rsid w:val="0099084B"/>
    <w:rsid w:val="00997B42"/>
    <w:rsid w:val="009A7A25"/>
    <w:rsid w:val="009D7FF9"/>
    <w:rsid w:val="00A079C6"/>
    <w:rsid w:val="00A427ED"/>
    <w:rsid w:val="00A65133"/>
    <w:rsid w:val="00AC1E7E"/>
    <w:rsid w:val="00AE2A11"/>
    <w:rsid w:val="00AE4BD3"/>
    <w:rsid w:val="00AE5FC1"/>
    <w:rsid w:val="00AF6A4C"/>
    <w:rsid w:val="00B070CD"/>
    <w:rsid w:val="00B07A90"/>
    <w:rsid w:val="00B41F0F"/>
    <w:rsid w:val="00B43F9F"/>
    <w:rsid w:val="00B61CD4"/>
    <w:rsid w:val="00B621CF"/>
    <w:rsid w:val="00B64935"/>
    <w:rsid w:val="00B67933"/>
    <w:rsid w:val="00B744E2"/>
    <w:rsid w:val="00B868F7"/>
    <w:rsid w:val="00BB64B1"/>
    <w:rsid w:val="00BB6EC3"/>
    <w:rsid w:val="00BD2A70"/>
    <w:rsid w:val="00BD5E98"/>
    <w:rsid w:val="00C043C7"/>
    <w:rsid w:val="00C33C31"/>
    <w:rsid w:val="00C43757"/>
    <w:rsid w:val="00C5632C"/>
    <w:rsid w:val="00C62B59"/>
    <w:rsid w:val="00CA2B30"/>
    <w:rsid w:val="00CD3D96"/>
    <w:rsid w:val="00D0647B"/>
    <w:rsid w:val="00D14596"/>
    <w:rsid w:val="00D16567"/>
    <w:rsid w:val="00D21DEB"/>
    <w:rsid w:val="00D4074A"/>
    <w:rsid w:val="00D4146D"/>
    <w:rsid w:val="00D617EC"/>
    <w:rsid w:val="00D621BD"/>
    <w:rsid w:val="00D87C57"/>
    <w:rsid w:val="00D96C3D"/>
    <w:rsid w:val="00DA0F9A"/>
    <w:rsid w:val="00DC6B15"/>
    <w:rsid w:val="00DD5FC2"/>
    <w:rsid w:val="00E00C7F"/>
    <w:rsid w:val="00E016AC"/>
    <w:rsid w:val="00E101A1"/>
    <w:rsid w:val="00E10AA8"/>
    <w:rsid w:val="00E139D4"/>
    <w:rsid w:val="00E275A1"/>
    <w:rsid w:val="00E33935"/>
    <w:rsid w:val="00E6212B"/>
    <w:rsid w:val="00E71700"/>
    <w:rsid w:val="00E9138F"/>
    <w:rsid w:val="00E92B6C"/>
    <w:rsid w:val="00EA3FE2"/>
    <w:rsid w:val="00EF48BA"/>
    <w:rsid w:val="00F40905"/>
    <w:rsid w:val="00F41A77"/>
    <w:rsid w:val="00F42B76"/>
    <w:rsid w:val="00F60447"/>
    <w:rsid w:val="00F6270E"/>
    <w:rsid w:val="00F91315"/>
    <w:rsid w:val="00FB2B7D"/>
    <w:rsid w:val="00FD6E10"/>
    <w:rsid w:val="00FF2150"/>
    <w:rsid w:val="00FF2221"/>
    <w:rsid w:val="00FF5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8F8DA41"/>
  <w15:chartTrackingRefBased/>
  <w15:docId w15:val="{31A2F150-FDE1-4C70-92DC-1FF8E1F7C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4B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4B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4B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4B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4B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4B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4B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4B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4B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B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4B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4B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4B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4B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4B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4B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4B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4BD3"/>
    <w:rPr>
      <w:rFonts w:eastAsiaTheme="majorEastAsia" w:cstheme="majorBidi"/>
      <w:color w:val="272727" w:themeColor="text1" w:themeTint="D8"/>
    </w:rPr>
  </w:style>
  <w:style w:type="paragraph" w:styleId="Title">
    <w:name w:val="Title"/>
    <w:basedOn w:val="Normal"/>
    <w:next w:val="Normal"/>
    <w:link w:val="TitleChar"/>
    <w:uiPriority w:val="10"/>
    <w:qFormat/>
    <w:rsid w:val="00AE4B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4B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4B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4B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4BD3"/>
    <w:pPr>
      <w:spacing w:before="160"/>
      <w:jc w:val="center"/>
    </w:pPr>
    <w:rPr>
      <w:i/>
      <w:iCs/>
      <w:color w:val="404040" w:themeColor="text1" w:themeTint="BF"/>
    </w:rPr>
  </w:style>
  <w:style w:type="character" w:customStyle="1" w:styleId="QuoteChar">
    <w:name w:val="Quote Char"/>
    <w:basedOn w:val="DefaultParagraphFont"/>
    <w:link w:val="Quote"/>
    <w:uiPriority w:val="29"/>
    <w:rsid w:val="00AE4BD3"/>
    <w:rPr>
      <w:i/>
      <w:iCs/>
      <w:color w:val="404040" w:themeColor="text1" w:themeTint="BF"/>
    </w:rPr>
  </w:style>
  <w:style w:type="paragraph" w:styleId="ListParagraph">
    <w:name w:val="List Paragraph"/>
    <w:basedOn w:val="Normal"/>
    <w:uiPriority w:val="34"/>
    <w:qFormat/>
    <w:rsid w:val="00AE4BD3"/>
    <w:pPr>
      <w:ind w:left="720"/>
      <w:contextualSpacing/>
    </w:pPr>
  </w:style>
  <w:style w:type="character" w:styleId="IntenseEmphasis">
    <w:name w:val="Intense Emphasis"/>
    <w:basedOn w:val="DefaultParagraphFont"/>
    <w:uiPriority w:val="21"/>
    <w:qFormat/>
    <w:rsid w:val="00AE4BD3"/>
    <w:rPr>
      <w:i/>
      <w:iCs/>
      <w:color w:val="0F4761" w:themeColor="accent1" w:themeShade="BF"/>
    </w:rPr>
  </w:style>
  <w:style w:type="paragraph" w:styleId="IntenseQuote">
    <w:name w:val="Intense Quote"/>
    <w:basedOn w:val="Normal"/>
    <w:next w:val="Normal"/>
    <w:link w:val="IntenseQuoteChar"/>
    <w:uiPriority w:val="30"/>
    <w:qFormat/>
    <w:rsid w:val="00AE4B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4BD3"/>
    <w:rPr>
      <w:i/>
      <w:iCs/>
      <w:color w:val="0F4761" w:themeColor="accent1" w:themeShade="BF"/>
    </w:rPr>
  </w:style>
  <w:style w:type="character" w:styleId="IntenseReference">
    <w:name w:val="Intense Reference"/>
    <w:basedOn w:val="DefaultParagraphFont"/>
    <w:uiPriority w:val="32"/>
    <w:qFormat/>
    <w:rsid w:val="00AE4BD3"/>
    <w:rPr>
      <w:b/>
      <w:bCs/>
      <w:smallCaps/>
      <w:color w:val="0F4761" w:themeColor="accent1" w:themeShade="BF"/>
      <w:spacing w:val="5"/>
    </w:rPr>
  </w:style>
  <w:style w:type="character" w:styleId="Hyperlink">
    <w:name w:val="Hyperlink"/>
    <w:basedOn w:val="DefaultParagraphFont"/>
    <w:uiPriority w:val="99"/>
    <w:unhideWhenUsed/>
    <w:rsid w:val="00AE4BD3"/>
    <w:rPr>
      <w:color w:val="467886" w:themeColor="hyperlink"/>
      <w:u w:val="single"/>
    </w:rPr>
  </w:style>
  <w:style w:type="character" w:styleId="UnresolvedMention">
    <w:name w:val="Unresolved Mention"/>
    <w:basedOn w:val="DefaultParagraphFont"/>
    <w:uiPriority w:val="99"/>
    <w:semiHidden/>
    <w:unhideWhenUsed/>
    <w:rsid w:val="00AE4BD3"/>
    <w:rPr>
      <w:color w:val="605E5C"/>
      <w:shd w:val="clear" w:color="auto" w:fill="E1DFDD"/>
    </w:rPr>
  </w:style>
  <w:style w:type="paragraph" w:styleId="Header">
    <w:name w:val="header"/>
    <w:basedOn w:val="Normal"/>
    <w:link w:val="HeaderChar"/>
    <w:uiPriority w:val="99"/>
    <w:unhideWhenUsed/>
    <w:rsid w:val="002764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6480"/>
  </w:style>
  <w:style w:type="paragraph" w:styleId="Footer">
    <w:name w:val="footer"/>
    <w:basedOn w:val="Normal"/>
    <w:link w:val="FooterChar"/>
    <w:uiPriority w:val="99"/>
    <w:unhideWhenUsed/>
    <w:rsid w:val="002764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480"/>
  </w:style>
  <w:style w:type="character" w:styleId="CommentReference">
    <w:name w:val="annotation reference"/>
    <w:basedOn w:val="DefaultParagraphFont"/>
    <w:uiPriority w:val="99"/>
    <w:semiHidden/>
    <w:unhideWhenUsed/>
    <w:rsid w:val="00212F94"/>
    <w:rPr>
      <w:sz w:val="16"/>
      <w:szCs w:val="16"/>
    </w:rPr>
  </w:style>
  <w:style w:type="paragraph" w:styleId="CommentText">
    <w:name w:val="annotation text"/>
    <w:basedOn w:val="Normal"/>
    <w:link w:val="CommentTextChar"/>
    <w:uiPriority w:val="99"/>
    <w:unhideWhenUsed/>
    <w:rsid w:val="00212F94"/>
    <w:pPr>
      <w:spacing w:line="240" w:lineRule="auto"/>
    </w:pPr>
    <w:rPr>
      <w:sz w:val="20"/>
      <w:szCs w:val="20"/>
    </w:rPr>
  </w:style>
  <w:style w:type="character" w:customStyle="1" w:styleId="CommentTextChar">
    <w:name w:val="Comment Text Char"/>
    <w:basedOn w:val="DefaultParagraphFont"/>
    <w:link w:val="CommentText"/>
    <w:uiPriority w:val="99"/>
    <w:rsid w:val="00212F94"/>
    <w:rPr>
      <w:sz w:val="20"/>
      <w:szCs w:val="20"/>
    </w:rPr>
  </w:style>
  <w:style w:type="paragraph" w:styleId="CommentSubject">
    <w:name w:val="annotation subject"/>
    <w:basedOn w:val="CommentText"/>
    <w:next w:val="CommentText"/>
    <w:link w:val="CommentSubjectChar"/>
    <w:uiPriority w:val="99"/>
    <w:semiHidden/>
    <w:unhideWhenUsed/>
    <w:rsid w:val="00212F94"/>
    <w:rPr>
      <w:b/>
      <w:bCs/>
    </w:rPr>
  </w:style>
  <w:style w:type="character" w:customStyle="1" w:styleId="CommentSubjectChar">
    <w:name w:val="Comment Subject Char"/>
    <w:basedOn w:val="CommentTextChar"/>
    <w:link w:val="CommentSubject"/>
    <w:uiPriority w:val="99"/>
    <w:semiHidden/>
    <w:rsid w:val="00212F9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hs.uk/conditions/coronary-heart-disease/symptoms/?utm_source=chatgpt.co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ons.gov.uk/peoplepopulationandcommunity/birthsdeathsandmarriages/deaths/bulletins/ischaemicheartdiseasesdeathsincludingcomorbiditiesenglandandwales/2019registrations?utm_source=chatgpt.com" TargetMode="External"/><Relationship Id="rId17" Type="http://schemas.openxmlformats.org/officeDocument/2006/relationships/hyperlink" Target="https://www.who.int/news-room/fact-sheets/detail/cardiovascular-diseases-%28cvds%29?utm_source=chatgpt.com" TargetMode="External"/><Relationship Id="rId2" Type="http://schemas.openxmlformats.org/officeDocument/2006/relationships/customXml" Target="../customXml/item2.xml"/><Relationship Id="rId16" Type="http://schemas.openxmlformats.org/officeDocument/2006/relationships/hyperlink" Target="https://www.gov.uk/government/statistics/cardiovascular-disease-and-diabetes-profiles-march-2024-update/cardiovascular-disease-and-diabetes-profiles-statistical-commentary?utm_source=chatgpt.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mj.com/content/385/bmj-2023-078523?utm_source=chatgpt.com" TargetMode="External"/><Relationship Id="rId5" Type="http://schemas.openxmlformats.org/officeDocument/2006/relationships/settings" Target="settings.xml"/><Relationship Id="rId15" Type="http://schemas.openxmlformats.org/officeDocument/2006/relationships/hyperlink" Target="https://www.england.nhs.uk/ourwork/clinical-policy/cvd/?utm_source=chatgpt.com" TargetMode="External"/><Relationship Id="rId10" Type="http://schemas.openxmlformats.org/officeDocument/2006/relationships/hyperlink" Target="https://www.bhf.org.uk/-/media/files/for-professionals/research/heart-statistics/bhf-cvd-statistics-global-factsheet.pdf?utm_source=chatgpt.com"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bhf.org.uk/-/media/files/for-professionals/research/heart-statistics/bhf-cvd-statistics-uk-factsheet.pdf?utm_source=chatgpt.com" TargetMode="External"/><Relationship Id="rId14" Type="http://schemas.openxmlformats.org/officeDocument/2006/relationships/hyperlink" Target="https://www.nhs.uk/conditions/coronary-heart-disease/?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D00E2095EE4341B6EDA34AD6B58574" ma:contentTypeVersion="5" ma:contentTypeDescription="Create a new document." ma:contentTypeScope="" ma:versionID="c4daaa50d8b1bdbc3070df05f07ba8cc">
  <xsd:schema xmlns:xsd="http://www.w3.org/2001/XMLSchema" xmlns:xs="http://www.w3.org/2001/XMLSchema" xmlns:p="http://schemas.microsoft.com/office/2006/metadata/properties" xmlns:ns3="1db24759-c936-4417-b43c-e7856b46dbfa" targetNamespace="http://schemas.microsoft.com/office/2006/metadata/properties" ma:root="true" ma:fieldsID="51b56b9709e099f14e8a6baea89b358b" ns3:_="">
    <xsd:import namespace="1db24759-c936-4417-b43c-e7856b46dbf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b24759-c936-4417-b43c-e7856b46dbf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db24759-c936-4417-b43c-e7856b46dbfa" xsi:nil="true"/>
  </documentManagement>
</p:properties>
</file>

<file path=customXml/itemProps1.xml><?xml version="1.0" encoding="utf-8"?>
<ds:datastoreItem xmlns:ds="http://schemas.openxmlformats.org/officeDocument/2006/customXml" ds:itemID="{CC69A176-B368-4974-A077-C9257F87ED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b24759-c936-4417-b43c-e7856b46db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B96D91-7F92-4EE2-A16D-6BE8D49E051B}">
  <ds:schemaRefs>
    <ds:schemaRef ds:uri="http://schemas.microsoft.com/sharepoint/v3/contenttype/forms"/>
  </ds:schemaRefs>
</ds:datastoreItem>
</file>

<file path=customXml/itemProps3.xml><?xml version="1.0" encoding="utf-8"?>
<ds:datastoreItem xmlns:ds="http://schemas.openxmlformats.org/officeDocument/2006/customXml" ds:itemID="{35590DF7-9727-4300-AF72-32AD5C46932B}">
  <ds:schemaRefs>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http://www.w3.org/XML/1998/namespace"/>
    <ds:schemaRef ds:uri="http://purl.org/dc/terms/"/>
    <ds:schemaRef ds:uri="http://purl.org/dc/dcmitype/"/>
    <ds:schemaRef ds:uri="http://schemas.microsoft.com/office/infopath/2007/PartnerControls"/>
    <ds:schemaRef ds:uri="1db24759-c936-4417-b43c-e7856b46dbfa"/>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Pages>
  <Words>1736</Words>
  <Characters>10712</Characters>
  <Application>Microsoft Office Word</Application>
  <DocSecurity>0</DocSecurity>
  <Lines>187</Lines>
  <Paragraphs>39</Paragraphs>
  <ScaleCrop>false</ScaleCrop>
  <Company/>
  <LinksUpToDate>false</LinksUpToDate>
  <CharactersWithSpaces>12409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Onije (2420902)</dc:creator>
  <cp:keywords/>
  <dc:description/>
  <cp:lastModifiedBy>Charles Onije (2420902)</cp:lastModifiedBy>
  <cp:revision>2</cp:revision>
  <dcterms:created xsi:type="dcterms:W3CDTF">2025-11-17T16:56:00Z</dcterms:created>
  <dcterms:modified xsi:type="dcterms:W3CDTF">2025-11-17T16:56:00Z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0x010100BED00E2095EE4341B6EDA34AD6B58574</vt:lpwstr>
  </property>
</Properties>
</file>