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1DD22" w14:textId="01B213E1" w:rsidR="0093285E" w:rsidRPr="0093285E" w:rsidRDefault="008B4B63" w:rsidP="0093285E">
      <w:pPr>
        <w:rPr>
          <w:sz w:val="32"/>
          <w:szCs w:val="32"/>
          <w:u w:val="single"/>
        </w:rPr>
      </w:pPr>
      <w:r w:rsidRPr="0005360D">
        <w:rPr>
          <w:sz w:val="32"/>
          <w:szCs w:val="32"/>
          <w:u w:val="single"/>
        </w:rPr>
        <w:t xml:space="preserve">Reference list- </w:t>
      </w:r>
    </w:p>
    <w:p w14:paraId="1D586C43" w14:textId="27B14268" w:rsidR="0093285E" w:rsidRPr="0093285E" w:rsidRDefault="0093285E" w:rsidP="0093285E">
      <w:pPr>
        <w:rPr>
          <w:sz w:val="24"/>
          <w:szCs w:val="24"/>
        </w:rPr>
      </w:pPr>
      <w:r w:rsidRPr="0093285E">
        <w:rPr>
          <w:sz w:val="24"/>
          <w:szCs w:val="24"/>
        </w:rPr>
        <w:t xml:space="preserve"> Almeida, S.C., Moore, D. and Barnes, M. (2018) ‘Teacher Identities as Key to Environmental Education for Sustainability Implementation: A Study </w:t>
      </w:r>
      <w:proofErr w:type="gramStart"/>
      <w:r w:rsidRPr="0093285E">
        <w:rPr>
          <w:sz w:val="24"/>
          <w:szCs w:val="24"/>
        </w:rPr>
        <w:t>From</w:t>
      </w:r>
      <w:proofErr w:type="gramEnd"/>
      <w:r w:rsidRPr="0093285E">
        <w:rPr>
          <w:sz w:val="24"/>
          <w:szCs w:val="24"/>
        </w:rPr>
        <w:t xml:space="preserve"> Australia’, Australian journal of environmental education, 34(3), pp. 228–243. Available at: https://doi.org/10.1017/aee.2018.40.</w:t>
      </w:r>
    </w:p>
    <w:p w14:paraId="628D2866" w14:textId="7A87ABCA" w:rsidR="00055D88" w:rsidRPr="0005360D" w:rsidRDefault="00055D88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 xml:space="preserve">American Psychological Association. (2023) </w:t>
      </w:r>
      <w:r w:rsidRPr="0005360D">
        <w:rPr>
          <w:rFonts w:cstheme="minorHAnsi"/>
          <w:i/>
          <w:iCs/>
          <w:sz w:val="24"/>
          <w:szCs w:val="24"/>
        </w:rPr>
        <w:t xml:space="preserve">APA Dictionary of Psychology. </w:t>
      </w:r>
      <w:r w:rsidRPr="0005360D">
        <w:rPr>
          <w:rFonts w:cstheme="minorHAnsi"/>
          <w:sz w:val="24"/>
          <w:szCs w:val="24"/>
        </w:rPr>
        <w:t xml:space="preserve">Available at:  </w:t>
      </w:r>
      <w:hyperlink r:id="rId5" w:history="1">
        <w:r w:rsidRPr="0005360D">
          <w:rPr>
            <w:rStyle w:val="Hyperlink"/>
            <w:rFonts w:cstheme="minorHAnsi"/>
            <w:sz w:val="24"/>
            <w:szCs w:val="24"/>
          </w:rPr>
          <w:t>https://dictionary.apa.org/biophobia</w:t>
        </w:r>
      </w:hyperlink>
      <w:r w:rsidRPr="0005360D">
        <w:rPr>
          <w:rFonts w:cstheme="minorHAnsi"/>
          <w:sz w:val="24"/>
          <w:szCs w:val="24"/>
        </w:rPr>
        <w:t xml:space="preserve"> (Accessed:25 June 2023)</w:t>
      </w:r>
    </w:p>
    <w:p w14:paraId="527A75E1" w14:textId="5668C8F7" w:rsidR="00C12292" w:rsidRPr="0005360D" w:rsidRDefault="00C12292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 xml:space="preserve">BBC News. (2019) </w:t>
      </w:r>
      <w:r w:rsidRPr="0005360D">
        <w:rPr>
          <w:rFonts w:cstheme="minorHAnsi"/>
          <w:i/>
          <w:iCs/>
          <w:sz w:val="24"/>
          <w:szCs w:val="24"/>
        </w:rPr>
        <w:t xml:space="preserve">Schools facing ‘financial cliff edge’. </w:t>
      </w:r>
      <w:r w:rsidRPr="0005360D">
        <w:rPr>
          <w:rFonts w:cstheme="minorHAnsi"/>
          <w:sz w:val="24"/>
          <w:szCs w:val="24"/>
        </w:rPr>
        <w:t xml:space="preserve">Available at: </w:t>
      </w:r>
      <w:hyperlink r:id="rId6" w:history="1">
        <w:r w:rsidRPr="0005360D">
          <w:rPr>
            <w:rStyle w:val="Hyperlink"/>
            <w:rFonts w:cstheme="minorHAnsi"/>
            <w:sz w:val="24"/>
            <w:szCs w:val="24"/>
          </w:rPr>
          <w:t>https://www.bbc.com/news/education-46826990</w:t>
        </w:r>
      </w:hyperlink>
      <w:r w:rsidRPr="0005360D">
        <w:rPr>
          <w:rFonts w:cstheme="minorHAnsi"/>
          <w:sz w:val="24"/>
          <w:szCs w:val="24"/>
        </w:rPr>
        <w:t xml:space="preserve"> (Accessed: 10 July 2023) </w:t>
      </w:r>
    </w:p>
    <w:p w14:paraId="062C3370" w14:textId="0A60FA2E" w:rsidR="00266761" w:rsidRPr="0005360D" w:rsidRDefault="00266761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 xml:space="preserve">Cole, A. </w:t>
      </w:r>
      <w:r w:rsidRPr="0005360D">
        <w:rPr>
          <w:rFonts w:cstheme="minorHAnsi"/>
          <w:i/>
          <w:iCs/>
          <w:sz w:val="24"/>
          <w:szCs w:val="24"/>
        </w:rPr>
        <w:t xml:space="preserve">et al. </w:t>
      </w:r>
      <w:r w:rsidRPr="0005360D">
        <w:rPr>
          <w:rFonts w:cstheme="minorHAnsi"/>
          <w:sz w:val="24"/>
          <w:szCs w:val="24"/>
        </w:rPr>
        <w:t xml:space="preserve">(2022) </w:t>
      </w:r>
      <w:r w:rsidRPr="0005360D">
        <w:rPr>
          <w:rFonts w:cstheme="minorHAnsi"/>
          <w:i/>
          <w:iCs/>
          <w:sz w:val="24"/>
          <w:szCs w:val="24"/>
        </w:rPr>
        <w:t xml:space="preserve">Role models and their influence on children and young people’s reading. </w:t>
      </w:r>
      <w:r w:rsidRPr="0005360D">
        <w:rPr>
          <w:rFonts w:cstheme="minorHAnsi"/>
          <w:sz w:val="24"/>
          <w:szCs w:val="24"/>
        </w:rPr>
        <w:t xml:space="preserve">London: National Literacy Trust. </w:t>
      </w:r>
    </w:p>
    <w:p w14:paraId="6A4EF6F9" w14:textId="01950CAC" w:rsidR="0095717D" w:rsidRDefault="0095717D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 xml:space="preserve">Children and Nature Network. (2023) </w:t>
      </w:r>
      <w:r w:rsidRPr="0005360D">
        <w:rPr>
          <w:rFonts w:cstheme="minorHAnsi"/>
          <w:i/>
          <w:iCs/>
          <w:sz w:val="24"/>
          <w:szCs w:val="24"/>
        </w:rPr>
        <w:t xml:space="preserve">Preschool educators’ interactions with children about sustainable development. </w:t>
      </w:r>
      <w:r w:rsidRPr="0005360D">
        <w:rPr>
          <w:rFonts w:cstheme="minorHAnsi"/>
          <w:sz w:val="24"/>
          <w:szCs w:val="24"/>
        </w:rPr>
        <w:t xml:space="preserve">Available at: </w:t>
      </w:r>
      <w:hyperlink r:id="rId7" w:history="1">
        <w:r w:rsidRPr="0005360D">
          <w:rPr>
            <w:rStyle w:val="Hyperlink"/>
            <w:rFonts w:cstheme="minorHAnsi"/>
            <w:sz w:val="24"/>
            <w:szCs w:val="24"/>
          </w:rPr>
          <w:t>https://research.childrenandnature.org/research/giving-children-a-voice-can-empower-them-to-act-as-agents-of-change-for-a-more-sustainable-future/#:~:text=Authentic%20discussions%20about%20sustainability%20are%20more%20likely%20to,and%20subsequent%20action-</w:t>
        </w:r>
        <w:r w:rsidRPr="0005360D">
          <w:rPr>
            <w:rStyle w:val="Hyperlink"/>
            <w:rFonts w:cstheme="minorHAnsi"/>
            <w:sz w:val="24"/>
            <w:szCs w:val="24"/>
          </w:rPr>
          <w:t>taking%20for%20a%20more%20sustainable%20future</w:t>
        </w:r>
      </w:hyperlink>
      <w:r w:rsidRPr="0005360D">
        <w:rPr>
          <w:rFonts w:cstheme="minorHAnsi"/>
          <w:sz w:val="24"/>
          <w:szCs w:val="24"/>
        </w:rPr>
        <w:t>.</w:t>
      </w:r>
      <w:r w:rsidRPr="0005360D">
        <w:rPr>
          <w:rFonts w:cstheme="minorHAnsi"/>
          <w:sz w:val="24"/>
          <w:szCs w:val="24"/>
        </w:rPr>
        <w:t xml:space="preserve"> (Accessed: 28 June 2023) </w:t>
      </w:r>
    </w:p>
    <w:p w14:paraId="428D5F69" w14:textId="267D59C5" w:rsidR="0093285E" w:rsidRPr="0005360D" w:rsidRDefault="0093285E" w:rsidP="0093285E">
      <w:pPr>
        <w:spacing w:line="240" w:lineRule="auto"/>
        <w:rPr>
          <w:rFonts w:cstheme="minorHAnsi"/>
          <w:sz w:val="24"/>
          <w:szCs w:val="24"/>
        </w:rPr>
      </w:pPr>
      <w:r w:rsidRPr="0093285E">
        <w:rPr>
          <w:rFonts w:cstheme="minorHAnsi"/>
          <w:sz w:val="24"/>
          <w:szCs w:val="24"/>
        </w:rPr>
        <w:t xml:space="preserve">David, A. (2010) Sustainability a step-by-step guide to creating a </w:t>
      </w:r>
      <w:proofErr w:type="gramStart"/>
      <w:r w:rsidRPr="0093285E">
        <w:rPr>
          <w:rFonts w:cstheme="minorHAnsi"/>
          <w:sz w:val="24"/>
          <w:szCs w:val="24"/>
        </w:rPr>
        <w:t>sustainable early years</w:t>
      </w:r>
      <w:proofErr w:type="gramEnd"/>
      <w:r w:rsidRPr="0093285E">
        <w:rPr>
          <w:rFonts w:cstheme="minorHAnsi"/>
          <w:sz w:val="24"/>
          <w:szCs w:val="24"/>
        </w:rPr>
        <w:t xml:space="preserve"> setting. London: Practical Pre-School Books.</w:t>
      </w:r>
    </w:p>
    <w:p w14:paraId="6219F25E" w14:textId="36E1186B" w:rsidR="006C0F71" w:rsidRDefault="006C0F71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 xml:space="preserve">Davies, H. (2017) ‘The Well-being of Future Generations (Wales) Act 2015—A Step Change in the Legal Protection of the Interests of Future Generations?’, Journal of environmental law, 29(1), pp. 165–175. Available at: </w:t>
      </w:r>
      <w:hyperlink r:id="rId8" w:history="1">
        <w:r w:rsidR="004A5082" w:rsidRPr="0005360D">
          <w:rPr>
            <w:rStyle w:val="Hyperlink"/>
            <w:rFonts w:cstheme="minorHAnsi"/>
            <w:sz w:val="24"/>
            <w:szCs w:val="24"/>
          </w:rPr>
          <w:t>https://doi.org/10.1093/jel/eqx003</w:t>
        </w:r>
      </w:hyperlink>
      <w:r w:rsidRPr="0005360D">
        <w:rPr>
          <w:rFonts w:cstheme="minorHAnsi"/>
          <w:sz w:val="24"/>
          <w:szCs w:val="24"/>
        </w:rPr>
        <w:t>.</w:t>
      </w:r>
      <w:r w:rsidR="0005360D">
        <w:rPr>
          <w:rFonts w:cstheme="minorHAnsi"/>
          <w:sz w:val="24"/>
          <w:szCs w:val="24"/>
        </w:rPr>
        <w:t xml:space="preserve"> (Accessed: 15 July 2023)</w:t>
      </w:r>
    </w:p>
    <w:p w14:paraId="706ADA86" w14:textId="15061E2E" w:rsidR="0093285E" w:rsidRPr="0005360D" w:rsidRDefault="0093285E" w:rsidP="0093285E">
      <w:pPr>
        <w:spacing w:line="240" w:lineRule="auto"/>
        <w:rPr>
          <w:rFonts w:cstheme="minorHAnsi"/>
          <w:sz w:val="24"/>
          <w:szCs w:val="24"/>
        </w:rPr>
      </w:pPr>
      <w:r w:rsidRPr="0093285E">
        <w:rPr>
          <w:rFonts w:cstheme="minorHAnsi"/>
          <w:sz w:val="24"/>
          <w:szCs w:val="24"/>
        </w:rPr>
        <w:t xml:space="preserve">Davis, J. and Elliott, S. (2014) Research in early childhood education for </w:t>
      </w:r>
      <w:proofErr w:type="gramStart"/>
      <w:r w:rsidRPr="0093285E">
        <w:rPr>
          <w:rFonts w:cstheme="minorHAnsi"/>
          <w:sz w:val="24"/>
          <w:szCs w:val="24"/>
        </w:rPr>
        <w:t>sustainability :</w:t>
      </w:r>
      <w:proofErr w:type="gramEnd"/>
      <w:r w:rsidRPr="0093285E">
        <w:rPr>
          <w:rFonts w:cstheme="minorHAnsi"/>
          <w:sz w:val="24"/>
          <w:szCs w:val="24"/>
        </w:rPr>
        <w:t xml:space="preserve"> international perspectives and provocations. Milton Park, Abingdon, </w:t>
      </w:r>
      <w:proofErr w:type="gramStart"/>
      <w:r w:rsidRPr="0093285E">
        <w:rPr>
          <w:rFonts w:cstheme="minorHAnsi"/>
          <w:sz w:val="24"/>
          <w:szCs w:val="24"/>
        </w:rPr>
        <w:t>Oxon ;</w:t>
      </w:r>
      <w:proofErr w:type="gramEnd"/>
      <w:r w:rsidRPr="0093285E">
        <w:rPr>
          <w:rFonts w:cstheme="minorHAnsi"/>
          <w:sz w:val="24"/>
          <w:szCs w:val="24"/>
        </w:rPr>
        <w:t>: Routledge. Available at: https://doi.org/10.4324/9781315767499.</w:t>
      </w:r>
    </w:p>
    <w:p w14:paraId="6E2F1551" w14:textId="6C2F79DF" w:rsidR="00BA28FD" w:rsidRPr="0005360D" w:rsidRDefault="00BA28FD" w:rsidP="0005360D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05360D">
        <w:rPr>
          <w:rFonts w:cstheme="minorHAnsi"/>
          <w:sz w:val="24"/>
          <w:szCs w:val="24"/>
        </w:rPr>
        <w:t>Dr.</w:t>
      </w:r>
      <w:proofErr w:type="spellEnd"/>
      <w:r w:rsidRPr="0005360D">
        <w:rPr>
          <w:rFonts w:cstheme="minorHAnsi"/>
          <w:sz w:val="24"/>
          <w:szCs w:val="24"/>
        </w:rPr>
        <w:t xml:space="preserve"> Davies, D. (2021) </w:t>
      </w:r>
      <w:r w:rsidRPr="0005360D">
        <w:rPr>
          <w:rFonts w:cstheme="minorHAnsi"/>
          <w:i/>
          <w:iCs/>
          <w:sz w:val="24"/>
          <w:szCs w:val="24"/>
        </w:rPr>
        <w:t>Ask the paediatrician: how hot is too hot for children to play outside</w:t>
      </w:r>
      <w:r w:rsidRPr="0005360D">
        <w:rPr>
          <w:rFonts w:cstheme="minorHAnsi"/>
          <w:sz w:val="24"/>
          <w:szCs w:val="24"/>
        </w:rPr>
        <w:t xml:space="preserve">. Available at: </w:t>
      </w:r>
      <w:hyperlink r:id="rId9" w:history="1">
        <w:r w:rsidRPr="0005360D">
          <w:rPr>
            <w:rStyle w:val="Hyperlink"/>
            <w:rFonts w:cstheme="minorHAnsi"/>
            <w:sz w:val="24"/>
            <w:szCs w:val="24"/>
          </w:rPr>
          <w:t>https://medicalxpress.com/news/2021-08-pediatrician-hot-children.html</w:t>
        </w:r>
      </w:hyperlink>
      <w:r w:rsidRPr="0005360D">
        <w:rPr>
          <w:rFonts w:cstheme="minorHAnsi"/>
          <w:sz w:val="24"/>
          <w:szCs w:val="24"/>
        </w:rPr>
        <w:t xml:space="preserve"> (Accessed: 5 July 2023) </w:t>
      </w:r>
    </w:p>
    <w:p w14:paraId="24D86FFB" w14:textId="27E8D939" w:rsidR="00084A37" w:rsidRPr="0005360D" w:rsidRDefault="00084A37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 xml:space="preserve">Elliott, H. (2021) ‘Whether the weather be cold, or whether the weather be hot ... children’s play preferences outdoors across a year in one private pre-school setting’, International journal of play, 10(1), pp. 25–42. Available at: </w:t>
      </w:r>
      <w:hyperlink r:id="rId10" w:history="1">
        <w:r w:rsidRPr="0005360D">
          <w:rPr>
            <w:rStyle w:val="Hyperlink"/>
            <w:rFonts w:cstheme="minorHAnsi"/>
            <w:sz w:val="24"/>
            <w:szCs w:val="24"/>
          </w:rPr>
          <w:t>https://doi.org/10.1080/21594937.2021.1878771</w:t>
        </w:r>
      </w:hyperlink>
      <w:r w:rsidRPr="0005360D">
        <w:rPr>
          <w:rFonts w:cstheme="minorHAnsi"/>
          <w:sz w:val="24"/>
          <w:szCs w:val="24"/>
        </w:rPr>
        <w:t>.</w:t>
      </w:r>
      <w:r w:rsidRPr="0005360D">
        <w:rPr>
          <w:rFonts w:cstheme="minorHAnsi"/>
          <w:sz w:val="24"/>
          <w:szCs w:val="24"/>
        </w:rPr>
        <w:t xml:space="preserve"> </w:t>
      </w:r>
    </w:p>
    <w:p w14:paraId="6CFDB4E7" w14:textId="1B2B5C98" w:rsidR="004A5082" w:rsidRPr="0005360D" w:rsidRDefault="004A5082" w:rsidP="0005360D">
      <w:pPr>
        <w:spacing w:line="240" w:lineRule="auto"/>
        <w:rPr>
          <w:rFonts w:cstheme="minorHAnsi"/>
          <w:color w:val="2C2D30"/>
          <w:sz w:val="24"/>
          <w:szCs w:val="24"/>
        </w:rPr>
      </w:pPr>
      <w:r w:rsidRPr="0005360D">
        <w:rPr>
          <w:rFonts w:cstheme="minorHAnsi"/>
          <w:color w:val="2C2D30"/>
          <w:sz w:val="24"/>
          <w:szCs w:val="24"/>
        </w:rPr>
        <w:t xml:space="preserve">Exline, J Ph.D. (2013) </w:t>
      </w:r>
      <w:r w:rsidRPr="0005360D">
        <w:rPr>
          <w:rFonts w:cstheme="minorHAnsi"/>
          <w:i/>
          <w:iCs/>
          <w:color w:val="2C2D30"/>
          <w:sz w:val="24"/>
          <w:szCs w:val="24"/>
        </w:rPr>
        <w:t xml:space="preserve">Psychology today. </w:t>
      </w:r>
      <w:r w:rsidRPr="0005360D">
        <w:rPr>
          <w:rFonts w:cstheme="minorHAnsi"/>
          <w:color w:val="2C2D30"/>
          <w:sz w:val="24"/>
          <w:szCs w:val="24"/>
        </w:rPr>
        <w:t xml:space="preserve">Available at: </w:t>
      </w:r>
      <w:hyperlink r:id="rId11" w:history="1">
        <w:r w:rsidRPr="0005360D">
          <w:rPr>
            <w:rStyle w:val="Hyperlink"/>
            <w:rFonts w:cstheme="minorHAnsi"/>
            <w:sz w:val="24"/>
            <w:szCs w:val="24"/>
          </w:rPr>
          <w:t>https://www.psychologytoday.com/us/blog/light-and-shadow/201311/the-quiet-power-encouragement</w:t>
        </w:r>
      </w:hyperlink>
      <w:r w:rsidRPr="0005360D">
        <w:rPr>
          <w:rFonts w:cstheme="minorHAnsi"/>
          <w:color w:val="2C2D30"/>
          <w:sz w:val="24"/>
          <w:szCs w:val="24"/>
        </w:rPr>
        <w:t xml:space="preserve"> (Accessed: 28 June 2023) </w:t>
      </w:r>
    </w:p>
    <w:p w14:paraId="5E05F019" w14:textId="6A045D0C" w:rsidR="00266761" w:rsidRDefault="00266761" w:rsidP="0005360D">
      <w:pPr>
        <w:spacing w:line="240" w:lineRule="auto"/>
        <w:rPr>
          <w:rFonts w:cstheme="minorHAnsi"/>
          <w:color w:val="2C2D30"/>
          <w:sz w:val="24"/>
          <w:szCs w:val="24"/>
        </w:rPr>
      </w:pPr>
      <w:proofErr w:type="spellStart"/>
      <w:r w:rsidRPr="0005360D">
        <w:rPr>
          <w:rFonts w:cstheme="minorHAnsi"/>
          <w:color w:val="2C2D30"/>
          <w:sz w:val="24"/>
          <w:szCs w:val="24"/>
        </w:rPr>
        <w:t>Harwitz</w:t>
      </w:r>
      <w:proofErr w:type="spellEnd"/>
      <w:r w:rsidRPr="0005360D">
        <w:rPr>
          <w:rFonts w:cstheme="minorHAnsi"/>
          <w:color w:val="2C2D30"/>
          <w:sz w:val="24"/>
          <w:szCs w:val="24"/>
        </w:rPr>
        <w:t xml:space="preserve">, J. (2023) </w:t>
      </w:r>
      <w:r w:rsidRPr="0005360D">
        <w:rPr>
          <w:rFonts w:cstheme="minorHAnsi"/>
          <w:i/>
          <w:iCs/>
          <w:color w:val="2C2D30"/>
          <w:sz w:val="24"/>
          <w:szCs w:val="24"/>
        </w:rPr>
        <w:t xml:space="preserve">The Atlantic. </w:t>
      </w:r>
      <w:r w:rsidRPr="0005360D">
        <w:rPr>
          <w:rFonts w:cstheme="minorHAnsi"/>
          <w:color w:val="2C2D30"/>
          <w:sz w:val="24"/>
          <w:szCs w:val="24"/>
        </w:rPr>
        <w:t xml:space="preserve">Available at: </w:t>
      </w:r>
      <w:hyperlink r:id="rId12" w:history="1">
        <w:r w:rsidRPr="0005360D">
          <w:rPr>
            <w:rStyle w:val="Hyperlink"/>
            <w:rFonts w:cstheme="minorHAnsi"/>
            <w:sz w:val="24"/>
            <w:szCs w:val="24"/>
          </w:rPr>
          <w:t>https://www.theatlantic.com/science/archive/2023/02/prevent-biophobia-fear-of-nature-conservation/673211/</w:t>
        </w:r>
      </w:hyperlink>
      <w:r w:rsidRPr="0005360D">
        <w:rPr>
          <w:rFonts w:cstheme="minorHAnsi"/>
          <w:color w:val="2C2D30"/>
          <w:sz w:val="24"/>
          <w:szCs w:val="24"/>
        </w:rPr>
        <w:t xml:space="preserve"> (Accessed: 2 July 2023)</w:t>
      </w:r>
    </w:p>
    <w:p w14:paraId="6D113315" w14:textId="39528BB8" w:rsidR="0093285E" w:rsidRPr="0005360D" w:rsidRDefault="0093285E" w:rsidP="0093285E">
      <w:pPr>
        <w:spacing w:line="240" w:lineRule="auto"/>
        <w:rPr>
          <w:rFonts w:cstheme="minorHAnsi"/>
          <w:color w:val="2C2D30"/>
          <w:sz w:val="24"/>
          <w:szCs w:val="24"/>
        </w:rPr>
      </w:pPr>
      <w:r w:rsidRPr="0093285E">
        <w:rPr>
          <w:rFonts w:cstheme="minorHAnsi"/>
          <w:color w:val="2C2D30"/>
          <w:sz w:val="24"/>
          <w:szCs w:val="24"/>
        </w:rPr>
        <w:lastRenderedPageBreak/>
        <w:t>Hirst, N. (2019) ‘Education for sustainability within early childhood studies: collaboration and inquiry through projects with children’, Education 3-13, 47(2), pp. 233–246. Available at: https://doi.org/10.1080/03004279.2018.1430843.</w:t>
      </w:r>
    </w:p>
    <w:p w14:paraId="7D0885B2" w14:textId="4C619304" w:rsidR="00A60A6F" w:rsidRPr="0005360D" w:rsidRDefault="00A60A6F" w:rsidP="0005360D">
      <w:pPr>
        <w:spacing w:line="240" w:lineRule="auto"/>
        <w:rPr>
          <w:rFonts w:cstheme="minorHAnsi"/>
          <w:color w:val="2C2D30"/>
          <w:sz w:val="24"/>
          <w:szCs w:val="24"/>
        </w:rPr>
      </w:pPr>
      <w:r w:rsidRPr="0005360D">
        <w:rPr>
          <w:rFonts w:cstheme="minorHAnsi"/>
          <w:color w:val="2C2D30"/>
          <w:sz w:val="24"/>
          <w:szCs w:val="24"/>
        </w:rPr>
        <w:t xml:space="preserve">Holmes, K. (2020) </w:t>
      </w:r>
      <w:r w:rsidRPr="0005360D">
        <w:rPr>
          <w:rFonts w:cstheme="minorHAnsi"/>
          <w:i/>
          <w:iCs/>
          <w:color w:val="2C2D30"/>
          <w:sz w:val="24"/>
          <w:szCs w:val="24"/>
        </w:rPr>
        <w:t xml:space="preserve">How gardening can help teach kids life skills. </w:t>
      </w:r>
      <w:r w:rsidRPr="0005360D">
        <w:rPr>
          <w:rFonts w:cstheme="minorHAnsi"/>
          <w:color w:val="2C2D30"/>
          <w:sz w:val="24"/>
          <w:szCs w:val="24"/>
        </w:rPr>
        <w:t xml:space="preserve">Available at: </w:t>
      </w:r>
      <w:hyperlink r:id="rId13" w:history="1">
        <w:r w:rsidRPr="0005360D">
          <w:rPr>
            <w:rStyle w:val="Hyperlink"/>
            <w:rFonts w:cstheme="minorHAnsi"/>
            <w:sz w:val="24"/>
            <w:szCs w:val="24"/>
          </w:rPr>
          <w:t>https://www.nationalgeographic.com/family/article/how-gardening-can-teach-kids-life-skills</w:t>
        </w:r>
      </w:hyperlink>
      <w:r w:rsidRPr="0005360D">
        <w:rPr>
          <w:rFonts w:cstheme="minorHAnsi"/>
          <w:color w:val="2C2D30"/>
          <w:sz w:val="24"/>
          <w:szCs w:val="24"/>
        </w:rPr>
        <w:t xml:space="preserve"> (Accessed: 2 July 2023) </w:t>
      </w:r>
    </w:p>
    <w:p w14:paraId="47E8E6BF" w14:textId="5F843698" w:rsidR="00C12292" w:rsidRPr="0005360D" w:rsidRDefault="00C12292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color w:val="2C2D30"/>
          <w:sz w:val="24"/>
          <w:szCs w:val="24"/>
        </w:rPr>
        <w:t xml:space="preserve">Independent. (2022) </w:t>
      </w:r>
      <w:r w:rsidRPr="0005360D">
        <w:rPr>
          <w:rFonts w:cstheme="minorHAnsi"/>
          <w:i/>
          <w:iCs/>
          <w:color w:val="2C2D30"/>
          <w:sz w:val="24"/>
          <w:szCs w:val="24"/>
        </w:rPr>
        <w:t xml:space="preserve">School staff shortages ‘could worsen in the new term and cause </w:t>
      </w:r>
      <w:r w:rsidR="00EC78D9" w:rsidRPr="0005360D">
        <w:rPr>
          <w:rFonts w:cstheme="minorHAnsi"/>
          <w:i/>
          <w:iCs/>
          <w:color w:val="2C2D30"/>
          <w:sz w:val="24"/>
          <w:szCs w:val="24"/>
        </w:rPr>
        <w:t xml:space="preserve">learning disruption. </w:t>
      </w:r>
      <w:r w:rsidR="00EC78D9" w:rsidRPr="0005360D">
        <w:rPr>
          <w:rFonts w:cstheme="minorHAnsi"/>
          <w:color w:val="2C2D30"/>
          <w:sz w:val="24"/>
          <w:szCs w:val="24"/>
        </w:rPr>
        <w:t xml:space="preserve">Available at: </w:t>
      </w:r>
      <w:hyperlink r:id="rId14" w:history="1">
        <w:r w:rsidR="0005360D" w:rsidRPr="00084C6F">
          <w:rPr>
            <w:rStyle w:val="Hyperlink"/>
            <w:rFonts w:cstheme="minorHAnsi"/>
            <w:sz w:val="24"/>
            <w:szCs w:val="24"/>
          </w:rPr>
          <w:t>https://www.independent.co.uk/news/uk/secondary-school-ofqual-nadhim-zahawi-schools-england-b1986695.html</w:t>
        </w:r>
      </w:hyperlink>
      <w:r w:rsidR="0005360D">
        <w:rPr>
          <w:rFonts w:cstheme="minorHAnsi"/>
          <w:color w:val="2C2D30"/>
          <w:sz w:val="24"/>
          <w:szCs w:val="24"/>
        </w:rPr>
        <w:t xml:space="preserve"> (Accessed: 15 July 2023)</w:t>
      </w:r>
    </w:p>
    <w:p w14:paraId="3A96FBEA" w14:textId="3150E500" w:rsidR="008B4B63" w:rsidRPr="0005360D" w:rsidRDefault="008B4B63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>Joyce, R. (2012) </w:t>
      </w:r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Outdoor </w:t>
      </w:r>
      <w:proofErr w:type="gramStart"/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>learning :</w:t>
      </w:r>
      <w:proofErr w:type="gramEnd"/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 past and present</w:t>
      </w: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>. Maidenhead: Open Univ</w:t>
      </w:r>
      <w:r w:rsidR="00266761" w:rsidRPr="0005360D">
        <w:rPr>
          <w:rFonts w:cstheme="minorHAnsi"/>
          <w:color w:val="3A3A3A"/>
          <w:sz w:val="24"/>
          <w:szCs w:val="24"/>
          <w:shd w:val="clear" w:color="auto" w:fill="FFFFFF"/>
        </w:rPr>
        <w:t>ersity</w:t>
      </w: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 Press.</w:t>
      </w:r>
    </w:p>
    <w:p w14:paraId="4BC85FFE" w14:textId="4E4B1956" w:rsidR="0065171B" w:rsidRPr="0005360D" w:rsidRDefault="0065171B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>Oxford Home Schooling. (2023)</w:t>
      </w:r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 children spend 56% more time on technology than they do playing outside. </w:t>
      </w: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Available at: </w:t>
      </w:r>
      <w:hyperlink r:id="rId15" w:history="1">
        <w:r w:rsidRPr="0005360D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https://www.oxfordhomeschooling.co.uk/press/children-spend-56-more-time-on-technology-than-they-do-playing-outside/#:~:text=Almost%20two%20in%20five%20%2839%25%29%20parents%20say%20technology,outside%2C%20which%20is%20more%20than%20any%20other%20city</w:t>
        </w:r>
      </w:hyperlink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>.</w:t>
      </w: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 (Accessed: 6 July 2023)</w:t>
      </w:r>
    </w:p>
    <w:p w14:paraId="7173CF72" w14:textId="63A4FE9B" w:rsidR="00491695" w:rsidRDefault="00491695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Relic, J. (2023) </w:t>
      </w:r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Design Rush. </w:t>
      </w: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Pr="0005360D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https://www.designrush.com/agency/ad-agencies/trends/benefits-of-advertising</w:t>
        </w:r>
      </w:hyperlink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 (</w:t>
      </w:r>
      <w:r w:rsidR="00493287"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Accessed: 2 July 2023) </w:t>
      </w:r>
    </w:p>
    <w:p w14:paraId="3C2757F4" w14:textId="1A80EB57" w:rsidR="00967C51" w:rsidRDefault="00967C51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Saúde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S.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et al.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(2021)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Teaching and learning practices that promote sustainable development and active citizenship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Edited by S.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Saúde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et al.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 Hershey, Pennsylvania: IGI Global. Available at: </w:t>
      </w:r>
      <w:hyperlink r:id="rId17" w:history="1">
        <w:r w:rsidRPr="00084C6F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https://doi.org/10.4018/978-1-7998-4402-0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</w:p>
    <w:p w14:paraId="03F9BDDE" w14:textId="58A95A8C" w:rsidR="00453DC4" w:rsidRPr="0005360D" w:rsidRDefault="00453DC4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>Tinney, G. (2020) </w:t>
      </w:r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>Early Years Education, Education for Sustainable Development and Global Citizenship and the Principles of Harmony</w:t>
      </w: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>. Sophia Centre Press.</w:t>
      </w:r>
    </w:p>
    <w:p w14:paraId="61B409AD" w14:textId="3DB3F188" w:rsidR="00041B63" w:rsidRPr="0005360D" w:rsidRDefault="00041B63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 Tinney, G. and Merriman, E. (2018) ‘Early Years Education and Education for Sustainable Development and Global Citizenship (ESDGC)- Two Sides of the Same Coin?’</w:t>
      </w:r>
    </w:p>
    <w:p w14:paraId="4D26370D" w14:textId="0A75C4B3" w:rsidR="00DC4AFC" w:rsidRPr="0005360D" w:rsidRDefault="00DC4AFC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The Apple Tree. (2023) </w:t>
      </w:r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The benefits of </w:t>
      </w:r>
      <w:proofErr w:type="gramStart"/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>hands on</w:t>
      </w:r>
      <w:proofErr w:type="gramEnd"/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 learning for children. </w:t>
      </w: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05360D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https://appletreekindergarten.com/blog/benefits-hands-learning-children/#:~:text=The%20Benefits%20of%20Hands-on%20Learning%20for%20Children%201,Brain%20...%206%20Builds%20Fine%20Motor%20Skills%20</w:t>
        </w:r>
      </w:hyperlink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 (Accessed: 5 July 2023)</w:t>
      </w:r>
    </w:p>
    <w:p w14:paraId="644D9AC0" w14:textId="454A1EF3" w:rsidR="00EC2E31" w:rsidRPr="0005360D" w:rsidRDefault="00EC2E31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UNESCO. (2023) </w:t>
      </w:r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Education for sustainable development. </w:t>
      </w: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Available at: </w:t>
      </w:r>
      <w:hyperlink r:id="rId19" w:history="1">
        <w:r w:rsidRPr="0005360D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https://www.unesco.org/en/education-sustainable-development</w:t>
        </w:r>
      </w:hyperlink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 xml:space="preserve"> (Accessed: 10 July 2023)</w:t>
      </w:r>
    </w:p>
    <w:p w14:paraId="756D0820" w14:textId="54C5C12E" w:rsidR="00791E95" w:rsidRPr="0005360D" w:rsidRDefault="00791E95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color w:val="3A3A3A"/>
          <w:sz w:val="24"/>
          <w:szCs w:val="24"/>
          <w:shd w:val="clear" w:color="auto" w:fill="FFFFFF"/>
        </w:rPr>
        <w:t>Wales Centre for National Affairs. (No date)</w:t>
      </w:r>
      <w:r w:rsidRPr="0005360D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 </w:t>
      </w:r>
      <w:r w:rsidRPr="0005360D">
        <w:rPr>
          <w:rFonts w:cstheme="minorHAnsi"/>
          <w:i/>
          <w:iCs/>
          <w:sz w:val="24"/>
          <w:szCs w:val="24"/>
        </w:rPr>
        <w:t xml:space="preserve">What does a globally responsible Wales look like and how do we get there? </w:t>
      </w:r>
      <w:r w:rsidRPr="0005360D">
        <w:rPr>
          <w:rFonts w:cstheme="minorHAnsi"/>
          <w:sz w:val="24"/>
          <w:szCs w:val="24"/>
        </w:rPr>
        <w:t xml:space="preserve">Available at: </w:t>
      </w:r>
      <w:hyperlink r:id="rId20" w:history="1">
        <w:r w:rsidRPr="0005360D">
          <w:rPr>
            <w:rStyle w:val="Hyperlink"/>
            <w:rFonts w:cstheme="minorHAnsi"/>
            <w:sz w:val="24"/>
            <w:szCs w:val="24"/>
          </w:rPr>
          <w:t>https://www.wcia.org.uk/wp-content/uploads/2022/01/Draft-report-globally-responsible-Wales.pdf</w:t>
        </w:r>
      </w:hyperlink>
      <w:r w:rsidRPr="0005360D">
        <w:rPr>
          <w:rFonts w:cstheme="minorHAnsi"/>
          <w:sz w:val="24"/>
          <w:szCs w:val="24"/>
        </w:rPr>
        <w:t xml:space="preserve"> (3 July 2023)</w:t>
      </w:r>
    </w:p>
    <w:p w14:paraId="15F7839A" w14:textId="22C99EA0" w:rsidR="008D366C" w:rsidRPr="0005360D" w:rsidRDefault="009E3FD4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>Welsh Assembly Government. (2008)</w:t>
      </w:r>
      <w:r w:rsidR="008D366C" w:rsidRPr="0005360D">
        <w:rPr>
          <w:rFonts w:cstheme="minorHAnsi"/>
          <w:sz w:val="24"/>
          <w:szCs w:val="24"/>
        </w:rPr>
        <w:t xml:space="preserve"> </w:t>
      </w:r>
      <w:r w:rsidR="008D366C" w:rsidRPr="0005360D">
        <w:rPr>
          <w:rFonts w:cstheme="minorHAnsi"/>
          <w:i/>
          <w:iCs/>
          <w:sz w:val="24"/>
          <w:szCs w:val="24"/>
        </w:rPr>
        <w:t>Education for Sustainable Development and Global Citizenship</w:t>
      </w:r>
      <w:r w:rsidR="008D366C" w:rsidRPr="0005360D">
        <w:rPr>
          <w:rFonts w:cstheme="minorHAnsi"/>
          <w:i/>
          <w:iCs/>
          <w:sz w:val="24"/>
          <w:szCs w:val="24"/>
        </w:rPr>
        <w:t xml:space="preserve">. </w:t>
      </w:r>
      <w:r w:rsidR="008D366C" w:rsidRPr="0005360D">
        <w:rPr>
          <w:rFonts w:cstheme="minorHAnsi"/>
          <w:sz w:val="24"/>
          <w:szCs w:val="24"/>
        </w:rPr>
        <w:t xml:space="preserve">Available at: </w:t>
      </w:r>
      <w:hyperlink r:id="rId21" w:history="1">
        <w:r w:rsidR="008D366C" w:rsidRPr="0005360D">
          <w:rPr>
            <w:rStyle w:val="Hyperlink"/>
            <w:rFonts w:cstheme="minorHAnsi"/>
            <w:sz w:val="24"/>
            <w:szCs w:val="24"/>
          </w:rPr>
          <w:t>https://hwb.gov.wales/storage/eaf467e6-30fe-45c9-93ef-cb30f31f1c90/common-understanding-for-school.pdf</w:t>
        </w:r>
      </w:hyperlink>
      <w:r w:rsidR="008D366C" w:rsidRPr="0005360D">
        <w:rPr>
          <w:rFonts w:cstheme="minorHAnsi"/>
          <w:sz w:val="24"/>
          <w:szCs w:val="24"/>
        </w:rPr>
        <w:t xml:space="preserve"> (Accessed: 10 July 2023) </w:t>
      </w:r>
    </w:p>
    <w:p w14:paraId="2EEE4DA4" w14:textId="6AE3B9E7" w:rsidR="00821448" w:rsidRPr="0005360D" w:rsidRDefault="00821448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>Welsh Government</w:t>
      </w:r>
      <w:r w:rsidR="0005360D">
        <w:rPr>
          <w:rFonts w:cstheme="minorHAnsi"/>
          <w:sz w:val="24"/>
          <w:szCs w:val="24"/>
        </w:rPr>
        <w:t xml:space="preserve">. (2010) </w:t>
      </w:r>
      <w:r w:rsidR="0005360D">
        <w:rPr>
          <w:rFonts w:cstheme="minorHAnsi"/>
          <w:i/>
          <w:iCs/>
          <w:sz w:val="24"/>
          <w:szCs w:val="24"/>
        </w:rPr>
        <w:t>Education for sustainable development and global citizenship.</w:t>
      </w:r>
      <w:r w:rsidR="0005360D">
        <w:rPr>
          <w:rFonts w:cstheme="minorHAnsi"/>
          <w:sz w:val="24"/>
          <w:szCs w:val="24"/>
        </w:rPr>
        <w:t xml:space="preserve"> Available at: </w:t>
      </w:r>
      <w:hyperlink r:id="rId22" w:history="1">
        <w:r w:rsidR="0005360D" w:rsidRPr="00084C6F">
          <w:rPr>
            <w:rStyle w:val="Hyperlink"/>
            <w:rFonts w:cstheme="minorHAnsi"/>
            <w:sz w:val="24"/>
            <w:szCs w:val="24"/>
          </w:rPr>
          <w:t>https://www.gov.wales/sites/default/files/publications/2018-02/education-for-</w:t>
        </w:r>
        <w:r w:rsidR="0005360D" w:rsidRPr="00084C6F">
          <w:rPr>
            <w:rStyle w:val="Hyperlink"/>
            <w:rFonts w:cstheme="minorHAnsi"/>
            <w:sz w:val="24"/>
            <w:szCs w:val="24"/>
          </w:rPr>
          <w:lastRenderedPageBreak/>
          <w:t>sustainable-development-and-global-citizenship-a-common-understanding-for-the-adult-and-community-learning-sector.pdf#:~:text=The%20fundamental%20aim%20of%20ESDGC%20is%20to%20equip,and%20species%20extinction%2C%20international%20wars%2C%20terrorism%20and%20poverty</w:t>
        </w:r>
      </w:hyperlink>
      <w:r w:rsidRPr="0005360D">
        <w:rPr>
          <w:rFonts w:cstheme="minorHAnsi"/>
          <w:sz w:val="24"/>
          <w:szCs w:val="24"/>
        </w:rPr>
        <w:t>.</w:t>
      </w:r>
      <w:r w:rsidR="0005360D">
        <w:rPr>
          <w:rFonts w:cstheme="minorHAnsi"/>
          <w:sz w:val="24"/>
          <w:szCs w:val="24"/>
        </w:rPr>
        <w:t xml:space="preserve"> (Accessed: 10 July 2023)</w:t>
      </w:r>
    </w:p>
    <w:p w14:paraId="13FDA0D6" w14:textId="3D5FB24D" w:rsidR="00956D28" w:rsidRPr="0005360D" w:rsidRDefault="00B12AEF" w:rsidP="0005360D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05360D">
        <w:rPr>
          <w:rFonts w:cstheme="minorHAnsi"/>
          <w:color w:val="333333"/>
          <w:sz w:val="24"/>
          <w:szCs w:val="24"/>
          <w:shd w:val="clear" w:color="auto" w:fill="FFFFFF"/>
        </w:rPr>
        <w:t xml:space="preserve">Welsh Government. (2021) </w:t>
      </w:r>
      <w:r w:rsidRPr="0005360D"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>well-being of Future Generations (Wales) Act 2015: the essentials.</w:t>
      </w:r>
      <w:r w:rsidRPr="0005360D">
        <w:rPr>
          <w:rFonts w:cstheme="minorHAnsi"/>
          <w:color w:val="333333"/>
          <w:sz w:val="24"/>
          <w:szCs w:val="24"/>
          <w:shd w:val="clear" w:color="auto" w:fill="FFFFFF"/>
        </w:rPr>
        <w:t xml:space="preserve"> Available at:</w:t>
      </w:r>
      <w:r w:rsidRPr="0005360D">
        <w:rPr>
          <w:rFonts w:cstheme="minorHAnsi"/>
          <w:sz w:val="24"/>
          <w:szCs w:val="24"/>
        </w:rPr>
        <w:t xml:space="preserve"> </w:t>
      </w:r>
      <w:hyperlink r:id="rId23" w:history="1">
        <w:r w:rsidRPr="0005360D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https://www.gov.wales/well-being-future-generations-act-essentials-html</w:t>
        </w:r>
      </w:hyperlink>
      <w:r w:rsidRPr="0005360D">
        <w:rPr>
          <w:rFonts w:cstheme="minorHAnsi"/>
          <w:color w:val="333333"/>
          <w:sz w:val="24"/>
          <w:szCs w:val="24"/>
          <w:shd w:val="clear" w:color="auto" w:fill="FFFFFF"/>
        </w:rPr>
        <w:t xml:space="preserve"> (Accessed: 1 July 2023)</w:t>
      </w:r>
    </w:p>
    <w:p w14:paraId="6C481E04" w14:textId="60CF1ACE" w:rsidR="00B12AEF" w:rsidRPr="0005360D" w:rsidRDefault="00A17A68" w:rsidP="0005360D">
      <w:pPr>
        <w:spacing w:line="240" w:lineRule="auto"/>
        <w:rPr>
          <w:rFonts w:cstheme="minorHAnsi"/>
          <w:sz w:val="24"/>
          <w:szCs w:val="24"/>
        </w:rPr>
      </w:pPr>
      <w:r w:rsidRPr="0005360D">
        <w:rPr>
          <w:rFonts w:cstheme="minorHAnsi"/>
          <w:sz w:val="24"/>
          <w:szCs w:val="24"/>
        </w:rPr>
        <w:t xml:space="preserve">Wong, M. (2014) </w:t>
      </w:r>
      <w:r w:rsidRPr="0005360D">
        <w:rPr>
          <w:rFonts w:cstheme="minorHAnsi"/>
          <w:i/>
          <w:iCs/>
          <w:sz w:val="24"/>
          <w:szCs w:val="24"/>
        </w:rPr>
        <w:t>Stratford news</w:t>
      </w:r>
      <w:r w:rsidR="004855F7" w:rsidRPr="0005360D">
        <w:rPr>
          <w:rFonts w:cstheme="minorHAnsi"/>
          <w:i/>
          <w:iCs/>
          <w:sz w:val="24"/>
          <w:szCs w:val="24"/>
        </w:rPr>
        <w:t xml:space="preserve">. </w:t>
      </w:r>
      <w:r w:rsidR="004855F7" w:rsidRPr="0005360D">
        <w:rPr>
          <w:rFonts w:cstheme="minorHAnsi"/>
          <w:sz w:val="24"/>
          <w:szCs w:val="24"/>
        </w:rPr>
        <w:t xml:space="preserve">Available at: </w:t>
      </w:r>
      <w:hyperlink r:id="rId24" w:history="1">
        <w:r w:rsidR="004855F7" w:rsidRPr="0005360D">
          <w:rPr>
            <w:rStyle w:val="Hyperlink"/>
            <w:rFonts w:cstheme="minorHAnsi"/>
            <w:sz w:val="24"/>
            <w:szCs w:val="24"/>
          </w:rPr>
          <w:t>https://news.stanford.edu/2014/04/24/walking-vs-sitting-042414/</w:t>
        </w:r>
      </w:hyperlink>
      <w:r w:rsidR="004855F7" w:rsidRPr="0005360D">
        <w:rPr>
          <w:rFonts w:cstheme="minorHAnsi"/>
          <w:sz w:val="24"/>
          <w:szCs w:val="24"/>
        </w:rPr>
        <w:t xml:space="preserve"> (Accessed: 1 July 2023) </w:t>
      </w:r>
    </w:p>
    <w:sectPr w:rsidR="00B12AEF" w:rsidRPr="000536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276E0"/>
    <w:multiLevelType w:val="multilevel"/>
    <w:tmpl w:val="8FCAB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F858F0"/>
    <w:multiLevelType w:val="hybridMultilevel"/>
    <w:tmpl w:val="6D4804B8"/>
    <w:lvl w:ilvl="0" w:tplc="846A6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081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5A8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50C3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02C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24A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B84C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B2B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F8C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76569623">
    <w:abstractNumId w:val="1"/>
  </w:num>
  <w:num w:numId="2" w16cid:durableId="397173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047E"/>
    <w:rsid w:val="00041B63"/>
    <w:rsid w:val="0005360D"/>
    <w:rsid w:val="00055D88"/>
    <w:rsid w:val="00084A37"/>
    <w:rsid w:val="001C2FF7"/>
    <w:rsid w:val="002034BF"/>
    <w:rsid w:val="00266761"/>
    <w:rsid w:val="0032704E"/>
    <w:rsid w:val="003378B2"/>
    <w:rsid w:val="00401D76"/>
    <w:rsid w:val="004057A6"/>
    <w:rsid w:val="00453DC4"/>
    <w:rsid w:val="004855F7"/>
    <w:rsid w:val="00491695"/>
    <w:rsid w:val="00493287"/>
    <w:rsid w:val="004A5082"/>
    <w:rsid w:val="004E253D"/>
    <w:rsid w:val="00590D61"/>
    <w:rsid w:val="00614F28"/>
    <w:rsid w:val="0065171B"/>
    <w:rsid w:val="006C0F71"/>
    <w:rsid w:val="006D4A95"/>
    <w:rsid w:val="007227C4"/>
    <w:rsid w:val="0074275B"/>
    <w:rsid w:val="00753659"/>
    <w:rsid w:val="007845F4"/>
    <w:rsid w:val="00791E95"/>
    <w:rsid w:val="007B0144"/>
    <w:rsid w:val="007D0BAA"/>
    <w:rsid w:val="00821448"/>
    <w:rsid w:val="008B4B63"/>
    <w:rsid w:val="008C6FBA"/>
    <w:rsid w:val="008D366C"/>
    <w:rsid w:val="0093285E"/>
    <w:rsid w:val="00956D28"/>
    <w:rsid w:val="00956D4D"/>
    <w:rsid w:val="0095717D"/>
    <w:rsid w:val="00967C51"/>
    <w:rsid w:val="0097047E"/>
    <w:rsid w:val="00997F95"/>
    <w:rsid w:val="009E3FD4"/>
    <w:rsid w:val="00A06C8A"/>
    <w:rsid w:val="00A17A68"/>
    <w:rsid w:val="00A25FCB"/>
    <w:rsid w:val="00A26104"/>
    <w:rsid w:val="00A60A6F"/>
    <w:rsid w:val="00A827F7"/>
    <w:rsid w:val="00B12AEF"/>
    <w:rsid w:val="00BA28FD"/>
    <w:rsid w:val="00BF73AF"/>
    <w:rsid w:val="00C12292"/>
    <w:rsid w:val="00DA70C3"/>
    <w:rsid w:val="00DC4AFC"/>
    <w:rsid w:val="00DF2BA0"/>
    <w:rsid w:val="00E02266"/>
    <w:rsid w:val="00E309BA"/>
    <w:rsid w:val="00E31A3F"/>
    <w:rsid w:val="00EC2E31"/>
    <w:rsid w:val="00EC78D9"/>
    <w:rsid w:val="00F03D90"/>
    <w:rsid w:val="00F126C5"/>
    <w:rsid w:val="00F46E38"/>
    <w:rsid w:val="00FB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5BFE8"/>
  <w15:chartTrackingRefBased/>
  <w15:docId w15:val="{23EB2935-413D-4B54-ADFA-9041B6B6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2A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6D28"/>
    <w:rPr>
      <w:b/>
      <w:bCs/>
    </w:rPr>
  </w:style>
  <w:style w:type="character" w:styleId="Hyperlink">
    <w:name w:val="Hyperlink"/>
    <w:basedOn w:val="DefaultParagraphFont"/>
    <w:uiPriority w:val="99"/>
    <w:unhideWhenUsed/>
    <w:rsid w:val="00956D2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6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2AE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12AE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17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0918">
          <w:blockQuote w:val="1"/>
          <w:marLeft w:val="0"/>
          <w:marRight w:val="0"/>
          <w:marTop w:val="0"/>
          <w:marBottom w:val="450"/>
          <w:divBdr>
            <w:top w:val="none" w:sz="0" w:space="0" w:color="auto"/>
            <w:left w:val="single" w:sz="18" w:space="20" w:color="E5E5E5"/>
            <w:bottom w:val="none" w:sz="0" w:space="0" w:color="auto"/>
            <w:right w:val="none" w:sz="0" w:space="0" w:color="auto"/>
          </w:divBdr>
        </w:div>
      </w:divsChild>
    </w:div>
    <w:div w:id="14618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088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6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1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2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1731">
          <w:blockQuote w:val="1"/>
          <w:marLeft w:val="0"/>
          <w:marRight w:val="0"/>
          <w:marTop w:val="0"/>
          <w:marBottom w:val="450"/>
          <w:divBdr>
            <w:top w:val="none" w:sz="0" w:space="0" w:color="auto"/>
            <w:left w:val="single" w:sz="18" w:space="20" w:color="E5E5E5"/>
            <w:bottom w:val="none" w:sz="0" w:space="0" w:color="auto"/>
            <w:right w:val="none" w:sz="0" w:space="0" w:color="auto"/>
          </w:divBdr>
        </w:div>
      </w:divsChild>
    </w:div>
    <w:div w:id="1863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jel/eqx003" TargetMode="External"/><Relationship Id="rId13" Type="http://schemas.openxmlformats.org/officeDocument/2006/relationships/hyperlink" Target="https://www.nationalgeographic.com/family/article/how-gardening-can-teach-kids-life-skills" TargetMode="External"/><Relationship Id="rId18" Type="http://schemas.openxmlformats.org/officeDocument/2006/relationships/hyperlink" Target="https://appletreekindergarten.com/blog/benefits-hands-learning-children/#:~:text=The%20Benefits%20of%20Hands-on%20Learning%20for%20Children%201,Brain%20...%206%20Builds%20Fine%20Motor%20Skills%20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hwb.gov.wales/storage/eaf467e6-30fe-45c9-93ef-cb30f31f1c90/common-understanding-for-school.pdf" TargetMode="External"/><Relationship Id="rId7" Type="http://schemas.openxmlformats.org/officeDocument/2006/relationships/hyperlink" Target="https://research.childrenandnature.org/research/giving-children-a-voice-can-empower-them-to-act-as-agents-of-change-for-a-more-sustainable-future/#:~:text=Authentic%20discussions%20about%20sustainability%20are%20more%20likely%20to,and%20subsequent%20action-taking%20for%20a%20more%20sustainable%20future" TargetMode="External"/><Relationship Id="rId12" Type="http://schemas.openxmlformats.org/officeDocument/2006/relationships/hyperlink" Target="https://www.theatlantic.com/science/archive/2023/02/prevent-biophobia-fear-of-nature-conservation/673211/" TargetMode="External"/><Relationship Id="rId17" Type="http://schemas.openxmlformats.org/officeDocument/2006/relationships/hyperlink" Target="https://doi.org/10.4018/978-1-7998-4402-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designrush.com/agency/ad-agencies/trends/benefits-of-advertising" TargetMode="External"/><Relationship Id="rId20" Type="http://schemas.openxmlformats.org/officeDocument/2006/relationships/hyperlink" Target="https://www.wcia.org.uk/wp-content/uploads/2022/01/Draft-report-globally-responsible-Wales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m/news/education-46826990" TargetMode="External"/><Relationship Id="rId11" Type="http://schemas.openxmlformats.org/officeDocument/2006/relationships/hyperlink" Target="https://www.psychologytoday.com/us/blog/light-and-shadow/201311/the-quiet-power-encouragement" TargetMode="External"/><Relationship Id="rId24" Type="http://schemas.openxmlformats.org/officeDocument/2006/relationships/hyperlink" Target="https://news.stanford.edu/2014/04/24/walking-vs-sitting-042414/" TargetMode="External"/><Relationship Id="rId5" Type="http://schemas.openxmlformats.org/officeDocument/2006/relationships/hyperlink" Target="https://dictionary.apa.org/biophobia" TargetMode="External"/><Relationship Id="rId15" Type="http://schemas.openxmlformats.org/officeDocument/2006/relationships/hyperlink" Target="https://www.oxfordhomeschooling.co.uk/press/children-spend-56-more-time-on-technology-than-they-do-playing-outside/#:~:text=Almost%20two%20in%20five%20%2839%25%29%20parents%20say%20technology,outside%2C%20which%20is%20more%20than%20any%20other%20city" TargetMode="External"/><Relationship Id="rId23" Type="http://schemas.openxmlformats.org/officeDocument/2006/relationships/hyperlink" Target="https://www.gov.wales/well-being-future-generations-act-essentials-html" TargetMode="External"/><Relationship Id="rId10" Type="http://schemas.openxmlformats.org/officeDocument/2006/relationships/hyperlink" Target="https://doi.org/10.1080/21594937.2021.1878771" TargetMode="External"/><Relationship Id="rId19" Type="http://schemas.openxmlformats.org/officeDocument/2006/relationships/hyperlink" Target="https://www.unesco.org/en/education-sustainable-developm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icalxpress.com/news/2021-08-pediatrician-hot-children.html" TargetMode="External"/><Relationship Id="rId14" Type="http://schemas.openxmlformats.org/officeDocument/2006/relationships/hyperlink" Target="https://www.independent.co.uk/news/uk/secondary-school-ofqual-nadhim-zahawi-schools-england-b1986695.html" TargetMode="External"/><Relationship Id="rId22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#:~:text=The%20fundamental%20aim%20of%20ESDGC%20is%20to%20equip,and%20species%20extinction%2C%20international%20wars%2C%20terrorism%20and%20pover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Davies (2003732)</dc:creator>
  <cp:keywords/>
  <dc:description/>
  <cp:lastModifiedBy>Lucy Davies (2003732)</cp:lastModifiedBy>
  <cp:revision>2</cp:revision>
  <dcterms:created xsi:type="dcterms:W3CDTF">2023-07-15T15:33:00Z</dcterms:created>
  <dcterms:modified xsi:type="dcterms:W3CDTF">2023-07-15T15:33:00Z</dcterms:modified>
</cp:coreProperties>
</file>