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BC394" w14:textId="39C51F3B" w:rsidR="00472127" w:rsidRDefault="00472127" w:rsidP="00472127">
      <w:pPr>
        <w:spacing w:line="276" w:lineRule="auto"/>
        <w:jc w:val="center"/>
        <w:rPr>
          <w:rFonts w:ascii="Arial" w:hAnsi="Arial" w:cs="Arial"/>
          <w:noProof/>
          <w:sz w:val="28"/>
          <w:szCs w:val="28"/>
        </w:rPr>
      </w:pPr>
    </w:p>
    <w:p w14:paraId="1DC1D7FE" w14:textId="77777777" w:rsidR="00F90711" w:rsidRDefault="00F90711" w:rsidP="00472127">
      <w:pPr>
        <w:spacing w:line="276" w:lineRule="auto"/>
        <w:jc w:val="center"/>
        <w:rPr>
          <w:rFonts w:ascii="Arial" w:hAnsi="Arial" w:cs="Arial"/>
          <w:noProof/>
          <w:sz w:val="28"/>
          <w:szCs w:val="28"/>
        </w:rPr>
      </w:pPr>
    </w:p>
    <w:p w14:paraId="6E1AF083" w14:textId="180E0BA9" w:rsidR="00472127" w:rsidRPr="00E23F4F" w:rsidRDefault="003F72F0" w:rsidP="00A36799">
      <w:pPr>
        <w:spacing w:line="276" w:lineRule="auto"/>
        <w:jc w:val="center"/>
        <w:rPr>
          <w:rFonts w:ascii="Arial" w:hAnsi="Arial" w:cs="Arial"/>
          <w:sz w:val="24"/>
          <w:szCs w:val="24"/>
        </w:rPr>
      </w:pPr>
      <w:r w:rsidRPr="00E23F4F">
        <w:rPr>
          <w:rFonts w:ascii="Arial" w:hAnsi="Arial" w:cs="Arial"/>
          <w:noProof/>
          <w:sz w:val="24"/>
          <w:szCs w:val="24"/>
        </w:rPr>
        <w:drawing>
          <wp:inline distT="0" distB="0" distL="0" distR="0" wp14:anchorId="522122ED" wp14:editId="2922B654">
            <wp:extent cx="4047066" cy="2249871"/>
            <wp:effectExtent l="0" t="0" r="0" b="0"/>
            <wp:docPr id="182107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2253" cy="2252755"/>
                    </a:xfrm>
                    <a:prstGeom prst="rect">
                      <a:avLst/>
                    </a:prstGeom>
                    <a:noFill/>
                  </pic:spPr>
                </pic:pic>
              </a:graphicData>
            </a:graphic>
          </wp:inline>
        </w:drawing>
      </w:r>
    </w:p>
    <w:p w14:paraId="1A89B313" w14:textId="77777777" w:rsidR="00472127" w:rsidRPr="00E23F4F" w:rsidRDefault="00472127" w:rsidP="00472127">
      <w:pPr>
        <w:spacing w:after="100" w:line="276" w:lineRule="auto"/>
        <w:jc w:val="center"/>
        <w:rPr>
          <w:rFonts w:ascii="Arial" w:hAnsi="Arial" w:cs="Arial"/>
          <w:sz w:val="24"/>
          <w:szCs w:val="24"/>
        </w:rPr>
      </w:pPr>
      <w:r w:rsidRPr="00E23F4F">
        <w:rPr>
          <w:rFonts w:ascii="Arial" w:hAnsi="Arial" w:cs="Arial"/>
          <w:b/>
          <w:caps/>
          <w:color w:val="0072B1"/>
          <w:sz w:val="24"/>
          <w:szCs w:val="24"/>
        </w:rPr>
        <w:t>LEVEL 7 ASSESSMENT</w:t>
      </w:r>
    </w:p>
    <w:p w14:paraId="2FA79F85" w14:textId="77777777" w:rsidR="00472127" w:rsidRPr="00E23F4F" w:rsidRDefault="00472127" w:rsidP="00472127">
      <w:pPr>
        <w:spacing w:after="100" w:line="276" w:lineRule="auto"/>
        <w:jc w:val="center"/>
        <w:rPr>
          <w:rFonts w:ascii="Arial" w:hAnsi="Arial" w:cs="Arial"/>
          <w:color w:val="0D0D0D" w:themeColor="text1" w:themeTint="F2"/>
          <w:sz w:val="24"/>
          <w:szCs w:val="24"/>
        </w:rPr>
      </w:pPr>
      <w:r w:rsidRPr="00E23F4F">
        <w:rPr>
          <w:rFonts w:ascii="Arial" w:hAnsi="Arial" w:cs="Arial"/>
          <w:b/>
          <w:color w:val="0D0D0D" w:themeColor="text1" w:themeTint="F2"/>
          <w:sz w:val="24"/>
          <w:szCs w:val="24"/>
        </w:rPr>
        <w:t>STRATEGIC MANAGEMENT</w:t>
      </w:r>
    </w:p>
    <w:p w14:paraId="4C9F6CF5" w14:textId="77777777" w:rsidR="00472127" w:rsidRPr="00E23F4F" w:rsidRDefault="00472127" w:rsidP="00472127">
      <w:pPr>
        <w:spacing w:after="60" w:line="276" w:lineRule="auto"/>
        <w:jc w:val="center"/>
        <w:rPr>
          <w:rFonts w:ascii="Arial" w:hAnsi="Arial" w:cs="Arial"/>
          <w:color w:val="0D0D0D" w:themeColor="text1" w:themeTint="F2"/>
          <w:sz w:val="24"/>
          <w:szCs w:val="24"/>
        </w:rPr>
      </w:pPr>
      <w:r w:rsidRPr="00E23F4F">
        <w:rPr>
          <w:rFonts w:ascii="Arial" w:hAnsi="Arial" w:cs="Arial"/>
          <w:b/>
          <w:color w:val="0D0D0D" w:themeColor="text1" w:themeTint="F2"/>
          <w:sz w:val="24"/>
          <w:szCs w:val="24"/>
        </w:rPr>
        <w:t>Assessment Component – Individual Report</w:t>
      </w:r>
    </w:p>
    <w:p w14:paraId="1B23E353" w14:textId="21DB0359" w:rsidR="00472127" w:rsidRPr="00E23F4F" w:rsidRDefault="00472127" w:rsidP="00472127">
      <w:pPr>
        <w:spacing w:after="340" w:line="276" w:lineRule="auto"/>
        <w:jc w:val="center"/>
        <w:rPr>
          <w:rFonts w:ascii="Arial" w:hAnsi="Arial" w:cs="Arial"/>
          <w:color w:val="0D0D0D" w:themeColor="text1" w:themeTint="F2"/>
          <w:sz w:val="24"/>
          <w:szCs w:val="24"/>
        </w:rPr>
      </w:pPr>
      <w:r w:rsidRPr="00E23F4F">
        <w:rPr>
          <w:rFonts w:ascii="Arial" w:hAnsi="Arial" w:cs="Arial"/>
          <w:color w:val="0D0D0D" w:themeColor="text1" w:themeTint="F2"/>
          <w:sz w:val="24"/>
          <w:szCs w:val="24"/>
        </w:rPr>
        <w:t xml:space="preserve">Strategic analysis of </w:t>
      </w:r>
      <w:r w:rsidR="008B6A96">
        <w:rPr>
          <w:rFonts w:ascii="Arial" w:hAnsi="Arial" w:cs="Arial"/>
          <w:color w:val="0D0D0D" w:themeColor="text1" w:themeTint="F2"/>
          <w:sz w:val="24"/>
          <w:szCs w:val="24"/>
        </w:rPr>
        <w:t>Gregg’s</w:t>
      </w:r>
      <w:r w:rsidRPr="00E23F4F">
        <w:rPr>
          <w:rFonts w:ascii="Arial" w:hAnsi="Arial" w:cs="Arial"/>
          <w:color w:val="0D0D0D" w:themeColor="text1" w:themeTint="F2"/>
          <w:sz w:val="24"/>
          <w:szCs w:val="24"/>
        </w:rPr>
        <w:t xml:space="preserve"> plc in the UK food-to-go market</w:t>
      </w:r>
    </w:p>
    <w:tbl>
      <w:tblPr>
        <w:tblW w:w="9200" w:type="dxa"/>
        <w:jc w:val="center"/>
        <w:tblLayout w:type="fixed"/>
        <w:tblLook w:val="04A0" w:firstRow="1" w:lastRow="0" w:firstColumn="1" w:lastColumn="0" w:noHBand="0" w:noVBand="1"/>
      </w:tblPr>
      <w:tblGrid>
        <w:gridCol w:w="2300"/>
        <w:gridCol w:w="6900"/>
      </w:tblGrid>
      <w:tr w:rsidR="00472127" w:rsidRPr="00E23F4F" w14:paraId="295EF8A7" w14:textId="77777777" w:rsidTr="00B46628">
        <w:trPr>
          <w:jc w:val="center"/>
        </w:trPr>
        <w:tc>
          <w:tcPr>
            <w:tcW w:w="2300" w:type="dxa"/>
            <w:tcBorders>
              <w:top w:val="single" w:sz="6" w:space="0" w:color="D9E2EC"/>
              <w:left w:val="single" w:sz="6" w:space="0" w:color="D9E2EC"/>
              <w:bottom w:val="single" w:sz="6" w:space="0" w:color="D9E2EC"/>
              <w:right w:val="single" w:sz="6" w:space="0" w:color="D9E2EC"/>
            </w:tcBorders>
            <w:shd w:val="clear" w:color="auto" w:fill="17365D"/>
            <w:tcMar>
              <w:top w:w="125" w:type="dxa"/>
              <w:left w:w="150" w:type="dxa"/>
              <w:bottom w:w="125" w:type="dxa"/>
              <w:right w:w="150" w:type="dxa"/>
            </w:tcMar>
            <w:vAlign w:val="center"/>
          </w:tcPr>
          <w:p w14:paraId="4AD4A558" w14:textId="77777777" w:rsidR="00472127" w:rsidRPr="00E23F4F" w:rsidRDefault="00472127" w:rsidP="00B46628">
            <w:pPr>
              <w:pStyle w:val="CoverMetadata"/>
              <w:spacing w:line="276" w:lineRule="auto"/>
              <w:jc w:val="center"/>
              <w:rPr>
                <w:rFonts w:ascii="Arial" w:hAnsi="Arial" w:cs="Arial"/>
                <w:sz w:val="24"/>
                <w:szCs w:val="24"/>
              </w:rPr>
            </w:pPr>
            <w:r w:rsidRPr="00E23F4F">
              <w:rPr>
                <w:rFonts w:ascii="Arial" w:hAnsi="Arial" w:cs="Arial"/>
                <w:b/>
                <w:color w:val="FFFFFF"/>
                <w:sz w:val="24"/>
                <w:szCs w:val="24"/>
              </w:rPr>
              <w:t>STUDENT NAME</w:t>
            </w:r>
          </w:p>
        </w:tc>
        <w:tc>
          <w:tcPr>
            <w:tcW w:w="6900" w:type="dxa"/>
            <w:tcBorders>
              <w:top w:val="single" w:sz="6" w:space="0" w:color="D9E2EC"/>
              <w:left w:val="single" w:sz="6" w:space="0" w:color="D9E2EC"/>
              <w:bottom w:val="single" w:sz="6" w:space="0" w:color="D9E2EC"/>
              <w:right w:val="single" w:sz="6" w:space="0" w:color="D9E2EC"/>
            </w:tcBorders>
            <w:shd w:val="clear" w:color="auto" w:fill="FFFFFF"/>
            <w:tcMar>
              <w:top w:w="125" w:type="dxa"/>
              <w:left w:w="150" w:type="dxa"/>
              <w:bottom w:w="125" w:type="dxa"/>
              <w:right w:w="150" w:type="dxa"/>
            </w:tcMar>
            <w:vAlign w:val="center"/>
          </w:tcPr>
          <w:p w14:paraId="5AD7F1AA" w14:textId="77777777" w:rsidR="00472127" w:rsidRPr="00E23F4F" w:rsidRDefault="00472127" w:rsidP="00B46628">
            <w:pPr>
              <w:pStyle w:val="CoverMetadata"/>
              <w:spacing w:line="276" w:lineRule="auto"/>
              <w:jc w:val="center"/>
              <w:rPr>
                <w:rFonts w:ascii="Arial" w:hAnsi="Arial" w:cs="Arial"/>
                <w:sz w:val="24"/>
                <w:szCs w:val="24"/>
              </w:rPr>
            </w:pPr>
            <w:r w:rsidRPr="00E23F4F">
              <w:rPr>
                <w:rFonts w:ascii="Arial" w:hAnsi="Arial" w:cs="Arial"/>
                <w:b/>
                <w:color w:val="1B2533"/>
                <w:sz w:val="24"/>
                <w:szCs w:val="24"/>
              </w:rPr>
              <w:t>Murali Krishna Reddy Rachamalla</w:t>
            </w:r>
          </w:p>
        </w:tc>
      </w:tr>
      <w:tr w:rsidR="00472127" w:rsidRPr="00E23F4F" w14:paraId="314AB7AD" w14:textId="77777777" w:rsidTr="00B46628">
        <w:trPr>
          <w:jc w:val="center"/>
        </w:trPr>
        <w:tc>
          <w:tcPr>
            <w:tcW w:w="2300" w:type="dxa"/>
            <w:tcBorders>
              <w:top w:val="single" w:sz="6" w:space="0" w:color="D9E2EC"/>
              <w:left w:val="single" w:sz="6" w:space="0" w:color="D9E2EC"/>
              <w:bottom w:val="single" w:sz="6" w:space="0" w:color="D9E2EC"/>
              <w:right w:val="single" w:sz="6" w:space="0" w:color="D9E2EC"/>
            </w:tcBorders>
            <w:shd w:val="clear" w:color="auto" w:fill="17365D"/>
            <w:tcMar>
              <w:top w:w="125" w:type="dxa"/>
              <w:left w:w="150" w:type="dxa"/>
              <w:bottom w:w="125" w:type="dxa"/>
              <w:right w:w="150" w:type="dxa"/>
            </w:tcMar>
            <w:vAlign w:val="center"/>
          </w:tcPr>
          <w:p w14:paraId="3B75D5BE" w14:textId="77777777" w:rsidR="00472127" w:rsidRPr="00E23F4F" w:rsidRDefault="00472127" w:rsidP="00B46628">
            <w:pPr>
              <w:pStyle w:val="CoverMetadata"/>
              <w:spacing w:line="276" w:lineRule="auto"/>
              <w:jc w:val="center"/>
              <w:rPr>
                <w:rFonts w:ascii="Arial" w:hAnsi="Arial" w:cs="Arial"/>
                <w:sz w:val="24"/>
                <w:szCs w:val="24"/>
              </w:rPr>
            </w:pPr>
            <w:r w:rsidRPr="00E23F4F">
              <w:rPr>
                <w:rFonts w:ascii="Arial" w:hAnsi="Arial" w:cs="Arial"/>
                <w:b/>
                <w:color w:val="FFFFFF"/>
                <w:sz w:val="24"/>
                <w:szCs w:val="24"/>
              </w:rPr>
              <w:t>STUDENT ID</w:t>
            </w:r>
          </w:p>
        </w:tc>
        <w:tc>
          <w:tcPr>
            <w:tcW w:w="6900" w:type="dxa"/>
            <w:tcBorders>
              <w:top w:val="single" w:sz="6" w:space="0" w:color="D9E2EC"/>
              <w:left w:val="single" w:sz="6" w:space="0" w:color="D9E2EC"/>
              <w:bottom w:val="single" w:sz="6" w:space="0" w:color="D9E2EC"/>
              <w:right w:val="single" w:sz="6" w:space="0" w:color="D9E2EC"/>
            </w:tcBorders>
            <w:shd w:val="clear" w:color="auto" w:fill="F3F6F9"/>
            <w:tcMar>
              <w:top w:w="125" w:type="dxa"/>
              <w:left w:w="150" w:type="dxa"/>
              <w:bottom w:w="125" w:type="dxa"/>
              <w:right w:w="150" w:type="dxa"/>
            </w:tcMar>
            <w:vAlign w:val="center"/>
          </w:tcPr>
          <w:p w14:paraId="3295A0E8" w14:textId="77777777" w:rsidR="00472127" w:rsidRPr="00E23F4F" w:rsidRDefault="00472127" w:rsidP="00B46628">
            <w:pPr>
              <w:pStyle w:val="CoverMetadata"/>
              <w:spacing w:line="276" w:lineRule="auto"/>
              <w:jc w:val="center"/>
              <w:rPr>
                <w:rFonts w:ascii="Arial" w:hAnsi="Arial" w:cs="Arial"/>
                <w:sz w:val="24"/>
                <w:szCs w:val="24"/>
              </w:rPr>
            </w:pPr>
            <w:r w:rsidRPr="00E23F4F">
              <w:rPr>
                <w:rFonts w:ascii="Arial" w:hAnsi="Arial" w:cs="Arial"/>
                <w:b/>
                <w:color w:val="1B2533"/>
                <w:sz w:val="24"/>
                <w:szCs w:val="24"/>
              </w:rPr>
              <w:t>2507632</w:t>
            </w:r>
          </w:p>
        </w:tc>
      </w:tr>
      <w:tr w:rsidR="00472127" w:rsidRPr="00E23F4F" w14:paraId="3D1538C5" w14:textId="77777777" w:rsidTr="00B46628">
        <w:trPr>
          <w:jc w:val="center"/>
        </w:trPr>
        <w:tc>
          <w:tcPr>
            <w:tcW w:w="2300" w:type="dxa"/>
            <w:tcBorders>
              <w:top w:val="single" w:sz="6" w:space="0" w:color="D9E2EC"/>
              <w:left w:val="single" w:sz="6" w:space="0" w:color="D9E2EC"/>
              <w:bottom w:val="single" w:sz="6" w:space="0" w:color="D9E2EC"/>
              <w:right w:val="single" w:sz="6" w:space="0" w:color="D9E2EC"/>
            </w:tcBorders>
            <w:shd w:val="clear" w:color="auto" w:fill="17365D"/>
            <w:tcMar>
              <w:top w:w="125" w:type="dxa"/>
              <w:left w:w="150" w:type="dxa"/>
              <w:bottom w:w="125" w:type="dxa"/>
              <w:right w:w="150" w:type="dxa"/>
            </w:tcMar>
            <w:vAlign w:val="center"/>
          </w:tcPr>
          <w:p w14:paraId="1A75480F" w14:textId="77777777" w:rsidR="00472127" w:rsidRPr="00E23F4F" w:rsidRDefault="00472127" w:rsidP="00B46628">
            <w:pPr>
              <w:pStyle w:val="CoverMetadata"/>
              <w:spacing w:line="276" w:lineRule="auto"/>
              <w:jc w:val="center"/>
              <w:rPr>
                <w:rFonts w:ascii="Arial" w:hAnsi="Arial" w:cs="Arial"/>
                <w:sz w:val="24"/>
                <w:szCs w:val="24"/>
              </w:rPr>
            </w:pPr>
            <w:r w:rsidRPr="00E23F4F">
              <w:rPr>
                <w:rFonts w:ascii="Arial" w:hAnsi="Arial" w:cs="Arial"/>
                <w:b/>
                <w:color w:val="FFFFFF"/>
                <w:sz w:val="24"/>
                <w:szCs w:val="24"/>
              </w:rPr>
              <w:t>PROGRAMME</w:t>
            </w:r>
          </w:p>
        </w:tc>
        <w:tc>
          <w:tcPr>
            <w:tcW w:w="6900" w:type="dxa"/>
            <w:tcBorders>
              <w:top w:val="single" w:sz="6" w:space="0" w:color="D9E2EC"/>
              <w:left w:val="single" w:sz="6" w:space="0" w:color="D9E2EC"/>
              <w:bottom w:val="single" w:sz="6" w:space="0" w:color="D9E2EC"/>
              <w:right w:val="single" w:sz="6" w:space="0" w:color="D9E2EC"/>
            </w:tcBorders>
            <w:shd w:val="clear" w:color="auto" w:fill="FFFFFF"/>
            <w:tcMar>
              <w:top w:w="125" w:type="dxa"/>
              <w:left w:w="150" w:type="dxa"/>
              <w:bottom w:w="125" w:type="dxa"/>
              <w:right w:w="150" w:type="dxa"/>
            </w:tcMar>
            <w:vAlign w:val="center"/>
          </w:tcPr>
          <w:p w14:paraId="205A239E" w14:textId="77777777" w:rsidR="00472127" w:rsidRPr="00E23F4F" w:rsidRDefault="00472127" w:rsidP="00B46628">
            <w:pPr>
              <w:pStyle w:val="CoverMetadata"/>
              <w:spacing w:line="276" w:lineRule="auto"/>
              <w:jc w:val="center"/>
              <w:rPr>
                <w:rFonts w:ascii="Arial" w:hAnsi="Arial" w:cs="Arial"/>
                <w:sz w:val="24"/>
                <w:szCs w:val="24"/>
              </w:rPr>
            </w:pPr>
            <w:r w:rsidRPr="00E23F4F">
              <w:rPr>
                <w:rFonts w:ascii="Arial" w:hAnsi="Arial" w:cs="Arial"/>
                <w:color w:val="1B2533"/>
                <w:sz w:val="24"/>
                <w:szCs w:val="24"/>
              </w:rPr>
              <w:t>Master of Business Administration</w:t>
            </w:r>
          </w:p>
        </w:tc>
      </w:tr>
      <w:tr w:rsidR="00472127" w:rsidRPr="00E23F4F" w14:paraId="57BB3BFD" w14:textId="77777777" w:rsidTr="00B46628">
        <w:trPr>
          <w:jc w:val="center"/>
        </w:trPr>
        <w:tc>
          <w:tcPr>
            <w:tcW w:w="2300" w:type="dxa"/>
            <w:tcBorders>
              <w:top w:val="single" w:sz="6" w:space="0" w:color="D9E2EC"/>
              <w:left w:val="single" w:sz="6" w:space="0" w:color="D9E2EC"/>
              <w:bottom w:val="single" w:sz="6" w:space="0" w:color="D9E2EC"/>
              <w:right w:val="single" w:sz="6" w:space="0" w:color="D9E2EC"/>
            </w:tcBorders>
            <w:shd w:val="clear" w:color="auto" w:fill="17365D"/>
            <w:tcMar>
              <w:top w:w="125" w:type="dxa"/>
              <w:left w:w="150" w:type="dxa"/>
              <w:bottom w:w="125" w:type="dxa"/>
              <w:right w:w="150" w:type="dxa"/>
            </w:tcMar>
            <w:vAlign w:val="center"/>
          </w:tcPr>
          <w:p w14:paraId="722FA545" w14:textId="77777777" w:rsidR="00472127" w:rsidRPr="00E23F4F" w:rsidRDefault="00472127" w:rsidP="00B46628">
            <w:pPr>
              <w:pStyle w:val="CoverMetadata"/>
              <w:spacing w:line="276" w:lineRule="auto"/>
              <w:jc w:val="center"/>
              <w:rPr>
                <w:rFonts w:ascii="Arial" w:hAnsi="Arial" w:cs="Arial"/>
                <w:sz w:val="24"/>
                <w:szCs w:val="24"/>
              </w:rPr>
            </w:pPr>
            <w:r w:rsidRPr="00E23F4F">
              <w:rPr>
                <w:rFonts w:ascii="Arial" w:hAnsi="Arial" w:cs="Arial"/>
                <w:b/>
                <w:color w:val="FFFFFF"/>
                <w:sz w:val="24"/>
                <w:szCs w:val="24"/>
              </w:rPr>
              <w:t>MODULE</w:t>
            </w:r>
          </w:p>
        </w:tc>
        <w:tc>
          <w:tcPr>
            <w:tcW w:w="6900" w:type="dxa"/>
            <w:tcBorders>
              <w:top w:val="single" w:sz="6" w:space="0" w:color="D9E2EC"/>
              <w:left w:val="single" w:sz="6" w:space="0" w:color="D9E2EC"/>
              <w:bottom w:val="single" w:sz="6" w:space="0" w:color="D9E2EC"/>
              <w:right w:val="single" w:sz="6" w:space="0" w:color="D9E2EC"/>
            </w:tcBorders>
            <w:shd w:val="clear" w:color="auto" w:fill="F3F6F9"/>
            <w:tcMar>
              <w:top w:w="125" w:type="dxa"/>
              <w:left w:w="150" w:type="dxa"/>
              <w:bottom w:w="125" w:type="dxa"/>
              <w:right w:w="150" w:type="dxa"/>
            </w:tcMar>
            <w:vAlign w:val="center"/>
          </w:tcPr>
          <w:p w14:paraId="28E441C0" w14:textId="77777777" w:rsidR="00472127" w:rsidRPr="00E23F4F" w:rsidRDefault="00472127" w:rsidP="00B46628">
            <w:pPr>
              <w:pStyle w:val="CoverMetadata"/>
              <w:spacing w:line="276" w:lineRule="auto"/>
              <w:jc w:val="center"/>
              <w:rPr>
                <w:rFonts w:ascii="Arial" w:hAnsi="Arial" w:cs="Arial"/>
                <w:sz w:val="24"/>
                <w:szCs w:val="24"/>
              </w:rPr>
            </w:pPr>
            <w:r w:rsidRPr="00E23F4F">
              <w:rPr>
                <w:rFonts w:ascii="Arial" w:hAnsi="Arial" w:cs="Arial"/>
                <w:color w:val="1B2533"/>
                <w:sz w:val="24"/>
                <w:szCs w:val="24"/>
              </w:rPr>
              <w:t>Strategic Management</w:t>
            </w:r>
          </w:p>
        </w:tc>
      </w:tr>
      <w:tr w:rsidR="00472127" w:rsidRPr="00E23F4F" w14:paraId="3E3DE0ED" w14:textId="77777777" w:rsidTr="00B46628">
        <w:trPr>
          <w:jc w:val="center"/>
        </w:trPr>
        <w:tc>
          <w:tcPr>
            <w:tcW w:w="2300" w:type="dxa"/>
            <w:tcBorders>
              <w:top w:val="single" w:sz="6" w:space="0" w:color="D9E2EC"/>
              <w:left w:val="single" w:sz="6" w:space="0" w:color="D9E2EC"/>
              <w:bottom w:val="single" w:sz="6" w:space="0" w:color="D9E2EC"/>
              <w:right w:val="single" w:sz="6" w:space="0" w:color="D9E2EC"/>
            </w:tcBorders>
            <w:shd w:val="clear" w:color="auto" w:fill="17365D"/>
            <w:tcMar>
              <w:top w:w="125" w:type="dxa"/>
              <w:left w:w="150" w:type="dxa"/>
              <w:bottom w:w="125" w:type="dxa"/>
              <w:right w:w="150" w:type="dxa"/>
            </w:tcMar>
            <w:vAlign w:val="center"/>
          </w:tcPr>
          <w:p w14:paraId="44F93F90" w14:textId="77777777" w:rsidR="00472127" w:rsidRPr="00E23F4F" w:rsidRDefault="00472127" w:rsidP="00B46628">
            <w:pPr>
              <w:pStyle w:val="CoverMetadata"/>
              <w:spacing w:line="276" w:lineRule="auto"/>
              <w:jc w:val="center"/>
              <w:rPr>
                <w:rFonts w:ascii="Arial" w:hAnsi="Arial" w:cs="Arial"/>
                <w:sz w:val="24"/>
                <w:szCs w:val="24"/>
              </w:rPr>
            </w:pPr>
            <w:r w:rsidRPr="00E23F4F">
              <w:rPr>
                <w:rFonts w:ascii="Arial" w:hAnsi="Arial" w:cs="Arial"/>
                <w:b/>
                <w:color w:val="FFFFFF"/>
                <w:sz w:val="24"/>
                <w:szCs w:val="24"/>
              </w:rPr>
              <w:t>MODULE CODE</w:t>
            </w:r>
          </w:p>
        </w:tc>
        <w:tc>
          <w:tcPr>
            <w:tcW w:w="6900" w:type="dxa"/>
            <w:tcBorders>
              <w:top w:val="single" w:sz="6" w:space="0" w:color="D9E2EC"/>
              <w:left w:val="single" w:sz="6" w:space="0" w:color="D9E2EC"/>
              <w:bottom w:val="single" w:sz="6" w:space="0" w:color="D9E2EC"/>
              <w:right w:val="single" w:sz="6" w:space="0" w:color="D9E2EC"/>
            </w:tcBorders>
            <w:shd w:val="clear" w:color="auto" w:fill="FFFFFF"/>
            <w:tcMar>
              <w:top w:w="125" w:type="dxa"/>
              <w:left w:w="150" w:type="dxa"/>
              <w:bottom w:w="125" w:type="dxa"/>
              <w:right w:w="150" w:type="dxa"/>
            </w:tcMar>
            <w:vAlign w:val="center"/>
          </w:tcPr>
          <w:p w14:paraId="29084B4F" w14:textId="77777777" w:rsidR="00472127" w:rsidRPr="00E23F4F" w:rsidRDefault="00472127" w:rsidP="00B46628">
            <w:pPr>
              <w:pStyle w:val="CoverMetadata"/>
              <w:spacing w:line="276" w:lineRule="auto"/>
              <w:jc w:val="center"/>
              <w:rPr>
                <w:rFonts w:ascii="Arial" w:hAnsi="Arial" w:cs="Arial"/>
                <w:sz w:val="24"/>
                <w:szCs w:val="24"/>
              </w:rPr>
            </w:pPr>
            <w:r w:rsidRPr="00E23F4F">
              <w:rPr>
                <w:rFonts w:ascii="Arial" w:hAnsi="Arial" w:cs="Arial"/>
                <w:color w:val="1B2533"/>
                <w:sz w:val="24"/>
                <w:szCs w:val="24"/>
              </w:rPr>
              <w:t>LCMB7003</w:t>
            </w:r>
          </w:p>
        </w:tc>
      </w:tr>
      <w:tr w:rsidR="00472127" w:rsidRPr="00E23F4F" w14:paraId="5423A1C1" w14:textId="77777777" w:rsidTr="00B46628">
        <w:trPr>
          <w:jc w:val="center"/>
        </w:trPr>
        <w:tc>
          <w:tcPr>
            <w:tcW w:w="2300" w:type="dxa"/>
            <w:tcBorders>
              <w:top w:val="single" w:sz="6" w:space="0" w:color="D9E2EC"/>
              <w:left w:val="single" w:sz="6" w:space="0" w:color="D9E2EC"/>
              <w:bottom w:val="single" w:sz="6" w:space="0" w:color="D9E2EC"/>
              <w:right w:val="single" w:sz="6" w:space="0" w:color="D9E2EC"/>
            </w:tcBorders>
            <w:shd w:val="clear" w:color="auto" w:fill="17365D"/>
            <w:tcMar>
              <w:top w:w="125" w:type="dxa"/>
              <w:left w:w="150" w:type="dxa"/>
              <w:bottom w:w="125" w:type="dxa"/>
              <w:right w:w="150" w:type="dxa"/>
            </w:tcMar>
            <w:vAlign w:val="center"/>
          </w:tcPr>
          <w:p w14:paraId="66EACC05" w14:textId="77777777" w:rsidR="00472127" w:rsidRPr="00E23F4F" w:rsidRDefault="00472127" w:rsidP="00B46628">
            <w:pPr>
              <w:pStyle w:val="CoverMetadata"/>
              <w:spacing w:line="276" w:lineRule="auto"/>
              <w:jc w:val="center"/>
              <w:rPr>
                <w:rFonts w:ascii="Arial" w:hAnsi="Arial" w:cs="Arial"/>
                <w:sz w:val="24"/>
                <w:szCs w:val="24"/>
              </w:rPr>
            </w:pPr>
            <w:r w:rsidRPr="00E23F4F">
              <w:rPr>
                <w:rFonts w:ascii="Arial" w:hAnsi="Arial" w:cs="Arial"/>
                <w:b/>
                <w:color w:val="FFFFFF"/>
                <w:sz w:val="24"/>
                <w:szCs w:val="24"/>
              </w:rPr>
              <w:t>LECTURERS</w:t>
            </w:r>
          </w:p>
        </w:tc>
        <w:tc>
          <w:tcPr>
            <w:tcW w:w="6900" w:type="dxa"/>
            <w:tcBorders>
              <w:top w:val="single" w:sz="6" w:space="0" w:color="D9E2EC"/>
              <w:left w:val="single" w:sz="6" w:space="0" w:color="D9E2EC"/>
              <w:bottom w:val="single" w:sz="6" w:space="0" w:color="D9E2EC"/>
              <w:right w:val="single" w:sz="6" w:space="0" w:color="D9E2EC"/>
            </w:tcBorders>
            <w:shd w:val="clear" w:color="auto" w:fill="F3F6F9"/>
            <w:tcMar>
              <w:top w:w="125" w:type="dxa"/>
              <w:left w:w="150" w:type="dxa"/>
              <w:bottom w:w="125" w:type="dxa"/>
              <w:right w:w="150" w:type="dxa"/>
            </w:tcMar>
            <w:vAlign w:val="center"/>
          </w:tcPr>
          <w:p w14:paraId="58A1D98B" w14:textId="77777777" w:rsidR="00472127" w:rsidRPr="00E23F4F" w:rsidRDefault="00472127" w:rsidP="00B46628">
            <w:pPr>
              <w:pStyle w:val="CoverMetadata"/>
              <w:spacing w:line="276" w:lineRule="auto"/>
              <w:jc w:val="center"/>
              <w:rPr>
                <w:rFonts w:ascii="Arial" w:hAnsi="Arial" w:cs="Arial"/>
                <w:sz w:val="24"/>
                <w:szCs w:val="24"/>
              </w:rPr>
            </w:pPr>
            <w:r w:rsidRPr="00E23F4F">
              <w:rPr>
                <w:rFonts w:ascii="Arial" w:hAnsi="Arial" w:cs="Arial"/>
                <w:color w:val="1B2533"/>
                <w:sz w:val="24"/>
                <w:szCs w:val="24"/>
              </w:rPr>
              <w:t>Amare Desta (London)</w:t>
            </w:r>
            <w:r w:rsidRPr="00E23F4F">
              <w:rPr>
                <w:rFonts w:ascii="Arial" w:hAnsi="Arial" w:cs="Arial"/>
                <w:sz w:val="24"/>
                <w:szCs w:val="24"/>
              </w:rPr>
              <w:br/>
            </w:r>
            <w:r w:rsidRPr="00E23F4F">
              <w:rPr>
                <w:rFonts w:ascii="Arial" w:hAnsi="Arial" w:cs="Arial"/>
                <w:color w:val="1B2533"/>
                <w:sz w:val="24"/>
                <w:szCs w:val="24"/>
              </w:rPr>
              <w:t xml:space="preserve">Ejike </w:t>
            </w:r>
            <w:proofErr w:type="spellStart"/>
            <w:r w:rsidRPr="00E23F4F">
              <w:rPr>
                <w:rFonts w:ascii="Arial" w:hAnsi="Arial" w:cs="Arial"/>
                <w:color w:val="1B2533"/>
                <w:sz w:val="24"/>
                <w:szCs w:val="24"/>
              </w:rPr>
              <w:t>Udeogu</w:t>
            </w:r>
            <w:proofErr w:type="spellEnd"/>
            <w:r w:rsidRPr="00E23F4F">
              <w:rPr>
                <w:rFonts w:ascii="Arial" w:hAnsi="Arial" w:cs="Arial"/>
                <w:color w:val="1B2533"/>
                <w:sz w:val="24"/>
                <w:szCs w:val="24"/>
              </w:rPr>
              <w:t xml:space="preserve"> (Birmingham)</w:t>
            </w:r>
          </w:p>
        </w:tc>
      </w:tr>
      <w:tr w:rsidR="00472127" w:rsidRPr="00E23F4F" w14:paraId="3C632EAE" w14:textId="77777777" w:rsidTr="00B46628">
        <w:trPr>
          <w:trHeight w:val="27"/>
          <w:jc w:val="center"/>
        </w:trPr>
        <w:tc>
          <w:tcPr>
            <w:tcW w:w="2300" w:type="dxa"/>
            <w:tcBorders>
              <w:top w:val="single" w:sz="6" w:space="0" w:color="D9E2EC"/>
              <w:left w:val="single" w:sz="6" w:space="0" w:color="D9E2EC"/>
              <w:bottom w:val="single" w:sz="6" w:space="0" w:color="D9E2EC"/>
              <w:right w:val="single" w:sz="6" w:space="0" w:color="D9E2EC"/>
            </w:tcBorders>
            <w:shd w:val="clear" w:color="auto" w:fill="17365D"/>
            <w:tcMar>
              <w:top w:w="125" w:type="dxa"/>
              <w:left w:w="150" w:type="dxa"/>
              <w:bottom w:w="125" w:type="dxa"/>
              <w:right w:w="150" w:type="dxa"/>
            </w:tcMar>
            <w:vAlign w:val="center"/>
          </w:tcPr>
          <w:p w14:paraId="76015768" w14:textId="77777777" w:rsidR="00472127" w:rsidRPr="00E23F4F" w:rsidRDefault="00472127" w:rsidP="00B46628">
            <w:pPr>
              <w:pStyle w:val="CoverMetadata"/>
              <w:spacing w:line="276" w:lineRule="auto"/>
              <w:jc w:val="center"/>
              <w:rPr>
                <w:rFonts w:ascii="Arial" w:hAnsi="Arial" w:cs="Arial"/>
                <w:sz w:val="24"/>
                <w:szCs w:val="24"/>
              </w:rPr>
            </w:pPr>
            <w:r w:rsidRPr="00E23F4F">
              <w:rPr>
                <w:rFonts w:ascii="Arial" w:hAnsi="Arial" w:cs="Arial"/>
                <w:b/>
                <w:color w:val="FFFFFF"/>
                <w:sz w:val="24"/>
                <w:szCs w:val="24"/>
              </w:rPr>
              <w:t>ASSIGNMENT TITLE</w:t>
            </w:r>
          </w:p>
        </w:tc>
        <w:tc>
          <w:tcPr>
            <w:tcW w:w="6900" w:type="dxa"/>
            <w:tcBorders>
              <w:top w:val="single" w:sz="6" w:space="0" w:color="D9E2EC"/>
              <w:left w:val="single" w:sz="6" w:space="0" w:color="D9E2EC"/>
              <w:bottom w:val="single" w:sz="6" w:space="0" w:color="D9E2EC"/>
              <w:right w:val="single" w:sz="6" w:space="0" w:color="D9E2EC"/>
            </w:tcBorders>
            <w:shd w:val="clear" w:color="auto" w:fill="FFFFFF"/>
            <w:tcMar>
              <w:top w:w="125" w:type="dxa"/>
              <w:left w:w="150" w:type="dxa"/>
              <w:bottom w:w="125" w:type="dxa"/>
              <w:right w:w="150" w:type="dxa"/>
            </w:tcMar>
            <w:vAlign w:val="center"/>
          </w:tcPr>
          <w:p w14:paraId="2C831902" w14:textId="77777777" w:rsidR="00472127" w:rsidRPr="00E23F4F" w:rsidRDefault="00472127" w:rsidP="00B46628">
            <w:pPr>
              <w:pStyle w:val="CoverMetadata"/>
              <w:spacing w:line="276" w:lineRule="auto"/>
              <w:jc w:val="center"/>
              <w:rPr>
                <w:rFonts w:ascii="Arial" w:hAnsi="Arial" w:cs="Arial"/>
                <w:sz w:val="24"/>
                <w:szCs w:val="24"/>
              </w:rPr>
            </w:pPr>
            <w:r w:rsidRPr="00E23F4F">
              <w:rPr>
                <w:rFonts w:ascii="Arial" w:hAnsi="Arial" w:cs="Arial"/>
                <w:color w:val="1B2533"/>
                <w:sz w:val="24"/>
                <w:szCs w:val="24"/>
              </w:rPr>
              <w:t>Assessment component – Individual report</w:t>
            </w:r>
          </w:p>
        </w:tc>
      </w:tr>
    </w:tbl>
    <w:p w14:paraId="05A63CBB" w14:textId="77777777" w:rsidR="009D624F" w:rsidRPr="00E23F4F" w:rsidRDefault="009D624F" w:rsidP="00472127">
      <w:pPr>
        <w:spacing w:line="276" w:lineRule="auto"/>
        <w:jc w:val="both"/>
        <w:rPr>
          <w:rFonts w:ascii="Arial" w:hAnsi="Arial" w:cs="Arial"/>
          <w:b/>
          <w:color w:val="0D0D0D" w:themeColor="text1" w:themeTint="F2"/>
          <w:sz w:val="24"/>
          <w:szCs w:val="24"/>
        </w:rPr>
      </w:pPr>
    </w:p>
    <w:p w14:paraId="5730E2AB" w14:textId="77777777" w:rsidR="00ED6FD8" w:rsidRDefault="00ED6FD8" w:rsidP="00472127">
      <w:pPr>
        <w:spacing w:line="276" w:lineRule="auto"/>
        <w:jc w:val="both"/>
        <w:rPr>
          <w:rFonts w:ascii="Arial" w:hAnsi="Arial" w:cs="Arial"/>
          <w:b/>
          <w:color w:val="0D0D0D" w:themeColor="text1" w:themeTint="F2"/>
          <w:sz w:val="28"/>
          <w:szCs w:val="28"/>
        </w:rPr>
      </w:pPr>
    </w:p>
    <w:p w14:paraId="5A31A0F5" w14:textId="77777777" w:rsidR="00ED6FD8" w:rsidRPr="00CD2EF3" w:rsidRDefault="00ED6FD8" w:rsidP="00472127">
      <w:pPr>
        <w:spacing w:line="276" w:lineRule="auto"/>
        <w:jc w:val="both"/>
        <w:rPr>
          <w:rFonts w:ascii="Arial" w:hAnsi="Arial" w:cs="Arial"/>
          <w:sz w:val="24"/>
          <w:szCs w:val="24"/>
        </w:rPr>
      </w:pPr>
    </w:p>
    <w:p w14:paraId="6D9157A8" w14:textId="77777777" w:rsidR="009D624F" w:rsidRPr="00CD2EF3" w:rsidRDefault="009D624F" w:rsidP="009D624F">
      <w:pPr>
        <w:spacing w:line="360" w:lineRule="auto"/>
        <w:jc w:val="both"/>
        <w:rPr>
          <w:rFonts w:ascii="Arial" w:hAnsi="Arial" w:cs="Arial"/>
          <w:sz w:val="24"/>
          <w:szCs w:val="24"/>
        </w:rPr>
      </w:pPr>
    </w:p>
    <w:sdt>
      <w:sdtPr>
        <w:rPr>
          <w:rFonts w:ascii="Arial" w:eastAsiaTheme="minorEastAsia" w:hAnsi="Arial" w:cs="Arial"/>
          <w:b w:val="0"/>
          <w:bCs w:val="0"/>
          <w:smallCaps w:val="0"/>
          <w:color w:val="auto"/>
          <w:sz w:val="24"/>
          <w:szCs w:val="24"/>
        </w:rPr>
        <w:id w:val="-997112031"/>
        <w:docPartObj>
          <w:docPartGallery w:val="Table of Contents"/>
          <w:docPartUnique/>
        </w:docPartObj>
      </w:sdtPr>
      <w:sdtEndPr>
        <w:rPr>
          <w:noProof/>
        </w:rPr>
      </w:sdtEndPr>
      <w:sdtContent>
        <w:p w14:paraId="704E560F" w14:textId="5CC73BAB" w:rsidR="009D624F" w:rsidRPr="00CD2EF3" w:rsidRDefault="009D624F" w:rsidP="009D624F">
          <w:pPr>
            <w:pStyle w:val="TOCHeading"/>
            <w:numPr>
              <w:ilvl w:val="0"/>
              <w:numId w:val="0"/>
            </w:numPr>
            <w:ind w:left="432" w:hanging="432"/>
            <w:rPr>
              <w:rFonts w:ascii="Arial" w:hAnsi="Arial" w:cs="Arial"/>
              <w:sz w:val="24"/>
              <w:szCs w:val="24"/>
            </w:rPr>
          </w:pPr>
          <w:r w:rsidRPr="00CD2EF3">
            <w:rPr>
              <w:rFonts w:ascii="Arial" w:hAnsi="Arial" w:cs="Arial"/>
              <w:sz w:val="24"/>
              <w:szCs w:val="24"/>
            </w:rPr>
            <w:t>Table of Contents</w:t>
          </w:r>
        </w:p>
        <w:p w14:paraId="3FB17C10" w14:textId="7B629645" w:rsidR="009D719B" w:rsidRDefault="009D624F">
          <w:pPr>
            <w:pStyle w:val="TOC1"/>
            <w:tabs>
              <w:tab w:val="right" w:leader="dot" w:pos="9016"/>
            </w:tabs>
            <w:rPr>
              <w:noProof/>
              <w:kern w:val="2"/>
              <w:sz w:val="24"/>
              <w:szCs w:val="24"/>
              <w14:ligatures w14:val="standardContextual"/>
            </w:rPr>
          </w:pPr>
          <w:r w:rsidRPr="00CD2EF3">
            <w:rPr>
              <w:rFonts w:ascii="Arial" w:hAnsi="Arial" w:cs="Arial"/>
              <w:sz w:val="24"/>
              <w:szCs w:val="24"/>
            </w:rPr>
            <w:fldChar w:fldCharType="begin"/>
          </w:r>
          <w:r w:rsidRPr="00CD2EF3">
            <w:rPr>
              <w:rFonts w:ascii="Arial" w:hAnsi="Arial" w:cs="Arial"/>
              <w:sz w:val="24"/>
              <w:szCs w:val="24"/>
            </w:rPr>
            <w:instrText xml:space="preserve"> TOC \o "1-3" \h \z \u </w:instrText>
          </w:r>
          <w:r w:rsidRPr="00CD2EF3">
            <w:rPr>
              <w:rFonts w:ascii="Arial" w:hAnsi="Arial" w:cs="Arial"/>
              <w:sz w:val="24"/>
              <w:szCs w:val="24"/>
            </w:rPr>
            <w:fldChar w:fldCharType="separate"/>
          </w:r>
          <w:hyperlink w:anchor="_Toc235178878" w:history="1">
            <w:r w:rsidR="009D719B" w:rsidRPr="00072016">
              <w:rPr>
                <w:rStyle w:val="Hyperlink"/>
                <w:rFonts w:ascii="Arial" w:hAnsi="Arial" w:cs="Arial"/>
                <w:noProof/>
              </w:rPr>
              <w:t>List of Figures</w:t>
            </w:r>
            <w:r w:rsidR="009D719B">
              <w:rPr>
                <w:noProof/>
                <w:webHidden/>
              </w:rPr>
              <w:tab/>
            </w:r>
            <w:r w:rsidR="009D719B">
              <w:rPr>
                <w:noProof/>
                <w:webHidden/>
              </w:rPr>
              <w:fldChar w:fldCharType="begin"/>
            </w:r>
            <w:r w:rsidR="009D719B">
              <w:rPr>
                <w:noProof/>
                <w:webHidden/>
              </w:rPr>
              <w:instrText xml:space="preserve"> PAGEREF _Toc235178878 \h </w:instrText>
            </w:r>
            <w:r w:rsidR="009D719B">
              <w:rPr>
                <w:noProof/>
                <w:webHidden/>
              </w:rPr>
            </w:r>
            <w:r w:rsidR="009D719B">
              <w:rPr>
                <w:noProof/>
                <w:webHidden/>
              </w:rPr>
              <w:fldChar w:fldCharType="separate"/>
            </w:r>
            <w:r w:rsidR="009D719B">
              <w:rPr>
                <w:noProof/>
                <w:webHidden/>
              </w:rPr>
              <w:t>3</w:t>
            </w:r>
            <w:r w:rsidR="009D719B">
              <w:rPr>
                <w:noProof/>
                <w:webHidden/>
              </w:rPr>
              <w:fldChar w:fldCharType="end"/>
            </w:r>
          </w:hyperlink>
        </w:p>
        <w:p w14:paraId="16F13EEB" w14:textId="7A0C678E" w:rsidR="009D719B" w:rsidRDefault="009D719B">
          <w:pPr>
            <w:pStyle w:val="TOC1"/>
            <w:tabs>
              <w:tab w:val="left" w:pos="440"/>
              <w:tab w:val="right" w:leader="dot" w:pos="9016"/>
            </w:tabs>
            <w:rPr>
              <w:noProof/>
              <w:kern w:val="2"/>
              <w:sz w:val="24"/>
              <w:szCs w:val="24"/>
              <w14:ligatures w14:val="standardContextual"/>
            </w:rPr>
          </w:pPr>
          <w:hyperlink w:anchor="_Toc235178879" w:history="1">
            <w:r w:rsidRPr="00072016">
              <w:rPr>
                <w:rStyle w:val="Hyperlink"/>
                <w:rFonts w:ascii="Arial" w:hAnsi="Arial" w:cs="Arial"/>
                <w:noProof/>
              </w:rPr>
              <w:t>1</w:t>
            </w:r>
            <w:r>
              <w:rPr>
                <w:noProof/>
                <w:kern w:val="2"/>
                <w:sz w:val="24"/>
                <w:szCs w:val="24"/>
                <w14:ligatures w14:val="standardContextual"/>
              </w:rPr>
              <w:tab/>
            </w:r>
            <w:r w:rsidRPr="00072016">
              <w:rPr>
                <w:rStyle w:val="Hyperlink"/>
                <w:rFonts w:ascii="Arial" w:hAnsi="Arial" w:cs="Arial"/>
                <w:noProof/>
              </w:rPr>
              <w:t>Organisational Context and Overview</w:t>
            </w:r>
            <w:r>
              <w:rPr>
                <w:noProof/>
                <w:webHidden/>
              </w:rPr>
              <w:tab/>
            </w:r>
            <w:r>
              <w:rPr>
                <w:noProof/>
                <w:webHidden/>
              </w:rPr>
              <w:fldChar w:fldCharType="begin"/>
            </w:r>
            <w:r>
              <w:rPr>
                <w:noProof/>
                <w:webHidden/>
              </w:rPr>
              <w:instrText xml:space="preserve"> PAGEREF _Toc235178879 \h </w:instrText>
            </w:r>
            <w:r>
              <w:rPr>
                <w:noProof/>
                <w:webHidden/>
              </w:rPr>
            </w:r>
            <w:r>
              <w:rPr>
                <w:noProof/>
                <w:webHidden/>
              </w:rPr>
              <w:fldChar w:fldCharType="separate"/>
            </w:r>
            <w:r>
              <w:rPr>
                <w:noProof/>
                <w:webHidden/>
              </w:rPr>
              <w:t>4</w:t>
            </w:r>
            <w:r>
              <w:rPr>
                <w:noProof/>
                <w:webHidden/>
              </w:rPr>
              <w:fldChar w:fldCharType="end"/>
            </w:r>
          </w:hyperlink>
        </w:p>
        <w:p w14:paraId="40076D53" w14:textId="613BA933" w:rsidR="009D719B" w:rsidRDefault="009D719B">
          <w:pPr>
            <w:pStyle w:val="TOC2"/>
            <w:tabs>
              <w:tab w:val="left" w:pos="960"/>
              <w:tab w:val="right" w:leader="dot" w:pos="9016"/>
            </w:tabs>
            <w:rPr>
              <w:noProof/>
              <w:kern w:val="2"/>
              <w:sz w:val="24"/>
              <w:szCs w:val="24"/>
              <w14:ligatures w14:val="standardContextual"/>
            </w:rPr>
          </w:pPr>
          <w:hyperlink w:anchor="_Toc235178880" w:history="1">
            <w:r w:rsidRPr="00072016">
              <w:rPr>
                <w:rStyle w:val="Hyperlink"/>
                <w:rFonts w:ascii="Arial" w:hAnsi="Arial" w:cs="Arial"/>
                <w:noProof/>
              </w:rPr>
              <w:t>1.1</w:t>
            </w:r>
            <w:r>
              <w:rPr>
                <w:noProof/>
                <w:kern w:val="2"/>
                <w:sz w:val="24"/>
                <w:szCs w:val="24"/>
                <w14:ligatures w14:val="standardContextual"/>
              </w:rPr>
              <w:tab/>
            </w:r>
            <w:r w:rsidRPr="00072016">
              <w:rPr>
                <w:rStyle w:val="Hyperlink"/>
                <w:rFonts w:ascii="Arial" w:hAnsi="Arial" w:cs="Arial"/>
                <w:noProof/>
              </w:rPr>
              <w:t>Organisational background</w:t>
            </w:r>
            <w:r>
              <w:rPr>
                <w:noProof/>
                <w:webHidden/>
              </w:rPr>
              <w:tab/>
            </w:r>
            <w:r>
              <w:rPr>
                <w:noProof/>
                <w:webHidden/>
              </w:rPr>
              <w:fldChar w:fldCharType="begin"/>
            </w:r>
            <w:r>
              <w:rPr>
                <w:noProof/>
                <w:webHidden/>
              </w:rPr>
              <w:instrText xml:space="preserve"> PAGEREF _Toc235178880 \h </w:instrText>
            </w:r>
            <w:r>
              <w:rPr>
                <w:noProof/>
                <w:webHidden/>
              </w:rPr>
            </w:r>
            <w:r>
              <w:rPr>
                <w:noProof/>
                <w:webHidden/>
              </w:rPr>
              <w:fldChar w:fldCharType="separate"/>
            </w:r>
            <w:r>
              <w:rPr>
                <w:noProof/>
                <w:webHidden/>
              </w:rPr>
              <w:t>4</w:t>
            </w:r>
            <w:r>
              <w:rPr>
                <w:noProof/>
                <w:webHidden/>
              </w:rPr>
              <w:fldChar w:fldCharType="end"/>
            </w:r>
          </w:hyperlink>
        </w:p>
        <w:p w14:paraId="77F9EC94" w14:textId="7B35CCC5" w:rsidR="009D719B" w:rsidRDefault="009D719B">
          <w:pPr>
            <w:pStyle w:val="TOC2"/>
            <w:tabs>
              <w:tab w:val="left" w:pos="960"/>
              <w:tab w:val="right" w:leader="dot" w:pos="9016"/>
            </w:tabs>
            <w:rPr>
              <w:noProof/>
              <w:kern w:val="2"/>
              <w:sz w:val="24"/>
              <w:szCs w:val="24"/>
              <w14:ligatures w14:val="standardContextual"/>
            </w:rPr>
          </w:pPr>
          <w:hyperlink w:anchor="_Toc235178881" w:history="1">
            <w:r w:rsidRPr="00072016">
              <w:rPr>
                <w:rStyle w:val="Hyperlink"/>
                <w:rFonts w:ascii="Arial" w:hAnsi="Arial" w:cs="Arial"/>
                <w:noProof/>
              </w:rPr>
              <w:t>1.2</w:t>
            </w:r>
            <w:r>
              <w:rPr>
                <w:noProof/>
                <w:kern w:val="2"/>
                <w:sz w:val="24"/>
                <w:szCs w:val="24"/>
                <w14:ligatures w14:val="standardContextual"/>
              </w:rPr>
              <w:tab/>
            </w:r>
            <w:r w:rsidRPr="00072016">
              <w:rPr>
                <w:rStyle w:val="Hyperlink"/>
                <w:rFonts w:ascii="Arial" w:hAnsi="Arial" w:cs="Arial"/>
                <w:noProof/>
              </w:rPr>
              <w:t>Mission, vision and business model</w:t>
            </w:r>
            <w:r>
              <w:rPr>
                <w:noProof/>
                <w:webHidden/>
              </w:rPr>
              <w:tab/>
            </w:r>
            <w:r>
              <w:rPr>
                <w:noProof/>
                <w:webHidden/>
              </w:rPr>
              <w:fldChar w:fldCharType="begin"/>
            </w:r>
            <w:r>
              <w:rPr>
                <w:noProof/>
                <w:webHidden/>
              </w:rPr>
              <w:instrText xml:space="preserve"> PAGEREF _Toc235178881 \h </w:instrText>
            </w:r>
            <w:r>
              <w:rPr>
                <w:noProof/>
                <w:webHidden/>
              </w:rPr>
            </w:r>
            <w:r>
              <w:rPr>
                <w:noProof/>
                <w:webHidden/>
              </w:rPr>
              <w:fldChar w:fldCharType="separate"/>
            </w:r>
            <w:r>
              <w:rPr>
                <w:noProof/>
                <w:webHidden/>
              </w:rPr>
              <w:t>5</w:t>
            </w:r>
            <w:r>
              <w:rPr>
                <w:noProof/>
                <w:webHidden/>
              </w:rPr>
              <w:fldChar w:fldCharType="end"/>
            </w:r>
          </w:hyperlink>
        </w:p>
        <w:p w14:paraId="49F5EB64" w14:textId="6ED85AE7" w:rsidR="009D719B" w:rsidRDefault="009D719B">
          <w:pPr>
            <w:pStyle w:val="TOC2"/>
            <w:tabs>
              <w:tab w:val="left" w:pos="960"/>
              <w:tab w:val="right" w:leader="dot" w:pos="9016"/>
            </w:tabs>
            <w:rPr>
              <w:noProof/>
              <w:kern w:val="2"/>
              <w:sz w:val="24"/>
              <w:szCs w:val="24"/>
              <w14:ligatures w14:val="standardContextual"/>
            </w:rPr>
          </w:pPr>
          <w:hyperlink w:anchor="_Toc235178882" w:history="1">
            <w:r w:rsidRPr="00072016">
              <w:rPr>
                <w:rStyle w:val="Hyperlink"/>
                <w:rFonts w:ascii="Arial" w:hAnsi="Arial" w:cs="Arial"/>
                <w:noProof/>
              </w:rPr>
              <w:t>1.3</w:t>
            </w:r>
            <w:r>
              <w:rPr>
                <w:noProof/>
                <w:kern w:val="2"/>
                <w:sz w:val="24"/>
                <w:szCs w:val="24"/>
                <w14:ligatures w14:val="standardContextual"/>
              </w:rPr>
              <w:tab/>
            </w:r>
            <w:r w:rsidRPr="00072016">
              <w:rPr>
                <w:rStyle w:val="Hyperlink"/>
                <w:rFonts w:ascii="Arial" w:hAnsi="Arial" w:cs="Arial"/>
                <w:noProof/>
              </w:rPr>
              <w:t>Industry, competitors and market position</w:t>
            </w:r>
            <w:r>
              <w:rPr>
                <w:noProof/>
                <w:webHidden/>
              </w:rPr>
              <w:tab/>
            </w:r>
            <w:r>
              <w:rPr>
                <w:noProof/>
                <w:webHidden/>
              </w:rPr>
              <w:fldChar w:fldCharType="begin"/>
            </w:r>
            <w:r>
              <w:rPr>
                <w:noProof/>
                <w:webHidden/>
              </w:rPr>
              <w:instrText xml:space="preserve"> PAGEREF _Toc235178882 \h </w:instrText>
            </w:r>
            <w:r>
              <w:rPr>
                <w:noProof/>
                <w:webHidden/>
              </w:rPr>
            </w:r>
            <w:r>
              <w:rPr>
                <w:noProof/>
                <w:webHidden/>
              </w:rPr>
              <w:fldChar w:fldCharType="separate"/>
            </w:r>
            <w:r>
              <w:rPr>
                <w:noProof/>
                <w:webHidden/>
              </w:rPr>
              <w:t>6</w:t>
            </w:r>
            <w:r>
              <w:rPr>
                <w:noProof/>
                <w:webHidden/>
              </w:rPr>
              <w:fldChar w:fldCharType="end"/>
            </w:r>
          </w:hyperlink>
        </w:p>
        <w:p w14:paraId="7A543E74" w14:textId="75C09FF8" w:rsidR="009D719B" w:rsidRDefault="009D719B">
          <w:pPr>
            <w:pStyle w:val="TOC1"/>
            <w:tabs>
              <w:tab w:val="left" w:pos="440"/>
              <w:tab w:val="right" w:leader="dot" w:pos="9016"/>
            </w:tabs>
            <w:rPr>
              <w:noProof/>
              <w:kern w:val="2"/>
              <w:sz w:val="24"/>
              <w:szCs w:val="24"/>
              <w14:ligatures w14:val="standardContextual"/>
            </w:rPr>
          </w:pPr>
          <w:hyperlink w:anchor="_Toc235178883" w:history="1">
            <w:r w:rsidRPr="00072016">
              <w:rPr>
                <w:rStyle w:val="Hyperlink"/>
                <w:rFonts w:ascii="Arial" w:hAnsi="Arial" w:cs="Arial"/>
                <w:noProof/>
              </w:rPr>
              <w:t>2</w:t>
            </w:r>
            <w:r>
              <w:rPr>
                <w:noProof/>
                <w:kern w:val="2"/>
                <w:sz w:val="24"/>
                <w:szCs w:val="24"/>
                <w14:ligatures w14:val="standardContextual"/>
              </w:rPr>
              <w:tab/>
            </w:r>
            <w:r w:rsidRPr="00072016">
              <w:rPr>
                <w:rStyle w:val="Hyperlink"/>
                <w:rFonts w:ascii="Arial" w:hAnsi="Arial" w:cs="Arial"/>
                <w:noProof/>
              </w:rPr>
              <w:t>External and internal analysis</w:t>
            </w:r>
            <w:r>
              <w:rPr>
                <w:noProof/>
                <w:webHidden/>
              </w:rPr>
              <w:tab/>
            </w:r>
            <w:r>
              <w:rPr>
                <w:noProof/>
                <w:webHidden/>
              </w:rPr>
              <w:fldChar w:fldCharType="begin"/>
            </w:r>
            <w:r>
              <w:rPr>
                <w:noProof/>
                <w:webHidden/>
              </w:rPr>
              <w:instrText xml:space="preserve"> PAGEREF _Toc235178883 \h </w:instrText>
            </w:r>
            <w:r>
              <w:rPr>
                <w:noProof/>
                <w:webHidden/>
              </w:rPr>
            </w:r>
            <w:r>
              <w:rPr>
                <w:noProof/>
                <w:webHidden/>
              </w:rPr>
              <w:fldChar w:fldCharType="separate"/>
            </w:r>
            <w:r>
              <w:rPr>
                <w:noProof/>
                <w:webHidden/>
              </w:rPr>
              <w:t>7</w:t>
            </w:r>
            <w:r>
              <w:rPr>
                <w:noProof/>
                <w:webHidden/>
              </w:rPr>
              <w:fldChar w:fldCharType="end"/>
            </w:r>
          </w:hyperlink>
        </w:p>
        <w:p w14:paraId="0CECF443" w14:textId="35FCF316" w:rsidR="009D719B" w:rsidRDefault="009D719B">
          <w:pPr>
            <w:pStyle w:val="TOC2"/>
            <w:tabs>
              <w:tab w:val="left" w:pos="960"/>
              <w:tab w:val="right" w:leader="dot" w:pos="9016"/>
            </w:tabs>
            <w:rPr>
              <w:noProof/>
              <w:kern w:val="2"/>
              <w:sz w:val="24"/>
              <w:szCs w:val="24"/>
              <w14:ligatures w14:val="standardContextual"/>
            </w:rPr>
          </w:pPr>
          <w:hyperlink w:anchor="_Toc235178884" w:history="1">
            <w:r w:rsidRPr="00072016">
              <w:rPr>
                <w:rStyle w:val="Hyperlink"/>
                <w:rFonts w:ascii="Arial" w:hAnsi="Arial" w:cs="Arial"/>
                <w:noProof/>
              </w:rPr>
              <w:t>2.1</w:t>
            </w:r>
            <w:r>
              <w:rPr>
                <w:noProof/>
                <w:kern w:val="2"/>
                <w:sz w:val="24"/>
                <w:szCs w:val="24"/>
                <w14:ligatures w14:val="standardContextual"/>
              </w:rPr>
              <w:tab/>
            </w:r>
            <w:r w:rsidRPr="00072016">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_Toc235178884 \h </w:instrText>
            </w:r>
            <w:r>
              <w:rPr>
                <w:noProof/>
                <w:webHidden/>
              </w:rPr>
            </w:r>
            <w:r>
              <w:rPr>
                <w:noProof/>
                <w:webHidden/>
              </w:rPr>
              <w:fldChar w:fldCharType="separate"/>
            </w:r>
            <w:r>
              <w:rPr>
                <w:noProof/>
                <w:webHidden/>
              </w:rPr>
              <w:t>7</w:t>
            </w:r>
            <w:r>
              <w:rPr>
                <w:noProof/>
                <w:webHidden/>
              </w:rPr>
              <w:fldChar w:fldCharType="end"/>
            </w:r>
          </w:hyperlink>
        </w:p>
        <w:p w14:paraId="79635539" w14:textId="43B28E43" w:rsidR="009D719B" w:rsidRDefault="009D719B">
          <w:pPr>
            <w:pStyle w:val="TOC3"/>
            <w:tabs>
              <w:tab w:val="left" w:pos="1200"/>
              <w:tab w:val="right" w:leader="dot" w:pos="9016"/>
            </w:tabs>
            <w:rPr>
              <w:noProof/>
              <w:kern w:val="2"/>
              <w:sz w:val="24"/>
              <w:szCs w:val="24"/>
              <w14:ligatures w14:val="standardContextual"/>
            </w:rPr>
          </w:pPr>
          <w:hyperlink w:anchor="_Toc235178885" w:history="1">
            <w:r w:rsidRPr="00072016">
              <w:rPr>
                <w:rStyle w:val="Hyperlink"/>
                <w:rFonts w:ascii="Arial" w:hAnsi="Arial" w:cs="Arial"/>
                <w:noProof/>
              </w:rPr>
              <w:t>2.1.1</w:t>
            </w:r>
            <w:r>
              <w:rPr>
                <w:noProof/>
                <w:kern w:val="2"/>
                <w:sz w:val="24"/>
                <w:szCs w:val="24"/>
                <w14:ligatures w14:val="standardContextual"/>
              </w:rPr>
              <w:tab/>
            </w:r>
            <w:r w:rsidRPr="00072016">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_Toc235178885 \h </w:instrText>
            </w:r>
            <w:r>
              <w:rPr>
                <w:noProof/>
                <w:webHidden/>
              </w:rPr>
            </w:r>
            <w:r>
              <w:rPr>
                <w:noProof/>
                <w:webHidden/>
              </w:rPr>
              <w:fldChar w:fldCharType="separate"/>
            </w:r>
            <w:r>
              <w:rPr>
                <w:noProof/>
                <w:webHidden/>
              </w:rPr>
              <w:t>7</w:t>
            </w:r>
            <w:r>
              <w:rPr>
                <w:noProof/>
                <w:webHidden/>
              </w:rPr>
              <w:fldChar w:fldCharType="end"/>
            </w:r>
          </w:hyperlink>
        </w:p>
        <w:p w14:paraId="72C97652" w14:textId="41FF6282" w:rsidR="009D719B" w:rsidRDefault="009D719B">
          <w:pPr>
            <w:pStyle w:val="TOC3"/>
            <w:tabs>
              <w:tab w:val="left" w:pos="1200"/>
              <w:tab w:val="right" w:leader="dot" w:pos="9016"/>
            </w:tabs>
            <w:rPr>
              <w:noProof/>
              <w:kern w:val="2"/>
              <w:sz w:val="24"/>
              <w:szCs w:val="24"/>
              <w14:ligatures w14:val="standardContextual"/>
            </w:rPr>
          </w:pPr>
          <w:hyperlink w:anchor="_Toc235178886" w:history="1">
            <w:r w:rsidRPr="00072016">
              <w:rPr>
                <w:rStyle w:val="Hyperlink"/>
                <w:rFonts w:ascii="Arial" w:hAnsi="Arial" w:cs="Arial"/>
                <w:noProof/>
              </w:rPr>
              <w:t>2.1.2</w:t>
            </w:r>
            <w:r>
              <w:rPr>
                <w:noProof/>
                <w:kern w:val="2"/>
                <w:sz w:val="24"/>
                <w:szCs w:val="24"/>
                <w14:ligatures w14:val="standardContextual"/>
              </w:rPr>
              <w:tab/>
            </w:r>
            <w:r w:rsidRPr="00072016">
              <w:rPr>
                <w:rStyle w:val="Hyperlink"/>
                <w:rFonts w:ascii="Arial" w:hAnsi="Arial" w:cs="Arial"/>
                <w:noProof/>
              </w:rPr>
              <w:t>Economic factors</w:t>
            </w:r>
            <w:r>
              <w:rPr>
                <w:noProof/>
                <w:webHidden/>
              </w:rPr>
              <w:tab/>
            </w:r>
            <w:r>
              <w:rPr>
                <w:noProof/>
                <w:webHidden/>
              </w:rPr>
              <w:fldChar w:fldCharType="begin"/>
            </w:r>
            <w:r>
              <w:rPr>
                <w:noProof/>
                <w:webHidden/>
              </w:rPr>
              <w:instrText xml:space="preserve"> PAGEREF _Toc235178886 \h </w:instrText>
            </w:r>
            <w:r>
              <w:rPr>
                <w:noProof/>
                <w:webHidden/>
              </w:rPr>
            </w:r>
            <w:r>
              <w:rPr>
                <w:noProof/>
                <w:webHidden/>
              </w:rPr>
              <w:fldChar w:fldCharType="separate"/>
            </w:r>
            <w:r>
              <w:rPr>
                <w:noProof/>
                <w:webHidden/>
              </w:rPr>
              <w:t>8</w:t>
            </w:r>
            <w:r>
              <w:rPr>
                <w:noProof/>
                <w:webHidden/>
              </w:rPr>
              <w:fldChar w:fldCharType="end"/>
            </w:r>
          </w:hyperlink>
        </w:p>
        <w:p w14:paraId="35CD297E" w14:textId="3B7E458A" w:rsidR="009D719B" w:rsidRDefault="009D719B">
          <w:pPr>
            <w:pStyle w:val="TOC3"/>
            <w:tabs>
              <w:tab w:val="left" w:pos="1200"/>
              <w:tab w:val="right" w:leader="dot" w:pos="9016"/>
            </w:tabs>
            <w:rPr>
              <w:noProof/>
              <w:kern w:val="2"/>
              <w:sz w:val="24"/>
              <w:szCs w:val="24"/>
              <w14:ligatures w14:val="standardContextual"/>
            </w:rPr>
          </w:pPr>
          <w:hyperlink w:anchor="_Toc235178887" w:history="1">
            <w:r w:rsidRPr="00072016">
              <w:rPr>
                <w:rStyle w:val="Hyperlink"/>
                <w:rFonts w:ascii="Arial" w:hAnsi="Arial" w:cs="Arial"/>
                <w:noProof/>
              </w:rPr>
              <w:t>2.1.3</w:t>
            </w:r>
            <w:r>
              <w:rPr>
                <w:noProof/>
                <w:kern w:val="2"/>
                <w:sz w:val="24"/>
                <w:szCs w:val="24"/>
                <w14:ligatures w14:val="standardContextual"/>
              </w:rPr>
              <w:tab/>
            </w:r>
            <w:r w:rsidRPr="00072016">
              <w:rPr>
                <w:rStyle w:val="Hyperlink"/>
                <w:rFonts w:ascii="Arial" w:hAnsi="Arial" w:cs="Arial"/>
                <w:noProof/>
              </w:rPr>
              <w:t>Social factors</w:t>
            </w:r>
            <w:r>
              <w:rPr>
                <w:noProof/>
                <w:webHidden/>
              </w:rPr>
              <w:tab/>
            </w:r>
            <w:r>
              <w:rPr>
                <w:noProof/>
                <w:webHidden/>
              </w:rPr>
              <w:fldChar w:fldCharType="begin"/>
            </w:r>
            <w:r>
              <w:rPr>
                <w:noProof/>
                <w:webHidden/>
              </w:rPr>
              <w:instrText xml:space="preserve"> PAGEREF _Toc235178887 \h </w:instrText>
            </w:r>
            <w:r>
              <w:rPr>
                <w:noProof/>
                <w:webHidden/>
              </w:rPr>
            </w:r>
            <w:r>
              <w:rPr>
                <w:noProof/>
                <w:webHidden/>
              </w:rPr>
              <w:fldChar w:fldCharType="separate"/>
            </w:r>
            <w:r>
              <w:rPr>
                <w:noProof/>
                <w:webHidden/>
              </w:rPr>
              <w:t>9</w:t>
            </w:r>
            <w:r>
              <w:rPr>
                <w:noProof/>
                <w:webHidden/>
              </w:rPr>
              <w:fldChar w:fldCharType="end"/>
            </w:r>
          </w:hyperlink>
        </w:p>
        <w:p w14:paraId="1ABD8A70" w14:textId="5B87CE3B" w:rsidR="009D719B" w:rsidRDefault="009D719B">
          <w:pPr>
            <w:pStyle w:val="TOC3"/>
            <w:tabs>
              <w:tab w:val="left" w:pos="1200"/>
              <w:tab w:val="right" w:leader="dot" w:pos="9016"/>
            </w:tabs>
            <w:rPr>
              <w:noProof/>
              <w:kern w:val="2"/>
              <w:sz w:val="24"/>
              <w:szCs w:val="24"/>
              <w14:ligatures w14:val="standardContextual"/>
            </w:rPr>
          </w:pPr>
          <w:hyperlink w:anchor="_Toc235178888" w:history="1">
            <w:r w:rsidRPr="00072016">
              <w:rPr>
                <w:rStyle w:val="Hyperlink"/>
                <w:rFonts w:ascii="Arial" w:hAnsi="Arial" w:cs="Arial"/>
                <w:noProof/>
              </w:rPr>
              <w:t>2.1.4</w:t>
            </w:r>
            <w:r>
              <w:rPr>
                <w:noProof/>
                <w:kern w:val="2"/>
                <w:sz w:val="24"/>
                <w:szCs w:val="24"/>
                <w14:ligatures w14:val="standardContextual"/>
              </w:rPr>
              <w:tab/>
            </w:r>
            <w:r w:rsidRPr="00072016">
              <w:rPr>
                <w:rStyle w:val="Hyperlink"/>
                <w:rFonts w:ascii="Arial" w:hAnsi="Arial" w:cs="Arial"/>
                <w:noProof/>
              </w:rPr>
              <w:t>Technological factors</w:t>
            </w:r>
            <w:r>
              <w:rPr>
                <w:noProof/>
                <w:webHidden/>
              </w:rPr>
              <w:tab/>
            </w:r>
            <w:r>
              <w:rPr>
                <w:noProof/>
                <w:webHidden/>
              </w:rPr>
              <w:fldChar w:fldCharType="begin"/>
            </w:r>
            <w:r>
              <w:rPr>
                <w:noProof/>
                <w:webHidden/>
              </w:rPr>
              <w:instrText xml:space="preserve"> PAGEREF _Toc235178888 \h </w:instrText>
            </w:r>
            <w:r>
              <w:rPr>
                <w:noProof/>
                <w:webHidden/>
              </w:rPr>
            </w:r>
            <w:r>
              <w:rPr>
                <w:noProof/>
                <w:webHidden/>
              </w:rPr>
              <w:fldChar w:fldCharType="separate"/>
            </w:r>
            <w:r>
              <w:rPr>
                <w:noProof/>
                <w:webHidden/>
              </w:rPr>
              <w:t>10</w:t>
            </w:r>
            <w:r>
              <w:rPr>
                <w:noProof/>
                <w:webHidden/>
              </w:rPr>
              <w:fldChar w:fldCharType="end"/>
            </w:r>
          </w:hyperlink>
        </w:p>
        <w:p w14:paraId="74749EFC" w14:textId="7D9652DB" w:rsidR="009D719B" w:rsidRDefault="009D719B">
          <w:pPr>
            <w:pStyle w:val="TOC3"/>
            <w:tabs>
              <w:tab w:val="left" w:pos="1200"/>
              <w:tab w:val="right" w:leader="dot" w:pos="9016"/>
            </w:tabs>
            <w:rPr>
              <w:noProof/>
              <w:kern w:val="2"/>
              <w:sz w:val="24"/>
              <w:szCs w:val="24"/>
              <w14:ligatures w14:val="standardContextual"/>
            </w:rPr>
          </w:pPr>
          <w:hyperlink w:anchor="_Toc235178889" w:history="1">
            <w:r w:rsidRPr="00072016">
              <w:rPr>
                <w:rStyle w:val="Hyperlink"/>
                <w:rFonts w:ascii="Arial" w:hAnsi="Arial" w:cs="Arial"/>
                <w:noProof/>
              </w:rPr>
              <w:t>2.1.5</w:t>
            </w:r>
            <w:r>
              <w:rPr>
                <w:noProof/>
                <w:kern w:val="2"/>
                <w:sz w:val="24"/>
                <w:szCs w:val="24"/>
                <w14:ligatures w14:val="standardContextual"/>
              </w:rPr>
              <w:tab/>
            </w:r>
            <w:r w:rsidRPr="00072016">
              <w:rPr>
                <w:rStyle w:val="Hyperlink"/>
                <w:rFonts w:ascii="Arial" w:hAnsi="Arial" w:cs="Arial"/>
                <w:noProof/>
              </w:rPr>
              <w:t>Environmental factors</w:t>
            </w:r>
            <w:r>
              <w:rPr>
                <w:noProof/>
                <w:webHidden/>
              </w:rPr>
              <w:tab/>
            </w:r>
            <w:r>
              <w:rPr>
                <w:noProof/>
                <w:webHidden/>
              </w:rPr>
              <w:fldChar w:fldCharType="begin"/>
            </w:r>
            <w:r>
              <w:rPr>
                <w:noProof/>
                <w:webHidden/>
              </w:rPr>
              <w:instrText xml:space="preserve"> PAGEREF _Toc235178889 \h </w:instrText>
            </w:r>
            <w:r>
              <w:rPr>
                <w:noProof/>
                <w:webHidden/>
              </w:rPr>
            </w:r>
            <w:r>
              <w:rPr>
                <w:noProof/>
                <w:webHidden/>
              </w:rPr>
              <w:fldChar w:fldCharType="separate"/>
            </w:r>
            <w:r>
              <w:rPr>
                <w:noProof/>
                <w:webHidden/>
              </w:rPr>
              <w:t>10</w:t>
            </w:r>
            <w:r>
              <w:rPr>
                <w:noProof/>
                <w:webHidden/>
              </w:rPr>
              <w:fldChar w:fldCharType="end"/>
            </w:r>
          </w:hyperlink>
        </w:p>
        <w:p w14:paraId="39042182" w14:textId="0B3D1B67" w:rsidR="009D719B" w:rsidRDefault="009D719B">
          <w:pPr>
            <w:pStyle w:val="TOC3"/>
            <w:tabs>
              <w:tab w:val="left" w:pos="1200"/>
              <w:tab w:val="right" w:leader="dot" w:pos="9016"/>
            </w:tabs>
            <w:rPr>
              <w:noProof/>
              <w:kern w:val="2"/>
              <w:sz w:val="24"/>
              <w:szCs w:val="24"/>
              <w14:ligatures w14:val="standardContextual"/>
            </w:rPr>
          </w:pPr>
          <w:hyperlink w:anchor="_Toc235178890" w:history="1">
            <w:r w:rsidRPr="00072016">
              <w:rPr>
                <w:rStyle w:val="Hyperlink"/>
                <w:rFonts w:ascii="Arial" w:hAnsi="Arial" w:cs="Arial"/>
                <w:noProof/>
              </w:rPr>
              <w:t>2.1.6</w:t>
            </w:r>
            <w:r>
              <w:rPr>
                <w:noProof/>
                <w:kern w:val="2"/>
                <w:sz w:val="24"/>
                <w:szCs w:val="24"/>
                <w14:ligatures w14:val="standardContextual"/>
              </w:rPr>
              <w:tab/>
            </w:r>
            <w:r w:rsidRPr="00072016">
              <w:rPr>
                <w:rStyle w:val="Hyperlink"/>
                <w:rFonts w:ascii="Arial" w:hAnsi="Arial" w:cs="Arial"/>
                <w:noProof/>
              </w:rPr>
              <w:t>Legal factors</w:t>
            </w:r>
            <w:r>
              <w:rPr>
                <w:noProof/>
                <w:webHidden/>
              </w:rPr>
              <w:tab/>
            </w:r>
            <w:r>
              <w:rPr>
                <w:noProof/>
                <w:webHidden/>
              </w:rPr>
              <w:fldChar w:fldCharType="begin"/>
            </w:r>
            <w:r>
              <w:rPr>
                <w:noProof/>
                <w:webHidden/>
              </w:rPr>
              <w:instrText xml:space="preserve"> PAGEREF _Toc235178890 \h </w:instrText>
            </w:r>
            <w:r>
              <w:rPr>
                <w:noProof/>
                <w:webHidden/>
              </w:rPr>
            </w:r>
            <w:r>
              <w:rPr>
                <w:noProof/>
                <w:webHidden/>
              </w:rPr>
              <w:fldChar w:fldCharType="separate"/>
            </w:r>
            <w:r>
              <w:rPr>
                <w:noProof/>
                <w:webHidden/>
              </w:rPr>
              <w:t>10</w:t>
            </w:r>
            <w:r>
              <w:rPr>
                <w:noProof/>
                <w:webHidden/>
              </w:rPr>
              <w:fldChar w:fldCharType="end"/>
            </w:r>
          </w:hyperlink>
        </w:p>
        <w:p w14:paraId="6E864AB8" w14:textId="347CA576" w:rsidR="009D719B" w:rsidRDefault="009D719B">
          <w:pPr>
            <w:pStyle w:val="TOC3"/>
            <w:tabs>
              <w:tab w:val="left" w:pos="1200"/>
              <w:tab w:val="right" w:leader="dot" w:pos="9016"/>
            </w:tabs>
            <w:rPr>
              <w:noProof/>
              <w:kern w:val="2"/>
              <w:sz w:val="24"/>
              <w:szCs w:val="24"/>
              <w14:ligatures w14:val="standardContextual"/>
            </w:rPr>
          </w:pPr>
          <w:hyperlink w:anchor="_Toc235178891" w:history="1">
            <w:r w:rsidRPr="00072016">
              <w:rPr>
                <w:rStyle w:val="Hyperlink"/>
                <w:rFonts w:ascii="Arial" w:hAnsi="Arial" w:cs="Arial"/>
                <w:noProof/>
              </w:rPr>
              <w:t>2.1.7</w:t>
            </w:r>
            <w:r>
              <w:rPr>
                <w:noProof/>
                <w:kern w:val="2"/>
                <w:sz w:val="24"/>
                <w:szCs w:val="24"/>
                <w14:ligatures w14:val="standardContextual"/>
              </w:rPr>
              <w:tab/>
            </w:r>
            <w:r w:rsidRPr="00072016">
              <w:rPr>
                <w:rStyle w:val="Hyperlink"/>
                <w:rFonts w:ascii="Arial" w:hAnsi="Arial" w:cs="Arial"/>
                <w:noProof/>
              </w:rPr>
              <w:t>External evaluation</w:t>
            </w:r>
            <w:r>
              <w:rPr>
                <w:noProof/>
                <w:webHidden/>
              </w:rPr>
              <w:tab/>
            </w:r>
            <w:r>
              <w:rPr>
                <w:noProof/>
                <w:webHidden/>
              </w:rPr>
              <w:fldChar w:fldCharType="begin"/>
            </w:r>
            <w:r>
              <w:rPr>
                <w:noProof/>
                <w:webHidden/>
              </w:rPr>
              <w:instrText xml:space="preserve"> PAGEREF _Toc235178891 \h </w:instrText>
            </w:r>
            <w:r>
              <w:rPr>
                <w:noProof/>
                <w:webHidden/>
              </w:rPr>
            </w:r>
            <w:r>
              <w:rPr>
                <w:noProof/>
                <w:webHidden/>
              </w:rPr>
              <w:fldChar w:fldCharType="separate"/>
            </w:r>
            <w:r>
              <w:rPr>
                <w:noProof/>
                <w:webHidden/>
              </w:rPr>
              <w:t>11</w:t>
            </w:r>
            <w:r>
              <w:rPr>
                <w:noProof/>
                <w:webHidden/>
              </w:rPr>
              <w:fldChar w:fldCharType="end"/>
            </w:r>
          </w:hyperlink>
        </w:p>
        <w:p w14:paraId="30ED7486" w14:textId="53B38B36" w:rsidR="009D719B" w:rsidRDefault="009D719B">
          <w:pPr>
            <w:pStyle w:val="TOC2"/>
            <w:tabs>
              <w:tab w:val="left" w:pos="960"/>
              <w:tab w:val="right" w:leader="dot" w:pos="9016"/>
            </w:tabs>
            <w:rPr>
              <w:noProof/>
              <w:kern w:val="2"/>
              <w:sz w:val="24"/>
              <w:szCs w:val="24"/>
              <w14:ligatures w14:val="standardContextual"/>
            </w:rPr>
          </w:pPr>
          <w:hyperlink w:anchor="_Toc235178892" w:history="1">
            <w:r w:rsidRPr="00072016">
              <w:rPr>
                <w:rStyle w:val="Hyperlink"/>
                <w:rFonts w:ascii="Arial" w:hAnsi="Arial" w:cs="Arial"/>
                <w:noProof/>
              </w:rPr>
              <w:t>2.2</w:t>
            </w:r>
            <w:r>
              <w:rPr>
                <w:noProof/>
                <w:kern w:val="2"/>
                <w:sz w:val="24"/>
                <w:szCs w:val="24"/>
                <w14:ligatures w14:val="standardContextual"/>
              </w:rPr>
              <w:tab/>
            </w:r>
            <w:r w:rsidRPr="00072016">
              <w:rPr>
                <w:rStyle w:val="Hyperlink"/>
                <w:rFonts w:ascii="Arial" w:hAnsi="Arial" w:cs="Arial"/>
                <w:noProof/>
              </w:rPr>
              <w:t>VRIO analysis</w:t>
            </w:r>
            <w:r>
              <w:rPr>
                <w:noProof/>
                <w:webHidden/>
              </w:rPr>
              <w:tab/>
            </w:r>
            <w:r>
              <w:rPr>
                <w:noProof/>
                <w:webHidden/>
              </w:rPr>
              <w:fldChar w:fldCharType="begin"/>
            </w:r>
            <w:r>
              <w:rPr>
                <w:noProof/>
                <w:webHidden/>
              </w:rPr>
              <w:instrText xml:space="preserve"> PAGEREF _Toc235178892 \h </w:instrText>
            </w:r>
            <w:r>
              <w:rPr>
                <w:noProof/>
                <w:webHidden/>
              </w:rPr>
            </w:r>
            <w:r>
              <w:rPr>
                <w:noProof/>
                <w:webHidden/>
              </w:rPr>
              <w:fldChar w:fldCharType="separate"/>
            </w:r>
            <w:r>
              <w:rPr>
                <w:noProof/>
                <w:webHidden/>
              </w:rPr>
              <w:t>11</w:t>
            </w:r>
            <w:r>
              <w:rPr>
                <w:noProof/>
                <w:webHidden/>
              </w:rPr>
              <w:fldChar w:fldCharType="end"/>
            </w:r>
          </w:hyperlink>
        </w:p>
        <w:p w14:paraId="209BFFF0" w14:textId="07E06CA3" w:rsidR="009D719B" w:rsidRDefault="009D719B">
          <w:pPr>
            <w:pStyle w:val="TOC3"/>
            <w:tabs>
              <w:tab w:val="left" w:pos="1200"/>
              <w:tab w:val="right" w:leader="dot" w:pos="9016"/>
            </w:tabs>
            <w:rPr>
              <w:noProof/>
              <w:kern w:val="2"/>
              <w:sz w:val="24"/>
              <w:szCs w:val="24"/>
              <w14:ligatures w14:val="standardContextual"/>
            </w:rPr>
          </w:pPr>
          <w:hyperlink w:anchor="_Toc235178893" w:history="1">
            <w:r w:rsidRPr="00072016">
              <w:rPr>
                <w:rStyle w:val="Hyperlink"/>
                <w:rFonts w:ascii="Arial" w:hAnsi="Arial" w:cs="Arial"/>
                <w:noProof/>
              </w:rPr>
              <w:t>2.2.1</w:t>
            </w:r>
            <w:r>
              <w:rPr>
                <w:noProof/>
                <w:kern w:val="2"/>
                <w:sz w:val="24"/>
                <w:szCs w:val="24"/>
                <w14:ligatures w14:val="standardContextual"/>
              </w:rPr>
              <w:tab/>
            </w:r>
            <w:r w:rsidRPr="00072016">
              <w:rPr>
                <w:rStyle w:val="Hyperlink"/>
                <w:rFonts w:ascii="Arial" w:hAnsi="Arial" w:cs="Arial"/>
                <w:noProof/>
              </w:rPr>
              <w:t>Brand equity and customer proposition</w:t>
            </w:r>
            <w:r>
              <w:rPr>
                <w:noProof/>
                <w:webHidden/>
              </w:rPr>
              <w:tab/>
            </w:r>
            <w:r>
              <w:rPr>
                <w:noProof/>
                <w:webHidden/>
              </w:rPr>
              <w:fldChar w:fldCharType="begin"/>
            </w:r>
            <w:r>
              <w:rPr>
                <w:noProof/>
                <w:webHidden/>
              </w:rPr>
              <w:instrText xml:space="preserve"> PAGEREF _Toc235178893 \h </w:instrText>
            </w:r>
            <w:r>
              <w:rPr>
                <w:noProof/>
                <w:webHidden/>
              </w:rPr>
            </w:r>
            <w:r>
              <w:rPr>
                <w:noProof/>
                <w:webHidden/>
              </w:rPr>
              <w:fldChar w:fldCharType="separate"/>
            </w:r>
            <w:r>
              <w:rPr>
                <w:noProof/>
                <w:webHidden/>
              </w:rPr>
              <w:t>12</w:t>
            </w:r>
            <w:r>
              <w:rPr>
                <w:noProof/>
                <w:webHidden/>
              </w:rPr>
              <w:fldChar w:fldCharType="end"/>
            </w:r>
          </w:hyperlink>
        </w:p>
        <w:p w14:paraId="1BB66A10" w14:textId="6D7FE208" w:rsidR="009D719B" w:rsidRDefault="009D719B">
          <w:pPr>
            <w:pStyle w:val="TOC3"/>
            <w:tabs>
              <w:tab w:val="left" w:pos="1200"/>
              <w:tab w:val="right" w:leader="dot" w:pos="9016"/>
            </w:tabs>
            <w:rPr>
              <w:noProof/>
              <w:kern w:val="2"/>
              <w:sz w:val="24"/>
              <w:szCs w:val="24"/>
              <w14:ligatures w14:val="standardContextual"/>
            </w:rPr>
          </w:pPr>
          <w:hyperlink w:anchor="_Toc235178894" w:history="1">
            <w:r w:rsidRPr="00072016">
              <w:rPr>
                <w:rStyle w:val="Hyperlink"/>
                <w:rFonts w:ascii="Arial" w:hAnsi="Arial" w:cs="Arial"/>
                <w:noProof/>
              </w:rPr>
              <w:t>2.2.2</w:t>
            </w:r>
            <w:r>
              <w:rPr>
                <w:noProof/>
                <w:kern w:val="2"/>
                <w:sz w:val="24"/>
                <w:szCs w:val="24"/>
                <w14:ligatures w14:val="standardContextual"/>
              </w:rPr>
              <w:tab/>
            </w:r>
            <w:r w:rsidRPr="00072016">
              <w:rPr>
                <w:rStyle w:val="Hyperlink"/>
                <w:rFonts w:ascii="Arial" w:hAnsi="Arial" w:cs="Arial"/>
                <w:noProof/>
              </w:rPr>
              <w:t>Estate and supply-chain capability</w:t>
            </w:r>
            <w:r>
              <w:rPr>
                <w:noProof/>
                <w:webHidden/>
              </w:rPr>
              <w:tab/>
            </w:r>
            <w:r>
              <w:rPr>
                <w:noProof/>
                <w:webHidden/>
              </w:rPr>
              <w:fldChar w:fldCharType="begin"/>
            </w:r>
            <w:r>
              <w:rPr>
                <w:noProof/>
                <w:webHidden/>
              </w:rPr>
              <w:instrText xml:space="preserve"> PAGEREF _Toc235178894 \h </w:instrText>
            </w:r>
            <w:r>
              <w:rPr>
                <w:noProof/>
                <w:webHidden/>
              </w:rPr>
            </w:r>
            <w:r>
              <w:rPr>
                <w:noProof/>
                <w:webHidden/>
              </w:rPr>
              <w:fldChar w:fldCharType="separate"/>
            </w:r>
            <w:r>
              <w:rPr>
                <w:noProof/>
                <w:webHidden/>
              </w:rPr>
              <w:t>12</w:t>
            </w:r>
            <w:r>
              <w:rPr>
                <w:noProof/>
                <w:webHidden/>
              </w:rPr>
              <w:fldChar w:fldCharType="end"/>
            </w:r>
          </w:hyperlink>
        </w:p>
        <w:p w14:paraId="400FB36A" w14:textId="0879061A" w:rsidR="009D719B" w:rsidRDefault="009D719B">
          <w:pPr>
            <w:pStyle w:val="TOC3"/>
            <w:tabs>
              <w:tab w:val="left" w:pos="1200"/>
              <w:tab w:val="right" w:leader="dot" w:pos="9016"/>
            </w:tabs>
            <w:rPr>
              <w:noProof/>
              <w:kern w:val="2"/>
              <w:sz w:val="24"/>
              <w:szCs w:val="24"/>
              <w14:ligatures w14:val="standardContextual"/>
            </w:rPr>
          </w:pPr>
          <w:hyperlink w:anchor="_Toc235178895" w:history="1">
            <w:r w:rsidRPr="00072016">
              <w:rPr>
                <w:rStyle w:val="Hyperlink"/>
                <w:rFonts w:ascii="Arial" w:hAnsi="Arial" w:cs="Arial"/>
                <w:noProof/>
              </w:rPr>
              <w:t>2.2.3</w:t>
            </w:r>
            <w:r>
              <w:rPr>
                <w:noProof/>
                <w:kern w:val="2"/>
                <w:sz w:val="24"/>
                <w:szCs w:val="24"/>
                <w14:ligatures w14:val="standardContextual"/>
              </w:rPr>
              <w:tab/>
            </w:r>
            <w:r w:rsidRPr="00072016">
              <w:rPr>
                <w:rStyle w:val="Hyperlink"/>
                <w:rFonts w:ascii="Arial" w:hAnsi="Arial" w:cs="Arial"/>
                <w:noProof/>
              </w:rPr>
              <w:t>Digital, innovation and people</w:t>
            </w:r>
            <w:r>
              <w:rPr>
                <w:noProof/>
                <w:webHidden/>
              </w:rPr>
              <w:tab/>
            </w:r>
            <w:r>
              <w:rPr>
                <w:noProof/>
                <w:webHidden/>
              </w:rPr>
              <w:fldChar w:fldCharType="begin"/>
            </w:r>
            <w:r>
              <w:rPr>
                <w:noProof/>
                <w:webHidden/>
              </w:rPr>
              <w:instrText xml:space="preserve"> PAGEREF _Toc235178895 \h </w:instrText>
            </w:r>
            <w:r>
              <w:rPr>
                <w:noProof/>
                <w:webHidden/>
              </w:rPr>
            </w:r>
            <w:r>
              <w:rPr>
                <w:noProof/>
                <w:webHidden/>
              </w:rPr>
              <w:fldChar w:fldCharType="separate"/>
            </w:r>
            <w:r>
              <w:rPr>
                <w:noProof/>
                <w:webHidden/>
              </w:rPr>
              <w:t>12</w:t>
            </w:r>
            <w:r>
              <w:rPr>
                <w:noProof/>
                <w:webHidden/>
              </w:rPr>
              <w:fldChar w:fldCharType="end"/>
            </w:r>
          </w:hyperlink>
        </w:p>
        <w:p w14:paraId="3562CDEA" w14:textId="62B3AC76" w:rsidR="009D719B" w:rsidRDefault="009D719B">
          <w:pPr>
            <w:pStyle w:val="TOC3"/>
            <w:tabs>
              <w:tab w:val="left" w:pos="1200"/>
              <w:tab w:val="right" w:leader="dot" w:pos="9016"/>
            </w:tabs>
            <w:rPr>
              <w:noProof/>
              <w:kern w:val="2"/>
              <w:sz w:val="24"/>
              <w:szCs w:val="24"/>
              <w14:ligatures w14:val="standardContextual"/>
            </w:rPr>
          </w:pPr>
          <w:hyperlink w:anchor="_Toc235178896" w:history="1">
            <w:r w:rsidRPr="00072016">
              <w:rPr>
                <w:rStyle w:val="Hyperlink"/>
                <w:rFonts w:ascii="Arial" w:hAnsi="Arial" w:cs="Arial"/>
                <w:noProof/>
              </w:rPr>
              <w:t>2.2.4</w:t>
            </w:r>
            <w:r>
              <w:rPr>
                <w:noProof/>
                <w:kern w:val="2"/>
                <w:sz w:val="24"/>
                <w:szCs w:val="24"/>
                <w14:ligatures w14:val="standardContextual"/>
              </w:rPr>
              <w:tab/>
            </w:r>
            <w:r w:rsidRPr="00072016">
              <w:rPr>
                <w:rStyle w:val="Hyperlink"/>
                <w:rFonts w:ascii="Arial" w:hAnsi="Arial" w:cs="Arial"/>
                <w:noProof/>
              </w:rPr>
              <w:t>Financial and organisational weaknesses</w:t>
            </w:r>
            <w:r>
              <w:rPr>
                <w:noProof/>
                <w:webHidden/>
              </w:rPr>
              <w:tab/>
            </w:r>
            <w:r>
              <w:rPr>
                <w:noProof/>
                <w:webHidden/>
              </w:rPr>
              <w:fldChar w:fldCharType="begin"/>
            </w:r>
            <w:r>
              <w:rPr>
                <w:noProof/>
                <w:webHidden/>
              </w:rPr>
              <w:instrText xml:space="preserve"> PAGEREF _Toc235178896 \h </w:instrText>
            </w:r>
            <w:r>
              <w:rPr>
                <w:noProof/>
                <w:webHidden/>
              </w:rPr>
            </w:r>
            <w:r>
              <w:rPr>
                <w:noProof/>
                <w:webHidden/>
              </w:rPr>
              <w:fldChar w:fldCharType="separate"/>
            </w:r>
            <w:r>
              <w:rPr>
                <w:noProof/>
                <w:webHidden/>
              </w:rPr>
              <w:t>13</w:t>
            </w:r>
            <w:r>
              <w:rPr>
                <w:noProof/>
                <w:webHidden/>
              </w:rPr>
              <w:fldChar w:fldCharType="end"/>
            </w:r>
          </w:hyperlink>
        </w:p>
        <w:p w14:paraId="2A824CC5" w14:textId="7BC188C5" w:rsidR="009D719B" w:rsidRDefault="009D719B">
          <w:pPr>
            <w:pStyle w:val="TOC3"/>
            <w:tabs>
              <w:tab w:val="left" w:pos="1200"/>
              <w:tab w:val="right" w:leader="dot" w:pos="9016"/>
            </w:tabs>
            <w:rPr>
              <w:noProof/>
              <w:kern w:val="2"/>
              <w:sz w:val="24"/>
              <w:szCs w:val="24"/>
              <w14:ligatures w14:val="standardContextual"/>
            </w:rPr>
          </w:pPr>
          <w:hyperlink w:anchor="_Toc235178897" w:history="1">
            <w:r w:rsidRPr="00072016">
              <w:rPr>
                <w:rStyle w:val="Hyperlink"/>
                <w:rFonts w:ascii="Arial" w:hAnsi="Arial" w:cs="Arial"/>
                <w:noProof/>
              </w:rPr>
              <w:t>2.2.5</w:t>
            </w:r>
            <w:r>
              <w:rPr>
                <w:noProof/>
                <w:kern w:val="2"/>
                <w:sz w:val="24"/>
                <w:szCs w:val="24"/>
                <w14:ligatures w14:val="standardContextual"/>
              </w:rPr>
              <w:tab/>
            </w:r>
            <w:r w:rsidRPr="00072016">
              <w:rPr>
                <w:rStyle w:val="Hyperlink"/>
                <w:rFonts w:ascii="Arial" w:hAnsi="Arial" w:cs="Arial"/>
                <w:noProof/>
              </w:rPr>
              <w:t>VRIO summary</w:t>
            </w:r>
            <w:r>
              <w:rPr>
                <w:noProof/>
                <w:webHidden/>
              </w:rPr>
              <w:tab/>
            </w:r>
            <w:r>
              <w:rPr>
                <w:noProof/>
                <w:webHidden/>
              </w:rPr>
              <w:fldChar w:fldCharType="begin"/>
            </w:r>
            <w:r>
              <w:rPr>
                <w:noProof/>
                <w:webHidden/>
              </w:rPr>
              <w:instrText xml:space="preserve"> PAGEREF _Toc235178897 \h </w:instrText>
            </w:r>
            <w:r>
              <w:rPr>
                <w:noProof/>
                <w:webHidden/>
              </w:rPr>
            </w:r>
            <w:r>
              <w:rPr>
                <w:noProof/>
                <w:webHidden/>
              </w:rPr>
              <w:fldChar w:fldCharType="separate"/>
            </w:r>
            <w:r>
              <w:rPr>
                <w:noProof/>
                <w:webHidden/>
              </w:rPr>
              <w:t>13</w:t>
            </w:r>
            <w:r>
              <w:rPr>
                <w:noProof/>
                <w:webHidden/>
              </w:rPr>
              <w:fldChar w:fldCharType="end"/>
            </w:r>
          </w:hyperlink>
        </w:p>
        <w:p w14:paraId="63C7F556" w14:textId="4B74AA62" w:rsidR="009D719B" w:rsidRDefault="009D719B">
          <w:pPr>
            <w:pStyle w:val="TOC2"/>
            <w:tabs>
              <w:tab w:val="left" w:pos="960"/>
              <w:tab w:val="right" w:leader="dot" w:pos="9016"/>
            </w:tabs>
            <w:rPr>
              <w:noProof/>
              <w:kern w:val="2"/>
              <w:sz w:val="24"/>
              <w:szCs w:val="24"/>
              <w14:ligatures w14:val="standardContextual"/>
            </w:rPr>
          </w:pPr>
          <w:hyperlink w:anchor="_Toc235178898" w:history="1">
            <w:r w:rsidRPr="00072016">
              <w:rPr>
                <w:rStyle w:val="Hyperlink"/>
                <w:rFonts w:ascii="Arial" w:hAnsi="Arial" w:cs="Arial"/>
                <w:noProof/>
              </w:rPr>
              <w:t>2.3</w:t>
            </w:r>
            <w:r>
              <w:rPr>
                <w:noProof/>
                <w:kern w:val="2"/>
                <w:sz w:val="24"/>
                <w:szCs w:val="24"/>
                <w14:ligatures w14:val="standardContextual"/>
              </w:rPr>
              <w:tab/>
            </w:r>
            <w:r w:rsidRPr="00072016">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_Toc235178898 \h </w:instrText>
            </w:r>
            <w:r>
              <w:rPr>
                <w:noProof/>
                <w:webHidden/>
              </w:rPr>
            </w:r>
            <w:r>
              <w:rPr>
                <w:noProof/>
                <w:webHidden/>
              </w:rPr>
              <w:fldChar w:fldCharType="separate"/>
            </w:r>
            <w:r>
              <w:rPr>
                <w:noProof/>
                <w:webHidden/>
              </w:rPr>
              <w:t>14</w:t>
            </w:r>
            <w:r>
              <w:rPr>
                <w:noProof/>
                <w:webHidden/>
              </w:rPr>
              <w:fldChar w:fldCharType="end"/>
            </w:r>
          </w:hyperlink>
        </w:p>
        <w:p w14:paraId="091BC0EF" w14:textId="403CA379" w:rsidR="009D719B" w:rsidRDefault="009D719B">
          <w:pPr>
            <w:pStyle w:val="TOC3"/>
            <w:tabs>
              <w:tab w:val="left" w:pos="1200"/>
              <w:tab w:val="right" w:leader="dot" w:pos="9016"/>
            </w:tabs>
            <w:rPr>
              <w:noProof/>
              <w:kern w:val="2"/>
              <w:sz w:val="24"/>
              <w:szCs w:val="24"/>
              <w14:ligatures w14:val="standardContextual"/>
            </w:rPr>
          </w:pPr>
          <w:hyperlink w:anchor="_Toc235178899" w:history="1">
            <w:r w:rsidRPr="00072016">
              <w:rPr>
                <w:rStyle w:val="Hyperlink"/>
                <w:rFonts w:ascii="Arial" w:hAnsi="Arial" w:cs="Arial"/>
                <w:noProof/>
              </w:rPr>
              <w:t>2.3.1</w:t>
            </w:r>
            <w:r>
              <w:rPr>
                <w:noProof/>
                <w:kern w:val="2"/>
                <w:sz w:val="24"/>
                <w:szCs w:val="24"/>
                <w14:ligatures w14:val="standardContextual"/>
              </w:rPr>
              <w:tab/>
            </w:r>
            <w:r w:rsidRPr="00072016">
              <w:rPr>
                <w:rStyle w:val="Hyperlink"/>
                <w:rFonts w:ascii="Arial" w:hAnsi="Arial" w:cs="Arial"/>
                <w:noProof/>
              </w:rPr>
              <w:t>Strengths</w:t>
            </w:r>
            <w:r>
              <w:rPr>
                <w:noProof/>
                <w:webHidden/>
              </w:rPr>
              <w:tab/>
            </w:r>
            <w:r>
              <w:rPr>
                <w:noProof/>
                <w:webHidden/>
              </w:rPr>
              <w:fldChar w:fldCharType="begin"/>
            </w:r>
            <w:r>
              <w:rPr>
                <w:noProof/>
                <w:webHidden/>
              </w:rPr>
              <w:instrText xml:space="preserve"> PAGEREF _Toc235178899 \h </w:instrText>
            </w:r>
            <w:r>
              <w:rPr>
                <w:noProof/>
                <w:webHidden/>
              </w:rPr>
            </w:r>
            <w:r>
              <w:rPr>
                <w:noProof/>
                <w:webHidden/>
              </w:rPr>
              <w:fldChar w:fldCharType="separate"/>
            </w:r>
            <w:r>
              <w:rPr>
                <w:noProof/>
                <w:webHidden/>
              </w:rPr>
              <w:t>14</w:t>
            </w:r>
            <w:r>
              <w:rPr>
                <w:noProof/>
                <w:webHidden/>
              </w:rPr>
              <w:fldChar w:fldCharType="end"/>
            </w:r>
          </w:hyperlink>
        </w:p>
        <w:p w14:paraId="08C53864" w14:textId="6039E6ED" w:rsidR="009D719B" w:rsidRDefault="009D719B">
          <w:pPr>
            <w:pStyle w:val="TOC3"/>
            <w:tabs>
              <w:tab w:val="left" w:pos="1200"/>
              <w:tab w:val="right" w:leader="dot" w:pos="9016"/>
            </w:tabs>
            <w:rPr>
              <w:noProof/>
              <w:kern w:val="2"/>
              <w:sz w:val="24"/>
              <w:szCs w:val="24"/>
              <w14:ligatures w14:val="standardContextual"/>
            </w:rPr>
          </w:pPr>
          <w:hyperlink w:anchor="_Toc235178900" w:history="1">
            <w:r w:rsidRPr="00072016">
              <w:rPr>
                <w:rStyle w:val="Hyperlink"/>
                <w:rFonts w:ascii="Arial" w:hAnsi="Arial" w:cs="Arial"/>
                <w:noProof/>
              </w:rPr>
              <w:t>2.3.2</w:t>
            </w:r>
            <w:r>
              <w:rPr>
                <w:noProof/>
                <w:kern w:val="2"/>
                <w:sz w:val="24"/>
                <w:szCs w:val="24"/>
                <w14:ligatures w14:val="standardContextual"/>
              </w:rPr>
              <w:tab/>
            </w:r>
            <w:r w:rsidRPr="00072016">
              <w:rPr>
                <w:rStyle w:val="Hyperlink"/>
                <w:rFonts w:ascii="Arial" w:hAnsi="Arial" w:cs="Arial"/>
                <w:noProof/>
              </w:rPr>
              <w:t>Weaknesses</w:t>
            </w:r>
            <w:r>
              <w:rPr>
                <w:noProof/>
                <w:webHidden/>
              </w:rPr>
              <w:tab/>
            </w:r>
            <w:r>
              <w:rPr>
                <w:noProof/>
                <w:webHidden/>
              </w:rPr>
              <w:fldChar w:fldCharType="begin"/>
            </w:r>
            <w:r>
              <w:rPr>
                <w:noProof/>
                <w:webHidden/>
              </w:rPr>
              <w:instrText xml:space="preserve"> PAGEREF _Toc235178900 \h </w:instrText>
            </w:r>
            <w:r>
              <w:rPr>
                <w:noProof/>
                <w:webHidden/>
              </w:rPr>
            </w:r>
            <w:r>
              <w:rPr>
                <w:noProof/>
                <w:webHidden/>
              </w:rPr>
              <w:fldChar w:fldCharType="separate"/>
            </w:r>
            <w:r>
              <w:rPr>
                <w:noProof/>
                <w:webHidden/>
              </w:rPr>
              <w:t>15</w:t>
            </w:r>
            <w:r>
              <w:rPr>
                <w:noProof/>
                <w:webHidden/>
              </w:rPr>
              <w:fldChar w:fldCharType="end"/>
            </w:r>
          </w:hyperlink>
        </w:p>
        <w:p w14:paraId="11110436" w14:textId="11891434" w:rsidR="009D719B" w:rsidRDefault="009D719B">
          <w:pPr>
            <w:pStyle w:val="TOC3"/>
            <w:tabs>
              <w:tab w:val="left" w:pos="1200"/>
              <w:tab w:val="right" w:leader="dot" w:pos="9016"/>
            </w:tabs>
            <w:rPr>
              <w:noProof/>
              <w:kern w:val="2"/>
              <w:sz w:val="24"/>
              <w:szCs w:val="24"/>
              <w14:ligatures w14:val="standardContextual"/>
            </w:rPr>
          </w:pPr>
          <w:hyperlink w:anchor="_Toc235178901" w:history="1">
            <w:r w:rsidRPr="00072016">
              <w:rPr>
                <w:rStyle w:val="Hyperlink"/>
                <w:rFonts w:ascii="Arial" w:hAnsi="Arial" w:cs="Arial"/>
                <w:noProof/>
              </w:rPr>
              <w:t>2.3.3</w:t>
            </w:r>
            <w:r>
              <w:rPr>
                <w:noProof/>
                <w:kern w:val="2"/>
                <w:sz w:val="24"/>
                <w:szCs w:val="24"/>
                <w14:ligatures w14:val="standardContextual"/>
              </w:rPr>
              <w:tab/>
            </w:r>
            <w:r w:rsidRPr="00072016">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_Toc235178901 \h </w:instrText>
            </w:r>
            <w:r>
              <w:rPr>
                <w:noProof/>
                <w:webHidden/>
              </w:rPr>
            </w:r>
            <w:r>
              <w:rPr>
                <w:noProof/>
                <w:webHidden/>
              </w:rPr>
              <w:fldChar w:fldCharType="separate"/>
            </w:r>
            <w:r>
              <w:rPr>
                <w:noProof/>
                <w:webHidden/>
              </w:rPr>
              <w:t>15</w:t>
            </w:r>
            <w:r>
              <w:rPr>
                <w:noProof/>
                <w:webHidden/>
              </w:rPr>
              <w:fldChar w:fldCharType="end"/>
            </w:r>
          </w:hyperlink>
        </w:p>
        <w:p w14:paraId="54DB41B7" w14:textId="6470F61B" w:rsidR="009D719B" w:rsidRDefault="009D719B">
          <w:pPr>
            <w:pStyle w:val="TOC3"/>
            <w:tabs>
              <w:tab w:val="left" w:pos="1200"/>
              <w:tab w:val="right" w:leader="dot" w:pos="9016"/>
            </w:tabs>
            <w:rPr>
              <w:noProof/>
              <w:kern w:val="2"/>
              <w:sz w:val="24"/>
              <w:szCs w:val="24"/>
              <w14:ligatures w14:val="standardContextual"/>
            </w:rPr>
          </w:pPr>
          <w:hyperlink w:anchor="_Toc235178902" w:history="1">
            <w:r w:rsidRPr="00072016">
              <w:rPr>
                <w:rStyle w:val="Hyperlink"/>
                <w:rFonts w:ascii="Arial" w:hAnsi="Arial" w:cs="Arial"/>
                <w:noProof/>
              </w:rPr>
              <w:t>2.3.4</w:t>
            </w:r>
            <w:r>
              <w:rPr>
                <w:noProof/>
                <w:kern w:val="2"/>
                <w:sz w:val="24"/>
                <w:szCs w:val="24"/>
                <w14:ligatures w14:val="standardContextual"/>
              </w:rPr>
              <w:tab/>
            </w:r>
            <w:r w:rsidRPr="00072016">
              <w:rPr>
                <w:rStyle w:val="Hyperlink"/>
                <w:rFonts w:ascii="Arial" w:hAnsi="Arial" w:cs="Arial"/>
                <w:noProof/>
              </w:rPr>
              <w:t>Threats</w:t>
            </w:r>
            <w:r>
              <w:rPr>
                <w:noProof/>
                <w:webHidden/>
              </w:rPr>
              <w:tab/>
            </w:r>
            <w:r>
              <w:rPr>
                <w:noProof/>
                <w:webHidden/>
              </w:rPr>
              <w:fldChar w:fldCharType="begin"/>
            </w:r>
            <w:r>
              <w:rPr>
                <w:noProof/>
                <w:webHidden/>
              </w:rPr>
              <w:instrText xml:space="preserve"> PAGEREF _Toc235178902 \h </w:instrText>
            </w:r>
            <w:r>
              <w:rPr>
                <w:noProof/>
                <w:webHidden/>
              </w:rPr>
            </w:r>
            <w:r>
              <w:rPr>
                <w:noProof/>
                <w:webHidden/>
              </w:rPr>
              <w:fldChar w:fldCharType="separate"/>
            </w:r>
            <w:r>
              <w:rPr>
                <w:noProof/>
                <w:webHidden/>
              </w:rPr>
              <w:t>16</w:t>
            </w:r>
            <w:r>
              <w:rPr>
                <w:noProof/>
                <w:webHidden/>
              </w:rPr>
              <w:fldChar w:fldCharType="end"/>
            </w:r>
          </w:hyperlink>
        </w:p>
        <w:p w14:paraId="7A74E8DC" w14:textId="427E5BF9" w:rsidR="009D719B" w:rsidRDefault="009D719B">
          <w:pPr>
            <w:pStyle w:val="TOC3"/>
            <w:tabs>
              <w:tab w:val="left" w:pos="1200"/>
              <w:tab w:val="right" w:leader="dot" w:pos="9016"/>
            </w:tabs>
            <w:rPr>
              <w:noProof/>
              <w:kern w:val="2"/>
              <w:sz w:val="24"/>
              <w:szCs w:val="24"/>
              <w14:ligatures w14:val="standardContextual"/>
            </w:rPr>
          </w:pPr>
          <w:hyperlink w:anchor="_Toc235178903" w:history="1">
            <w:r w:rsidRPr="00072016">
              <w:rPr>
                <w:rStyle w:val="Hyperlink"/>
                <w:rFonts w:ascii="Arial" w:hAnsi="Arial" w:cs="Arial"/>
                <w:noProof/>
              </w:rPr>
              <w:t>2.3.5</w:t>
            </w:r>
            <w:r>
              <w:rPr>
                <w:noProof/>
                <w:kern w:val="2"/>
                <w:sz w:val="24"/>
                <w:szCs w:val="24"/>
                <w14:ligatures w14:val="standardContextual"/>
              </w:rPr>
              <w:tab/>
            </w:r>
            <w:r w:rsidRPr="00072016">
              <w:rPr>
                <w:rStyle w:val="Hyperlink"/>
                <w:rFonts w:ascii="Arial" w:hAnsi="Arial" w:cs="Arial"/>
                <w:noProof/>
              </w:rPr>
              <w:t>Strategic implication</w:t>
            </w:r>
            <w:r>
              <w:rPr>
                <w:noProof/>
                <w:webHidden/>
              </w:rPr>
              <w:tab/>
            </w:r>
            <w:r>
              <w:rPr>
                <w:noProof/>
                <w:webHidden/>
              </w:rPr>
              <w:fldChar w:fldCharType="begin"/>
            </w:r>
            <w:r>
              <w:rPr>
                <w:noProof/>
                <w:webHidden/>
              </w:rPr>
              <w:instrText xml:space="preserve"> PAGEREF _Toc235178903 \h </w:instrText>
            </w:r>
            <w:r>
              <w:rPr>
                <w:noProof/>
                <w:webHidden/>
              </w:rPr>
            </w:r>
            <w:r>
              <w:rPr>
                <w:noProof/>
                <w:webHidden/>
              </w:rPr>
              <w:fldChar w:fldCharType="separate"/>
            </w:r>
            <w:r>
              <w:rPr>
                <w:noProof/>
                <w:webHidden/>
              </w:rPr>
              <w:t>16</w:t>
            </w:r>
            <w:r>
              <w:rPr>
                <w:noProof/>
                <w:webHidden/>
              </w:rPr>
              <w:fldChar w:fldCharType="end"/>
            </w:r>
          </w:hyperlink>
        </w:p>
        <w:p w14:paraId="721648E3" w14:textId="4FAD4468" w:rsidR="009D719B" w:rsidRDefault="009D719B">
          <w:pPr>
            <w:pStyle w:val="TOC1"/>
            <w:tabs>
              <w:tab w:val="left" w:pos="440"/>
              <w:tab w:val="right" w:leader="dot" w:pos="9016"/>
            </w:tabs>
            <w:rPr>
              <w:noProof/>
              <w:kern w:val="2"/>
              <w:sz w:val="24"/>
              <w:szCs w:val="24"/>
              <w14:ligatures w14:val="standardContextual"/>
            </w:rPr>
          </w:pPr>
          <w:hyperlink w:anchor="_Toc235178904" w:history="1">
            <w:r w:rsidRPr="00072016">
              <w:rPr>
                <w:rStyle w:val="Hyperlink"/>
                <w:rFonts w:ascii="Arial" w:hAnsi="Arial" w:cs="Arial"/>
                <w:noProof/>
              </w:rPr>
              <w:t>3</w:t>
            </w:r>
            <w:r>
              <w:rPr>
                <w:noProof/>
                <w:kern w:val="2"/>
                <w:sz w:val="24"/>
                <w:szCs w:val="24"/>
                <w14:ligatures w14:val="standardContextual"/>
              </w:rPr>
              <w:tab/>
            </w:r>
            <w:r w:rsidRPr="00072016">
              <w:rPr>
                <w:rStyle w:val="Hyperlink"/>
                <w:rFonts w:ascii="Arial" w:hAnsi="Arial" w:cs="Arial"/>
                <w:noProof/>
              </w:rPr>
              <w:t>Comprehensive and holistic view</w:t>
            </w:r>
            <w:r>
              <w:rPr>
                <w:noProof/>
                <w:webHidden/>
              </w:rPr>
              <w:tab/>
            </w:r>
            <w:r>
              <w:rPr>
                <w:noProof/>
                <w:webHidden/>
              </w:rPr>
              <w:fldChar w:fldCharType="begin"/>
            </w:r>
            <w:r>
              <w:rPr>
                <w:noProof/>
                <w:webHidden/>
              </w:rPr>
              <w:instrText xml:space="preserve"> PAGEREF _Toc235178904 \h </w:instrText>
            </w:r>
            <w:r>
              <w:rPr>
                <w:noProof/>
                <w:webHidden/>
              </w:rPr>
            </w:r>
            <w:r>
              <w:rPr>
                <w:noProof/>
                <w:webHidden/>
              </w:rPr>
              <w:fldChar w:fldCharType="separate"/>
            </w:r>
            <w:r>
              <w:rPr>
                <w:noProof/>
                <w:webHidden/>
              </w:rPr>
              <w:t>17</w:t>
            </w:r>
            <w:r>
              <w:rPr>
                <w:noProof/>
                <w:webHidden/>
              </w:rPr>
              <w:fldChar w:fldCharType="end"/>
            </w:r>
          </w:hyperlink>
        </w:p>
        <w:p w14:paraId="5BF72E2A" w14:textId="61657120" w:rsidR="009D719B" w:rsidRDefault="009D719B">
          <w:pPr>
            <w:pStyle w:val="TOC2"/>
            <w:tabs>
              <w:tab w:val="left" w:pos="960"/>
              <w:tab w:val="right" w:leader="dot" w:pos="9016"/>
            </w:tabs>
            <w:rPr>
              <w:noProof/>
              <w:kern w:val="2"/>
              <w:sz w:val="24"/>
              <w:szCs w:val="24"/>
              <w14:ligatures w14:val="standardContextual"/>
            </w:rPr>
          </w:pPr>
          <w:hyperlink w:anchor="_Toc235178905" w:history="1">
            <w:r w:rsidRPr="00072016">
              <w:rPr>
                <w:rStyle w:val="Hyperlink"/>
                <w:rFonts w:ascii="Arial" w:hAnsi="Arial" w:cs="Arial"/>
                <w:noProof/>
              </w:rPr>
              <w:t>3.1</w:t>
            </w:r>
            <w:r>
              <w:rPr>
                <w:noProof/>
                <w:kern w:val="2"/>
                <w:sz w:val="24"/>
                <w:szCs w:val="24"/>
                <w14:ligatures w14:val="standardContextual"/>
              </w:rPr>
              <w:tab/>
            </w:r>
            <w:r w:rsidRPr="00072016">
              <w:rPr>
                <w:rStyle w:val="Hyperlink"/>
                <w:rFonts w:ascii="Arial" w:hAnsi="Arial" w:cs="Arial"/>
                <w:noProof/>
              </w:rPr>
              <w:t>CSR strategy and strategic alignment</w:t>
            </w:r>
            <w:r>
              <w:rPr>
                <w:noProof/>
                <w:webHidden/>
              </w:rPr>
              <w:tab/>
            </w:r>
            <w:r>
              <w:rPr>
                <w:noProof/>
                <w:webHidden/>
              </w:rPr>
              <w:fldChar w:fldCharType="begin"/>
            </w:r>
            <w:r>
              <w:rPr>
                <w:noProof/>
                <w:webHidden/>
              </w:rPr>
              <w:instrText xml:space="preserve"> PAGEREF _Toc235178905 \h </w:instrText>
            </w:r>
            <w:r>
              <w:rPr>
                <w:noProof/>
                <w:webHidden/>
              </w:rPr>
            </w:r>
            <w:r>
              <w:rPr>
                <w:noProof/>
                <w:webHidden/>
              </w:rPr>
              <w:fldChar w:fldCharType="separate"/>
            </w:r>
            <w:r>
              <w:rPr>
                <w:noProof/>
                <w:webHidden/>
              </w:rPr>
              <w:t>17</w:t>
            </w:r>
            <w:r>
              <w:rPr>
                <w:noProof/>
                <w:webHidden/>
              </w:rPr>
              <w:fldChar w:fldCharType="end"/>
            </w:r>
          </w:hyperlink>
        </w:p>
        <w:p w14:paraId="34B2EB48" w14:textId="3C1B0543" w:rsidR="009D719B" w:rsidRDefault="009D719B">
          <w:pPr>
            <w:pStyle w:val="TOC2"/>
            <w:tabs>
              <w:tab w:val="left" w:pos="960"/>
              <w:tab w:val="right" w:leader="dot" w:pos="9016"/>
            </w:tabs>
            <w:rPr>
              <w:noProof/>
              <w:kern w:val="2"/>
              <w:sz w:val="24"/>
              <w:szCs w:val="24"/>
              <w14:ligatures w14:val="standardContextual"/>
            </w:rPr>
          </w:pPr>
          <w:hyperlink w:anchor="_Toc235178906" w:history="1">
            <w:r w:rsidRPr="00072016">
              <w:rPr>
                <w:rStyle w:val="Hyperlink"/>
                <w:rFonts w:ascii="Arial" w:hAnsi="Arial" w:cs="Arial"/>
                <w:noProof/>
              </w:rPr>
              <w:t>3.2</w:t>
            </w:r>
            <w:r>
              <w:rPr>
                <w:noProof/>
                <w:kern w:val="2"/>
                <w:sz w:val="24"/>
                <w:szCs w:val="24"/>
                <w14:ligatures w14:val="standardContextual"/>
              </w:rPr>
              <w:tab/>
            </w:r>
            <w:r w:rsidRPr="00072016">
              <w:rPr>
                <w:rStyle w:val="Hyperlink"/>
                <w:rFonts w:ascii="Arial" w:hAnsi="Arial" w:cs="Arial"/>
                <w:noProof/>
              </w:rPr>
              <w:t>Balanced Scorecard</w:t>
            </w:r>
            <w:r>
              <w:rPr>
                <w:noProof/>
                <w:webHidden/>
              </w:rPr>
              <w:tab/>
            </w:r>
            <w:r>
              <w:rPr>
                <w:noProof/>
                <w:webHidden/>
              </w:rPr>
              <w:fldChar w:fldCharType="begin"/>
            </w:r>
            <w:r>
              <w:rPr>
                <w:noProof/>
                <w:webHidden/>
              </w:rPr>
              <w:instrText xml:space="preserve"> PAGEREF _Toc235178906 \h </w:instrText>
            </w:r>
            <w:r>
              <w:rPr>
                <w:noProof/>
                <w:webHidden/>
              </w:rPr>
            </w:r>
            <w:r>
              <w:rPr>
                <w:noProof/>
                <w:webHidden/>
              </w:rPr>
              <w:fldChar w:fldCharType="separate"/>
            </w:r>
            <w:r>
              <w:rPr>
                <w:noProof/>
                <w:webHidden/>
              </w:rPr>
              <w:t>19</w:t>
            </w:r>
            <w:r>
              <w:rPr>
                <w:noProof/>
                <w:webHidden/>
              </w:rPr>
              <w:fldChar w:fldCharType="end"/>
            </w:r>
          </w:hyperlink>
        </w:p>
        <w:p w14:paraId="4EF903D2" w14:textId="38FBE22D" w:rsidR="009D719B" w:rsidRDefault="009D719B">
          <w:pPr>
            <w:pStyle w:val="TOC1"/>
            <w:tabs>
              <w:tab w:val="left" w:pos="440"/>
              <w:tab w:val="right" w:leader="dot" w:pos="9016"/>
            </w:tabs>
            <w:rPr>
              <w:noProof/>
              <w:kern w:val="2"/>
              <w:sz w:val="24"/>
              <w:szCs w:val="24"/>
              <w14:ligatures w14:val="standardContextual"/>
            </w:rPr>
          </w:pPr>
          <w:hyperlink w:anchor="_Toc235178907" w:history="1">
            <w:r w:rsidRPr="00072016">
              <w:rPr>
                <w:rStyle w:val="Hyperlink"/>
                <w:rFonts w:ascii="Arial" w:hAnsi="Arial" w:cs="Arial"/>
                <w:noProof/>
              </w:rPr>
              <w:t>4</w:t>
            </w:r>
            <w:r>
              <w:rPr>
                <w:noProof/>
                <w:kern w:val="2"/>
                <w:sz w:val="24"/>
                <w:szCs w:val="24"/>
                <w14:ligatures w14:val="standardContextual"/>
              </w:rPr>
              <w:tab/>
            </w:r>
            <w:r w:rsidRPr="00072016">
              <w:rPr>
                <w:rStyle w:val="Hyperlink"/>
                <w:rFonts w:ascii="Arial" w:hAnsi="Arial" w:cs="Arial"/>
                <w:noProof/>
              </w:rPr>
              <w:t>Strategic Choices and Implementation</w:t>
            </w:r>
            <w:r>
              <w:rPr>
                <w:noProof/>
                <w:webHidden/>
              </w:rPr>
              <w:tab/>
            </w:r>
            <w:r>
              <w:rPr>
                <w:noProof/>
                <w:webHidden/>
              </w:rPr>
              <w:fldChar w:fldCharType="begin"/>
            </w:r>
            <w:r>
              <w:rPr>
                <w:noProof/>
                <w:webHidden/>
              </w:rPr>
              <w:instrText xml:space="preserve"> PAGEREF _Toc235178907 \h </w:instrText>
            </w:r>
            <w:r>
              <w:rPr>
                <w:noProof/>
                <w:webHidden/>
              </w:rPr>
            </w:r>
            <w:r>
              <w:rPr>
                <w:noProof/>
                <w:webHidden/>
              </w:rPr>
              <w:fldChar w:fldCharType="separate"/>
            </w:r>
            <w:r>
              <w:rPr>
                <w:noProof/>
                <w:webHidden/>
              </w:rPr>
              <w:t>22</w:t>
            </w:r>
            <w:r>
              <w:rPr>
                <w:noProof/>
                <w:webHidden/>
              </w:rPr>
              <w:fldChar w:fldCharType="end"/>
            </w:r>
          </w:hyperlink>
        </w:p>
        <w:p w14:paraId="421460E3" w14:textId="27C8D67F" w:rsidR="009D719B" w:rsidRDefault="009D719B">
          <w:pPr>
            <w:pStyle w:val="TOC2"/>
            <w:tabs>
              <w:tab w:val="left" w:pos="960"/>
              <w:tab w:val="right" w:leader="dot" w:pos="9016"/>
            </w:tabs>
            <w:rPr>
              <w:noProof/>
              <w:kern w:val="2"/>
              <w:sz w:val="24"/>
              <w:szCs w:val="24"/>
              <w14:ligatures w14:val="standardContextual"/>
            </w:rPr>
          </w:pPr>
          <w:hyperlink w:anchor="_Toc235178908" w:history="1">
            <w:r w:rsidRPr="00072016">
              <w:rPr>
                <w:rStyle w:val="Hyperlink"/>
                <w:rFonts w:ascii="Arial" w:hAnsi="Arial" w:cs="Arial"/>
                <w:noProof/>
              </w:rPr>
              <w:t>4.1</w:t>
            </w:r>
            <w:r>
              <w:rPr>
                <w:noProof/>
                <w:kern w:val="2"/>
                <w:sz w:val="24"/>
                <w:szCs w:val="24"/>
                <w14:ligatures w14:val="standardContextual"/>
              </w:rPr>
              <w:tab/>
            </w:r>
            <w:r w:rsidRPr="00072016">
              <w:rPr>
                <w:rStyle w:val="Hyperlink"/>
                <w:rFonts w:ascii="Arial" w:hAnsi="Arial" w:cs="Arial"/>
                <w:noProof/>
              </w:rPr>
              <w:t>Business-Level Strategic Choices</w:t>
            </w:r>
            <w:r>
              <w:rPr>
                <w:noProof/>
                <w:webHidden/>
              </w:rPr>
              <w:tab/>
            </w:r>
            <w:r>
              <w:rPr>
                <w:noProof/>
                <w:webHidden/>
              </w:rPr>
              <w:fldChar w:fldCharType="begin"/>
            </w:r>
            <w:r>
              <w:rPr>
                <w:noProof/>
                <w:webHidden/>
              </w:rPr>
              <w:instrText xml:space="preserve"> PAGEREF _Toc235178908 \h </w:instrText>
            </w:r>
            <w:r>
              <w:rPr>
                <w:noProof/>
                <w:webHidden/>
              </w:rPr>
            </w:r>
            <w:r>
              <w:rPr>
                <w:noProof/>
                <w:webHidden/>
              </w:rPr>
              <w:fldChar w:fldCharType="separate"/>
            </w:r>
            <w:r>
              <w:rPr>
                <w:noProof/>
                <w:webHidden/>
              </w:rPr>
              <w:t>22</w:t>
            </w:r>
            <w:r>
              <w:rPr>
                <w:noProof/>
                <w:webHidden/>
              </w:rPr>
              <w:fldChar w:fldCharType="end"/>
            </w:r>
          </w:hyperlink>
        </w:p>
        <w:p w14:paraId="22D5B6E3" w14:textId="5A31F5A7" w:rsidR="009D719B" w:rsidRDefault="009D719B">
          <w:pPr>
            <w:pStyle w:val="TOC2"/>
            <w:tabs>
              <w:tab w:val="left" w:pos="960"/>
              <w:tab w:val="right" w:leader="dot" w:pos="9016"/>
            </w:tabs>
            <w:rPr>
              <w:noProof/>
              <w:kern w:val="2"/>
              <w:sz w:val="24"/>
              <w:szCs w:val="24"/>
              <w14:ligatures w14:val="standardContextual"/>
            </w:rPr>
          </w:pPr>
          <w:hyperlink w:anchor="_Toc235178909" w:history="1">
            <w:r w:rsidRPr="00072016">
              <w:rPr>
                <w:rStyle w:val="Hyperlink"/>
                <w:rFonts w:ascii="Arial" w:hAnsi="Arial" w:cs="Arial"/>
                <w:noProof/>
              </w:rPr>
              <w:t>4.2</w:t>
            </w:r>
            <w:r>
              <w:rPr>
                <w:noProof/>
                <w:kern w:val="2"/>
                <w:sz w:val="24"/>
                <w:szCs w:val="24"/>
                <w14:ligatures w14:val="standardContextual"/>
              </w:rPr>
              <w:tab/>
            </w:r>
            <w:r w:rsidRPr="00072016">
              <w:rPr>
                <w:rStyle w:val="Hyperlink"/>
                <w:rFonts w:ascii="Arial" w:hAnsi="Arial" w:cs="Arial"/>
                <w:noProof/>
              </w:rPr>
              <w:t>Recommended Strategy and Framework Validation</w:t>
            </w:r>
            <w:r>
              <w:rPr>
                <w:noProof/>
                <w:webHidden/>
              </w:rPr>
              <w:tab/>
            </w:r>
            <w:r>
              <w:rPr>
                <w:noProof/>
                <w:webHidden/>
              </w:rPr>
              <w:fldChar w:fldCharType="begin"/>
            </w:r>
            <w:r>
              <w:rPr>
                <w:noProof/>
                <w:webHidden/>
              </w:rPr>
              <w:instrText xml:space="preserve"> PAGEREF _Toc235178909 \h </w:instrText>
            </w:r>
            <w:r>
              <w:rPr>
                <w:noProof/>
                <w:webHidden/>
              </w:rPr>
            </w:r>
            <w:r>
              <w:rPr>
                <w:noProof/>
                <w:webHidden/>
              </w:rPr>
              <w:fldChar w:fldCharType="separate"/>
            </w:r>
            <w:r>
              <w:rPr>
                <w:noProof/>
                <w:webHidden/>
              </w:rPr>
              <w:t>22</w:t>
            </w:r>
            <w:r>
              <w:rPr>
                <w:noProof/>
                <w:webHidden/>
              </w:rPr>
              <w:fldChar w:fldCharType="end"/>
            </w:r>
          </w:hyperlink>
        </w:p>
        <w:p w14:paraId="7BD5F4CF" w14:textId="15488962" w:rsidR="009D719B" w:rsidRDefault="009D719B">
          <w:pPr>
            <w:pStyle w:val="TOC3"/>
            <w:tabs>
              <w:tab w:val="left" w:pos="1200"/>
              <w:tab w:val="right" w:leader="dot" w:pos="9016"/>
            </w:tabs>
            <w:rPr>
              <w:noProof/>
              <w:kern w:val="2"/>
              <w:sz w:val="24"/>
              <w:szCs w:val="24"/>
              <w14:ligatures w14:val="standardContextual"/>
            </w:rPr>
          </w:pPr>
          <w:hyperlink w:anchor="_Toc235178910" w:history="1">
            <w:r w:rsidRPr="00072016">
              <w:rPr>
                <w:rStyle w:val="Hyperlink"/>
                <w:rFonts w:ascii="Arial" w:hAnsi="Arial" w:cs="Arial"/>
                <w:noProof/>
              </w:rPr>
              <w:t>4.2.1</w:t>
            </w:r>
            <w:r>
              <w:rPr>
                <w:noProof/>
                <w:kern w:val="2"/>
                <w:sz w:val="24"/>
                <w:szCs w:val="24"/>
                <w14:ligatures w14:val="standardContextual"/>
              </w:rPr>
              <w:tab/>
            </w:r>
            <w:r w:rsidRPr="00072016">
              <w:rPr>
                <w:rStyle w:val="Hyperlink"/>
                <w:rFonts w:ascii="Arial" w:hAnsi="Arial" w:cs="Arial"/>
                <w:noProof/>
              </w:rPr>
              <w:t>Five Forces validation</w:t>
            </w:r>
            <w:r>
              <w:rPr>
                <w:noProof/>
                <w:webHidden/>
              </w:rPr>
              <w:tab/>
            </w:r>
            <w:r>
              <w:rPr>
                <w:noProof/>
                <w:webHidden/>
              </w:rPr>
              <w:fldChar w:fldCharType="begin"/>
            </w:r>
            <w:r>
              <w:rPr>
                <w:noProof/>
                <w:webHidden/>
              </w:rPr>
              <w:instrText xml:space="preserve"> PAGEREF _Toc235178910 \h </w:instrText>
            </w:r>
            <w:r>
              <w:rPr>
                <w:noProof/>
                <w:webHidden/>
              </w:rPr>
            </w:r>
            <w:r>
              <w:rPr>
                <w:noProof/>
                <w:webHidden/>
              </w:rPr>
              <w:fldChar w:fldCharType="separate"/>
            </w:r>
            <w:r>
              <w:rPr>
                <w:noProof/>
                <w:webHidden/>
              </w:rPr>
              <w:t>22</w:t>
            </w:r>
            <w:r>
              <w:rPr>
                <w:noProof/>
                <w:webHidden/>
              </w:rPr>
              <w:fldChar w:fldCharType="end"/>
            </w:r>
          </w:hyperlink>
        </w:p>
        <w:p w14:paraId="5A1D9AF0" w14:textId="020373F4" w:rsidR="009D719B" w:rsidRDefault="009D719B">
          <w:pPr>
            <w:pStyle w:val="TOC3"/>
            <w:tabs>
              <w:tab w:val="left" w:pos="1200"/>
              <w:tab w:val="right" w:leader="dot" w:pos="9016"/>
            </w:tabs>
            <w:rPr>
              <w:noProof/>
              <w:kern w:val="2"/>
              <w:sz w:val="24"/>
              <w:szCs w:val="24"/>
              <w14:ligatures w14:val="standardContextual"/>
            </w:rPr>
          </w:pPr>
          <w:hyperlink w:anchor="_Toc235178911" w:history="1">
            <w:r w:rsidRPr="00072016">
              <w:rPr>
                <w:rStyle w:val="Hyperlink"/>
                <w:rFonts w:ascii="Arial" w:hAnsi="Arial" w:cs="Arial"/>
                <w:noProof/>
              </w:rPr>
              <w:t>4.2.2</w:t>
            </w:r>
            <w:r>
              <w:rPr>
                <w:noProof/>
                <w:kern w:val="2"/>
                <w:sz w:val="24"/>
                <w:szCs w:val="24"/>
                <w14:ligatures w14:val="standardContextual"/>
              </w:rPr>
              <w:tab/>
            </w:r>
            <w:r w:rsidRPr="00072016">
              <w:rPr>
                <w:rStyle w:val="Hyperlink"/>
                <w:rFonts w:ascii="Arial" w:hAnsi="Arial" w:cs="Arial"/>
                <w:noProof/>
              </w:rPr>
              <w:t>Growth direction and SAFe evaluation</w:t>
            </w:r>
            <w:r>
              <w:rPr>
                <w:noProof/>
                <w:webHidden/>
              </w:rPr>
              <w:tab/>
            </w:r>
            <w:r>
              <w:rPr>
                <w:noProof/>
                <w:webHidden/>
              </w:rPr>
              <w:fldChar w:fldCharType="begin"/>
            </w:r>
            <w:r>
              <w:rPr>
                <w:noProof/>
                <w:webHidden/>
              </w:rPr>
              <w:instrText xml:space="preserve"> PAGEREF _Toc235178911 \h </w:instrText>
            </w:r>
            <w:r>
              <w:rPr>
                <w:noProof/>
                <w:webHidden/>
              </w:rPr>
            </w:r>
            <w:r>
              <w:rPr>
                <w:noProof/>
                <w:webHidden/>
              </w:rPr>
              <w:fldChar w:fldCharType="separate"/>
            </w:r>
            <w:r>
              <w:rPr>
                <w:noProof/>
                <w:webHidden/>
              </w:rPr>
              <w:t>23</w:t>
            </w:r>
            <w:r>
              <w:rPr>
                <w:noProof/>
                <w:webHidden/>
              </w:rPr>
              <w:fldChar w:fldCharType="end"/>
            </w:r>
          </w:hyperlink>
        </w:p>
        <w:p w14:paraId="3CCDDF33" w14:textId="3B323DFC" w:rsidR="009D719B" w:rsidRDefault="009D719B">
          <w:pPr>
            <w:pStyle w:val="TOC2"/>
            <w:tabs>
              <w:tab w:val="left" w:pos="960"/>
              <w:tab w:val="right" w:leader="dot" w:pos="9016"/>
            </w:tabs>
            <w:rPr>
              <w:noProof/>
              <w:kern w:val="2"/>
              <w:sz w:val="24"/>
              <w:szCs w:val="24"/>
              <w14:ligatures w14:val="standardContextual"/>
            </w:rPr>
          </w:pPr>
          <w:hyperlink w:anchor="_Toc235178912" w:history="1">
            <w:r w:rsidRPr="00072016">
              <w:rPr>
                <w:rStyle w:val="Hyperlink"/>
                <w:rFonts w:ascii="Arial" w:hAnsi="Arial" w:cs="Arial"/>
                <w:noProof/>
              </w:rPr>
              <w:t>4.3</w:t>
            </w:r>
            <w:r>
              <w:rPr>
                <w:noProof/>
                <w:kern w:val="2"/>
                <w:sz w:val="24"/>
                <w:szCs w:val="24"/>
                <w14:ligatures w14:val="standardContextual"/>
              </w:rPr>
              <w:tab/>
            </w:r>
            <w:r w:rsidRPr="00072016">
              <w:rPr>
                <w:rStyle w:val="Hyperlink"/>
                <w:rFonts w:ascii="Arial" w:hAnsi="Arial" w:cs="Arial"/>
                <w:noProof/>
              </w:rPr>
              <w:t>Delivering Optimum Performance and Competitive Advantage</w:t>
            </w:r>
            <w:r>
              <w:rPr>
                <w:noProof/>
                <w:webHidden/>
              </w:rPr>
              <w:tab/>
            </w:r>
            <w:r>
              <w:rPr>
                <w:noProof/>
                <w:webHidden/>
              </w:rPr>
              <w:fldChar w:fldCharType="begin"/>
            </w:r>
            <w:r>
              <w:rPr>
                <w:noProof/>
                <w:webHidden/>
              </w:rPr>
              <w:instrText xml:space="preserve"> PAGEREF _Toc235178912 \h </w:instrText>
            </w:r>
            <w:r>
              <w:rPr>
                <w:noProof/>
                <w:webHidden/>
              </w:rPr>
            </w:r>
            <w:r>
              <w:rPr>
                <w:noProof/>
                <w:webHidden/>
              </w:rPr>
              <w:fldChar w:fldCharType="separate"/>
            </w:r>
            <w:r>
              <w:rPr>
                <w:noProof/>
                <w:webHidden/>
              </w:rPr>
              <w:t>25</w:t>
            </w:r>
            <w:r>
              <w:rPr>
                <w:noProof/>
                <w:webHidden/>
              </w:rPr>
              <w:fldChar w:fldCharType="end"/>
            </w:r>
          </w:hyperlink>
        </w:p>
        <w:p w14:paraId="40F88497" w14:textId="1427F710" w:rsidR="009D719B" w:rsidRDefault="009D719B">
          <w:pPr>
            <w:pStyle w:val="TOC2"/>
            <w:tabs>
              <w:tab w:val="left" w:pos="960"/>
              <w:tab w:val="right" w:leader="dot" w:pos="9016"/>
            </w:tabs>
            <w:rPr>
              <w:noProof/>
              <w:kern w:val="2"/>
              <w:sz w:val="24"/>
              <w:szCs w:val="24"/>
              <w14:ligatures w14:val="standardContextual"/>
            </w:rPr>
          </w:pPr>
          <w:hyperlink w:anchor="_Toc235178913" w:history="1">
            <w:r w:rsidRPr="00072016">
              <w:rPr>
                <w:rStyle w:val="Hyperlink"/>
                <w:rFonts w:ascii="Arial" w:hAnsi="Arial" w:cs="Arial"/>
                <w:noProof/>
              </w:rPr>
              <w:t>4.4</w:t>
            </w:r>
            <w:r>
              <w:rPr>
                <w:noProof/>
                <w:kern w:val="2"/>
                <w:sz w:val="24"/>
                <w:szCs w:val="24"/>
                <w14:ligatures w14:val="standardContextual"/>
              </w:rPr>
              <w:tab/>
            </w:r>
            <w:r w:rsidRPr="00072016">
              <w:rPr>
                <w:rStyle w:val="Hyperlink"/>
                <w:rFonts w:ascii="Arial" w:hAnsi="Arial" w:cs="Arial"/>
                <w:noProof/>
              </w:rPr>
              <w:t>Implementation Challenges and Mitigation</w:t>
            </w:r>
            <w:r>
              <w:rPr>
                <w:noProof/>
                <w:webHidden/>
              </w:rPr>
              <w:tab/>
            </w:r>
            <w:r>
              <w:rPr>
                <w:noProof/>
                <w:webHidden/>
              </w:rPr>
              <w:fldChar w:fldCharType="begin"/>
            </w:r>
            <w:r>
              <w:rPr>
                <w:noProof/>
                <w:webHidden/>
              </w:rPr>
              <w:instrText xml:space="preserve"> PAGEREF _Toc235178913 \h </w:instrText>
            </w:r>
            <w:r>
              <w:rPr>
                <w:noProof/>
                <w:webHidden/>
              </w:rPr>
            </w:r>
            <w:r>
              <w:rPr>
                <w:noProof/>
                <w:webHidden/>
              </w:rPr>
              <w:fldChar w:fldCharType="separate"/>
            </w:r>
            <w:r>
              <w:rPr>
                <w:noProof/>
                <w:webHidden/>
              </w:rPr>
              <w:t>25</w:t>
            </w:r>
            <w:r>
              <w:rPr>
                <w:noProof/>
                <w:webHidden/>
              </w:rPr>
              <w:fldChar w:fldCharType="end"/>
            </w:r>
          </w:hyperlink>
        </w:p>
        <w:p w14:paraId="19035F43" w14:textId="4C00014E" w:rsidR="009D719B" w:rsidRDefault="009D719B">
          <w:pPr>
            <w:pStyle w:val="TOC1"/>
            <w:tabs>
              <w:tab w:val="left" w:pos="440"/>
              <w:tab w:val="right" w:leader="dot" w:pos="9016"/>
            </w:tabs>
            <w:rPr>
              <w:noProof/>
              <w:kern w:val="2"/>
              <w:sz w:val="24"/>
              <w:szCs w:val="24"/>
              <w14:ligatures w14:val="standardContextual"/>
            </w:rPr>
          </w:pPr>
          <w:hyperlink w:anchor="_Toc235178914" w:history="1">
            <w:r w:rsidRPr="00072016">
              <w:rPr>
                <w:rStyle w:val="Hyperlink"/>
                <w:rFonts w:ascii="Arial" w:hAnsi="Arial" w:cs="Arial"/>
                <w:noProof/>
              </w:rPr>
              <w:t>5</w:t>
            </w:r>
            <w:r>
              <w:rPr>
                <w:noProof/>
                <w:kern w:val="2"/>
                <w:sz w:val="24"/>
                <w:szCs w:val="24"/>
                <w14:ligatures w14:val="standardContextual"/>
              </w:rPr>
              <w:tab/>
            </w:r>
            <w:r w:rsidRPr="00072016">
              <w:rPr>
                <w:rStyle w:val="Hyperlink"/>
                <w:rFonts w:ascii="Arial" w:hAnsi="Arial" w:cs="Arial"/>
                <w:noProof/>
              </w:rPr>
              <w:t>Section 2: Reflective Account Using Gibbs’ Reflective Cycle</w:t>
            </w:r>
            <w:r>
              <w:rPr>
                <w:noProof/>
                <w:webHidden/>
              </w:rPr>
              <w:tab/>
            </w:r>
            <w:r>
              <w:rPr>
                <w:noProof/>
                <w:webHidden/>
              </w:rPr>
              <w:fldChar w:fldCharType="begin"/>
            </w:r>
            <w:r>
              <w:rPr>
                <w:noProof/>
                <w:webHidden/>
              </w:rPr>
              <w:instrText xml:space="preserve"> PAGEREF _Toc235178914 \h </w:instrText>
            </w:r>
            <w:r>
              <w:rPr>
                <w:noProof/>
                <w:webHidden/>
              </w:rPr>
            </w:r>
            <w:r>
              <w:rPr>
                <w:noProof/>
                <w:webHidden/>
              </w:rPr>
              <w:fldChar w:fldCharType="separate"/>
            </w:r>
            <w:r>
              <w:rPr>
                <w:noProof/>
                <w:webHidden/>
              </w:rPr>
              <w:t>26</w:t>
            </w:r>
            <w:r>
              <w:rPr>
                <w:noProof/>
                <w:webHidden/>
              </w:rPr>
              <w:fldChar w:fldCharType="end"/>
            </w:r>
          </w:hyperlink>
        </w:p>
        <w:p w14:paraId="316A4EFA" w14:textId="012972B1" w:rsidR="009D719B" w:rsidRDefault="009D719B">
          <w:pPr>
            <w:pStyle w:val="TOC2"/>
            <w:tabs>
              <w:tab w:val="left" w:pos="960"/>
              <w:tab w:val="right" w:leader="dot" w:pos="9016"/>
            </w:tabs>
            <w:rPr>
              <w:noProof/>
              <w:kern w:val="2"/>
              <w:sz w:val="24"/>
              <w:szCs w:val="24"/>
              <w14:ligatures w14:val="standardContextual"/>
            </w:rPr>
          </w:pPr>
          <w:hyperlink w:anchor="_Toc235178915" w:history="1">
            <w:r w:rsidRPr="00072016">
              <w:rPr>
                <w:rStyle w:val="Hyperlink"/>
                <w:rFonts w:ascii="Arial" w:hAnsi="Arial" w:cs="Arial"/>
                <w:noProof/>
              </w:rPr>
              <w:t>5.1</w:t>
            </w:r>
            <w:r>
              <w:rPr>
                <w:noProof/>
                <w:kern w:val="2"/>
                <w:sz w:val="24"/>
                <w:szCs w:val="24"/>
                <w14:ligatures w14:val="standardContextual"/>
              </w:rPr>
              <w:tab/>
            </w:r>
            <w:r w:rsidRPr="00072016">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_Toc235178915 \h </w:instrText>
            </w:r>
            <w:r>
              <w:rPr>
                <w:noProof/>
                <w:webHidden/>
              </w:rPr>
            </w:r>
            <w:r>
              <w:rPr>
                <w:noProof/>
                <w:webHidden/>
              </w:rPr>
              <w:fldChar w:fldCharType="separate"/>
            </w:r>
            <w:r>
              <w:rPr>
                <w:noProof/>
                <w:webHidden/>
              </w:rPr>
              <w:t>26</w:t>
            </w:r>
            <w:r>
              <w:rPr>
                <w:noProof/>
                <w:webHidden/>
              </w:rPr>
              <w:fldChar w:fldCharType="end"/>
            </w:r>
          </w:hyperlink>
        </w:p>
        <w:p w14:paraId="5664AB27" w14:textId="598C925F" w:rsidR="009D719B" w:rsidRDefault="009D719B">
          <w:pPr>
            <w:pStyle w:val="TOC2"/>
            <w:tabs>
              <w:tab w:val="left" w:pos="960"/>
              <w:tab w:val="right" w:leader="dot" w:pos="9016"/>
            </w:tabs>
            <w:rPr>
              <w:noProof/>
              <w:kern w:val="2"/>
              <w:sz w:val="24"/>
              <w:szCs w:val="24"/>
              <w14:ligatures w14:val="standardContextual"/>
            </w:rPr>
          </w:pPr>
          <w:hyperlink w:anchor="_Toc235178916" w:history="1">
            <w:r w:rsidRPr="00072016">
              <w:rPr>
                <w:rStyle w:val="Hyperlink"/>
                <w:rFonts w:ascii="Arial" w:hAnsi="Arial" w:cs="Arial"/>
                <w:noProof/>
              </w:rPr>
              <w:t>5.2</w:t>
            </w:r>
            <w:r>
              <w:rPr>
                <w:noProof/>
                <w:kern w:val="2"/>
                <w:sz w:val="24"/>
                <w:szCs w:val="24"/>
                <w14:ligatures w14:val="standardContextual"/>
              </w:rPr>
              <w:tab/>
            </w:r>
            <w:r w:rsidRPr="00072016">
              <w:rPr>
                <w:rStyle w:val="Hyperlink"/>
                <w:rFonts w:ascii="Arial" w:hAnsi="Arial" w:cs="Arial"/>
                <w:noProof/>
              </w:rPr>
              <w:t>Feelings</w:t>
            </w:r>
            <w:r>
              <w:rPr>
                <w:noProof/>
                <w:webHidden/>
              </w:rPr>
              <w:tab/>
            </w:r>
            <w:r>
              <w:rPr>
                <w:noProof/>
                <w:webHidden/>
              </w:rPr>
              <w:fldChar w:fldCharType="begin"/>
            </w:r>
            <w:r>
              <w:rPr>
                <w:noProof/>
                <w:webHidden/>
              </w:rPr>
              <w:instrText xml:space="preserve"> PAGEREF _Toc235178916 \h </w:instrText>
            </w:r>
            <w:r>
              <w:rPr>
                <w:noProof/>
                <w:webHidden/>
              </w:rPr>
            </w:r>
            <w:r>
              <w:rPr>
                <w:noProof/>
                <w:webHidden/>
              </w:rPr>
              <w:fldChar w:fldCharType="separate"/>
            </w:r>
            <w:r>
              <w:rPr>
                <w:noProof/>
                <w:webHidden/>
              </w:rPr>
              <w:t>27</w:t>
            </w:r>
            <w:r>
              <w:rPr>
                <w:noProof/>
                <w:webHidden/>
              </w:rPr>
              <w:fldChar w:fldCharType="end"/>
            </w:r>
          </w:hyperlink>
        </w:p>
        <w:p w14:paraId="6F06EB4E" w14:textId="02926DE7" w:rsidR="009D719B" w:rsidRDefault="009D719B">
          <w:pPr>
            <w:pStyle w:val="TOC2"/>
            <w:tabs>
              <w:tab w:val="left" w:pos="960"/>
              <w:tab w:val="right" w:leader="dot" w:pos="9016"/>
            </w:tabs>
            <w:rPr>
              <w:noProof/>
              <w:kern w:val="2"/>
              <w:sz w:val="24"/>
              <w:szCs w:val="24"/>
              <w14:ligatures w14:val="standardContextual"/>
            </w:rPr>
          </w:pPr>
          <w:hyperlink w:anchor="_Toc235178917" w:history="1">
            <w:r w:rsidRPr="00072016">
              <w:rPr>
                <w:rStyle w:val="Hyperlink"/>
                <w:rFonts w:ascii="Arial" w:hAnsi="Arial" w:cs="Arial"/>
                <w:noProof/>
              </w:rPr>
              <w:t>5.3</w:t>
            </w:r>
            <w:r>
              <w:rPr>
                <w:noProof/>
                <w:kern w:val="2"/>
                <w:sz w:val="24"/>
                <w:szCs w:val="24"/>
                <w14:ligatures w14:val="standardContextual"/>
              </w:rPr>
              <w:tab/>
            </w:r>
            <w:r w:rsidRPr="00072016">
              <w:rPr>
                <w:rStyle w:val="Hyperlink"/>
                <w:rFonts w:ascii="Arial" w:hAnsi="Arial" w:cs="Arial"/>
                <w:noProof/>
              </w:rPr>
              <w:t>Evaluation</w:t>
            </w:r>
            <w:r>
              <w:rPr>
                <w:noProof/>
                <w:webHidden/>
              </w:rPr>
              <w:tab/>
            </w:r>
            <w:r>
              <w:rPr>
                <w:noProof/>
                <w:webHidden/>
              </w:rPr>
              <w:fldChar w:fldCharType="begin"/>
            </w:r>
            <w:r>
              <w:rPr>
                <w:noProof/>
                <w:webHidden/>
              </w:rPr>
              <w:instrText xml:space="preserve"> PAGEREF _Toc235178917 \h </w:instrText>
            </w:r>
            <w:r>
              <w:rPr>
                <w:noProof/>
                <w:webHidden/>
              </w:rPr>
            </w:r>
            <w:r>
              <w:rPr>
                <w:noProof/>
                <w:webHidden/>
              </w:rPr>
              <w:fldChar w:fldCharType="separate"/>
            </w:r>
            <w:r>
              <w:rPr>
                <w:noProof/>
                <w:webHidden/>
              </w:rPr>
              <w:t>27</w:t>
            </w:r>
            <w:r>
              <w:rPr>
                <w:noProof/>
                <w:webHidden/>
              </w:rPr>
              <w:fldChar w:fldCharType="end"/>
            </w:r>
          </w:hyperlink>
        </w:p>
        <w:p w14:paraId="777DFE01" w14:textId="71DA57D8" w:rsidR="009D719B" w:rsidRDefault="009D719B">
          <w:pPr>
            <w:pStyle w:val="TOC2"/>
            <w:tabs>
              <w:tab w:val="left" w:pos="960"/>
              <w:tab w:val="right" w:leader="dot" w:pos="9016"/>
            </w:tabs>
            <w:rPr>
              <w:noProof/>
              <w:kern w:val="2"/>
              <w:sz w:val="24"/>
              <w:szCs w:val="24"/>
              <w14:ligatures w14:val="standardContextual"/>
            </w:rPr>
          </w:pPr>
          <w:hyperlink w:anchor="_Toc235178918" w:history="1">
            <w:r w:rsidRPr="00072016">
              <w:rPr>
                <w:rStyle w:val="Hyperlink"/>
                <w:rFonts w:ascii="Arial" w:hAnsi="Arial" w:cs="Arial"/>
                <w:noProof/>
              </w:rPr>
              <w:t>5.4</w:t>
            </w:r>
            <w:r>
              <w:rPr>
                <w:noProof/>
                <w:kern w:val="2"/>
                <w:sz w:val="24"/>
                <w:szCs w:val="24"/>
                <w14:ligatures w14:val="standardContextual"/>
              </w:rPr>
              <w:tab/>
            </w:r>
            <w:r w:rsidRPr="00072016">
              <w:rPr>
                <w:rStyle w:val="Hyperlink"/>
                <w:rFonts w:ascii="Arial" w:hAnsi="Arial" w:cs="Arial"/>
                <w:noProof/>
              </w:rPr>
              <w:t>Analysis</w:t>
            </w:r>
            <w:r>
              <w:rPr>
                <w:noProof/>
                <w:webHidden/>
              </w:rPr>
              <w:tab/>
            </w:r>
            <w:r>
              <w:rPr>
                <w:noProof/>
                <w:webHidden/>
              </w:rPr>
              <w:fldChar w:fldCharType="begin"/>
            </w:r>
            <w:r>
              <w:rPr>
                <w:noProof/>
                <w:webHidden/>
              </w:rPr>
              <w:instrText xml:space="preserve"> PAGEREF _Toc235178918 \h </w:instrText>
            </w:r>
            <w:r>
              <w:rPr>
                <w:noProof/>
                <w:webHidden/>
              </w:rPr>
            </w:r>
            <w:r>
              <w:rPr>
                <w:noProof/>
                <w:webHidden/>
              </w:rPr>
              <w:fldChar w:fldCharType="separate"/>
            </w:r>
            <w:r>
              <w:rPr>
                <w:noProof/>
                <w:webHidden/>
              </w:rPr>
              <w:t>27</w:t>
            </w:r>
            <w:r>
              <w:rPr>
                <w:noProof/>
                <w:webHidden/>
              </w:rPr>
              <w:fldChar w:fldCharType="end"/>
            </w:r>
          </w:hyperlink>
        </w:p>
        <w:p w14:paraId="37865125" w14:textId="366FEAF5" w:rsidR="009D719B" w:rsidRDefault="009D719B">
          <w:pPr>
            <w:pStyle w:val="TOC2"/>
            <w:tabs>
              <w:tab w:val="left" w:pos="960"/>
              <w:tab w:val="right" w:leader="dot" w:pos="9016"/>
            </w:tabs>
            <w:rPr>
              <w:noProof/>
              <w:kern w:val="2"/>
              <w:sz w:val="24"/>
              <w:szCs w:val="24"/>
              <w14:ligatures w14:val="standardContextual"/>
            </w:rPr>
          </w:pPr>
          <w:hyperlink w:anchor="_Toc235178919" w:history="1">
            <w:r w:rsidRPr="00072016">
              <w:rPr>
                <w:rStyle w:val="Hyperlink"/>
                <w:rFonts w:ascii="Arial" w:hAnsi="Arial" w:cs="Arial"/>
                <w:noProof/>
              </w:rPr>
              <w:t>5.5</w:t>
            </w:r>
            <w:r>
              <w:rPr>
                <w:noProof/>
                <w:kern w:val="2"/>
                <w:sz w:val="24"/>
                <w:szCs w:val="24"/>
                <w14:ligatures w14:val="standardContextual"/>
              </w:rPr>
              <w:tab/>
            </w:r>
            <w:r w:rsidRPr="0007201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_Toc235178919 \h </w:instrText>
            </w:r>
            <w:r>
              <w:rPr>
                <w:noProof/>
                <w:webHidden/>
              </w:rPr>
            </w:r>
            <w:r>
              <w:rPr>
                <w:noProof/>
                <w:webHidden/>
              </w:rPr>
              <w:fldChar w:fldCharType="separate"/>
            </w:r>
            <w:r>
              <w:rPr>
                <w:noProof/>
                <w:webHidden/>
              </w:rPr>
              <w:t>28</w:t>
            </w:r>
            <w:r>
              <w:rPr>
                <w:noProof/>
                <w:webHidden/>
              </w:rPr>
              <w:fldChar w:fldCharType="end"/>
            </w:r>
          </w:hyperlink>
        </w:p>
        <w:p w14:paraId="36E3B7C2" w14:textId="4C1DCF68" w:rsidR="009D719B" w:rsidRDefault="009D719B">
          <w:pPr>
            <w:pStyle w:val="TOC2"/>
            <w:tabs>
              <w:tab w:val="left" w:pos="960"/>
              <w:tab w:val="right" w:leader="dot" w:pos="9016"/>
            </w:tabs>
            <w:rPr>
              <w:noProof/>
              <w:kern w:val="2"/>
              <w:sz w:val="24"/>
              <w:szCs w:val="24"/>
              <w14:ligatures w14:val="standardContextual"/>
            </w:rPr>
          </w:pPr>
          <w:hyperlink w:anchor="_Toc235178920" w:history="1">
            <w:r w:rsidRPr="00072016">
              <w:rPr>
                <w:rStyle w:val="Hyperlink"/>
                <w:rFonts w:ascii="Arial" w:hAnsi="Arial" w:cs="Arial"/>
                <w:noProof/>
              </w:rPr>
              <w:t>5.6</w:t>
            </w:r>
            <w:r>
              <w:rPr>
                <w:noProof/>
                <w:kern w:val="2"/>
                <w:sz w:val="24"/>
                <w:szCs w:val="24"/>
                <w14:ligatures w14:val="standardContextual"/>
              </w:rPr>
              <w:tab/>
            </w:r>
            <w:r w:rsidRPr="00072016">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_Toc235178920 \h </w:instrText>
            </w:r>
            <w:r>
              <w:rPr>
                <w:noProof/>
                <w:webHidden/>
              </w:rPr>
            </w:r>
            <w:r>
              <w:rPr>
                <w:noProof/>
                <w:webHidden/>
              </w:rPr>
              <w:fldChar w:fldCharType="separate"/>
            </w:r>
            <w:r>
              <w:rPr>
                <w:noProof/>
                <w:webHidden/>
              </w:rPr>
              <w:t>28</w:t>
            </w:r>
            <w:r>
              <w:rPr>
                <w:noProof/>
                <w:webHidden/>
              </w:rPr>
              <w:fldChar w:fldCharType="end"/>
            </w:r>
          </w:hyperlink>
        </w:p>
        <w:p w14:paraId="590D539C" w14:textId="639ABA84" w:rsidR="009D719B" w:rsidRDefault="009D719B">
          <w:pPr>
            <w:pStyle w:val="TOC1"/>
            <w:tabs>
              <w:tab w:val="left" w:pos="440"/>
              <w:tab w:val="right" w:leader="dot" w:pos="9016"/>
            </w:tabs>
            <w:rPr>
              <w:noProof/>
              <w:kern w:val="2"/>
              <w:sz w:val="24"/>
              <w:szCs w:val="24"/>
              <w14:ligatures w14:val="standardContextual"/>
            </w:rPr>
          </w:pPr>
          <w:hyperlink w:anchor="_Toc235178921" w:history="1">
            <w:r w:rsidRPr="00072016">
              <w:rPr>
                <w:rStyle w:val="Hyperlink"/>
                <w:rFonts w:ascii="Arial" w:hAnsi="Arial" w:cs="Arial"/>
                <w:noProof/>
              </w:rPr>
              <w:t>6</w:t>
            </w:r>
            <w:r>
              <w:rPr>
                <w:noProof/>
                <w:kern w:val="2"/>
                <w:sz w:val="24"/>
                <w:szCs w:val="24"/>
                <w14:ligatures w14:val="standardContextual"/>
              </w:rPr>
              <w:tab/>
            </w:r>
            <w:r w:rsidRPr="0007201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_Toc235178921 \h </w:instrText>
            </w:r>
            <w:r>
              <w:rPr>
                <w:noProof/>
                <w:webHidden/>
              </w:rPr>
            </w:r>
            <w:r>
              <w:rPr>
                <w:noProof/>
                <w:webHidden/>
              </w:rPr>
              <w:fldChar w:fldCharType="separate"/>
            </w:r>
            <w:r>
              <w:rPr>
                <w:noProof/>
                <w:webHidden/>
              </w:rPr>
              <w:t>30</w:t>
            </w:r>
            <w:r>
              <w:rPr>
                <w:noProof/>
                <w:webHidden/>
              </w:rPr>
              <w:fldChar w:fldCharType="end"/>
            </w:r>
          </w:hyperlink>
        </w:p>
        <w:p w14:paraId="08487B42" w14:textId="6F4D621C" w:rsidR="009D624F" w:rsidRPr="00CD2EF3" w:rsidRDefault="009D624F">
          <w:pPr>
            <w:rPr>
              <w:rFonts w:ascii="Arial" w:hAnsi="Arial" w:cs="Arial"/>
              <w:sz w:val="24"/>
              <w:szCs w:val="24"/>
            </w:rPr>
          </w:pPr>
          <w:r w:rsidRPr="00CD2EF3">
            <w:rPr>
              <w:rFonts w:ascii="Arial" w:hAnsi="Arial" w:cs="Arial"/>
              <w:b/>
              <w:bCs/>
              <w:noProof/>
              <w:sz w:val="24"/>
              <w:szCs w:val="24"/>
            </w:rPr>
            <w:fldChar w:fldCharType="end"/>
          </w:r>
        </w:p>
      </w:sdtContent>
    </w:sdt>
    <w:p w14:paraId="5D0964F7" w14:textId="77777777" w:rsidR="009D624F" w:rsidRPr="00CD2EF3" w:rsidRDefault="009D624F" w:rsidP="009D624F">
      <w:pPr>
        <w:spacing w:line="360" w:lineRule="auto"/>
        <w:jc w:val="both"/>
        <w:rPr>
          <w:rFonts w:ascii="Arial" w:hAnsi="Arial" w:cs="Arial"/>
          <w:sz w:val="24"/>
          <w:szCs w:val="24"/>
        </w:rPr>
      </w:pPr>
    </w:p>
    <w:p w14:paraId="7BEAEC91" w14:textId="77777777" w:rsidR="009D624F" w:rsidRPr="00CD2EF3" w:rsidRDefault="009D624F" w:rsidP="009D624F">
      <w:pPr>
        <w:spacing w:line="360" w:lineRule="auto"/>
        <w:jc w:val="both"/>
        <w:rPr>
          <w:rFonts w:ascii="Arial" w:hAnsi="Arial" w:cs="Arial"/>
          <w:sz w:val="24"/>
          <w:szCs w:val="24"/>
        </w:rPr>
      </w:pPr>
    </w:p>
    <w:p w14:paraId="59E13832" w14:textId="77777777" w:rsidR="009D624F" w:rsidRDefault="009D624F" w:rsidP="009D624F">
      <w:pPr>
        <w:spacing w:line="360" w:lineRule="auto"/>
        <w:jc w:val="both"/>
        <w:rPr>
          <w:rFonts w:ascii="Arial" w:hAnsi="Arial" w:cs="Arial"/>
          <w:sz w:val="24"/>
          <w:szCs w:val="24"/>
        </w:rPr>
      </w:pPr>
    </w:p>
    <w:p w14:paraId="0C11A9AB" w14:textId="77777777" w:rsidR="000067E1" w:rsidRDefault="000067E1" w:rsidP="009D624F">
      <w:pPr>
        <w:spacing w:line="360" w:lineRule="auto"/>
        <w:jc w:val="both"/>
        <w:rPr>
          <w:rFonts w:ascii="Arial" w:hAnsi="Arial" w:cs="Arial"/>
          <w:sz w:val="24"/>
          <w:szCs w:val="24"/>
        </w:rPr>
      </w:pPr>
    </w:p>
    <w:p w14:paraId="4429CA10" w14:textId="77777777" w:rsidR="000067E1" w:rsidRDefault="000067E1" w:rsidP="009D624F">
      <w:pPr>
        <w:spacing w:line="360" w:lineRule="auto"/>
        <w:jc w:val="both"/>
        <w:rPr>
          <w:rFonts w:ascii="Arial" w:hAnsi="Arial" w:cs="Arial"/>
          <w:sz w:val="24"/>
          <w:szCs w:val="24"/>
        </w:rPr>
      </w:pPr>
    </w:p>
    <w:p w14:paraId="48295345" w14:textId="77777777" w:rsidR="000067E1" w:rsidRDefault="000067E1" w:rsidP="009D624F">
      <w:pPr>
        <w:spacing w:line="360" w:lineRule="auto"/>
        <w:jc w:val="both"/>
        <w:rPr>
          <w:rFonts w:ascii="Arial" w:hAnsi="Arial" w:cs="Arial"/>
          <w:sz w:val="24"/>
          <w:szCs w:val="24"/>
        </w:rPr>
      </w:pPr>
    </w:p>
    <w:p w14:paraId="7D01DF1A" w14:textId="77777777" w:rsidR="000067E1" w:rsidRDefault="000067E1" w:rsidP="009D624F">
      <w:pPr>
        <w:spacing w:line="360" w:lineRule="auto"/>
        <w:jc w:val="both"/>
        <w:rPr>
          <w:rFonts w:ascii="Arial" w:hAnsi="Arial" w:cs="Arial"/>
          <w:sz w:val="24"/>
          <w:szCs w:val="24"/>
        </w:rPr>
      </w:pPr>
    </w:p>
    <w:p w14:paraId="5C536F30" w14:textId="77777777" w:rsidR="000067E1" w:rsidRDefault="000067E1" w:rsidP="009D624F">
      <w:pPr>
        <w:spacing w:line="360" w:lineRule="auto"/>
        <w:jc w:val="both"/>
        <w:rPr>
          <w:rFonts w:ascii="Arial" w:hAnsi="Arial" w:cs="Arial"/>
          <w:sz w:val="24"/>
          <w:szCs w:val="24"/>
        </w:rPr>
      </w:pPr>
    </w:p>
    <w:p w14:paraId="534E31C4" w14:textId="77777777" w:rsidR="000067E1" w:rsidRDefault="000067E1" w:rsidP="009D624F">
      <w:pPr>
        <w:spacing w:line="360" w:lineRule="auto"/>
        <w:jc w:val="both"/>
        <w:rPr>
          <w:rFonts w:ascii="Arial" w:hAnsi="Arial" w:cs="Arial"/>
          <w:sz w:val="24"/>
          <w:szCs w:val="24"/>
        </w:rPr>
      </w:pPr>
    </w:p>
    <w:p w14:paraId="6F080A31" w14:textId="77777777" w:rsidR="000067E1" w:rsidRDefault="000067E1" w:rsidP="009D624F">
      <w:pPr>
        <w:spacing w:line="360" w:lineRule="auto"/>
        <w:jc w:val="both"/>
        <w:rPr>
          <w:rFonts w:ascii="Arial" w:hAnsi="Arial" w:cs="Arial"/>
          <w:sz w:val="24"/>
          <w:szCs w:val="24"/>
        </w:rPr>
      </w:pPr>
    </w:p>
    <w:p w14:paraId="07C2DAAB" w14:textId="77777777" w:rsidR="000067E1" w:rsidRDefault="000067E1" w:rsidP="009D624F">
      <w:pPr>
        <w:spacing w:line="360" w:lineRule="auto"/>
        <w:jc w:val="both"/>
        <w:rPr>
          <w:rFonts w:ascii="Arial" w:hAnsi="Arial" w:cs="Arial"/>
          <w:sz w:val="24"/>
          <w:szCs w:val="24"/>
        </w:rPr>
      </w:pPr>
    </w:p>
    <w:p w14:paraId="40DB358E" w14:textId="77777777" w:rsidR="000067E1" w:rsidRDefault="000067E1" w:rsidP="009D624F">
      <w:pPr>
        <w:spacing w:line="360" w:lineRule="auto"/>
        <w:jc w:val="both"/>
        <w:rPr>
          <w:rFonts w:ascii="Arial" w:hAnsi="Arial" w:cs="Arial"/>
          <w:sz w:val="24"/>
          <w:szCs w:val="24"/>
        </w:rPr>
      </w:pPr>
    </w:p>
    <w:p w14:paraId="49DB6CE0" w14:textId="77777777" w:rsidR="000067E1" w:rsidRDefault="000067E1" w:rsidP="009D624F">
      <w:pPr>
        <w:spacing w:line="360" w:lineRule="auto"/>
        <w:jc w:val="both"/>
        <w:rPr>
          <w:rFonts w:ascii="Arial" w:hAnsi="Arial" w:cs="Arial"/>
          <w:sz w:val="24"/>
          <w:szCs w:val="24"/>
        </w:rPr>
      </w:pPr>
    </w:p>
    <w:p w14:paraId="1B66C213" w14:textId="77777777" w:rsidR="00636AB1" w:rsidRDefault="00636AB1" w:rsidP="009D624F">
      <w:pPr>
        <w:spacing w:line="360" w:lineRule="auto"/>
        <w:jc w:val="both"/>
        <w:rPr>
          <w:rFonts w:ascii="Arial" w:hAnsi="Arial" w:cs="Arial"/>
          <w:sz w:val="24"/>
          <w:szCs w:val="24"/>
        </w:rPr>
      </w:pPr>
    </w:p>
    <w:p w14:paraId="6076C61F" w14:textId="77777777" w:rsidR="00636AB1" w:rsidRDefault="00636AB1" w:rsidP="009D624F">
      <w:pPr>
        <w:spacing w:line="360" w:lineRule="auto"/>
        <w:jc w:val="both"/>
        <w:rPr>
          <w:rFonts w:ascii="Arial" w:hAnsi="Arial" w:cs="Arial"/>
          <w:sz w:val="24"/>
          <w:szCs w:val="24"/>
        </w:rPr>
      </w:pPr>
    </w:p>
    <w:p w14:paraId="38C9CEC7" w14:textId="77777777" w:rsidR="000067E1" w:rsidRDefault="000067E1" w:rsidP="009D624F">
      <w:pPr>
        <w:spacing w:line="360" w:lineRule="auto"/>
        <w:jc w:val="both"/>
        <w:rPr>
          <w:rFonts w:ascii="Arial" w:hAnsi="Arial" w:cs="Arial"/>
          <w:sz w:val="24"/>
          <w:szCs w:val="24"/>
        </w:rPr>
      </w:pPr>
    </w:p>
    <w:p w14:paraId="15AB9821" w14:textId="2E252E61" w:rsidR="000067E1" w:rsidRDefault="000067E1" w:rsidP="00FD05AD">
      <w:pPr>
        <w:pStyle w:val="Heading1"/>
        <w:numPr>
          <w:ilvl w:val="0"/>
          <w:numId w:val="0"/>
        </w:numPr>
        <w:ind w:left="432" w:hanging="432"/>
        <w:rPr>
          <w:rFonts w:ascii="Arial" w:hAnsi="Arial" w:cs="Arial"/>
          <w:sz w:val="24"/>
          <w:szCs w:val="24"/>
        </w:rPr>
      </w:pPr>
      <w:bookmarkStart w:id="0" w:name="_Toc235178878"/>
      <w:r w:rsidRPr="000067E1">
        <w:rPr>
          <w:rFonts w:ascii="Arial" w:hAnsi="Arial" w:cs="Arial"/>
          <w:sz w:val="24"/>
          <w:szCs w:val="24"/>
        </w:rPr>
        <w:lastRenderedPageBreak/>
        <w:t>List of Figures</w:t>
      </w:r>
      <w:bookmarkEnd w:id="0"/>
    </w:p>
    <w:p w14:paraId="221958CA" w14:textId="564E3DE9" w:rsidR="008C28C6" w:rsidRDefault="008C28C6">
      <w:pPr>
        <w:pStyle w:val="TableofFigures"/>
        <w:tabs>
          <w:tab w:val="right" w:leader="dot" w:pos="9016"/>
        </w:tabs>
        <w:rPr>
          <w:noProof/>
        </w:rPr>
      </w:pPr>
      <w:r>
        <w:fldChar w:fldCharType="begin"/>
      </w:r>
      <w:r>
        <w:instrText xml:space="preserve"> TOC \h \z \c "Figure" </w:instrText>
      </w:r>
      <w:r>
        <w:fldChar w:fldCharType="separate"/>
      </w:r>
      <w:hyperlink w:anchor="_Toc235175648" w:history="1">
        <w:r w:rsidRPr="007936BD">
          <w:rPr>
            <w:rStyle w:val="Hyperlink"/>
            <w:b/>
            <w:bCs/>
            <w:noProof/>
            <w:color w:val="0D0DFF" w:themeColor="hyperlink" w:themeTint="F2"/>
          </w:rPr>
          <w:t xml:space="preserve">Figure 1 </w:t>
        </w:r>
        <w:r w:rsidR="008B6A96">
          <w:rPr>
            <w:rStyle w:val="Hyperlink"/>
            <w:b/>
            <w:bCs/>
            <w:noProof/>
            <w:color w:val="0D0DFF" w:themeColor="hyperlink" w:themeTint="F2"/>
          </w:rPr>
          <w:t>Gregg’s</w:t>
        </w:r>
        <w:r w:rsidRPr="007936BD">
          <w:rPr>
            <w:rStyle w:val="Hyperlink"/>
            <w:b/>
            <w:bCs/>
            <w:noProof/>
            <w:color w:val="0D0DFF" w:themeColor="hyperlink" w:themeTint="F2"/>
          </w:rPr>
          <w:t>’ Annual Turnover, 2006–2025</w:t>
        </w:r>
        <w:r>
          <w:rPr>
            <w:noProof/>
            <w:webHidden/>
          </w:rPr>
          <w:tab/>
        </w:r>
        <w:r>
          <w:rPr>
            <w:noProof/>
            <w:webHidden/>
          </w:rPr>
          <w:fldChar w:fldCharType="begin"/>
        </w:r>
        <w:r>
          <w:rPr>
            <w:noProof/>
            <w:webHidden/>
          </w:rPr>
          <w:instrText xml:space="preserve"> PAGEREF _Toc235175648 \h </w:instrText>
        </w:r>
        <w:r>
          <w:rPr>
            <w:noProof/>
            <w:webHidden/>
          </w:rPr>
        </w:r>
        <w:r>
          <w:rPr>
            <w:noProof/>
            <w:webHidden/>
          </w:rPr>
          <w:fldChar w:fldCharType="separate"/>
        </w:r>
        <w:r>
          <w:rPr>
            <w:noProof/>
            <w:webHidden/>
          </w:rPr>
          <w:t>5</w:t>
        </w:r>
        <w:r>
          <w:rPr>
            <w:noProof/>
            <w:webHidden/>
          </w:rPr>
          <w:fldChar w:fldCharType="end"/>
        </w:r>
      </w:hyperlink>
    </w:p>
    <w:p w14:paraId="416FF774" w14:textId="1D810EC8" w:rsidR="008C28C6" w:rsidRDefault="008C28C6">
      <w:pPr>
        <w:pStyle w:val="TableofFigures"/>
        <w:tabs>
          <w:tab w:val="right" w:leader="dot" w:pos="9016"/>
        </w:tabs>
        <w:rPr>
          <w:noProof/>
        </w:rPr>
      </w:pPr>
      <w:hyperlink w:anchor="_Toc235175649" w:history="1">
        <w:r w:rsidRPr="007936BD">
          <w:rPr>
            <w:rStyle w:val="Hyperlink"/>
            <w:b/>
            <w:bCs/>
            <w:noProof/>
            <w:color w:val="0D0DFF" w:themeColor="hyperlink" w:themeTint="F2"/>
          </w:rPr>
          <w:t xml:space="preserve">Figure 2 </w:t>
        </w:r>
        <w:r w:rsidR="008B6A96">
          <w:rPr>
            <w:rStyle w:val="Hyperlink"/>
            <w:b/>
            <w:bCs/>
            <w:noProof/>
            <w:color w:val="0D0DFF" w:themeColor="hyperlink" w:themeTint="F2"/>
          </w:rPr>
          <w:t>Gregg’s</w:t>
        </w:r>
        <w:r w:rsidRPr="007936BD">
          <w:rPr>
            <w:rStyle w:val="Hyperlink"/>
            <w:b/>
            <w:bCs/>
            <w:noProof/>
            <w:color w:val="0D0DFF" w:themeColor="hyperlink" w:themeTint="F2"/>
          </w:rPr>
          <w:t xml:space="preserve"> Corporate Logo</w:t>
        </w:r>
        <w:r>
          <w:rPr>
            <w:noProof/>
            <w:webHidden/>
          </w:rPr>
          <w:tab/>
        </w:r>
        <w:r>
          <w:rPr>
            <w:noProof/>
            <w:webHidden/>
          </w:rPr>
          <w:fldChar w:fldCharType="begin"/>
        </w:r>
        <w:r>
          <w:rPr>
            <w:noProof/>
            <w:webHidden/>
          </w:rPr>
          <w:instrText xml:space="preserve"> PAGEREF _Toc235175649 \h </w:instrText>
        </w:r>
        <w:r>
          <w:rPr>
            <w:noProof/>
            <w:webHidden/>
          </w:rPr>
        </w:r>
        <w:r>
          <w:rPr>
            <w:noProof/>
            <w:webHidden/>
          </w:rPr>
          <w:fldChar w:fldCharType="separate"/>
        </w:r>
        <w:r>
          <w:rPr>
            <w:noProof/>
            <w:webHidden/>
          </w:rPr>
          <w:t>6</w:t>
        </w:r>
        <w:r>
          <w:rPr>
            <w:noProof/>
            <w:webHidden/>
          </w:rPr>
          <w:fldChar w:fldCharType="end"/>
        </w:r>
      </w:hyperlink>
    </w:p>
    <w:p w14:paraId="7F74EE36" w14:textId="6806F2EF" w:rsidR="008C28C6" w:rsidRDefault="008C28C6">
      <w:pPr>
        <w:pStyle w:val="TableofFigures"/>
        <w:tabs>
          <w:tab w:val="right" w:leader="dot" w:pos="9016"/>
        </w:tabs>
        <w:rPr>
          <w:noProof/>
        </w:rPr>
      </w:pPr>
      <w:hyperlink w:anchor="_Toc235175650" w:history="1">
        <w:r w:rsidRPr="007936BD">
          <w:rPr>
            <w:rStyle w:val="Hyperlink"/>
            <w:b/>
            <w:bCs/>
            <w:noProof/>
            <w:color w:val="0D0DFF" w:themeColor="hyperlink" w:themeTint="F2"/>
          </w:rPr>
          <w:t>Figure 3 Popularity of Leading Dining Brands in the United Kingdom</w:t>
        </w:r>
        <w:r>
          <w:rPr>
            <w:noProof/>
            <w:webHidden/>
          </w:rPr>
          <w:tab/>
        </w:r>
        <w:r>
          <w:rPr>
            <w:noProof/>
            <w:webHidden/>
          </w:rPr>
          <w:fldChar w:fldCharType="begin"/>
        </w:r>
        <w:r>
          <w:rPr>
            <w:noProof/>
            <w:webHidden/>
          </w:rPr>
          <w:instrText xml:space="preserve"> PAGEREF _Toc235175650 \h </w:instrText>
        </w:r>
        <w:r>
          <w:rPr>
            <w:noProof/>
            <w:webHidden/>
          </w:rPr>
        </w:r>
        <w:r>
          <w:rPr>
            <w:noProof/>
            <w:webHidden/>
          </w:rPr>
          <w:fldChar w:fldCharType="separate"/>
        </w:r>
        <w:r>
          <w:rPr>
            <w:noProof/>
            <w:webHidden/>
          </w:rPr>
          <w:t>7</w:t>
        </w:r>
        <w:r>
          <w:rPr>
            <w:noProof/>
            <w:webHidden/>
          </w:rPr>
          <w:fldChar w:fldCharType="end"/>
        </w:r>
      </w:hyperlink>
    </w:p>
    <w:p w14:paraId="43E37BFD" w14:textId="15332122" w:rsidR="008C28C6" w:rsidRDefault="008C28C6">
      <w:pPr>
        <w:pStyle w:val="TableofFigures"/>
        <w:tabs>
          <w:tab w:val="right" w:leader="dot" w:pos="9016"/>
        </w:tabs>
        <w:rPr>
          <w:noProof/>
        </w:rPr>
      </w:pPr>
      <w:hyperlink w:anchor="_Toc235175651" w:history="1">
        <w:r w:rsidRPr="007936BD">
          <w:rPr>
            <w:rStyle w:val="Hyperlink"/>
            <w:b/>
            <w:bCs/>
            <w:noProof/>
            <w:color w:val="0D0DFF" w:themeColor="hyperlink" w:themeTint="F2"/>
          </w:rPr>
          <w:t>Figure 4 The PESTEL Analysis Framework</w:t>
        </w:r>
        <w:r>
          <w:rPr>
            <w:noProof/>
            <w:webHidden/>
          </w:rPr>
          <w:tab/>
        </w:r>
        <w:r>
          <w:rPr>
            <w:noProof/>
            <w:webHidden/>
          </w:rPr>
          <w:fldChar w:fldCharType="begin"/>
        </w:r>
        <w:r>
          <w:rPr>
            <w:noProof/>
            <w:webHidden/>
          </w:rPr>
          <w:instrText xml:space="preserve"> PAGEREF _Toc235175651 \h </w:instrText>
        </w:r>
        <w:r>
          <w:rPr>
            <w:noProof/>
            <w:webHidden/>
          </w:rPr>
        </w:r>
        <w:r>
          <w:rPr>
            <w:noProof/>
            <w:webHidden/>
          </w:rPr>
          <w:fldChar w:fldCharType="separate"/>
        </w:r>
        <w:r>
          <w:rPr>
            <w:noProof/>
            <w:webHidden/>
          </w:rPr>
          <w:t>7</w:t>
        </w:r>
        <w:r>
          <w:rPr>
            <w:noProof/>
            <w:webHidden/>
          </w:rPr>
          <w:fldChar w:fldCharType="end"/>
        </w:r>
      </w:hyperlink>
    </w:p>
    <w:p w14:paraId="091861D2" w14:textId="1B551B83" w:rsidR="008C28C6" w:rsidRDefault="008C28C6">
      <w:pPr>
        <w:pStyle w:val="TableofFigures"/>
        <w:tabs>
          <w:tab w:val="right" w:leader="dot" w:pos="9016"/>
        </w:tabs>
        <w:rPr>
          <w:noProof/>
        </w:rPr>
      </w:pPr>
      <w:hyperlink w:anchor="_Toc235175652" w:history="1">
        <w:r w:rsidRPr="007936BD">
          <w:rPr>
            <w:rStyle w:val="Hyperlink"/>
            <w:b/>
            <w:bCs/>
            <w:noProof/>
            <w:color w:val="0D0DFF" w:themeColor="hyperlink" w:themeTint="F2"/>
          </w:rPr>
          <w:t>Figure 5 National Living Wage in the United Kingdom, 1999–2026</w:t>
        </w:r>
        <w:r>
          <w:rPr>
            <w:noProof/>
            <w:webHidden/>
          </w:rPr>
          <w:tab/>
        </w:r>
        <w:r>
          <w:rPr>
            <w:noProof/>
            <w:webHidden/>
          </w:rPr>
          <w:fldChar w:fldCharType="begin"/>
        </w:r>
        <w:r>
          <w:rPr>
            <w:noProof/>
            <w:webHidden/>
          </w:rPr>
          <w:instrText xml:space="preserve"> PAGEREF _Toc235175652 \h </w:instrText>
        </w:r>
        <w:r>
          <w:rPr>
            <w:noProof/>
            <w:webHidden/>
          </w:rPr>
        </w:r>
        <w:r>
          <w:rPr>
            <w:noProof/>
            <w:webHidden/>
          </w:rPr>
          <w:fldChar w:fldCharType="separate"/>
        </w:r>
        <w:r>
          <w:rPr>
            <w:noProof/>
            <w:webHidden/>
          </w:rPr>
          <w:t>8</w:t>
        </w:r>
        <w:r>
          <w:rPr>
            <w:noProof/>
            <w:webHidden/>
          </w:rPr>
          <w:fldChar w:fldCharType="end"/>
        </w:r>
      </w:hyperlink>
    </w:p>
    <w:p w14:paraId="076D5EA7" w14:textId="3699FEE5" w:rsidR="008C28C6" w:rsidRDefault="008C28C6">
      <w:pPr>
        <w:pStyle w:val="TableofFigures"/>
        <w:tabs>
          <w:tab w:val="right" w:leader="dot" w:pos="9016"/>
        </w:tabs>
        <w:rPr>
          <w:noProof/>
        </w:rPr>
      </w:pPr>
      <w:hyperlink w:anchor="_Toc235175653" w:history="1">
        <w:r w:rsidRPr="007936BD">
          <w:rPr>
            <w:rStyle w:val="Hyperlink"/>
            <w:b/>
            <w:bCs/>
            <w:noProof/>
            <w:color w:val="0D0DFF" w:themeColor="hyperlink" w:themeTint="F2"/>
          </w:rPr>
          <w:t>Figure 6 UK Consumer Price Inflation by Expenditure Category</w:t>
        </w:r>
        <w:r>
          <w:rPr>
            <w:noProof/>
            <w:webHidden/>
          </w:rPr>
          <w:tab/>
        </w:r>
        <w:r>
          <w:rPr>
            <w:noProof/>
            <w:webHidden/>
          </w:rPr>
          <w:fldChar w:fldCharType="begin"/>
        </w:r>
        <w:r>
          <w:rPr>
            <w:noProof/>
            <w:webHidden/>
          </w:rPr>
          <w:instrText xml:space="preserve"> PAGEREF _Toc235175653 \h </w:instrText>
        </w:r>
        <w:r>
          <w:rPr>
            <w:noProof/>
            <w:webHidden/>
          </w:rPr>
        </w:r>
        <w:r>
          <w:rPr>
            <w:noProof/>
            <w:webHidden/>
          </w:rPr>
          <w:fldChar w:fldCharType="separate"/>
        </w:r>
        <w:r>
          <w:rPr>
            <w:noProof/>
            <w:webHidden/>
          </w:rPr>
          <w:t>9</w:t>
        </w:r>
        <w:r>
          <w:rPr>
            <w:noProof/>
            <w:webHidden/>
          </w:rPr>
          <w:fldChar w:fldCharType="end"/>
        </w:r>
      </w:hyperlink>
    </w:p>
    <w:p w14:paraId="09D4EA56" w14:textId="0B12A7D3" w:rsidR="008C28C6" w:rsidRDefault="008C28C6">
      <w:pPr>
        <w:pStyle w:val="TableofFigures"/>
        <w:tabs>
          <w:tab w:val="right" w:leader="dot" w:pos="9016"/>
        </w:tabs>
        <w:rPr>
          <w:noProof/>
        </w:rPr>
      </w:pPr>
      <w:hyperlink w:anchor="_Toc235175654" w:history="1">
        <w:r w:rsidRPr="007936BD">
          <w:rPr>
            <w:rStyle w:val="Hyperlink"/>
            <w:b/>
            <w:bCs/>
            <w:noProof/>
            <w:color w:val="0D0DFF" w:themeColor="hyperlink" w:themeTint="F2"/>
          </w:rPr>
          <w:t>Figure 7 Prevalence of Overweight Adults in England by Gender, 2000–2024</w:t>
        </w:r>
        <w:r>
          <w:rPr>
            <w:noProof/>
            <w:webHidden/>
          </w:rPr>
          <w:tab/>
        </w:r>
        <w:r>
          <w:rPr>
            <w:noProof/>
            <w:webHidden/>
          </w:rPr>
          <w:fldChar w:fldCharType="begin"/>
        </w:r>
        <w:r>
          <w:rPr>
            <w:noProof/>
            <w:webHidden/>
          </w:rPr>
          <w:instrText xml:space="preserve"> PAGEREF _Toc235175654 \h </w:instrText>
        </w:r>
        <w:r>
          <w:rPr>
            <w:noProof/>
            <w:webHidden/>
          </w:rPr>
        </w:r>
        <w:r>
          <w:rPr>
            <w:noProof/>
            <w:webHidden/>
          </w:rPr>
          <w:fldChar w:fldCharType="separate"/>
        </w:r>
        <w:r>
          <w:rPr>
            <w:noProof/>
            <w:webHidden/>
          </w:rPr>
          <w:t>10</w:t>
        </w:r>
        <w:r>
          <w:rPr>
            <w:noProof/>
            <w:webHidden/>
          </w:rPr>
          <w:fldChar w:fldCharType="end"/>
        </w:r>
      </w:hyperlink>
    </w:p>
    <w:p w14:paraId="482EAB86" w14:textId="20F3CDE2" w:rsidR="008C28C6" w:rsidRDefault="008C28C6">
      <w:pPr>
        <w:pStyle w:val="TableofFigures"/>
        <w:tabs>
          <w:tab w:val="right" w:leader="dot" w:pos="9016"/>
        </w:tabs>
        <w:rPr>
          <w:noProof/>
        </w:rPr>
      </w:pPr>
      <w:hyperlink w:anchor="_Toc235175655" w:history="1">
        <w:r w:rsidRPr="007936BD">
          <w:rPr>
            <w:rStyle w:val="Hyperlink"/>
            <w:b/>
            <w:bCs/>
            <w:noProof/>
            <w:color w:val="0D0DFF" w:themeColor="hyperlink" w:themeTint="F2"/>
          </w:rPr>
          <w:t>Figure 8 The VRIO Strategic Analysis Framework</w:t>
        </w:r>
        <w:r>
          <w:rPr>
            <w:noProof/>
            <w:webHidden/>
          </w:rPr>
          <w:tab/>
        </w:r>
        <w:r>
          <w:rPr>
            <w:noProof/>
            <w:webHidden/>
          </w:rPr>
          <w:fldChar w:fldCharType="begin"/>
        </w:r>
        <w:r>
          <w:rPr>
            <w:noProof/>
            <w:webHidden/>
          </w:rPr>
          <w:instrText xml:space="preserve"> PAGEREF _Toc235175655 \h </w:instrText>
        </w:r>
        <w:r>
          <w:rPr>
            <w:noProof/>
            <w:webHidden/>
          </w:rPr>
        </w:r>
        <w:r>
          <w:rPr>
            <w:noProof/>
            <w:webHidden/>
          </w:rPr>
          <w:fldChar w:fldCharType="separate"/>
        </w:r>
        <w:r>
          <w:rPr>
            <w:noProof/>
            <w:webHidden/>
          </w:rPr>
          <w:t>12</w:t>
        </w:r>
        <w:r>
          <w:rPr>
            <w:noProof/>
            <w:webHidden/>
          </w:rPr>
          <w:fldChar w:fldCharType="end"/>
        </w:r>
      </w:hyperlink>
    </w:p>
    <w:p w14:paraId="41771C0E" w14:textId="37C58581" w:rsidR="008C28C6" w:rsidRDefault="008C28C6">
      <w:pPr>
        <w:pStyle w:val="TableofFigures"/>
        <w:tabs>
          <w:tab w:val="right" w:leader="dot" w:pos="9016"/>
        </w:tabs>
        <w:rPr>
          <w:noProof/>
        </w:rPr>
      </w:pPr>
      <w:hyperlink w:anchor="_Toc235175656" w:history="1">
        <w:r w:rsidRPr="007936BD">
          <w:rPr>
            <w:rStyle w:val="Hyperlink"/>
            <w:b/>
            <w:bCs/>
            <w:noProof/>
            <w:color w:val="0D0DFF" w:themeColor="hyperlink" w:themeTint="F2"/>
          </w:rPr>
          <w:t>Figure 9 The SWOT Analysis Framework</w:t>
        </w:r>
        <w:r>
          <w:rPr>
            <w:noProof/>
            <w:webHidden/>
          </w:rPr>
          <w:tab/>
        </w:r>
        <w:r>
          <w:rPr>
            <w:noProof/>
            <w:webHidden/>
          </w:rPr>
          <w:fldChar w:fldCharType="begin"/>
        </w:r>
        <w:r>
          <w:rPr>
            <w:noProof/>
            <w:webHidden/>
          </w:rPr>
          <w:instrText xml:space="preserve"> PAGEREF _Toc235175656 \h </w:instrText>
        </w:r>
        <w:r>
          <w:rPr>
            <w:noProof/>
            <w:webHidden/>
          </w:rPr>
        </w:r>
        <w:r>
          <w:rPr>
            <w:noProof/>
            <w:webHidden/>
          </w:rPr>
          <w:fldChar w:fldCharType="separate"/>
        </w:r>
        <w:r>
          <w:rPr>
            <w:noProof/>
            <w:webHidden/>
          </w:rPr>
          <w:t>15</w:t>
        </w:r>
        <w:r>
          <w:rPr>
            <w:noProof/>
            <w:webHidden/>
          </w:rPr>
          <w:fldChar w:fldCharType="end"/>
        </w:r>
      </w:hyperlink>
    </w:p>
    <w:p w14:paraId="117C1FE7" w14:textId="13B6BC4B" w:rsidR="008C28C6" w:rsidRDefault="008C28C6">
      <w:pPr>
        <w:pStyle w:val="TableofFigures"/>
        <w:tabs>
          <w:tab w:val="right" w:leader="dot" w:pos="9016"/>
        </w:tabs>
        <w:rPr>
          <w:noProof/>
        </w:rPr>
      </w:pPr>
      <w:hyperlink w:anchor="_Toc235175657" w:history="1">
        <w:r w:rsidRPr="007936BD">
          <w:rPr>
            <w:rStyle w:val="Hyperlink"/>
            <w:b/>
            <w:bCs/>
            <w:noProof/>
            <w:color w:val="0D0DFF" w:themeColor="hyperlink" w:themeTint="F2"/>
          </w:rPr>
          <w:t>Figure 10 Market Value of the UK Food-to-Go Industry, 2019–2025</w:t>
        </w:r>
        <w:r>
          <w:rPr>
            <w:noProof/>
            <w:webHidden/>
          </w:rPr>
          <w:tab/>
        </w:r>
        <w:r>
          <w:rPr>
            <w:noProof/>
            <w:webHidden/>
          </w:rPr>
          <w:fldChar w:fldCharType="begin"/>
        </w:r>
        <w:r>
          <w:rPr>
            <w:noProof/>
            <w:webHidden/>
          </w:rPr>
          <w:instrText xml:space="preserve"> PAGEREF _Toc235175657 \h </w:instrText>
        </w:r>
        <w:r>
          <w:rPr>
            <w:noProof/>
            <w:webHidden/>
          </w:rPr>
        </w:r>
        <w:r>
          <w:rPr>
            <w:noProof/>
            <w:webHidden/>
          </w:rPr>
          <w:fldChar w:fldCharType="separate"/>
        </w:r>
        <w:r>
          <w:rPr>
            <w:noProof/>
            <w:webHidden/>
          </w:rPr>
          <w:t>16</w:t>
        </w:r>
        <w:r>
          <w:rPr>
            <w:noProof/>
            <w:webHidden/>
          </w:rPr>
          <w:fldChar w:fldCharType="end"/>
        </w:r>
      </w:hyperlink>
    </w:p>
    <w:p w14:paraId="61E09A16" w14:textId="26A0E3D0" w:rsidR="008C28C6" w:rsidRDefault="008C28C6">
      <w:pPr>
        <w:pStyle w:val="TableofFigures"/>
        <w:tabs>
          <w:tab w:val="right" w:leader="dot" w:pos="9016"/>
        </w:tabs>
        <w:rPr>
          <w:noProof/>
        </w:rPr>
      </w:pPr>
      <w:hyperlink w:anchor="_Toc235175658" w:history="1">
        <w:r w:rsidRPr="007936BD">
          <w:rPr>
            <w:rStyle w:val="Hyperlink"/>
            <w:b/>
            <w:bCs/>
            <w:noProof/>
            <w:color w:val="0D0DFF" w:themeColor="hyperlink" w:themeTint="F2"/>
          </w:rPr>
          <w:t>Figure 11 The People, Society and Environmental Dimensions of CSR</w:t>
        </w:r>
        <w:r>
          <w:rPr>
            <w:noProof/>
            <w:webHidden/>
          </w:rPr>
          <w:tab/>
        </w:r>
        <w:r>
          <w:rPr>
            <w:noProof/>
            <w:webHidden/>
          </w:rPr>
          <w:fldChar w:fldCharType="begin"/>
        </w:r>
        <w:r>
          <w:rPr>
            <w:noProof/>
            <w:webHidden/>
          </w:rPr>
          <w:instrText xml:space="preserve"> PAGEREF _Toc235175658 \h </w:instrText>
        </w:r>
        <w:r>
          <w:rPr>
            <w:noProof/>
            <w:webHidden/>
          </w:rPr>
        </w:r>
        <w:r>
          <w:rPr>
            <w:noProof/>
            <w:webHidden/>
          </w:rPr>
          <w:fldChar w:fldCharType="separate"/>
        </w:r>
        <w:r>
          <w:rPr>
            <w:noProof/>
            <w:webHidden/>
          </w:rPr>
          <w:t>18</w:t>
        </w:r>
        <w:r>
          <w:rPr>
            <w:noProof/>
            <w:webHidden/>
          </w:rPr>
          <w:fldChar w:fldCharType="end"/>
        </w:r>
      </w:hyperlink>
    </w:p>
    <w:p w14:paraId="00842E8A" w14:textId="7A349EEF" w:rsidR="008C28C6" w:rsidRDefault="008C28C6">
      <w:pPr>
        <w:pStyle w:val="TableofFigures"/>
        <w:tabs>
          <w:tab w:val="right" w:leader="dot" w:pos="9016"/>
        </w:tabs>
        <w:rPr>
          <w:noProof/>
        </w:rPr>
      </w:pPr>
      <w:hyperlink w:anchor="_Toc235175659" w:history="1">
        <w:r w:rsidRPr="007936BD">
          <w:rPr>
            <w:rStyle w:val="Hyperlink"/>
            <w:b/>
            <w:bCs/>
            <w:noProof/>
            <w:color w:val="0D0DFF" w:themeColor="hyperlink" w:themeTint="F2"/>
          </w:rPr>
          <w:t>Figure 12 Consumer Attitudes towards Sustainable Packaging</w:t>
        </w:r>
        <w:r>
          <w:rPr>
            <w:noProof/>
            <w:webHidden/>
          </w:rPr>
          <w:tab/>
        </w:r>
        <w:r>
          <w:rPr>
            <w:noProof/>
            <w:webHidden/>
          </w:rPr>
          <w:fldChar w:fldCharType="begin"/>
        </w:r>
        <w:r>
          <w:rPr>
            <w:noProof/>
            <w:webHidden/>
          </w:rPr>
          <w:instrText xml:space="preserve"> PAGEREF _Toc235175659 \h </w:instrText>
        </w:r>
        <w:r>
          <w:rPr>
            <w:noProof/>
            <w:webHidden/>
          </w:rPr>
        </w:r>
        <w:r>
          <w:rPr>
            <w:noProof/>
            <w:webHidden/>
          </w:rPr>
          <w:fldChar w:fldCharType="separate"/>
        </w:r>
        <w:r>
          <w:rPr>
            <w:noProof/>
            <w:webHidden/>
          </w:rPr>
          <w:t>19</w:t>
        </w:r>
        <w:r>
          <w:rPr>
            <w:noProof/>
            <w:webHidden/>
          </w:rPr>
          <w:fldChar w:fldCharType="end"/>
        </w:r>
      </w:hyperlink>
    </w:p>
    <w:p w14:paraId="69FA10DD" w14:textId="67B1E5B4" w:rsidR="008C28C6" w:rsidRDefault="008C28C6">
      <w:pPr>
        <w:pStyle w:val="TableofFigures"/>
        <w:tabs>
          <w:tab w:val="right" w:leader="dot" w:pos="9016"/>
        </w:tabs>
        <w:rPr>
          <w:noProof/>
        </w:rPr>
      </w:pPr>
      <w:hyperlink w:anchor="_Toc235175660" w:history="1">
        <w:r w:rsidRPr="007936BD">
          <w:rPr>
            <w:rStyle w:val="Hyperlink"/>
            <w:b/>
            <w:bCs/>
            <w:noProof/>
            <w:color w:val="0D0DFF" w:themeColor="hyperlink" w:themeTint="F2"/>
          </w:rPr>
          <w:t>Figure 13 The Four Perspectives of the Balanced Scorecard</w:t>
        </w:r>
        <w:r>
          <w:rPr>
            <w:noProof/>
            <w:webHidden/>
          </w:rPr>
          <w:tab/>
        </w:r>
        <w:r>
          <w:rPr>
            <w:noProof/>
            <w:webHidden/>
          </w:rPr>
          <w:fldChar w:fldCharType="begin"/>
        </w:r>
        <w:r>
          <w:rPr>
            <w:noProof/>
            <w:webHidden/>
          </w:rPr>
          <w:instrText xml:space="preserve"> PAGEREF _Toc235175660 \h </w:instrText>
        </w:r>
        <w:r>
          <w:rPr>
            <w:noProof/>
            <w:webHidden/>
          </w:rPr>
        </w:r>
        <w:r>
          <w:rPr>
            <w:noProof/>
            <w:webHidden/>
          </w:rPr>
          <w:fldChar w:fldCharType="separate"/>
        </w:r>
        <w:r>
          <w:rPr>
            <w:noProof/>
            <w:webHidden/>
          </w:rPr>
          <w:t>20</w:t>
        </w:r>
        <w:r>
          <w:rPr>
            <w:noProof/>
            <w:webHidden/>
          </w:rPr>
          <w:fldChar w:fldCharType="end"/>
        </w:r>
      </w:hyperlink>
    </w:p>
    <w:p w14:paraId="3965D8FC" w14:textId="00631D2B" w:rsidR="008C28C6" w:rsidRDefault="008C28C6">
      <w:pPr>
        <w:pStyle w:val="TableofFigures"/>
        <w:tabs>
          <w:tab w:val="right" w:leader="dot" w:pos="9016"/>
        </w:tabs>
        <w:rPr>
          <w:noProof/>
        </w:rPr>
      </w:pPr>
      <w:hyperlink w:anchor="_Toc235175661" w:history="1">
        <w:r w:rsidRPr="007936BD">
          <w:rPr>
            <w:rStyle w:val="Hyperlink"/>
            <w:b/>
            <w:bCs/>
            <w:noProof/>
            <w:color w:val="0D0DFF" w:themeColor="hyperlink" w:themeTint="F2"/>
          </w:rPr>
          <w:t>Figure 14 Gibbs’ Reflective Learning Cycle</w:t>
        </w:r>
        <w:r>
          <w:rPr>
            <w:noProof/>
            <w:webHidden/>
          </w:rPr>
          <w:tab/>
        </w:r>
        <w:r>
          <w:rPr>
            <w:noProof/>
            <w:webHidden/>
          </w:rPr>
          <w:fldChar w:fldCharType="begin"/>
        </w:r>
        <w:r>
          <w:rPr>
            <w:noProof/>
            <w:webHidden/>
          </w:rPr>
          <w:instrText xml:space="preserve"> PAGEREF _Toc235175661 \h </w:instrText>
        </w:r>
        <w:r>
          <w:rPr>
            <w:noProof/>
            <w:webHidden/>
          </w:rPr>
        </w:r>
        <w:r>
          <w:rPr>
            <w:noProof/>
            <w:webHidden/>
          </w:rPr>
          <w:fldChar w:fldCharType="separate"/>
        </w:r>
        <w:r>
          <w:rPr>
            <w:noProof/>
            <w:webHidden/>
          </w:rPr>
          <w:t>27</w:t>
        </w:r>
        <w:r>
          <w:rPr>
            <w:noProof/>
            <w:webHidden/>
          </w:rPr>
          <w:fldChar w:fldCharType="end"/>
        </w:r>
      </w:hyperlink>
    </w:p>
    <w:p w14:paraId="629BCAD6" w14:textId="5789B7B4" w:rsidR="008C28C6" w:rsidRPr="0069713D" w:rsidRDefault="008C28C6" w:rsidP="0069713D">
      <w:r>
        <w:fldChar w:fldCharType="end"/>
      </w:r>
    </w:p>
    <w:p w14:paraId="28028143" w14:textId="77777777" w:rsidR="000067E1" w:rsidRDefault="000067E1" w:rsidP="009D624F">
      <w:pPr>
        <w:spacing w:line="360" w:lineRule="auto"/>
        <w:jc w:val="both"/>
        <w:rPr>
          <w:rFonts w:ascii="Arial" w:hAnsi="Arial" w:cs="Arial"/>
          <w:sz w:val="24"/>
          <w:szCs w:val="24"/>
        </w:rPr>
      </w:pPr>
    </w:p>
    <w:p w14:paraId="1469CEC4" w14:textId="77777777" w:rsidR="000067E1" w:rsidRDefault="000067E1" w:rsidP="009D624F">
      <w:pPr>
        <w:spacing w:line="360" w:lineRule="auto"/>
        <w:jc w:val="both"/>
        <w:rPr>
          <w:rFonts w:ascii="Arial" w:hAnsi="Arial" w:cs="Arial"/>
          <w:sz w:val="24"/>
          <w:szCs w:val="24"/>
        </w:rPr>
      </w:pPr>
    </w:p>
    <w:p w14:paraId="11C5100A" w14:textId="77777777" w:rsidR="000067E1" w:rsidRDefault="000067E1" w:rsidP="009D624F">
      <w:pPr>
        <w:spacing w:line="360" w:lineRule="auto"/>
        <w:jc w:val="both"/>
        <w:rPr>
          <w:rFonts w:ascii="Arial" w:hAnsi="Arial" w:cs="Arial"/>
          <w:sz w:val="24"/>
          <w:szCs w:val="24"/>
        </w:rPr>
      </w:pPr>
    </w:p>
    <w:p w14:paraId="6A7D848A" w14:textId="77777777" w:rsidR="000067E1" w:rsidRDefault="000067E1" w:rsidP="009D624F">
      <w:pPr>
        <w:spacing w:line="360" w:lineRule="auto"/>
        <w:jc w:val="both"/>
        <w:rPr>
          <w:rFonts w:ascii="Arial" w:hAnsi="Arial" w:cs="Arial"/>
          <w:sz w:val="24"/>
          <w:szCs w:val="24"/>
        </w:rPr>
      </w:pPr>
    </w:p>
    <w:p w14:paraId="349ED499" w14:textId="77777777" w:rsidR="000067E1" w:rsidRDefault="000067E1" w:rsidP="009D624F">
      <w:pPr>
        <w:spacing w:line="360" w:lineRule="auto"/>
        <w:jc w:val="both"/>
        <w:rPr>
          <w:rFonts w:ascii="Arial" w:hAnsi="Arial" w:cs="Arial"/>
          <w:sz w:val="24"/>
          <w:szCs w:val="24"/>
        </w:rPr>
      </w:pPr>
    </w:p>
    <w:p w14:paraId="06DBB488" w14:textId="77777777" w:rsidR="000067E1" w:rsidRDefault="000067E1" w:rsidP="009D624F">
      <w:pPr>
        <w:spacing w:line="360" w:lineRule="auto"/>
        <w:jc w:val="both"/>
        <w:rPr>
          <w:rFonts w:ascii="Arial" w:hAnsi="Arial" w:cs="Arial"/>
          <w:sz w:val="24"/>
          <w:szCs w:val="24"/>
        </w:rPr>
      </w:pPr>
    </w:p>
    <w:p w14:paraId="3EE3268E" w14:textId="77777777" w:rsidR="000067E1" w:rsidRDefault="000067E1" w:rsidP="009D624F">
      <w:pPr>
        <w:spacing w:line="360" w:lineRule="auto"/>
        <w:jc w:val="both"/>
        <w:rPr>
          <w:rFonts w:ascii="Arial" w:hAnsi="Arial" w:cs="Arial"/>
          <w:sz w:val="24"/>
          <w:szCs w:val="24"/>
        </w:rPr>
      </w:pPr>
    </w:p>
    <w:p w14:paraId="724097C1" w14:textId="77777777" w:rsidR="000067E1" w:rsidRDefault="000067E1" w:rsidP="009D624F">
      <w:pPr>
        <w:spacing w:line="360" w:lineRule="auto"/>
        <w:jc w:val="both"/>
        <w:rPr>
          <w:rFonts w:ascii="Arial" w:hAnsi="Arial" w:cs="Arial"/>
          <w:sz w:val="24"/>
          <w:szCs w:val="24"/>
        </w:rPr>
      </w:pPr>
    </w:p>
    <w:p w14:paraId="3C90A293" w14:textId="77777777" w:rsidR="000067E1" w:rsidRDefault="000067E1" w:rsidP="009D624F">
      <w:pPr>
        <w:spacing w:line="360" w:lineRule="auto"/>
        <w:jc w:val="both"/>
        <w:rPr>
          <w:rFonts w:ascii="Arial" w:hAnsi="Arial" w:cs="Arial"/>
          <w:sz w:val="24"/>
          <w:szCs w:val="24"/>
        </w:rPr>
      </w:pPr>
    </w:p>
    <w:p w14:paraId="55D87C23" w14:textId="77777777" w:rsidR="000067E1" w:rsidRDefault="000067E1" w:rsidP="009D624F">
      <w:pPr>
        <w:spacing w:line="360" w:lineRule="auto"/>
        <w:jc w:val="both"/>
        <w:rPr>
          <w:rFonts w:ascii="Arial" w:hAnsi="Arial" w:cs="Arial"/>
          <w:sz w:val="24"/>
          <w:szCs w:val="24"/>
        </w:rPr>
      </w:pPr>
    </w:p>
    <w:p w14:paraId="5F23493F" w14:textId="77777777" w:rsidR="000067E1" w:rsidRPr="00CD2EF3" w:rsidRDefault="000067E1" w:rsidP="009D624F">
      <w:pPr>
        <w:spacing w:line="360" w:lineRule="auto"/>
        <w:jc w:val="both"/>
        <w:rPr>
          <w:rFonts w:ascii="Arial" w:hAnsi="Arial" w:cs="Arial"/>
          <w:sz w:val="24"/>
          <w:szCs w:val="24"/>
        </w:rPr>
      </w:pPr>
    </w:p>
    <w:p w14:paraId="172C6259" w14:textId="77777777" w:rsidR="009D624F" w:rsidRPr="00CD2EF3" w:rsidRDefault="009D624F" w:rsidP="009D624F">
      <w:pPr>
        <w:spacing w:line="360" w:lineRule="auto"/>
        <w:jc w:val="both"/>
        <w:rPr>
          <w:rFonts w:ascii="Arial" w:hAnsi="Arial" w:cs="Arial"/>
          <w:sz w:val="24"/>
          <w:szCs w:val="24"/>
        </w:rPr>
      </w:pPr>
    </w:p>
    <w:p w14:paraId="3A83DA9F" w14:textId="212D5F6A" w:rsidR="001A773C" w:rsidRPr="00EC2692" w:rsidRDefault="009D624F" w:rsidP="002D345C">
      <w:pPr>
        <w:pStyle w:val="Heading1"/>
        <w:spacing w:line="360" w:lineRule="auto"/>
        <w:jc w:val="both"/>
        <w:rPr>
          <w:rFonts w:ascii="Arial" w:hAnsi="Arial" w:cs="Arial"/>
          <w:sz w:val="24"/>
          <w:szCs w:val="24"/>
        </w:rPr>
      </w:pPr>
      <w:bookmarkStart w:id="1" w:name="_Toc235178879"/>
      <w:proofErr w:type="spellStart"/>
      <w:r w:rsidRPr="00EC2692">
        <w:rPr>
          <w:rFonts w:ascii="Arial" w:hAnsi="Arial" w:cs="Arial"/>
          <w:sz w:val="24"/>
          <w:szCs w:val="24"/>
        </w:rPr>
        <w:lastRenderedPageBreak/>
        <w:t>Organisational</w:t>
      </w:r>
      <w:proofErr w:type="spellEnd"/>
      <w:r w:rsidRPr="00EC2692">
        <w:rPr>
          <w:rFonts w:ascii="Arial" w:hAnsi="Arial" w:cs="Arial"/>
          <w:sz w:val="24"/>
          <w:szCs w:val="24"/>
        </w:rPr>
        <w:t xml:space="preserve"> Context and Overview</w:t>
      </w:r>
      <w:bookmarkEnd w:id="1"/>
    </w:p>
    <w:p w14:paraId="4F80B81A" w14:textId="77777777" w:rsidR="009D624F" w:rsidRPr="00EC2692" w:rsidRDefault="009D624F" w:rsidP="002D345C">
      <w:pPr>
        <w:pStyle w:val="Heading2"/>
        <w:spacing w:line="360" w:lineRule="auto"/>
        <w:rPr>
          <w:rFonts w:ascii="Arial" w:hAnsi="Arial" w:cs="Arial"/>
          <w:sz w:val="24"/>
          <w:szCs w:val="24"/>
        </w:rPr>
      </w:pPr>
      <w:bookmarkStart w:id="2" w:name="_Toc235178880"/>
      <w:proofErr w:type="spellStart"/>
      <w:r w:rsidRPr="00EC2692">
        <w:rPr>
          <w:rFonts w:ascii="Arial" w:hAnsi="Arial" w:cs="Arial"/>
          <w:sz w:val="24"/>
          <w:szCs w:val="24"/>
        </w:rPr>
        <w:t>Organisational</w:t>
      </w:r>
      <w:proofErr w:type="spellEnd"/>
      <w:r w:rsidRPr="00EC2692">
        <w:rPr>
          <w:rFonts w:ascii="Arial" w:hAnsi="Arial" w:cs="Arial"/>
          <w:sz w:val="24"/>
          <w:szCs w:val="24"/>
        </w:rPr>
        <w:t xml:space="preserve"> background</w:t>
      </w:r>
      <w:bookmarkEnd w:id="2"/>
    </w:p>
    <w:p w14:paraId="41CB86DD" w14:textId="0385BF32" w:rsidR="00CB1BE9" w:rsidRPr="00EC2692" w:rsidRDefault="002177DF" w:rsidP="002D345C">
      <w:pPr>
        <w:spacing w:line="360" w:lineRule="auto"/>
        <w:jc w:val="both"/>
        <w:rPr>
          <w:rFonts w:ascii="Arial" w:hAnsi="Arial" w:cs="Arial"/>
          <w:sz w:val="24"/>
          <w:szCs w:val="24"/>
        </w:rPr>
      </w:pPr>
      <w:r w:rsidRPr="002177DF">
        <w:rPr>
          <w:rFonts w:ascii="Arial" w:hAnsi="Arial" w:cs="Arial"/>
          <w:sz w:val="24"/>
          <w:szCs w:val="24"/>
        </w:rPr>
        <w:t xml:space="preserve">Gregg's plc is a food on the go retailer based in the UK and headquarters in Newcastle upon Tyne. It was founded in 1939 as a bakery delivery service by John Gregg and opened its first shop in Newcastle in 1951 (Gregg’s plc, 2026). Gregg later transitioned from a regional bakery to a national convenience-food brand, steadily focusing on </w:t>
      </w:r>
      <w:proofErr w:type="spellStart"/>
      <w:r w:rsidRPr="002177DF">
        <w:rPr>
          <w:rFonts w:ascii="Arial" w:hAnsi="Arial" w:cs="Arial"/>
          <w:sz w:val="24"/>
          <w:szCs w:val="24"/>
        </w:rPr>
        <w:t>savouries</w:t>
      </w:r>
      <w:proofErr w:type="spellEnd"/>
      <w:r w:rsidRPr="002177DF">
        <w:rPr>
          <w:rFonts w:ascii="Arial" w:hAnsi="Arial" w:cs="Arial"/>
          <w:sz w:val="24"/>
          <w:szCs w:val="24"/>
        </w:rPr>
        <w:t xml:space="preserve">, sandwiches, breakfast, coffee and evening products. </w:t>
      </w:r>
      <w:r w:rsidR="00097907" w:rsidRPr="002177DF">
        <w:rPr>
          <w:rFonts w:ascii="Arial" w:hAnsi="Arial" w:cs="Arial"/>
          <w:sz w:val="24"/>
          <w:szCs w:val="24"/>
        </w:rPr>
        <w:t>On</w:t>
      </w:r>
      <w:r w:rsidRPr="002177DF">
        <w:rPr>
          <w:rFonts w:ascii="Arial" w:hAnsi="Arial" w:cs="Arial"/>
          <w:sz w:val="24"/>
          <w:szCs w:val="24"/>
        </w:rPr>
        <w:t xml:space="preserve"> 27 December 2025 it had 2,739 shops after 121 net openings and annual sales of £2.151 billion, a 6.8% increase on the previous year (Gregg's plc, 2026).</w:t>
      </w:r>
    </w:p>
    <w:p w14:paraId="1BB46D72" w14:textId="77777777" w:rsidR="0003777A" w:rsidRPr="00EC2692" w:rsidRDefault="009D624F" w:rsidP="002D345C">
      <w:pPr>
        <w:keepNext/>
        <w:spacing w:line="360" w:lineRule="auto"/>
        <w:jc w:val="center"/>
        <w:rPr>
          <w:rFonts w:ascii="Arial" w:hAnsi="Arial" w:cs="Arial"/>
          <w:color w:val="0D0D0D" w:themeColor="text1" w:themeTint="F2"/>
          <w:sz w:val="24"/>
          <w:szCs w:val="24"/>
        </w:rPr>
      </w:pPr>
      <w:r w:rsidRPr="00EC2692">
        <w:rPr>
          <w:rFonts w:ascii="Arial" w:hAnsi="Arial" w:cs="Arial"/>
          <w:noProof/>
          <w:color w:val="0D0D0D" w:themeColor="text1" w:themeTint="F2"/>
          <w:sz w:val="24"/>
          <w:szCs w:val="24"/>
        </w:rPr>
        <w:drawing>
          <wp:inline distT="0" distB="0" distL="0" distR="0" wp14:anchorId="581562D0" wp14:editId="2AF11FAA">
            <wp:extent cx="3078480" cy="1945111"/>
            <wp:effectExtent l="0" t="0" r="7620" b="0"/>
            <wp:docPr id="1199008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008365" name=""/>
                    <pic:cNvPicPr/>
                  </pic:nvPicPr>
                  <pic:blipFill>
                    <a:blip r:embed="rId9"/>
                    <a:stretch>
                      <a:fillRect/>
                    </a:stretch>
                  </pic:blipFill>
                  <pic:spPr>
                    <a:xfrm>
                      <a:off x="0" y="0"/>
                      <a:ext cx="3080644" cy="1946478"/>
                    </a:xfrm>
                    <a:prstGeom prst="rect">
                      <a:avLst/>
                    </a:prstGeom>
                  </pic:spPr>
                </pic:pic>
              </a:graphicData>
            </a:graphic>
          </wp:inline>
        </w:drawing>
      </w:r>
    </w:p>
    <w:p w14:paraId="7A2067D1" w14:textId="61B2FD6A" w:rsidR="009D624F" w:rsidRPr="00EC2692" w:rsidRDefault="0003777A" w:rsidP="002D345C">
      <w:pPr>
        <w:pStyle w:val="Caption"/>
        <w:spacing w:line="360" w:lineRule="auto"/>
        <w:jc w:val="center"/>
        <w:rPr>
          <w:rFonts w:ascii="Arial" w:hAnsi="Arial" w:cs="Arial"/>
          <w:b/>
          <w:bCs/>
          <w:i w:val="0"/>
          <w:iCs w:val="0"/>
          <w:color w:val="0D0D0D" w:themeColor="text1" w:themeTint="F2"/>
          <w:sz w:val="24"/>
          <w:szCs w:val="24"/>
          <w:u w:val="single"/>
        </w:rPr>
      </w:pPr>
      <w:bookmarkStart w:id="3" w:name="_Toc235175648"/>
      <w:r w:rsidRPr="00EC2692">
        <w:rPr>
          <w:rFonts w:ascii="Arial" w:hAnsi="Arial" w:cs="Arial"/>
          <w:b/>
          <w:bCs/>
          <w:i w:val="0"/>
          <w:iCs w:val="0"/>
          <w:color w:val="0D0D0D" w:themeColor="text1" w:themeTint="F2"/>
          <w:sz w:val="24"/>
          <w:szCs w:val="24"/>
          <w:u w:val="single"/>
        </w:rPr>
        <w:t xml:space="preserve">Figure </w:t>
      </w:r>
      <w:r w:rsidRPr="00EC2692">
        <w:rPr>
          <w:rFonts w:ascii="Arial" w:hAnsi="Arial" w:cs="Arial"/>
          <w:b/>
          <w:bCs/>
          <w:i w:val="0"/>
          <w:iCs w:val="0"/>
          <w:color w:val="0D0D0D" w:themeColor="text1" w:themeTint="F2"/>
          <w:sz w:val="24"/>
          <w:szCs w:val="24"/>
          <w:u w:val="single"/>
        </w:rPr>
        <w:fldChar w:fldCharType="begin"/>
      </w:r>
      <w:r w:rsidRPr="00EC2692">
        <w:rPr>
          <w:rFonts w:ascii="Arial" w:hAnsi="Arial" w:cs="Arial"/>
          <w:b/>
          <w:bCs/>
          <w:i w:val="0"/>
          <w:iCs w:val="0"/>
          <w:color w:val="0D0D0D" w:themeColor="text1" w:themeTint="F2"/>
          <w:sz w:val="24"/>
          <w:szCs w:val="24"/>
          <w:u w:val="single"/>
        </w:rPr>
        <w:instrText xml:space="preserve"> SEQ Figure \* ARABIC </w:instrText>
      </w:r>
      <w:r w:rsidRPr="00EC2692">
        <w:rPr>
          <w:rFonts w:ascii="Arial" w:hAnsi="Arial" w:cs="Arial"/>
          <w:b/>
          <w:bCs/>
          <w:i w:val="0"/>
          <w:iCs w:val="0"/>
          <w:color w:val="0D0D0D" w:themeColor="text1" w:themeTint="F2"/>
          <w:sz w:val="24"/>
          <w:szCs w:val="24"/>
          <w:u w:val="single"/>
        </w:rPr>
        <w:fldChar w:fldCharType="separate"/>
      </w:r>
      <w:r w:rsidRPr="00EC2692">
        <w:rPr>
          <w:rFonts w:ascii="Arial" w:hAnsi="Arial" w:cs="Arial"/>
          <w:b/>
          <w:bCs/>
          <w:i w:val="0"/>
          <w:iCs w:val="0"/>
          <w:noProof/>
          <w:color w:val="0D0D0D" w:themeColor="text1" w:themeTint="F2"/>
          <w:sz w:val="24"/>
          <w:szCs w:val="24"/>
          <w:u w:val="single"/>
        </w:rPr>
        <w:t>1</w:t>
      </w:r>
      <w:r w:rsidRPr="00EC2692">
        <w:rPr>
          <w:rFonts w:ascii="Arial" w:hAnsi="Arial" w:cs="Arial"/>
          <w:b/>
          <w:bCs/>
          <w:i w:val="0"/>
          <w:iCs w:val="0"/>
          <w:color w:val="0D0D0D" w:themeColor="text1" w:themeTint="F2"/>
          <w:sz w:val="24"/>
          <w:szCs w:val="24"/>
          <w:u w:val="single"/>
        </w:rPr>
        <w:fldChar w:fldCharType="end"/>
      </w:r>
      <w:r w:rsidRPr="00EC2692">
        <w:rPr>
          <w:rFonts w:ascii="Arial" w:hAnsi="Arial" w:cs="Arial"/>
          <w:b/>
          <w:bCs/>
          <w:i w:val="0"/>
          <w:iCs w:val="0"/>
          <w:color w:val="0D0D0D" w:themeColor="text1" w:themeTint="F2"/>
          <w:sz w:val="24"/>
          <w:szCs w:val="24"/>
          <w:u w:val="single"/>
        </w:rPr>
        <w:t xml:space="preserve"> </w:t>
      </w:r>
      <w:r w:rsidR="008B6A96" w:rsidRPr="00EC2692">
        <w:rPr>
          <w:rFonts w:ascii="Arial" w:hAnsi="Arial" w:cs="Arial"/>
          <w:b/>
          <w:bCs/>
          <w:i w:val="0"/>
          <w:iCs w:val="0"/>
          <w:color w:val="0D0D0D" w:themeColor="text1" w:themeTint="F2"/>
          <w:sz w:val="24"/>
          <w:szCs w:val="24"/>
          <w:u w:val="single"/>
        </w:rPr>
        <w:t>Gregg’s</w:t>
      </w:r>
      <w:r w:rsidRPr="00EC2692">
        <w:rPr>
          <w:rFonts w:ascii="Arial" w:hAnsi="Arial" w:cs="Arial"/>
          <w:b/>
          <w:bCs/>
          <w:i w:val="0"/>
          <w:iCs w:val="0"/>
          <w:color w:val="0D0D0D" w:themeColor="text1" w:themeTint="F2"/>
          <w:sz w:val="24"/>
          <w:szCs w:val="24"/>
          <w:u w:val="single"/>
        </w:rPr>
        <w:t>’ Annual Turnover, 2006–2025</w:t>
      </w:r>
      <w:bookmarkEnd w:id="3"/>
    </w:p>
    <w:p w14:paraId="20E062A5" w14:textId="416535CE" w:rsidR="000E72F7" w:rsidRPr="00EC2692" w:rsidRDefault="000E72F7" w:rsidP="002D345C">
      <w:pPr>
        <w:spacing w:line="360" w:lineRule="auto"/>
        <w:jc w:val="center"/>
        <w:rPr>
          <w:rFonts w:ascii="Arial" w:hAnsi="Arial" w:cs="Arial"/>
          <w:b/>
          <w:bCs/>
          <w:sz w:val="24"/>
          <w:szCs w:val="24"/>
          <w:u w:val="single"/>
        </w:rPr>
      </w:pPr>
      <w:r w:rsidRPr="00EC2692">
        <w:rPr>
          <w:rFonts w:ascii="Arial" w:hAnsi="Arial" w:cs="Arial"/>
          <w:b/>
          <w:bCs/>
          <w:sz w:val="24"/>
          <w:szCs w:val="24"/>
          <w:u w:val="single"/>
        </w:rPr>
        <w:t xml:space="preserve">Source: </w:t>
      </w:r>
      <w:r w:rsidRPr="00EC2692">
        <w:rPr>
          <w:rFonts w:ascii="Arial" w:hAnsi="Arial" w:cs="Arial"/>
          <w:b/>
          <w:bCs/>
          <w:color w:val="0D0D0D" w:themeColor="text1" w:themeTint="F2"/>
          <w:sz w:val="24"/>
          <w:szCs w:val="24"/>
          <w:u w:val="single"/>
        </w:rPr>
        <w:t>(Statista, 2026).</w:t>
      </w:r>
    </w:p>
    <w:p w14:paraId="04CF52CF" w14:textId="2B2A2B6F" w:rsidR="00B54BCF" w:rsidRPr="00EC2692" w:rsidRDefault="002177DF" w:rsidP="002D345C">
      <w:pPr>
        <w:spacing w:line="360" w:lineRule="auto"/>
        <w:jc w:val="both"/>
        <w:rPr>
          <w:rFonts w:ascii="Arial" w:hAnsi="Arial" w:cs="Arial"/>
          <w:color w:val="0D0D0D" w:themeColor="text1" w:themeTint="F2"/>
          <w:sz w:val="24"/>
          <w:szCs w:val="24"/>
        </w:rPr>
      </w:pPr>
      <w:r w:rsidRPr="002177DF">
        <w:rPr>
          <w:rFonts w:ascii="Arial" w:hAnsi="Arial" w:cs="Arial"/>
          <w:color w:val="0D0D0D" w:themeColor="text1" w:themeTint="F2"/>
          <w:sz w:val="24"/>
          <w:szCs w:val="24"/>
        </w:rPr>
        <w:t>Statista likewise reports that turnover rose by almost £140 million during 2025 and had nearly quadrupled since 2006 (Statista, 2026). The UK focus is relevant, as domestic operations still play a key role in its strategy.</w:t>
      </w:r>
    </w:p>
    <w:p w14:paraId="28D7188A" w14:textId="77777777" w:rsidR="009D624F" w:rsidRPr="00EC2692" w:rsidRDefault="009D624F" w:rsidP="002D345C">
      <w:pPr>
        <w:pStyle w:val="Heading2"/>
        <w:spacing w:line="360" w:lineRule="auto"/>
        <w:rPr>
          <w:rFonts w:ascii="Arial" w:hAnsi="Arial" w:cs="Arial"/>
          <w:color w:val="0D0D0D" w:themeColor="text1" w:themeTint="F2"/>
          <w:sz w:val="24"/>
          <w:szCs w:val="24"/>
        </w:rPr>
      </w:pPr>
      <w:bookmarkStart w:id="4" w:name="_Toc235178881"/>
      <w:r w:rsidRPr="00EC2692">
        <w:rPr>
          <w:rFonts w:ascii="Arial" w:hAnsi="Arial" w:cs="Arial"/>
          <w:color w:val="0D0D0D" w:themeColor="text1" w:themeTint="F2"/>
          <w:sz w:val="24"/>
          <w:szCs w:val="24"/>
        </w:rPr>
        <w:t>Mission, vision and business model</w:t>
      </w:r>
      <w:bookmarkEnd w:id="4"/>
    </w:p>
    <w:p w14:paraId="25676F5F" w14:textId="77777777" w:rsidR="0003777A" w:rsidRPr="00EC2692" w:rsidRDefault="009D624F" w:rsidP="002D345C">
      <w:pPr>
        <w:keepNext/>
        <w:spacing w:line="360" w:lineRule="auto"/>
        <w:jc w:val="center"/>
        <w:rPr>
          <w:rFonts w:ascii="Arial" w:hAnsi="Arial" w:cs="Arial"/>
          <w:color w:val="0D0D0D" w:themeColor="text1" w:themeTint="F2"/>
          <w:sz w:val="24"/>
          <w:szCs w:val="24"/>
        </w:rPr>
      </w:pPr>
      <w:r w:rsidRPr="00EC2692">
        <w:rPr>
          <w:rFonts w:ascii="Arial" w:hAnsi="Arial" w:cs="Arial"/>
          <w:noProof/>
          <w:color w:val="0D0D0D" w:themeColor="text1" w:themeTint="F2"/>
          <w:sz w:val="24"/>
          <w:szCs w:val="24"/>
        </w:rPr>
        <w:drawing>
          <wp:inline distT="0" distB="0" distL="0" distR="0" wp14:anchorId="7F869812" wp14:editId="6E9A7A3E">
            <wp:extent cx="4084320" cy="1079328"/>
            <wp:effectExtent l="0" t="0" r="0" b="6985"/>
            <wp:docPr id="1694737703" name="Picture 1" descr="Greggs Logo transparent PNG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ggs Logo transparent PNG - StickPNG"/>
                    <pic:cNvPicPr>
                      <a:picLocks noChangeAspect="1" noChangeArrowheads="1"/>
                    </pic:cNvPicPr>
                  </pic:nvPicPr>
                  <pic:blipFill rotWithShape="1">
                    <a:blip r:embed="rId10">
                      <a:extLst>
                        <a:ext uri="{28A0092B-C50C-407E-A947-70E740481C1C}">
                          <a14:useLocalDpi xmlns:a14="http://schemas.microsoft.com/office/drawing/2010/main" val="0"/>
                        </a:ext>
                      </a:extLst>
                    </a:blip>
                    <a:srcRect t="18710" b="21204"/>
                    <a:stretch>
                      <a:fillRect/>
                    </a:stretch>
                  </pic:blipFill>
                  <pic:spPr bwMode="auto">
                    <a:xfrm>
                      <a:off x="0" y="0"/>
                      <a:ext cx="4095242" cy="1082214"/>
                    </a:xfrm>
                    <a:prstGeom prst="rect">
                      <a:avLst/>
                    </a:prstGeom>
                    <a:noFill/>
                    <a:ln>
                      <a:noFill/>
                    </a:ln>
                    <a:extLst>
                      <a:ext uri="{53640926-AAD7-44D8-BBD7-CCE9431645EC}">
                        <a14:shadowObscured xmlns:a14="http://schemas.microsoft.com/office/drawing/2010/main"/>
                      </a:ext>
                    </a:extLst>
                  </pic:spPr>
                </pic:pic>
              </a:graphicData>
            </a:graphic>
          </wp:inline>
        </w:drawing>
      </w:r>
    </w:p>
    <w:p w14:paraId="2DD8DB48" w14:textId="587BB9B5" w:rsidR="009D624F" w:rsidRPr="00EC2692" w:rsidRDefault="0003777A" w:rsidP="002D345C">
      <w:pPr>
        <w:pStyle w:val="Caption"/>
        <w:spacing w:line="360" w:lineRule="auto"/>
        <w:jc w:val="center"/>
        <w:rPr>
          <w:rFonts w:ascii="Arial" w:hAnsi="Arial" w:cs="Arial"/>
          <w:b/>
          <w:bCs/>
          <w:color w:val="0D0D0D" w:themeColor="text1" w:themeTint="F2"/>
          <w:sz w:val="24"/>
          <w:szCs w:val="24"/>
          <w:u w:val="single"/>
        </w:rPr>
      </w:pPr>
      <w:bookmarkStart w:id="5" w:name="_Toc235175649"/>
      <w:r w:rsidRPr="00EC2692">
        <w:rPr>
          <w:rFonts w:ascii="Arial" w:hAnsi="Arial" w:cs="Arial"/>
          <w:b/>
          <w:bCs/>
          <w:color w:val="0D0D0D" w:themeColor="text1" w:themeTint="F2"/>
          <w:sz w:val="24"/>
          <w:szCs w:val="24"/>
          <w:u w:val="single"/>
        </w:rPr>
        <w:t xml:space="preserve">Figure </w:t>
      </w:r>
      <w:r w:rsidRPr="00EC2692">
        <w:rPr>
          <w:rFonts w:ascii="Arial" w:hAnsi="Arial" w:cs="Arial"/>
          <w:b/>
          <w:bCs/>
          <w:color w:val="0D0D0D" w:themeColor="text1" w:themeTint="F2"/>
          <w:sz w:val="24"/>
          <w:szCs w:val="24"/>
          <w:u w:val="single"/>
        </w:rPr>
        <w:fldChar w:fldCharType="begin"/>
      </w:r>
      <w:r w:rsidRPr="00EC2692">
        <w:rPr>
          <w:rFonts w:ascii="Arial" w:hAnsi="Arial" w:cs="Arial"/>
          <w:b/>
          <w:bCs/>
          <w:color w:val="0D0D0D" w:themeColor="text1" w:themeTint="F2"/>
          <w:sz w:val="24"/>
          <w:szCs w:val="24"/>
          <w:u w:val="single"/>
        </w:rPr>
        <w:instrText xml:space="preserve"> SEQ Figure \* ARABIC </w:instrText>
      </w:r>
      <w:r w:rsidRPr="00EC2692">
        <w:rPr>
          <w:rFonts w:ascii="Arial" w:hAnsi="Arial" w:cs="Arial"/>
          <w:b/>
          <w:bCs/>
          <w:color w:val="0D0D0D" w:themeColor="text1" w:themeTint="F2"/>
          <w:sz w:val="24"/>
          <w:szCs w:val="24"/>
          <w:u w:val="single"/>
        </w:rPr>
        <w:fldChar w:fldCharType="separate"/>
      </w:r>
      <w:r w:rsidRPr="00EC2692">
        <w:rPr>
          <w:rFonts w:ascii="Arial" w:hAnsi="Arial" w:cs="Arial"/>
          <w:b/>
          <w:bCs/>
          <w:noProof/>
          <w:color w:val="0D0D0D" w:themeColor="text1" w:themeTint="F2"/>
          <w:sz w:val="24"/>
          <w:szCs w:val="24"/>
          <w:u w:val="single"/>
        </w:rPr>
        <w:t>2</w:t>
      </w:r>
      <w:r w:rsidRPr="00EC2692">
        <w:rPr>
          <w:rFonts w:ascii="Arial" w:hAnsi="Arial" w:cs="Arial"/>
          <w:b/>
          <w:bCs/>
          <w:color w:val="0D0D0D" w:themeColor="text1" w:themeTint="F2"/>
          <w:sz w:val="24"/>
          <w:szCs w:val="24"/>
          <w:u w:val="single"/>
        </w:rPr>
        <w:fldChar w:fldCharType="end"/>
      </w:r>
      <w:r w:rsidRPr="00EC2692">
        <w:rPr>
          <w:rFonts w:ascii="Arial" w:hAnsi="Arial" w:cs="Arial"/>
          <w:b/>
          <w:bCs/>
          <w:color w:val="0D0D0D" w:themeColor="text1" w:themeTint="F2"/>
          <w:sz w:val="24"/>
          <w:szCs w:val="24"/>
          <w:u w:val="single"/>
        </w:rPr>
        <w:t xml:space="preserve"> </w:t>
      </w:r>
      <w:r w:rsidR="008B6A96" w:rsidRPr="00EC2692">
        <w:rPr>
          <w:rFonts w:ascii="Arial" w:hAnsi="Arial" w:cs="Arial"/>
          <w:b/>
          <w:bCs/>
          <w:color w:val="0D0D0D" w:themeColor="text1" w:themeTint="F2"/>
          <w:sz w:val="24"/>
          <w:szCs w:val="24"/>
          <w:u w:val="single"/>
        </w:rPr>
        <w:t>Gregg’s</w:t>
      </w:r>
      <w:r w:rsidRPr="00EC2692">
        <w:rPr>
          <w:rFonts w:ascii="Arial" w:hAnsi="Arial" w:cs="Arial"/>
          <w:b/>
          <w:bCs/>
          <w:color w:val="0D0D0D" w:themeColor="text1" w:themeTint="F2"/>
          <w:sz w:val="24"/>
          <w:szCs w:val="24"/>
          <w:u w:val="single"/>
        </w:rPr>
        <w:t xml:space="preserve"> Corporate Logo</w:t>
      </w:r>
      <w:bookmarkEnd w:id="5"/>
    </w:p>
    <w:p w14:paraId="29FF3AEF" w14:textId="10B2026E" w:rsidR="004615EE" w:rsidRPr="00EC2692" w:rsidRDefault="004615EE" w:rsidP="002D345C">
      <w:pPr>
        <w:spacing w:line="360" w:lineRule="auto"/>
        <w:jc w:val="center"/>
        <w:rPr>
          <w:rFonts w:ascii="Arial" w:hAnsi="Arial" w:cs="Arial"/>
          <w:sz w:val="24"/>
          <w:szCs w:val="24"/>
        </w:rPr>
      </w:pPr>
      <w:r w:rsidRPr="00EC2692">
        <w:rPr>
          <w:rFonts w:ascii="Arial" w:hAnsi="Arial" w:cs="Arial"/>
          <w:b/>
          <w:bCs/>
          <w:sz w:val="24"/>
          <w:szCs w:val="24"/>
          <w:u w:val="single"/>
        </w:rPr>
        <w:t xml:space="preserve">Source: </w:t>
      </w:r>
      <w:r w:rsidRPr="00EC2692">
        <w:rPr>
          <w:rFonts w:ascii="Arial" w:hAnsi="Arial" w:cs="Arial"/>
          <w:b/>
          <w:bCs/>
          <w:color w:val="0D0D0D" w:themeColor="text1" w:themeTint="F2"/>
          <w:sz w:val="24"/>
          <w:szCs w:val="24"/>
          <w:u w:val="single"/>
        </w:rPr>
        <w:t>(</w:t>
      </w:r>
      <w:r w:rsidR="00044D68" w:rsidRPr="00EC2692">
        <w:rPr>
          <w:rFonts w:ascii="Arial" w:hAnsi="Arial" w:cs="Arial"/>
          <w:b/>
          <w:bCs/>
          <w:color w:val="0D0D0D" w:themeColor="text1" w:themeTint="F2"/>
          <w:sz w:val="24"/>
          <w:szCs w:val="24"/>
          <w:u w:val="single"/>
        </w:rPr>
        <w:t>Gregg’s plc, 2026</w:t>
      </w:r>
      <w:r w:rsidRPr="00EC2692">
        <w:rPr>
          <w:rFonts w:ascii="Arial" w:hAnsi="Arial" w:cs="Arial"/>
          <w:b/>
          <w:bCs/>
          <w:color w:val="0D0D0D" w:themeColor="text1" w:themeTint="F2"/>
          <w:sz w:val="24"/>
          <w:szCs w:val="24"/>
          <w:u w:val="single"/>
        </w:rPr>
        <w:t>).</w:t>
      </w:r>
    </w:p>
    <w:p w14:paraId="38FD075D" w14:textId="76A08619" w:rsidR="002A7976" w:rsidRPr="00EC2692" w:rsidRDefault="002177DF" w:rsidP="002D345C">
      <w:pPr>
        <w:spacing w:line="360" w:lineRule="auto"/>
        <w:jc w:val="both"/>
        <w:rPr>
          <w:rFonts w:ascii="Arial" w:hAnsi="Arial" w:cs="Arial"/>
          <w:color w:val="0D0D0D" w:themeColor="text1" w:themeTint="F2"/>
          <w:sz w:val="24"/>
          <w:szCs w:val="24"/>
        </w:rPr>
      </w:pPr>
      <w:r w:rsidRPr="002177DF">
        <w:rPr>
          <w:rFonts w:ascii="Arial" w:hAnsi="Arial" w:cs="Arial"/>
          <w:color w:val="0D0D0D" w:themeColor="text1" w:themeTint="F2"/>
          <w:sz w:val="24"/>
          <w:szCs w:val="24"/>
        </w:rPr>
        <w:lastRenderedPageBreak/>
        <w:t xml:space="preserve">Gregg’s’ purpose is “to make great-tasting, freshly prepared food and drink accessible to everyone”, while its vision is “to be the customers’ </w:t>
      </w:r>
      <w:proofErr w:type="spellStart"/>
      <w:r w:rsidRPr="002177DF">
        <w:rPr>
          <w:rFonts w:ascii="Arial" w:hAnsi="Arial" w:cs="Arial"/>
          <w:color w:val="0D0D0D" w:themeColor="text1" w:themeTint="F2"/>
          <w:sz w:val="24"/>
          <w:szCs w:val="24"/>
        </w:rPr>
        <w:t>favourite</w:t>
      </w:r>
      <w:proofErr w:type="spellEnd"/>
      <w:r w:rsidRPr="002177DF">
        <w:rPr>
          <w:rFonts w:ascii="Arial" w:hAnsi="Arial" w:cs="Arial"/>
          <w:color w:val="0D0D0D" w:themeColor="text1" w:themeTint="F2"/>
          <w:sz w:val="24"/>
          <w:szCs w:val="24"/>
        </w:rPr>
        <w:t xml:space="preserve"> for food-on-the-go” (Gregg’s plc, 2026). It is a vertically integrated model that integrates central procurement, manufacturing, and distribution with company-owned shops. Reach is extended through franchising, supermarket partnerships, delivery platforms and Gregg's App. Scale supports consistency and cost control, while convenient locations and high-volume sales underpin its value proposition: </w:t>
      </w:r>
      <w:proofErr w:type="spellStart"/>
      <w:r w:rsidRPr="002177DF">
        <w:rPr>
          <w:rFonts w:ascii="Arial" w:hAnsi="Arial" w:cs="Arial"/>
          <w:color w:val="0D0D0D" w:themeColor="text1" w:themeTint="F2"/>
          <w:sz w:val="24"/>
          <w:szCs w:val="24"/>
        </w:rPr>
        <w:t>recognisable</w:t>
      </w:r>
      <w:proofErr w:type="spellEnd"/>
      <w:r w:rsidRPr="002177DF">
        <w:rPr>
          <w:rFonts w:ascii="Arial" w:hAnsi="Arial" w:cs="Arial"/>
          <w:color w:val="0D0D0D" w:themeColor="text1" w:themeTint="F2"/>
          <w:sz w:val="24"/>
          <w:szCs w:val="24"/>
        </w:rPr>
        <w:t>, freshly prepared food at affordable prices.</w:t>
      </w:r>
    </w:p>
    <w:p w14:paraId="30F67F54" w14:textId="77777777" w:rsidR="009D624F" w:rsidRPr="00EC2692" w:rsidRDefault="009D624F" w:rsidP="002D345C">
      <w:pPr>
        <w:pStyle w:val="Heading2"/>
        <w:spacing w:line="360" w:lineRule="auto"/>
        <w:rPr>
          <w:rFonts w:ascii="Arial" w:hAnsi="Arial" w:cs="Arial"/>
          <w:color w:val="0D0D0D" w:themeColor="text1" w:themeTint="F2"/>
          <w:sz w:val="24"/>
          <w:szCs w:val="24"/>
        </w:rPr>
      </w:pPr>
      <w:bookmarkStart w:id="6" w:name="_Toc235178882"/>
      <w:r w:rsidRPr="00EC2692">
        <w:rPr>
          <w:rFonts w:ascii="Arial" w:hAnsi="Arial" w:cs="Arial"/>
          <w:color w:val="0D0D0D" w:themeColor="text1" w:themeTint="F2"/>
          <w:sz w:val="24"/>
          <w:szCs w:val="24"/>
        </w:rPr>
        <w:t>Industry, competitors and market position</w:t>
      </w:r>
      <w:bookmarkEnd w:id="6"/>
    </w:p>
    <w:p w14:paraId="7B70FD7C" w14:textId="65F27BD6" w:rsidR="00747172" w:rsidRPr="00EC2692" w:rsidRDefault="002177DF" w:rsidP="002D345C">
      <w:pPr>
        <w:spacing w:line="360" w:lineRule="auto"/>
        <w:jc w:val="both"/>
        <w:rPr>
          <w:rFonts w:ascii="Arial" w:hAnsi="Arial" w:cs="Arial"/>
          <w:color w:val="0D0D0D" w:themeColor="text1" w:themeTint="F2"/>
          <w:sz w:val="24"/>
          <w:szCs w:val="24"/>
        </w:rPr>
      </w:pPr>
      <w:r w:rsidRPr="002177DF">
        <w:rPr>
          <w:rFonts w:ascii="Arial" w:hAnsi="Arial" w:cs="Arial"/>
          <w:color w:val="0D0D0D" w:themeColor="text1" w:themeTint="F2"/>
          <w:sz w:val="24"/>
          <w:szCs w:val="24"/>
        </w:rPr>
        <w:t xml:space="preserve">In the UK food-to-go and quick-service restaurant sector, in which switching costs are low, Gregg's faces heightened competition around price, convenience, quality and location. Direct competition comes from other burger chains like McDonald's, Pret A Manger, Subway, and Costa Coffee, while supermarkets, convenience stores and independent bakeries compete indirectly. According to Gregg's plc (2026), Gregg's describes itself as the UK's leading food-to-go brand and value leader based on YouGov </w:t>
      </w:r>
      <w:proofErr w:type="spellStart"/>
      <w:r w:rsidRPr="002177DF">
        <w:rPr>
          <w:rFonts w:ascii="Arial" w:hAnsi="Arial" w:cs="Arial"/>
          <w:color w:val="0D0D0D" w:themeColor="text1" w:themeTint="F2"/>
          <w:sz w:val="24"/>
          <w:szCs w:val="24"/>
        </w:rPr>
        <w:t>BrandIndex</w:t>
      </w:r>
      <w:proofErr w:type="spellEnd"/>
      <w:r w:rsidRPr="002177DF">
        <w:rPr>
          <w:rFonts w:ascii="Arial" w:hAnsi="Arial" w:cs="Arial"/>
          <w:color w:val="0D0D0D" w:themeColor="text1" w:themeTint="F2"/>
          <w:sz w:val="24"/>
          <w:szCs w:val="24"/>
        </w:rPr>
        <w:t xml:space="preserve"> evidence.</w:t>
      </w:r>
    </w:p>
    <w:p w14:paraId="6CFBD333" w14:textId="77777777" w:rsidR="0003777A" w:rsidRPr="00EC2692" w:rsidRDefault="009D624F" w:rsidP="002D345C">
      <w:pPr>
        <w:keepNext/>
        <w:spacing w:line="360" w:lineRule="auto"/>
        <w:jc w:val="center"/>
        <w:rPr>
          <w:rFonts w:ascii="Arial" w:hAnsi="Arial" w:cs="Arial"/>
          <w:color w:val="0D0D0D" w:themeColor="text1" w:themeTint="F2"/>
          <w:sz w:val="24"/>
          <w:szCs w:val="24"/>
        </w:rPr>
      </w:pPr>
      <w:r w:rsidRPr="00EC2692">
        <w:rPr>
          <w:rFonts w:ascii="Arial" w:hAnsi="Arial" w:cs="Arial"/>
          <w:noProof/>
          <w:color w:val="0D0D0D" w:themeColor="text1" w:themeTint="F2"/>
          <w:sz w:val="24"/>
          <w:szCs w:val="24"/>
        </w:rPr>
        <w:drawing>
          <wp:inline distT="0" distB="0" distL="0" distR="0" wp14:anchorId="4DA29FFA" wp14:editId="181DDF8B">
            <wp:extent cx="3657600" cy="2491350"/>
            <wp:effectExtent l="0" t="0" r="0" b="4445"/>
            <wp:docPr id="522753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753939" name=""/>
                    <pic:cNvPicPr/>
                  </pic:nvPicPr>
                  <pic:blipFill>
                    <a:blip r:embed="rId11"/>
                    <a:stretch>
                      <a:fillRect/>
                    </a:stretch>
                  </pic:blipFill>
                  <pic:spPr>
                    <a:xfrm>
                      <a:off x="0" y="0"/>
                      <a:ext cx="3657600" cy="2491350"/>
                    </a:xfrm>
                    <a:prstGeom prst="rect">
                      <a:avLst/>
                    </a:prstGeom>
                  </pic:spPr>
                </pic:pic>
              </a:graphicData>
            </a:graphic>
          </wp:inline>
        </w:drawing>
      </w:r>
    </w:p>
    <w:p w14:paraId="73CCFB10" w14:textId="59D9ABA6" w:rsidR="009D624F" w:rsidRPr="00EC2692" w:rsidRDefault="0003777A" w:rsidP="002D345C">
      <w:pPr>
        <w:pStyle w:val="Caption"/>
        <w:spacing w:line="360" w:lineRule="auto"/>
        <w:jc w:val="center"/>
        <w:rPr>
          <w:rFonts w:ascii="Arial" w:hAnsi="Arial" w:cs="Arial"/>
          <w:b/>
          <w:bCs/>
          <w:i w:val="0"/>
          <w:iCs w:val="0"/>
          <w:color w:val="0D0D0D" w:themeColor="text1" w:themeTint="F2"/>
          <w:sz w:val="24"/>
          <w:szCs w:val="24"/>
          <w:u w:val="single"/>
        </w:rPr>
      </w:pPr>
      <w:bookmarkStart w:id="7" w:name="_Toc235175650"/>
      <w:r w:rsidRPr="00EC2692">
        <w:rPr>
          <w:rFonts w:ascii="Arial" w:hAnsi="Arial" w:cs="Arial"/>
          <w:b/>
          <w:bCs/>
          <w:i w:val="0"/>
          <w:iCs w:val="0"/>
          <w:color w:val="0D0D0D" w:themeColor="text1" w:themeTint="F2"/>
          <w:sz w:val="24"/>
          <w:szCs w:val="24"/>
          <w:u w:val="single"/>
        </w:rPr>
        <w:t xml:space="preserve">Figure </w:t>
      </w:r>
      <w:r w:rsidRPr="00EC2692">
        <w:rPr>
          <w:rFonts w:ascii="Arial" w:hAnsi="Arial" w:cs="Arial"/>
          <w:b/>
          <w:bCs/>
          <w:i w:val="0"/>
          <w:iCs w:val="0"/>
          <w:color w:val="0D0D0D" w:themeColor="text1" w:themeTint="F2"/>
          <w:sz w:val="24"/>
          <w:szCs w:val="24"/>
          <w:u w:val="single"/>
        </w:rPr>
        <w:fldChar w:fldCharType="begin"/>
      </w:r>
      <w:r w:rsidRPr="00EC2692">
        <w:rPr>
          <w:rFonts w:ascii="Arial" w:hAnsi="Arial" w:cs="Arial"/>
          <w:b/>
          <w:bCs/>
          <w:i w:val="0"/>
          <w:iCs w:val="0"/>
          <w:color w:val="0D0D0D" w:themeColor="text1" w:themeTint="F2"/>
          <w:sz w:val="24"/>
          <w:szCs w:val="24"/>
          <w:u w:val="single"/>
        </w:rPr>
        <w:instrText xml:space="preserve"> SEQ Figure \* ARABIC </w:instrText>
      </w:r>
      <w:r w:rsidRPr="00EC2692">
        <w:rPr>
          <w:rFonts w:ascii="Arial" w:hAnsi="Arial" w:cs="Arial"/>
          <w:b/>
          <w:bCs/>
          <w:i w:val="0"/>
          <w:iCs w:val="0"/>
          <w:color w:val="0D0D0D" w:themeColor="text1" w:themeTint="F2"/>
          <w:sz w:val="24"/>
          <w:szCs w:val="24"/>
          <w:u w:val="single"/>
        </w:rPr>
        <w:fldChar w:fldCharType="separate"/>
      </w:r>
      <w:r w:rsidRPr="00EC2692">
        <w:rPr>
          <w:rFonts w:ascii="Arial" w:hAnsi="Arial" w:cs="Arial"/>
          <w:b/>
          <w:bCs/>
          <w:i w:val="0"/>
          <w:iCs w:val="0"/>
          <w:noProof/>
          <w:color w:val="0D0D0D" w:themeColor="text1" w:themeTint="F2"/>
          <w:sz w:val="24"/>
          <w:szCs w:val="24"/>
          <w:u w:val="single"/>
        </w:rPr>
        <w:t>3</w:t>
      </w:r>
      <w:r w:rsidRPr="00EC2692">
        <w:rPr>
          <w:rFonts w:ascii="Arial" w:hAnsi="Arial" w:cs="Arial"/>
          <w:b/>
          <w:bCs/>
          <w:i w:val="0"/>
          <w:iCs w:val="0"/>
          <w:color w:val="0D0D0D" w:themeColor="text1" w:themeTint="F2"/>
          <w:sz w:val="24"/>
          <w:szCs w:val="24"/>
          <w:u w:val="single"/>
        </w:rPr>
        <w:fldChar w:fldCharType="end"/>
      </w:r>
      <w:r w:rsidRPr="00EC2692">
        <w:rPr>
          <w:rFonts w:ascii="Arial" w:hAnsi="Arial" w:cs="Arial"/>
          <w:b/>
          <w:bCs/>
          <w:i w:val="0"/>
          <w:iCs w:val="0"/>
          <w:color w:val="0D0D0D" w:themeColor="text1" w:themeTint="F2"/>
          <w:sz w:val="24"/>
          <w:szCs w:val="24"/>
          <w:u w:val="single"/>
        </w:rPr>
        <w:t xml:space="preserve"> Popularity of Leading Dining Brands in the United Kingdom</w:t>
      </w:r>
      <w:bookmarkEnd w:id="7"/>
    </w:p>
    <w:p w14:paraId="3AF8FB04" w14:textId="258DB202" w:rsidR="009D624F" w:rsidRPr="00EC2692" w:rsidRDefault="008C28AB" w:rsidP="002D345C">
      <w:pPr>
        <w:spacing w:line="360" w:lineRule="auto"/>
        <w:jc w:val="center"/>
        <w:rPr>
          <w:rFonts w:ascii="Arial" w:hAnsi="Arial" w:cs="Arial"/>
          <w:b/>
          <w:bCs/>
          <w:sz w:val="24"/>
          <w:szCs w:val="24"/>
          <w:u w:val="single"/>
        </w:rPr>
      </w:pPr>
      <w:r w:rsidRPr="00EC2692">
        <w:rPr>
          <w:rFonts w:ascii="Arial" w:hAnsi="Arial" w:cs="Arial"/>
          <w:b/>
          <w:bCs/>
          <w:sz w:val="24"/>
          <w:szCs w:val="24"/>
          <w:u w:val="single"/>
        </w:rPr>
        <w:t xml:space="preserve">Source: </w:t>
      </w:r>
      <w:r w:rsidRPr="00EC2692">
        <w:rPr>
          <w:rFonts w:ascii="Arial" w:hAnsi="Arial" w:cs="Arial"/>
          <w:b/>
          <w:bCs/>
          <w:color w:val="0D0D0D" w:themeColor="text1" w:themeTint="F2"/>
          <w:sz w:val="24"/>
          <w:szCs w:val="24"/>
          <w:u w:val="single"/>
        </w:rPr>
        <w:t>(Statista, 2026).</w:t>
      </w:r>
    </w:p>
    <w:p w14:paraId="29CD5645" w14:textId="4DBE4389" w:rsidR="00A748D7" w:rsidRPr="00EC2692" w:rsidRDefault="009C1B43" w:rsidP="002D345C">
      <w:pPr>
        <w:spacing w:line="360" w:lineRule="auto"/>
        <w:jc w:val="both"/>
        <w:rPr>
          <w:rFonts w:ascii="Arial" w:hAnsi="Arial" w:cs="Arial"/>
          <w:color w:val="0D0D0D" w:themeColor="text1" w:themeTint="F2"/>
          <w:sz w:val="24"/>
          <w:szCs w:val="24"/>
        </w:rPr>
      </w:pPr>
      <w:r w:rsidRPr="009C1B43">
        <w:rPr>
          <w:rFonts w:ascii="Arial" w:hAnsi="Arial" w:cs="Arial"/>
          <w:color w:val="0D0D0D" w:themeColor="text1" w:themeTint="F2"/>
          <w:sz w:val="24"/>
          <w:szCs w:val="24"/>
        </w:rPr>
        <w:t xml:space="preserve">Lastly, Statista listed Gregg's as the most popular dining brand in Britain for 2026 (Statista, 2026). It has a strong brand awareness and is present in the </w:t>
      </w:r>
      <w:proofErr w:type="spellStart"/>
      <w:proofErr w:type="gramStart"/>
      <w:r w:rsidRPr="009C1B43">
        <w:rPr>
          <w:rFonts w:ascii="Arial" w:hAnsi="Arial" w:cs="Arial"/>
          <w:color w:val="0D0D0D" w:themeColor="text1" w:themeTint="F2"/>
          <w:sz w:val="24"/>
          <w:szCs w:val="24"/>
        </w:rPr>
        <w:t>country.It</w:t>
      </w:r>
      <w:proofErr w:type="spellEnd"/>
      <w:proofErr w:type="gramEnd"/>
      <w:r w:rsidRPr="009C1B43">
        <w:rPr>
          <w:rFonts w:ascii="Arial" w:hAnsi="Arial" w:cs="Arial"/>
          <w:color w:val="0D0D0D" w:themeColor="text1" w:themeTint="F2"/>
          <w:sz w:val="24"/>
          <w:szCs w:val="24"/>
        </w:rPr>
        <w:t xml:space="preserve"> is present in the country and well known. The result is that Gregg's ranked best in the </w:t>
      </w:r>
      <w:r w:rsidRPr="009C1B43">
        <w:rPr>
          <w:rFonts w:ascii="Arial" w:hAnsi="Arial" w:cs="Arial"/>
          <w:color w:val="0D0D0D" w:themeColor="text1" w:themeTint="F2"/>
          <w:sz w:val="24"/>
          <w:szCs w:val="24"/>
        </w:rPr>
        <w:lastRenderedPageBreak/>
        <w:t xml:space="preserve">British public's eyes, with 75 percent holding a </w:t>
      </w:r>
      <w:proofErr w:type="spellStart"/>
      <w:r w:rsidRPr="009C1B43">
        <w:rPr>
          <w:rFonts w:ascii="Arial" w:hAnsi="Arial" w:cs="Arial"/>
          <w:color w:val="0D0D0D" w:themeColor="text1" w:themeTint="F2"/>
          <w:sz w:val="24"/>
          <w:szCs w:val="24"/>
        </w:rPr>
        <w:t>favourable</w:t>
      </w:r>
      <w:proofErr w:type="spellEnd"/>
      <w:r w:rsidRPr="009C1B43">
        <w:rPr>
          <w:rFonts w:ascii="Arial" w:hAnsi="Arial" w:cs="Arial"/>
          <w:color w:val="0D0D0D" w:themeColor="text1" w:themeTint="F2"/>
          <w:sz w:val="24"/>
          <w:szCs w:val="24"/>
        </w:rPr>
        <w:t xml:space="preserve"> view of the brand, but it is usually priced lower than premium café chains.</w:t>
      </w:r>
    </w:p>
    <w:p w14:paraId="6D03514D" w14:textId="77777777" w:rsidR="0029025D" w:rsidRPr="00EC2692" w:rsidRDefault="0029025D" w:rsidP="002D345C">
      <w:pPr>
        <w:pStyle w:val="Heading1"/>
        <w:numPr>
          <w:ilvl w:val="0"/>
          <w:numId w:val="1"/>
        </w:numPr>
        <w:spacing w:line="360" w:lineRule="auto"/>
        <w:rPr>
          <w:rFonts w:ascii="Arial" w:hAnsi="Arial" w:cs="Arial"/>
          <w:color w:val="0D0D0D" w:themeColor="text1" w:themeTint="F2"/>
          <w:sz w:val="24"/>
          <w:szCs w:val="24"/>
        </w:rPr>
      </w:pPr>
      <w:bookmarkStart w:id="8" w:name="_Toc235178883"/>
      <w:r w:rsidRPr="00EC2692">
        <w:rPr>
          <w:rFonts w:ascii="Arial" w:hAnsi="Arial" w:cs="Arial"/>
          <w:color w:val="0D0D0D" w:themeColor="text1" w:themeTint="F2"/>
          <w:sz w:val="24"/>
          <w:szCs w:val="24"/>
        </w:rPr>
        <w:t>External and internal analysis</w:t>
      </w:r>
      <w:bookmarkEnd w:id="8"/>
    </w:p>
    <w:p w14:paraId="3352F800" w14:textId="77777777" w:rsidR="0029025D" w:rsidRPr="00EC2692" w:rsidRDefault="0029025D" w:rsidP="002D345C">
      <w:pPr>
        <w:pStyle w:val="Heading2"/>
        <w:numPr>
          <w:ilvl w:val="1"/>
          <w:numId w:val="1"/>
        </w:numPr>
        <w:spacing w:line="360" w:lineRule="auto"/>
        <w:jc w:val="both"/>
        <w:rPr>
          <w:rFonts w:ascii="Arial" w:hAnsi="Arial" w:cs="Arial"/>
          <w:color w:val="0D0D0D" w:themeColor="text1" w:themeTint="F2"/>
          <w:sz w:val="24"/>
          <w:szCs w:val="24"/>
        </w:rPr>
      </w:pPr>
      <w:bookmarkStart w:id="9" w:name="_Toc235178884"/>
      <w:r w:rsidRPr="00EC2692">
        <w:rPr>
          <w:rFonts w:ascii="Arial" w:hAnsi="Arial" w:cs="Arial"/>
          <w:color w:val="0D0D0D" w:themeColor="text1" w:themeTint="F2"/>
          <w:sz w:val="24"/>
          <w:szCs w:val="24"/>
        </w:rPr>
        <w:t>PESTEL analysis</w:t>
      </w:r>
      <w:bookmarkEnd w:id="9"/>
    </w:p>
    <w:p w14:paraId="259F9E6C" w14:textId="77777777" w:rsidR="0003777A" w:rsidRPr="00EC2692" w:rsidRDefault="0029025D" w:rsidP="002D345C">
      <w:pPr>
        <w:keepNext/>
        <w:spacing w:line="360" w:lineRule="auto"/>
        <w:jc w:val="center"/>
        <w:rPr>
          <w:rFonts w:ascii="Arial" w:hAnsi="Arial" w:cs="Arial"/>
          <w:color w:val="0D0D0D" w:themeColor="text1" w:themeTint="F2"/>
          <w:sz w:val="24"/>
          <w:szCs w:val="24"/>
        </w:rPr>
      </w:pPr>
      <w:r w:rsidRPr="00EC2692">
        <w:rPr>
          <w:rFonts w:ascii="Arial" w:hAnsi="Arial" w:cs="Arial"/>
          <w:noProof/>
          <w:color w:val="0D0D0D" w:themeColor="text1" w:themeTint="F2"/>
          <w:sz w:val="24"/>
          <w:szCs w:val="24"/>
        </w:rPr>
        <w:drawing>
          <wp:inline distT="0" distB="0" distL="0" distR="0" wp14:anchorId="38D661E0" wp14:editId="13759389">
            <wp:extent cx="4664467" cy="2620827"/>
            <wp:effectExtent l="0" t="0" r="3175" b="8255"/>
            <wp:docPr id="1777346314" name="Picture 1" descr="PESTEL Analysis | Innovatank Publis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 Innovatank Publish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68946" cy="2623344"/>
                    </a:xfrm>
                    <a:prstGeom prst="rect">
                      <a:avLst/>
                    </a:prstGeom>
                    <a:noFill/>
                    <a:ln>
                      <a:noFill/>
                    </a:ln>
                  </pic:spPr>
                </pic:pic>
              </a:graphicData>
            </a:graphic>
          </wp:inline>
        </w:drawing>
      </w:r>
    </w:p>
    <w:p w14:paraId="1100E9C0" w14:textId="0250F400" w:rsidR="0029025D" w:rsidRPr="00EC2692" w:rsidRDefault="0003777A" w:rsidP="002D345C">
      <w:pPr>
        <w:pStyle w:val="Caption"/>
        <w:spacing w:line="360" w:lineRule="auto"/>
        <w:jc w:val="center"/>
        <w:rPr>
          <w:rFonts w:ascii="Arial" w:hAnsi="Arial" w:cs="Arial"/>
          <w:b/>
          <w:bCs/>
          <w:color w:val="0D0D0D" w:themeColor="text1" w:themeTint="F2"/>
          <w:sz w:val="24"/>
          <w:szCs w:val="24"/>
          <w:u w:val="single"/>
        </w:rPr>
      </w:pPr>
      <w:bookmarkStart w:id="10" w:name="_Toc235175651"/>
      <w:r w:rsidRPr="00EC2692">
        <w:rPr>
          <w:rFonts w:ascii="Arial" w:hAnsi="Arial" w:cs="Arial"/>
          <w:b/>
          <w:bCs/>
          <w:color w:val="0D0D0D" w:themeColor="text1" w:themeTint="F2"/>
          <w:sz w:val="24"/>
          <w:szCs w:val="24"/>
          <w:u w:val="single"/>
        </w:rPr>
        <w:t xml:space="preserve">Figure </w:t>
      </w:r>
      <w:r w:rsidRPr="00EC2692">
        <w:rPr>
          <w:rFonts w:ascii="Arial" w:hAnsi="Arial" w:cs="Arial"/>
          <w:b/>
          <w:bCs/>
          <w:color w:val="0D0D0D" w:themeColor="text1" w:themeTint="F2"/>
          <w:sz w:val="24"/>
          <w:szCs w:val="24"/>
          <w:u w:val="single"/>
        </w:rPr>
        <w:fldChar w:fldCharType="begin"/>
      </w:r>
      <w:r w:rsidRPr="00EC2692">
        <w:rPr>
          <w:rFonts w:ascii="Arial" w:hAnsi="Arial" w:cs="Arial"/>
          <w:b/>
          <w:bCs/>
          <w:color w:val="0D0D0D" w:themeColor="text1" w:themeTint="F2"/>
          <w:sz w:val="24"/>
          <w:szCs w:val="24"/>
          <w:u w:val="single"/>
        </w:rPr>
        <w:instrText xml:space="preserve"> SEQ Figure \* ARABIC </w:instrText>
      </w:r>
      <w:r w:rsidRPr="00EC2692">
        <w:rPr>
          <w:rFonts w:ascii="Arial" w:hAnsi="Arial" w:cs="Arial"/>
          <w:b/>
          <w:bCs/>
          <w:color w:val="0D0D0D" w:themeColor="text1" w:themeTint="F2"/>
          <w:sz w:val="24"/>
          <w:szCs w:val="24"/>
          <w:u w:val="single"/>
        </w:rPr>
        <w:fldChar w:fldCharType="separate"/>
      </w:r>
      <w:r w:rsidRPr="00EC2692">
        <w:rPr>
          <w:rFonts w:ascii="Arial" w:hAnsi="Arial" w:cs="Arial"/>
          <w:b/>
          <w:bCs/>
          <w:noProof/>
          <w:color w:val="0D0D0D" w:themeColor="text1" w:themeTint="F2"/>
          <w:sz w:val="24"/>
          <w:szCs w:val="24"/>
          <w:u w:val="single"/>
        </w:rPr>
        <w:t>4</w:t>
      </w:r>
      <w:r w:rsidRPr="00EC2692">
        <w:rPr>
          <w:rFonts w:ascii="Arial" w:hAnsi="Arial" w:cs="Arial"/>
          <w:b/>
          <w:bCs/>
          <w:color w:val="0D0D0D" w:themeColor="text1" w:themeTint="F2"/>
          <w:sz w:val="24"/>
          <w:szCs w:val="24"/>
          <w:u w:val="single"/>
        </w:rPr>
        <w:fldChar w:fldCharType="end"/>
      </w:r>
      <w:r w:rsidRPr="00EC2692">
        <w:rPr>
          <w:rFonts w:ascii="Arial" w:hAnsi="Arial" w:cs="Arial"/>
          <w:b/>
          <w:bCs/>
          <w:color w:val="0D0D0D" w:themeColor="text1" w:themeTint="F2"/>
          <w:sz w:val="24"/>
          <w:szCs w:val="24"/>
          <w:u w:val="single"/>
        </w:rPr>
        <w:t xml:space="preserve"> The PESTEL Analysis Framework</w:t>
      </w:r>
      <w:bookmarkEnd w:id="10"/>
    </w:p>
    <w:p w14:paraId="5AAA6BA4" w14:textId="393B7C56" w:rsidR="00DC4085" w:rsidRPr="00EC2692" w:rsidRDefault="00DC4085" w:rsidP="002D345C">
      <w:pPr>
        <w:spacing w:line="360" w:lineRule="auto"/>
        <w:jc w:val="center"/>
        <w:rPr>
          <w:rFonts w:ascii="Arial" w:hAnsi="Arial" w:cs="Arial"/>
          <w:sz w:val="24"/>
          <w:szCs w:val="24"/>
        </w:rPr>
      </w:pPr>
      <w:r w:rsidRPr="00EC2692">
        <w:rPr>
          <w:rFonts w:ascii="Arial" w:hAnsi="Arial" w:cs="Arial"/>
          <w:b/>
          <w:bCs/>
          <w:sz w:val="24"/>
          <w:szCs w:val="24"/>
          <w:u w:val="single"/>
        </w:rPr>
        <w:t xml:space="preserve">Source: </w:t>
      </w:r>
      <w:r w:rsidRPr="00EC2692">
        <w:rPr>
          <w:rFonts w:ascii="Arial" w:hAnsi="Arial" w:cs="Arial"/>
          <w:b/>
          <w:bCs/>
          <w:color w:val="0D0D0D" w:themeColor="text1" w:themeTint="F2"/>
          <w:sz w:val="24"/>
          <w:szCs w:val="24"/>
          <w:u w:val="single"/>
        </w:rPr>
        <w:t>(</w:t>
      </w:r>
      <w:r w:rsidR="00921235" w:rsidRPr="00EC2692">
        <w:rPr>
          <w:rFonts w:ascii="Arial" w:hAnsi="Arial" w:cs="Arial"/>
          <w:b/>
          <w:bCs/>
          <w:color w:val="0D0D0D" w:themeColor="text1" w:themeTint="F2"/>
          <w:sz w:val="24"/>
          <w:szCs w:val="24"/>
          <w:u w:val="single"/>
        </w:rPr>
        <w:t>Whittington et al., 2020</w:t>
      </w:r>
      <w:r w:rsidRPr="00EC2692">
        <w:rPr>
          <w:rFonts w:ascii="Arial" w:hAnsi="Arial" w:cs="Arial"/>
          <w:b/>
          <w:bCs/>
          <w:color w:val="0D0D0D" w:themeColor="text1" w:themeTint="F2"/>
          <w:sz w:val="24"/>
          <w:szCs w:val="24"/>
          <w:u w:val="single"/>
        </w:rPr>
        <w:t>).</w:t>
      </w:r>
    </w:p>
    <w:p w14:paraId="3598AC79" w14:textId="23B1C87A" w:rsidR="00B00368" w:rsidRPr="00EC2692" w:rsidRDefault="00ED57B0" w:rsidP="002D345C">
      <w:pPr>
        <w:spacing w:line="360" w:lineRule="auto"/>
        <w:jc w:val="both"/>
        <w:rPr>
          <w:rFonts w:ascii="Arial" w:hAnsi="Arial" w:cs="Arial"/>
          <w:color w:val="0D0D0D" w:themeColor="text1" w:themeTint="F2"/>
          <w:sz w:val="24"/>
          <w:szCs w:val="24"/>
        </w:rPr>
      </w:pPr>
      <w:r w:rsidRPr="00ED57B0">
        <w:rPr>
          <w:rFonts w:ascii="Arial" w:hAnsi="Arial" w:cs="Arial"/>
          <w:color w:val="0D0D0D" w:themeColor="text1" w:themeTint="F2"/>
          <w:sz w:val="24"/>
          <w:szCs w:val="24"/>
        </w:rPr>
        <w:t xml:space="preserve">PESTEL is a tool used to </w:t>
      </w:r>
      <w:proofErr w:type="spellStart"/>
      <w:r w:rsidRPr="00ED57B0">
        <w:rPr>
          <w:rFonts w:ascii="Arial" w:hAnsi="Arial" w:cs="Arial"/>
          <w:color w:val="0D0D0D" w:themeColor="text1" w:themeTint="F2"/>
          <w:sz w:val="24"/>
          <w:szCs w:val="24"/>
        </w:rPr>
        <w:t>analyse</w:t>
      </w:r>
      <w:proofErr w:type="spellEnd"/>
      <w:r w:rsidRPr="00ED57B0">
        <w:rPr>
          <w:rFonts w:ascii="Arial" w:hAnsi="Arial" w:cs="Arial"/>
          <w:color w:val="0D0D0D" w:themeColor="text1" w:themeTint="F2"/>
          <w:sz w:val="24"/>
          <w:szCs w:val="24"/>
        </w:rPr>
        <w:t xml:space="preserve"> the political, economic, social, technological, environmental and legal factors that are affecting an </w:t>
      </w:r>
      <w:proofErr w:type="spellStart"/>
      <w:r w:rsidRPr="00ED57B0">
        <w:rPr>
          <w:rFonts w:ascii="Arial" w:hAnsi="Arial" w:cs="Arial"/>
          <w:color w:val="0D0D0D" w:themeColor="text1" w:themeTint="F2"/>
          <w:sz w:val="24"/>
          <w:szCs w:val="24"/>
        </w:rPr>
        <w:t>organisation</w:t>
      </w:r>
      <w:proofErr w:type="spellEnd"/>
      <w:r w:rsidRPr="00ED57B0">
        <w:rPr>
          <w:rFonts w:ascii="Arial" w:hAnsi="Arial" w:cs="Arial"/>
          <w:color w:val="0D0D0D" w:themeColor="text1" w:themeTint="F2"/>
          <w:sz w:val="24"/>
          <w:szCs w:val="24"/>
        </w:rPr>
        <w:t xml:space="preserve"> and not under their control, which allows them to identify opportunities, threats and strategic consequences to the </w:t>
      </w:r>
      <w:proofErr w:type="spellStart"/>
      <w:r w:rsidRPr="00ED57B0">
        <w:rPr>
          <w:rFonts w:ascii="Arial" w:hAnsi="Arial" w:cs="Arial"/>
          <w:color w:val="0D0D0D" w:themeColor="text1" w:themeTint="F2"/>
          <w:sz w:val="24"/>
          <w:szCs w:val="24"/>
        </w:rPr>
        <w:t>organisation</w:t>
      </w:r>
      <w:proofErr w:type="spellEnd"/>
      <w:r w:rsidRPr="00ED57B0">
        <w:rPr>
          <w:rFonts w:ascii="Arial" w:hAnsi="Arial" w:cs="Arial"/>
          <w:color w:val="0D0D0D" w:themeColor="text1" w:themeTint="F2"/>
          <w:sz w:val="24"/>
          <w:szCs w:val="24"/>
        </w:rPr>
        <w:t xml:space="preserve"> (Whittington et al., 2020). In Gregg's, these factors need to be evaluated in an interactive manner as costs, consumption, and regulation all influence the value proposition.</w:t>
      </w:r>
    </w:p>
    <w:p w14:paraId="7ED27D7D" w14:textId="77777777" w:rsidR="0029025D" w:rsidRPr="00EC2692" w:rsidRDefault="0029025D" w:rsidP="002D345C">
      <w:pPr>
        <w:pStyle w:val="Heading3"/>
        <w:numPr>
          <w:ilvl w:val="2"/>
          <w:numId w:val="1"/>
        </w:numPr>
        <w:spacing w:line="360" w:lineRule="auto"/>
        <w:jc w:val="both"/>
        <w:rPr>
          <w:rFonts w:ascii="Arial" w:hAnsi="Arial" w:cs="Arial"/>
          <w:color w:val="0D0D0D" w:themeColor="text1" w:themeTint="F2"/>
          <w:sz w:val="24"/>
          <w:szCs w:val="24"/>
        </w:rPr>
      </w:pPr>
      <w:bookmarkStart w:id="11" w:name="_Toc235178885"/>
      <w:r w:rsidRPr="00EC2692">
        <w:rPr>
          <w:rFonts w:ascii="Arial" w:hAnsi="Arial" w:cs="Arial"/>
          <w:color w:val="0D0D0D" w:themeColor="text1" w:themeTint="F2"/>
          <w:sz w:val="24"/>
          <w:szCs w:val="24"/>
        </w:rPr>
        <w:t>Political factors</w:t>
      </w:r>
      <w:bookmarkEnd w:id="11"/>
    </w:p>
    <w:p w14:paraId="1F284A9A" w14:textId="2F28463D" w:rsidR="005973C3" w:rsidRPr="00EC2692" w:rsidRDefault="00ED57B0" w:rsidP="002D345C">
      <w:pPr>
        <w:spacing w:line="360" w:lineRule="auto"/>
        <w:jc w:val="both"/>
        <w:rPr>
          <w:rFonts w:ascii="Arial" w:hAnsi="Arial" w:cs="Arial"/>
          <w:color w:val="0D0D0D" w:themeColor="text1" w:themeTint="F2"/>
          <w:sz w:val="24"/>
          <w:szCs w:val="24"/>
        </w:rPr>
      </w:pPr>
      <w:r w:rsidRPr="00ED57B0">
        <w:rPr>
          <w:rFonts w:ascii="Arial" w:hAnsi="Arial" w:cs="Arial"/>
          <w:color w:val="0D0D0D" w:themeColor="text1" w:themeTint="F2"/>
          <w:sz w:val="24"/>
          <w:szCs w:val="24"/>
        </w:rPr>
        <w:t xml:space="preserve">Gregg's </w:t>
      </w:r>
      <w:proofErr w:type="spellStart"/>
      <w:r w:rsidRPr="00ED57B0">
        <w:rPr>
          <w:rFonts w:ascii="Arial" w:hAnsi="Arial" w:cs="Arial"/>
          <w:color w:val="0D0D0D" w:themeColor="text1" w:themeTint="F2"/>
          <w:sz w:val="24"/>
          <w:szCs w:val="24"/>
        </w:rPr>
        <w:t>labour-intensive</w:t>
      </w:r>
      <w:proofErr w:type="spellEnd"/>
      <w:r w:rsidRPr="00ED57B0">
        <w:rPr>
          <w:rFonts w:ascii="Arial" w:hAnsi="Arial" w:cs="Arial"/>
          <w:color w:val="0D0D0D" w:themeColor="text1" w:themeTint="F2"/>
          <w:sz w:val="24"/>
          <w:szCs w:val="24"/>
        </w:rPr>
        <w:t xml:space="preserve"> model is under threat from UK </w:t>
      </w:r>
      <w:proofErr w:type="spellStart"/>
      <w:r w:rsidRPr="00ED57B0">
        <w:rPr>
          <w:rFonts w:ascii="Arial" w:hAnsi="Arial" w:cs="Arial"/>
          <w:color w:val="0D0D0D" w:themeColor="text1" w:themeTint="F2"/>
          <w:sz w:val="24"/>
          <w:szCs w:val="24"/>
        </w:rPr>
        <w:t>labour</w:t>
      </w:r>
      <w:proofErr w:type="spellEnd"/>
      <w:r w:rsidRPr="00ED57B0">
        <w:rPr>
          <w:rFonts w:ascii="Arial" w:hAnsi="Arial" w:cs="Arial"/>
          <w:color w:val="0D0D0D" w:themeColor="text1" w:themeTint="F2"/>
          <w:sz w:val="24"/>
          <w:szCs w:val="24"/>
        </w:rPr>
        <w:t xml:space="preserve"> policy. The annual threshold increased from £5000 in 2024 to £9100 in April 2025, while the employer's National Insurance contribution rose from 13.8% to 15% in April 2025 (</w:t>
      </w:r>
      <w:r w:rsidR="00546056">
        <w:rPr>
          <w:rFonts w:ascii="Arial" w:hAnsi="Arial" w:cs="Arial"/>
          <w:color w:val="0D0D0D" w:themeColor="text1" w:themeTint="F2"/>
          <w:sz w:val="24"/>
          <w:szCs w:val="24"/>
        </w:rPr>
        <w:t>Statista, 2026</w:t>
      </w:r>
      <w:r w:rsidRPr="00ED57B0">
        <w:rPr>
          <w:rFonts w:ascii="Arial" w:hAnsi="Arial" w:cs="Arial"/>
          <w:color w:val="0D0D0D" w:themeColor="text1" w:themeTint="F2"/>
          <w:sz w:val="24"/>
          <w:szCs w:val="24"/>
        </w:rPr>
        <w:t>).</w:t>
      </w:r>
    </w:p>
    <w:p w14:paraId="4FFD0956" w14:textId="77777777" w:rsidR="0003777A" w:rsidRPr="00EC2692" w:rsidRDefault="0029025D" w:rsidP="002D345C">
      <w:pPr>
        <w:keepNext/>
        <w:spacing w:line="360" w:lineRule="auto"/>
        <w:jc w:val="center"/>
        <w:rPr>
          <w:rFonts w:ascii="Arial" w:hAnsi="Arial" w:cs="Arial"/>
          <w:color w:val="0D0D0D" w:themeColor="text1" w:themeTint="F2"/>
          <w:sz w:val="24"/>
          <w:szCs w:val="24"/>
        </w:rPr>
      </w:pPr>
      <w:r w:rsidRPr="00EC2692">
        <w:rPr>
          <w:rFonts w:ascii="Arial" w:hAnsi="Arial" w:cs="Arial"/>
          <w:noProof/>
          <w:color w:val="0D0D0D" w:themeColor="text1" w:themeTint="F2"/>
          <w:sz w:val="24"/>
          <w:szCs w:val="24"/>
        </w:rPr>
        <w:lastRenderedPageBreak/>
        <w:drawing>
          <wp:inline distT="0" distB="0" distL="0" distR="0" wp14:anchorId="20A9BB59" wp14:editId="2A85113C">
            <wp:extent cx="3289738" cy="2335911"/>
            <wp:effectExtent l="0" t="0" r="6350" b="7620"/>
            <wp:docPr id="897335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335774" name=""/>
                    <pic:cNvPicPr/>
                  </pic:nvPicPr>
                  <pic:blipFill>
                    <a:blip r:embed="rId13"/>
                    <a:stretch>
                      <a:fillRect/>
                    </a:stretch>
                  </pic:blipFill>
                  <pic:spPr>
                    <a:xfrm>
                      <a:off x="0" y="0"/>
                      <a:ext cx="3297074" cy="2341120"/>
                    </a:xfrm>
                    <a:prstGeom prst="rect">
                      <a:avLst/>
                    </a:prstGeom>
                  </pic:spPr>
                </pic:pic>
              </a:graphicData>
            </a:graphic>
          </wp:inline>
        </w:drawing>
      </w:r>
    </w:p>
    <w:p w14:paraId="65EF4451" w14:textId="7C1162A9" w:rsidR="0029025D" w:rsidRPr="00EC2692" w:rsidRDefault="0003777A" w:rsidP="00D7690B">
      <w:pPr>
        <w:pStyle w:val="Caption"/>
        <w:spacing w:line="360" w:lineRule="auto"/>
        <w:jc w:val="center"/>
        <w:rPr>
          <w:rFonts w:ascii="Arial" w:hAnsi="Arial" w:cs="Arial"/>
          <w:b/>
          <w:bCs/>
          <w:i w:val="0"/>
          <w:iCs w:val="0"/>
          <w:color w:val="0D0D0D" w:themeColor="text1" w:themeTint="F2"/>
          <w:sz w:val="24"/>
          <w:szCs w:val="24"/>
          <w:u w:val="single"/>
        </w:rPr>
      </w:pPr>
      <w:bookmarkStart w:id="12" w:name="_Toc235175652"/>
      <w:r w:rsidRPr="00EC2692">
        <w:rPr>
          <w:rFonts w:ascii="Arial" w:hAnsi="Arial" w:cs="Arial"/>
          <w:b/>
          <w:bCs/>
          <w:i w:val="0"/>
          <w:iCs w:val="0"/>
          <w:color w:val="0D0D0D" w:themeColor="text1" w:themeTint="F2"/>
          <w:sz w:val="24"/>
          <w:szCs w:val="24"/>
          <w:u w:val="single"/>
        </w:rPr>
        <w:t xml:space="preserve">Figure </w:t>
      </w:r>
      <w:r w:rsidRPr="00EC2692">
        <w:rPr>
          <w:rFonts w:ascii="Arial" w:hAnsi="Arial" w:cs="Arial"/>
          <w:b/>
          <w:bCs/>
          <w:i w:val="0"/>
          <w:iCs w:val="0"/>
          <w:color w:val="0D0D0D" w:themeColor="text1" w:themeTint="F2"/>
          <w:sz w:val="24"/>
          <w:szCs w:val="24"/>
          <w:u w:val="single"/>
        </w:rPr>
        <w:fldChar w:fldCharType="begin"/>
      </w:r>
      <w:r w:rsidRPr="00EC2692">
        <w:rPr>
          <w:rFonts w:ascii="Arial" w:hAnsi="Arial" w:cs="Arial"/>
          <w:b/>
          <w:bCs/>
          <w:i w:val="0"/>
          <w:iCs w:val="0"/>
          <w:color w:val="0D0D0D" w:themeColor="text1" w:themeTint="F2"/>
          <w:sz w:val="24"/>
          <w:szCs w:val="24"/>
          <w:u w:val="single"/>
        </w:rPr>
        <w:instrText xml:space="preserve"> SEQ Figure \* ARABIC </w:instrText>
      </w:r>
      <w:r w:rsidRPr="00EC2692">
        <w:rPr>
          <w:rFonts w:ascii="Arial" w:hAnsi="Arial" w:cs="Arial"/>
          <w:b/>
          <w:bCs/>
          <w:i w:val="0"/>
          <w:iCs w:val="0"/>
          <w:color w:val="0D0D0D" w:themeColor="text1" w:themeTint="F2"/>
          <w:sz w:val="24"/>
          <w:szCs w:val="24"/>
          <w:u w:val="single"/>
        </w:rPr>
        <w:fldChar w:fldCharType="separate"/>
      </w:r>
      <w:r w:rsidRPr="00EC2692">
        <w:rPr>
          <w:rFonts w:ascii="Arial" w:hAnsi="Arial" w:cs="Arial"/>
          <w:b/>
          <w:bCs/>
          <w:i w:val="0"/>
          <w:iCs w:val="0"/>
          <w:noProof/>
          <w:color w:val="0D0D0D" w:themeColor="text1" w:themeTint="F2"/>
          <w:sz w:val="24"/>
          <w:szCs w:val="24"/>
          <w:u w:val="single"/>
        </w:rPr>
        <w:t>5</w:t>
      </w:r>
      <w:r w:rsidRPr="00EC2692">
        <w:rPr>
          <w:rFonts w:ascii="Arial" w:hAnsi="Arial" w:cs="Arial"/>
          <w:b/>
          <w:bCs/>
          <w:i w:val="0"/>
          <w:iCs w:val="0"/>
          <w:color w:val="0D0D0D" w:themeColor="text1" w:themeTint="F2"/>
          <w:sz w:val="24"/>
          <w:szCs w:val="24"/>
          <w:u w:val="single"/>
        </w:rPr>
        <w:fldChar w:fldCharType="end"/>
      </w:r>
      <w:r w:rsidRPr="00EC2692">
        <w:rPr>
          <w:rFonts w:ascii="Arial" w:hAnsi="Arial" w:cs="Arial"/>
          <w:b/>
          <w:bCs/>
          <w:i w:val="0"/>
          <w:iCs w:val="0"/>
          <w:color w:val="0D0D0D" w:themeColor="text1" w:themeTint="F2"/>
          <w:sz w:val="24"/>
          <w:szCs w:val="24"/>
          <w:u w:val="single"/>
        </w:rPr>
        <w:t xml:space="preserve"> National Living Wage in the United Kingdom, 1999–2026</w:t>
      </w:r>
      <w:bookmarkEnd w:id="12"/>
    </w:p>
    <w:p w14:paraId="09C3FF26" w14:textId="77777777" w:rsidR="00D7690B" w:rsidRDefault="00DA0DFD" w:rsidP="00D7690B">
      <w:pPr>
        <w:spacing w:line="360" w:lineRule="auto"/>
        <w:jc w:val="center"/>
        <w:rPr>
          <w:rFonts w:ascii="Arial" w:hAnsi="Arial" w:cs="Arial"/>
          <w:color w:val="0D0D0D" w:themeColor="text1" w:themeTint="F2"/>
          <w:sz w:val="24"/>
          <w:szCs w:val="24"/>
        </w:rPr>
      </w:pPr>
      <w:r w:rsidRPr="00EC2692">
        <w:rPr>
          <w:rFonts w:ascii="Arial" w:hAnsi="Arial" w:cs="Arial"/>
          <w:b/>
          <w:bCs/>
          <w:sz w:val="24"/>
          <w:szCs w:val="24"/>
          <w:u w:val="single"/>
        </w:rPr>
        <w:t xml:space="preserve">Source: </w:t>
      </w:r>
      <w:r w:rsidRPr="00EC2692">
        <w:rPr>
          <w:rFonts w:ascii="Arial" w:hAnsi="Arial" w:cs="Arial"/>
          <w:b/>
          <w:bCs/>
          <w:color w:val="0D0D0D" w:themeColor="text1" w:themeTint="F2"/>
          <w:sz w:val="24"/>
          <w:szCs w:val="24"/>
          <w:u w:val="single"/>
        </w:rPr>
        <w:t>(Statista, 2026).</w:t>
      </w:r>
    </w:p>
    <w:p w14:paraId="4B962874" w14:textId="1E3F9F03" w:rsidR="00A51DD3" w:rsidRPr="00ED57B0" w:rsidRDefault="00ED57B0" w:rsidP="00D7690B">
      <w:pPr>
        <w:spacing w:line="360" w:lineRule="auto"/>
        <w:jc w:val="both"/>
        <w:rPr>
          <w:rFonts w:ascii="Arial" w:hAnsi="Arial" w:cs="Arial"/>
          <w:b/>
          <w:bCs/>
          <w:sz w:val="24"/>
          <w:szCs w:val="24"/>
          <w:u w:val="single"/>
        </w:rPr>
      </w:pPr>
      <w:r w:rsidRPr="00ED57B0">
        <w:rPr>
          <w:rFonts w:ascii="Arial" w:hAnsi="Arial" w:cs="Arial"/>
          <w:color w:val="0D0D0D" w:themeColor="text1" w:themeTint="F2"/>
          <w:sz w:val="24"/>
          <w:szCs w:val="24"/>
        </w:rPr>
        <w:t>The National Living Wage increased by 4.1% to £12.71 in April 2026 (Low Pay Commission, 2026). However, Gregg's cannot automate their service completely, and these changes drive up shop costs, and squeeze the margins when prices don't increase. But better incomes for lower income consumers might bolster demand for Gregg's' lower-priced offerings. The net effect is still a threat, but the direct impact on payroll is more likely than any demand benefit.</w:t>
      </w:r>
    </w:p>
    <w:p w14:paraId="16F0DF87" w14:textId="77777777" w:rsidR="0029025D" w:rsidRPr="00EC2692" w:rsidRDefault="0029025D" w:rsidP="002D345C">
      <w:pPr>
        <w:pStyle w:val="Heading3"/>
        <w:numPr>
          <w:ilvl w:val="2"/>
          <w:numId w:val="1"/>
        </w:numPr>
        <w:spacing w:line="360" w:lineRule="auto"/>
        <w:jc w:val="both"/>
        <w:rPr>
          <w:rFonts w:ascii="Arial" w:hAnsi="Arial" w:cs="Arial"/>
          <w:color w:val="0D0D0D" w:themeColor="text1" w:themeTint="F2"/>
          <w:sz w:val="24"/>
          <w:szCs w:val="24"/>
        </w:rPr>
      </w:pPr>
      <w:bookmarkStart w:id="13" w:name="_Toc235178886"/>
      <w:r w:rsidRPr="00EC2692">
        <w:rPr>
          <w:rFonts w:ascii="Arial" w:hAnsi="Arial" w:cs="Arial"/>
          <w:color w:val="0D0D0D" w:themeColor="text1" w:themeTint="F2"/>
          <w:sz w:val="24"/>
          <w:szCs w:val="24"/>
        </w:rPr>
        <w:t>Economic factors</w:t>
      </w:r>
      <w:bookmarkEnd w:id="13"/>
    </w:p>
    <w:p w14:paraId="5F881314" w14:textId="77777777" w:rsidR="0003777A" w:rsidRPr="00EC2692" w:rsidRDefault="0029025D" w:rsidP="002D345C">
      <w:pPr>
        <w:keepNext/>
        <w:spacing w:line="360" w:lineRule="auto"/>
        <w:jc w:val="center"/>
        <w:rPr>
          <w:rFonts w:ascii="Arial" w:hAnsi="Arial" w:cs="Arial"/>
          <w:color w:val="0D0D0D" w:themeColor="text1" w:themeTint="F2"/>
          <w:sz w:val="24"/>
          <w:szCs w:val="24"/>
        </w:rPr>
      </w:pPr>
      <w:r w:rsidRPr="00EC2692">
        <w:rPr>
          <w:rFonts w:ascii="Arial" w:hAnsi="Arial" w:cs="Arial"/>
          <w:noProof/>
          <w:color w:val="0D0D0D" w:themeColor="text1" w:themeTint="F2"/>
          <w:sz w:val="24"/>
          <w:szCs w:val="24"/>
        </w:rPr>
        <w:drawing>
          <wp:inline distT="0" distB="0" distL="0" distR="0" wp14:anchorId="4DF304B6" wp14:editId="7F0892C1">
            <wp:extent cx="3657600" cy="3159978"/>
            <wp:effectExtent l="0" t="0" r="0" b="2540"/>
            <wp:docPr id="1699773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773066" name=""/>
                    <pic:cNvPicPr/>
                  </pic:nvPicPr>
                  <pic:blipFill>
                    <a:blip r:embed="rId14"/>
                    <a:stretch>
                      <a:fillRect/>
                    </a:stretch>
                  </pic:blipFill>
                  <pic:spPr>
                    <a:xfrm>
                      <a:off x="0" y="0"/>
                      <a:ext cx="3657600" cy="3159978"/>
                    </a:xfrm>
                    <a:prstGeom prst="rect">
                      <a:avLst/>
                    </a:prstGeom>
                  </pic:spPr>
                </pic:pic>
              </a:graphicData>
            </a:graphic>
          </wp:inline>
        </w:drawing>
      </w:r>
    </w:p>
    <w:p w14:paraId="31BBFAD0" w14:textId="78F783B0" w:rsidR="0029025D" w:rsidRPr="00EC2692" w:rsidRDefault="0003777A" w:rsidP="002D345C">
      <w:pPr>
        <w:pStyle w:val="Caption"/>
        <w:spacing w:line="360" w:lineRule="auto"/>
        <w:jc w:val="center"/>
        <w:rPr>
          <w:rFonts w:ascii="Arial" w:hAnsi="Arial" w:cs="Arial"/>
          <w:b/>
          <w:bCs/>
          <w:i w:val="0"/>
          <w:iCs w:val="0"/>
          <w:color w:val="0D0D0D" w:themeColor="text1" w:themeTint="F2"/>
          <w:sz w:val="24"/>
          <w:szCs w:val="24"/>
          <w:u w:val="single"/>
        </w:rPr>
      </w:pPr>
      <w:bookmarkStart w:id="14" w:name="_Toc235175653"/>
      <w:r w:rsidRPr="00EC2692">
        <w:rPr>
          <w:rFonts w:ascii="Arial" w:hAnsi="Arial" w:cs="Arial"/>
          <w:b/>
          <w:bCs/>
          <w:i w:val="0"/>
          <w:iCs w:val="0"/>
          <w:color w:val="0D0D0D" w:themeColor="text1" w:themeTint="F2"/>
          <w:sz w:val="24"/>
          <w:szCs w:val="24"/>
          <w:u w:val="single"/>
        </w:rPr>
        <w:t xml:space="preserve">Figure </w:t>
      </w:r>
      <w:r w:rsidRPr="00EC2692">
        <w:rPr>
          <w:rFonts w:ascii="Arial" w:hAnsi="Arial" w:cs="Arial"/>
          <w:b/>
          <w:bCs/>
          <w:i w:val="0"/>
          <w:iCs w:val="0"/>
          <w:color w:val="0D0D0D" w:themeColor="text1" w:themeTint="F2"/>
          <w:sz w:val="24"/>
          <w:szCs w:val="24"/>
          <w:u w:val="single"/>
        </w:rPr>
        <w:fldChar w:fldCharType="begin"/>
      </w:r>
      <w:r w:rsidRPr="00EC2692">
        <w:rPr>
          <w:rFonts w:ascii="Arial" w:hAnsi="Arial" w:cs="Arial"/>
          <w:b/>
          <w:bCs/>
          <w:i w:val="0"/>
          <w:iCs w:val="0"/>
          <w:color w:val="0D0D0D" w:themeColor="text1" w:themeTint="F2"/>
          <w:sz w:val="24"/>
          <w:szCs w:val="24"/>
          <w:u w:val="single"/>
        </w:rPr>
        <w:instrText xml:space="preserve"> SEQ Figure \* ARABIC </w:instrText>
      </w:r>
      <w:r w:rsidRPr="00EC2692">
        <w:rPr>
          <w:rFonts w:ascii="Arial" w:hAnsi="Arial" w:cs="Arial"/>
          <w:b/>
          <w:bCs/>
          <w:i w:val="0"/>
          <w:iCs w:val="0"/>
          <w:color w:val="0D0D0D" w:themeColor="text1" w:themeTint="F2"/>
          <w:sz w:val="24"/>
          <w:szCs w:val="24"/>
          <w:u w:val="single"/>
        </w:rPr>
        <w:fldChar w:fldCharType="separate"/>
      </w:r>
      <w:r w:rsidRPr="00EC2692">
        <w:rPr>
          <w:rFonts w:ascii="Arial" w:hAnsi="Arial" w:cs="Arial"/>
          <w:b/>
          <w:bCs/>
          <w:i w:val="0"/>
          <w:iCs w:val="0"/>
          <w:noProof/>
          <w:color w:val="0D0D0D" w:themeColor="text1" w:themeTint="F2"/>
          <w:sz w:val="24"/>
          <w:szCs w:val="24"/>
          <w:u w:val="single"/>
        </w:rPr>
        <w:t>6</w:t>
      </w:r>
      <w:r w:rsidRPr="00EC2692">
        <w:rPr>
          <w:rFonts w:ascii="Arial" w:hAnsi="Arial" w:cs="Arial"/>
          <w:b/>
          <w:bCs/>
          <w:i w:val="0"/>
          <w:iCs w:val="0"/>
          <w:color w:val="0D0D0D" w:themeColor="text1" w:themeTint="F2"/>
          <w:sz w:val="24"/>
          <w:szCs w:val="24"/>
          <w:u w:val="single"/>
        </w:rPr>
        <w:fldChar w:fldCharType="end"/>
      </w:r>
      <w:r w:rsidRPr="00EC2692">
        <w:rPr>
          <w:rFonts w:ascii="Arial" w:hAnsi="Arial" w:cs="Arial"/>
          <w:b/>
          <w:bCs/>
          <w:i w:val="0"/>
          <w:iCs w:val="0"/>
          <w:color w:val="0D0D0D" w:themeColor="text1" w:themeTint="F2"/>
          <w:sz w:val="24"/>
          <w:szCs w:val="24"/>
          <w:u w:val="single"/>
        </w:rPr>
        <w:t xml:space="preserve"> UK Consumer Price Inflation by Expenditure Category</w:t>
      </w:r>
      <w:bookmarkEnd w:id="14"/>
    </w:p>
    <w:p w14:paraId="401ED6C8" w14:textId="19E062DB" w:rsidR="002A563F" w:rsidRPr="00EC2692" w:rsidRDefault="002A563F" w:rsidP="002D345C">
      <w:pPr>
        <w:spacing w:line="360" w:lineRule="auto"/>
        <w:jc w:val="center"/>
        <w:rPr>
          <w:rFonts w:ascii="Arial" w:hAnsi="Arial" w:cs="Arial"/>
          <w:b/>
          <w:bCs/>
          <w:sz w:val="24"/>
          <w:szCs w:val="24"/>
          <w:u w:val="single"/>
        </w:rPr>
      </w:pPr>
      <w:r w:rsidRPr="00EC2692">
        <w:rPr>
          <w:rFonts w:ascii="Arial" w:hAnsi="Arial" w:cs="Arial"/>
          <w:b/>
          <w:bCs/>
          <w:sz w:val="24"/>
          <w:szCs w:val="24"/>
          <w:u w:val="single"/>
        </w:rPr>
        <w:lastRenderedPageBreak/>
        <w:t xml:space="preserve">Source: </w:t>
      </w:r>
      <w:r w:rsidRPr="00EC2692">
        <w:rPr>
          <w:rFonts w:ascii="Arial" w:hAnsi="Arial" w:cs="Arial"/>
          <w:b/>
          <w:bCs/>
          <w:color w:val="0D0D0D" w:themeColor="text1" w:themeTint="F2"/>
          <w:sz w:val="24"/>
          <w:szCs w:val="24"/>
          <w:u w:val="single"/>
        </w:rPr>
        <w:t>(Statista, 2026).</w:t>
      </w:r>
    </w:p>
    <w:p w14:paraId="722BA260" w14:textId="66D672CA" w:rsidR="002434E8" w:rsidRPr="00EC2692" w:rsidRDefault="00C51FF9" w:rsidP="002D345C">
      <w:pPr>
        <w:spacing w:line="360" w:lineRule="auto"/>
        <w:jc w:val="both"/>
        <w:rPr>
          <w:rFonts w:ascii="Arial" w:hAnsi="Arial" w:cs="Arial"/>
          <w:color w:val="0D0D0D" w:themeColor="text1" w:themeTint="F2"/>
          <w:sz w:val="24"/>
          <w:szCs w:val="24"/>
        </w:rPr>
      </w:pPr>
      <w:r w:rsidRPr="00C51FF9">
        <w:rPr>
          <w:rFonts w:ascii="Arial" w:hAnsi="Arial" w:cs="Arial"/>
          <w:color w:val="0D0D0D" w:themeColor="text1" w:themeTint="F2"/>
          <w:sz w:val="24"/>
          <w:szCs w:val="24"/>
        </w:rPr>
        <w:t>UK CPI inflation fell to 2.8% in May 2026 and food inflation was 3.7% in March 2026, contributing to higher inflation pressures on ingredients and household budgets (ONS, 2026a; ONS, 2026). Food-to-go visits fell 3.1% in 2025 while Gregg's recorded a 0.5 percentage point increase, to 8.6% (Gregg's plc, 2026). Sales growth is projected to be over 6%, and turnover will increase by almost £140 million in 2025 (Statista, 2026). This is an example of what is called counter-cyclical strength, with consumers moving to cheaper coffees. Let's not forget, however, that underlying pre-tax profit fell by 9.4% to £171.9m despite sales growth of 6.8% (Gregg's plc, 2026). Growth in market share is therefore a good opportunity, but inflation, weak volumes and operating leverage are risks to profitability (Naseer, Guo and Zhu, 2025).</w:t>
      </w:r>
    </w:p>
    <w:p w14:paraId="590AA9BE" w14:textId="77777777" w:rsidR="0029025D" w:rsidRPr="00EC2692" w:rsidRDefault="0029025D" w:rsidP="002D345C">
      <w:pPr>
        <w:pStyle w:val="Heading3"/>
        <w:numPr>
          <w:ilvl w:val="2"/>
          <w:numId w:val="1"/>
        </w:numPr>
        <w:spacing w:line="360" w:lineRule="auto"/>
        <w:jc w:val="both"/>
        <w:rPr>
          <w:rFonts w:ascii="Arial" w:hAnsi="Arial" w:cs="Arial"/>
          <w:color w:val="0D0D0D" w:themeColor="text1" w:themeTint="F2"/>
          <w:sz w:val="24"/>
          <w:szCs w:val="24"/>
        </w:rPr>
      </w:pPr>
      <w:bookmarkStart w:id="15" w:name="_Toc235178887"/>
      <w:r w:rsidRPr="00EC2692">
        <w:rPr>
          <w:rFonts w:ascii="Arial" w:hAnsi="Arial" w:cs="Arial"/>
          <w:color w:val="0D0D0D" w:themeColor="text1" w:themeTint="F2"/>
          <w:sz w:val="24"/>
          <w:szCs w:val="24"/>
        </w:rPr>
        <w:t>Social factors</w:t>
      </w:r>
      <w:bookmarkEnd w:id="15"/>
    </w:p>
    <w:p w14:paraId="653FD853" w14:textId="1DE312D5" w:rsidR="00054680" w:rsidRPr="00EC2692" w:rsidRDefault="00C51FF9" w:rsidP="002D345C">
      <w:pPr>
        <w:spacing w:line="360" w:lineRule="auto"/>
        <w:jc w:val="both"/>
        <w:rPr>
          <w:rFonts w:ascii="Arial" w:hAnsi="Arial" w:cs="Arial"/>
          <w:color w:val="0D0D0D" w:themeColor="text1" w:themeTint="F2"/>
          <w:sz w:val="24"/>
          <w:szCs w:val="24"/>
        </w:rPr>
      </w:pPr>
      <w:r w:rsidRPr="00C51FF9">
        <w:rPr>
          <w:rFonts w:ascii="Arial" w:hAnsi="Arial" w:cs="Arial"/>
          <w:color w:val="0D0D0D" w:themeColor="text1" w:themeTint="F2"/>
          <w:sz w:val="24"/>
          <w:szCs w:val="24"/>
        </w:rPr>
        <w:t>Gregg benefits from the convenience, familiarity and affordability of food. It was found to be Britain's most popular dining brand in 2025 by Statista, with the support of awareness and trust (Statista, 2026). But health awareness makes its pastries and calorie-heavy snacks image difficult to maintain.</w:t>
      </w:r>
    </w:p>
    <w:p w14:paraId="7E63635B" w14:textId="77777777" w:rsidR="0003777A" w:rsidRPr="00EC2692" w:rsidRDefault="0029025D" w:rsidP="002D345C">
      <w:pPr>
        <w:keepNext/>
        <w:spacing w:line="360" w:lineRule="auto"/>
        <w:jc w:val="center"/>
        <w:rPr>
          <w:rFonts w:ascii="Arial" w:hAnsi="Arial" w:cs="Arial"/>
          <w:color w:val="0D0D0D" w:themeColor="text1" w:themeTint="F2"/>
          <w:sz w:val="24"/>
          <w:szCs w:val="24"/>
        </w:rPr>
      </w:pPr>
      <w:r w:rsidRPr="00EC2692">
        <w:rPr>
          <w:rFonts w:ascii="Arial" w:hAnsi="Arial" w:cs="Arial"/>
          <w:noProof/>
          <w:color w:val="0D0D0D" w:themeColor="text1" w:themeTint="F2"/>
          <w:sz w:val="24"/>
          <w:szCs w:val="24"/>
        </w:rPr>
        <w:drawing>
          <wp:inline distT="0" distB="0" distL="0" distR="0" wp14:anchorId="06F2F1C0" wp14:editId="3130FB23">
            <wp:extent cx="3657600" cy="2089362"/>
            <wp:effectExtent l="0" t="0" r="0" b="6350"/>
            <wp:docPr id="1202002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002268" name=""/>
                    <pic:cNvPicPr/>
                  </pic:nvPicPr>
                  <pic:blipFill>
                    <a:blip r:embed="rId15"/>
                    <a:stretch>
                      <a:fillRect/>
                    </a:stretch>
                  </pic:blipFill>
                  <pic:spPr>
                    <a:xfrm>
                      <a:off x="0" y="0"/>
                      <a:ext cx="3657600" cy="2089362"/>
                    </a:xfrm>
                    <a:prstGeom prst="rect">
                      <a:avLst/>
                    </a:prstGeom>
                  </pic:spPr>
                </pic:pic>
              </a:graphicData>
            </a:graphic>
          </wp:inline>
        </w:drawing>
      </w:r>
    </w:p>
    <w:p w14:paraId="79F95108" w14:textId="03EAB358" w:rsidR="0029025D" w:rsidRPr="00EC2692" w:rsidRDefault="0003777A" w:rsidP="002D345C">
      <w:pPr>
        <w:pStyle w:val="Caption"/>
        <w:spacing w:line="360" w:lineRule="auto"/>
        <w:jc w:val="center"/>
        <w:rPr>
          <w:rFonts w:ascii="Arial" w:hAnsi="Arial" w:cs="Arial"/>
          <w:b/>
          <w:bCs/>
          <w:i w:val="0"/>
          <w:iCs w:val="0"/>
          <w:color w:val="0D0D0D" w:themeColor="text1" w:themeTint="F2"/>
          <w:sz w:val="24"/>
          <w:szCs w:val="24"/>
          <w:u w:val="single"/>
        </w:rPr>
      </w:pPr>
      <w:bookmarkStart w:id="16" w:name="_Toc235175654"/>
      <w:r w:rsidRPr="00EC2692">
        <w:rPr>
          <w:rFonts w:ascii="Arial" w:hAnsi="Arial" w:cs="Arial"/>
          <w:b/>
          <w:bCs/>
          <w:i w:val="0"/>
          <w:iCs w:val="0"/>
          <w:color w:val="0D0D0D" w:themeColor="text1" w:themeTint="F2"/>
          <w:sz w:val="24"/>
          <w:szCs w:val="24"/>
          <w:u w:val="single"/>
        </w:rPr>
        <w:t xml:space="preserve">Figure </w:t>
      </w:r>
      <w:r w:rsidRPr="00EC2692">
        <w:rPr>
          <w:rFonts w:ascii="Arial" w:hAnsi="Arial" w:cs="Arial"/>
          <w:b/>
          <w:bCs/>
          <w:i w:val="0"/>
          <w:iCs w:val="0"/>
          <w:color w:val="0D0D0D" w:themeColor="text1" w:themeTint="F2"/>
          <w:sz w:val="24"/>
          <w:szCs w:val="24"/>
          <w:u w:val="single"/>
        </w:rPr>
        <w:fldChar w:fldCharType="begin"/>
      </w:r>
      <w:r w:rsidRPr="00EC2692">
        <w:rPr>
          <w:rFonts w:ascii="Arial" w:hAnsi="Arial" w:cs="Arial"/>
          <w:b/>
          <w:bCs/>
          <w:i w:val="0"/>
          <w:iCs w:val="0"/>
          <w:color w:val="0D0D0D" w:themeColor="text1" w:themeTint="F2"/>
          <w:sz w:val="24"/>
          <w:szCs w:val="24"/>
          <w:u w:val="single"/>
        </w:rPr>
        <w:instrText xml:space="preserve"> SEQ Figure \* ARABIC </w:instrText>
      </w:r>
      <w:r w:rsidRPr="00EC2692">
        <w:rPr>
          <w:rFonts w:ascii="Arial" w:hAnsi="Arial" w:cs="Arial"/>
          <w:b/>
          <w:bCs/>
          <w:i w:val="0"/>
          <w:iCs w:val="0"/>
          <w:color w:val="0D0D0D" w:themeColor="text1" w:themeTint="F2"/>
          <w:sz w:val="24"/>
          <w:szCs w:val="24"/>
          <w:u w:val="single"/>
        </w:rPr>
        <w:fldChar w:fldCharType="separate"/>
      </w:r>
      <w:r w:rsidRPr="00EC2692">
        <w:rPr>
          <w:rFonts w:ascii="Arial" w:hAnsi="Arial" w:cs="Arial"/>
          <w:b/>
          <w:bCs/>
          <w:i w:val="0"/>
          <w:iCs w:val="0"/>
          <w:noProof/>
          <w:color w:val="0D0D0D" w:themeColor="text1" w:themeTint="F2"/>
          <w:sz w:val="24"/>
          <w:szCs w:val="24"/>
          <w:u w:val="single"/>
        </w:rPr>
        <w:t>7</w:t>
      </w:r>
      <w:r w:rsidRPr="00EC2692">
        <w:rPr>
          <w:rFonts w:ascii="Arial" w:hAnsi="Arial" w:cs="Arial"/>
          <w:b/>
          <w:bCs/>
          <w:i w:val="0"/>
          <w:iCs w:val="0"/>
          <w:color w:val="0D0D0D" w:themeColor="text1" w:themeTint="F2"/>
          <w:sz w:val="24"/>
          <w:szCs w:val="24"/>
          <w:u w:val="single"/>
        </w:rPr>
        <w:fldChar w:fldCharType="end"/>
      </w:r>
      <w:r w:rsidRPr="00EC2692">
        <w:rPr>
          <w:rFonts w:ascii="Arial" w:hAnsi="Arial" w:cs="Arial"/>
          <w:b/>
          <w:bCs/>
          <w:i w:val="0"/>
          <w:iCs w:val="0"/>
          <w:color w:val="0D0D0D" w:themeColor="text1" w:themeTint="F2"/>
          <w:sz w:val="24"/>
          <w:szCs w:val="24"/>
          <w:u w:val="single"/>
        </w:rPr>
        <w:t xml:space="preserve"> Prevalence of Overweight Adults in England by Gender, 2000–2024</w:t>
      </w:r>
      <w:bookmarkEnd w:id="16"/>
    </w:p>
    <w:p w14:paraId="543869CD" w14:textId="1192E545" w:rsidR="002A563F" w:rsidRPr="00EC2692" w:rsidRDefault="002A563F" w:rsidP="002D345C">
      <w:pPr>
        <w:spacing w:line="360" w:lineRule="auto"/>
        <w:jc w:val="center"/>
        <w:rPr>
          <w:rFonts w:ascii="Arial" w:hAnsi="Arial" w:cs="Arial"/>
          <w:sz w:val="24"/>
          <w:szCs w:val="24"/>
        </w:rPr>
      </w:pPr>
      <w:r w:rsidRPr="00EC2692">
        <w:rPr>
          <w:rFonts w:ascii="Arial" w:hAnsi="Arial" w:cs="Arial"/>
          <w:b/>
          <w:bCs/>
          <w:sz w:val="24"/>
          <w:szCs w:val="24"/>
          <w:u w:val="single"/>
        </w:rPr>
        <w:t xml:space="preserve">Source: </w:t>
      </w:r>
      <w:r w:rsidRPr="00EC2692">
        <w:rPr>
          <w:rFonts w:ascii="Arial" w:hAnsi="Arial" w:cs="Arial"/>
          <w:b/>
          <w:bCs/>
          <w:color w:val="0D0D0D" w:themeColor="text1" w:themeTint="F2"/>
          <w:sz w:val="24"/>
          <w:szCs w:val="24"/>
          <w:u w:val="single"/>
        </w:rPr>
        <w:t>(Statista, 2026).</w:t>
      </w:r>
    </w:p>
    <w:p w14:paraId="1B3E66A5" w14:textId="40BBED20" w:rsidR="000863FB" w:rsidRPr="00EC2692" w:rsidRDefault="00C51FF9" w:rsidP="002D345C">
      <w:pPr>
        <w:spacing w:line="360" w:lineRule="auto"/>
        <w:jc w:val="both"/>
        <w:rPr>
          <w:rFonts w:ascii="Arial" w:hAnsi="Arial" w:cs="Arial"/>
          <w:color w:val="0D0D0D" w:themeColor="text1" w:themeTint="F2"/>
          <w:sz w:val="24"/>
          <w:szCs w:val="24"/>
        </w:rPr>
      </w:pPr>
      <w:r w:rsidRPr="00C51FF9">
        <w:rPr>
          <w:rFonts w:ascii="Arial" w:hAnsi="Arial" w:cs="Arial"/>
          <w:color w:val="0D0D0D" w:themeColor="text1" w:themeTint="F2"/>
          <w:sz w:val="24"/>
          <w:szCs w:val="24"/>
        </w:rPr>
        <w:t xml:space="preserve">In England, 64.5% of adults were overweight or living with obesity in 2023/24, increasing public-health scrutiny </w:t>
      </w:r>
      <w:proofErr w:type="gramStart"/>
      <w:r w:rsidRPr="00C51FF9">
        <w:rPr>
          <w:rFonts w:ascii="Arial" w:hAnsi="Arial" w:cs="Arial"/>
          <w:color w:val="0D0D0D" w:themeColor="text1" w:themeTint="F2"/>
          <w:sz w:val="24"/>
          <w:szCs w:val="24"/>
        </w:rPr>
        <w:t>In</w:t>
      </w:r>
      <w:proofErr w:type="gramEnd"/>
      <w:r w:rsidRPr="00C51FF9">
        <w:rPr>
          <w:rFonts w:ascii="Arial" w:hAnsi="Arial" w:cs="Arial"/>
          <w:color w:val="0D0D0D" w:themeColor="text1" w:themeTint="F2"/>
          <w:sz w:val="24"/>
          <w:szCs w:val="24"/>
        </w:rPr>
        <w:t xml:space="preserve"> 2024, 40 percent of men and 31 percent of women in England were classed as overweight (Statista, 2025). Other weight loss drugs can also decrease snacking. In response, Gregg's can offer more improved products, protein-heavy breakfasts, salads and fewer calorie drinks. Social change is then a </w:t>
      </w:r>
      <w:r w:rsidRPr="00C51FF9">
        <w:rPr>
          <w:rFonts w:ascii="Arial" w:hAnsi="Arial" w:cs="Arial"/>
          <w:color w:val="0D0D0D" w:themeColor="text1" w:themeTint="F2"/>
          <w:sz w:val="24"/>
          <w:szCs w:val="24"/>
        </w:rPr>
        <w:lastRenderedPageBreak/>
        <w:t>portfolio risk as well as an avenue to expand demand while preserving unique core products (Naseer, Guo and Zhu, 2025).</w:t>
      </w:r>
    </w:p>
    <w:p w14:paraId="4F8FC189" w14:textId="77777777" w:rsidR="0029025D" w:rsidRPr="00EC2692" w:rsidRDefault="0029025D" w:rsidP="002D345C">
      <w:pPr>
        <w:pStyle w:val="Heading3"/>
        <w:numPr>
          <w:ilvl w:val="2"/>
          <w:numId w:val="1"/>
        </w:numPr>
        <w:spacing w:line="360" w:lineRule="auto"/>
        <w:jc w:val="both"/>
        <w:rPr>
          <w:rFonts w:ascii="Arial" w:hAnsi="Arial" w:cs="Arial"/>
          <w:color w:val="0D0D0D" w:themeColor="text1" w:themeTint="F2"/>
          <w:sz w:val="24"/>
          <w:szCs w:val="24"/>
        </w:rPr>
      </w:pPr>
      <w:bookmarkStart w:id="17" w:name="_Toc235178888"/>
      <w:r w:rsidRPr="00EC2692">
        <w:rPr>
          <w:rFonts w:ascii="Arial" w:hAnsi="Arial" w:cs="Arial"/>
          <w:color w:val="0D0D0D" w:themeColor="text1" w:themeTint="F2"/>
          <w:sz w:val="24"/>
          <w:szCs w:val="24"/>
        </w:rPr>
        <w:t>Technological factors</w:t>
      </w:r>
      <w:bookmarkEnd w:id="17"/>
    </w:p>
    <w:p w14:paraId="602E1BAE" w14:textId="1E5DF626" w:rsidR="00A571D6" w:rsidRPr="00EC2692" w:rsidRDefault="00C51FF9" w:rsidP="002D345C">
      <w:pPr>
        <w:spacing w:line="360" w:lineRule="auto"/>
        <w:jc w:val="both"/>
        <w:rPr>
          <w:rFonts w:ascii="Arial" w:hAnsi="Arial" w:cs="Arial"/>
          <w:color w:val="0D0D0D" w:themeColor="text1" w:themeTint="F2"/>
          <w:sz w:val="24"/>
          <w:szCs w:val="24"/>
        </w:rPr>
      </w:pPr>
      <w:r w:rsidRPr="00C51FF9">
        <w:rPr>
          <w:rFonts w:ascii="Arial" w:hAnsi="Arial" w:cs="Arial"/>
          <w:color w:val="0D0D0D" w:themeColor="text1" w:themeTint="F2"/>
          <w:sz w:val="24"/>
          <w:szCs w:val="24"/>
        </w:rPr>
        <w:t xml:space="preserve">In 2025, the Gregg's App accounted for 26.7% of company managed transactions, whereas delivery contributed to 6.8% of sales (Gregg's plc, 2026). Loyalty information allows for </w:t>
      </w:r>
      <w:proofErr w:type="spellStart"/>
      <w:r w:rsidRPr="00C51FF9">
        <w:rPr>
          <w:rFonts w:ascii="Arial" w:hAnsi="Arial" w:cs="Arial"/>
          <w:color w:val="0D0D0D" w:themeColor="text1" w:themeTint="F2"/>
          <w:sz w:val="24"/>
          <w:szCs w:val="24"/>
        </w:rPr>
        <w:t>individualised</w:t>
      </w:r>
      <w:proofErr w:type="spellEnd"/>
      <w:r w:rsidRPr="00C51FF9">
        <w:rPr>
          <w:rFonts w:ascii="Arial" w:hAnsi="Arial" w:cs="Arial"/>
          <w:color w:val="0D0D0D" w:themeColor="text1" w:themeTint="F2"/>
          <w:sz w:val="24"/>
          <w:szCs w:val="24"/>
        </w:rPr>
        <w:t xml:space="preserve"> offers, more frequent offering, and accurate demand forecasting. Automating manufacturing, ordering and scheduling can mitigate some of the impacts of wage inflation and reduce waste. Such technologies are not uncommon as McDonald's, Costa and Pret have similar systems. Relying on customer information and delivery systems also introduces cybersecurity, privacy, outage and commission hazards. There is a huge productivity opportunity in technology, but that opportunity is one that must be taken advantage of, not adopted.</w:t>
      </w:r>
    </w:p>
    <w:p w14:paraId="04D1E3A8" w14:textId="77777777" w:rsidR="0029025D" w:rsidRPr="00EC2692" w:rsidRDefault="0029025D" w:rsidP="002D345C">
      <w:pPr>
        <w:pStyle w:val="Heading3"/>
        <w:numPr>
          <w:ilvl w:val="2"/>
          <w:numId w:val="1"/>
        </w:numPr>
        <w:spacing w:line="360" w:lineRule="auto"/>
        <w:jc w:val="both"/>
        <w:rPr>
          <w:rFonts w:ascii="Arial" w:hAnsi="Arial" w:cs="Arial"/>
          <w:color w:val="0D0D0D" w:themeColor="text1" w:themeTint="F2"/>
          <w:sz w:val="24"/>
          <w:szCs w:val="24"/>
        </w:rPr>
      </w:pPr>
      <w:bookmarkStart w:id="18" w:name="_Toc235178889"/>
      <w:r w:rsidRPr="00EC2692">
        <w:rPr>
          <w:rFonts w:ascii="Arial" w:hAnsi="Arial" w:cs="Arial"/>
          <w:color w:val="0D0D0D" w:themeColor="text1" w:themeTint="F2"/>
          <w:sz w:val="24"/>
          <w:szCs w:val="24"/>
        </w:rPr>
        <w:t>Environmental factors</w:t>
      </w:r>
      <w:bookmarkEnd w:id="18"/>
    </w:p>
    <w:p w14:paraId="3CA7067F" w14:textId="24B64F3C" w:rsidR="00BE237B" w:rsidRPr="004C7B44" w:rsidRDefault="00C51FF9" w:rsidP="002D345C">
      <w:pPr>
        <w:spacing w:line="360" w:lineRule="auto"/>
        <w:jc w:val="both"/>
        <w:rPr>
          <w:rFonts w:ascii="Arial" w:hAnsi="Arial" w:cs="Arial"/>
          <w:sz w:val="24"/>
          <w:szCs w:val="24"/>
        </w:rPr>
      </w:pPr>
      <w:r w:rsidRPr="00C51FF9">
        <w:rPr>
          <w:rFonts w:ascii="Arial" w:hAnsi="Arial" w:cs="Arial"/>
          <w:color w:val="0D0D0D" w:themeColor="text1" w:themeTint="F2"/>
          <w:sz w:val="24"/>
          <w:szCs w:val="24"/>
        </w:rPr>
        <w:t xml:space="preserve">Performance has been impacted by climate volatility. In 2025, trading was hindered by snow and extended hot periods resulted in decreased foot traffic and demand for hot products (as noted in Gregg's plc, 2026). Agricultural supplies, logistics, energy and ingredient prices are also at risk due to extreme weather. It's important, as Gregg's has a time-sensitive </w:t>
      </w:r>
      <w:proofErr w:type="spellStart"/>
      <w:r w:rsidRPr="00C51FF9">
        <w:rPr>
          <w:rFonts w:ascii="Arial" w:hAnsi="Arial" w:cs="Arial"/>
          <w:color w:val="0D0D0D" w:themeColor="text1" w:themeTint="F2"/>
          <w:sz w:val="24"/>
          <w:szCs w:val="24"/>
        </w:rPr>
        <w:t>centralised</w:t>
      </w:r>
      <w:proofErr w:type="spellEnd"/>
      <w:r w:rsidRPr="00C51FF9">
        <w:rPr>
          <w:rFonts w:ascii="Arial" w:hAnsi="Arial" w:cs="Arial"/>
          <w:color w:val="0D0D0D" w:themeColor="text1" w:themeTint="F2"/>
          <w:sz w:val="24"/>
          <w:szCs w:val="24"/>
        </w:rPr>
        <w:t xml:space="preserve"> distribution system. A degree of diversification in sourcing, resilient transport and effective stores can help to limit disruption, while iced products, sandwiches and seasonal items can tap into evolving demand. Packaging commitments and investments for net zero adds additional near-term investment costs, while waste reduction and credible environmental performance can reduce costs and build trust. Environmental change is thus high threat physically and medium opportunity in innovation (</w:t>
      </w:r>
      <w:proofErr w:type="spellStart"/>
      <w:r w:rsidRPr="00C51FF9">
        <w:rPr>
          <w:rFonts w:ascii="Arial" w:hAnsi="Arial" w:cs="Arial"/>
          <w:color w:val="0D0D0D" w:themeColor="text1" w:themeTint="F2"/>
          <w:sz w:val="24"/>
          <w:szCs w:val="24"/>
        </w:rPr>
        <w:t>Apsarini</w:t>
      </w:r>
      <w:proofErr w:type="spellEnd"/>
      <w:r w:rsidRPr="00C51FF9">
        <w:rPr>
          <w:rFonts w:ascii="Arial" w:hAnsi="Arial" w:cs="Arial"/>
          <w:color w:val="0D0D0D" w:themeColor="text1" w:themeTint="F2"/>
          <w:sz w:val="24"/>
          <w:szCs w:val="24"/>
        </w:rPr>
        <w:t xml:space="preserve"> Soegoto, 2021).</w:t>
      </w:r>
    </w:p>
    <w:p w14:paraId="305FB517" w14:textId="77777777" w:rsidR="0029025D" w:rsidRPr="00EC2692" w:rsidRDefault="0029025D" w:rsidP="002D345C">
      <w:pPr>
        <w:pStyle w:val="Heading3"/>
        <w:numPr>
          <w:ilvl w:val="2"/>
          <w:numId w:val="1"/>
        </w:numPr>
        <w:spacing w:line="360" w:lineRule="auto"/>
        <w:jc w:val="both"/>
        <w:rPr>
          <w:rFonts w:ascii="Arial" w:hAnsi="Arial" w:cs="Arial"/>
          <w:color w:val="0D0D0D" w:themeColor="text1" w:themeTint="F2"/>
          <w:sz w:val="24"/>
          <w:szCs w:val="24"/>
        </w:rPr>
      </w:pPr>
      <w:bookmarkStart w:id="19" w:name="_Toc235178890"/>
      <w:r w:rsidRPr="00EC2692">
        <w:rPr>
          <w:rFonts w:ascii="Arial" w:hAnsi="Arial" w:cs="Arial"/>
          <w:color w:val="0D0D0D" w:themeColor="text1" w:themeTint="F2"/>
          <w:sz w:val="24"/>
          <w:szCs w:val="24"/>
        </w:rPr>
        <w:t>Legal factors</w:t>
      </w:r>
      <w:bookmarkEnd w:id="19"/>
    </w:p>
    <w:p w14:paraId="5D526FE1" w14:textId="55907F60" w:rsidR="00BD7741" w:rsidRPr="00EC2692" w:rsidRDefault="00D37C45" w:rsidP="002D345C">
      <w:pPr>
        <w:spacing w:line="360" w:lineRule="auto"/>
        <w:jc w:val="both"/>
        <w:rPr>
          <w:rFonts w:ascii="Arial" w:hAnsi="Arial" w:cs="Arial"/>
          <w:color w:val="0D0D0D" w:themeColor="text1" w:themeTint="F2"/>
          <w:sz w:val="24"/>
          <w:szCs w:val="24"/>
        </w:rPr>
      </w:pPr>
      <w:r w:rsidRPr="00D37C45">
        <w:rPr>
          <w:rFonts w:ascii="Arial" w:hAnsi="Arial" w:cs="Arial"/>
          <w:color w:val="0D0D0D" w:themeColor="text1" w:themeTint="F2"/>
          <w:sz w:val="24"/>
          <w:szCs w:val="24"/>
        </w:rPr>
        <w:t>Between January 2026, UK regulations banned advertising less healthy products on TV before 9pm and paid internet advertising, but did allow qualifying brand advertising (DHSC, 2026). Signature products can then be left to a lesser degree. Gregg's can do so through reformulation or by more healthy innovations and corporate-brand campaigns. Food-safety, allergen, employment and data-protection requirements generate compliance risk at 2739 sites. One failure could damage brand trust nationally, making training, auditing and digital controls essential.</w:t>
      </w:r>
    </w:p>
    <w:p w14:paraId="09BDA377" w14:textId="77777777" w:rsidR="0029025D" w:rsidRPr="00EC2692" w:rsidRDefault="0029025D" w:rsidP="002D345C">
      <w:pPr>
        <w:pStyle w:val="Heading3"/>
        <w:numPr>
          <w:ilvl w:val="2"/>
          <w:numId w:val="1"/>
        </w:numPr>
        <w:spacing w:line="360" w:lineRule="auto"/>
        <w:jc w:val="both"/>
        <w:rPr>
          <w:rFonts w:ascii="Arial" w:hAnsi="Arial" w:cs="Arial"/>
          <w:color w:val="0D0D0D" w:themeColor="text1" w:themeTint="F2"/>
          <w:sz w:val="24"/>
          <w:szCs w:val="24"/>
        </w:rPr>
      </w:pPr>
      <w:bookmarkStart w:id="20" w:name="_Toc235178891"/>
      <w:r w:rsidRPr="00EC2692">
        <w:rPr>
          <w:rFonts w:ascii="Arial" w:hAnsi="Arial" w:cs="Arial"/>
          <w:color w:val="0D0D0D" w:themeColor="text1" w:themeTint="F2"/>
          <w:sz w:val="24"/>
          <w:szCs w:val="24"/>
        </w:rPr>
        <w:lastRenderedPageBreak/>
        <w:t>External evaluation</w:t>
      </w:r>
      <w:bookmarkEnd w:id="20"/>
    </w:p>
    <w:p w14:paraId="13B5EB78" w14:textId="56BBB885" w:rsidR="00D42BC6" w:rsidRPr="00EC2692" w:rsidRDefault="00A85F83" w:rsidP="00DD24B9">
      <w:pPr>
        <w:pStyle w:val="NormalWeb"/>
        <w:spacing w:line="360" w:lineRule="auto"/>
        <w:jc w:val="both"/>
        <w:rPr>
          <w:rFonts w:ascii="Arial" w:hAnsi="Arial" w:cs="Arial"/>
          <w:color w:val="0D0D0D" w:themeColor="text1" w:themeTint="F2"/>
        </w:rPr>
      </w:pPr>
      <w:r w:rsidRPr="00A85F83">
        <w:rPr>
          <w:rFonts w:ascii="Arial" w:hAnsi="Arial" w:cs="Arial"/>
          <w:color w:val="0D0D0D" w:themeColor="text1" w:themeTint="F2"/>
        </w:rPr>
        <w:t>Greggs is under economic, political, social and environmental pressures. Wage inflation and the cost of food are rising, as are employer National Insurance contributions, which are squeezing purchasing power, thereby impacting value pricing and margins (HM Revenue &amp; Customs, 2024; Low Pay Commission, 2026; ONS, 2026b). In 2025, pre-tax profit fell 9.4% despite 6.8% sales growth (</w:t>
      </w:r>
      <w:proofErr w:type="gramStart"/>
      <w:r w:rsidRPr="00A85F83">
        <w:rPr>
          <w:rFonts w:ascii="Arial" w:hAnsi="Arial" w:cs="Arial"/>
          <w:color w:val="0D0D0D" w:themeColor="text1" w:themeTint="F2"/>
        </w:rPr>
        <w:t>Greggs</w:t>
      </w:r>
      <w:proofErr w:type="gramEnd"/>
      <w:r w:rsidRPr="00A85F83">
        <w:rPr>
          <w:rFonts w:ascii="Arial" w:hAnsi="Arial" w:cs="Arial"/>
          <w:color w:val="0D0D0D" w:themeColor="text1" w:themeTint="F2"/>
        </w:rPr>
        <w:t xml:space="preserve"> plc, 2026b). But it had managed to be resilient in its food-to-go share, which recorded an increase of 8.6% against a 3.1% decline in the number of visitors to the sector (</w:t>
      </w:r>
      <w:proofErr w:type="gramStart"/>
      <w:r w:rsidRPr="00A85F83">
        <w:rPr>
          <w:rFonts w:ascii="Arial" w:hAnsi="Arial" w:cs="Arial"/>
          <w:color w:val="0D0D0D" w:themeColor="text1" w:themeTint="F2"/>
        </w:rPr>
        <w:t>Greggs</w:t>
      </w:r>
      <w:proofErr w:type="gramEnd"/>
      <w:r w:rsidRPr="00A85F83">
        <w:rPr>
          <w:rFonts w:ascii="Arial" w:hAnsi="Arial" w:cs="Arial"/>
          <w:color w:val="0D0D0D" w:themeColor="text1" w:themeTint="F2"/>
        </w:rPr>
        <w:t xml:space="preserve"> plc, 2026b). With the threat of health regulation and warmer weather, traditional products are being diminished, while healthier meals, cold drinks, digital forecasting and disciplined store investment can help drive profitable and sustainable growth (DHSC, 2026; Statista, 2026).</w:t>
      </w:r>
    </w:p>
    <w:p w14:paraId="6C7ED931" w14:textId="77777777" w:rsidR="0029025D" w:rsidRPr="00EC2692" w:rsidRDefault="0029025D" w:rsidP="002D345C">
      <w:pPr>
        <w:pStyle w:val="Heading2"/>
        <w:numPr>
          <w:ilvl w:val="1"/>
          <w:numId w:val="1"/>
        </w:numPr>
        <w:spacing w:line="360" w:lineRule="auto"/>
        <w:rPr>
          <w:rFonts w:ascii="Arial" w:hAnsi="Arial" w:cs="Arial"/>
          <w:color w:val="0D0D0D" w:themeColor="text1" w:themeTint="F2"/>
          <w:sz w:val="24"/>
          <w:szCs w:val="24"/>
        </w:rPr>
      </w:pPr>
      <w:bookmarkStart w:id="21" w:name="_Toc235178892"/>
      <w:r w:rsidRPr="00EC2692">
        <w:rPr>
          <w:rFonts w:ascii="Arial" w:hAnsi="Arial" w:cs="Arial"/>
          <w:color w:val="0D0D0D" w:themeColor="text1" w:themeTint="F2"/>
          <w:sz w:val="24"/>
          <w:szCs w:val="24"/>
        </w:rPr>
        <w:t>VRIO analysis</w:t>
      </w:r>
      <w:bookmarkEnd w:id="21"/>
    </w:p>
    <w:p w14:paraId="13FACA7B" w14:textId="77777777" w:rsidR="0003777A" w:rsidRPr="00EC2692" w:rsidRDefault="0029025D" w:rsidP="002D345C">
      <w:pPr>
        <w:keepNext/>
        <w:spacing w:line="360" w:lineRule="auto"/>
        <w:jc w:val="center"/>
        <w:rPr>
          <w:rFonts w:ascii="Arial" w:hAnsi="Arial" w:cs="Arial"/>
          <w:color w:val="0D0D0D" w:themeColor="text1" w:themeTint="F2"/>
          <w:sz w:val="24"/>
          <w:szCs w:val="24"/>
        </w:rPr>
      </w:pPr>
      <w:r w:rsidRPr="00EC2692">
        <w:rPr>
          <w:rFonts w:ascii="Arial" w:hAnsi="Arial" w:cs="Arial"/>
          <w:noProof/>
          <w:color w:val="0D0D0D" w:themeColor="text1" w:themeTint="F2"/>
          <w:sz w:val="24"/>
          <w:szCs w:val="24"/>
        </w:rPr>
        <w:drawing>
          <wp:inline distT="0" distB="0" distL="0" distR="0" wp14:anchorId="3F1F43E2" wp14:editId="2D7C0A99">
            <wp:extent cx="3657600" cy="2052081"/>
            <wp:effectExtent l="0" t="0" r="0" b="5715"/>
            <wp:docPr id="739203108" name="Picture 2" descr="VRIO Framework - The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RIO Framework - The Communit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57600" cy="2052081"/>
                    </a:xfrm>
                    <a:prstGeom prst="rect">
                      <a:avLst/>
                    </a:prstGeom>
                    <a:noFill/>
                    <a:ln>
                      <a:noFill/>
                    </a:ln>
                  </pic:spPr>
                </pic:pic>
              </a:graphicData>
            </a:graphic>
          </wp:inline>
        </w:drawing>
      </w:r>
    </w:p>
    <w:p w14:paraId="595F2A14" w14:textId="3CB70519" w:rsidR="0029025D" w:rsidRPr="00EC2692" w:rsidRDefault="0003777A" w:rsidP="002D345C">
      <w:pPr>
        <w:pStyle w:val="Caption"/>
        <w:spacing w:line="360" w:lineRule="auto"/>
        <w:jc w:val="center"/>
        <w:rPr>
          <w:rFonts w:ascii="Arial" w:hAnsi="Arial" w:cs="Arial"/>
          <w:b/>
          <w:bCs/>
          <w:i w:val="0"/>
          <w:iCs w:val="0"/>
          <w:color w:val="0D0D0D" w:themeColor="text1" w:themeTint="F2"/>
          <w:sz w:val="24"/>
          <w:szCs w:val="24"/>
          <w:u w:val="single"/>
        </w:rPr>
      </w:pPr>
      <w:bookmarkStart w:id="22" w:name="_Toc235175655"/>
      <w:r w:rsidRPr="00EC2692">
        <w:rPr>
          <w:rFonts w:ascii="Arial" w:hAnsi="Arial" w:cs="Arial"/>
          <w:b/>
          <w:bCs/>
          <w:i w:val="0"/>
          <w:iCs w:val="0"/>
          <w:color w:val="0D0D0D" w:themeColor="text1" w:themeTint="F2"/>
          <w:sz w:val="24"/>
          <w:szCs w:val="24"/>
          <w:u w:val="single"/>
        </w:rPr>
        <w:t xml:space="preserve">Figure </w:t>
      </w:r>
      <w:r w:rsidRPr="00EC2692">
        <w:rPr>
          <w:rFonts w:ascii="Arial" w:hAnsi="Arial" w:cs="Arial"/>
          <w:b/>
          <w:bCs/>
          <w:i w:val="0"/>
          <w:iCs w:val="0"/>
          <w:color w:val="0D0D0D" w:themeColor="text1" w:themeTint="F2"/>
          <w:sz w:val="24"/>
          <w:szCs w:val="24"/>
          <w:u w:val="single"/>
        </w:rPr>
        <w:fldChar w:fldCharType="begin"/>
      </w:r>
      <w:r w:rsidRPr="00EC2692">
        <w:rPr>
          <w:rFonts w:ascii="Arial" w:hAnsi="Arial" w:cs="Arial"/>
          <w:b/>
          <w:bCs/>
          <w:i w:val="0"/>
          <w:iCs w:val="0"/>
          <w:color w:val="0D0D0D" w:themeColor="text1" w:themeTint="F2"/>
          <w:sz w:val="24"/>
          <w:szCs w:val="24"/>
          <w:u w:val="single"/>
        </w:rPr>
        <w:instrText xml:space="preserve"> SEQ Figure \* ARABIC </w:instrText>
      </w:r>
      <w:r w:rsidRPr="00EC2692">
        <w:rPr>
          <w:rFonts w:ascii="Arial" w:hAnsi="Arial" w:cs="Arial"/>
          <w:b/>
          <w:bCs/>
          <w:i w:val="0"/>
          <w:iCs w:val="0"/>
          <w:color w:val="0D0D0D" w:themeColor="text1" w:themeTint="F2"/>
          <w:sz w:val="24"/>
          <w:szCs w:val="24"/>
          <w:u w:val="single"/>
        </w:rPr>
        <w:fldChar w:fldCharType="separate"/>
      </w:r>
      <w:r w:rsidRPr="00EC2692">
        <w:rPr>
          <w:rFonts w:ascii="Arial" w:hAnsi="Arial" w:cs="Arial"/>
          <w:b/>
          <w:bCs/>
          <w:i w:val="0"/>
          <w:iCs w:val="0"/>
          <w:noProof/>
          <w:color w:val="0D0D0D" w:themeColor="text1" w:themeTint="F2"/>
          <w:sz w:val="24"/>
          <w:szCs w:val="24"/>
          <w:u w:val="single"/>
        </w:rPr>
        <w:t>8</w:t>
      </w:r>
      <w:r w:rsidRPr="00EC2692">
        <w:rPr>
          <w:rFonts w:ascii="Arial" w:hAnsi="Arial" w:cs="Arial"/>
          <w:b/>
          <w:bCs/>
          <w:i w:val="0"/>
          <w:iCs w:val="0"/>
          <w:color w:val="0D0D0D" w:themeColor="text1" w:themeTint="F2"/>
          <w:sz w:val="24"/>
          <w:szCs w:val="24"/>
          <w:u w:val="single"/>
        </w:rPr>
        <w:fldChar w:fldCharType="end"/>
      </w:r>
      <w:r w:rsidRPr="00EC2692">
        <w:rPr>
          <w:rFonts w:ascii="Arial" w:hAnsi="Arial" w:cs="Arial"/>
          <w:b/>
          <w:bCs/>
          <w:i w:val="0"/>
          <w:iCs w:val="0"/>
          <w:color w:val="0D0D0D" w:themeColor="text1" w:themeTint="F2"/>
          <w:sz w:val="24"/>
          <w:szCs w:val="24"/>
          <w:u w:val="single"/>
        </w:rPr>
        <w:t xml:space="preserve"> The VRIO Strategic Analysis Framework</w:t>
      </w:r>
      <w:bookmarkEnd w:id="22"/>
    </w:p>
    <w:p w14:paraId="1670F1DD" w14:textId="70CEEBB8" w:rsidR="003D2F13" w:rsidRPr="00EC2692" w:rsidRDefault="003D2F13" w:rsidP="002D345C">
      <w:pPr>
        <w:spacing w:line="360" w:lineRule="auto"/>
        <w:jc w:val="center"/>
        <w:rPr>
          <w:rFonts w:ascii="Arial" w:hAnsi="Arial" w:cs="Arial"/>
          <w:sz w:val="24"/>
          <w:szCs w:val="24"/>
        </w:rPr>
      </w:pPr>
      <w:r w:rsidRPr="00EC2692">
        <w:rPr>
          <w:rFonts w:ascii="Arial" w:hAnsi="Arial" w:cs="Arial"/>
          <w:b/>
          <w:bCs/>
          <w:sz w:val="24"/>
          <w:szCs w:val="24"/>
          <w:u w:val="single"/>
        </w:rPr>
        <w:t xml:space="preserve">Source: </w:t>
      </w:r>
      <w:r w:rsidRPr="00EC2692">
        <w:rPr>
          <w:rFonts w:ascii="Arial" w:hAnsi="Arial" w:cs="Arial"/>
          <w:b/>
          <w:bCs/>
          <w:color w:val="0D0D0D" w:themeColor="text1" w:themeTint="F2"/>
          <w:sz w:val="24"/>
          <w:szCs w:val="24"/>
          <w:u w:val="single"/>
        </w:rPr>
        <w:t>(</w:t>
      </w:r>
      <w:r w:rsidR="00DC4085" w:rsidRPr="00EC2692">
        <w:rPr>
          <w:rFonts w:ascii="Arial" w:hAnsi="Arial" w:cs="Arial"/>
          <w:b/>
          <w:bCs/>
          <w:color w:val="0D0D0D" w:themeColor="text1" w:themeTint="F2"/>
          <w:sz w:val="24"/>
          <w:szCs w:val="24"/>
          <w:u w:val="single"/>
        </w:rPr>
        <w:t>Barney, 1991</w:t>
      </w:r>
      <w:r w:rsidRPr="00EC2692">
        <w:rPr>
          <w:rFonts w:ascii="Arial" w:hAnsi="Arial" w:cs="Arial"/>
          <w:b/>
          <w:bCs/>
          <w:color w:val="0D0D0D" w:themeColor="text1" w:themeTint="F2"/>
          <w:sz w:val="24"/>
          <w:szCs w:val="24"/>
          <w:u w:val="single"/>
        </w:rPr>
        <w:t>).</w:t>
      </w:r>
    </w:p>
    <w:p w14:paraId="47AB60B3" w14:textId="7CA95FA8" w:rsidR="000E02D0" w:rsidRPr="00E25E92" w:rsidRDefault="00C41462" w:rsidP="002D345C">
      <w:pPr>
        <w:spacing w:line="360" w:lineRule="auto"/>
        <w:jc w:val="both"/>
        <w:rPr>
          <w:rFonts w:ascii="Arial" w:hAnsi="Arial" w:cs="Arial"/>
          <w:sz w:val="24"/>
          <w:szCs w:val="24"/>
        </w:rPr>
      </w:pPr>
      <w:r w:rsidRPr="00C41462">
        <w:rPr>
          <w:rFonts w:ascii="Arial" w:hAnsi="Arial" w:cs="Arial"/>
          <w:color w:val="0D0D0D" w:themeColor="text1" w:themeTint="F2"/>
          <w:sz w:val="24"/>
          <w:szCs w:val="24"/>
        </w:rPr>
        <w:t xml:space="preserve">The resource-based view theory suggests that performance is driven by the variety of resources (Barney, 1991). VRIO evaluates the value of a resource, rarity, imitability of a resource and </w:t>
      </w:r>
      <w:proofErr w:type="spellStart"/>
      <w:r w:rsidRPr="00C41462">
        <w:rPr>
          <w:rFonts w:ascii="Arial" w:hAnsi="Arial" w:cs="Arial"/>
          <w:color w:val="0D0D0D" w:themeColor="text1" w:themeTint="F2"/>
          <w:sz w:val="24"/>
          <w:szCs w:val="24"/>
        </w:rPr>
        <w:t>organisation</w:t>
      </w:r>
      <w:proofErr w:type="spellEnd"/>
      <w:r w:rsidRPr="00C41462">
        <w:rPr>
          <w:rFonts w:ascii="Arial" w:hAnsi="Arial" w:cs="Arial"/>
          <w:color w:val="0D0D0D" w:themeColor="text1" w:themeTint="F2"/>
          <w:sz w:val="24"/>
          <w:szCs w:val="24"/>
        </w:rPr>
        <w:t xml:space="preserve"> systems. Resources that meet all four conditions can create sustained competitive advantage, but valuable resources that are widely available can only create competitive parity (Barney and Hesterly, 2019). The difference makes it impossible to categorize Gregg's' scale or technology as strategic strengths (</w:t>
      </w:r>
      <w:proofErr w:type="spellStart"/>
      <w:r w:rsidRPr="00C41462">
        <w:rPr>
          <w:rFonts w:ascii="Arial" w:hAnsi="Arial" w:cs="Arial"/>
          <w:color w:val="0D0D0D" w:themeColor="text1" w:themeTint="F2"/>
          <w:sz w:val="24"/>
          <w:szCs w:val="24"/>
        </w:rPr>
        <w:t>Apsarini</w:t>
      </w:r>
      <w:proofErr w:type="spellEnd"/>
      <w:r w:rsidRPr="00C41462">
        <w:rPr>
          <w:rFonts w:ascii="Arial" w:hAnsi="Arial" w:cs="Arial"/>
          <w:color w:val="0D0D0D" w:themeColor="text1" w:themeTint="F2"/>
          <w:sz w:val="24"/>
          <w:szCs w:val="24"/>
        </w:rPr>
        <w:t xml:space="preserve"> Soegoto, 2021).</w:t>
      </w:r>
    </w:p>
    <w:p w14:paraId="11CD7DED" w14:textId="77777777" w:rsidR="0029025D" w:rsidRPr="00EC2692" w:rsidRDefault="0029025D" w:rsidP="002D345C">
      <w:pPr>
        <w:pStyle w:val="Heading3"/>
        <w:numPr>
          <w:ilvl w:val="2"/>
          <w:numId w:val="1"/>
        </w:numPr>
        <w:spacing w:line="360" w:lineRule="auto"/>
        <w:rPr>
          <w:rFonts w:ascii="Arial" w:hAnsi="Arial" w:cs="Arial"/>
          <w:color w:val="0D0D0D" w:themeColor="text1" w:themeTint="F2"/>
          <w:sz w:val="24"/>
          <w:szCs w:val="24"/>
        </w:rPr>
      </w:pPr>
      <w:bookmarkStart w:id="23" w:name="_Toc235178893"/>
      <w:r w:rsidRPr="00EC2692">
        <w:rPr>
          <w:rFonts w:ascii="Arial" w:hAnsi="Arial" w:cs="Arial"/>
          <w:color w:val="0D0D0D" w:themeColor="text1" w:themeTint="F2"/>
          <w:sz w:val="24"/>
          <w:szCs w:val="24"/>
        </w:rPr>
        <w:lastRenderedPageBreak/>
        <w:t>Brand equity and customer proposition</w:t>
      </w:r>
      <w:bookmarkEnd w:id="23"/>
    </w:p>
    <w:p w14:paraId="69F51472" w14:textId="619A8AB7" w:rsidR="00C41462" w:rsidRDefault="00436D74" w:rsidP="002D345C">
      <w:pPr>
        <w:spacing w:line="360" w:lineRule="auto"/>
        <w:jc w:val="both"/>
        <w:rPr>
          <w:rFonts w:ascii="Arial" w:hAnsi="Arial" w:cs="Arial"/>
          <w:sz w:val="24"/>
          <w:szCs w:val="24"/>
        </w:rPr>
      </w:pPr>
      <w:r w:rsidRPr="00436D74">
        <w:rPr>
          <w:rFonts w:ascii="Arial" w:hAnsi="Arial" w:cs="Arial"/>
          <w:color w:val="0D0D0D" w:themeColor="text1" w:themeTint="F2"/>
          <w:sz w:val="24"/>
          <w:szCs w:val="24"/>
        </w:rPr>
        <w:t xml:space="preserve">Gregg’s’ strongest intangible resource is its association with accessible quality and value. It was the top value in the 2025 quick-service restaurant, coffee-shop and delivery-services segment in YouGov's ranking (Gregg's plc, 2026). </w:t>
      </w:r>
      <w:r w:rsidR="00C475B1" w:rsidRPr="00436D74">
        <w:rPr>
          <w:rFonts w:ascii="Arial" w:hAnsi="Arial" w:cs="Arial"/>
          <w:color w:val="0D0D0D" w:themeColor="text1" w:themeTint="F2"/>
          <w:sz w:val="24"/>
          <w:szCs w:val="24"/>
        </w:rPr>
        <w:t>Greggs</w:t>
      </w:r>
      <w:r w:rsidRPr="00436D74">
        <w:rPr>
          <w:rFonts w:ascii="Arial" w:hAnsi="Arial" w:cs="Arial"/>
          <w:color w:val="0D0D0D" w:themeColor="text1" w:themeTint="F2"/>
          <w:sz w:val="24"/>
          <w:szCs w:val="24"/>
        </w:rPr>
        <w:t xml:space="preserve"> was voted Britain's top dining brand by Statista in 2025, and turnover was almost four times higher than it had been in 2006 (Statista, 2026). Brands can create reliable customer buying decisions and encourage repeat sales. Its scarcity and complexity are due to </w:t>
      </w:r>
      <w:r w:rsidR="007922C0" w:rsidRPr="00436D74">
        <w:rPr>
          <w:rFonts w:ascii="Arial" w:hAnsi="Arial" w:cs="Arial"/>
          <w:color w:val="0D0D0D" w:themeColor="text1" w:themeTint="F2"/>
          <w:sz w:val="24"/>
          <w:szCs w:val="24"/>
        </w:rPr>
        <w:t>consistent</w:t>
      </w:r>
      <w:r w:rsidRPr="00436D74">
        <w:rPr>
          <w:rFonts w:ascii="Arial" w:hAnsi="Arial" w:cs="Arial"/>
          <w:color w:val="0D0D0D" w:themeColor="text1" w:themeTint="F2"/>
          <w:sz w:val="24"/>
          <w:szCs w:val="24"/>
        </w:rPr>
        <w:t xml:space="preserve"> pricing over decades, unique products, and culturally identifiable communications. Gregg </w:t>
      </w:r>
      <w:r w:rsidR="007922C0" w:rsidRPr="00436D74">
        <w:rPr>
          <w:rFonts w:ascii="Arial" w:hAnsi="Arial" w:cs="Arial"/>
          <w:color w:val="0D0D0D" w:themeColor="text1" w:themeTint="F2"/>
          <w:sz w:val="24"/>
          <w:szCs w:val="24"/>
        </w:rPr>
        <w:t>travels</w:t>
      </w:r>
      <w:r w:rsidRPr="00436D74">
        <w:rPr>
          <w:rFonts w:ascii="Arial" w:hAnsi="Arial" w:cs="Arial"/>
          <w:color w:val="0D0D0D" w:themeColor="text1" w:themeTint="F2"/>
          <w:sz w:val="24"/>
          <w:szCs w:val="24"/>
        </w:rPr>
        <w:t xml:space="preserve"> across the country with marketing and loyalty rewards. But if the price rises or criticism is directed at the nutritional content, this could undermine trust (</w:t>
      </w:r>
      <w:proofErr w:type="spellStart"/>
      <w:r w:rsidRPr="00436D74">
        <w:rPr>
          <w:rFonts w:ascii="Arial" w:hAnsi="Arial" w:cs="Arial"/>
          <w:color w:val="0D0D0D" w:themeColor="text1" w:themeTint="F2"/>
          <w:sz w:val="24"/>
          <w:szCs w:val="24"/>
        </w:rPr>
        <w:t>Alkaraan</w:t>
      </w:r>
      <w:proofErr w:type="spellEnd"/>
      <w:r w:rsidRPr="00436D74">
        <w:rPr>
          <w:rFonts w:ascii="Arial" w:hAnsi="Arial" w:cs="Arial"/>
          <w:color w:val="0D0D0D" w:themeColor="text1" w:themeTint="F2"/>
          <w:sz w:val="24"/>
          <w:szCs w:val="24"/>
        </w:rPr>
        <w:t xml:space="preserve"> et al., 2022).</w:t>
      </w:r>
    </w:p>
    <w:p w14:paraId="2E865D96" w14:textId="77777777" w:rsidR="00580A35" w:rsidRPr="00EC2692" w:rsidRDefault="00580A35" w:rsidP="002D345C">
      <w:pPr>
        <w:spacing w:line="360" w:lineRule="auto"/>
        <w:jc w:val="both"/>
        <w:rPr>
          <w:rFonts w:ascii="Arial" w:hAnsi="Arial" w:cs="Arial"/>
          <w:color w:val="0D0D0D" w:themeColor="text1" w:themeTint="F2"/>
          <w:sz w:val="24"/>
          <w:szCs w:val="24"/>
        </w:rPr>
      </w:pPr>
    </w:p>
    <w:p w14:paraId="1842A420" w14:textId="77777777" w:rsidR="0029025D" w:rsidRPr="00EC2692" w:rsidRDefault="0029025D" w:rsidP="002D345C">
      <w:pPr>
        <w:pStyle w:val="Heading3"/>
        <w:numPr>
          <w:ilvl w:val="2"/>
          <w:numId w:val="1"/>
        </w:numPr>
        <w:spacing w:line="360" w:lineRule="auto"/>
        <w:rPr>
          <w:rFonts w:ascii="Arial" w:hAnsi="Arial" w:cs="Arial"/>
          <w:color w:val="0D0D0D" w:themeColor="text1" w:themeTint="F2"/>
          <w:sz w:val="24"/>
          <w:szCs w:val="24"/>
        </w:rPr>
      </w:pPr>
      <w:bookmarkStart w:id="24" w:name="_Toc235178894"/>
      <w:r w:rsidRPr="00EC2692">
        <w:rPr>
          <w:rFonts w:ascii="Arial" w:hAnsi="Arial" w:cs="Arial"/>
          <w:color w:val="0D0D0D" w:themeColor="text1" w:themeTint="F2"/>
          <w:sz w:val="24"/>
          <w:szCs w:val="24"/>
        </w:rPr>
        <w:t>Estate and supply-chain capability</w:t>
      </w:r>
      <w:bookmarkEnd w:id="24"/>
    </w:p>
    <w:p w14:paraId="41471812" w14:textId="5F216339" w:rsidR="00720179" w:rsidRPr="00EC2692" w:rsidRDefault="004C507D" w:rsidP="002D345C">
      <w:pPr>
        <w:spacing w:line="360" w:lineRule="auto"/>
        <w:jc w:val="both"/>
        <w:rPr>
          <w:rFonts w:ascii="Arial" w:hAnsi="Arial" w:cs="Arial"/>
          <w:color w:val="0D0D0D" w:themeColor="text1" w:themeTint="F2"/>
          <w:sz w:val="24"/>
          <w:szCs w:val="24"/>
        </w:rPr>
      </w:pPr>
      <w:r w:rsidRPr="004C507D">
        <w:rPr>
          <w:rFonts w:ascii="Arial" w:hAnsi="Arial" w:cs="Arial"/>
          <w:color w:val="0D0D0D" w:themeColor="text1" w:themeTint="F2"/>
          <w:sz w:val="24"/>
          <w:szCs w:val="24"/>
        </w:rPr>
        <w:t xml:space="preserve">Gregg’s operated 2739 shops in December 2025 after 121 net additions (Gregg’s plc, 2026). Access to supermarkets, transport sites and retail parks: 64% of new company managed shops opened outside high streets (Gregg’s plc, 2026). Integrated manufacturing, warehousing and distribution ensures freshness, uniformity and buying economies. While competitors have advanced supply chains, it is hard to duplicate network density, locations and logistics rapidly. Other potential advantages are sustained on the estate, and temporary on the production infrastructure. However, capital intensity is a risk, as when volumes slow down, new capacity leads to depreciation and </w:t>
      </w:r>
      <w:proofErr w:type="spellStart"/>
      <w:r w:rsidRPr="004C507D">
        <w:rPr>
          <w:rFonts w:ascii="Arial" w:hAnsi="Arial" w:cs="Arial"/>
          <w:color w:val="0D0D0D" w:themeColor="text1" w:themeTint="F2"/>
          <w:sz w:val="24"/>
          <w:szCs w:val="24"/>
        </w:rPr>
        <w:t>underutilisation</w:t>
      </w:r>
      <w:proofErr w:type="spellEnd"/>
      <w:r w:rsidRPr="004C507D">
        <w:rPr>
          <w:rFonts w:ascii="Arial" w:hAnsi="Arial" w:cs="Arial"/>
          <w:color w:val="0D0D0D" w:themeColor="text1" w:themeTint="F2"/>
          <w:sz w:val="24"/>
          <w:szCs w:val="24"/>
        </w:rPr>
        <w:t xml:space="preserve"> risk (</w:t>
      </w:r>
      <w:proofErr w:type="spellStart"/>
      <w:r w:rsidRPr="004C507D">
        <w:rPr>
          <w:rFonts w:ascii="Arial" w:hAnsi="Arial" w:cs="Arial"/>
          <w:color w:val="0D0D0D" w:themeColor="text1" w:themeTint="F2"/>
          <w:sz w:val="24"/>
          <w:szCs w:val="24"/>
        </w:rPr>
        <w:t>Hoenink</w:t>
      </w:r>
      <w:proofErr w:type="spellEnd"/>
      <w:r w:rsidRPr="004C507D">
        <w:rPr>
          <w:rFonts w:ascii="Arial" w:hAnsi="Arial" w:cs="Arial"/>
          <w:color w:val="0D0D0D" w:themeColor="text1" w:themeTint="F2"/>
          <w:sz w:val="24"/>
          <w:szCs w:val="24"/>
        </w:rPr>
        <w:t xml:space="preserve"> et al., 2024).</w:t>
      </w:r>
    </w:p>
    <w:p w14:paraId="280AF752" w14:textId="77777777" w:rsidR="0029025D" w:rsidRPr="00EC2692" w:rsidRDefault="0029025D" w:rsidP="002D345C">
      <w:pPr>
        <w:pStyle w:val="Heading3"/>
        <w:numPr>
          <w:ilvl w:val="2"/>
          <w:numId w:val="1"/>
        </w:numPr>
        <w:spacing w:line="360" w:lineRule="auto"/>
        <w:rPr>
          <w:rFonts w:ascii="Arial" w:hAnsi="Arial" w:cs="Arial"/>
          <w:color w:val="0D0D0D" w:themeColor="text1" w:themeTint="F2"/>
          <w:sz w:val="24"/>
          <w:szCs w:val="24"/>
        </w:rPr>
      </w:pPr>
      <w:bookmarkStart w:id="25" w:name="_Toc235178895"/>
      <w:r w:rsidRPr="00EC2692">
        <w:rPr>
          <w:rFonts w:ascii="Arial" w:hAnsi="Arial" w:cs="Arial"/>
          <w:color w:val="0D0D0D" w:themeColor="text1" w:themeTint="F2"/>
          <w:sz w:val="24"/>
          <w:szCs w:val="24"/>
        </w:rPr>
        <w:t>Digital, innovation and people</w:t>
      </w:r>
      <w:bookmarkEnd w:id="25"/>
    </w:p>
    <w:p w14:paraId="61226412" w14:textId="17823562" w:rsidR="00D31F26" w:rsidRPr="00EC2692" w:rsidRDefault="00F843CB" w:rsidP="002D345C">
      <w:pPr>
        <w:spacing w:line="360" w:lineRule="auto"/>
        <w:jc w:val="both"/>
        <w:rPr>
          <w:rFonts w:ascii="Arial" w:hAnsi="Arial" w:cs="Arial"/>
          <w:sz w:val="24"/>
          <w:szCs w:val="24"/>
        </w:rPr>
      </w:pPr>
      <w:r w:rsidRPr="004C507D">
        <w:rPr>
          <w:rFonts w:ascii="Arial" w:hAnsi="Arial" w:cs="Arial"/>
          <w:color w:val="0D0D0D" w:themeColor="text1" w:themeTint="F2"/>
          <w:sz w:val="24"/>
          <w:szCs w:val="24"/>
        </w:rPr>
        <w:t>Gregg’s</w:t>
      </w:r>
      <w:r w:rsidR="004C507D" w:rsidRPr="004C507D">
        <w:rPr>
          <w:rFonts w:ascii="Arial" w:hAnsi="Arial" w:cs="Arial"/>
          <w:color w:val="0D0D0D" w:themeColor="text1" w:themeTint="F2"/>
          <w:sz w:val="24"/>
          <w:szCs w:val="24"/>
        </w:rPr>
        <w:t xml:space="preserve"> App was scanned in 26.7% of transactions in 2025, against 20.1% in 2024; delivery sales increased 8.1% (Gregg’s plc, 2026). Customer data aids </w:t>
      </w:r>
      <w:r w:rsidR="0076284B" w:rsidRPr="004C507D">
        <w:rPr>
          <w:rFonts w:ascii="Arial" w:hAnsi="Arial" w:cs="Arial"/>
          <w:color w:val="0D0D0D" w:themeColor="text1" w:themeTint="F2"/>
          <w:sz w:val="24"/>
          <w:szCs w:val="24"/>
        </w:rPr>
        <w:t>promotion</w:t>
      </w:r>
      <w:r w:rsidR="004C507D" w:rsidRPr="004C507D">
        <w:rPr>
          <w:rFonts w:ascii="Arial" w:hAnsi="Arial" w:cs="Arial"/>
          <w:color w:val="0D0D0D" w:themeColor="text1" w:themeTint="F2"/>
          <w:sz w:val="24"/>
          <w:szCs w:val="24"/>
        </w:rPr>
        <w:t xml:space="preserve"> and forecasting. But other applications and delivery alliances exist, and digital access is valuable, but not unique or untouchable. Routines for menu development are repeatable, but the rollout is quickened by </w:t>
      </w:r>
      <w:r w:rsidR="00DE7F02" w:rsidRPr="004C507D">
        <w:rPr>
          <w:rFonts w:ascii="Arial" w:hAnsi="Arial" w:cs="Arial"/>
          <w:color w:val="0D0D0D" w:themeColor="text1" w:themeTint="F2"/>
          <w:sz w:val="24"/>
          <w:szCs w:val="24"/>
        </w:rPr>
        <w:t>Gregg’s.</w:t>
      </w:r>
      <w:r w:rsidR="004C507D" w:rsidRPr="004C507D">
        <w:rPr>
          <w:rFonts w:ascii="Arial" w:hAnsi="Arial" w:cs="Arial"/>
          <w:color w:val="0D0D0D" w:themeColor="text1" w:themeTint="F2"/>
          <w:sz w:val="24"/>
          <w:szCs w:val="24"/>
        </w:rPr>
        <w:t xml:space="preserve"> Knowledge and profit-sharing may promote engagement, but front-line skills can be transferred across employers. These capabilities consequently provide parity or temporary advantages, rather than a durable moat (Hirth, Boons and Doherty, 2021).</w:t>
      </w:r>
    </w:p>
    <w:p w14:paraId="469EBF9F" w14:textId="77777777" w:rsidR="0029025D" w:rsidRPr="00EC2692" w:rsidRDefault="0029025D" w:rsidP="002D345C">
      <w:pPr>
        <w:pStyle w:val="Heading3"/>
        <w:numPr>
          <w:ilvl w:val="2"/>
          <w:numId w:val="1"/>
        </w:numPr>
        <w:spacing w:line="360" w:lineRule="auto"/>
        <w:rPr>
          <w:rFonts w:ascii="Arial" w:hAnsi="Arial" w:cs="Arial"/>
          <w:sz w:val="24"/>
          <w:szCs w:val="24"/>
        </w:rPr>
      </w:pPr>
      <w:bookmarkStart w:id="26" w:name="_Toc235178896"/>
      <w:r w:rsidRPr="00EC2692">
        <w:rPr>
          <w:rFonts w:ascii="Arial" w:hAnsi="Arial" w:cs="Arial"/>
          <w:sz w:val="24"/>
          <w:szCs w:val="24"/>
        </w:rPr>
        <w:lastRenderedPageBreak/>
        <w:t xml:space="preserve">Financial and </w:t>
      </w:r>
      <w:proofErr w:type="spellStart"/>
      <w:r w:rsidRPr="00EC2692">
        <w:rPr>
          <w:rFonts w:ascii="Arial" w:hAnsi="Arial" w:cs="Arial"/>
          <w:sz w:val="24"/>
          <w:szCs w:val="24"/>
        </w:rPr>
        <w:t>organisational</w:t>
      </w:r>
      <w:proofErr w:type="spellEnd"/>
      <w:r w:rsidRPr="00EC2692">
        <w:rPr>
          <w:rFonts w:ascii="Arial" w:hAnsi="Arial" w:cs="Arial"/>
          <w:sz w:val="24"/>
          <w:szCs w:val="24"/>
        </w:rPr>
        <w:t xml:space="preserve"> weaknesses</w:t>
      </w:r>
      <w:bookmarkEnd w:id="26"/>
    </w:p>
    <w:p w14:paraId="01F6B367" w14:textId="16D3A664" w:rsidR="009C04D5" w:rsidRPr="009C04D5" w:rsidRDefault="009C04D5" w:rsidP="009C04D5">
      <w:pPr>
        <w:spacing w:line="360" w:lineRule="auto"/>
        <w:jc w:val="both"/>
        <w:rPr>
          <w:rFonts w:ascii="Arial" w:hAnsi="Arial" w:cs="Arial"/>
          <w:sz w:val="24"/>
          <w:szCs w:val="24"/>
        </w:rPr>
      </w:pPr>
      <w:r w:rsidRPr="009C04D5">
        <w:rPr>
          <w:rFonts w:ascii="Arial" w:hAnsi="Arial" w:cs="Arial"/>
          <w:sz w:val="24"/>
          <w:szCs w:val="24"/>
        </w:rPr>
        <w:t xml:space="preserve">The underlying operating margin was 8.7% in 2025 compared to 9.7% in 2024, the pre-tax profit was £171.9 million in 2025 compared to £174.8 million in 2024, and the net cash was £47 million in 2025 compared to £125 million in 2024 (Gregg's plc, 2026). So, the bigger and the faster were not necessarily better. The greater reliance on </w:t>
      </w:r>
      <w:r w:rsidR="00E82BB9" w:rsidRPr="009C04D5">
        <w:rPr>
          <w:rFonts w:ascii="Arial" w:hAnsi="Arial" w:cs="Arial"/>
          <w:sz w:val="24"/>
          <w:szCs w:val="24"/>
        </w:rPr>
        <w:t>the</w:t>
      </w:r>
      <w:r w:rsidRPr="009C04D5">
        <w:rPr>
          <w:rFonts w:ascii="Arial" w:hAnsi="Arial" w:cs="Arial"/>
          <w:sz w:val="24"/>
          <w:szCs w:val="24"/>
        </w:rPr>
        <w:t xml:space="preserve"> consumer economy in the UK, and the widespread ownership of companies, leads to fixed </w:t>
      </w:r>
      <w:proofErr w:type="spellStart"/>
      <w:r w:rsidRPr="009C04D5">
        <w:rPr>
          <w:rFonts w:ascii="Arial" w:hAnsi="Arial" w:cs="Arial"/>
          <w:sz w:val="24"/>
          <w:szCs w:val="24"/>
        </w:rPr>
        <w:t>labour</w:t>
      </w:r>
      <w:proofErr w:type="spellEnd"/>
      <w:r w:rsidRPr="009C04D5">
        <w:rPr>
          <w:rFonts w:ascii="Arial" w:hAnsi="Arial" w:cs="Arial"/>
          <w:sz w:val="24"/>
          <w:szCs w:val="24"/>
        </w:rPr>
        <w:t>, property and energy costs. Management should impose stricter store-level investment thresholds, phase capacity commissioning and use franchise formats where transferring risk outweighs reduced control.</w:t>
      </w:r>
    </w:p>
    <w:p w14:paraId="3886EBC6" w14:textId="704D2CD0" w:rsidR="000D06FB" w:rsidRPr="00EC2692" w:rsidRDefault="009C04D5" w:rsidP="009C04D5">
      <w:pPr>
        <w:spacing w:line="360" w:lineRule="auto"/>
        <w:jc w:val="both"/>
        <w:rPr>
          <w:rFonts w:ascii="Arial" w:hAnsi="Arial" w:cs="Arial"/>
          <w:sz w:val="24"/>
          <w:szCs w:val="24"/>
        </w:rPr>
      </w:pPr>
      <w:r w:rsidRPr="009C04D5">
        <w:rPr>
          <w:rFonts w:ascii="Arial" w:hAnsi="Arial" w:cs="Arial"/>
          <w:sz w:val="24"/>
          <w:szCs w:val="24"/>
        </w:rPr>
        <w:t>Overall, Gregg’s’ strengths are brand meaning and reach. Its drawbacks include "capital intensity, margin pressure, UK concentration, and replicable digital capabilities. The key to advantage is to maximize the return on investment while safeguarding value perceptions (</w:t>
      </w:r>
      <w:proofErr w:type="spellStart"/>
      <w:r w:rsidRPr="009C04D5">
        <w:rPr>
          <w:rFonts w:ascii="Arial" w:hAnsi="Arial" w:cs="Arial"/>
          <w:sz w:val="24"/>
          <w:szCs w:val="24"/>
        </w:rPr>
        <w:t>Alkaraan</w:t>
      </w:r>
      <w:proofErr w:type="spellEnd"/>
      <w:r w:rsidRPr="009C04D5">
        <w:rPr>
          <w:rFonts w:ascii="Arial" w:hAnsi="Arial" w:cs="Arial"/>
          <w:sz w:val="24"/>
          <w:szCs w:val="24"/>
        </w:rPr>
        <w:t xml:space="preserve"> et al., 2022).</w:t>
      </w:r>
    </w:p>
    <w:p w14:paraId="1486D35D" w14:textId="77777777" w:rsidR="0029025D" w:rsidRPr="00EC2692" w:rsidRDefault="0029025D" w:rsidP="002D345C">
      <w:pPr>
        <w:pStyle w:val="Heading3"/>
        <w:numPr>
          <w:ilvl w:val="2"/>
          <w:numId w:val="1"/>
        </w:numPr>
        <w:spacing w:line="360" w:lineRule="auto"/>
        <w:rPr>
          <w:rFonts w:ascii="Arial" w:hAnsi="Arial" w:cs="Arial"/>
          <w:sz w:val="24"/>
          <w:szCs w:val="24"/>
        </w:rPr>
      </w:pPr>
      <w:bookmarkStart w:id="27" w:name="_Toc235178897"/>
      <w:r w:rsidRPr="00EC2692">
        <w:rPr>
          <w:rFonts w:ascii="Arial" w:hAnsi="Arial" w:cs="Arial"/>
          <w:sz w:val="24"/>
          <w:szCs w:val="24"/>
        </w:rPr>
        <w:t>VRIO summary</w:t>
      </w:r>
      <w:bookmarkEnd w:id="27"/>
    </w:p>
    <w:tbl>
      <w:tblPr>
        <w:tblStyle w:val="GridTable4-Accent5"/>
        <w:tblW w:w="0" w:type="auto"/>
        <w:tblLook w:val="04A0" w:firstRow="1" w:lastRow="0" w:firstColumn="1" w:lastColumn="0" w:noHBand="0" w:noVBand="1"/>
      </w:tblPr>
      <w:tblGrid>
        <w:gridCol w:w="2145"/>
        <w:gridCol w:w="1204"/>
        <w:gridCol w:w="830"/>
        <w:gridCol w:w="1337"/>
        <w:gridCol w:w="1403"/>
        <w:gridCol w:w="2097"/>
      </w:tblGrid>
      <w:tr w:rsidR="0029025D" w:rsidRPr="00EC2692" w14:paraId="29762BE3" w14:textId="77777777" w:rsidTr="005C20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3675355" w14:textId="77777777" w:rsidR="0029025D" w:rsidRPr="00EC2692" w:rsidRDefault="0029025D" w:rsidP="002D345C">
            <w:pPr>
              <w:spacing w:after="160" w:line="360" w:lineRule="auto"/>
              <w:jc w:val="center"/>
              <w:rPr>
                <w:rFonts w:ascii="Arial" w:hAnsi="Arial" w:cs="Arial"/>
                <w:sz w:val="24"/>
                <w:szCs w:val="24"/>
              </w:rPr>
            </w:pPr>
            <w:r w:rsidRPr="00EC2692">
              <w:rPr>
                <w:rFonts w:ascii="Arial" w:hAnsi="Arial" w:cs="Arial"/>
                <w:sz w:val="24"/>
                <w:szCs w:val="24"/>
              </w:rPr>
              <w:t>Resource or capability</w:t>
            </w:r>
          </w:p>
        </w:tc>
        <w:tc>
          <w:tcPr>
            <w:tcW w:w="0" w:type="auto"/>
            <w:vAlign w:val="center"/>
            <w:hideMark/>
          </w:tcPr>
          <w:p w14:paraId="7DF48E5C" w14:textId="77777777" w:rsidR="0029025D" w:rsidRPr="00EC2692" w:rsidRDefault="0029025D" w:rsidP="002D345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Valuable</w:t>
            </w:r>
          </w:p>
        </w:tc>
        <w:tc>
          <w:tcPr>
            <w:tcW w:w="0" w:type="auto"/>
            <w:vAlign w:val="center"/>
            <w:hideMark/>
          </w:tcPr>
          <w:p w14:paraId="2A065F40" w14:textId="77777777" w:rsidR="0029025D" w:rsidRPr="00EC2692" w:rsidRDefault="0029025D" w:rsidP="002D345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Rare</w:t>
            </w:r>
          </w:p>
        </w:tc>
        <w:tc>
          <w:tcPr>
            <w:tcW w:w="0" w:type="auto"/>
            <w:vAlign w:val="center"/>
            <w:hideMark/>
          </w:tcPr>
          <w:p w14:paraId="5180EF98" w14:textId="77777777" w:rsidR="0029025D" w:rsidRPr="00EC2692" w:rsidRDefault="0029025D" w:rsidP="002D345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Inimitable</w:t>
            </w:r>
          </w:p>
        </w:tc>
        <w:tc>
          <w:tcPr>
            <w:tcW w:w="0" w:type="auto"/>
            <w:vAlign w:val="center"/>
            <w:hideMark/>
          </w:tcPr>
          <w:p w14:paraId="5A746FC9" w14:textId="77777777" w:rsidR="0029025D" w:rsidRPr="00EC2692" w:rsidRDefault="0029025D" w:rsidP="002D345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C2692">
              <w:rPr>
                <w:rFonts w:ascii="Arial" w:hAnsi="Arial" w:cs="Arial"/>
                <w:sz w:val="24"/>
                <w:szCs w:val="24"/>
              </w:rPr>
              <w:t>Organised</w:t>
            </w:r>
            <w:proofErr w:type="spellEnd"/>
          </w:p>
        </w:tc>
        <w:tc>
          <w:tcPr>
            <w:tcW w:w="0" w:type="auto"/>
            <w:vAlign w:val="center"/>
            <w:hideMark/>
          </w:tcPr>
          <w:p w14:paraId="3FF15C7E" w14:textId="77777777" w:rsidR="0029025D" w:rsidRPr="00EC2692" w:rsidRDefault="0029025D" w:rsidP="002D345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Strategic result</w:t>
            </w:r>
          </w:p>
        </w:tc>
      </w:tr>
      <w:tr w:rsidR="0029025D" w:rsidRPr="00EC2692" w14:paraId="60DB40D8" w14:textId="77777777" w:rsidTr="005C20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57E5C56" w14:textId="77777777" w:rsidR="0029025D" w:rsidRPr="00EC2692" w:rsidRDefault="0029025D" w:rsidP="002D345C">
            <w:pPr>
              <w:spacing w:after="160" w:line="360" w:lineRule="auto"/>
              <w:jc w:val="center"/>
              <w:rPr>
                <w:rFonts w:ascii="Arial" w:hAnsi="Arial" w:cs="Arial"/>
                <w:sz w:val="24"/>
                <w:szCs w:val="24"/>
              </w:rPr>
            </w:pPr>
            <w:r w:rsidRPr="00EC2692">
              <w:rPr>
                <w:rFonts w:ascii="Arial" w:hAnsi="Arial" w:cs="Arial"/>
                <w:sz w:val="24"/>
                <w:szCs w:val="24"/>
              </w:rPr>
              <w:t>Value-led brand and cultural recognition</w:t>
            </w:r>
          </w:p>
        </w:tc>
        <w:tc>
          <w:tcPr>
            <w:tcW w:w="0" w:type="auto"/>
            <w:vAlign w:val="center"/>
            <w:hideMark/>
          </w:tcPr>
          <w:p w14:paraId="4BA923E9" w14:textId="77777777" w:rsidR="0029025D" w:rsidRPr="00EC2692" w:rsidRDefault="0029025D"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Yes</w:t>
            </w:r>
          </w:p>
        </w:tc>
        <w:tc>
          <w:tcPr>
            <w:tcW w:w="0" w:type="auto"/>
            <w:vAlign w:val="center"/>
            <w:hideMark/>
          </w:tcPr>
          <w:p w14:paraId="32D3853A" w14:textId="77777777" w:rsidR="0029025D" w:rsidRPr="00EC2692" w:rsidRDefault="0029025D"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Yes</w:t>
            </w:r>
          </w:p>
        </w:tc>
        <w:tc>
          <w:tcPr>
            <w:tcW w:w="0" w:type="auto"/>
            <w:vAlign w:val="center"/>
            <w:hideMark/>
          </w:tcPr>
          <w:p w14:paraId="77AAC4E7" w14:textId="77777777" w:rsidR="0029025D" w:rsidRPr="00EC2692" w:rsidRDefault="0029025D"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Yes</w:t>
            </w:r>
          </w:p>
        </w:tc>
        <w:tc>
          <w:tcPr>
            <w:tcW w:w="0" w:type="auto"/>
            <w:vAlign w:val="center"/>
            <w:hideMark/>
          </w:tcPr>
          <w:p w14:paraId="6D50D304" w14:textId="77777777" w:rsidR="0029025D" w:rsidRPr="00EC2692" w:rsidRDefault="0029025D"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Yes</w:t>
            </w:r>
          </w:p>
        </w:tc>
        <w:tc>
          <w:tcPr>
            <w:tcW w:w="0" w:type="auto"/>
            <w:vAlign w:val="center"/>
            <w:hideMark/>
          </w:tcPr>
          <w:p w14:paraId="50BC3F75" w14:textId="77777777" w:rsidR="0029025D" w:rsidRPr="00EC2692" w:rsidRDefault="0029025D"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Sustained advantage</w:t>
            </w:r>
          </w:p>
        </w:tc>
      </w:tr>
      <w:tr w:rsidR="0029025D" w:rsidRPr="00EC2692" w14:paraId="22AC3DFB" w14:textId="77777777" w:rsidTr="005C20A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6539A66" w14:textId="77777777" w:rsidR="0029025D" w:rsidRPr="00EC2692" w:rsidRDefault="0029025D" w:rsidP="002D345C">
            <w:pPr>
              <w:spacing w:after="160" w:line="360" w:lineRule="auto"/>
              <w:jc w:val="center"/>
              <w:rPr>
                <w:rFonts w:ascii="Arial" w:hAnsi="Arial" w:cs="Arial"/>
                <w:sz w:val="24"/>
                <w:szCs w:val="24"/>
              </w:rPr>
            </w:pPr>
            <w:r w:rsidRPr="00EC2692">
              <w:rPr>
                <w:rFonts w:ascii="Arial" w:hAnsi="Arial" w:cs="Arial"/>
                <w:sz w:val="24"/>
                <w:szCs w:val="24"/>
              </w:rPr>
              <w:t>Shop locations and distribution density</w:t>
            </w:r>
          </w:p>
        </w:tc>
        <w:tc>
          <w:tcPr>
            <w:tcW w:w="0" w:type="auto"/>
            <w:vAlign w:val="center"/>
            <w:hideMark/>
          </w:tcPr>
          <w:p w14:paraId="60572587" w14:textId="77777777" w:rsidR="0029025D" w:rsidRPr="00EC2692" w:rsidRDefault="0029025D"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Yes</w:t>
            </w:r>
          </w:p>
        </w:tc>
        <w:tc>
          <w:tcPr>
            <w:tcW w:w="0" w:type="auto"/>
            <w:vAlign w:val="center"/>
            <w:hideMark/>
          </w:tcPr>
          <w:p w14:paraId="0A478A28" w14:textId="77777777" w:rsidR="0029025D" w:rsidRPr="00EC2692" w:rsidRDefault="0029025D"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Yes</w:t>
            </w:r>
          </w:p>
        </w:tc>
        <w:tc>
          <w:tcPr>
            <w:tcW w:w="0" w:type="auto"/>
            <w:vAlign w:val="center"/>
            <w:hideMark/>
          </w:tcPr>
          <w:p w14:paraId="758BD966" w14:textId="77777777" w:rsidR="0029025D" w:rsidRPr="00EC2692" w:rsidRDefault="0029025D"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Partly</w:t>
            </w:r>
          </w:p>
        </w:tc>
        <w:tc>
          <w:tcPr>
            <w:tcW w:w="0" w:type="auto"/>
            <w:vAlign w:val="center"/>
            <w:hideMark/>
          </w:tcPr>
          <w:p w14:paraId="11201917" w14:textId="77777777" w:rsidR="0029025D" w:rsidRPr="00EC2692" w:rsidRDefault="0029025D"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Yes</w:t>
            </w:r>
          </w:p>
        </w:tc>
        <w:tc>
          <w:tcPr>
            <w:tcW w:w="0" w:type="auto"/>
            <w:vAlign w:val="center"/>
            <w:hideMark/>
          </w:tcPr>
          <w:p w14:paraId="176F44B9" w14:textId="77777777" w:rsidR="0029025D" w:rsidRPr="00EC2692" w:rsidRDefault="0029025D"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Strong temporary or potential sustained advantage</w:t>
            </w:r>
          </w:p>
        </w:tc>
      </w:tr>
      <w:tr w:rsidR="0029025D" w:rsidRPr="00EC2692" w14:paraId="5395F9B2" w14:textId="77777777" w:rsidTr="005C20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4D298AE" w14:textId="77777777" w:rsidR="0029025D" w:rsidRPr="00EC2692" w:rsidRDefault="0029025D" w:rsidP="002D345C">
            <w:pPr>
              <w:spacing w:after="160" w:line="360" w:lineRule="auto"/>
              <w:jc w:val="center"/>
              <w:rPr>
                <w:rFonts w:ascii="Arial" w:hAnsi="Arial" w:cs="Arial"/>
                <w:sz w:val="24"/>
                <w:szCs w:val="24"/>
              </w:rPr>
            </w:pPr>
            <w:r w:rsidRPr="00EC2692">
              <w:rPr>
                <w:rFonts w:ascii="Arial" w:hAnsi="Arial" w:cs="Arial"/>
                <w:sz w:val="24"/>
                <w:szCs w:val="24"/>
              </w:rPr>
              <w:t>Integrated production and logistics</w:t>
            </w:r>
          </w:p>
        </w:tc>
        <w:tc>
          <w:tcPr>
            <w:tcW w:w="0" w:type="auto"/>
            <w:vAlign w:val="center"/>
            <w:hideMark/>
          </w:tcPr>
          <w:p w14:paraId="5E382486" w14:textId="77777777" w:rsidR="0029025D" w:rsidRPr="00EC2692" w:rsidRDefault="0029025D"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Yes</w:t>
            </w:r>
          </w:p>
        </w:tc>
        <w:tc>
          <w:tcPr>
            <w:tcW w:w="0" w:type="auto"/>
            <w:vAlign w:val="center"/>
            <w:hideMark/>
          </w:tcPr>
          <w:p w14:paraId="2ADE164D" w14:textId="77777777" w:rsidR="0029025D" w:rsidRPr="00EC2692" w:rsidRDefault="0029025D"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Partly</w:t>
            </w:r>
          </w:p>
        </w:tc>
        <w:tc>
          <w:tcPr>
            <w:tcW w:w="0" w:type="auto"/>
            <w:vAlign w:val="center"/>
            <w:hideMark/>
          </w:tcPr>
          <w:p w14:paraId="250A57D9" w14:textId="77777777" w:rsidR="0029025D" w:rsidRPr="00EC2692" w:rsidRDefault="0029025D"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Partly</w:t>
            </w:r>
          </w:p>
        </w:tc>
        <w:tc>
          <w:tcPr>
            <w:tcW w:w="0" w:type="auto"/>
            <w:vAlign w:val="center"/>
            <w:hideMark/>
          </w:tcPr>
          <w:p w14:paraId="18D8EB70" w14:textId="77777777" w:rsidR="0029025D" w:rsidRPr="00EC2692" w:rsidRDefault="0029025D"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Yes</w:t>
            </w:r>
          </w:p>
        </w:tc>
        <w:tc>
          <w:tcPr>
            <w:tcW w:w="0" w:type="auto"/>
            <w:vAlign w:val="center"/>
            <w:hideMark/>
          </w:tcPr>
          <w:p w14:paraId="54CCE5BA" w14:textId="77777777" w:rsidR="0029025D" w:rsidRPr="00EC2692" w:rsidRDefault="0029025D"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Temporary advantage</w:t>
            </w:r>
          </w:p>
        </w:tc>
      </w:tr>
      <w:tr w:rsidR="0029025D" w:rsidRPr="00EC2692" w14:paraId="4E909B55" w14:textId="77777777" w:rsidTr="005C20A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98F56F" w14:textId="77777777" w:rsidR="0029025D" w:rsidRPr="00EC2692" w:rsidRDefault="0029025D" w:rsidP="002D345C">
            <w:pPr>
              <w:spacing w:after="160" w:line="360" w:lineRule="auto"/>
              <w:jc w:val="center"/>
              <w:rPr>
                <w:rFonts w:ascii="Arial" w:hAnsi="Arial" w:cs="Arial"/>
                <w:sz w:val="24"/>
                <w:szCs w:val="24"/>
              </w:rPr>
            </w:pPr>
            <w:r w:rsidRPr="00EC2692">
              <w:rPr>
                <w:rFonts w:ascii="Arial" w:hAnsi="Arial" w:cs="Arial"/>
                <w:sz w:val="24"/>
                <w:szCs w:val="24"/>
              </w:rPr>
              <w:t>App, delivery and customer analytics</w:t>
            </w:r>
          </w:p>
        </w:tc>
        <w:tc>
          <w:tcPr>
            <w:tcW w:w="0" w:type="auto"/>
            <w:vAlign w:val="center"/>
            <w:hideMark/>
          </w:tcPr>
          <w:p w14:paraId="760C8002" w14:textId="77777777" w:rsidR="0029025D" w:rsidRPr="00EC2692" w:rsidRDefault="0029025D"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Yes</w:t>
            </w:r>
          </w:p>
        </w:tc>
        <w:tc>
          <w:tcPr>
            <w:tcW w:w="0" w:type="auto"/>
            <w:vAlign w:val="center"/>
            <w:hideMark/>
          </w:tcPr>
          <w:p w14:paraId="5897C104" w14:textId="77777777" w:rsidR="0029025D" w:rsidRPr="00EC2692" w:rsidRDefault="0029025D"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No</w:t>
            </w:r>
          </w:p>
        </w:tc>
        <w:tc>
          <w:tcPr>
            <w:tcW w:w="0" w:type="auto"/>
            <w:vAlign w:val="center"/>
            <w:hideMark/>
          </w:tcPr>
          <w:p w14:paraId="50D48CB2" w14:textId="77777777" w:rsidR="0029025D" w:rsidRPr="00EC2692" w:rsidRDefault="0029025D"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No</w:t>
            </w:r>
          </w:p>
        </w:tc>
        <w:tc>
          <w:tcPr>
            <w:tcW w:w="0" w:type="auto"/>
            <w:vAlign w:val="center"/>
            <w:hideMark/>
          </w:tcPr>
          <w:p w14:paraId="05266521" w14:textId="77777777" w:rsidR="0029025D" w:rsidRPr="00EC2692" w:rsidRDefault="0029025D"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Yes</w:t>
            </w:r>
          </w:p>
        </w:tc>
        <w:tc>
          <w:tcPr>
            <w:tcW w:w="0" w:type="auto"/>
            <w:vAlign w:val="center"/>
            <w:hideMark/>
          </w:tcPr>
          <w:p w14:paraId="2D025C03" w14:textId="77777777" w:rsidR="0029025D" w:rsidRPr="00EC2692" w:rsidRDefault="0029025D"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Competitive parity</w:t>
            </w:r>
          </w:p>
        </w:tc>
      </w:tr>
      <w:tr w:rsidR="0029025D" w:rsidRPr="00EC2692" w14:paraId="38B0FA4E" w14:textId="77777777" w:rsidTr="005C20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CA3E738" w14:textId="77777777" w:rsidR="0029025D" w:rsidRPr="00EC2692" w:rsidRDefault="0029025D" w:rsidP="002D345C">
            <w:pPr>
              <w:spacing w:after="160" w:line="360" w:lineRule="auto"/>
              <w:jc w:val="center"/>
              <w:rPr>
                <w:rFonts w:ascii="Arial" w:hAnsi="Arial" w:cs="Arial"/>
                <w:sz w:val="24"/>
                <w:szCs w:val="24"/>
              </w:rPr>
            </w:pPr>
            <w:r w:rsidRPr="00EC2692">
              <w:rPr>
                <w:rFonts w:ascii="Arial" w:hAnsi="Arial" w:cs="Arial"/>
                <w:sz w:val="24"/>
                <w:szCs w:val="24"/>
              </w:rPr>
              <w:lastRenderedPageBreak/>
              <w:t>Menu innovation and operating routines</w:t>
            </w:r>
          </w:p>
        </w:tc>
        <w:tc>
          <w:tcPr>
            <w:tcW w:w="0" w:type="auto"/>
            <w:vAlign w:val="center"/>
            <w:hideMark/>
          </w:tcPr>
          <w:p w14:paraId="56EA12EE" w14:textId="77777777" w:rsidR="0029025D" w:rsidRPr="00EC2692" w:rsidRDefault="0029025D"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Yes</w:t>
            </w:r>
          </w:p>
        </w:tc>
        <w:tc>
          <w:tcPr>
            <w:tcW w:w="0" w:type="auto"/>
            <w:vAlign w:val="center"/>
            <w:hideMark/>
          </w:tcPr>
          <w:p w14:paraId="6CE50827" w14:textId="77777777" w:rsidR="0029025D" w:rsidRPr="00EC2692" w:rsidRDefault="0029025D"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No</w:t>
            </w:r>
          </w:p>
        </w:tc>
        <w:tc>
          <w:tcPr>
            <w:tcW w:w="0" w:type="auto"/>
            <w:vAlign w:val="center"/>
            <w:hideMark/>
          </w:tcPr>
          <w:p w14:paraId="2976BC40" w14:textId="77777777" w:rsidR="0029025D" w:rsidRPr="00EC2692" w:rsidRDefault="0029025D"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Partly</w:t>
            </w:r>
          </w:p>
        </w:tc>
        <w:tc>
          <w:tcPr>
            <w:tcW w:w="0" w:type="auto"/>
            <w:vAlign w:val="center"/>
            <w:hideMark/>
          </w:tcPr>
          <w:p w14:paraId="4B20B54C" w14:textId="77777777" w:rsidR="0029025D" w:rsidRPr="00EC2692" w:rsidRDefault="0029025D"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Yes</w:t>
            </w:r>
          </w:p>
        </w:tc>
        <w:tc>
          <w:tcPr>
            <w:tcW w:w="0" w:type="auto"/>
            <w:vAlign w:val="center"/>
            <w:hideMark/>
          </w:tcPr>
          <w:p w14:paraId="40D7FA7A" w14:textId="77777777" w:rsidR="0029025D" w:rsidRPr="00EC2692" w:rsidRDefault="0029025D"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Temporary advantage</w:t>
            </w:r>
          </w:p>
        </w:tc>
      </w:tr>
      <w:tr w:rsidR="0029025D" w:rsidRPr="00EC2692" w14:paraId="52F316D5" w14:textId="77777777" w:rsidTr="005C20A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87F4FF5" w14:textId="77777777" w:rsidR="0029025D" w:rsidRPr="00EC2692" w:rsidRDefault="0029025D" w:rsidP="002D345C">
            <w:pPr>
              <w:spacing w:after="160" w:line="360" w:lineRule="auto"/>
              <w:jc w:val="center"/>
              <w:rPr>
                <w:rFonts w:ascii="Arial" w:hAnsi="Arial" w:cs="Arial"/>
                <w:sz w:val="24"/>
                <w:szCs w:val="24"/>
              </w:rPr>
            </w:pPr>
            <w:r w:rsidRPr="00EC2692">
              <w:rPr>
                <w:rFonts w:ascii="Arial" w:hAnsi="Arial" w:cs="Arial"/>
                <w:sz w:val="24"/>
                <w:szCs w:val="24"/>
              </w:rPr>
              <w:t>Profit-sharing culture and employee knowledge</w:t>
            </w:r>
          </w:p>
        </w:tc>
        <w:tc>
          <w:tcPr>
            <w:tcW w:w="0" w:type="auto"/>
            <w:vAlign w:val="center"/>
            <w:hideMark/>
          </w:tcPr>
          <w:p w14:paraId="472B7119" w14:textId="77777777" w:rsidR="0029025D" w:rsidRPr="00EC2692" w:rsidRDefault="0029025D"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Yes</w:t>
            </w:r>
          </w:p>
        </w:tc>
        <w:tc>
          <w:tcPr>
            <w:tcW w:w="0" w:type="auto"/>
            <w:vAlign w:val="center"/>
            <w:hideMark/>
          </w:tcPr>
          <w:p w14:paraId="689EB91A" w14:textId="77777777" w:rsidR="0029025D" w:rsidRPr="00EC2692" w:rsidRDefault="0029025D"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Partly</w:t>
            </w:r>
          </w:p>
        </w:tc>
        <w:tc>
          <w:tcPr>
            <w:tcW w:w="0" w:type="auto"/>
            <w:vAlign w:val="center"/>
            <w:hideMark/>
          </w:tcPr>
          <w:p w14:paraId="2C2FFF4D" w14:textId="77777777" w:rsidR="0029025D" w:rsidRPr="00EC2692" w:rsidRDefault="0029025D"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Partly</w:t>
            </w:r>
          </w:p>
        </w:tc>
        <w:tc>
          <w:tcPr>
            <w:tcW w:w="0" w:type="auto"/>
            <w:vAlign w:val="center"/>
            <w:hideMark/>
          </w:tcPr>
          <w:p w14:paraId="4861F32E" w14:textId="77777777" w:rsidR="0029025D" w:rsidRPr="00EC2692" w:rsidRDefault="0029025D"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Yes</w:t>
            </w:r>
          </w:p>
        </w:tc>
        <w:tc>
          <w:tcPr>
            <w:tcW w:w="0" w:type="auto"/>
            <w:vAlign w:val="center"/>
            <w:hideMark/>
          </w:tcPr>
          <w:p w14:paraId="70BB0D1D" w14:textId="77777777" w:rsidR="0029025D" w:rsidRPr="00EC2692" w:rsidRDefault="0029025D"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Temporary advantage</w:t>
            </w:r>
          </w:p>
        </w:tc>
      </w:tr>
    </w:tbl>
    <w:p w14:paraId="52BFC89D" w14:textId="77777777" w:rsidR="0029025D" w:rsidRPr="00EC2692" w:rsidRDefault="0029025D" w:rsidP="002D345C">
      <w:pPr>
        <w:pStyle w:val="Heading2"/>
        <w:numPr>
          <w:ilvl w:val="1"/>
          <w:numId w:val="1"/>
        </w:numPr>
        <w:spacing w:line="360" w:lineRule="auto"/>
        <w:rPr>
          <w:rFonts w:ascii="Arial" w:hAnsi="Arial" w:cs="Arial"/>
          <w:sz w:val="24"/>
          <w:szCs w:val="24"/>
        </w:rPr>
      </w:pPr>
      <w:bookmarkStart w:id="28" w:name="_Toc235178898"/>
      <w:r w:rsidRPr="00EC2692">
        <w:rPr>
          <w:rFonts w:ascii="Arial" w:hAnsi="Arial" w:cs="Arial"/>
          <w:sz w:val="24"/>
          <w:szCs w:val="24"/>
        </w:rPr>
        <w:t>SWOT analysis</w:t>
      </w:r>
      <w:bookmarkEnd w:id="28"/>
    </w:p>
    <w:p w14:paraId="5031036E" w14:textId="77777777" w:rsidR="0003777A" w:rsidRPr="00EC2692" w:rsidRDefault="0029025D" w:rsidP="002D345C">
      <w:pPr>
        <w:keepNext/>
        <w:spacing w:line="360" w:lineRule="auto"/>
        <w:jc w:val="center"/>
        <w:rPr>
          <w:rFonts w:ascii="Arial" w:hAnsi="Arial" w:cs="Arial"/>
          <w:color w:val="0D0D0D" w:themeColor="text1" w:themeTint="F2"/>
          <w:sz w:val="24"/>
          <w:szCs w:val="24"/>
        </w:rPr>
      </w:pPr>
      <w:r w:rsidRPr="00EC2692">
        <w:rPr>
          <w:rFonts w:ascii="Arial" w:hAnsi="Arial" w:cs="Arial"/>
          <w:noProof/>
          <w:color w:val="0D0D0D" w:themeColor="text1" w:themeTint="F2"/>
          <w:sz w:val="24"/>
          <w:szCs w:val="24"/>
        </w:rPr>
        <w:drawing>
          <wp:inline distT="0" distB="0" distL="0" distR="0" wp14:anchorId="0AAF4CBA" wp14:editId="021F3771">
            <wp:extent cx="3657600" cy="3371817"/>
            <wp:effectExtent l="0" t="0" r="0" b="635"/>
            <wp:docPr id="833602807" name="Picture 3" descr="SWOT: Strengths, Weaknesses, Opportunities,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WOT: Strengths, Weaknesses, Opportunities, Threat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57600" cy="3371817"/>
                    </a:xfrm>
                    <a:prstGeom prst="rect">
                      <a:avLst/>
                    </a:prstGeom>
                    <a:noFill/>
                    <a:ln>
                      <a:noFill/>
                    </a:ln>
                  </pic:spPr>
                </pic:pic>
              </a:graphicData>
            </a:graphic>
          </wp:inline>
        </w:drawing>
      </w:r>
    </w:p>
    <w:p w14:paraId="228003B5" w14:textId="637A26D5" w:rsidR="0029025D" w:rsidRPr="00EC2692" w:rsidRDefault="0003777A" w:rsidP="002D345C">
      <w:pPr>
        <w:pStyle w:val="Caption"/>
        <w:spacing w:line="360" w:lineRule="auto"/>
        <w:jc w:val="center"/>
        <w:rPr>
          <w:rFonts w:ascii="Arial" w:hAnsi="Arial" w:cs="Arial"/>
          <w:b/>
          <w:bCs/>
          <w:i w:val="0"/>
          <w:iCs w:val="0"/>
          <w:color w:val="0D0D0D" w:themeColor="text1" w:themeTint="F2"/>
          <w:sz w:val="24"/>
          <w:szCs w:val="24"/>
          <w:u w:val="single"/>
        </w:rPr>
      </w:pPr>
      <w:bookmarkStart w:id="29" w:name="_Toc235175656"/>
      <w:r w:rsidRPr="00EC2692">
        <w:rPr>
          <w:rFonts w:ascii="Arial" w:hAnsi="Arial" w:cs="Arial"/>
          <w:b/>
          <w:bCs/>
          <w:i w:val="0"/>
          <w:iCs w:val="0"/>
          <w:color w:val="0D0D0D" w:themeColor="text1" w:themeTint="F2"/>
          <w:sz w:val="24"/>
          <w:szCs w:val="24"/>
          <w:u w:val="single"/>
        </w:rPr>
        <w:t xml:space="preserve">Figure </w:t>
      </w:r>
      <w:r w:rsidRPr="00EC2692">
        <w:rPr>
          <w:rFonts w:ascii="Arial" w:hAnsi="Arial" w:cs="Arial"/>
          <w:b/>
          <w:bCs/>
          <w:i w:val="0"/>
          <w:iCs w:val="0"/>
          <w:color w:val="0D0D0D" w:themeColor="text1" w:themeTint="F2"/>
          <w:sz w:val="24"/>
          <w:szCs w:val="24"/>
          <w:u w:val="single"/>
        </w:rPr>
        <w:fldChar w:fldCharType="begin"/>
      </w:r>
      <w:r w:rsidRPr="00EC2692">
        <w:rPr>
          <w:rFonts w:ascii="Arial" w:hAnsi="Arial" w:cs="Arial"/>
          <w:b/>
          <w:bCs/>
          <w:i w:val="0"/>
          <w:iCs w:val="0"/>
          <w:color w:val="0D0D0D" w:themeColor="text1" w:themeTint="F2"/>
          <w:sz w:val="24"/>
          <w:szCs w:val="24"/>
          <w:u w:val="single"/>
        </w:rPr>
        <w:instrText xml:space="preserve"> SEQ Figure \* ARABIC </w:instrText>
      </w:r>
      <w:r w:rsidRPr="00EC2692">
        <w:rPr>
          <w:rFonts w:ascii="Arial" w:hAnsi="Arial" w:cs="Arial"/>
          <w:b/>
          <w:bCs/>
          <w:i w:val="0"/>
          <w:iCs w:val="0"/>
          <w:color w:val="0D0D0D" w:themeColor="text1" w:themeTint="F2"/>
          <w:sz w:val="24"/>
          <w:szCs w:val="24"/>
          <w:u w:val="single"/>
        </w:rPr>
        <w:fldChar w:fldCharType="separate"/>
      </w:r>
      <w:r w:rsidRPr="00EC2692">
        <w:rPr>
          <w:rFonts w:ascii="Arial" w:hAnsi="Arial" w:cs="Arial"/>
          <w:b/>
          <w:bCs/>
          <w:i w:val="0"/>
          <w:iCs w:val="0"/>
          <w:noProof/>
          <w:color w:val="0D0D0D" w:themeColor="text1" w:themeTint="F2"/>
          <w:sz w:val="24"/>
          <w:szCs w:val="24"/>
          <w:u w:val="single"/>
        </w:rPr>
        <w:t>9</w:t>
      </w:r>
      <w:r w:rsidRPr="00EC2692">
        <w:rPr>
          <w:rFonts w:ascii="Arial" w:hAnsi="Arial" w:cs="Arial"/>
          <w:b/>
          <w:bCs/>
          <w:i w:val="0"/>
          <w:iCs w:val="0"/>
          <w:color w:val="0D0D0D" w:themeColor="text1" w:themeTint="F2"/>
          <w:sz w:val="24"/>
          <w:szCs w:val="24"/>
          <w:u w:val="single"/>
        </w:rPr>
        <w:fldChar w:fldCharType="end"/>
      </w:r>
      <w:r w:rsidRPr="00EC2692">
        <w:rPr>
          <w:rFonts w:ascii="Arial" w:hAnsi="Arial" w:cs="Arial"/>
          <w:b/>
          <w:bCs/>
          <w:i w:val="0"/>
          <w:iCs w:val="0"/>
          <w:color w:val="0D0D0D" w:themeColor="text1" w:themeTint="F2"/>
          <w:sz w:val="24"/>
          <w:szCs w:val="24"/>
          <w:u w:val="single"/>
        </w:rPr>
        <w:t xml:space="preserve"> The SWOT Analysis Framework</w:t>
      </w:r>
      <w:bookmarkEnd w:id="29"/>
    </w:p>
    <w:p w14:paraId="57F19E22" w14:textId="73EEEED3" w:rsidR="001A1611" w:rsidRPr="00EC2692" w:rsidRDefault="001A1611" w:rsidP="002D345C">
      <w:pPr>
        <w:spacing w:line="360" w:lineRule="auto"/>
        <w:jc w:val="center"/>
        <w:rPr>
          <w:rFonts w:ascii="Arial" w:hAnsi="Arial" w:cs="Arial"/>
          <w:sz w:val="24"/>
          <w:szCs w:val="24"/>
        </w:rPr>
      </w:pPr>
      <w:r w:rsidRPr="00EC2692">
        <w:rPr>
          <w:rFonts w:ascii="Arial" w:hAnsi="Arial" w:cs="Arial"/>
          <w:b/>
          <w:bCs/>
          <w:sz w:val="24"/>
          <w:szCs w:val="24"/>
          <w:u w:val="single"/>
        </w:rPr>
        <w:t xml:space="preserve">Source: </w:t>
      </w:r>
      <w:r w:rsidRPr="00EC2692">
        <w:rPr>
          <w:rFonts w:ascii="Arial" w:hAnsi="Arial" w:cs="Arial"/>
          <w:b/>
          <w:bCs/>
          <w:color w:val="0D0D0D" w:themeColor="text1" w:themeTint="F2"/>
          <w:sz w:val="24"/>
          <w:szCs w:val="24"/>
          <w:u w:val="single"/>
        </w:rPr>
        <w:t>(</w:t>
      </w:r>
      <w:r w:rsidR="003D2F13" w:rsidRPr="00EC2692">
        <w:rPr>
          <w:rFonts w:ascii="Arial" w:hAnsi="Arial" w:cs="Arial"/>
          <w:b/>
          <w:bCs/>
          <w:color w:val="0D0D0D" w:themeColor="text1" w:themeTint="F2"/>
          <w:sz w:val="24"/>
          <w:szCs w:val="24"/>
          <w:u w:val="single"/>
        </w:rPr>
        <w:t>Gürel and Tat, 2017</w:t>
      </w:r>
      <w:r w:rsidRPr="00EC2692">
        <w:rPr>
          <w:rFonts w:ascii="Arial" w:hAnsi="Arial" w:cs="Arial"/>
          <w:b/>
          <w:bCs/>
          <w:color w:val="0D0D0D" w:themeColor="text1" w:themeTint="F2"/>
          <w:sz w:val="24"/>
          <w:szCs w:val="24"/>
          <w:u w:val="single"/>
        </w:rPr>
        <w:t>).</w:t>
      </w:r>
    </w:p>
    <w:p w14:paraId="4632A99F" w14:textId="3819C64F" w:rsidR="00FF6C13" w:rsidRPr="00EC2692" w:rsidRDefault="000D06FB" w:rsidP="002D345C">
      <w:pPr>
        <w:spacing w:line="360" w:lineRule="auto"/>
        <w:jc w:val="both"/>
        <w:rPr>
          <w:rFonts w:ascii="Arial" w:hAnsi="Arial" w:cs="Arial"/>
          <w:color w:val="0D0D0D" w:themeColor="text1" w:themeTint="F2"/>
          <w:sz w:val="24"/>
          <w:szCs w:val="24"/>
        </w:rPr>
      </w:pPr>
      <w:r w:rsidRPr="000D06FB">
        <w:rPr>
          <w:rFonts w:ascii="Arial" w:hAnsi="Arial" w:cs="Arial"/>
          <w:color w:val="0D0D0D" w:themeColor="text1" w:themeTint="F2"/>
          <w:sz w:val="24"/>
          <w:szCs w:val="24"/>
        </w:rPr>
        <w:t xml:space="preserve">SWOT distinguishes strengths and weaknesses from opportunities and threats and aids managers in deciding strategic fit (Gürel and Tat, 2017). Its appeal is in focusing on consequential issues and not creating </w:t>
      </w:r>
      <w:proofErr w:type="gramStart"/>
      <w:r w:rsidRPr="000D06FB">
        <w:rPr>
          <w:rFonts w:ascii="Arial" w:hAnsi="Arial" w:cs="Arial"/>
          <w:color w:val="0D0D0D" w:themeColor="text1" w:themeTint="F2"/>
          <w:sz w:val="24"/>
          <w:szCs w:val="24"/>
        </w:rPr>
        <w:t>a</w:t>
      </w:r>
      <w:proofErr w:type="gramEnd"/>
      <w:r w:rsidRPr="000D06FB">
        <w:rPr>
          <w:rFonts w:ascii="Arial" w:hAnsi="Arial" w:cs="Arial"/>
          <w:color w:val="0D0D0D" w:themeColor="text1" w:themeTint="F2"/>
          <w:sz w:val="24"/>
          <w:szCs w:val="24"/>
        </w:rPr>
        <w:t xml:space="preserve"> unweighted list. This assessment therefore connects Gregg’s’ resources with new company and market evidence.</w:t>
      </w:r>
    </w:p>
    <w:p w14:paraId="390E5A4B" w14:textId="77777777" w:rsidR="0029025D" w:rsidRPr="00EC2692" w:rsidRDefault="0029025D" w:rsidP="002D345C">
      <w:pPr>
        <w:pStyle w:val="Heading3"/>
        <w:numPr>
          <w:ilvl w:val="2"/>
          <w:numId w:val="1"/>
        </w:numPr>
        <w:spacing w:line="360" w:lineRule="auto"/>
        <w:rPr>
          <w:rFonts w:ascii="Arial" w:hAnsi="Arial" w:cs="Arial"/>
          <w:color w:val="0D0D0D" w:themeColor="text1" w:themeTint="F2"/>
          <w:sz w:val="24"/>
          <w:szCs w:val="24"/>
        </w:rPr>
      </w:pPr>
      <w:bookmarkStart w:id="30" w:name="_Toc235178899"/>
      <w:r w:rsidRPr="00EC2692">
        <w:rPr>
          <w:rFonts w:ascii="Arial" w:hAnsi="Arial" w:cs="Arial"/>
          <w:color w:val="0D0D0D" w:themeColor="text1" w:themeTint="F2"/>
          <w:sz w:val="24"/>
          <w:szCs w:val="24"/>
        </w:rPr>
        <w:t>Strengths</w:t>
      </w:r>
      <w:bookmarkEnd w:id="30"/>
    </w:p>
    <w:p w14:paraId="6BECA25A" w14:textId="1AD794A7" w:rsidR="00DF477B" w:rsidRPr="00EC2692" w:rsidRDefault="000D06FB" w:rsidP="002D345C">
      <w:pPr>
        <w:spacing w:line="360" w:lineRule="auto"/>
        <w:jc w:val="both"/>
        <w:rPr>
          <w:rFonts w:ascii="Arial" w:hAnsi="Arial" w:cs="Arial"/>
          <w:color w:val="0D0D0D" w:themeColor="text1" w:themeTint="F2"/>
          <w:sz w:val="24"/>
          <w:szCs w:val="24"/>
        </w:rPr>
      </w:pPr>
      <w:proofErr w:type="gramStart"/>
      <w:r w:rsidRPr="000D06FB">
        <w:rPr>
          <w:rFonts w:ascii="Arial" w:hAnsi="Arial" w:cs="Arial"/>
          <w:color w:val="0D0D0D" w:themeColor="text1" w:themeTint="F2"/>
          <w:sz w:val="24"/>
          <w:szCs w:val="24"/>
        </w:rPr>
        <w:t>Gregg's</w:t>
      </w:r>
      <w:proofErr w:type="gramEnd"/>
      <w:r w:rsidRPr="000D06FB">
        <w:rPr>
          <w:rFonts w:ascii="Arial" w:hAnsi="Arial" w:cs="Arial"/>
          <w:color w:val="0D0D0D" w:themeColor="text1" w:themeTint="F2"/>
          <w:sz w:val="24"/>
          <w:szCs w:val="24"/>
        </w:rPr>
        <w:t xml:space="preserve"> provides a unique combination of mass-market brand, direct manufacturing and logistics control. This helps to maintain freshness, availability and price </w:t>
      </w:r>
      <w:r w:rsidRPr="000D06FB">
        <w:rPr>
          <w:rFonts w:ascii="Arial" w:hAnsi="Arial" w:cs="Arial"/>
          <w:color w:val="0D0D0D" w:themeColor="text1" w:themeTint="F2"/>
          <w:sz w:val="24"/>
          <w:szCs w:val="24"/>
        </w:rPr>
        <w:lastRenderedPageBreak/>
        <w:t>consistency, and over 33,000 colleagues contribute to operational knowledge (Gregg's plc, 2026). A further asset is social legitimacy; there are more than 1,000 Breakfast Clubs providing food to 75,000 children every school day, building up community links that it will be difficult for competitors to replicate in a short time (Gregg's plc, 2026). By 2025, more than 30 per cent of shelf products were deemed to be healthier options, and Gregg's is working to transform itself from a leading manufacturer of traditional pastries into a brand that includes more familiar products (Gregg's plc, 2026). These are the capacities that strengthen trust and rely on the affordability and consistency of practice.</w:t>
      </w:r>
    </w:p>
    <w:p w14:paraId="1113A11E" w14:textId="77777777" w:rsidR="0029025D" w:rsidRPr="00EC2692" w:rsidRDefault="0029025D" w:rsidP="002D345C">
      <w:pPr>
        <w:pStyle w:val="Heading3"/>
        <w:numPr>
          <w:ilvl w:val="2"/>
          <w:numId w:val="1"/>
        </w:numPr>
        <w:spacing w:line="360" w:lineRule="auto"/>
        <w:rPr>
          <w:rFonts w:ascii="Arial" w:hAnsi="Arial" w:cs="Arial"/>
          <w:color w:val="0D0D0D" w:themeColor="text1" w:themeTint="F2"/>
          <w:sz w:val="24"/>
          <w:szCs w:val="24"/>
        </w:rPr>
      </w:pPr>
      <w:bookmarkStart w:id="31" w:name="_Toc235178900"/>
      <w:r w:rsidRPr="00EC2692">
        <w:rPr>
          <w:rFonts w:ascii="Arial" w:hAnsi="Arial" w:cs="Arial"/>
          <w:color w:val="0D0D0D" w:themeColor="text1" w:themeTint="F2"/>
          <w:sz w:val="24"/>
          <w:szCs w:val="24"/>
        </w:rPr>
        <w:t>Weaknesses</w:t>
      </w:r>
      <w:bookmarkEnd w:id="31"/>
    </w:p>
    <w:p w14:paraId="159460B8" w14:textId="35B004D3" w:rsidR="006379D8" w:rsidRPr="0080729A" w:rsidRDefault="000D06FB" w:rsidP="002D345C">
      <w:pPr>
        <w:spacing w:line="360" w:lineRule="auto"/>
        <w:jc w:val="both"/>
        <w:rPr>
          <w:rFonts w:ascii="Arial" w:hAnsi="Arial" w:cs="Arial"/>
          <w:sz w:val="24"/>
          <w:szCs w:val="24"/>
        </w:rPr>
      </w:pPr>
      <w:r w:rsidRPr="000D06FB">
        <w:rPr>
          <w:rFonts w:ascii="Arial" w:hAnsi="Arial" w:cs="Arial"/>
          <w:color w:val="0D0D0D" w:themeColor="text1" w:themeTint="F2"/>
          <w:sz w:val="24"/>
          <w:szCs w:val="24"/>
        </w:rPr>
        <w:t xml:space="preserve">Gregg not diversifying its assets in the UK against domestic consumer and regulatory and weather shocks. It has high fixed costs due to its vertically integrated infrastructure and directly operated employees, which can limit its flexibility during periods of declining volumes. In 2025, £13 million was </w:t>
      </w:r>
      <w:proofErr w:type="spellStart"/>
      <w:r w:rsidRPr="000D06FB">
        <w:rPr>
          <w:rFonts w:ascii="Arial" w:hAnsi="Arial" w:cs="Arial"/>
          <w:color w:val="0D0D0D" w:themeColor="text1" w:themeTint="F2"/>
          <w:sz w:val="24"/>
          <w:szCs w:val="24"/>
        </w:rPr>
        <w:t>realised</w:t>
      </w:r>
      <w:proofErr w:type="spellEnd"/>
      <w:r w:rsidRPr="000D06FB">
        <w:rPr>
          <w:rFonts w:ascii="Arial" w:hAnsi="Arial" w:cs="Arial"/>
          <w:color w:val="0D0D0D" w:themeColor="text1" w:themeTint="F2"/>
          <w:sz w:val="24"/>
          <w:szCs w:val="24"/>
        </w:rPr>
        <w:t xml:space="preserve"> in structural efficiencies, but in the same year, management identified further productivity needs, indicating that scale brings </w:t>
      </w:r>
      <w:proofErr w:type="spellStart"/>
      <w:r w:rsidRPr="000D06FB">
        <w:rPr>
          <w:rFonts w:ascii="Arial" w:hAnsi="Arial" w:cs="Arial"/>
          <w:color w:val="0D0D0D" w:themeColor="text1" w:themeTint="F2"/>
          <w:sz w:val="24"/>
          <w:szCs w:val="24"/>
        </w:rPr>
        <w:t>organisational</w:t>
      </w:r>
      <w:proofErr w:type="spellEnd"/>
      <w:r w:rsidRPr="000D06FB">
        <w:rPr>
          <w:rFonts w:ascii="Arial" w:hAnsi="Arial" w:cs="Arial"/>
          <w:color w:val="0D0D0D" w:themeColor="text1" w:themeTint="F2"/>
          <w:sz w:val="24"/>
          <w:szCs w:val="24"/>
        </w:rPr>
        <w:t xml:space="preserve"> complexity as well as savings (Gregg's plc, 2026). Healthier choices make up just about a third of the range, and perceptions tied to salt, fat, and calorie-heavy products make up the remaining two-thirds. Central production creates concentration risk because disruption at manufacturing or distribution facilities could affect many shops simultaneously.</w:t>
      </w:r>
    </w:p>
    <w:p w14:paraId="0157DB35" w14:textId="77777777" w:rsidR="0029025D" w:rsidRPr="00EC2692" w:rsidRDefault="0029025D" w:rsidP="002D345C">
      <w:pPr>
        <w:pStyle w:val="Heading3"/>
        <w:numPr>
          <w:ilvl w:val="2"/>
          <w:numId w:val="1"/>
        </w:numPr>
        <w:spacing w:line="360" w:lineRule="auto"/>
        <w:rPr>
          <w:rFonts w:ascii="Arial" w:hAnsi="Arial" w:cs="Arial"/>
          <w:color w:val="0D0D0D" w:themeColor="text1" w:themeTint="F2"/>
          <w:sz w:val="24"/>
          <w:szCs w:val="24"/>
        </w:rPr>
      </w:pPr>
      <w:bookmarkStart w:id="32" w:name="_Toc235178901"/>
      <w:r w:rsidRPr="00EC2692">
        <w:rPr>
          <w:rFonts w:ascii="Arial" w:hAnsi="Arial" w:cs="Arial"/>
          <w:color w:val="0D0D0D" w:themeColor="text1" w:themeTint="F2"/>
          <w:sz w:val="24"/>
          <w:szCs w:val="24"/>
        </w:rPr>
        <w:t>Opportunities</w:t>
      </w:r>
      <w:bookmarkEnd w:id="32"/>
    </w:p>
    <w:p w14:paraId="2DF2A870" w14:textId="77777777" w:rsidR="0003777A" w:rsidRPr="00EC2692" w:rsidRDefault="0029025D" w:rsidP="002D345C">
      <w:pPr>
        <w:keepNext/>
        <w:spacing w:line="360" w:lineRule="auto"/>
        <w:jc w:val="center"/>
        <w:rPr>
          <w:rFonts w:ascii="Arial" w:hAnsi="Arial" w:cs="Arial"/>
          <w:color w:val="0D0D0D" w:themeColor="text1" w:themeTint="F2"/>
          <w:sz w:val="24"/>
          <w:szCs w:val="24"/>
        </w:rPr>
      </w:pPr>
      <w:r w:rsidRPr="00EC2692">
        <w:rPr>
          <w:rFonts w:ascii="Arial" w:hAnsi="Arial" w:cs="Arial"/>
          <w:noProof/>
          <w:color w:val="0D0D0D" w:themeColor="text1" w:themeTint="F2"/>
          <w:sz w:val="24"/>
          <w:szCs w:val="24"/>
        </w:rPr>
        <w:drawing>
          <wp:inline distT="0" distB="0" distL="0" distR="0" wp14:anchorId="029EA28D" wp14:editId="1ACEAD0E">
            <wp:extent cx="3657600" cy="2285493"/>
            <wp:effectExtent l="0" t="0" r="0" b="635"/>
            <wp:docPr id="435554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554265" name=""/>
                    <pic:cNvPicPr/>
                  </pic:nvPicPr>
                  <pic:blipFill>
                    <a:blip r:embed="rId18"/>
                    <a:stretch>
                      <a:fillRect/>
                    </a:stretch>
                  </pic:blipFill>
                  <pic:spPr>
                    <a:xfrm>
                      <a:off x="0" y="0"/>
                      <a:ext cx="3657600" cy="2285493"/>
                    </a:xfrm>
                    <a:prstGeom prst="rect">
                      <a:avLst/>
                    </a:prstGeom>
                  </pic:spPr>
                </pic:pic>
              </a:graphicData>
            </a:graphic>
          </wp:inline>
        </w:drawing>
      </w:r>
    </w:p>
    <w:p w14:paraId="22813FDF" w14:textId="4427A572" w:rsidR="0029025D" w:rsidRPr="00EC2692" w:rsidRDefault="0003777A" w:rsidP="002D345C">
      <w:pPr>
        <w:pStyle w:val="Caption"/>
        <w:spacing w:line="360" w:lineRule="auto"/>
        <w:jc w:val="center"/>
        <w:rPr>
          <w:rFonts w:ascii="Arial" w:hAnsi="Arial" w:cs="Arial"/>
          <w:b/>
          <w:bCs/>
          <w:i w:val="0"/>
          <w:iCs w:val="0"/>
          <w:color w:val="0D0D0D" w:themeColor="text1" w:themeTint="F2"/>
          <w:sz w:val="24"/>
          <w:szCs w:val="24"/>
          <w:u w:val="single"/>
        </w:rPr>
      </w:pPr>
      <w:bookmarkStart w:id="33" w:name="_Toc235175657"/>
      <w:r w:rsidRPr="00EC2692">
        <w:rPr>
          <w:rFonts w:ascii="Arial" w:hAnsi="Arial" w:cs="Arial"/>
          <w:b/>
          <w:bCs/>
          <w:i w:val="0"/>
          <w:iCs w:val="0"/>
          <w:color w:val="0D0D0D" w:themeColor="text1" w:themeTint="F2"/>
          <w:sz w:val="24"/>
          <w:szCs w:val="24"/>
          <w:u w:val="single"/>
        </w:rPr>
        <w:t xml:space="preserve">Figure </w:t>
      </w:r>
      <w:r w:rsidRPr="00EC2692">
        <w:rPr>
          <w:rFonts w:ascii="Arial" w:hAnsi="Arial" w:cs="Arial"/>
          <w:b/>
          <w:bCs/>
          <w:i w:val="0"/>
          <w:iCs w:val="0"/>
          <w:color w:val="0D0D0D" w:themeColor="text1" w:themeTint="F2"/>
          <w:sz w:val="24"/>
          <w:szCs w:val="24"/>
          <w:u w:val="single"/>
        </w:rPr>
        <w:fldChar w:fldCharType="begin"/>
      </w:r>
      <w:r w:rsidRPr="00EC2692">
        <w:rPr>
          <w:rFonts w:ascii="Arial" w:hAnsi="Arial" w:cs="Arial"/>
          <w:b/>
          <w:bCs/>
          <w:i w:val="0"/>
          <w:iCs w:val="0"/>
          <w:color w:val="0D0D0D" w:themeColor="text1" w:themeTint="F2"/>
          <w:sz w:val="24"/>
          <w:szCs w:val="24"/>
          <w:u w:val="single"/>
        </w:rPr>
        <w:instrText xml:space="preserve"> SEQ Figure \* ARABIC </w:instrText>
      </w:r>
      <w:r w:rsidRPr="00EC2692">
        <w:rPr>
          <w:rFonts w:ascii="Arial" w:hAnsi="Arial" w:cs="Arial"/>
          <w:b/>
          <w:bCs/>
          <w:i w:val="0"/>
          <w:iCs w:val="0"/>
          <w:color w:val="0D0D0D" w:themeColor="text1" w:themeTint="F2"/>
          <w:sz w:val="24"/>
          <w:szCs w:val="24"/>
          <w:u w:val="single"/>
        </w:rPr>
        <w:fldChar w:fldCharType="separate"/>
      </w:r>
      <w:r w:rsidRPr="00EC2692">
        <w:rPr>
          <w:rFonts w:ascii="Arial" w:hAnsi="Arial" w:cs="Arial"/>
          <w:b/>
          <w:bCs/>
          <w:i w:val="0"/>
          <w:iCs w:val="0"/>
          <w:noProof/>
          <w:color w:val="0D0D0D" w:themeColor="text1" w:themeTint="F2"/>
          <w:sz w:val="24"/>
          <w:szCs w:val="24"/>
          <w:u w:val="single"/>
        </w:rPr>
        <w:t>10</w:t>
      </w:r>
      <w:r w:rsidRPr="00EC2692">
        <w:rPr>
          <w:rFonts w:ascii="Arial" w:hAnsi="Arial" w:cs="Arial"/>
          <w:b/>
          <w:bCs/>
          <w:i w:val="0"/>
          <w:iCs w:val="0"/>
          <w:color w:val="0D0D0D" w:themeColor="text1" w:themeTint="F2"/>
          <w:sz w:val="24"/>
          <w:szCs w:val="24"/>
          <w:u w:val="single"/>
        </w:rPr>
        <w:fldChar w:fldCharType="end"/>
      </w:r>
      <w:r w:rsidRPr="00EC2692">
        <w:rPr>
          <w:rFonts w:ascii="Arial" w:hAnsi="Arial" w:cs="Arial"/>
          <w:b/>
          <w:bCs/>
          <w:i w:val="0"/>
          <w:iCs w:val="0"/>
          <w:color w:val="0D0D0D" w:themeColor="text1" w:themeTint="F2"/>
          <w:sz w:val="24"/>
          <w:szCs w:val="24"/>
          <w:u w:val="single"/>
        </w:rPr>
        <w:t xml:space="preserve"> Market Value of the UK Food-to-Go Industry, 2019–2025</w:t>
      </w:r>
      <w:bookmarkEnd w:id="33"/>
    </w:p>
    <w:p w14:paraId="76A2A957" w14:textId="22FD1DC3" w:rsidR="002A563F" w:rsidRPr="00EC2692" w:rsidRDefault="002A563F" w:rsidP="002D345C">
      <w:pPr>
        <w:spacing w:line="360" w:lineRule="auto"/>
        <w:jc w:val="center"/>
        <w:rPr>
          <w:rFonts w:ascii="Arial" w:hAnsi="Arial" w:cs="Arial"/>
          <w:sz w:val="24"/>
          <w:szCs w:val="24"/>
        </w:rPr>
      </w:pPr>
      <w:r w:rsidRPr="00EC2692">
        <w:rPr>
          <w:rFonts w:ascii="Arial" w:hAnsi="Arial" w:cs="Arial"/>
          <w:b/>
          <w:bCs/>
          <w:sz w:val="24"/>
          <w:szCs w:val="24"/>
          <w:u w:val="single"/>
        </w:rPr>
        <w:t xml:space="preserve">Source: </w:t>
      </w:r>
      <w:r w:rsidRPr="00EC2692">
        <w:rPr>
          <w:rFonts w:ascii="Arial" w:hAnsi="Arial" w:cs="Arial"/>
          <w:b/>
          <w:bCs/>
          <w:color w:val="0D0D0D" w:themeColor="text1" w:themeTint="F2"/>
          <w:sz w:val="24"/>
          <w:szCs w:val="24"/>
          <w:u w:val="single"/>
        </w:rPr>
        <w:t>(Statista, 2026).</w:t>
      </w:r>
    </w:p>
    <w:p w14:paraId="3679C44C" w14:textId="0B8F2C80" w:rsidR="003401FB" w:rsidRPr="00EC2692" w:rsidRDefault="000D06FB" w:rsidP="002D345C">
      <w:pPr>
        <w:spacing w:line="360" w:lineRule="auto"/>
        <w:jc w:val="both"/>
        <w:rPr>
          <w:rFonts w:ascii="Arial" w:hAnsi="Arial" w:cs="Arial"/>
          <w:color w:val="0D0D0D" w:themeColor="text1" w:themeTint="F2"/>
          <w:sz w:val="24"/>
          <w:szCs w:val="24"/>
        </w:rPr>
      </w:pPr>
      <w:r w:rsidRPr="000D06FB">
        <w:rPr>
          <w:rFonts w:ascii="Arial" w:hAnsi="Arial" w:cs="Arial"/>
          <w:color w:val="0D0D0D" w:themeColor="text1" w:themeTint="F2"/>
          <w:sz w:val="24"/>
          <w:szCs w:val="24"/>
        </w:rPr>
        <w:lastRenderedPageBreak/>
        <w:t xml:space="preserve">Coffee, breakfast and evening consumption offer adjacency growth. Beyond bakery products, the UK branded coffee-shop market stood at nearly £6.8 billion in 2025, some £1.7 billion higher than in 2019, showing </w:t>
      </w:r>
      <w:proofErr w:type="spellStart"/>
      <w:r w:rsidRPr="000D06FB">
        <w:rPr>
          <w:rFonts w:ascii="Arial" w:hAnsi="Arial" w:cs="Arial"/>
          <w:color w:val="0D0D0D" w:themeColor="text1" w:themeTint="F2"/>
          <w:sz w:val="24"/>
          <w:szCs w:val="24"/>
        </w:rPr>
        <w:t>favourable</w:t>
      </w:r>
      <w:proofErr w:type="spellEnd"/>
      <w:r w:rsidRPr="000D06FB">
        <w:rPr>
          <w:rFonts w:ascii="Arial" w:hAnsi="Arial" w:cs="Arial"/>
          <w:color w:val="0D0D0D" w:themeColor="text1" w:themeTint="F2"/>
          <w:sz w:val="24"/>
          <w:szCs w:val="24"/>
        </w:rPr>
        <w:t xml:space="preserve"> demand for coffee-shops (Statista, 2026). With competitive-priced coffees, meal bundles and quick service, Gregg's can grab more spending. The volume of company-managed sales on the evenings of 2025 represented 9.4% of the total sales, which suggests potential opportunities in the pizza, hot sandwiches and delivery market (Gregg's plc, 2026c). The over ice range can be extended to create warm weather resilience and is available in 1175 stores (Gregg's plc, 2025). Smaller formats can secure sites that would not be available to them if they tried to open full shops, and they can partner with a supermarket to split capital risk.</w:t>
      </w:r>
    </w:p>
    <w:p w14:paraId="588B477C" w14:textId="77777777" w:rsidR="0029025D" w:rsidRPr="00EC2692" w:rsidRDefault="0029025D" w:rsidP="002D345C">
      <w:pPr>
        <w:pStyle w:val="Heading3"/>
        <w:numPr>
          <w:ilvl w:val="2"/>
          <w:numId w:val="1"/>
        </w:numPr>
        <w:spacing w:line="360" w:lineRule="auto"/>
        <w:rPr>
          <w:rFonts w:ascii="Arial" w:hAnsi="Arial" w:cs="Arial"/>
          <w:color w:val="0D0D0D" w:themeColor="text1" w:themeTint="F2"/>
          <w:sz w:val="24"/>
          <w:szCs w:val="24"/>
        </w:rPr>
      </w:pPr>
      <w:bookmarkStart w:id="34" w:name="_Toc235178902"/>
      <w:r w:rsidRPr="00EC2692">
        <w:rPr>
          <w:rFonts w:ascii="Arial" w:hAnsi="Arial" w:cs="Arial"/>
          <w:color w:val="0D0D0D" w:themeColor="text1" w:themeTint="F2"/>
          <w:sz w:val="24"/>
          <w:szCs w:val="24"/>
        </w:rPr>
        <w:t>Threats</w:t>
      </w:r>
      <w:bookmarkEnd w:id="34"/>
    </w:p>
    <w:p w14:paraId="2B0EEFE3" w14:textId="59D45C77" w:rsidR="00C169E2" w:rsidRPr="00EC2692" w:rsidRDefault="000D06FB" w:rsidP="002D345C">
      <w:pPr>
        <w:spacing w:line="360" w:lineRule="auto"/>
        <w:jc w:val="both"/>
        <w:rPr>
          <w:rFonts w:ascii="Arial" w:hAnsi="Arial" w:cs="Arial"/>
          <w:color w:val="0D0D0D" w:themeColor="text1" w:themeTint="F2"/>
          <w:sz w:val="24"/>
          <w:szCs w:val="24"/>
        </w:rPr>
      </w:pPr>
      <w:r w:rsidRPr="000D06FB">
        <w:rPr>
          <w:rFonts w:ascii="Arial" w:hAnsi="Arial" w:cs="Arial"/>
          <w:color w:val="0D0D0D" w:themeColor="text1" w:themeTint="F2"/>
          <w:sz w:val="24"/>
          <w:szCs w:val="24"/>
        </w:rPr>
        <w:t xml:space="preserve">Competition is intensifying across quick-service food, coffee and convenience retail. Rivals have shown their ability to bid for outlets, staff and customers in the UK and Ireland with KFC's announcement of a £1.49bn investment </w:t>
      </w:r>
      <w:proofErr w:type="spellStart"/>
      <w:r w:rsidRPr="000D06FB">
        <w:rPr>
          <w:rFonts w:ascii="Arial" w:hAnsi="Arial" w:cs="Arial"/>
          <w:color w:val="0D0D0D" w:themeColor="text1" w:themeTint="F2"/>
          <w:sz w:val="24"/>
          <w:szCs w:val="24"/>
        </w:rPr>
        <w:t>programme</w:t>
      </w:r>
      <w:proofErr w:type="spellEnd"/>
      <w:r w:rsidRPr="000D06FB">
        <w:rPr>
          <w:rFonts w:ascii="Arial" w:hAnsi="Arial" w:cs="Arial"/>
          <w:color w:val="0D0D0D" w:themeColor="text1" w:themeTint="F2"/>
          <w:sz w:val="24"/>
          <w:szCs w:val="24"/>
        </w:rPr>
        <w:t xml:space="preserve"> and plans to open 500 more stores over a decade (Reuters, 2025). Meals bought as part of supermarket packages and standalone bakeries limit pricing. The limitations of the promotion of less-healthy foods will have an impact on product-led marketing, and a change in diet can lessen impulse snacking. Climate volatility exposes agricultural inputs and footfall; cyber incidents could interrupt payments, loyalty services or distribution. Inflation from suppliers is problematic as it can undermine Gregg's value promise (</w:t>
      </w:r>
      <w:proofErr w:type="spellStart"/>
      <w:r w:rsidRPr="000D06FB">
        <w:rPr>
          <w:rFonts w:ascii="Arial" w:hAnsi="Arial" w:cs="Arial"/>
          <w:color w:val="0D0D0D" w:themeColor="text1" w:themeTint="F2"/>
          <w:sz w:val="24"/>
          <w:szCs w:val="24"/>
        </w:rPr>
        <w:t>Alkaraan</w:t>
      </w:r>
      <w:proofErr w:type="spellEnd"/>
      <w:r w:rsidRPr="000D06FB">
        <w:rPr>
          <w:rFonts w:ascii="Arial" w:hAnsi="Arial" w:cs="Arial"/>
          <w:color w:val="0D0D0D" w:themeColor="text1" w:themeTint="F2"/>
          <w:sz w:val="24"/>
          <w:szCs w:val="24"/>
        </w:rPr>
        <w:t xml:space="preserve"> et al., 2023).</w:t>
      </w:r>
    </w:p>
    <w:p w14:paraId="7581FF4B" w14:textId="77777777" w:rsidR="0029025D" w:rsidRPr="00EC2692" w:rsidRDefault="0029025D" w:rsidP="002D345C">
      <w:pPr>
        <w:pStyle w:val="Heading3"/>
        <w:numPr>
          <w:ilvl w:val="2"/>
          <w:numId w:val="1"/>
        </w:numPr>
        <w:spacing w:line="360" w:lineRule="auto"/>
        <w:rPr>
          <w:rFonts w:ascii="Arial" w:hAnsi="Arial" w:cs="Arial"/>
          <w:color w:val="0D0D0D" w:themeColor="text1" w:themeTint="F2"/>
          <w:sz w:val="24"/>
          <w:szCs w:val="24"/>
        </w:rPr>
      </w:pPr>
      <w:bookmarkStart w:id="35" w:name="_Toc235178903"/>
      <w:r w:rsidRPr="00EC2692">
        <w:rPr>
          <w:rFonts w:ascii="Arial" w:hAnsi="Arial" w:cs="Arial"/>
          <w:color w:val="0D0D0D" w:themeColor="text1" w:themeTint="F2"/>
          <w:sz w:val="24"/>
          <w:szCs w:val="24"/>
        </w:rPr>
        <w:t>Strategic implication</w:t>
      </w:r>
      <w:bookmarkEnd w:id="35"/>
    </w:p>
    <w:p w14:paraId="2CC06BE1" w14:textId="3654A072" w:rsidR="008855D0" w:rsidRPr="005E74C8" w:rsidRDefault="000D06FB" w:rsidP="002D345C">
      <w:pPr>
        <w:spacing w:line="360" w:lineRule="auto"/>
        <w:jc w:val="both"/>
        <w:rPr>
          <w:rFonts w:ascii="Arial" w:hAnsi="Arial" w:cs="Arial"/>
          <w:sz w:val="24"/>
          <w:szCs w:val="24"/>
        </w:rPr>
      </w:pPr>
      <w:proofErr w:type="gramStart"/>
      <w:r w:rsidRPr="000D06FB">
        <w:rPr>
          <w:rFonts w:ascii="Arial" w:hAnsi="Arial" w:cs="Arial"/>
          <w:color w:val="0D0D0D" w:themeColor="text1" w:themeTint="F2"/>
          <w:sz w:val="24"/>
          <w:szCs w:val="24"/>
        </w:rPr>
        <w:t>Gregg's</w:t>
      </w:r>
      <w:proofErr w:type="gramEnd"/>
      <w:r w:rsidRPr="000D06FB">
        <w:rPr>
          <w:rFonts w:ascii="Arial" w:hAnsi="Arial" w:cs="Arial"/>
          <w:color w:val="0D0D0D" w:themeColor="text1" w:themeTint="F2"/>
          <w:sz w:val="24"/>
          <w:szCs w:val="24"/>
        </w:rPr>
        <w:t xml:space="preserve"> should leverage its brand, supply chain and community trust to grow affordable coffee, healthier food, and evening occasions. Growth should be driven by franchise or compact formats with uncertain demand (</w:t>
      </w:r>
      <w:proofErr w:type="spellStart"/>
      <w:r w:rsidRPr="000D06FB">
        <w:rPr>
          <w:rFonts w:ascii="Arial" w:hAnsi="Arial" w:cs="Arial"/>
          <w:color w:val="0D0D0D" w:themeColor="text1" w:themeTint="F2"/>
          <w:sz w:val="24"/>
          <w:szCs w:val="24"/>
        </w:rPr>
        <w:t>Alkaraan</w:t>
      </w:r>
      <w:proofErr w:type="spellEnd"/>
      <w:r w:rsidRPr="000D06FB">
        <w:rPr>
          <w:rFonts w:ascii="Arial" w:hAnsi="Arial" w:cs="Arial"/>
          <w:color w:val="0D0D0D" w:themeColor="text1" w:themeTint="F2"/>
          <w:sz w:val="24"/>
          <w:szCs w:val="24"/>
        </w:rPr>
        <w:t xml:space="preserve"> et al., 2023). A diverse approach to sourcing, cyber resiliency, and productivity controls should minimize fixed-cost and disruption exposure. This approach converts strengths into adjacent growth, addresses portfolio concentration and avoids dependence on indiscriminate shop expansion (Naseer, Guo and Zhu, 2025).</w:t>
      </w:r>
    </w:p>
    <w:p w14:paraId="674EA88A" w14:textId="77777777" w:rsidR="00DF46C1" w:rsidRPr="00EC2692" w:rsidRDefault="00DF46C1" w:rsidP="002D345C">
      <w:pPr>
        <w:pStyle w:val="Heading1"/>
        <w:numPr>
          <w:ilvl w:val="0"/>
          <w:numId w:val="1"/>
        </w:numPr>
        <w:spacing w:line="360" w:lineRule="auto"/>
        <w:rPr>
          <w:rFonts w:ascii="Arial" w:hAnsi="Arial" w:cs="Arial"/>
          <w:color w:val="0D0D0D" w:themeColor="text1" w:themeTint="F2"/>
          <w:sz w:val="24"/>
          <w:szCs w:val="24"/>
        </w:rPr>
      </w:pPr>
      <w:bookmarkStart w:id="36" w:name="_Toc235178904"/>
      <w:r w:rsidRPr="00EC2692">
        <w:rPr>
          <w:rFonts w:ascii="Arial" w:hAnsi="Arial" w:cs="Arial"/>
          <w:color w:val="0D0D0D" w:themeColor="text1" w:themeTint="F2"/>
          <w:sz w:val="24"/>
          <w:szCs w:val="24"/>
        </w:rPr>
        <w:lastRenderedPageBreak/>
        <w:t>Comprehensive and holistic view</w:t>
      </w:r>
      <w:bookmarkEnd w:id="36"/>
    </w:p>
    <w:p w14:paraId="4FA49631" w14:textId="77777777" w:rsidR="00DF46C1" w:rsidRPr="00EC2692" w:rsidRDefault="00DF46C1" w:rsidP="002D345C">
      <w:pPr>
        <w:pStyle w:val="Heading2"/>
        <w:numPr>
          <w:ilvl w:val="1"/>
          <w:numId w:val="1"/>
        </w:numPr>
        <w:spacing w:line="360" w:lineRule="auto"/>
        <w:rPr>
          <w:rFonts w:ascii="Arial" w:hAnsi="Arial" w:cs="Arial"/>
          <w:color w:val="0D0D0D" w:themeColor="text1" w:themeTint="F2"/>
          <w:sz w:val="24"/>
          <w:szCs w:val="24"/>
        </w:rPr>
      </w:pPr>
      <w:bookmarkStart w:id="37" w:name="_Toc235178905"/>
      <w:r w:rsidRPr="00EC2692">
        <w:rPr>
          <w:rFonts w:ascii="Arial" w:hAnsi="Arial" w:cs="Arial"/>
          <w:color w:val="0D0D0D" w:themeColor="text1" w:themeTint="F2"/>
          <w:sz w:val="24"/>
          <w:szCs w:val="24"/>
        </w:rPr>
        <w:t>CSR strategy and strategic alignment</w:t>
      </w:r>
      <w:bookmarkEnd w:id="37"/>
    </w:p>
    <w:p w14:paraId="5762E7C2" w14:textId="77777777" w:rsidR="0003777A" w:rsidRPr="00EC2692" w:rsidRDefault="00DF46C1" w:rsidP="002D345C">
      <w:pPr>
        <w:keepNext/>
        <w:spacing w:line="360" w:lineRule="auto"/>
        <w:jc w:val="center"/>
        <w:rPr>
          <w:rFonts w:ascii="Arial" w:hAnsi="Arial" w:cs="Arial"/>
          <w:color w:val="0D0D0D" w:themeColor="text1" w:themeTint="F2"/>
          <w:sz w:val="24"/>
          <w:szCs w:val="24"/>
        </w:rPr>
      </w:pPr>
      <w:r w:rsidRPr="00EC2692">
        <w:rPr>
          <w:rFonts w:ascii="Arial" w:hAnsi="Arial" w:cs="Arial"/>
          <w:noProof/>
          <w:color w:val="0D0D0D" w:themeColor="text1" w:themeTint="F2"/>
          <w:sz w:val="24"/>
          <w:szCs w:val="24"/>
        </w:rPr>
        <w:drawing>
          <wp:inline distT="0" distB="0" distL="0" distR="0" wp14:anchorId="15FC2F1D" wp14:editId="06A81E7D">
            <wp:extent cx="3657600" cy="3657600"/>
            <wp:effectExtent l="0" t="0" r="0" b="0"/>
            <wp:docPr id="1897430953" name="Picture 5" descr="Corporate Social Responsibility (CSR) | grcdeveloper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rporate Social Responsibility (CSR) | grcdevelopers.co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57600" cy="3657600"/>
                    </a:xfrm>
                    <a:prstGeom prst="rect">
                      <a:avLst/>
                    </a:prstGeom>
                    <a:noFill/>
                    <a:ln>
                      <a:noFill/>
                    </a:ln>
                  </pic:spPr>
                </pic:pic>
              </a:graphicData>
            </a:graphic>
          </wp:inline>
        </w:drawing>
      </w:r>
    </w:p>
    <w:p w14:paraId="7822AA64" w14:textId="0C21523D" w:rsidR="00DF46C1" w:rsidRPr="00EC2692" w:rsidRDefault="0003777A" w:rsidP="002D345C">
      <w:pPr>
        <w:pStyle w:val="Caption"/>
        <w:spacing w:line="360" w:lineRule="auto"/>
        <w:jc w:val="center"/>
        <w:rPr>
          <w:rFonts w:ascii="Arial" w:hAnsi="Arial" w:cs="Arial"/>
          <w:b/>
          <w:bCs/>
          <w:i w:val="0"/>
          <w:iCs w:val="0"/>
          <w:color w:val="0D0D0D" w:themeColor="text1" w:themeTint="F2"/>
          <w:sz w:val="24"/>
          <w:szCs w:val="24"/>
          <w:u w:val="single"/>
        </w:rPr>
      </w:pPr>
      <w:bookmarkStart w:id="38" w:name="_Toc235175658"/>
      <w:r w:rsidRPr="00EC2692">
        <w:rPr>
          <w:rFonts w:ascii="Arial" w:hAnsi="Arial" w:cs="Arial"/>
          <w:b/>
          <w:bCs/>
          <w:i w:val="0"/>
          <w:iCs w:val="0"/>
          <w:color w:val="0D0D0D" w:themeColor="text1" w:themeTint="F2"/>
          <w:sz w:val="24"/>
          <w:szCs w:val="24"/>
          <w:u w:val="single"/>
        </w:rPr>
        <w:t xml:space="preserve">Figure </w:t>
      </w:r>
      <w:r w:rsidRPr="00EC2692">
        <w:rPr>
          <w:rFonts w:ascii="Arial" w:hAnsi="Arial" w:cs="Arial"/>
          <w:b/>
          <w:bCs/>
          <w:i w:val="0"/>
          <w:iCs w:val="0"/>
          <w:color w:val="0D0D0D" w:themeColor="text1" w:themeTint="F2"/>
          <w:sz w:val="24"/>
          <w:szCs w:val="24"/>
          <w:u w:val="single"/>
        </w:rPr>
        <w:fldChar w:fldCharType="begin"/>
      </w:r>
      <w:r w:rsidRPr="00EC2692">
        <w:rPr>
          <w:rFonts w:ascii="Arial" w:hAnsi="Arial" w:cs="Arial"/>
          <w:b/>
          <w:bCs/>
          <w:i w:val="0"/>
          <w:iCs w:val="0"/>
          <w:color w:val="0D0D0D" w:themeColor="text1" w:themeTint="F2"/>
          <w:sz w:val="24"/>
          <w:szCs w:val="24"/>
          <w:u w:val="single"/>
        </w:rPr>
        <w:instrText xml:space="preserve"> SEQ Figure \* ARABIC </w:instrText>
      </w:r>
      <w:r w:rsidRPr="00EC2692">
        <w:rPr>
          <w:rFonts w:ascii="Arial" w:hAnsi="Arial" w:cs="Arial"/>
          <w:b/>
          <w:bCs/>
          <w:i w:val="0"/>
          <w:iCs w:val="0"/>
          <w:color w:val="0D0D0D" w:themeColor="text1" w:themeTint="F2"/>
          <w:sz w:val="24"/>
          <w:szCs w:val="24"/>
          <w:u w:val="single"/>
        </w:rPr>
        <w:fldChar w:fldCharType="separate"/>
      </w:r>
      <w:r w:rsidRPr="00EC2692">
        <w:rPr>
          <w:rFonts w:ascii="Arial" w:hAnsi="Arial" w:cs="Arial"/>
          <w:b/>
          <w:bCs/>
          <w:i w:val="0"/>
          <w:iCs w:val="0"/>
          <w:noProof/>
          <w:color w:val="0D0D0D" w:themeColor="text1" w:themeTint="F2"/>
          <w:sz w:val="24"/>
          <w:szCs w:val="24"/>
          <w:u w:val="single"/>
        </w:rPr>
        <w:t>11</w:t>
      </w:r>
      <w:r w:rsidRPr="00EC2692">
        <w:rPr>
          <w:rFonts w:ascii="Arial" w:hAnsi="Arial" w:cs="Arial"/>
          <w:b/>
          <w:bCs/>
          <w:i w:val="0"/>
          <w:iCs w:val="0"/>
          <w:color w:val="0D0D0D" w:themeColor="text1" w:themeTint="F2"/>
          <w:sz w:val="24"/>
          <w:szCs w:val="24"/>
          <w:u w:val="single"/>
        </w:rPr>
        <w:fldChar w:fldCharType="end"/>
      </w:r>
      <w:r w:rsidRPr="00EC2692">
        <w:rPr>
          <w:rFonts w:ascii="Arial" w:hAnsi="Arial" w:cs="Arial"/>
          <w:b/>
          <w:bCs/>
          <w:i w:val="0"/>
          <w:iCs w:val="0"/>
          <w:color w:val="0D0D0D" w:themeColor="text1" w:themeTint="F2"/>
          <w:sz w:val="24"/>
          <w:szCs w:val="24"/>
          <w:u w:val="single"/>
        </w:rPr>
        <w:t xml:space="preserve"> The People, Society and Environmental Dimensions of CSR</w:t>
      </w:r>
      <w:bookmarkEnd w:id="38"/>
    </w:p>
    <w:p w14:paraId="14189BED" w14:textId="2751386F" w:rsidR="004E63FC" w:rsidRPr="00EC2692" w:rsidRDefault="004E63FC" w:rsidP="002D345C">
      <w:pPr>
        <w:spacing w:line="360" w:lineRule="auto"/>
        <w:jc w:val="center"/>
        <w:rPr>
          <w:rFonts w:ascii="Arial" w:hAnsi="Arial" w:cs="Arial"/>
          <w:sz w:val="24"/>
          <w:szCs w:val="24"/>
        </w:rPr>
      </w:pPr>
      <w:r w:rsidRPr="00EC2692">
        <w:rPr>
          <w:rFonts w:ascii="Arial" w:hAnsi="Arial" w:cs="Arial"/>
          <w:b/>
          <w:bCs/>
          <w:sz w:val="24"/>
          <w:szCs w:val="24"/>
          <w:u w:val="single"/>
        </w:rPr>
        <w:t xml:space="preserve">Source: </w:t>
      </w:r>
      <w:r w:rsidRPr="00EC2692">
        <w:rPr>
          <w:rFonts w:ascii="Arial" w:hAnsi="Arial" w:cs="Arial"/>
          <w:b/>
          <w:bCs/>
          <w:color w:val="0D0D0D" w:themeColor="text1" w:themeTint="F2"/>
          <w:sz w:val="24"/>
          <w:szCs w:val="24"/>
          <w:u w:val="single"/>
        </w:rPr>
        <w:t>(</w:t>
      </w:r>
      <w:r w:rsidR="001A1611" w:rsidRPr="00EC2692">
        <w:rPr>
          <w:rFonts w:ascii="Arial" w:hAnsi="Arial" w:cs="Arial"/>
          <w:b/>
          <w:bCs/>
          <w:color w:val="0D0D0D" w:themeColor="text1" w:themeTint="F2"/>
          <w:sz w:val="24"/>
          <w:szCs w:val="24"/>
          <w:u w:val="single"/>
        </w:rPr>
        <w:t>Carroll, 1991</w:t>
      </w:r>
      <w:r w:rsidRPr="00EC2692">
        <w:rPr>
          <w:rFonts w:ascii="Arial" w:hAnsi="Arial" w:cs="Arial"/>
          <w:b/>
          <w:bCs/>
          <w:color w:val="0D0D0D" w:themeColor="text1" w:themeTint="F2"/>
          <w:sz w:val="24"/>
          <w:szCs w:val="24"/>
          <w:u w:val="single"/>
        </w:rPr>
        <w:t>).</w:t>
      </w:r>
    </w:p>
    <w:p w14:paraId="55987462" w14:textId="77777777" w:rsidR="00AF4EEE" w:rsidRPr="00AF4EEE" w:rsidRDefault="00AF4EEE" w:rsidP="00AF4EEE">
      <w:pPr>
        <w:spacing w:line="360" w:lineRule="auto"/>
        <w:jc w:val="both"/>
        <w:rPr>
          <w:rFonts w:ascii="Arial" w:hAnsi="Arial" w:cs="Arial"/>
          <w:color w:val="0D0D0D" w:themeColor="text1" w:themeTint="F2"/>
          <w:sz w:val="24"/>
          <w:szCs w:val="24"/>
        </w:rPr>
      </w:pPr>
      <w:r w:rsidRPr="00AF4EEE">
        <w:rPr>
          <w:rFonts w:ascii="Arial" w:hAnsi="Arial" w:cs="Arial"/>
          <w:color w:val="0D0D0D" w:themeColor="text1" w:themeTint="F2"/>
          <w:sz w:val="24"/>
          <w:szCs w:val="24"/>
        </w:rPr>
        <w:t xml:space="preserve">Corporate social responsibility refers to an </w:t>
      </w:r>
      <w:proofErr w:type="spellStart"/>
      <w:r w:rsidRPr="00AF4EEE">
        <w:rPr>
          <w:rFonts w:ascii="Arial" w:hAnsi="Arial" w:cs="Arial"/>
          <w:color w:val="0D0D0D" w:themeColor="text1" w:themeTint="F2"/>
          <w:sz w:val="24"/>
          <w:szCs w:val="24"/>
        </w:rPr>
        <w:t>organisation's</w:t>
      </w:r>
      <w:proofErr w:type="spellEnd"/>
      <w:r w:rsidRPr="00AF4EEE">
        <w:rPr>
          <w:rFonts w:ascii="Arial" w:hAnsi="Arial" w:cs="Arial"/>
          <w:color w:val="0D0D0D" w:themeColor="text1" w:themeTint="F2"/>
          <w:sz w:val="24"/>
          <w:szCs w:val="24"/>
        </w:rPr>
        <w:t xml:space="preserve"> duties that go beyond the short-term bottom line to include legal, ethical and philanthropic obligations (Carroll, 1991). The stakeholder theory also suggests that sustainable value must consider the interests of employees, customers, suppliers, communities, and investors as well as shareholders (Freeman, 1984). Gregg's </w:t>
      </w:r>
      <w:proofErr w:type="spellStart"/>
      <w:r w:rsidRPr="00AF4EEE">
        <w:rPr>
          <w:rFonts w:ascii="Arial" w:hAnsi="Arial" w:cs="Arial"/>
          <w:color w:val="0D0D0D" w:themeColor="text1" w:themeTint="F2"/>
          <w:sz w:val="24"/>
          <w:szCs w:val="24"/>
        </w:rPr>
        <w:t>operationalises</w:t>
      </w:r>
      <w:proofErr w:type="spellEnd"/>
      <w:r w:rsidRPr="00AF4EEE">
        <w:rPr>
          <w:rFonts w:ascii="Arial" w:hAnsi="Arial" w:cs="Arial"/>
          <w:color w:val="0D0D0D" w:themeColor="text1" w:themeTint="F2"/>
          <w:sz w:val="24"/>
          <w:szCs w:val="24"/>
        </w:rPr>
        <w:t xml:space="preserve"> these ideas through Gregg's Pledge, which was originally built around stronger communities, a safer planet and becoming a better business and has been renewed for 2030 (Gregg's plc, 2026).</w:t>
      </w:r>
    </w:p>
    <w:p w14:paraId="54B5BA41" w14:textId="77777777" w:rsidR="00AF4EEE" w:rsidRPr="00AF4EEE" w:rsidRDefault="00AF4EEE" w:rsidP="00AF4EEE">
      <w:pPr>
        <w:spacing w:line="360" w:lineRule="auto"/>
        <w:jc w:val="both"/>
        <w:rPr>
          <w:rFonts w:ascii="Arial" w:hAnsi="Arial" w:cs="Arial"/>
          <w:color w:val="0D0D0D" w:themeColor="text1" w:themeTint="F2"/>
          <w:sz w:val="24"/>
          <w:szCs w:val="24"/>
        </w:rPr>
      </w:pPr>
      <w:r w:rsidRPr="00AF4EEE">
        <w:rPr>
          <w:rFonts w:ascii="Arial" w:hAnsi="Arial" w:cs="Arial"/>
          <w:color w:val="0D0D0D" w:themeColor="text1" w:themeTint="F2"/>
          <w:sz w:val="24"/>
          <w:szCs w:val="24"/>
        </w:rPr>
        <w:t xml:space="preserve">The strategy is closely linked to the business model. Food-waste prevention improves forecasting and reduces disposal cost: 40% of food waste below 2018 baseline; 45% of unsold food was redistributed; manufacturing waste below 0.2% of sales (Gregg's plc, 2026). More than one million surplus-food bags have also been rescued through Too Good to Go (Gregg’s plc, 2026). These activities are similar to strategic CSR, in </w:t>
      </w:r>
      <w:r w:rsidRPr="00AF4EEE">
        <w:rPr>
          <w:rFonts w:ascii="Arial" w:hAnsi="Arial" w:cs="Arial"/>
          <w:color w:val="0D0D0D" w:themeColor="text1" w:themeTint="F2"/>
          <w:sz w:val="24"/>
          <w:szCs w:val="24"/>
        </w:rPr>
        <w:lastRenderedPageBreak/>
        <w:t>which social investment supports competitive context (Porter and Kramer, 2006), but involve costs, low entry barriers and benefit the community.</w:t>
      </w:r>
    </w:p>
    <w:p w14:paraId="14F8C2A3" w14:textId="5AB7239B" w:rsidR="00B67E56" w:rsidRPr="00EC2692" w:rsidRDefault="00AF4EEE" w:rsidP="00AF4EEE">
      <w:pPr>
        <w:spacing w:line="360" w:lineRule="auto"/>
        <w:jc w:val="both"/>
        <w:rPr>
          <w:rFonts w:ascii="Arial" w:hAnsi="Arial" w:cs="Arial"/>
          <w:color w:val="0D0D0D" w:themeColor="text1" w:themeTint="F2"/>
          <w:sz w:val="24"/>
          <w:szCs w:val="24"/>
        </w:rPr>
      </w:pPr>
      <w:r w:rsidRPr="00AF4EEE">
        <w:rPr>
          <w:rFonts w:ascii="Arial" w:hAnsi="Arial" w:cs="Arial"/>
          <w:color w:val="0D0D0D" w:themeColor="text1" w:themeTint="F2"/>
          <w:sz w:val="24"/>
          <w:szCs w:val="24"/>
        </w:rPr>
        <w:t>Operational resilience is also enabled by environmental actions. In 2025, emissions intensity fell 56%, and renewable energy provided 97% of electricity, 47% of gas and 28% of vehicle fuel. Over 95% of product packaging became recyclable at home (Gregg’s plc, 2026).</w:t>
      </w:r>
    </w:p>
    <w:p w14:paraId="47C1D603" w14:textId="77777777" w:rsidR="0003777A" w:rsidRPr="00EC2692" w:rsidRDefault="000E7BE3" w:rsidP="002D345C">
      <w:pPr>
        <w:keepNext/>
        <w:spacing w:line="360" w:lineRule="auto"/>
        <w:jc w:val="center"/>
        <w:rPr>
          <w:rFonts w:ascii="Arial" w:hAnsi="Arial" w:cs="Arial"/>
          <w:color w:val="0D0D0D" w:themeColor="text1" w:themeTint="F2"/>
          <w:sz w:val="24"/>
          <w:szCs w:val="24"/>
        </w:rPr>
      </w:pPr>
      <w:r w:rsidRPr="00EC2692">
        <w:rPr>
          <w:rFonts w:ascii="Arial" w:hAnsi="Arial" w:cs="Arial"/>
          <w:noProof/>
          <w:color w:val="0D0D0D" w:themeColor="text1" w:themeTint="F2"/>
          <w:sz w:val="24"/>
          <w:szCs w:val="24"/>
        </w:rPr>
        <w:drawing>
          <wp:inline distT="0" distB="0" distL="0" distR="0" wp14:anchorId="78F4870B" wp14:editId="008FD881">
            <wp:extent cx="3657600" cy="2412330"/>
            <wp:effectExtent l="0" t="0" r="0" b="7620"/>
            <wp:docPr id="1359622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622335" name=""/>
                    <pic:cNvPicPr/>
                  </pic:nvPicPr>
                  <pic:blipFill>
                    <a:blip r:embed="rId20"/>
                    <a:stretch>
                      <a:fillRect/>
                    </a:stretch>
                  </pic:blipFill>
                  <pic:spPr>
                    <a:xfrm>
                      <a:off x="0" y="0"/>
                      <a:ext cx="3657600" cy="2412330"/>
                    </a:xfrm>
                    <a:prstGeom prst="rect">
                      <a:avLst/>
                    </a:prstGeom>
                  </pic:spPr>
                </pic:pic>
              </a:graphicData>
            </a:graphic>
          </wp:inline>
        </w:drawing>
      </w:r>
    </w:p>
    <w:p w14:paraId="11914A96" w14:textId="3717B9AF" w:rsidR="000E7BE3" w:rsidRPr="00EC2692" w:rsidRDefault="0003777A" w:rsidP="002D345C">
      <w:pPr>
        <w:pStyle w:val="Caption"/>
        <w:spacing w:line="360" w:lineRule="auto"/>
        <w:jc w:val="center"/>
        <w:rPr>
          <w:rFonts w:ascii="Arial" w:hAnsi="Arial" w:cs="Arial"/>
          <w:b/>
          <w:bCs/>
          <w:i w:val="0"/>
          <w:iCs w:val="0"/>
          <w:color w:val="0D0D0D" w:themeColor="text1" w:themeTint="F2"/>
          <w:sz w:val="24"/>
          <w:szCs w:val="24"/>
          <w:u w:val="single"/>
        </w:rPr>
      </w:pPr>
      <w:bookmarkStart w:id="39" w:name="_Toc235175659"/>
      <w:r w:rsidRPr="00EC2692">
        <w:rPr>
          <w:rFonts w:ascii="Arial" w:hAnsi="Arial" w:cs="Arial"/>
          <w:b/>
          <w:bCs/>
          <w:i w:val="0"/>
          <w:iCs w:val="0"/>
          <w:color w:val="0D0D0D" w:themeColor="text1" w:themeTint="F2"/>
          <w:sz w:val="24"/>
          <w:szCs w:val="24"/>
          <w:u w:val="single"/>
        </w:rPr>
        <w:t xml:space="preserve">Figure </w:t>
      </w:r>
      <w:r w:rsidRPr="00EC2692">
        <w:rPr>
          <w:rFonts w:ascii="Arial" w:hAnsi="Arial" w:cs="Arial"/>
          <w:b/>
          <w:bCs/>
          <w:i w:val="0"/>
          <w:iCs w:val="0"/>
          <w:color w:val="0D0D0D" w:themeColor="text1" w:themeTint="F2"/>
          <w:sz w:val="24"/>
          <w:szCs w:val="24"/>
          <w:u w:val="single"/>
        </w:rPr>
        <w:fldChar w:fldCharType="begin"/>
      </w:r>
      <w:r w:rsidRPr="00EC2692">
        <w:rPr>
          <w:rFonts w:ascii="Arial" w:hAnsi="Arial" w:cs="Arial"/>
          <w:b/>
          <w:bCs/>
          <w:i w:val="0"/>
          <w:iCs w:val="0"/>
          <w:color w:val="0D0D0D" w:themeColor="text1" w:themeTint="F2"/>
          <w:sz w:val="24"/>
          <w:szCs w:val="24"/>
          <w:u w:val="single"/>
        </w:rPr>
        <w:instrText xml:space="preserve"> SEQ Figure \* ARABIC </w:instrText>
      </w:r>
      <w:r w:rsidRPr="00EC2692">
        <w:rPr>
          <w:rFonts w:ascii="Arial" w:hAnsi="Arial" w:cs="Arial"/>
          <w:b/>
          <w:bCs/>
          <w:i w:val="0"/>
          <w:iCs w:val="0"/>
          <w:color w:val="0D0D0D" w:themeColor="text1" w:themeTint="F2"/>
          <w:sz w:val="24"/>
          <w:szCs w:val="24"/>
          <w:u w:val="single"/>
        </w:rPr>
        <w:fldChar w:fldCharType="separate"/>
      </w:r>
      <w:r w:rsidRPr="00EC2692">
        <w:rPr>
          <w:rFonts w:ascii="Arial" w:hAnsi="Arial" w:cs="Arial"/>
          <w:b/>
          <w:bCs/>
          <w:i w:val="0"/>
          <w:iCs w:val="0"/>
          <w:noProof/>
          <w:color w:val="0D0D0D" w:themeColor="text1" w:themeTint="F2"/>
          <w:sz w:val="24"/>
          <w:szCs w:val="24"/>
          <w:u w:val="single"/>
        </w:rPr>
        <w:t>12</w:t>
      </w:r>
      <w:r w:rsidRPr="00EC2692">
        <w:rPr>
          <w:rFonts w:ascii="Arial" w:hAnsi="Arial" w:cs="Arial"/>
          <w:b/>
          <w:bCs/>
          <w:i w:val="0"/>
          <w:iCs w:val="0"/>
          <w:color w:val="0D0D0D" w:themeColor="text1" w:themeTint="F2"/>
          <w:sz w:val="24"/>
          <w:szCs w:val="24"/>
          <w:u w:val="single"/>
        </w:rPr>
        <w:fldChar w:fldCharType="end"/>
      </w:r>
      <w:r w:rsidRPr="00EC2692">
        <w:rPr>
          <w:rFonts w:ascii="Arial" w:hAnsi="Arial" w:cs="Arial"/>
          <w:b/>
          <w:bCs/>
          <w:i w:val="0"/>
          <w:iCs w:val="0"/>
          <w:color w:val="0D0D0D" w:themeColor="text1" w:themeTint="F2"/>
          <w:sz w:val="24"/>
          <w:szCs w:val="24"/>
          <w:u w:val="single"/>
        </w:rPr>
        <w:t xml:space="preserve"> Consumer Attitudes towards Sustainable Packaging</w:t>
      </w:r>
      <w:bookmarkEnd w:id="39"/>
    </w:p>
    <w:p w14:paraId="61858409" w14:textId="2C86FE2A" w:rsidR="00333219" w:rsidRPr="00EC2692" w:rsidRDefault="00333219" w:rsidP="002D345C">
      <w:pPr>
        <w:spacing w:line="360" w:lineRule="auto"/>
        <w:jc w:val="center"/>
        <w:rPr>
          <w:rFonts w:ascii="Arial" w:hAnsi="Arial" w:cs="Arial"/>
          <w:b/>
          <w:bCs/>
          <w:sz w:val="24"/>
          <w:szCs w:val="24"/>
          <w:u w:val="single"/>
        </w:rPr>
      </w:pPr>
      <w:r w:rsidRPr="00EC2692">
        <w:rPr>
          <w:rFonts w:ascii="Arial" w:hAnsi="Arial" w:cs="Arial"/>
          <w:b/>
          <w:bCs/>
          <w:sz w:val="24"/>
          <w:szCs w:val="24"/>
          <w:u w:val="single"/>
        </w:rPr>
        <w:t xml:space="preserve">Source: </w:t>
      </w:r>
      <w:r w:rsidRPr="00EC2692">
        <w:rPr>
          <w:rFonts w:ascii="Arial" w:hAnsi="Arial" w:cs="Arial"/>
          <w:b/>
          <w:bCs/>
          <w:color w:val="0D0D0D" w:themeColor="text1" w:themeTint="F2"/>
          <w:sz w:val="24"/>
          <w:szCs w:val="24"/>
          <w:u w:val="single"/>
        </w:rPr>
        <w:t>(Statista, 2026).</w:t>
      </w:r>
    </w:p>
    <w:p w14:paraId="7C2DE47B" w14:textId="074E5327" w:rsidR="00B81712" w:rsidRPr="00B81712" w:rsidRDefault="00B81712" w:rsidP="00B81712">
      <w:pPr>
        <w:spacing w:line="360" w:lineRule="auto"/>
        <w:jc w:val="both"/>
        <w:rPr>
          <w:rFonts w:ascii="Arial" w:hAnsi="Arial" w:cs="Arial"/>
          <w:color w:val="0D0D0D" w:themeColor="text1" w:themeTint="F2"/>
          <w:sz w:val="24"/>
          <w:szCs w:val="24"/>
        </w:rPr>
      </w:pPr>
      <w:r w:rsidRPr="00B81712">
        <w:rPr>
          <w:rFonts w:ascii="Arial" w:hAnsi="Arial" w:cs="Arial"/>
          <w:color w:val="0D0D0D" w:themeColor="text1" w:themeTint="F2"/>
          <w:sz w:val="24"/>
          <w:szCs w:val="24"/>
        </w:rPr>
        <w:t>According to the survey from 2022, reported by Statista, around 80% of UK consumers would prefer to see environmentally friendly packaging (Statista, 2025). The all-scope ambition by 2040 and the commitment to achieve net-zero Scope 2 emissions by 2030 connects sustainability with energy efficiency, logistics and brand trust (Gregg's plc, 2026).</w:t>
      </w:r>
    </w:p>
    <w:p w14:paraId="793E9648" w14:textId="3056A6EB" w:rsidR="00776282" w:rsidRPr="00117BC1" w:rsidRDefault="00B81712" w:rsidP="00B81712">
      <w:pPr>
        <w:spacing w:line="360" w:lineRule="auto"/>
        <w:jc w:val="both"/>
        <w:rPr>
          <w:rFonts w:ascii="Arial" w:hAnsi="Arial" w:cs="Arial"/>
          <w:sz w:val="24"/>
          <w:szCs w:val="24"/>
        </w:rPr>
      </w:pPr>
      <w:r w:rsidRPr="00B81712">
        <w:rPr>
          <w:rFonts w:ascii="Arial" w:hAnsi="Arial" w:cs="Arial"/>
          <w:color w:val="0D0D0D" w:themeColor="text1" w:themeTint="F2"/>
          <w:sz w:val="24"/>
          <w:szCs w:val="24"/>
        </w:rPr>
        <w:t xml:space="preserve">But, it's not quite aligned. While Gregg set its packaging-lightweighting target for 2025, it has missed it for the year, and redistributing 45% of unsold food is far from the initial goal of all surplus redistribution (Packaging Europe, 2026; Gregg's plc, 2026). Activity is also reported rather than verified social outcomes or financial returns are reported. The Board must share cost reductions, benefits to beneficiaries, progress in Scope 3 and franchise coverage. This would help to lower the risk of reputation and show that CSR is not just a brand </w:t>
      </w:r>
      <w:r w:rsidR="00100D03" w:rsidRPr="00B81712">
        <w:rPr>
          <w:rFonts w:ascii="Arial" w:hAnsi="Arial" w:cs="Arial"/>
          <w:color w:val="0D0D0D" w:themeColor="text1" w:themeTint="F2"/>
          <w:sz w:val="24"/>
          <w:szCs w:val="24"/>
        </w:rPr>
        <w:t>communication,</w:t>
      </w:r>
      <w:r w:rsidRPr="00B81712">
        <w:rPr>
          <w:rFonts w:ascii="Arial" w:hAnsi="Arial" w:cs="Arial"/>
          <w:color w:val="0D0D0D" w:themeColor="text1" w:themeTint="F2"/>
          <w:sz w:val="24"/>
          <w:szCs w:val="24"/>
        </w:rPr>
        <w:t xml:space="preserve"> but it is built into capital allocation (</w:t>
      </w:r>
      <w:proofErr w:type="spellStart"/>
      <w:r w:rsidRPr="00B81712">
        <w:rPr>
          <w:rFonts w:ascii="Arial" w:hAnsi="Arial" w:cs="Arial"/>
          <w:color w:val="0D0D0D" w:themeColor="text1" w:themeTint="F2"/>
          <w:sz w:val="24"/>
          <w:szCs w:val="24"/>
        </w:rPr>
        <w:t>Alkaraan</w:t>
      </w:r>
      <w:proofErr w:type="spellEnd"/>
      <w:r w:rsidRPr="00B81712">
        <w:rPr>
          <w:rFonts w:ascii="Arial" w:hAnsi="Arial" w:cs="Arial"/>
          <w:color w:val="0D0D0D" w:themeColor="text1" w:themeTint="F2"/>
          <w:sz w:val="24"/>
          <w:szCs w:val="24"/>
        </w:rPr>
        <w:t xml:space="preserve"> et al., 2022).</w:t>
      </w:r>
    </w:p>
    <w:p w14:paraId="47F6B462" w14:textId="77777777" w:rsidR="00DF46C1" w:rsidRPr="00EC2692" w:rsidRDefault="00DF46C1" w:rsidP="002D345C">
      <w:pPr>
        <w:pStyle w:val="Heading2"/>
        <w:numPr>
          <w:ilvl w:val="1"/>
          <w:numId w:val="1"/>
        </w:numPr>
        <w:spacing w:line="360" w:lineRule="auto"/>
        <w:rPr>
          <w:rFonts w:ascii="Arial" w:hAnsi="Arial" w:cs="Arial"/>
          <w:color w:val="0D0D0D" w:themeColor="text1" w:themeTint="F2"/>
          <w:sz w:val="24"/>
          <w:szCs w:val="24"/>
        </w:rPr>
      </w:pPr>
      <w:bookmarkStart w:id="40" w:name="_Toc235178906"/>
      <w:r w:rsidRPr="00EC2692">
        <w:rPr>
          <w:rFonts w:ascii="Arial" w:hAnsi="Arial" w:cs="Arial"/>
          <w:color w:val="0D0D0D" w:themeColor="text1" w:themeTint="F2"/>
          <w:sz w:val="24"/>
          <w:szCs w:val="24"/>
        </w:rPr>
        <w:lastRenderedPageBreak/>
        <w:t>Balanced Scorecard</w:t>
      </w:r>
      <w:bookmarkEnd w:id="40"/>
    </w:p>
    <w:p w14:paraId="2E9E5D2B" w14:textId="77777777" w:rsidR="0003777A" w:rsidRPr="00EC2692" w:rsidRDefault="00DF46C1" w:rsidP="002D345C">
      <w:pPr>
        <w:keepNext/>
        <w:spacing w:line="360" w:lineRule="auto"/>
        <w:jc w:val="center"/>
        <w:rPr>
          <w:rFonts w:ascii="Arial" w:hAnsi="Arial" w:cs="Arial"/>
          <w:color w:val="0D0D0D" w:themeColor="text1" w:themeTint="F2"/>
          <w:sz w:val="24"/>
          <w:szCs w:val="24"/>
        </w:rPr>
      </w:pPr>
      <w:r w:rsidRPr="00EC2692">
        <w:rPr>
          <w:rFonts w:ascii="Arial" w:hAnsi="Arial" w:cs="Arial"/>
          <w:noProof/>
          <w:color w:val="0D0D0D" w:themeColor="text1" w:themeTint="F2"/>
          <w:sz w:val="24"/>
          <w:szCs w:val="24"/>
        </w:rPr>
        <w:drawing>
          <wp:inline distT="0" distB="0" distL="0" distR="0" wp14:anchorId="7AA668AA" wp14:editId="5D0A37FE">
            <wp:extent cx="3657600" cy="2252670"/>
            <wp:effectExtent l="0" t="0" r="0" b="0"/>
            <wp:docPr id="136089249" name="Picture 4" descr="The Balanced Scorecard, Kaplan and Norton (199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Balanced Scorecard, Kaplan and Norton (1996)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57600" cy="2252670"/>
                    </a:xfrm>
                    <a:prstGeom prst="rect">
                      <a:avLst/>
                    </a:prstGeom>
                    <a:noFill/>
                    <a:ln>
                      <a:noFill/>
                    </a:ln>
                  </pic:spPr>
                </pic:pic>
              </a:graphicData>
            </a:graphic>
          </wp:inline>
        </w:drawing>
      </w:r>
    </w:p>
    <w:p w14:paraId="5E72E473" w14:textId="337EB8E6" w:rsidR="00DF46C1" w:rsidRPr="00EC2692" w:rsidRDefault="0003777A" w:rsidP="002D345C">
      <w:pPr>
        <w:pStyle w:val="Caption"/>
        <w:spacing w:line="360" w:lineRule="auto"/>
        <w:jc w:val="center"/>
        <w:rPr>
          <w:rFonts w:ascii="Arial" w:hAnsi="Arial" w:cs="Arial"/>
          <w:b/>
          <w:bCs/>
          <w:i w:val="0"/>
          <w:iCs w:val="0"/>
          <w:color w:val="0D0D0D" w:themeColor="text1" w:themeTint="F2"/>
          <w:sz w:val="24"/>
          <w:szCs w:val="24"/>
          <w:u w:val="single"/>
        </w:rPr>
      </w:pPr>
      <w:bookmarkStart w:id="41" w:name="_Toc235175660"/>
      <w:r w:rsidRPr="00EC2692">
        <w:rPr>
          <w:rFonts w:ascii="Arial" w:hAnsi="Arial" w:cs="Arial"/>
          <w:b/>
          <w:bCs/>
          <w:i w:val="0"/>
          <w:iCs w:val="0"/>
          <w:color w:val="0D0D0D" w:themeColor="text1" w:themeTint="F2"/>
          <w:sz w:val="24"/>
          <w:szCs w:val="24"/>
          <w:u w:val="single"/>
        </w:rPr>
        <w:t xml:space="preserve">Figure </w:t>
      </w:r>
      <w:r w:rsidRPr="00EC2692">
        <w:rPr>
          <w:rFonts w:ascii="Arial" w:hAnsi="Arial" w:cs="Arial"/>
          <w:b/>
          <w:bCs/>
          <w:i w:val="0"/>
          <w:iCs w:val="0"/>
          <w:color w:val="0D0D0D" w:themeColor="text1" w:themeTint="F2"/>
          <w:sz w:val="24"/>
          <w:szCs w:val="24"/>
          <w:u w:val="single"/>
        </w:rPr>
        <w:fldChar w:fldCharType="begin"/>
      </w:r>
      <w:r w:rsidRPr="00EC2692">
        <w:rPr>
          <w:rFonts w:ascii="Arial" w:hAnsi="Arial" w:cs="Arial"/>
          <w:b/>
          <w:bCs/>
          <w:i w:val="0"/>
          <w:iCs w:val="0"/>
          <w:color w:val="0D0D0D" w:themeColor="text1" w:themeTint="F2"/>
          <w:sz w:val="24"/>
          <w:szCs w:val="24"/>
          <w:u w:val="single"/>
        </w:rPr>
        <w:instrText xml:space="preserve"> SEQ Figure \* ARABIC </w:instrText>
      </w:r>
      <w:r w:rsidRPr="00EC2692">
        <w:rPr>
          <w:rFonts w:ascii="Arial" w:hAnsi="Arial" w:cs="Arial"/>
          <w:b/>
          <w:bCs/>
          <w:i w:val="0"/>
          <w:iCs w:val="0"/>
          <w:color w:val="0D0D0D" w:themeColor="text1" w:themeTint="F2"/>
          <w:sz w:val="24"/>
          <w:szCs w:val="24"/>
          <w:u w:val="single"/>
        </w:rPr>
        <w:fldChar w:fldCharType="separate"/>
      </w:r>
      <w:r w:rsidRPr="00EC2692">
        <w:rPr>
          <w:rFonts w:ascii="Arial" w:hAnsi="Arial" w:cs="Arial"/>
          <w:b/>
          <w:bCs/>
          <w:i w:val="0"/>
          <w:iCs w:val="0"/>
          <w:noProof/>
          <w:color w:val="0D0D0D" w:themeColor="text1" w:themeTint="F2"/>
          <w:sz w:val="24"/>
          <w:szCs w:val="24"/>
          <w:u w:val="single"/>
        </w:rPr>
        <w:t>13</w:t>
      </w:r>
      <w:r w:rsidRPr="00EC2692">
        <w:rPr>
          <w:rFonts w:ascii="Arial" w:hAnsi="Arial" w:cs="Arial"/>
          <w:b/>
          <w:bCs/>
          <w:i w:val="0"/>
          <w:iCs w:val="0"/>
          <w:color w:val="0D0D0D" w:themeColor="text1" w:themeTint="F2"/>
          <w:sz w:val="24"/>
          <w:szCs w:val="24"/>
          <w:u w:val="single"/>
        </w:rPr>
        <w:fldChar w:fldCharType="end"/>
      </w:r>
      <w:r w:rsidRPr="00EC2692">
        <w:rPr>
          <w:rFonts w:ascii="Arial" w:hAnsi="Arial" w:cs="Arial"/>
          <w:b/>
          <w:bCs/>
          <w:i w:val="0"/>
          <w:iCs w:val="0"/>
          <w:color w:val="0D0D0D" w:themeColor="text1" w:themeTint="F2"/>
          <w:sz w:val="24"/>
          <w:szCs w:val="24"/>
          <w:u w:val="single"/>
        </w:rPr>
        <w:t xml:space="preserve"> The Four Perspectives of the Balanced Scorecard</w:t>
      </w:r>
      <w:bookmarkEnd w:id="41"/>
    </w:p>
    <w:p w14:paraId="5CE87684" w14:textId="6D3F48F7" w:rsidR="000D547F" w:rsidRPr="00EC2692" w:rsidRDefault="000D547F" w:rsidP="002D345C">
      <w:pPr>
        <w:spacing w:line="360" w:lineRule="auto"/>
        <w:jc w:val="center"/>
        <w:rPr>
          <w:rFonts w:ascii="Arial" w:hAnsi="Arial" w:cs="Arial"/>
          <w:sz w:val="24"/>
          <w:szCs w:val="24"/>
        </w:rPr>
      </w:pPr>
      <w:r w:rsidRPr="00EC2692">
        <w:rPr>
          <w:rFonts w:ascii="Arial" w:hAnsi="Arial" w:cs="Arial"/>
          <w:b/>
          <w:bCs/>
          <w:sz w:val="24"/>
          <w:szCs w:val="24"/>
          <w:u w:val="single"/>
        </w:rPr>
        <w:t xml:space="preserve">Source: </w:t>
      </w:r>
      <w:r w:rsidRPr="00EC2692">
        <w:rPr>
          <w:rFonts w:ascii="Arial" w:hAnsi="Arial" w:cs="Arial"/>
          <w:b/>
          <w:bCs/>
          <w:color w:val="0D0D0D" w:themeColor="text1" w:themeTint="F2"/>
          <w:sz w:val="24"/>
          <w:szCs w:val="24"/>
          <w:u w:val="single"/>
        </w:rPr>
        <w:t>(</w:t>
      </w:r>
      <w:r w:rsidR="004E63FC" w:rsidRPr="00EC2692">
        <w:rPr>
          <w:rFonts w:ascii="Arial" w:hAnsi="Arial" w:cs="Arial"/>
          <w:b/>
          <w:bCs/>
          <w:color w:val="0D0D0D" w:themeColor="text1" w:themeTint="F2"/>
          <w:sz w:val="24"/>
          <w:szCs w:val="24"/>
          <w:u w:val="single"/>
        </w:rPr>
        <w:t>Kaplan and Norton, 1992</w:t>
      </w:r>
      <w:r w:rsidRPr="00EC2692">
        <w:rPr>
          <w:rFonts w:ascii="Arial" w:hAnsi="Arial" w:cs="Arial"/>
          <w:b/>
          <w:bCs/>
          <w:color w:val="0D0D0D" w:themeColor="text1" w:themeTint="F2"/>
          <w:sz w:val="24"/>
          <w:szCs w:val="24"/>
          <w:u w:val="single"/>
        </w:rPr>
        <w:t>).</w:t>
      </w:r>
    </w:p>
    <w:p w14:paraId="35A82A99" w14:textId="77777777" w:rsidR="006558CC" w:rsidRPr="006558CC" w:rsidRDefault="006558CC" w:rsidP="006558CC">
      <w:pPr>
        <w:spacing w:line="360" w:lineRule="auto"/>
        <w:jc w:val="both"/>
        <w:rPr>
          <w:rFonts w:ascii="Arial" w:hAnsi="Arial" w:cs="Arial"/>
          <w:color w:val="0D0D0D" w:themeColor="text1" w:themeTint="F2"/>
          <w:sz w:val="24"/>
          <w:szCs w:val="24"/>
        </w:rPr>
      </w:pPr>
      <w:r w:rsidRPr="006558CC">
        <w:rPr>
          <w:rFonts w:ascii="Arial" w:hAnsi="Arial" w:cs="Arial"/>
          <w:color w:val="0D0D0D" w:themeColor="text1" w:themeTint="F2"/>
          <w:sz w:val="24"/>
          <w:szCs w:val="24"/>
        </w:rPr>
        <w:t>The Balanced Scorecard (BSC) developed by Kaplan and Norton translates strategy into a set of related financial and non-financial measures for four perspectives: Financial, Customer, Internal Business Processes, and Learning and Growth (Kaplan and Norton, 1992). The reasoning is causal: competencies drive process improvement, process drives customer value, and customer results drive financial outcomes. However, CSR metrics should not be split up; for Gregg's, accessibility, value and responsible growth all work together towards the mission.</w:t>
      </w:r>
    </w:p>
    <w:p w14:paraId="2734C171" w14:textId="0F770D78" w:rsidR="00023A01" w:rsidRPr="00EC2692" w:rsidRDefault="006558CC" w:rsidP="006558CC">
      <w:pPr>
        <w:spacing w:line="360" w:lineRule="auto"/>
        <w:jc w:val="both"/>
        <w:rPr>
          <w:rFonts w:ascii="Arial" w:hAnsi="Arial" w:cs="Arial"/>
          <w:sz w:val="24"/>
          <w:szCs w:val="24"/>
        </w:rPr>
      </w:pPr>
      <w:r w:rsidRPr="006558CC">
        <w:rPr>
          <w:rFonts w:ascii="Arial" w:hAnsi="Arial" w:cs="Arial"/>
          <w:color w:val="0D0D0D" w:themeColor="text1" w:themeTint="F2"/>
          <w:sz w:val="24"/>
          <w:szCs w:val="24"/>
        </w:rPr>
        <w:t>Management controls set targets, not company forecasts. They integrate leading indicators with lagging indicators – training, forecast accuracy, returns, and loyalty (</w:t>
      </w:r>
      <w:proofErr w:type="spellStart"/>
      <w:r w:rsidRPr="006558CC">
        <w:rPr>
          <w:rFonts w:ascii="Arial" w:hAnsi="Arial" w:cs="Arial"/>
          <w:color w:val="0D0D0D" w:themeColor="text1" w:themeTint="F2"/>
          <w:sz w:val="24"/>
          <w:szCs w:val="24"/>
        </w:rPr>
        <w:t>Alkaraan</w:t>
      </w:r>
      <w:proofErr w:type="spellEnd"/>
      <w:r w:rsidRPr="006558CC">
        <w:rPr>
          <w:rFonts w:ascii="Arial" w:hAnsi="Arial" w:cs="Arial"/>
          <w:color w:val="0D0D0D" w:themeColor="text1" w:themeTint="F2"/>
          <w:sz w:val="24"/>
          <w:szCs w:val="24"/>
        </w:rPr>
        <w:t xml:space="preserve"> et al., 2022). This balance ensures that sales growth is not rewarded at the expense of margins over time, or the ability of employees, or environmental performance (</w:t>
      </w:r>
      <w:proofErr w:type="spellStart"/>
      <w:r w:rsidRPr="006558CC">
        <w:rPr>
          <w:rFonts w:ascii="Arial" w:hAnsi="Arial" w:cs="Arial"/>
          <w:color w:val="0D0D0D" w:themeColor="text1" w:themeTint="F2"/>
          <w:sz w:val="24"/>
          <w:szCs w:val="24"/>
        </w:rPr>
        <w:t>Apsarini</w:t>
      </w:r>
      <w:proofErr w:type="spellEnd"/>
      <w:r w:rsidRPr="006558CC">
        <w:rPr>
          <w:rFonts w:ascii="Arial" w:hAnsi="Arial" w:cs="Arial"/>
          <w:color w:val="0D0D0D" w:themeColor="text1" w:themeTint="F2"/>
          <w:sz w:val="24"/>
          <w:szCs w:val="24"/>
        </w:rPr>
        <w:t xml:space="preserve"> Soegoto, 2021).</w:t>
      </w:r>
    </w:p>
    <w:tbl>
      <w:tblPr>
        <w:tblStyle w:val="GridTable4-Accent5"/>
        <w:tblW w:w="0" w:type="auto"/>
        <w:tblLook w:val="04A0" w:firstRow="1" w:lastRow="0" w:firstColumn="1" w:lastColumn="0" w:noHBand="0" w:noVBand="1"/>
      </w:tblPr>
      <w:tblGrid>
        <w:gridCol w:w="1572"/>
        <w:gridCol w:w="1671"/>
        <w:gridCol w:w="1800"/>
        <w:gridCol w:w="1920"/>
        <w:gridCol w:w="2053"/>
      </w:tblGrid>
      <w:tr w:rsidR="00DF46C1" w:rsidRPr="00EC2692" w14:paraId="5C9D7A1C" w14:textId="77777777" w:rsidTr="00B97E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498E8C" w14:textId="77777777" w:rsidR="00DF46C1" w:rsidRPr="00EC2692" w:rsidRDefault="00DF46C1" w:rsidP="002D345C">
            <w:pPr>
              <w:spacing w:after="160" w:line="360" w:lineRule="auto"/>
              <w:jc w:val="center"/>
              <w:rPr>
                <w:rFonts w:ascii="Arial" w:hAnsi="Arial" w:cs="Arial"/>
                <w:sz w:val="24"/>
                <w:szCs w:val="24"/>
              </w:rPr>
            </w:pPr>
            <w:r w:rsidRPr="00EC2692">
              <w:rPr>
                <w:rFonts w:ascii="Arial" w:hAnsi="Arial" w:cs="Arial"/>
                <w:sz w:val="24"/>
                <w:szCs w:val="24"/>
              </w:rPr>
              <w:t>Perspective</w:t>
            </w:r>
          </w:p>
        </w:tc>
        <w:tc>
          <w:tcPr>
            <w:tcW w:w="0" w:type="auto"/>
            <w:hideMark/>
          </w:tcPr>
          <w:p w14:paraId="5CEE8A8B" w14:textId="77777777" w:rsidR="00DF46C1" w:rsidRPr="00EC2692" w:rsidRDefault="00DF46C1" w:rsidP="002D345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Strategic objective</w:t>
            </w:r>
          </w:p>
        </w:tc>
        <w:tc>
          <w:tcPr>
            <w:tcW w:w="0" w:type="auto"/>
            <w:hideMark/>
          </w:tcPr>
          <w:p w14:paraId="4645E6D0" w14:textId="77777777" w:rsidR="00DF46C1" w:rsidRPr="00EC2692" w:rsidRDefault="00DF46C1" w:rsidP="002D345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KPIs</w:t>
            </w:r>
          </w:p>
        </w:tc>
        <w:tc>
          <w:tcPr>
            <w:tcW w:w="0" w:type="auto"/>
            <w:hideMark/>
          </w:tcPr>
          <w:p w14:paraId="02B49E1F" w14:textId="77777777" w:rsidR="00DF46C1" w:rsidRPr="00EC2692" w:rsidRDefault="00DF46C1" w:rsidP="002D345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Board target</w:t>
            </w:r>
          </w:p>
        </w:tc>
        <w:tc>
          <w:tcPr>
            <w:tcW w:w="0" w:type="auto"/>
            <w:hideMark/>
          </w:tcPr>
          <w:p w14:paraId="6622B598" w14:textId="77777777" w:rsidR="00DF46C1" w:rsidRPr="00EC2692" w:rsidRDefault="00DF46C1" w:rsidP="002D345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Priority initiatives</w:t>
            </w:r>
          </w:p>
        </w:tc>
      </w:tr>
      <w:tr w:rsidR="00DF46C1" w:rsidRPr="00EC2692" w14:paraId="24500511" w14:textId="77777777" w:rsidTr="00B97E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62789D" w14:textId="77777777" w:rsidR="00DF46C1" w:rsidRPr="00EC2692" w:rsidRDefault="00DF46C1" w:rsidP="002D345C">
            <w:pPr>
              <w:spacing w:after="160" w:line="360" w:lineRule="auto"/>
              <w:jc w:val="center"/>
              <w:rPr>
                <w:rFonts w:ascii="Arial" w:hAnsi="Arial" w:cs="Arial"/>
                <w:sz w:val="24"/>
                <w:szCs w:val="24"/>
              </w:rPr>
            </w:pPr>
            <w:r w:rsidRPr="00EC2692">
              <w:rPr>
                <w:rFonts w:ascii="Arial" w:hAnsi="Arial" w:cs="Arial"/>
                <w:sz w:val="24"/>
                <w:szCs w:val="24"/>
              </w:rPr>
              <w:t>Financial</w:t>
            </w:r>
          </w:p>
        </w:tc>
        <w:tc>
          <w:tcPr>
            <w:tcW w:w="0" w:type="auto"/>
            <w:hideMark/>
          </w:tcPr>
          <w:p w14:paraId="7CB9DCD9" w14:textId="77777777" w:rsidR="00DF46C1" w:rsidRPr="00EC2692" w:rsidRDefault="00DF46C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 xml:space="preserve">Deliver profitable, responsible growth while </w:t>
            </w:r>
            <w:r w:rsidRPr="00EC2692">
              <w:rPr>
                <w:rFonts w:ascii="Arial" w:hAnsi="Arial" w:cs="Arial"/>
                <w:sz w:val="24"/>
                <w:szCs w:val="24"/>
              </w:rPr>
              <w:lastRenderedPageBreak/>
              <w:t>protecting affordability.</w:t>
            </w:r>
          </w:p>
        </w:tc>
        <w:tc>
          <w:tcPr>
            <w:tcW w:w="0" w:type="auto"/>
            <w:hideMark/>
          </w:tcPr>
          <w:p w14:paraId="015A6B6B" w14:textId="77777777" w:rsidR="00DF46C1" w:rsidRPr="00EC2692" w:rsidRDefault="00DF46C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lastRenderedPageBreak/>
              <w:t xml:space="preserve">Return on invested capital; store contribution; free cash flow; </w:t>
            </w:r>
            <w:r w:rsidRPr="00EC2692">
              <w:rPr>
                <w:rFonts w:ascii="Arial" w:hAnsi="Arial" w:cs="Arial"/>
                <w:sz w:val="24"/>
                <w:szCs w:val="24"/>
              </w:rPr>
              <w:lastRenderedPageBreak/>
              <w:t>waste and energy savings; revenue from new dayparts.</w:t>
            </w:r>
          </w:p>
        </w:tc>
        <w:tc>
          <w:tcPr>
            <w:tcW w:w="0" w:type="auto"/>
            <w:hideMark/>
          </w:tcPr>
          <w:p w14:paraId="04D7A1A5" w14:textId="77777777" w:rsidR="00DF46C1" w:rsidRPr="00EC2692" w:rsidRDefault="00DF46C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lastRenderedPageBreak/>
              <w:t xml:space="preserve">Achieve ROIC above 12%; every new format positive within two </w:t>
            </w:r>
            <w:r w:rsidRPr="00EC2692">
              <w:rPr>
                <w:rFonts w:ascii="Arial" w:hAnsi="Arial" w:cs="Arial"/>
                <w:sz w:val="24"/>
                <w:szCs w:val="24"/>
              </w:rPr>
              <w:lastRenderedPageBreak/>
              <w:t>years; generate annual sustainability savings exceeding implementation costs by 2028.</w:t>
            </w:r>
          </w:p>
        </w:tc>
        <w:tc>
          <w:tcPr>
            <w:tcW w:w="0" w:type="auto"/>
            <w:hideMark/>
          </w:tcPr>
          <w:p w14:paraId="5F60EC24" w14:textId="77777777" w:rsidR="00DF46C1" w:rsidRPr="00EC2692" w:rsidRDefault="00DF46C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lastRenderedPageBreak/>
              <w:t xml:space="preserve">Apply catchment-level investment gates; expand capital-light </w:t>
            </w:r>
            <w:r w:rsidRPr="00EC2692">
              <w:rPr>
                <w:rFonts w:ascii="Arial" w:hAnsi="Arial" w:cs="Arial"/>
                <w:sz w:val="24"/>
                <w:szCs w:val="24"/>
              </w:rPr>
              <w:lastRenderedPageBreak/>
              <w:t>partnerships; use energy contracts, waste analytics and product-level profitability to fund value pricing.</w:t>
            </w:r>
          </w:p>
        </w:tc>
      </w:tr>
      <w:tr w:rsidR="00DF46C1" w:rsidRPr="00EC2692" w14:paraId="7802D705" w14:textId="77777777" w:rsidTr="00B97E11">
        <w:tc>
          <w:tcPr>
            <w:cnfStyle w:val="001000000000" w:firstRow="0" w:lastRow="0" w:firstColumn="1" w:lastColumn="0" w:oddVBand="0" w:evenVBand="0" w:oddHBand="0" w:evenHBand="0" w:firstRowFirstColumn="0" w:firstRowLastColumn="0" w:lastRowFirstColumn="0" w:lastRowLastColumn="0"/>
            <w:tcW w:w="0" w:type="auto"/>
            <w:hideMark/>
          </w:tcPr>
          <w:p w14:paraId="2CDF2B8D" w14:textId="77777777" w:rsidR="00DF46C1" w:rsidRPr="00EC2692" w:rsidRDefault="00DF46C1" w:rsidP="002D345C">
            <w:pPr>
              <w:spacing w:after="160" w:line="360" w:lineRule="auto"/>
              <w:jc w:val="center"/>
              <w:rPr>
                <w:rFonts w:ascii="Arial" w:hAnsi="Arial" w:cs="Arial"/>
                <w:sz w:val="24"/>
                <w:szCs w:val="24"/>
              </w:rPr>
            </w:pPr>
            <w:r w:rsidRPr="00EC2692">
              <w:rPr>
                <w:rFonts w:ascii="Arial" w:hAnsi="Arial" w:cs="Arial"/>
                <w:sz w:val="24"/>
                <w:szCs w:val="24"/>
              </w:rPr>
              <w:lastRenderedPageBreak/>
              <w:t>Customer</w:t>
            </w:r>
          </w:p>
        </w:tc>
        <w:tc>
          <w:tcPr>
            <w:tcW w:w="0" w:type="auto"/>
            <w:hideMark/>
          </w:tcPr>
          <w:p w14:paraId="089699EA" w14:textId="77777777" w:rsidR="00DF46C1" w:rsidRPr="00EC2692" w:rsidRDefault="00DF46C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Become the preferred inclusive food-to-go brand through value, convenience, health and trust.</w:t>
            </w:r>
          </w:p>
        </w:tc>
        <w:tc>
          <w:tcPr>
            <w:tcW w:w="0" w:type="auto"/>
            <w:hideMark/>
          </w:tcPr>
          <w:p w14:paraId="149B69BF" w14:textId="2B9606DB" w:rsidR="00DF46C1" w:rsidRPr="00EC2692" w:rsidRDefault="00DF46C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Net Promoter Score; value perception; repeat-visit rate; healthier-product sales mix; complaints; packaging perception</w:t>
            </w:r>
            <w:r w:rsidR="005E3C71">
              <w:rPr>
                <w:rFonts w:ascii="Arial" w:hAnsi="Arial" w:cs="Arial"/>
                <w:sz w:val="24"/>
                <w:szCs w:val="24"/>
              </w:rPr>
              <w:t xml:space="preserve"> </w:t>
            </w:r>
            <w:proofErr w:type="spellStart"/>
            <w:r w:rsidR="005E3C71" w:rsidRPr="006558CC">
              <w:rPr>
                <w:rFonts w:ascii="Arial" w:hAnsi="Arial" w:cs="Arial"/>
                <w:color w:val="0D0D0D" w:themeColor="text1" w:themeTint="F2"/>
                <w:sz w:val="24"/>
                <w:szCs w:val="24"/>
              </w:rPr>
              <w:t>Apsarini</w:t>
            </w:r>
            <w:proofErr w:type="spellEnd"/>
            <w:r w:rsidR="005E3C71" w:rsidRPr="006558CC">
              <w:rPr>
                <w:rFonts w:ascii="Arial" w:hAnsi="Arial" w:cs="Arial"/>
                <w:color w:val="0D0D0D" w:themeColor="text1" w:themeTint="F2"/>
                <w:sz w:val="24"/>
                <w:szCs w:val="24"/>
              </w:rPr>
              <w:t xml:space="preserve"> Soegoto, 2021).</w:t>
            </w:r>
          </w:p>
        </w:tc>
        <w:tc>
          <w:tcPr>
            <w:tcW w:w="0" w:type="auto"/>
            <w:hideMark/>
          </w:tcPr>
          <w:p w14:paraId="29347FA8" w14:textId="3E6A7E2F" w:rsidR="00DF46C1" w:rsidRPr="00EC2692" w:rsidRDefault="00DF46C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Increase NPS by five points and repeat visits by 3%; achieve 40% of sales from healthier choices; maintain customer trust above 80% by 2028</w:t>
            </w:r>
            <w:r w:rsidR="007F5DE1">
              <w:rPr>
                <w:rFonts w:ascii="Arial" w:hAnsi="Arial" w:cs="Arial"/>
                <w:sz w:val="24"/>
                <w:szCs w:val="24"/>
              </w:rPr>
              <w:t xml:space="preserve"> </w:t>
            </w:r>
            <w:r w:rsidR="007F5DE1" w:rsidRPr="00EC2692">
              <w:rPr>
                <w:rFonts w:ascii="Arial" w:hAnsi="Arial" w:cs="Arial"/>
                <w:sz w:val="24"/>
                <w:szCs w:val="24"/>
              </w:rPr>
              <w:t>(Gregg’s plc, 2026).</w:t>
            </w:r>
          </w:p>
        </w:tc>
        <w:tc>
          <w:tcPr>
            <w:tcW w:w="0" w:type="auto"/>
            <w:hideMark/>
          </w:tcPr>
          <w:p w14:paraId="5E121D81" w14:textId="1BE9C805" w:rsidR="00DF46C1" w:rsidRPr="00EC2692" w:rsidRDefault="00DF46C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C2692">
              <w:rPr>
                <w:rFonts w:ascii="Arial" w:hAnsi="Arial" w:cs="Arial"/>
                <w:sz w:val="24"/>
                <w:szCs w:val="24"/>
              </w:rPr>
              <w:t>Personalise</w:t>
            </w:r>
            <w:proofErr w:type="spellEnd"/>
            <w:r w:rsidRPr="00EC2692">
              <w:rPr>
                <w:rFonts w:ascii="Arial" w:hAnsi="Arial" w:cs="Arial"/>
                <w:sz w:val="24"/>
                <w:szCs w:val="24"/>
              </w:rPr>
              <w:t xml:space="preserve"> meal bundles; reformulate products; expand clear nutrition labelling; communicate recyclable packaging and community outcomes without unsupported claims</w:t>
            </w:r>
            <w:r w:rsidR="00740D36">
              <w:rPr>
                <w:rFonts w:ascii="Arial" w:hAnsi="Arial" w:cs="Arial"/>
                <w:sz w:val="24"/>
                <w:szCs w:val="24"/>
              </w:rPr>
              <w:t xml:space="preserve"> </w:t>
            </w:r>
            <w:r w:rsidR="00740D36" w:rsidRPr="00B81712">
              <w:rPr>
                <w:rFonts w:ascii="Arial" w:hAnsi="Arial" w:cs="Arial"/>
                <w:color w:val="0D0D0D" w:themeColor="text1" w:themeTint="F2"/>
                <w:sz w:val="24"/>
                <w:szCs w:val="24"/>
              </w:rPr>
              <w:t>(</w:t>
            </w:r>
            <w:proofErr w:type="spellStart"/>
            <w:r w:rsidR="00740D36" w:rsidRPr="00B81712">
              <w:rPr>
                <w:rFonts w:ascii="Arial" w:hAnsi="Arial" w:cs="Arial"/>
                <w:color w:val="0D0D0D" w:themeColor="text1" w:themeTint="F2"/>
                <w:sz w:val="24"/>
                <w:szCs w:val="24"/>
              </w:rPr>
              <w:t>Alkaraan</w:t>
            </w:r>
            <w:proofErr w:type="spellEnd"/>
            <w:r w:rsidR="00740D36" w:rsidRPr="00B81712">
              <w:rPr>
                <w:rFonts w:ascii="Arial" w:hAnsi="Arial" w:cs="Arial"/>
                <w:color w:val="0D0D0D" w:themeColor="text1" w:themeTint="F2"/>
                <w:sz w:val="24"/>
                <w:szCs w:val="24"/>
              </w:rPr>
              <w:t xml:space="preserve"> et al., 2022).</w:t>
            </w:r>
          </w:p>
        </w:tc>
      </w:tr>
      <w:tr w:rsidR="00DF46C1" w:rsidRPr="00EC2692" w14:paraId="71BEF962" w14:textId="77777777" w:rsidTr="00B97E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FFD002" w14:textId="77777777" w:rsidR="00DF46C1" w:rsidRPr="00EC2692" w:rsidRDefault="00DF46C1" w:rsidP="002D345C">
            <w:pPr>
              <w:spacing w:after="160" w:line="360" w:lineRule="auto"/>
              <w:jc w:val="center"/>
              <w:rPr>
                <w:rFonts w:ascii="Arial" w:hAnsi="Arial" w:cs="Arial"/>
                <w:sz w:val="24"/>
                <w:szCs w:val="24"/>
              </w:rPr>
            </w:pPr>
            <w:r w:rsidRPr="00EC2692">
              <w:rPr>
                <w:rFonts w:ascii="Arial" w:hAnsi="Arial" w:cs="Arial"/>
                <w:sz w:val="24"/>
                <w:szCs w:val="24"/>
              </w:rPr>
              <w:t>Internal Business Processes</w:t>
            </w:r>
          </w:p>
        </w:tc>
        <w:tc>
          <w:tcPr>
            <w:tcW w:w="0" w:type="auto"/>
            <w:hideMark/>
          </w:tcPr>
          <w:p w14:paraId="33DB9380" w14:textId="77777777" w:rsidR="00DF46C1" w:rsidRPr="00EC2692" w:rsidRDefault="00DF46C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 xml:space="preserve">Improve availability, speed, food safety and resource efficiency across shops </w:t>
            </w:r>
            <w:r w:rsidRPr="00EC2692">
              <w:rPr>
                <w:rFonts w:ascii="Arial" w:hAnsi="Arial" w:cs="Arial"/>
                <w:sz w:val="24"/>
                <w:szCs w:val="24"/>
              </w:rPr>
              <w:lastRenderedPageBreak/>
              <w:t>and supply partners.</w:t>
            </w:r>
          </w:p>
        </w:tc>
        <w:tc>
          <w:tcPr>
            <w:tcW w:w="0" w:type="auto"/>
            <w:hideMark/>
          </w:tcPr>
          <w:p w14:paraId="09B666E0" w14:textId="77777777" w:rsidR="00DF46C1" w:rsidRPr="00EC2692" w:rsidRDefault="00DF46C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lastRenderedPageBreak/>
              <w:t xml:space="preserve">On-shelf availability; service time; forecast accuracy; food-safety incidents; manufacturing </w:t>
            </w:r>
            <w:r w:rsidRPr="00EC2692">
              <w:rPr>
                <w:rFonts w:ascii="Arial" w:hAnsi="Arial" w:cs="Arial"/>
                <w:sz w:val="24"/>
                <w:szCs w:val="24"/>
              </w:rPr>
              <w:lastRenderedPageBreak/>
              <w:t>waste; surplus redistribution; energy intensity.</w:t>
            </w:r>
          </w:p>
        </w:tc>
        <w:tc>
          <w:tcPr>
            <w:tcW w:w="0" w:type="auto"/>
            <w:hideMark/>
          </w:tcPr>
          <w:p w14:paraId="35955CE4" w14:textId="77777777" w:rsidR="00DF46C1" w:rsidRPr="00EC2692" w:rsidRDefault="00DF46C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lastRenderedPageBreak/>
              <w:t>Maintain manufacturing waste below 0.2% of sales; redistribute 55% of unsold food; reach 99% home-</w:t>
            </w:r>
            <w:r w:rsidRPr="00EC2692">
              <w:rPr>
                <w:rFonts w:ascii="Arial" w:hAnsi="Arial" w:cs="Arial"/>
                <w:sz w:val="24"/>
                <w:szCs w:val="24"/>
              </w:rPr>
              <w:lastRenderedPageBreak/>
              <w:t>recyclable packaging; reduce energy intensity 10% by 2028.</w:t>
            </w:r>
          </w:p>
        </w:tc>
        <w:tc>
          <w:tcPr>
            <w:tcW w:w="0" w:type="auto"/>
            <w:hideMark/>
          </w:tcPr>
          <w:p w14:paraId="3E19758A" w14:textId="77777777" w:rsidR="00DF46C1" w:rsidRPr="00EC2692" w:rsidRDefault="00DF46C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lastRenderedPageBreak/>
              <w:t xml:space="preserve">Deploy predictive ordering; </w:t>
            </w:r>
            <w:proofErr w:type="spellStart"/>
            <w:r w:rsidRPr="00EC2692">
              <w:rPr>
                <w:rFonts w:ascii="Arial" w:hAnsi="Arial" w:cs="Arial"/>
                <w:sz w:val="24"/>
                <w:szCs w:val="24"/>
              </w:rPr>
              <w:t>standardise</w:t>
            </w:r>
            <w:proofErr w:type="spellEnd"/>
            <w:r w:rsidRPr="00EC2692">
              <w:rPr>
                <w:rFonts w:ascii="Arial" w:hAnsi="Arial" w:cs="Arial"/>
                <w:sz w:val="24"/>
                <w:szCs w:val="24"/>
              </w:rPr>
              <w:t xml:space="preserve"> franchise audits; electrify shop systems; scale reusable transit </w:t>
            </w:r>
            <w:r w:rsidRPr="00EC2692">
              <w:rPr>
                <w:rFonts w:ascii="Arial" w:hAnsi="Arial" w:cs="Arial"/>
                <w:sz w:val="24"/>
                <w:szCs w:val="24"/>
              </w:rPr>
              <w:lastRenderedPageBreak/>
              <w:t>packaging; diversify critical suppliers and publish corrective actions.</w:t>
            </w:r>
          </w:p>
        </w:tc>
      </w:tr>
      <w:tr w:rsidR="00DF46C1" w:rsidRPr="00EC2692" w14:paraId="2087C72D" w14:textId="77777777" w:rsidTr="00B97E11">
        <w:tc>
          <w:tcPr>
            <w:cnfStyle w:val="001000000000" w:firstRow="0" w:lastRow="0" w:firstColumn="1" w:lastColumn="0" w:oddVBand="0" w:evenVBand="0" w:oddHBand="0" w:evenHBand="0" w:firstRowFirstColumn="0" w:firstRowLastColumn="0" w:lastRowFirstColumn="0" w:lastRowLastColumn="0"/>
            <w:tcW w:w="0" w:type="auto"/>
            <w:hideMark/>
          </w:tcPr>
          <w:p w14:paraId="46722507" w14:textId="77777777" w:rsidR="00DF46C1" w:rsidRPr="00EC2692" w:rsidRDefault="00DF46C1" w:rsidP="002D345C">
            <w:pPr>
              <w:spacing w:after="160" w:line="360" w:lineRule="auto"/>
              <w:jc w:val="center"/>
              <w:rPr>
                <w:rFonts w:ascii="Arial" w:hAnsi="Arial" w:cs="Arial"/>
                <w:sz w:val="24"/>
                <w:szCs w:val="24"/>
              </w:rPr>
            </w:pPr>
            <w:r w:rsidRPr="00EC2692">
              <w:rPr>
                <w:rFonts w:ascii="Arial" w:hAnsi="Arial" w:cs="Arial"/>
                <w:sz w:val="24"/>
                <w:szCs w:val="24"/>
              </w:rPr>
              <w:lastRenderedPageBreak/>
              <w:t>Learning and Growth</w:t>
            </w:r>
          </w:p>
        </w:tc>
        <w:tc>
          <w:tcPr>
            <w:tcW w:w="0" w:type="auto"/>
            <w:hideMark/>
          </w:tcPr>
          <w:p w14:paraId="24036446" w14:textId="77777777" w:rsidR="00DF46C1" w:rsidRPr="00EC2692" w:rsidRDefault="00DF46C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Build skills, inclusion and innovation capacity required for digital, sustainable operations.</w:t>
            </w:r>
          </w:p>
        </w:tc>
        <w:tc>
          <w:tcPr>
            <w:tcW w:w="0" w:type="auto"/>
            <w:hideMark/>
          </w:tcPr>
          <w:p w14:paraId="312A8608" w14:textId="77777777" w:rsidR="00DF46C1" w:rsidRPr="00EC2692" w:rsidRDefault="00DF46C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Engagement score; retention; training hours; internal promotion; diversity by management level; implemented improvement ideas; digital competency.</w:t>
            </w:r>
          </w:p>
        </w:tc>
        <w:tc>
          <w:tcPr>
            <w:tcW w:w="0" w:type="auto"/>
            <w:hideMark/>
          </w:tcPr>
          <w:p w14:paraId="4764A803" w14:textId="77777777" w:rsidR="00DF46C1" w:rsidRPr="00EC2692" w:rsidRDefault="00DF46C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Provide 20 training hours per colleague annually; fill 70% of management vacancies internally; exceed 80% engagement; achieve workforce-representative management by 2028.</w:t>
            </w:r>
          </w:p>
        </w:tc>
        <w:tc>
          <w:tcPr>
            <w:tcW w:w="0" w:type="auto"/>
            <w:hideMark/>
          </w:tcPr>
          <w:p w14:paraId="7B8E6363" w14:textId="4AEA19F3" w:rsidR="00DF46C1" w:rsidRPr="00EC2692" w:rsidRDefault="00DF46C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Establish sustainability academies, data-literacy training and apprenticeships; link leadership incentives to scorecard outcomes; fund colleague-led experiments and succession pathways</w:t>
            </w:r>
            <w:r w:rsidR="005C752F">
              <w:rPr>
                <w:rFonts w:ascii="Arial" w:hAnsi="Arial" w:cs="Arial"/>
                <w:sz w:val="24"/>
                <w:szCs w:val="24"/>
              </w:rPr>
              <w:t xml:space="preserve"> </w:t>
            </w:r>
            <w:r w:rsidR="005C752F" w:rsidRPr="00EC2692">
              <w:rPr>
                <w:rFonts w:ascii="Arial" w:hAnsi="Arial" w:cs="Arial"/>
                <w:sz w:val="24"/>
                <w:szCs w:val="24"/>
              </w:rPr>
              <w:t>(Gregg’s plc, 2026).</w:t>
            </w:r>
          </w:p>
        </w:tc>
      </w:tr>
    </w:tbl>
    <w:p w14:paraId="2F45CC22" w14:textId="1E75DEF6" w:rsidR="009F366F" w:rsidRPr="00EC2692" w:rsidRDefault="008D5E6B" w:rsidP="002D345C">
      <w:pPr>
        <w:spacing w:line="360" w:lineRule="auto"/>
        <w:jc w:val="both"/>
        <w:rPr>
          <w:rFonts w:ascii="Arial" w:hAnsi="Arial" w:cs="Arial"/>
          <w:sz w:val="24"/>
          <w:szCs w:val="24"/>
        </w:rPr>
      </w:pPr>
      <w:r w:rsidRPr="008D5E6B">
        <w:rPr>
          <w:rFonts w:ascii="Arial" w:hAnsi="Arial" w:cs="Arial"/>
          <w:sz w:val="24"/>
          <w:szCs w:val="24"/>
        </w:rPr>
        <w:t xml:space="preserve">The scorecard is designed to stop the financial side dominating short-term decisions, but targets need to be owned and reviewed quarterly and checked externally. Management should test causal relationships and not assume them, such as </w:t>
      </w:r>
      <w:r w:rsidR="007B3532" w:rsidRPr="008D5E6B">
        <w:rPr>
          <w:rFonts w:ascii="Arial" w:hAnsi="Arial" w:cs="Arial"/>
          <w:sz w:val="24"/>
          <w:szCs w:val="24"/>
        </w:rPr>
        <w:t>whether</w:t>
      </w:r>
      <w:r w:rsidRPr="008D5E6B">
        <w:rPr>
          <w:rFonts w:ascii="Arial" w:hAnsi="Arial" w:cs="Arial"/>
          <w:sz w:val="24"/>
          <w:szCs w:val="24"/>
        </w:rPr>
        <w:t xml:space="preserve"> training increases the precision of forecasts and </w:t>
      </w:r>
      <w:r w:rsidR="00FE7E41" w:rsidRPr="008D5E6B">
        <w:rPr>
          <w:rFonts w:ascii="Arial" w:hAnsi="Arial" w:cs="Arial"/>
          <w:sz w:val="24"/>
          <w:szCs w:val="24"/>
        </w:rPr>
        <w:t>whether</w:t>
      </w:r>
      <w:r w:rsidRPr="008D5E6B">
        <w:rPr>
          <w:rFonts w:ascii="Arial" w:hAnsi="Arial" w:cs="Arial"/>
          <w:sz w:val="24"/>
          <w:szCs w:val="24"/>
        </w:rPr>
        <w:t xml:space="preserve"> recyclable packaging increases loyalty (</w:t>
      </w:r>
      <w:proofErr w:type="spellStart"/>
      <w:r w:rsidRPr="008D5E6B">
        <w:rPr>
          <w:rFonts w:ascii="Arial" w:hAnsi="Arial" w:cs="Arial"/>
          <w:sz w:val="24"/>
          <w:szCs w:val="24"/>
        </w:rPr>
        <w:t>Alkaraan</w:t>
      </w:r>
      <w:proofErr w:type="spellEnd"/>
      <w:r w:rsidRPr="008D5E6B">
        <w:rPr>
          <w:rFonts w:ascii="Arial" w:hAnsi="Arial" w:cs="Arial"/>
          <w:sz w:val="24"/>
          <w:szCs w:val="24"/>
        </w:rPr>
        <w:t xml:space="preserve"> et al., 2023). Compensation must </w:t>
      </w:r>
      <w:r w:rsidR="00F95D8A" w:rsidRPr="008D5E6B">
        <w:rPr>
          <w:rFonts w:ascii="Arial" w:hAnsi="Arial" w:cs="Arial"/>
          <w:sz w:val="24"/>
          <w:szCs w:val="24"/>
        </w:rPr>
        <w:t>be considered</w:t>
      </w:r>
      <w:r w:rsidRPr="008D5E6B">
        <w:rPr>
          <w:rFonts w:ascii="Arial" w:hAnsi="Arial" w:cs="Arial"/>
          <w:sz w:val="24"/>
          <w:szCs w:val="24"/>
        </w:rPr>
        <w:t xml:space="preserve"> all four angles, and there must be a balance; cost reduction should not compromise service, employee welfare or environmental commitments. Used this way, the scorecard converts Gregg’s’ purpose into measurable execution and exposes trade-offs between affordability, investment and responsibility (</w:t>
      </w:r>
      <w:proofErr w:type="spellStart"/>
      <w:r w:rsidRPr="008D5E6B">
        <w:rPr>
          <w:rFonts w:ascii="Arial" w:hAnsi="Arial" w:cs="Arial"/>
          <w:sz w:val="24"/>
          <w:szCs w:val="24"/>
        </w:rPr>
        <w:t>Alkaraan</w:t>
      </w:r>
      <w:proofErr w:type="spellEnd"/>
      <w:r w:rsidRPr="008D5E6B">
        <w:rPr>
          <w:rFonts w:ascii="Arial" w:hAnsi="Arial" w:cs="Arial"/>
          <w:sz w:val="24"/>
          <w:szCs w:val="24"/>
        </w:rPr>
        <w:t xml:space="preserve"> et al., 2024).</w:t>
      </w:r>
    </w:p>
    <w:p w14:paraId="44D6900E" w14:textId="77777777" w:rsidR="00B97E11" w:rsidRPr="00EC2692" w:rsidRDefault="00B97E11" w:rsidP="002D345C">
      <w:pPr>
        <w:pStyle w:val="Heading1"/>
        <w:numPr>
          <w:ilvl w:val="0"/>
          <w:numId w:val="1"/>
        </w:numPr>
        <w:spacing w:line="360" w:lineRule="auto"/>
        <w:jc w:val="both"/>
        <w:rPr>
          <w:rFonts w:ascii="Arial" w:hAnsi="Arial" w:cs="Arial"/>
          <w:sz w:val="24"/>
          <w:szCs w:val="24"/>
        </w:rPr>
      </w:pPr>
      <w:bookmarkStart w:id="42" w:name="_Toc235178907"/>
      <w:r w:rsidRPr="00EC2692">
        <w:rPr>
          <w:rFonts w:ascii="Arial" w:hAnsi="Arial" w:cs="Arial"/>
          <w:sz w:val="24"/>
          <w:szCs w:val="24"/>
        </w:rPr>
        <w:lastRenderedPageBreak/>
        <w:t>Strategic Choices and Implementation</w:t>
      </w:r>
      <w:bookmarkEnd w:id="42"/>
    </w:p>
    <w:p w14:paraId="76614C37" w14:textId="77777777" w:rsidR="00B97E11" w:rsidRPr="00EC2692" w:rsidRDefault="00B97E11" w:rsidP="002D345C">
      <w:pPr>
        <w:pStyle w:val="Heading2"/>
        <w:numPr>
          <w:ilvl w:val="1"/>
          <w:numId w:val="1"/>
        </w:numPr>
        <w:spacing w:line="360" w:lineRule="auto"/>
        <w:jc w:val="both"/>
        <w:rPr>
          <w:rFonts w:ascii="Arial" w:hAnsi="Arial" w:cs="Arial"/>
          <w:sz w:val="24"/>
          <w:szCs w:val="24"/>
        </w:rPr>
      </w:pPr>
      <w:bookmarkStart w:id="43" w:name="_Toc235178908"/>
      <w:r w:rsidRPr="00EC2692">
        <w:rPr>
          <w:rFonts w:ascii="Arial" w:hAnsi="Arial" w:cs="Arial"/>
          <w:sz w:val="24"/>
          <w:szCs w:val="24"/>
        </w:rPr>
        <w:t>Business-Level Strategic Choices</w:t>
      </w:r>
      <w:bookmarkEnd w:id="43"/>
    </w:p>
    <w:p w14:paraId="70AD6E7F" w14:textId="0E5B7CED" w:rsidR="00C6708A" w:rsidRPr="00EC2692" w:rsidRDefault="004760FC" w:rsidP="002D345C">
      <w:pPr>
        <w:spacing w:line="360" w:lineRule="auto"/>
        <w:jc w:val="both"/>
        <w:rPr>
          <w:rFonts w:ascii="Arial" w:hAnsi="Arial" w:cs="Arial"/>
          <w:sz w:val="24"/>
          <w:szCs w:val="24"/>
        </w:rPr>
      </w:pPr>
      <w:r w:rsidRPr="004760FC">
        <w:rPr>
          <w:rFonts w:ascii="Arial" w:hAnsi="Arial" w:cs="Arial"/>
          <w:sz w:val="24"/>
          <w:szCs w:val="24"/>
        </w:rPr>
        <w:t xml:space="preserve">According to Porter's generic-strategies framework, companies can achieve superior performance through three generic strategies: cost leadership, differentiation, and focus (Porter, 1980). Pure cost leadership would involve Gregg's' scale, vertical integration and </w:t>
      </w:r>
      <w:proofErr w:type="spellStart"/>
      <w:r w:rsidRPr="004760FC">
        <w:rPr>
          <w:rFonts w:ascii="Arial" w:hAnsi="Arial" w:cs="Arial"/>
          <w:sz w:val="24"/>
          <w:szCs w:val="24"/>
        </w:rPr>
        <w:t>standardised</w:t>
      </w:r>
      <w:proofErr w:type="spellEnd"/>
      <w:r w:rsidRPr="004760FC">
        <w:rPr>
          <w:rFonts w:ascii="Arial" w:hAnsi="Arial" w:cs="Arial"/>
          <w:sz w:val="24"/>
          <w:szCs w:val="24"/>
        </w:rPr>
        <w:t xml:space="preserve"> production to outpricing competitors. However, persistent discounts could damage quality, service and margins. Premium differentiation would be in the ingredients and experience or exclusivity, which would be a justification for the higher price, but would run against Gregg's inclusive positioning and bring in the specialist café competition. Alongside the focus may be on commuters, health-conscious consumers, or evening diners, but limiting the focus would lose the wide appetite that network economics rely on. A hybrid is efficient and it's differentiating. Although Porter warned that combining strategies risks being “stuck in the middle”, differentiation can expand volume and lower unit costs where scale economies exist (Hill, 1988). Therefore, Gregg's should operate </w:t>
      </w:r>
      <w:r w:rsidR="001F409F" w:rsidRPr="004760FC">
        <w:rPr>
          <w:rFonts w:ascii="Arial" w:hAnsi="Arial" w:cs="Arial"/>
          <w:sz w:val="24"/>
          <w:szCs w:val="24"/>
        </w:rPr>
        <w:t>based on</w:t>
      </w:r>
      <w:r w:rsidRPr="004760FC">
        <w:rPr>
          <w:rFonts w:ascii="Arial" w:hAnsi="Arial" w:cs="Arial"/>
          <w:sz w:val="24"/>
          <w:szCs w:val="24"/>
        </w:rPr>
        <w:t xml:space="preserve"> efficiency to finance affordability, and distinctive products, convenience, and brand personality mitigate price-only competition (Naseer, Guo and Zhu, 2025).</w:t>
      </w:r>
    </w:p>
    <w:p w14:paraId="10895C8D" w14:textId="77777777" w:rsidR="00B97E11" w:rsidRPr="00EC2692" w:rsidRDefault="00B97E11" w:rsidP="002D345C">
      <w:pPr>
        <w:pStyle w:val="Heading2"/>
        <w:numPr>
          <w:ilvl w:val="1"/>
          <w:numId w:val="1"/>
        </w:numPr>
        <w:spacing w:line="360" w:lineRule="auto"/>
        <w:jc w:val="both"/>
        <w:rPr>
          <w:rFonts w:ascii="Arial" w:hAnsi="Arial" w:cs="Arial"/>
          <w:sz w:val="24"/>
          <w:szCs w:val="24"/>
        </w:rPr>
      </w:pPr>
      <w:bookmarkStart w:id="44" w:name="_Toc235178909"/>
      <w:r w:rsidRPr="00EC2692">
        <w:rPr>
          <w:rFonts w:ascii="Arial" w:hAnsi="Arial" w:cs="Arial"/>
          <w:sz w:val="24"/>
          <w:szCs w:val="24"/>
        </w:rPr>
        <w:t>Recommended Strategy and Framework Validation</w:t>
      </w:r>
      <w:bookmarkEnd w:id="44"/>
    </w:p>
    <w:p w14:paraId="00B04B1E" w14:textId="77777777" w:rsidR="00B97E11" w:rsidRPr="00EC2692" w:rsidRDefault="00B97E11" w:rsidP="002D345C">
      <w:pPr>
        <w:pStyle w:val="Heading3"/>
        <w:numPr>
          <w:ilvl w:val="2"/>
          <w:numId w:val="1"/>
        </w:numPr>
        <w:spacing w:line="360" w:lineRule="auto"/>
        <w:jc w:val="both"/>
        <w:rPr>
          <w:rFonts w:ascii="Arial" w:hAnsi="Arial" w:cs="Arial"/>
          <w:sz w:val="24"/>
          <w:szCs w:val="24"/>
        </w:rPr>
      </w:pPr>
      <w:bookmarkStart w:id="45" w:name="_Toc235178910"/>
      <w:r w:rsidRPr="00EC2692">
        <w:rPr>
          <w:rFonts w:ascii="Arial" w:hAnsi="Arial" w:cs="Arial"/>
          <w:sz w:val="24"/>
          <w:szCs w:val="24"/>
        </w:rPr>
        <w:t>Five Forces validation</w:t>
      </w:r>
      <w:bookmarkEnd w:id="45"/>
    </w:p>
    <w:p w14:paraId="346F500D" w14:textId="3ED1C0F5" w:rsidR="007C0623" w:rsidRPr="00EC2692" w:rsidRDefault="004760FC" w:rsidP="002D345C">
      <w:pPr>
        <w:spacing w:line="360" w:lineRule="auto"/>
        <w:jc w:val="both"/>
        <w:rPr>
          <w:rFonts w:ascii="Arial" w:hAnsi="Arial" w:cs="Arial"/>
          <w:sz w:val="24"/>
          <w:szCs w:val="24"/>
        </w:rPr>
      </w:pPr>
      <w:r w:rsidRPr="004760FC">
        <w:rPr>
          <w:rFonts w:ascii="Arial" w:hAnsi="Arial" w:cs="Arial"/>
          <w:sz w:val="24"/>
          <w:szCs w:val="24"/>
        </w:rPr>
        <w:t>Porter's 5 Forces examines industry attractiveness through competition, buyer power, supplier power, substitutes and new entrants (Porter, 2008). The assessment helps differentiate because price is easily "squeezed" in highly competitive environments.</w:t>
      </w:r>
    </w:p>
    <w:tbl>
      <w:tblPr>
        <w:tblStyle w:val="GridTable4-Accent5"/>
        <w:tblW w:w="0" w:type="auto"/>
        <w:tblLook w:val="04A0" w:firstRow="1" w:lastRow="0" w:firstColumn="1" w:lastColumn="0" w:noHBand="0" w:noVBand="1"/>
      </w:tblPr>
      <w:tblGrid>
        <w:gridCol w:w="1583"/>
        <w:gridCol w:w="4090"/>
        <w:gridCol w:w="3343"/>
      </w:tblGrid>
      <w:tr w:rsidR="00B97E11" w:rsidRPr="00EC2692" w14:paraId="448F3056" w14:textId="77777777" w:rsidTr="00B97E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C3FF39" w14:textId="77777777" w:rsidR="00B97E11" w:rsidRPr="00EC2692" w:rsidRDefault="00B97E11" w:rsidP="002D345C">
            <w:pPr>
              <w:spacing w:after="160" w:line="360" w:lineRule="auto"/>
              <w:jc w:val="both"/>
              <w:rPr>
                <w:rFonts w:ascii="Arial" w:hAnsi="Arial" w:cs="Arial"/>
                <w:sz w:val="24"/>
                <w:szCs w:val="24"/>
              </w:rPr>
            </w:pPr>
            <w:r w:rsidRPr="00EC2692">
              <w:rPr>
                <w:rFonts w:ascii="Arial" w:hAnsi="Arial" w:cs="Arial"/>
                <w:sz w:val="24"/>
                <w:szCs w:val="24"/>
              </w:rPr>
              <w:t>Force</w:t>
            </w:r>
          </w:p>
        </w:tc>
        <w:tc>
          <w:tcPr>
            <w:tcW w:w="0" w:type="auto"/>
            <w:hideMark/>
          </w:tcPr>
          <w:p w14:paraId="0E22EEC8" w14:textId="77777777" w:rsidR="00B97E11" w:rsidRPr="00EC2692" w:rsidRDefault="00B97E11" w:rsidP="002D345C">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Intensity and evidence</w:t>
            </w:r>
          </w:p>
        </w:tc>
        <w:tc>
          <w:tcPr>
            <w:tcW w:w="0" w:type="auto"/>
            <w:hideMark/>
          </w:tcPr>
          <w:p w14:paraId="6D2F2444" w14:textId="77777777" w:rsidR="00B97E11" w:rsidRPr="00EC2692" w:rsidRDefault="00B97E11" w:rsidP="002D345C">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Strategic implication</w:t>
            </w:r>
          </w:p>
        </w:tc>
      </w:tr>
      <w:tr w:rsidR="00B97E11" w:rsidRPr="00EC2692" w14:paraId="3880719F" w14:textId="77777777" w:rsidTr="00B97E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3E3D91" w14:textId="77777777" w:rsidR="00B97E11" w:rsidRPr="00EC2692" w:rsidRDefault="00B97E11" w:rsidP="002D345C">
            <w:pPr>
              <w:spacing w:after="160" w:line="360" w:lineRule="auto"/>
              <w:jc w:val="both"/>
              <w:rPr>
                <w:rFonts w:ascii="Arial" w:hAnsi="Arial" w:cs="Arial"/>
                <w:sz w:val="24"/>
                <w:szCs w:val="24"/>
              </w:rPr>
            </w:pPr>
            <w:r w:rsidRPr="00EC2692">
              <w:rPr>
                <w:rFonts w:ascii="Arial" w:hAnsi="Arial" w:cs="Arial"/>
                <w:sz w:val="24"/>
                <w:szCs w:val="24"/>
              </w:rPr>
              <w:t>Rivalry</w:t>
            </w:r>
          </w:p>
        </w:tc>
        <w:tc>
          <w:tcPr>
            <w:tcW w:w="0" w:type="auto"/>
            <w:hideMark/>
          </w:tcPr>
          <w:p w14:paraId="22CCB3DA" w14:textId="77777777" w:rsidR="00B97E11" w:rsidRPr="00EC2692" w:rsidRDefault="00B97E11" w:rsidP="002D345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b/>
                <w:bCs/>
                <w:color w:val="EE0000"/>
                <w:sz w:val="24"/>
                <w:szCs w:val="24"/>
              </w:rPr>
              <w:t>High:</w:t>
            </w:r>
            <w:r w:rsidRPr="00EC2692">
              <w:rPr>
                <w:rFonts w:ascii="Arial" w:hAnsi="Arial" w:cs="Arial"/>
                <w:sz w:val="24"/>
                <w:szCs w:val="24"/>
              </w:rPr>
              <w:t xml:space="preserve"> McDonald’s, Costa, Pret, Subway, supermarkets and bakeries compete across breakfast, lunch and coffee; products and promotions are observable.</w:t>
            </w:r>
          </w:p>
        </w:tc>
        <w:tc>
          <w:tcPr>
            <w:tcW w:w="0" w:type="auto"/>
            <w:hideMark/>
          </w:tcPr>
          <w:p w14:paraId="221C734F" w14:textId="35791209" w:rsidR="00B97E11" w:rsidRPr="00EC2692" w:rsidRDefault="00B97E11" w:rsidP="002D345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Differentiate through signature food, fast service, trusted value and locations rather than matching every discount</w:t>
            </w:r>
            <w:r w:rsidR="00733683">
              <w:rPr>
                <w:rFonts w:ascii="Arial" w:hAnsi="Arial" w:cs="Arial"/>
                <w:sz w:val="24"/>
                <w:szCs w:val="24"/>
              </w:rPr>
              <w:t xml:space="preserve"> </w:t>
            </w:r>
            <w:r w:rsidR="00733683" w:rsidRPr="00EC2692">
              <w:rPr>
                <w:rFonts w:ascii="Arial" w:hAnsi="Arial" w:cs="Arial"/>
                <w:sz w:val="24"/>
                <w:szCs w:val="24"/>
              </w:rPr>
              <w:t>(Gregg’s plc, 2026).</w:t>
            </w:r>
          </w:p>
        </w:tc>
      </w:tr>
      <w:tr w:rsidR="00B97E11" w:rsidRPr="00EC2692" w14:paraId="0BEBF637" w14:textId="77777777" w:rsidTr="00B97E11">
        <w:tc>
          <w:tcPr>
            <w:cnfStyle w:val="001000000000" w:firstRow="0" w:lastRow="0" w:firstColumn="1" w:lastColumn="0" w:oddVBand="0" w:evenVBand="0" w:oddHBand="0" w:evenHBand="0" w:firstRowFirstColumn="0" w:firstRowLastColumn="0" w:lastRowFirstColumn="0" w:lastRowLastColumn="0"/>
            <w:tcW w:w="0" w:type="auto"/>
            <w:hideMark/>
          </w:tcPr>
          <w:p w14:paraId="3293A506" w14:textId="77777777" w:rsidR="00B97E11" w:rsidRPr="00EC2692" w:rsidRDefault="00B97E11" w:rsidP="002D345C">
            <w:pPr>
              <w:spacing w:after="160" w:line="360" w:lineRule="auto"/>
              <w:jc w:val="both"/>
              <w:rPr>
                <w:rFonts w:ascii="Arial" w:hAnsi="Arial" w:cs="Arial"/>
                <w:sz w:val="24"/>
                <w:szCs w:val="24"/>
              </w:rPr>
            </w:pPr>
            <w:r w:rsidRPr="00EC2692">
              <w:rPr>
                <w:rFonts w:ascii="Arial" w:hAnsi="Arial" w:cs="Arial"/>
                <w:sz w:val="24"/>
                <w:szCs w:val="24"/>
              </w:rPr>
              <w:lastRenderedPageBreak/>
              <w:t>Buyer power</w:t>
            </w:r>
          </w:p>
        </w:tc>
        <w:tc>
          <w:tcPr>
            <w:tcW w:w="0" w:type="auto"/>
            <w:hideMark/>
          </w:tcPr>
          <w:p w14:paraId="652E9CDC" w14:textId="3FD602A5" w:rsidR="00B97E11" w:rsidRPr="00EC2692" w:rsidRDefault="00B97E11" w:rsidP="002D345C">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b/>
                <w:bCs/>
                <w:color w:val="EE0000"/>
                <w:sz w:val="24"/>
                <w:szCs w:val="24"/>
              </w:rPr>
              <w:t>High:</w:t>
            </w:r>
            <w:r w:rsidRPr="00EC2692">
              <w:rPr>
                <w:rFonts w:ascii="Arial" w:hAnsi="Arial" w:cs="Arial"/>
                <w:sz w:val="24"/>
                <w:szCs w:val="24"/>
              </w:rPr>
              <w:t xml:space="preserve"> individual customers are </w:t>
            </w:r>
            <w:r w:rsidR="008177EC" w:rsidRPr="00EC2692">
              <w:rPr>
                <w:rFonts w:ascii="Arial" w:hAnsi="Arial" w:cs="Arial"/>
                <w:sz w:val="24"/>
                <w:szCs w:val="24"/>
              </w:rPr>
              <w:t>fragmented but</w:t>
            </w:r>
            <w:r w:rsidRPr="00EC2692">
              <w:rPr>
                <w:rFonts w:ascii="Arial" w:hAnsi="Arial" w:cs="Arial"/>
                <w:sz w:val="24"/>
                <w:szCs w:val="24"/>
              </w:rPr>
              <w:t xml:space="preserve"> switching costs are negligible and prices are digitally transparent</w:t>
            </w:r>
            <w:r w:rsidR="000E0B34">
              <w:rPr>
                <w:rFonts w:ascii="Arial" w:hAnsi="Arial" w:cs="Arial"/>
                <w:sz w:val="24"/>
                <w:szCs w:val="24"/>
              </w:rPr>
              <w:t xml:space="preserve"> </w:t>
            </w:r>
            <w:r w:rsidR="000E0B34" w:rsidRPr="00EC2692">
              <w:rPr>
                <w:rFonts w:ascii="Arial" w:hAnsi="Arial" w:cs="Arial"/>
                <w:sz w:val="24"/>
                <w:szCs w:val="24"/>
              </w:rPr>
              <w:t>(Gregg’s plc, 2026).</w:t>
            </w:r>
          </w:p>
        </w:tc>
        <w:tc>
          <w:tcPr>
            <w:tcW w:w="0" w:type="auto"/>
            <w:hideMark/>
          </w:tcPr>
          <w:p w14:paraId="4844A147" w14:textId="77777777" w:rsidR="00B97E11" w:rsidRPr="00EC2692" w:rsidRDefault="00B97E11" w:rsidP="002D345C">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 xml:space="preserve">Protect value perception, </w:t>
            </w:r>
            <w:proofErr w:type="spellStart"/>
            <w:r w:rsidRPr="00EC2692">
              <w:rPr>
                <w:rFonts w:ascii="Arial" w:hAnsi="Arial" w:cs="Arial"/>
                <w:sz w:val="24"/>
                <w:szCs w:val="24"/>
              </w:rPr>
              <w:t>personalise</w:t>
            </w:r>
            <w:proofErr w:type="spellEnd"/>
            <w:r w:rsidRPr="00EC2692">
              <w:rPr>
                <w:rFonts w:ascii="Arial" w:hAnsi="Arial" w:cs="Arial"/>
                <w:sz w:val="24"/>
                <w:szCs w:val="24"/>
              </w:rPr>
              <w:t xml:space="preserve"> offers and measure retention instead of relying on one-off promotions.</w:t>
            </w:r>
          </w:p>
        </w:tc>
      </w:tr>
      <w:tr w:rsidR="00B97E11" w:rsidRPr="00EC2692" w14:paraId="1C0737EE" w14:textId="77777777" w:rsidTr="00B97E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515227" w14:textId="77777777" w:rsidR="00B97E11" w:rsidRPr="00EC2692" w:rsidRDefault="00B97E11" w:rsidP="002D345C">
            <w:pPr>
              <w:spacing w:after="160" w:line="360" w:lineRule="auto"/>
              <w:jc w:val="both"/>
              <w:rPr>
                <w:rFonts w:ascii="Arial" w:hAnsi="Arial" w:cs="Arial"/>
                <w:sz w:val="24"/>
                <w:szCs w:val="24"/>
              </w:rPr>
            </w:pPr>
            <w:r w:rsidRPr="00EC2692">
              <w:rPr>
                <w:rFonts w:ascii="Arial" w:hAnsi="Arial" w:cs="Arial"/>
                <w:sz w:val="24"/>
                <w:szCs w:val="24"/>
              </w:rPr>
              <w:t>Supplier power</w:t>
            </w:r>
          </w:p>
        </w:tc>
        <w:tc>
          <w:tcPr>
            <w:tcW w:w="0" w:type="auto"/>
            <w:hideMark/>
          </w:tcPr>
          <w:p w14:paraId="28C98886" w14:textId="66A963C7" w:rsidR="00B97E11" w:rsidRPr="00EC2692" w:rsidRDefault="00B97E11" w:rsidP="002D345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color w:val="00B050"/>
                <w:sz w:val="24"/>
                <w:szCs w:val="24"/>
              </w:rPr>
              <w:t xml:space="preserve">Moderate: </w:t>
            </w:r>
            <w:r w:rsidRPr="00EC2692">
              <w:rPr>
                <w:rFonts w:ascii="Arial" w:hAnsi="Arial" w:cs="Arial"/>
                <w:sz w:val="24"/>
                <w:szCs w:val="24"/>
              </w:rPr>
              <w:t xml:space="preserve">ownership of manufacturing and distribution creates scale leverage, but agricultural commodities, energy and </w:t>
            </w:r>
            <w:proofErr w:type="spellStart"/>
            <w:r w:rsidRPr="00EC2692">
              <w:rPr>
                <w:rFonts w:ascii="Arial" w:hAnsi="Arial" w:cs="Arial"/>
                <w:sz w:val="24"/>
                <w:szCs w:val="24"/>
              </w:rPr>
              <w:t>labour</w:t>
            </w:r>
            <w:proofErr w:type="spellEnd"/>
            <w:r w:rsidRPr="00EC2692">
              <w:rPr>
                <w:rFonts w:ascii="Arial" w:hAnsi="Arial" w:cs="Arial"/>
                <w:sz w:val="24"/>
                <w:szCs w:val="24"/>
              </w:rPr>
              <w:t xml:space="preserve"> remain externally priced (</w:t>
            </w:r>
            <w:r w:rsidR="008B6A96" w:rsidRPr="00EC2692">
              <w:rPr>
                <w:rFonts w:ascii="Arial" w:hAnsi="Arial" w:cs="Arial"/>
                <w:sz w:val="24"/>
                <w:szCs w:val="24"/>
              </w:rPr>
              <w:t>Gregg’s</w:t>
            </w:r>
            <w:r w:rsidRPr="00EC2692">
              <w:rPr>
                <w:rFonts w:ascii="Arial" w:hAnsi="Arial" w:cs="Arial"/>
                <w:sz w:val="24"/>
                <w:szCs w:val="24"/>
              </w:rPr>
              <w:t xml:space="preserve"> plc, 2026).</w:t>
            </w:r>
          </w:p>
        </w:tc>
        <w:tc>
          <w:tcPr>
            <w:tcW w:w="0" w:type="auto"/>
            <w:hideMark/>
          </w:tcPr>
          <w:p w14:paraId="568734F3" w14:textId="77777777" w:rsidR="00B97E11" w:rsidRPr="00EC2692" w:rsidRDefault="00B97E11" w:rsidP="002D345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 xml:space="preserve">Use multi-sourcing, longer contracts, menu flexibility and waste reduction to </w:t>
            </w:r>
            <w:proofErr w:type="spellStart"/>
            <w:r w:rsidRPr="00EC2692">
              <w:rPr>
                <w:rFonts w:ascii="Arial" w:hAnsi="Arial" w:cs="Arial"/>
                <w:sz w:val="24"/>
                <w:szCs w:val="24"/>
              </w:rPr>
              <w:t>stabilise</w:t>
            </w:r>
            <w:proofErr w:type="spellEnd"/>
            <w:r w:rsidRPr="00EC2692">
              <w:rPr>
                <w:rFonts w:ascii="Arial" w:hAnsi="Arial" w:cs="Arial"/>
                <w:sz w:val="24"/>
                <w:szCs w:val="24"/>
              </w:rPr>
              <w:t xml:space="preserve"> inputs.</w:t>
            </w:r>
          </w:p>
        </w:tc>
      </w:tr>
      <w:tr w:rsidR="00B97E11" w:rsidRPr="00EC2692" w14:paraId="3CA1A40C" w14:textId="77777777" w:rsidTr="00B97E11">
        <w:tc>
          <w:tcPr>
            <w:cnfStyle w:val="001000000000" w:firstRow="0" w:lastRow="0" w:firstColumn="1" w:lastColumn="0" w:oddVBand="0" w:evenVBand="0" w:oddHBand="0" w:evenHBand="0" w:firstRowFirstColumn="0" w:firstRowLastColumn="0" w:lastRowFirstColumn="0" w:lastRowLastColumn="0"/>
            <w:tcW w:w="0" w:type="auto"/>
            <w:hideMark/>
          </w:tcPr>
          <w:p w14:paraId="5BF95D48" w14:textId="77777777" w:rsidR="00B97E11" w:rsidRPr="00EC2692" w:rsidRDefault="00B97E11" w:rsidP="002D345C">
            <w:pPr>
              <w:spacing w:after="160" w:line="360" w:lineRule="auto"/>
              <w:jc w:val="both"/>
              <w:rPr>
                <w:rFonts w:ascii="Arial" w:hAnsi="Arial" w:cs="Arial"/>
                <w:sz w:val="24"/>
                <w:szCs w:val="24"/>
              </w:rPr>
            </w:pPr>
            <w:r w:rsidRPr="00EC2692">
              <w:rPr>
                <w:rFonts w:ascii="Arial" w:hAnsi="Arial" w:cs="Arial"/>
                <w:sz w:val="24"/>
                <w:szCs w:val="24"/>
              </w:rPr>
              <w:t>Substitutes</w:t>
            </w:r>
          </w:p>
        </w:tc>
        <w:tc>
          <w:tcPr>
            <w:tcW w:w="0" w:type="auto"/>
            <w:hideMark/>
          </w:tcPr>
          <w:p w14:paraId="087C795D" w14:textId="77777777" w:rsidR="00B97E11" w:rsidRPr="00EC2692" w:rsidRDefault="00B97E11" w:rsidP="002D345C">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b/>
                <w:bCs/>
                <w:color w:val="EE0000"/>
                <w:sz w:val="24"/>
                <w:szCs w:val="24"/>
              </w:rPr>
              <w:t xml:space="preserve">High: </w:t>
            </w:r>
            <w:r w:rsidRPr="00EC2692">
              <w:rPr>
                <w:rFonts w:ascii="Arial" w:hAnsi="Arial" w:cs="Arial"/>
                <w:sz w:val="24"/>
                <w:szCs w:val="24"/>
              </w:rPr>
              <w:t>consumers can choose supermarket meals, cafés, home-prepared food or delivery-only brands.</w:t>
            </w:r>
          </w:p>
        </w:tc>
        <w:tc>
          <w:tcPr>
            <w:tcW w:w="0" w:type="auto"/>
            <w:hideMark/>
          </w:tcPr>
          <w:p w14:paraId="2A488EF9" w14:textId="77777777" w:rsidR="00B97E11" w:rsidRPr="00EC2692" w:rsidRDefault="00B97E11" w:rsidP="002D345C">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Extend breakfast, healthier meals, cold drinks and evening options to capture more occasions.</w:t>
            </w:r>
          </w:p>
        </w:tc>
      </w:tr>
      <w:tr w:rsidR="00B97E11" w:rsidRPr="00EC2692" w14:paraId="4163B6B5" w14:textId="77777777" w:rsidTr="00B97E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1F460A" w14:textId="77777777" w:rsidR="00B97E11" w:rsidRPr="00EC2692" w:rsidRDefault="00B97E11" w:rsidP="002D345C">
            <w:pPr>
              <w:spacing w:after="160" w:line="360" w:lineRule="auto"/>
              <w:jc w:val="both"/>
              <w:rPr>
                <w:rFonts w:ascii="Arial" w:hAnsi="Arial" w:cs="Arial"/>
                <w:sz w:val="24"/>
                <w:szCs w:val="24"/>
              </w:rPr>
            </w:pPr>
            <w:r w:rsidRPr="00EC2692">
              <w:rPr>
                <w:rFonts w:ascii="Arial" w:hAnsi="Arial" w:cs="Arial"/>
                <w:sz w:val="24"/>
                <w:szCs w:val="24"/>
              </w:rPr>
              <w:t>New entrants</w:t>
            </w:r>
          </w:p>
        </w:tc>
        <w:tc>
          <w:tcPr>
            <w:tcW w:w="0" w:type="auto"/>
            <w:hideMark/>
          </w:tcPr>
          <w:p w14:paraId="6ACEB3C3" w14:textId="6195A40E" w:rsidR="00B97E11" w:rsidRPr="00EC2692" w:rsidRDefault="00B97E11" w:rsidP="002D345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color w:val="00B050"/>
                <w:sz w:val="24"/>
                <w:szCs w:val="24"/>
              </w:rPr>
              <w:t>Moderate</w:t>
            </w:r>
            <w:r w:rsidRPr="00EC2692">
              <w:rPr>
                <w:rFonts w:ascii="Arial" w:hAnsi="Arial" w:cs="Arial"/>
                <w:sz w:val="24"/>
                <w:szCs w:val="24"/>
              </w:rPr>
              <w:t>: opening one bakery is easy, but replicating national awareness, production, logistics and prime-site relationships requires capital and time</w:t>
            </w:r>
            <w:r w:rsidR="000E0B34">
              <w:rPr>
                <w:rFonts w:ascii="Arial" w:hAnsi="Arial" w:cs="Arial"/>
                <w:sz w:val="24"/>
                <w:szCs w:val="24"/>
              </w:rPr>
              <w:t xml:space="preserve"> </w:t>
            </w:r>
            <w:r w:rsidR="000E0B34" w:rsidRPr="00EC2692">
              <w:rPr>
                <w:rFonts w:ascii="Arial" w:hAnsi="Arial" w:cs="Arial"/>
                <w:sz w:val="24"/>
                <w:szCs w:val="24"/>
              </w:rPr>
              <w:t>(Gregg’s plc, 2026).</w:t>
            </w:r>
          </w:p>
        </w:tc>
        <w:tc>
          <w:tcPr>
            <w:tcW w:w="0" w:type="auto"/>
            <w:hideMark/>
          </w:tcPr>
          <w:p w14:paraId="16D340A5" w14:textId="77777777" w:rsidR="00B97E11" w:rsidRPr="00EC2692" w:rsidRDefault="00B97E11" w:rsidP="002D345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Exploit network economies while preventing bureaucracy from slowing local innovation.</w:t>
            </w:r>
          </w:p>
        </w:tc>
      </w:tr>
    </w:tbl>
    <w:p w14:paraId="29652382" w14:textId="77777777" w:rsidR="00B97E11" w:rsidRPr="00EC2692" w:rsidRDefault="00B97E11" w:rsidP="002D345C">
      <w:pPr>
        <w:pStyle w:val="Heading3"/>
        <w:numPr>
          <w:ilvl w:val="2"/>
          <w:numId w:val="1"/>
        </w:numPr>
        <w:spacing w:line="360" w:lineRule="auto"/>
        <w:jc w:val="both"/>
        <w:rPr>
          <w:rFonts w:ascii="Arial" w:hAnsi="Arial" w:cs="Arial"/>
          <w:sz w:val="24"/>
          <w:szCs w:val="24"/>
        </w:rPr>
      </w:pPr>
      <w:bookmarkStart w:id="46" w:name="_Toc235178911"/>
      <w:r w:rsidRPr="00EC2692">
        <w:rPr>
          <w:rFonts w:ascii="Arial" w:hAnsi="Arial" w:cs="Arial"/>
          <w:sz w:val="24"/>
          <w:szCs w:val="24"/>
        </w:rPr>
        <w:t xml:space="preserve">Growth direction and </w:t>
      </w:r>
      <w:proofErr w:type="spellStart"/>
      <w:r w:rsidRPr="00EC2692">
        <w:rPr>
          <w:rFonts w:ascii="Arial" w:hAnsi="Arial" w:cs="Arial"/>
          <w:sz w:val="24"/>
          <w:szCs w:val="24"/>
        </w:rPr>
        <w:t>SAFe</w:t>
      </w:r>
      <w:proofErr w:type="spellEnd"/>
      <w:r w:rsidRPr="00EC2692">
        <w:rPr>
          <w:rFonts w:ascii="Arial" w:hAnsi="Arial" w:cs="Arial"/>
          <w:sz w:val="24"/>
          <w:szCs w:val="24"/>
        </w:rPr>
        <w:t xml:space="preserve"> evaluation</w:t>
      </w:r>
      <w:bookmarkEnd w:id="46"/>
    </w:p>
    <w:p w14:paraId="06E9CC1C" w14:textId="77777777" w:rsidR="008B3715" w:rsidRPr="008B3715" w:rsidRDefault="008B3715" w:rsidP="008B3715">
      <w:pPr>
        <w:spacing w:line="360" w:lineRule="auto"/>
        <w:jc w:val="both"/>
        <w:rPr>
          <w:rFonts w:ascii="Arial" w:hAnsi="Arial" w:cs="Arial"/>
          <w:sz w:val="24"/>
          <w:szCs w:val="24"/>
        </w:rPr>
      </w:pPr>
      <w:r w:rsidRPr="008B3715">
        <w:rPr>
          <w:rFonts w:ascii="Arial" w:hAnsi="Arial" w:cs="Arial"/>
          <w:sz w:val="24"/>
          <w:szCs w:val="24"/>
        </w:rPr>
        <w:t xml:space="preserve">Ansoff's product-market matrix classifies the product/market combinations into market penetration, product development, market development, and diversification based on the conditions of new and existing products and markets (Ansoff, 1957). Greggs needs to focus on penetration by frequency and meal packages, create healthier, protein-rich and weather-proof products and target market development in compact transport-hub and franchise formats. Non-core diversification or hasty </w:t>
      </w:r>
      <w:proofErr w:type="spellStart"/>
      <w:r w:rsidRPr="008B3715">
        <w:rPr>
          <w:rFonts w:ascii="Arial" w:hAnsi="Arial" w:cs="Arial"/>
          <w:sz w:val="24"/>
          <w:szCs w:val="24"/>
        </w:rPr>
        <w:t>internationalisation</w:t>
      </w:r>
      <w:proofErr w:type="spellEnd"/>
      <w:r w:rsidRPr="008B3715">
        <w:rPr>
          <w:rFonts w:ascii="Arial" w:hAnsi="Arial" w:cs="Arial"/>
          <w:sz w:val="24"/>
          <w:szCs w:val="24"/>
        </w:rPr>
        <w:t xml:space="preserve"> should be delayed as it brings in capability and brand-transfer risk (</w:t>
      </w:r>
      <w:proofErr w:type="spellStart"/>
      <w:r w:rsidRPr="008B3715">
        <w:rPr>
          <w:rFonts w:ascii="Arial" w:hAnsi="Arial" w:cs="Arial"/>
          <w:sz w:val="24"/>
          <w:szCs w:val="24"/>
        </w:rPr>
        <w:t>Hoenink</w:t>
      </w:r>
      <w:proofErr w:type="spellEnd"/>
      <w:r w:rsidRPr="008B3715">
        <w:rPr>
          <w:rFonts w:ascii="Arial" w:hAnsi="Arial" w:cs="Arial"/>
          <w:sz w:val="24"/>
          <w:szCs w:val="24"/>
        </w:rPr>
        <w:t xml:space="preserve"> et al., 2024).</w:t>
      </w:r>
    </w:p>
    <w:p w14:paraId="2DCD00A8" w14:textId="7B72BF4D" w:rsidR="005603DE" w:rsidRDefault="008B3715" w:rsidP="008B3715">
      <w:pPr>
        <w:spacing w:line="360" w:lineRule="auto"/>
        <w:jc w:val="both"/>
        <w:rPr>
          <w:rFonts w:ascii="Arial" w:hAnsi="Arial" w:cs="Arial"/>
          <w:sz w:val="24"/>
          <w:szCs w:val="24"/>
        </w:rPr>
      </w:pPr>
      <w:proofErr w:type="spellStart"/>
      <w:r w:rsidRPr="008B3715">
        <w:rPr>
          <w:rFonts w:ascii="Arial" w:hAnsi="Arial" w:cs="Arial"/>
          <w:sz w:val="24"/>
          <w:szCs w:val="24"/>
        </w:rPr>
        <w:t>SAFe</w:t>
      </w:r>
      <w:proofErr w:type="spellEnd"/>
      <w:r w:rsidRPr="008B3715">
        <w:rPr>
          <w:rFonts w:ascii="Arial" w:hAnsi="Arial" w:cs="Arial"/>
          <w:sz w:val="24"/>
          <w:szCs w:val="24"/>
        </w:rPr>
        <w:t xml:space="preserve"> assesses Options for Suitability, Acceptability and Feasibility (</w:t>
      </w:r>
      <w:r w:rsidR="007B0F4B" w:rsidRPr="007B0F4B">
        <w:rPr>
          <w:rFonts w:ascii="Arial" w:hAnsi="Arial" w:cs="Arial"/>
          <w:sz w:val="24"/>
          <w:szCs w:val="24"/>
        </w:rPr>
        <w:t>Whittington et al., 2020</w:t>
      </w:r>
      <w:r w:rsidRPr="008B3715">
        <w:rPr>
          <w:rFonts w:ascii="Arial" w:hAnsi="Arial" w:cs="Arial"/>
          <w:sz w:val="24"/>
          <w:szCs w:val="24"/>
        </w:rPr>
        <w:t>). The score below is the consultant's judgment from 1, weak, to 5, strong.</w:t>
      </w:r>
    </w:p>
    <w:p w14:paraId="36CC3535" w14:textId="77777777" w:rsidR="00EA40AA" w:rsidRPr="00EC2692" w:rsidRDefault="00EA40AA" w:rsidP="002D345C">
      <w:pPr>
        <w:spacing w:line="360" w:lineRule="auto"/>
        <w:jc w:val="both"/>
        <w:rPr>
          <w:rFonts w:ascii="Arial" w:hAnsi="Arial" w:cs="Arial"/>
          <w:sz w:val="24"/>
          <w:szCs w:val="24"/>
        </w:rPr>
      </w:pPr>
    </w:p>
    <w:tbl>
      <w:tblPr>
        <w:tblStyle w:val="GridTable4-Accent5"/>
        <w:tblW w:w="0" w:type="auto"/>
        <w:tblLook w:val="04A0" w:firstRow="1" w:lastRow="0" w:firstColumn="1" w:lastColumn="0" w:noHBand="0" w:noVBand="1"/>
      </w:tblPr>
      <w:tblGrid>
        <w:gridCol w:w="1890"/>
        <w:gridCol w:w="1363"/>
        <w:gridCol w:w="1710"/>
        <w:gridCol w:w="1390"/>
        <w:gridCol w:w="817"/>
        <w:gridCol w:w="1846"/>
      </w:tblGrid>
      <w:tr w:rsidR="00B97E11" w:rsidRPr="00EC2692" w14:paraId="3D89197C" w14:textId="77777777" w:rsidTr="00B97E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E4341CF" w14:textId="77777777" w:rsidR="00B97E11" w:rsidRPr="00EC2692" w:rsidRDefault="00B97E11" w:rsidP="002D345C">
            <w:pPr>
              <w:spacing w:after="160" w:line="360" w:lineRule="auto"/>
              <w:jc w:val="center"/>
              <w:rPr>
                <w:rFonts w:ascii="Arial" w:hAnsi="Arial" w:cs="Arial"/>
                <w:sz w:val="24"/>
                <w:szCs w:val="24"/>
              </w:rPr>
            </w:pPr>
            <w:r w:rsidRPr="00EC2692">
              <w:rPr>
                <w:rFonts w:ascii="Arial" w:hAnsi="Arial" w:cs="Arial"/>
                <w:sz w:val="24"/>
                <w:szCs w:val="24"/>
              </w:rPr>
              <w:lastRenderedPageBreak/>
              <w:t>Strategic option</w:t>
            </w:r>
          </w:p>
        </w:tc>
        <w:tc>
          <w:tcPr>
            <w:tcW w:w="0" w:type="auto"/>
            <w:vAlign w:val="center"/>
            <w:hideMark/>
          </w:tcPr>
          <w:p w14:paraId="35407D76" w14:textId="77777777" w:rsidR="00B97E11" w:rsidRPr="00EC2692" w:rsidRDefault="00B97E11" w:rsidP="002D345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Suitability</w:t>
            </w:r>
          </w:p>
        </w:tc>
        <w:tc>
          <w:tcPr>
            <w:tcW w:w="0" w:type="auto"/>
            <w:vAlign w:val="center"/>
            <w:hideMark/>
          </w:tcPr>
          <w:p w14:paraId="0619FADA" w14:textId="77777777" w:rsidR="00B97E11" w:rsidRPr="00EC2692" w:rsidRDefault="00B97E11" w:rsidP="002D345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Acceptability</w:t>
            </w:r>
          </w:p>
        </w:tc>
        <w:tc>
          <w:tcPr>
            <w:tcW w:w="0" w:type="auto"/>
            <w:vAlign w:val="center"/>
            <w:hideMark/>
          </w:tcPr>
          <w:p w14:paraId="2DB92EA6" w14:textId="77777777" w:rsidR="00B97E11" w:rsidRPr="00EC2692" w:rsidRDefault="00B97E11" w:rsidP="002D345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Feasibility</w:t>
            </w:r>
          </w:p>
        </w:tc>
        <w:tc>
          <w:tcPr>
            <w:tcW w:w="0" w:type="auto"/>
            <w:vAlign w:val="center"/>
            <w:hideMark/>
          </w:tcPr>
          <w:p w14:paraId="343F6BA6" w14:textId="77777777" w:rsidR="00B97E11" w:rsidRPr="00EC2692" w:rsidRDefault="00B97E11" w:rsidP="002D345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Total</w:t>
            </w:r>
          </w:p>
        </w:tc>
        <w:tc>
          <w:tcPr>
            <w:tcW w:w="0" w:type="auto"/>
            <w:vAlign w:val="center"/>
            <w:hideMark/>
          </w:tcPr>
          <w:p w14:paraId="001194E1" w14:textId="77777777" w:rsidR="00B97E11" w:rsidRPr="00EC2692" w:rsidRDefault="00B97E11" w:rsidP="002D345C">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Decision</w:t>
            </w:r>
          </w:p>
        </w:tc>
      </w:tr>
      <w:tr w:rsidR="00B97E11" w:rsidRPr="00EC2692" w14:paraId="057B1D3C" w14:textId="77777777" w:rsidTr="00B97E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FA38828" w14:textId="77777777" w:rsidR="00B97E11" w:rsidRPr="00EC2692" w:rsidRDefault="00B97E11" w:rsidP="002D345C">
            <w:pPr>
              <w:spacing w:after="160" w:line="360" w:lineRule="auto"/>
              <w:jc w:val="center"/>
              <w:rPr>
                <w:rFonts w:ascii="Arial" w:hAnsi="Arial" w:cs="Arial"/>
                <w:sz w:val="24"/>
                <w:szCs w:val="24"/>
              </w:rPr>
            </w:pPr>
            <w:r w:rsidRPr="00EC2692">
              <w:rPr>
                <w:rFonts w:ascii="Arial" w:hAnsi="Arial" w:cs="Arial"/>
                <w:sz w:val="24"/>
                <w:szCs w:val="24"/>
              </w:rPr>
              <w:t>Pure cost leadership</w:t>
            </w:r>
          </w:p>
        </w:tc>
        <w:tc>
          <w:tcPr>
            <w:tcW w:w="0" w:type="auto"/>
            <w:vAlign w:val="center"/>
            <w:hideMark/>
          </w:tcPr>
          <w:p w14:paraId="4FAB5367" w14:textId="77777777" w:rsidR="00B97E11" w:rsidRPr="00EC2692" w:rsidRDefault="00B97E1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3</w:t>
            </w:r>
          </w:p>
        </w:tc>
        <w:tc>
          <w:tcPr>
            <w:tcW w:w="0" w:type="auto"/>
            <w:vAlign w:val="center"/>
            <w:hideMark/>
          </w:tcPr>
          <w:p w14:paraId="7AAB6D55" w14:textId="77777777" w:rsidR="00B97E11" w:rsidRPr="00EC2692" w:rsidRDefault="00B97E1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3</w:t>
            </w:r>
          </w:p>
        </w:tc>
        <w:tc>
          <w:tcPr>
            <w:tcW w:w="0" w:type="auto"/>
            <w:vAlign w:val="center"/>
            <w:hideMark/>
          </w:tcPr>
          <w:p w14:paraId="1D8E4AB2" w14:textId="77777777" w:rsidR="00B97E11" w:rsidRPr="00EC2692" w:rsidRDefault="00B97E1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4</w:t>
            </w:r>
          </w:p>
        </w:tc>
        <w:tc>
          <w:tcPr>
            <w:tcW w:w="0" w:type="auto"/>
            <w:vAlign w:val="center"/>
            <w:hideMark/>
          </w:tcPr>
          <w:p w14:paraId="76D44908" w14:textId="77777777" w:rsidR="00B97E11" w:rsidRPr="00EC2692" w:rsidRDefault="00B97E1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10/15</w:t>
            </w:r>
          </w:p>
        </w:tc>
        <w:tc>
          <w:tcPr>
            <w:tcW w:w="0" w:type="auto"/>
            <w:vAlign w:val="center"/>
            <w:hideMark/>
          </w:tcPr>
          <w:p w14:paraId="4902A4DA" w14:textId="77777777" w:rsidR="00B97E11" w:rsidRPr="00EC2692" w:rsidRDefault="00B97E1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Retain efficiency discipline, not primary positioning.</w:t>
            </w:r>
          </w:p>
        </w:tc>
      </w:tr>
      <w:tr w:rsidR="00B97E11" w:rsidRPr="00EC2692" w14:paraId="2AB0D5EA" w14:textId="77777777" w:rsidTr="00B97E1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F1D38B3" w14:textId="77777777" w:rsidR="00B97E11" w:rsidRPr="00EC2692" w:rsidRDefault="00B97E11" w:rsidP="002D345C">
            <w:pPr>
              <w:spacing w:after="160" w:line="360" w:lineRule="auto"/>
              <w:jc w:val="center"/>
              <w:rPr>
                <w:rFonts w:ascii="Arial" w:hAnsi="Arial" w:cs="Arial"/>
                <w:sz w:val="24"/>
                <w:szCs w:val="24"/>
              </w:rPr>
            </w:pPr>
            <w:r w:rsidRPr="00EC2692">
              <w:rPr>
                <w:rFonts w:ascii="Arial" w:hAnsi="Arial" w:cs="Arial"/>
                <w:sz w:val="24"/>
                <w:szCs w:val="24"/>
              </w:rPr>
              <w:t>Premium differentiation</w:t>
            </w:r>
          </w:p>
        </w:tc>
        <w:tc>
          <w:tcPr>
            <w:tcW w:w="0" w:type="auto"/>
            <w:vAlign w:val="center"/>
            <w:hideMark/>
          </w:tcPr>
          <w:p w14:paraId="7F1503D0" w14:textId="77777777" w:rsidR="00B97E11" w:rsidRPr="00EC2692" w:rsidRDefault="00B97E1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2</w:t>
            </w:r>
          </w:p>
        </w:tc>
        <w:tc>
          <w:tcPr>
            <w:tcW w:w="0" w:type="auto"/>
            <w:vAlign w:val="center"/>
            <w:hideMark/>
          </w:tcPr>
          <w:p w14:paraId="64404C21" w14:textId="77777777" w:rsidR="00B97E11" w:rsidRPr="00EC2692" w:rsidRDefault="00B97E1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2</w:t>
            </w:r>
          </w:p>
        </w:tc>
        <w:tc>
          <w:tcPr>
            <w:tcW w:w="0" w:type="auto"/>
            <w:vAlign w:val="center"/>
            <w:hideMark/>
          </w:tcPr>
          <w:p w14:paraId="11B57AB6" w14:textId="77777777" w:rsidR="00B97E11" w:rsidRPr="00EC2692" w:rsidRDefault="00B97E1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3</w:t>
            </w:r>
          </w:p>
        </w:tc>
        <w:tc>
          <w:tcPr>
            <w:tcW w:w="0" w:type="auto"/>
            <w:vAlign w:val="center"/>
            <w:hideMark/>
          </w:tcPr>
          <w:p w14:paraId="7A316118" w14:textId="77777777" w:rsidR="00B97E11" w:rsidRPr="00EC2692" w:rsidRDefault="00B97E1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7/15</w:t>
            </w:r>
          </w:p>
        </w:tc>
        <w:tc>
          <w:tcPr>
            <w:tcW w:w="0" w:type="auto"/>
            <w:vAlign w:val="center"/>
            <w:hideMark/>
          </w:tcPr>
          <w:p w14:paraId="5366D2C6" w14:textId="77777777" w:rsidR="00B97E11" w:rsidRPr="00EC2692" w:rsidRDefault="00B97E1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Reject: conflicts with accessibility and value.</w:t>
            </w:r>
          </w:p>
        </w:tc>
      </w:tr>
      <w:tr w:rsidR="00B97E11" w:rsidRPr="00EC2692" w14:paraId="65146742" w14:textId="77777777" w:rsidTr="00B97E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D0B3FA2" w14:textId="77777777" w:rsidR="00B97E11" w:rsidRPr="00EC2692" w:rsidRDefault="00B97E11" w:rsidP="002D345C">
            <w:pPr>
              <w:spacing w:after="160" w:line="360" w:lineRule="auto"/>
              <w:jc w:val="center"/>
              <w:rPr>
                <w:rFonts w:ascii="Arial" w:hAnsi="Arial" w:cs="Arial"/>
                <w:sz w:val="24"/>
                <w:szCs w:val="24"/>
              </w:rPr>
            </w:pPr>
            <w:r w:rsidRPr="00EC2692">
              <w:rPr>
                <w:rFonts w:ascii="Arial" w:hAnsi="Arial" w:cs="Arial"/>
                <w:sz w:val="24"/>
                <w:szCs w:val="24"/>
              </w:rPr>
              <w:t>Value-led differentiation</w:t>
            </w:r>
          </w:p>
        </w:tc>
        <w:tc>
          <w:tcPr>
            <w:tcW w:w="0" w:type="auto"/>
            <w:vAlign w:val="center"/>
            <w:hideMark/>
          </w:tcPr>
          <w:p w14:paraId="13950A96" w14:textId="77777777" w:rsidR="00B97E11" w:rsidRPr="00EC2692" w:rsidRDefault="00B97E1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5</w:t>
            </w:r>
          </w:p>
        </w:tc>
        <w:tc>
          <w:tcPr>
            <w:tcW w:w="0" w:type="auto"/>
            <w:vAlign w:val="center"/>
            <w:hideMark/>
          </w:tcPr>
          <w:p w14:paraId="57C3E313" w14:textId="77777777" w:rsidR="00B97E11" w:rsidRPr="00EC2692" w:rsidRDefault="00B97E1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5</w:t>
            </w:r>
          </w:p>
        </w:tc>
        <w:tc>
          <w:tcPr>
            <w:tcW w:w="0" w:type="auto"/>
            <w:vAlign w:val="center"/>
            <w:hideMark/>
          </w:tcPr>
          <w:p w14:paraId="10EB2DCA" w14:textId="77777777" w:rsidR="00B97E11" w:rsidRPr="00EC2692" w:rsidRDefault="00B97E1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5</w:t>
            </w:r>
          </w:p>
        </w:tc>
        <w:tc>
          <w:tcPr>
            <w:tcW w:w="0" w:type="auto"/>
            <w:vAlign w:val="center"/>
            <w:hideMark/>
          </w:tcPr>
          <w:p w14:paraId="294868B7" w14:textId="77777777" w:rsidR="00B97E11" w:rsidRPr="00EC2692" w:rsidRDefault="00B97E1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15/15</w:t>
            </w:r>
          </w:p>
        </w:tc>
        <w:tc>
          <w:tcPr>
            <w:tcW w:w="0" w:type="auto"/>
            <w:vAlign w:val="center"/>
            <w:hideMark/>
          </w:tcPr>
          <w:p w14:paraId="59E5EF26" w14:textId="77777777" w:rsidR="00B97E11" w:rsidRPr="00EC2692" w:rsidRDefault="00B97E11" w:rsidP="002D345C">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Recommend: aligns brand, capabilities and market conditions.</w:t>
            </w:r>
          </w:p>
        </w:tc>
      </w:tr>
      <w:tr w:rsidR="00B97E11" w:rsidRPr="00EC2692" w14:paraId="41EB3DC0" w14:textId="77777777" w:rsidTr="00B97E1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ACA42BD" w14:textId="77777777" w:rsidR="00B97E11" w:rsidRPr="00EC2692" w:rsidRDefault="00B97E11" w:rsidP="002D345C">
            <w:pPr>
              <w:spacing w:after="160" w:line="360" w:lineRule="auto"/>
              <w:jc w:val="center"/>
              <w:rPr>
                <w:rFonts w:ascii="Arial" w:hAnsi="Arial" w:cs="Arial"/>
                <w:sz w:val="24"/>
                <w:szCs w:val="24"/>
              </w:rPr>
            </w:pPr>
            <w:r w:rsidRPr="00EC2692">
              <w:rPr>
                <w:rFonts w:ascii="Arial" w:hAnsi="Arial" w:cs="Arial"/>
                <w:sz w:val="24"/>
                <w:szCs w:val="24"/>
              </w:rPr>
              <w:t>Unrelated diversification</w:t>
            </w:r>
          </w:p>
        </w:tc>
        <w:tc>
          <w:tcPr>
            <w:tcW w:w="0" w:type="auto"/>
            <w:vAlign w:val="center"/>
            <w:hideMark/>
          </w:tcPr>
          <w:p w14:paraId="1C6F3EDA" w14:textId="77777777" w:rsidR="00B97E11" w:rsidRPr="00EC2692" w:rsidRDefault="00B97E1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1</w:t>
            </w:r>
          </w:p>
        </w:tc>
        <w:tc>
          <w:tcPr>
            <w:tcW w:w="0" w:type="auto"/>
            <w:vAlign w:val="center"/>
            <w:hideMark/>
          </w:tcPr>
          <w:p w14:paraId="72CB0423" w14:textId="77777777" w:rsidR="00B97E11" w:rsidRPr="00EC2692" w:rsidRDefault="00B97E1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2</w:t>
            </w:r>
          </w:p>
        </w:tc>
        <w:tc>
          <w:tcPr>
            <w:tcW w:w="0" w:type="auto"/>
            <w:vAlign w:val="center"/>
            <w:hideMark/>
          </w:tcPr>
          <w:p w14:paraId="716AB5D6" w14:textId="77777777" w:rsidR="00B97E11" w:rsidRPr="00EC2692" w:rsidRDefault="00B97E1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2</w:t>
            </w:r>
          </w:p>
        </w:tc>
        <w:tc>
          <w:tcPr>
            <w:tcW w:w="0" w:type="auto"/>
            <w:vAlign w:val="center"/>
            <w:hideMark/>
          </w:tcPr>
          <w:p w14:paraId="25CECE27" w14:textId="77777777" w:rsidR="00B97E11" w:rsidRPr="00EC2692" w:rsidRDefault="00B97E1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5/15</w:t>
            </w:r>
          </w:p>
        </w:tc>
        <w:tc>
          <w:tcPr>
            <w:tcW w:w="0" w:type="auto"/>
            <w:vAlign w:val="center"/>
            <w:hideMark/>
          </w:tcPr>
          <w:p w14:paraId="09C767F1" w14:textId="77777777" w:rsidR="00B97E11" w:rsidRPr="00EC2692" w:rsidRDefault="00B97E11" w:rsidP="002D345C">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Defer: excessive risk and limited strategic fit.</w:t>
            </w:r>
          </w:p>
        </w:tc>
      </w:tr>
    </w:tbl>
    <w:p w14:paraId="4452394A" w14:textId="10E20563" w:rsidR="001425CD" w:rsidRDefault="005B1C4B" w:rsidP="002D345C">
      <w:pPr>
        <w:spacing w:line="360" w:lineRule="auto"/>
        <w:jc w:val="both"/>
        <w:rPr>
          <w:rFonts w:ascii="Arial" w:hAnsi="Arial" w:cs="Arial"/>
          <w:sz w:val="24"/>
          <w:szCs w:val="24"/>
        </w:rPr>
      </w:pPr>
      <w:r w:rsidRPr="005B1C4B">
        <w:rPr>
          <w:rFonts w:ascii="Arial" w:hAnsi="Arial" w:cs="Arial"/>
          <w:sz w:val="24"/>
          <w:szCs w:val="24"/>
        </w:rPr>
        <w:t>Suitability is good, as the strategy meets high substitution and buyer power. Staged formats are better than aggressive expansion, as there is a reduced capital risk, but customers remain affordable. Feasibility is derived from brand recognition, owned supply capabilities and planned logistics capacity (Gregg's plc, 2026a). Current practice offers real-life precedent: Gregg's' Vegan Sausage Roll created an impressive level of sales promotion, highlighting that innovation that is accessible can tap into new demand without premium repositioning efforts (The Guardian, 2019). The fourth Bitesize Gregg's was opened at London Bridge station in 2026, which serves around 55 million passengers per year, and showcased a compact market development where full shops were not viable (Gregg's plc, 2026).</w:t>
      </w:r>
    </w:p>
    <w:p w14:paraId="74FCBF7D" w14:textId="77777777" w:rsidR="00AB5718" w:rsidRPr="00EC2692" w:rsidRDefault="00AB5718" w:rsidP="002D345C">
      <w:pPr>
        <w:spacing w:line="360" w:lineRule="auto"/>
        <w:jc w:val="both"/>
        <w:rPr>
          <w:rFonts w:ascii="Arial" w:hAnsi="Arial" w:cs="Arial"/>
          <w:sz w:val="24"/>
          <w:szCs w:val="24"/>
        </w:rPr>
      </w:pPr>
    </w:p>
    <w:p w14:paraId="004B1468" w14:textId="77777777" w:rsidR="00B97E11" w:rsidRPr="00EC2692" w:rsidRDefault="00B97E11" w:rsidP="002D345C">
      <w:pPr>
        <w:pStyle w:val="Heading2"/>
        <w:numPr>
          <w:ilvl w:val="1"/>
          <w:numId w:val="1"/>
        </w:numPr>
        <w:spacing w:line="360" w:lineRule="auto"/>
        <w:jc w:val="both"/>
        <w:rPr>
          <w:rFonts w:ascii="Arial" w:hAnsi="Arial" w:cs="Arial"/>
          <w:sz w:val="24"/>
          <w:szCs w:val="24"/>
        </w:rPr>
      </w:pPr>
      <w:bookmarkStart w:id="47" w:name="_Toc235178912"/>
      <w:r w:rsidRPr="00EC2692">
        <w:rPr>
          <w:rFonts w:ascii="Arial" w:hAnsi="Arial" w:cs="Arial"/>
          <w:sz w:val="24"/>
          <w:szCs w:val="24"/>
        </w:rPr>
        <w:lastRenderedPageBreak/>
        <w:t>Delivering Optimum Performance and Competitive Advantage</w:t>
      </w:r>
      <w:bookmarkEnd w:id="47"/>
    </w:p>
    <w:p w14:paraId="1A646530" w14:textId="77777777" w:rsidR="00234C6C" w:rsidRPr="00234C6C" w:rsidRDefault="00234C6C" w:rsidP="00234C6C">
      <w:pPr>
        <w:spacing w:line="360" w:lineRule="auto"/>
        <w:jc w:val="both"/>
        <w:rPr>
          <w:rFonts w:ascii="Arial" w:hAnsi="Arial" w:cs="Arial"/>
          <w:sz w:val="24"/>
          <w:szCs w:val="24"/>
        </w:rPr>
      </w:pPr>
      <w:r w:rsidRPr="00234C6C">
        <w:rPr>
          <w:rFonts w:ascii="Arial" w:hAnsi="Arial" w:cs="Arial"/>
          <w:sz w:val="24"/>
          <w:szCs w:val="24"/>
        </w:rPr>
        <w:t xml:space="preserve">The strategy forms a feedback loop for performance. The remaining £13m of structural savings achieved in 2025 were £4m over target, but part of this could be reinvested in prices, service and innovation to create traffic and protect margins (Gregg's plc, 2026a). Frequency and forecasting should improve through digital </w:t>
      </w:r>
      <w:proofErr w:type="spellStart"/>
      <w:r w:rsidRPr="00234C6C">
        <w:rPr>
          <w:rFonts w:ascii="Arial" w:hAnsi="Arial" w:cs="Arial"/>
          <w:sz w:val="24"/>
          <w:szCs w:val="24"/>
        </w:rPr>
        <w:t>personalisation</w:t>
      </w:r>
      <w:proofErr w:type="spellEnd"/>
      <w:r w:rsidRPr="00234C6C">
        <w:rPr>
          <w:rFonts w:ascii="Arial" w:hAnsi="Arial" w:cs="Arial"/>
          <w:sz w:val="24"/>
          <w:szCs w:val="24"/>
        </w:rPr>
        <w:t xml:space="preserve"> with 1.7 million customers downloading the app in 2025, and over 1.5 million downloading weekly at December's peak (Gregg's plc, 2026a). Market development can provide incremental visits: The fourth Bitesize shop is located at London Bridge which is served by around 55 million passengers per year (Gregg's plc, 2026).</w:t>
      </w:r>
    </w:p>
    <w:p w14:paraId="28F1FA88" w14:textId="188AB28A" w:rsidR="000927C5" w:rsidRPr="00EC2692" w:rsidRDefault="00234C6C" w:rsidP="00234C6C">
      <w:pPr>
        <w:spacing w:line="360" w:lineRule="auto"/>
        <w:jc w:val="both"/>
        <w:rPr>
          <w:rFonts w:ascii="Arial" w:hAnsi="Arial" w:cs="Arial"/>
          <w:sz w:val="24"/>
          <w:szCs w:val="24"/>
        </w:rPr>
      </w:pPr>
      <w:r w:rsidRPr="00234C6C">
        <w:rPr>
          <w:rFonts w:ascii="Arial" w:hAnsi="Arial" w:cs="Arial"/>
          <w:sz w:val="24"/>
          <w:szCs w:val="24"/>
        </w:rPr>
        <w:t xml:space="preserve">Innovation may expand demand without causing </w:t>
      </w:r>
      <w:proofErr w:type="spellStart"/>
      <w:r w:rsidRPr="00234C6C">
        <w:rPr>
          <w:rFonts w:ascii="Arial" w:hAnsi="Arial" w:cs="Arial"/>
          <w:sz w:val="24"/>
          <w:szCs w:val="24"/>
        </w:rPr>
        <w:t>premiumisation</w:t>
      </w:r>
      <w:proofErr w:type="spellEnd"/>
      <w:r w:rsidRPr="00234C6C">
        <w:rPr>
          <w:rFonts w:ascii="Arial" w:hAnsi="Arial" w:cs="Arial"/>
          <w:sz w:val="24"/>
          <w:szCs w:val="24"/>
        </w:rPr>
        <w:t xml:space="preserve">. The Vegan Sausage Roll from 2019 is an example of accessible differentiation: sales in the first seven weeks of 2019 were around 10% higher than they had been over the previous 7 weeks, though it is not possible to blame any one thing for this increase (The Guardian, 2019). According to the resource-based view, advantage is obtainable when valuable, rare, and difficult-to-imitate resources are </w:t>
      </w:r>
      <w:proofErr w:type="spellStart"/>
      <w:r w:rsidRPr="00234C6C">
        <w:rPr>
          <w:rFonts w:ascii="Arial" w:hAnsi="Arial" w:cs="Arial"/>
          <w:sz w:val="24"/>
          <w:szCs w:val="24"/>
        </w:rPr>
        <w:t>organised</w:t>
      </w:r>
      <w:proofErr w:type="spellEnd"/>
      <w:r w:rsidRPr="00234C6C">
        <w:rPr>
          <w:rFonts w:ascii="Arial" w:hAnsi="Arial" w:cs="Arial"/>
          <w:sz w:val="24"/>
          <w:szCs w:val="24"/>
        </w:rPr>
        <w:t xml:space="preserve"> effectively (Barney, 1991). The strength of Gregg's' isn't in the recipes themselves, but in the brand, estate, supply chain and routine elements that hold them together. Dynamic capabilities—sensing dietary shifts, seizing them through trials and reconfiguring formats—will keep that system relevant (Teece et al., 1997). Board measures should link visits, availability, waste, app frequency and value perception to margins and return on capital, rather than use expansion to cover weak unit economics, (Naseer, Guo and Zhu 2025).</w:t>
      </w:r>
    </w:p>
    <w:p w14:paraId="0F11E6DF" w14:textId="77777777" w:rsidR="00B97E11" w:rsidRPr="00EC2692" w:rsidRDefault="00B97E11" w:rsidP="002D345C">
      <w:pPr>
        <w:pStyle w:val="Heading2"/>
        <w:numPr>
          <w:ilvl w:val="1"/>
          <w:numId w:val="1"/>
        </w:numPr>
        <w:spacing w:line="360" w:lineRule="auto"/>
        <w:jc w:val="both"/>
        <w:rPr>
          <w:rFonts w:ascii="Arial" w:hAnsi="Arial" w:cs="Arial"/>
          <w:sz w:val="24"/>
          <w:szCs w:val="24"/>
        </w:rPr>
      </w:pPr>
      <w:bookmarkStart w:id="48" w:name="_Toc235178913"/>
      <w:r w:rsidRPr="00EC2692">
        <w:rPr>
          <w:rFonts w:ascii="Arial" w:hAnsi="Arial" w:cs="Arial"/>
          <w:sz w:val="24"/>
          <w:szCs w:val="24"/>
        </w:rPr>
        <w:t>Implementation Challenges and Mitigation</w:t>
      </w:r>
      <w:bookmarkEnd w:id="48"/>
    </w:p>
    <w:p w14:paraId="199BAFC2" w14:textId="0A2BE280" w:rsidR="004D7EF5" w:rsidRPr="00EC2692" w:rsidRDefault="00C1422E" w:rsidP="002D345C">
      <w:pPr>
        <w:spacing w:line="360" w:lineRule="auto"/>
        <w:jc w:val="both"/>
        <w:rPr>
          <w:rFonts w:ascii="Arial" w:hAnsi="Arial" w:cs="Arial"/>
          <w:color w:val="0D0D0D" w:themeColor="text1" w:themeTint="F2"/>
          <w:sz w:val="24"/>
          <w:szCs w:val="24"/>
        </w:rPr>
      </w:pPr>
      <w:r w:rsidRPr="00C1422E">
        <w:rPr>
          <w:rFonts w:ascii="Arial" w:hAnsi="Arial" w:cs="Arial"/>
          <w:sz w:val="24"/>
          <w:szCs w:val="24"/>
        </w:rPr>
        <w:t xml:space="preserve">First, menu diversity may delay service, contribute to waste and confuse value. A stage-gate process should check demand, preparation time and margin, and then eliminate unprofitable products. Second, openings can steal customers and reduce returns. Catchment modelling, pilots and post-investment reviews are crucial, and the experience of moving from nearby shops ranged from close to 0% to well over 5% across relevant openings in 2024-2025, this is a benchmark, not a guarantee (Gregg's plc, 2026). Third, apps, automation and supply-chain transformation create cyber, outage and execution risks. Before scaling, there should be phased deployment, parallel systems, supplier assurance, privacy controls, and Board resilience testing. Fourthly, efficiency </w:t>
      </w:r>
      <w:proofErr w:type="spellStart"/>
      <w:r w:rsidRPr="00C1422E">
        <w:rPr>
          <w:rFonts w:ascii="Arial" w:hAnsi="Arial" w:cs="Arial"/>
          <w:sz w:val="24"/>
          <w:szCs w:val="24"/>
        </w:rPr>
        <w:t>programmes</w:t>
      </w:r>
      <w:proofErr w:type="spellEnd"/>
      <w:r w:rsidRPr="00C1422E">
        <w:rPr>
          <w:rFonts w:ascii="Arial" w:hAnsi="Arial" w:cs="Arial"/>
          <w:sz w:val="24"/>
          <w:szCs w:val="24"/>
        </w:rPr>
        <w:t xml:space="preserve"> may have a </w:t>
      </w:r>
      <w:proofErr w:type="spellStart"/>
      <w:r w:rsidRPr="00C1422E">
        <w:rPr>
          <w:rFonts w:ascii="Arial" w:hAnsi="Arial" w:cs="Arial"/>
          <w:sz w:val="24"/>
          <w:szCs w:val="24"/>
        </w:rPr>
        <w:t>demoralising</w:t>
      </w:r>
      <w:proofErr w:type="spellEnd"/>
      <w:r w:rsidRPr="00C1422E">
        <w:rPr>
          <w:rFonts w:ascii="Arial" w:hAnsi="Arial" w:cs="Arial"/>
          <w:sz w:val="24"/>
          <w:szCs w:val="24"/>
        </w:rPr>
        <w:t xml:space="preserve"> effect or on morale or </w:t>
      </w:r>
      <w:r w:rsidRPr="00C1422E">
        <w:rPr>
          <w:rFonts w:ascii="Arial" w:hAnsi="Arial" w:cs="Arial"/>
          <w:sz w:val="24"/>
          <w:szCs w:val="24"/>
        </w:rPr>
        <w:lastRenderedPageBreak/>
        <w:t xml:space="preserve">service. </w:t>
      </w:r>
      <w:proofErr w:type="gramStart"/>
      <w:r w:rsidRPr="00C1422E">
        <w:rPr>
          <w:rFonts w:ascii="Arial" w:hAnsi="Arial" w:cs="Arial"/>
          <w:sz w:val="24"/>
          <w:szCs w:val="24"/>
        </w:rPr>
        <w:t>Gregg's</w:t>
      </w:r>
      <w:proofErr w:type="gramEnd"/>
      <w:r w:rsidRPr="00C1422E">
        <w:rPr>
          <w:rFonts w:ascii="Arial" w:hAnsi="Arial" w:cs="Arial"/>
          <w:sz w:val="24"/>
          <w:szCs w:val="24"/>
        </w:rPr>
        <w:t xml:space="preserve"> should engage shop teams, train managers, share productivity gains with track retention and include </w:t>
      </w:r>
      <w:proofErr w:type="spellStart"/>
      <w:r w:rsidRPr="00C1422E">
        <w:rPr>
          <w:rFonts w:ascii="Arial" w:hAnsi="Arial" w:cs="Arial"/>
          <w:sz w:val="24"/>
          <w:szCs w:val="24"/>
        </w:rPr>
        <w:t>labour</w:t>
      </w:r>
      <w:proofErr w:type="spellEnd"/>
      <w:r w:rsidRPr="00C1422E">
        <w:rPr>
          <w:rFonts w:ascii="Arial" w:hAnsi="Arial" w:cs="Arial"/>
          <w:sz w:val="24"/>
          <w:szCs w:val="24"/>
        </w:rPr>
        <w:t xml:space="preserve"> cost. Lastly, delivery and grocery delivery providers can erode margins or standards. Consistency should be protected by channel profitability, service-level agreements, audits and clear data ownership. Implementation should be governed by quarterly milestones, by accountable executives and by stop/go thresholds, and capital should only be moved when there is measurable improvement in incremental visits, contribution, and returns without any loss in value scores from pilots.</w:t>
      </w:r>
    </w:p>
    <w:p w14:paraId="742820F5" w14:textId="77777777" w:rsidR="00710284" w:rsidRPr="00EC2692" w:rsidRDefault="00710284" w:rsidP="002D345C">
      <w:pPr>
        <w:pStyle w:val="Heading1"/>
        <w:numPr>
          <w:ilvl w:val="0"/>
          <w:numId w:val="1"/>
        </w:numPr>
        <w:spacing w:line="360" w:lineRule="auto"/>
        <w:rPr>
          <w:rFonts w:ascii="Arial" w:hAnsi="Arial" w:cs="Arial"/>
          <w:color w:val="0D0D0D" w:themeColor="text1" w:themeTint="F2"/>
          <w:sz w:val="24"/>
          <w:szCs w:val="24"/>
        </w:rPr>
      </w:pPr>
      <w:bookmarkStart w:id="49" w:name="_Toc235178914"/>
      <w:r w:rsidRPr="00EC2692">
        <w:rPr>
          <w:rFonts w:ascii="Arial" w:hAnsi="Arial" w:cs="Arial"/>
          <w:color w:val="0D0D0D" w:themeColor="text1" w:themeTint="F2"/>
          <w:sz w:val="24"/>
          <w:szCs w:val="24"/>
        </w:rPr>
        <w:t>Section 2: Reflective Account Using Gibbs’ Reflective Cycle</w:t>
      </w:r>
      <w:bookmarkEnd w:id="49"/>
    </w:p>
    <w:p w14:paraId="33B902F0" w14:textId="77777777" w:rsidR="0003777A" w:rsidRPr="00EC2692" w:rsidRDefault="00E85B3C" w:rsidP="002D345C">
      <w:pPr>
        <w:keepNext/>
        <w:spacing w:line="360" w:lineRule="auto"/>
        <w:jc w:val="center"/>
        <w:rPr>
          <w:rFonts w:ascii="Arial" w:hAnsi="Arial" w:cs="Arial"/>
          <w:color w:val="0D0D0D" w:themeColor="text1" w:themeTint="F2"/>
          <w:sz w:val="24"/>
          <w:szCs w:val="24"/>
        </w:rPr>
      </w:pPr>
      <w:r w:rsidRPr="00EC2692">
        <w:rPr>
          <w:rFonts w:ascii="Arial" w:hAnsi="Arial" w:cs="Arial"/>
          <w:noProof/>
          <w:color w:val="0D0D0D" w:themeColor="text1" w:themeTint="F2"/>
          <w:sz w:val="24"/>
          <w:szCs w:val="24"/>
        </w:rPr>
        <w:drawing>
          <wp:inline distT="0" distB="0" distL="0" distR="0" wp14:anchorId="77413B2C" wp14:editId="75BA79C2">
            <wp:extent cx="3657600" cy="2456500"/>
            <wp:effectExtent l="0" t="0" r="0" b="1270"/>
            <wp:docPr id="1059168811" name="Picture 2" descr="Gibbs' Reflective Learning Cycle – HELEN MARTI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Learning Cycle – HELEN MARTIN BLO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57600" cy="2456500"/>
                    </a:xfrm>
                    <a:prstGeom prst="rect">
                      <a:avLst/>
                    </a:prstGeom>
                    <a:noFill/>
                    <a:ln>
                      <a:noFill/>
                    </a:ln>
                  </pic:spPr>
                </pic:pic>
              </a:graphicData>
            </a:graphic>
          </wp:inline>
        </w:drawing>
      </w:r>
    </w:p>
    <w:p w14:paraId="79B45112" w14:textId="12BB4262" w:rsidR="00E85B3C" w:rsidRPr="00EC2692" w:rsidRDefault="0003777A" w:rsidP="002D345C">
      <w:pPr>
        <w:pStyle w:val="Caption"/>
        <w:spacing w:line="360" w:lineRule="auto"/>
        <w:jc w:val="center"/>
        <w:rPr>
          <w:rFonts w:ascii="Arial" w:hAnsi="Arial" w:cs="Arial"/>
          <w:b/>
          <w:bCs/>
          <w:i w:val="0"/>
          <w:iCs w:val="0"/>
          <w:color w:val="0D0D0D" w:themeColor="text1" w:themeTint="F2"/>
          <w:sz w:val="24"/>
          <w:szCs w:val="24"/>
          <w:u w:val="single"/>
        </w:rPr>
      </w:pPr>
      <w:bookmarkStart w:id="50" w:name="_Toc235175661"/>
      <w:r w:rsidRPr="00EC2692">
        <w:rPr>
          <w:rFonts w:ascii="Arial" w:hAnsi="Arial" w:cs="Arial"/>
          <w:b/>
          <w:bCs/>
          <w:i w:val="0"/>
          <w:iCs w:val="0"/>
          <w:color w:val="0D0D0D" w:themeColor="text1" w:themeTint="F2"/>
          <w:sz w:val="24"/>
          <w:szCs w:val="24"/>
          <w:u w:val="single"/>
        </w:rPr>
        <w:t xml:space="preserve">Figure </w:t>
      </w:r>
      <w:r w:rsidRPr="00EC2692">
        <w:rPr>
          <w:rFonts w:ascii="Arial" w:hAnsi="Arial" w:cs="Arial"/>
          <w:b/>
          <w:bCs/>
          <w:i w:val="0"/>
          <w:iCs w:val="0"/>
          <w:color w:val="0D0D0D" w:themeColor="text1" w:themeTint="F2"/>
          <w:sz w:val="24"/>
          <w:szCs w:val="24"/>
          <w:u w:val="single"/>
        </w:rPr>
        <w:fldChar w:fldCharType="begin"/>
      </w:r>
      <w:r w:rsidRPr="00EC2692">
        <w:rPr>
          <w:rFonts w:ascii="Arial" w:hAnsi="Arial" w:cs="Arial"/>
          <w:b/>
          <w:bCs/>
          <w:i w:val="0"/>
          <w:iCs w:val="0"/>
          <w:color w:val="0D0D0D" w:themeColor="text1" w:themeTint="F2"/>
          <w:sz w:val="24"/>
          <w:szCs w:val="24"/>
          <w:u w:val="single"/>
        </w:rPr>
        <w:instrText xml:space="preserve"> SEQ Figure \* ARABIC </w:instrText>
      </w:r>
      <w:r w:rsidRPr="00EC2692">
        <w:rPr>
          <w:rFonts w:ascii="Arial" w:hAnsi="Arial" w:cs="Arial"/>
          <w:b/>
          <w:bCs/>
          <w:i w:val="0"/>
          <w:iCs w:val="0"/>
          <w:color w:val="0D0D0D" w:themeColor="text1" w:themeTint="F2"/>
          <w:sz w:val="24"/>
          <w:szCs w:val="24"/>
          <w:u w:val="single"/>
        </w:rPr>
        <w:fldChar w:fldCharType="separate"/>
      </w:r>
      <w:r w:rsidRPr="00EC2692">
        <w:rPr>
          <w:rFonts w:ascii="Arial" w:hAnsi="Arial" w:cs="Arial"/>
          <w:b/>
          <w:bCs/>
          <w:i w:val="0"/>
          <w:iCs w:val="0"/>
          <w:noProof/>
          <w:color w:val="0D0D0D" w:themeColor="text1" w:themeTint="F2"/>
          <w:sz w:val="24"/>
          <w:szCs w:val="24"/>
          <w:u w:val="single"/>
        </w:rPr>
        <w:t>14</w:t>
      </w:r>
      <w:r w:rsidRPr="00EC2692">
        <w:rPr>
          <w:rFonts w:ascii="Arial" w:hAnsi="Arial" w:cs="Arial"/>
          <w:b/>
          <w:bCs/>
          <w:i w:val="0"/>
          <w:iCs w:val="0"/>
          <w:color w:val="0D0D0D" w:themeColor="text1" w:themeTint="F2"/>
          <w:sz w:val="24"/>
          <w:szCs w:val="24"/>
          <w:u w:val="single"/>
        </w:rPr>
        <w:fldChar w:fldCharType="end"/>
      </w:r>
      <w:r w:rsidRPr="00EC2692">
        <w:rPr>
          <w:rFonts w:ascii="Arial" w:hAnsi="Arial" w:cs="Arial"/>
          <w:b/>
          <w:bCs/>
          <w:i w:val="0"/>
          <w:iCs w:val="0"/>
          <w:color w:val="0D0D0D" w:themeColor="text1" w:themeTint="F2"/>
          <w:sz w:val="24"/>
          <w:szCs w:val="24"/>
          <w:u w:val="single"/>
        </w:rPr>
        <w:t xml:space="preserve"> Gibbs’ Reflective Learning Cycle</w:t>
      </w:r>
      <w:bookmarkEnd w:id="50"/>
    </w:p>
    <w:p w14:paraId="6E95C1D8" w14:textId="53D68900" w:rsidR="00044D68" w:rsidRPr="00EC2692" w:rsidRDefault="00044D68" w:rsidP="002D345C">
      <w:pPr>
        <w:spacing w:line="360" w:lineRule="auto"/>
        <w:jc w:val="center"/>
        <w:rPr>
          <w:rFonts w:ascii="Arial" w:hAnsi="Arial" w:cs="Arial"/>
          <w:sz w:val="24"/>
          <w:szCs w:val="24"/>
        </w:rPr>
      </w:pPr>
      <w:r w:rsidRPr="00EC2692">
        <w:rPr>
          <w:rFonts w:ascii="Arial" w:hAnsi="Arial" w:cs="Arial"/>
          <w:b/>
          <w:bCs/>
          <w:sz w:val="24"/>
          <w:szCs w:val="24"/>
          <w:u w:val="single"/>
        </w:rPr>
        <w:t xml:space="preserve">Source: </w:t>
      </w:r>
      <w:r w:rsidRPr="00EC2692">
        <w:rPr>
          <w:rFonts w:ascii="Arial" w:hAnsi="Arial" w:cs="Arial"/>
          <w:b/>
          <w:bCs/>
          <w:color w:val="0D0D0D" w:themeColor="text1" w:themeTint="F2"/>
          <w:sz w:val="24"/>
          <w:szCs w:val="24"/>
          <w:u w:val="single"/>
        </w:rPr>
        <w:t>(</w:t>
      </w:r>
      <w:r w:rsidR="00E421B2" w:rsidRPr="00EC2692">
        <w:rPr>
          <w:rFonts w:ascii="Arial" w:hAnsi="Arial" w:cs="Arial"/>
          <w:b/>
          <w:bCs/>
          <w:color w:val="0D0D0D" w:themeColor="text1" w:themeTint="F2"/>
          <w:sz w:val="24"/>
          <w:szCs w:val="24"/>
          <w:u w:val="single"/>
        </w:rPr>
        <w:t>Gibbs, 1988</w:t>
      </w:r>
      <w:r w:rsidRPr="00EC2692">
        <w:rPr>
          <w:rFonts w:ascii="Arial" w:hAnsi="Arial" w:cs="Arial"/>
          <w:b/>
          <w:bCs/>
          <w:color w:val="0D0D0D" w:themeColor="text1" w:themeTint="F2"/>
          <w:sz w:val="24"/>
          <w:szCs w:val="24"/>
          <w:u w:val="single"/>
        </w:rPr>
        <w:t>).</w:t>
      </w:r>
    </w:p>
    <w:p w14:paraId="6F10025C" w14:textId="4421E3D8" w:rsidR="0032352D" w:rsidRPr="00EC2692" w:rsidRDefault="001B5EE7" w:rsidP="002D345C">
      <w:pPr>
        <w:spacing w:line="360" w:lineRule="auto"/>
        <w:jc w:val="both"/>
        <w:rPr>
          <w:rFonts w:ascii="Arial" w:hAnsi="Arial" w:cs="Arial"/>
          <w:color w:val="0D0D0D" w:themeColor="text1" w:themeTint="F2"/>
          <w:sz w:val="24"/>
          <w:szCs w:val="24"/>
        </w:rPr>
      </w:pPr>
      <w:r w:rsidRPr="001B5EE7">
        <w:rPr>
          <w:rFonts w:ascii="Arial" w:hAnsi="Arial" w:cs="Arial"/>
          <w:color w:val="0D0D0D" w:themeColor="text1" w:themeTint="F2"/>
          <w:sz w:val="24"/>
          <w:szCs w:val="24"/>
        </w:rPr>
        <w:t>This is a critical reflection of my research, analysis and preparation process for Gregg's strategic report using the Gibbs six stage cycle.</w:t>
      </w:r>
    </w:p>
    <w:p w14:paraId="0E7294F8" w14:textId="77777777" w:rsidR="00710284" w:rsidRPr="00EC2692" w:rsidRDefault="00710284" w:rsidP="002D345C">
      <w:pPr>
        <w:pStyle w:val="Heading2"/>
        <w:numPr>
          <w:ilvl w:val="1"/>
          <w:numId w:val="1"/>
        </w:numPr>
        <w:spacing w:line="360" w:lineRule="auto"/>
        <w:rPr>
          <w:rFonts w:ascii="Arial" w:hAnsi="Arial" w:cs="Arial"/>
          <w:color w:val="0D0D0D" w:themeColor="text1" w:themeTint="F2"/>
          <w:sz w:val="24"/>
          <w:szCs w:val="24"/>
        </w:rPr>
      </w:pPr>
      <w:bookmarkStart w:id="51" w:name="_Toc235178915"/>
      <w:r w:rsidRPr="00EC2692">
        <w:rPr>
          <w:rFonts w:ascii="Arial" w:hAnsi="Arial" w:cs="Arial"/>
          <w:color w:val="0D0D0D" w:themeColor="text1" w:themeTint="F2"/>
          <w:sz w:val="24"/>
          <w:szCs w:val="24"/>
        </w:rPr>
        <w:t>Description</w:t>
      </w:r>
      <w:bookmarkEnd w:id="51"/>
    </w:p>
    <w:p w14:paraId="31CBB3B4" w14:textId="696102A0" w:rsidR="000F09DD" w:rsidRPr="00EC2692" w:rsidRDefault="001B5EE7" w:rsidP="002D345C">
      <w:pPr>
        <w:spacing w:line="360" w:lineRule="auto"/>
        <w:jc w:val="both"/>
        <w:rPr>
          <w:rFonts w:ascii="Arial" w:hAnsi="Arial" w:cs="Arial"/>
          <w:color w:val="0D0D0D" w:themeColor="text1" w:themeTint="F2"/>
          <w:sz w:val="24"/>
          <w:szCs w:val="24"/>
        </w:rPr>
      </w:pPr>
      <w:r w:rsidRPr="001B5EE7">
        <w:rPr>
          <w:rFonts w:ascii="Arial" w:hAnsi="Arial" w:cs="Arial"/>
          <w:color w:val="0D0D0D" w:themeColor="text1" w:themeTint="F2"/>
          <w:sz w:val="24"/>
          <w:szCs w:val="24"/>
        </w:rPr>
        <w:t xml:space="preserve">Gibbs’ cycle structures reflection through description, feelings, evaluation, analysis, conclusion and action planning (Gibbs, 1988). I chose Gregg's UK food-to-go business because I had evidence in a bounded market. Sources comprised annual reports, government statistics, Statista, regulatory publications and reputable journalism. Used PESTEL, VRIO, SWOT, CSR, the balanced scorecard, and Five Forces, Ansoff and </w:t>
      </w:r>
      <w:proofErr w:type="spellStart"/>
      <w:r w:rsidRPr="001B5EE7">
        <w:rPr>
          <w:rFonts w:ascii="Arial" w:hAnsi="Arial" w:cs="Arial"/>
          <w:color w:val="0D0D0D" w:themeColor="text1" w:themeTint="F2"/>
          <w:sz w:val="24"/>
          <w:szCs w:val="24"/>
        </w:rPr>
        <w:lastRenderedPageBreak/>
        <w:t>SAFe</w:t>
      </w:r>
      <w:proofErr w:type="spellEnd"/>
      <w:r w:rsidRPr="001B5EE7">
        <w:rPr>
          <w:rFonts w:ascii="Arial" w:hAnsi="Arial" w:cs="Arial"/>
          <w:color w:val="0D0D0D" w:themeColor="text1" w:themeTint="F2"/>
          <w:sz w:val="24"/>
          <w:szCs w:val="24"/>
        </w:rPr>
        <w:t xml:space="preserve"> in assessing choices. Finally, I edited the report for coherence, citation accuracy and compliance.</w:t>
      </w:r>
    </w:p>
    <w:p w14:paraId="4061B787" w14:textId="77777777" w:rsidR="00710284" w:rsidRPr="00EC2692" w:rsidRDefault="00710284" w:rsidP="002D345C">
      <w:pPr>
        <w:pStyle w:val="Heading2"/>
        <w:numPr>
          <w:ilvl w:val="1"/>
          <w:numId w:val="1"/>
        </w:numPr>
        <w:spacing w:line="360" w:lineRule="auto"/>
        <w:rPr>
          <w:rFonts w:ascii="Arial" w:hAnsi="Arial" w:cs="Arial"/>
          <w:color w:val="0D0D0D" w:themeColor="text1" w:themeTint="F2"/>
          <w:sz w:val="24"/>
          <w:szCs w:val="24"/>
        </w:rPr>
      </w:pPr>
      <w:bookmarkStart w:id="52" w:name="_Toc235178916"/>
      <w:r w:rsidRPr="00EC2692">
        <w:rPr>
          <w:rFonts w:ascii="Arial" w:hAnsi="Arial" w:cs="Arial"/>
          <w:color w:val="0D0D0D" w:themeColor="text1" w:themeTint="F2"/>
          <w:sz w:val="24"/>
          <w:szCs w:val="24"/>
        </w:rPr>
        <w:t>Feelings</w:t>
      </w:r>
      <w:bookmarkEnd w:id="52"/>
    </w:p>
    <w:p w14:paraId="236EFB1F" w14:textId="0FB8A81C" w:rsidR="008E102A" w:rsidRPr="00EC2692" w:rsidRDefault="001B5EE7" w:rsidP="002D345C">
      <w:pPr>
        <w:spacing w:line="360" w:lineRule="auto"/>
        <w:jc w:val="both"/>
        <w:rPr>
          <w:rFonts w:ascii="Arial" w:hAnsi="Arial" w:cs="Arial"/>
          <w:sz w:val="24"/>
          <w:szCs w:val="24"/>
        </w:rPr>
      </w:pPr>
      <w:r w:rsidRPr="001B5EE7">
        <w:rPr>
          <w:rFonts w:ascii="Arial" w:hAnsi="Arial" w:cs="Arial"/>
          <w:color w:val="0D0D0D" w:themeColor="text1" w:themeTint="F2"/>
          <w:sz w:val="24"/>
          <w:szCs w:val="24"/>
        </w:rPr>
        <w:t>Initially, I felt confident because Gregg’s was familiar and disclosed information. But, as familiarity could become assumptions. There were lots of frameworks that made me feel confused on how to get depth without repetition. Conflicting results intensified this concern: Gregg’s increased sales and market share in 2025, yet underlying profit before tax fell 9.4% (Gregg’s plc, 2026). This challenged my belief that revenue growth demonstrated strategic success. When I had independent evidence to challenge management's story, my confidence increased (</w:t>
      </w:r>
      <w:proofErr w:type="spellStart"/>
      <w:r w:rsidRPr="001B5EE7">
        <w:rPr>
          <w:rFonts w:ascii="Arial" w:hAnsi="Arial" w:cs="Arial"/>
          <w:color w:val="0D0D0D" w:themeColor="text1" w:themeTint="F2"/>
          <w:sz w:val="24"/>
          <w:szCs w:val="24"/>
        </w:rPr>
        <w:t>Alkaraan</w:t>
      </w:r>
      <w:proofErr w:type="spellEnd"/>
      <w:r w:rsidRPr="001B5EE7">
        <w:rPr>
          <w:rFonts w:ascii="Arial" w:hAnsi="Arial" w:cs="Arial"/>
          <w:color w:val="0D0D0D" w:themeColor="text1" w:themeTint="F2"/>
          <w:sz w:val="24"/>
          <w:szCs w:val="24"/>
        </w:rPr>
        <w:t xml:space="preserve"> et al., 2022).</w:t>
      </w:r>
    </w:p>
    <w:p w14:paraId="186C095F" w14:textId="77777777" w:rsidR="00710284" w:rsidRPr="00EC2692" w:rsidRDefault="00710284" w:rsidP="002D345C">
      <w:pPr>
        <w:pStyle w:val="Heading2"/>
        <w:numPr>
          <w:ilvl w:val="1"/>
          <w:numId w:val="1"/>
        </w:numPr>
        <w:spacing w:line="360" w:lineRule="auto"/>
        <w:rPr>
          <w:rFonts w:ascii="Arial" w:hAnsi="Arial" w:cs="Arial"/>
          <w:sz w:val="24"/>
          <w:szCs w:val="24"/>
        </w:rPr>
      </w:pPr>
      <w:bookmarkStart w:id="53" w:name="_Toc235178917"/>
      <w:r w:rsidRPr="00EC2692">
        <w:rPr>
          <w:rFonts w:ascii="Arial" w:hAnsi="Arial" w:cs="Arial"/>
          <w:sz w:val="24"/>
          <w:szCs w:val="24"/>
        </w:rPr>
        <w:t>Evaluation</w:t>
      </w:r>
      <w:bookmarkEnd w:id="53"/>
    </w:p>
    <w:p w14:paraId="0D548E92" w14:textId="0F915B3D" w:rsidR="003A375E" w:rsidRPr="00EC2692" w:rsidRDefault="0090115B" w:rsidP="002D345C">
      <w:pPr>
        <w:spacing w:line="360" w:lineRule="auto"/>
        <w:jc w:val="both"/>
        <w:rPr>
          <w:rFonts w:ascii="Arial" w:hAnsi="Arial" w:cs="Arial"/>
          <w:sz w:val="24"/>
          <w:szCs w:val="24"/>
        </w:rPr>
      </w:pPr>
      <w:r w:rsidRPr="001B5EE7">
        <w:rPr>
          <w:rFonts w:ascii="Arial" w:hAnsi="Arial" w:cs="Arial"/>
          <w:sz w:val="24"/>
          <w:szCs w:val="24"/>
        </w:rPr>
        <w:t>Strength</w:t>
      </w:r>
      <w:r w:rsidR="001B5EE7" w:rsidRPr="001B5EE7">
        <w:rPr>
          <w:rFonts w:ascii="Arial" w:hAnsi="Arial" w:cs="Arial"/>
          <w:sz w:val="24"/>
          <w:szCs w:val="24"/>
        </w:rPr>
        <w:t xml:space="preserve"> was linking evidence to implications. Thus, I'm leveraging app engagement, cost savings, compact-shop trials to drive value-based differentiation. Corporate disclosures reduced source bias when compared to the ONS, government and market evidence. I have discovered that my source log has some missing page numbers and some inconsistent dates. This reflected Saunders, Lewis and Thornhill’s (20</w:t>
      </w:r>
      <w:r w:rsidR="00E173C5">
        <w:rPr>
          <w:rFonts w:ascii="Arial" w:hAnsi="Arial" w:cs="Arial"/>
          <w:sz w:val="24"/>
          <w:szCs w:val="24"/>
        </w:rPr>
        <w:t>23</w:t>
      </w:r>
      <w:r w:rsidR="001B5EE7" w:rsidRPr="001B5EE7">
        <w:rPr>
          <w:rFonts w:ascii="Arial" w:hAnsi="Arial" w:cs="Arial"/>
          <w:sz w:val="24"/>
          <w:szCs w:val="24"/>
        </w:rPr>
        <w:t xml:space="preserve">) criteria of authority, currency and purpose. Sequencing PESTEL, VRIO and </w:t>
      </w:r>
      <w:proofErr w:type="spellStart"/>
      <w:r w:rsidR="001B5EE7" w:rsidRPr="001B5EE7">
        <w:rPr>
          <w:rFonts w:ascii="Arial" w:hAnsi="Arial" w:cs="Arial"/>
          <w:sz w:val="24"/>
          <w:szCs w:val="24"/>
        </w:rPr>
        <w:t>SAFe</w:t>
      </w:r>
      <w:proofErr w:type="spellEnd"/>
      <w:r w:rsidR="001B5EE7" w:rsidRPr="001B5EE7">
        <w:rPr>
          <w:rFonts w:ascii="Arial" w:hAnsi="Arial" w:cs="Arial"/>
          <w:sz w:val="24"/>
          <w:szCs w:val="24"/>
        </w:rPr>
        <w:t xml:space="preserve"> connected diagnosis to selection. However, the information repeated on sales, inflation and market share was in my first draft, and a few SWOT points were not </w:t>
      </w:r>
      <w:proofErr w:type="spellStart"/>
      <w:r w:rsidR="001B5EE7" w:rsidRPr="001B5EE7">
        <w:rPr>
          <w:rFonts w:ascii="Arial" w:hAnsi="Arial" w:cs="Arial"/>
          <w:sz w:val="24"/>
          <w:szCs w:val="24"/>
        </w:rPr>
        <w:t>prioritised</w:t>
      </w:r>
      <w:proofErr w:type="spellEnd"/>
      <w:r w:rsidR="001B5EE7" w:rsidRPr="001B5EE7">
        <w:rPr>
          <w:rFonts w:ascii="Arial" w:hAnsi="Arial" w:cs="Arial"/>
          <w:sz w:val="24"/>
          <w:szCs w:val="24"/>
        </w:rPr>
        <w:t xml:space="preserve"> by the probability and impact.</w:t>
      </w:r>
    </w:p>
    <w:p w14:paraId="1C9F808C" w14:textId="77777777" w:rsidR="00710284" w:rsidRPr="00EC2692" w:rsidRDefault="00710284" w:rsidP="002D345C">
      <w:pPr>
        <w:pStyle w:val="Heading2"/>
        <w:numPr>
          <w:ilvl w:val="1"/>
          <w:numId w:val="1"/>
        </w:numPr>
        <w:spacing w:line="360" w:lineRule="auto"/>
        <w:rPr>
          <w:rFonts w:ascii="Arial" w:hAnsi="Arial" w:cs="Arial"/>
          <w:sz w:val="24"/>
          <w:szCs w:val="24"/>
        </w:rPr>
      </w:pPr>
      <w:bookmarkStart w:id="54" w:name="_Toc235178918"/>
      <w:r w:rsidRPr="00EC2692">
        <w:rPr>
          <w:rFonts w:ascii="Arial" w:hAnsi="Arial" w:cs="Arial"/>
          <w:sz w:val="24"/>
          <w:szCs w:val="24"/>
        </w:rPr>
        <w:t>Analysis</w:t>
      </w:r>
      <w:bookmarkEnd w:id="54"/>
    </w:p>
    <w:p w14:paraId="769DED39" w14:textId="0B274087" w:rsidR="00015C16" w:rsidRPr="00EC2692" w:rsidRDefault="00C41F02" w:rsidP="002D345C">
      <w:pPr>
        <w:spacing w:line="360" w:lineRule="auto"/>
        <w:jc w:val="both"/>
        <w:rPr>
          <w:rFonts w:ascii="Arial" w:hAnsi="Arial" w:cs="Arial"/>
          <w:sz w:val="24"/>
          <w:szCs w:val="24"/>
        </w:rPr>
      </w:pPr>
      <w:r w:rsidRPr="00C41F02">
        <w:rPr>
          <w:rFonts w:ascii="Arial" w:hAnsi="Arial" w:cs="Arial"/>
          <w:sz w:val="24"/>
          <w:szCs w:val="24"/>
        </w:rPr>
        <w:t xml:space="preserve">My principal learning was that frameworks </w:t>
      </w:r>
      <w:proofErr w:type="spellStart"/>
      <w:r w:rsidRPr="00C41F02">
        <w:rPr>
          <w:rFonts w:ascii="Arial" w:hAnsi="Arial" w:cs="Arial"/>
          <w:sz w:val="24"/>
          <w:szCs w:val="24"/>
        </w:rPr>
        <w:t>organise</w:t>
      </w:r>
      <w:proofErr w:type="spellEnd"/>
      <w:r w:rsidRPr="00C41F02">
        <w:rPr>
          <w:rFonts w:ascii="Arial" w:hAnsi="Arial" w:cs="Arial"/>
          <w:sz w:val="24"/>
          <w:szCs w:val="24"/>
        </w:rPr>
        <w:t xml:space="preserve"> enquiry but cannot create critical analysis automatically. PESTEL is an unselective list of factors if they are not prioritized by materiality and interaction. In addition, VRIO needs to demonstrate that resources are valuable, rare, difficult to be imitated, and </w:t>
      </w:r>
      <w:proofErr w:type="spellStart"/>
      <w:r w:rsidRPr="00C41F02">
        <w:rPr>
          <w:rFonts w:ascii="Arial" w:hAnsi="Arial" w:cs="Arial"/>
          <w:sz w:val="24"/>
          <w:szCs w:val="24"/>
        </w:rPr>
        <w:t>organisationally</w:t>
      </w:r>
      <w:proofErr w:type="spellEnd"/>
      <w:r w:rsidRPr="00C41F02">
        <w:rPr>
          <w:rFonts w:ascii="Arial" w:hAnsi="Arial" w:cs="Arial"/>
          <w:sz w:val="24"/>
          <w:szCs w:val="24"/>
        </w:rPr>
        <w:t xml:space="preserve"> supported (Barney, 1991). I didn't say recipes were forever new, I said that Gregg's' advantage was an integrated system of brand, vertical integration, estate reach, routines and value perception. Five Forces explained how low switching costs limit price, and Ansoff explained that risk is different for growth in different directions (Porter, 2008; Ansoff, 1957). The balanced score card showed that financial results were related to customer, process, and learning drivers (Kaplan and Norton, 1992). These models </w:t>
      </w:r>
      <w:r w:rsidRPr="00C41F02">
        <w:rPr>
          <w:rFonts w:ascii="Arial" w:hAnsi="Arial" w:cs="Arial"/>
          <w:sz w:val="24"/>
          <w:szCs w:val="24"/>
        </w:rPr>
        <w:lastRenderedPageBreak/>
        <w:t xml:space="preserve">were integrated to form a causal argument: capabilities enable low-cost differentiation, but growth can only be </w:t>
      </w:r>
      <w:proofErr w:type="spellStart"/>
      <w:r w:rsidRPr="00C41F02">
        <w:rPr>
          <w:rFonts w:ascii="Arial" w:hAnsi="Arial" w:cs="Arial"/>
          <w:sz w:val="24"/>
          <w:szCs w:val="24"/>
        </w:rPr>
        <w:t>realised</w:t>
      </w:r>
      <w:proofErr w:type="spellEnd"/>
      <w:r w:rsidRPr="00C41F02">
        <w:rPr>
          <w:rFonts w:ascii="Arial" w:hAnsi="Arial" w:cs="Arial"/>
          <w:sz w:val="24"/>
          <w:szCs w:val="24"/>
        </w:rPr>
        <w:t xml:space="preserve"> if incremental returns outpace </w:t>
      </w:r>
      <w:proofErr w:type="spellStart"/>
      <w:r w:rsidRPr="00C41F02">
        <w:rPr>
          <w:rFonts w:ascii="Arial" w:hAnsi="Arial" w:cs="Arial"/>
          <w:sz w:val="24"/>
          <w:szCs w:val="24"/>
        </w:rPr>
        <w:t>cannibalisation</w:t>
      </w:r>
      <w:proofErr w:type="spellEnd"/>
      <w:r w:rsidRPr="00C41F02">
        <w:rPr>
          <w:rFonts w:ascii="Arial" w:hAnsi="Arial" w:cs="Arial"/>
          <w:sz w:val="24"/>
          <w:szCs w:val="24"/>
        </w:rPr>
        <w:t xml:space="preserve"> and capital costs (Flammer and Ioannou, 2020).</w:t>
      </w:r>
    </w:p>
    <w:p w14:paraId="32161D35" w14:textId="77777777" w:rsidR="00710284" w:rsidRPr="00EC2692" w:rsidRDefault="00710284" w:rsidP="002D345C">
      <w:pPr>
        <w:pStyle w:val="Heading2"/>
        <w:numPr>
          <w:ilvl w:val="1"/>
          <w:numId w:val="1"/>
        </w:numPr>
        <w:spacing w:line="360" w:lineRule="auto"/>
        <w:rPr>
          <w:rFonts w:ascii="Arial" w:hAnsi="Arial" w:cs="Arial"/>
          <w:sz w:val="24"/>
          <w:szCs w:val="24"/>
        </w:rPr>
      </w:pPr>
      <w:bookmarkStart w:id="55" w:name="_Toc235178919"/>
      <w:r w:rsidRPr="00EC2692">
        <w:rPr>
          <w:rFonts w:ascii="Arial" w:hAnsi="Arial" w:cs="Arial"/>
          <w:sz w:val="24"/>
          <w:szCs w:val="24"/>
        </w:rPr>
        <w:t>Conclusion</w:t>
      </w:r>
      <w:bookmarkEnd w:id="55"/>
    </w:p>
    <w:p w14:paraId="2E31CACE" w14:textId="301D8525" w:rsidR="00373A3E" w:rsidRPr="00EC2692" w:rsidRDefault="008F014E" w:rsidP="002D345C">
      <w:pPr>
        <w:spacing w:line="360" w:lineRule="auto"/>
        <w:jc w:val="both"/>
        <w:rPr>
          <w:rFonts w:ascii="Arial" w:hAnsi="Arial" w:cs="Arial"/>
          <w:sz w:val="24"/>
          <w:szCs w:val="24"/>
        </w:rPr>
      </w:pPr>
      <w:r w:rsidRPr="008F014E">
        <w:rPr>
          <w:rFonts w:ascii="Arial" w:hAnsi="Arial" w:cs="Arial"/>
          <w:sz w:val="24"/>
          <w:szCs w:val="24"/>
        </w:rPr>
        <w:t xml:space="preserve">My strongest contribution was converting varied evidence into a defensible recommendation instead of presenting disconnected models. Labels that categorized </w:t>
      </w:r>
      <w:proofErr w:type="spellStart"/>
      <w:r w:rsidRPr="008F014E">
        <w:rPr>
          <w:rFonts w:ascii="Arial" w:hAnsi="Arial" w:cs="Arial"/>
          <w:sz w:val="24"/>
          <w:szCs w:val="24"/>
        </w:rPr>
        <w:t>SAFe</w:t>
      </w:r>
      <w:proofErr w:type="spellEnd"/>
      <w:r w:rsidRPr="008F014E">
        <w:rPr>
          <w:rFonts w:ascii="Arial" w:hAnsi="Arial" w:cs="Arial"/>
          <w:sz w:val="24"/>
          <w:szCs w:val="24"/>
        </w:rPr>
        <w:t xml:space="preserve"> scores as consultant judgments, rather than reported facts, separated interpretation from facts. My original mistake was choosing to go for the 'full mark' rather than being analytical. I now see critical analysis as the process of evaluating reliability, materiality, causality and limitations, and taking into account other explanations. </w:t>
      </w:r>
      <w:proofErr w:type="spellStart"/>
      <w:r w:rsidRPr="008F014E">
        <w:rPr>
          <w:rFonts w:ascii="Arial" w:hAnsi="Arial" w:cs="Arial"/>
          <w:sz w:val="24"/>
          <w:szCs w:val="24"/>
        </w:rPr>
        <w:t>Prioritisation</w:t>
      </w:r>
      <w:proofErr w:type="spellEnd"/>
      <w:r w:rsidRPr="008F014E">
        <w:rPr>
          <w:rFonts w:ascii="Arial" w:hAnsi="Arial" w:cs="Arial"/>
          <w:sz w:val="24"/>
          <w:szCs w:val="24"/>
        </w:rPr>
        <w:t xml:space="preserve"> would have allowed for a more in-depth examination of implementation risks and scenarios (</w:t>
      </w:r>
      <w:proofErr w:type="spellStart"/>
      <w:r w:rsidRPr="008F014E">
        <w:rPr>
          <w:rFonts w:ascii="Arial" w:hAnsi="Arial" w:cs="Arial"/>
          <w:sz w:val="24"/>
          <w:szCs w:val="24"/>
        </w:rPr>
        <w:t>Alkaraan</w:t>
      </w:r>
      <w:proofErr w:type="spellEnd"/>
      <w:r w:rsidRPr="008F014E">
        <w:rPr>
          <w:rFonts w:ascii="Arial" w:hAnsi="Arial" w:cs="Arial"/>
          <w:sz w:val="24"/>
          <w:szCs w:val="24"/>
        </w:rPr>
        <w:t xml:space="preserve"> et al., 2022)</w:t>
      </w:r>
    </w:p>
    <w:p w14:paraId="4F3B88C6" w14:textId="77777777" w:rsidR="00710284" w:rsidRPr="00EC2692" w:rsidRDefault="00710284" w:rsidP="002D345C">
      <w:pPr>
        <w:pStyle w:val="Heading2"/>
        <w:numPr>
          <w:ilvl w:val="1"/>
          <w:numId w:val="1"/>
        </w:numPr>
        <w:spacing w:line="360" w:lineRule="auto"/>
        <w:rPr>
          <w:rFonts w:ascii="Arial" w:hAnsi="Arial" w:cs="Arial"/>
          <w:sz w:val="24"/>
          <w:szCs w:val="24"/>
        </w:rPr>
      </w:pPr>
      <w:bookmarkStart w:id="56" w:name="_Toc235178920"/>
      <w:r w:rsidRPr="00EC2692">
        <w:rPr>
          <w:rFonts w:ascii="Arial" w:hAnsi="Arial" w:cs="Arial"/>
          <w:sz w:val="24"/>
          <w:szCs w:val="24"/>
        </w:rPr>
        <w:t>Action Plan</w:t>
      </w:r>
      <w:bookmarkEnd w:id="56"/>
    </w:p>
    <w:p w14:paraId="4D36E8CB" w14:textId="4FC4233D" w:rsidR="005C202E" w:rsidRPr="00EC2692" w:rsidRDefault="008F014E" w:rsidP="002D345C">
      <w:pPr>
        <w:spacing w:line="360" w:lineRule="auto"/>
        <w:jc w:val="both"/>
        <w:rPr>
          <w:rFonts w:ascii="Arial" w:hAnsi="Arial" w:cs="Arial"/>
          <w:sz w:val="24"/>
          <w:szCs w:val="24"/>
        </w:rPr>
      </w:pPr>
      <w:r w:rsidRPr="008F014E">
        <w:rPr>
          <w:rFonts w:ascii="Arial" w:hAnsi="Arial" w:cs="Arial"/>
          <w:sz w:val="24"/>
          <w:szCs w:val="24"/>
        </w:rPr>
        <w:t>The following steps will ensure that these reflections turn into measurable improvements in my future strategic-management work:</w:t>
      </w:r>
    </w:p>
    <w:tbl>
      <w:tblPr>
        <w:tblStyle w:val="GridTable4-Accent5"/>
        <w:tblW w:w="0" w:type="auto"/>
        <w:tblLook w:val="04A0" w:firstRow="1" w:lastRow="0" w:firstColumn="1" w:lastColumn="0" w:noHBand="0" w:noVBand="1"/>
      </w:tblPr>
      <w:tblGrid>
        <w:gridCol w:w="2367"/>
        <w:gridCol w:w="3522"/>
        <w:gridCol w:w="3127"/>
      </w:tblGrid>
      <w:tr w:rsidR="00710284" w:rsidRPr="00EC2692" w14:paraId="33909F15" w14:textId="77777777" w:rsidTr="006E0D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9F0B6B4" w14:textId="77777777" w:rsidR="00710284" w:rsidRPr="00EC2692" w:rsidRDefault="00710284" w:rsidP="00B83E9B">
            <w:pPr>
              <w:spacing w:after="160" w:line="360" w:lineRule="auto"/>
              <w:jc w:val="both"/>
              <w:rPr>
                <w:rFonts w:ascii="Arial" w:hAnsi="Arial" w:cs="Arial"/>
                <w:sz w:val="24"/>
                <w:szCs w:val="24"/>
              </w:rPr>
            </w:pPr>
            <w:r w:rsidRPr="00EC2692">
              <w:rPr>
                <w:rFonts w:ascii="Arial" w:hAnsi="Arial" w:cs="Arial"/>
                <w:sz w:val="24"/>
                <w:szCs w:val="24"/>
              </w:rPr>
              <w:t>Development priority</w:t>
            </w:r>
          </w:p>
        </w:tc>
        <w:tc>
          <w:tcPr>
            <w:tcW w:w="0" w:type="auto"/>
            <w:vAlign w:val="center"/>
            <w:hideMark/>
          </w:tcPr>
          <w:p w14:paraId="529DFF04" w14:textId="77777777" w:rsidR="00710284" w:rsidRPr="00EC2692" w:rsidRDefault="00710284" w:rsidP="00B83E9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Action I will take</w:t>
            </w:r>
          </w:p>
        </w:tc>
        <w:tc>
          <w:tcPr>
            <w:tcW w:w="0" w:type="auto"/>
            <w:vAlign w:val="center"/>
            <w:hideMark/>
          </w:tcPr>
          <w:p w14:paraId="124D1E50" w14:textId="77777777" w:rsidR="00710284" w:rsidRPr="00EC2692" w:rsidRDefault="00710284" w:rsidP="00B83E9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Timescale and success measure</w:t>
            </w:r>
          </w:p>
        </w:tc>
      </w:tr>
      <w:tr w:rsidR="00710284" w:rsidRPr="00EC2692" w14:paraId="5FD0A36D" w14:textId="77777777" w:rsidTr="006E0D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33AF10" w14:textId="77777777" w:rsidR="00710284" w:rsidRPr="00EC2692" w:rsidRDefault="00710284" w:rsidP="00B83E9B">
            <w:pPr>
              <w:spacing w:after="160" w:line="360" w:lineRule="auto"/>
              <w:jc w:val="both"/>
              <w:rPr>
                <w:rFonts w:ascii="Arial" w:hAnsi="Arial" w:cs="Arial"/>
                <w:sz w:val="24"/>
                <w:szCs w:val="24"/>
              </w:rPr>
            </w:pPr>
            <w:r w:rsidRPr="00EC2692">
              <w:rPr>
                <w:rFonts w:ascii="Arial" w:hAnsi="Arial" w:cs="Arial"/>
                <w:sz w:val="24"/>
                <w:szCs w:val="24"/>
              </w:rPr>
              <w:t>Research focus</w:t>
            </w:r>
          </w:p>
        </w:tc>
        <w:tc>
          <w:tcPr>
            <w:tcW w:w="0" w:type="auto"/>
            <w:vAlign w:val="center"/>
            <w:hideMark/>
          </w:tcPr>
          <w:p w14:paraId="2FCFC8C3" w14:textId="77777777" w:rsidR="00710284" w:rsidRPr="00EC2692" w:rsidRDefault="00710284" w:rsidP="00B83E9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Define research questions and construct an evidence matrix covering each claim, source, date and limitation.</w:t>
            </w:r>
          </w:p>
        </w:tc>
        <w:tc>
          <w:tcPr>
            <w:tcW w:w="0" w:type="auto"/>
            <w:vAlign w:val="center"/>
            <w:hideMark/>
          </w:tcPr>
          <w:p w14:paraId="5155B369" w14:textId="18508846" w:rsidR="00710284" w:rsidRPr="00EC2692" w:rsidRDefault="00710284" w:rsidP="00B83E9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 xml:space="preserve">Before drafting; every material claim </w:t>
            </w:r>
            <w:r w:rsidR="00C022C4" w:rsidRPr="00EC2692">
              <w:rPr>
                <w:rFonts w:ascii="Arial" w:hAnsi="Arial" w:cs="Arial"/>
                <w:sz w:val="24"/>
                <w:szCs w:val="24"/>
              </w:rPr>
              <w:t>is traceable</w:t>
            </w:r>
            <w:r w:rsidRPr="00EC2692">
              <w:rPr>
                <w:rFonts w:ascii="Arial" w:hAnsi="Arial" w:cs="Arial"/>
                <w:sz w:val="24"/>
                <w:szCs w:val="24"/>
              </w:rPr>
              <w:t xml:space="preserve"> to evidence.</w:t>
            </w:r>
          </w:p>
        </w:tc>
      </w:tr>
      <w:tr w:rsidR="00710284" w:rsidRPr="00EC2692" w14:paraId="4056362B" w14:textId="77777777" w:rsidTr="006E0DE3">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21A7618" w14:textId="77777777" w:rsidR="00710284" w:rsidRPr="00EC2692" w:rsidRDefault="00710284" w:rsidP="00B83E9B">
            <w:pPr>
              <w:spacing w:after="160" w:line="360" w:lineRule="auto"/>
              <w:jc w:val="both"/>
              <w:rPr>
                <w:rFonts w:ascii="Arial" w:hAnsi="Arial" w:cs="Arial"/>
                <w:sz w:val="24"/>
                <w:szCs w:val="24"/>
              </w:rPr>
            </w:pPr>
            <w:r w:rsidRPr="00EC2692">
              <w:rPr>
                <w:rFonts w:ascii="Arial" w:hAnsi="Arial" w:cs="Arial"/>
                <w:sz w:val="24"/>
                <w:szCs w:val="24"/>
              </w:rPr>
              <w:t>Critical analysis</w:t>
            </w:r>
          </w:p>
        </w:tc>
        <w:tc>
          <w:tcPr>
            <w:tcW w:w="0" w:type="auto"/>
            <w:vAlign w:val="center"/>
            <w:hideMark/>
          </w:tcPr>
          <w:p w14:paraId="2C316D55" w14:textId="77777777" w:rsidR="00710284" w:rsidRPr="00EC2692" w:rsidRDefault="00710284" w:rsidP="00B83E9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Rank factors by impact, probability, timeframe and managerial relevance; write an implication after every framework.</w:t>
            </w:r>
          </w:p>
        </w:tc>
        <w:tc>
          <w:tcPr>
            <w:tcW w:w="0" w:type="auto"/>
            <w:vAlign w:val="center"/>
            <w:hideMark/>
          </w:tcPr>
          <w:p w14:paraId="7F3C1DF5" w14:textId="13522DFA" w:rsidR="00710284" w:rsidRPr="00EC2692" w:rsidRDefault="00710284" w:rsidP="00B83E9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 xml:space="preserve">During </w:t>
            </w:r>
            <w:r w:rsidR="00B97F47" w:rsidRPr="00EC2692">
              <w:rPr>
                <w:rFonts w:ascii="Arial" w:hAnsi="Arial" w:cs="Arial"/>
                <w:sz w:val="24"/>
                <w:szCs w:val="24"/>
              </w:rPr>
              <w:t>analysis, there</w:t>
            </w:r>
            <w:r w:rsidRPr="00EC2692">
              <w:rPr>
                <w:rFonts w:ascii="Arial" w:hAnsi="Arial" w:cs="Arial"/>
                <w:sz w:val="24"/>
                <w:szCs w:val="24"/>
              </w:rPr>
              <w:t xml:space="preserve"> </w:t>
            </w:r>
            <w:r w:rsidR="00C96D50" w:rsidRPr="00EC2692">
              <w:rPr>
                <w:rFonts w:ascii="Arial" w:hAnsi="Arial" w:cs="Arial"/>
                <w:sz w:val="24"/>
                <w:szCs w:val="24"/>
              </w:rPr>
              <w:t>are no</w:t>
            </w:r>
            <w:r w:rsidRPr="00EC2692">
              <w:rPr>
                <w:rFonts w:ascii="Arial" w:hAnsi="Arial" w:cs="Arial"/>
                <w:sz w:val="24"/>
                <w:szCs w:val="24"/>
              </w:rPr>
              <w:t xml:space="preserve"> duplicated framework findings.</w:t>
            </w:r>
          </w:p>
        </w:tc>
      </w:tr>
      <w:tr w:rsidR="00710284" w:rsidRPr="00EC2692" w14:paraId="7ECFA1B9" w14:textId="77777777" w:rsidTr="006E0D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668D455" w14:textId="77777777" w:rsidR="00710284" w:rsidRPr="00EC2692" w:rsidRDefault="00710284" w:rsidP="00B83E9B">
            <w:pPr>
              <w:spacing w:after="160" w:line="360" w:lineRule="auto"/>
              <w:jc w:val="both"/>
              <w:rPr>
                <w:rFonts w:ascii="Arial" w:hAnsi="Arial" w:cs="Arial"/>
                <w:sz w:val="24"/>
                <w:szCs w:val="24"/>
              </w:rPr>
            </w:pPr>
            <w:r w:rsidRPr="00EC2692">
              <w:rPr>
                <w:rFonts w:ascii="Arial" w:hAnsi="Arial" w:cs="Arial"/>
                <w:sz w:val="24"/>
                <w:szCs w:val="24"/>
              </w:rPr>
              <w:t>Recommendation testing</w:t>
            </w:r>
          </w:p>
        </w:tc>
        <w:tc>
          <w:tcPr>
            <w:tcW w:w="0" w:type="auto"/>
            <w:vAlign w:val="center"/>
            <w:hideMark/>
          </w:tcPr>
          <w:p w14:paraId="3EA68A02" w14:textId="77777777" w:rsidR="00710284" w:rsidRPr="00EC2692" w:rsidRDefault="00710284" w:rsidP="00B83E9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t xml:space="preserve">Apply scenarios and sensitivity analysis to visits, margins, </w:t>
            </w:r>
            <w:proofErr w:type="spellStart"/>
            <w:r w:rsidRPr="00EC2692">
              <w:rPr>
                <w:rFonts w:ascii="Arial" w:hAnsi="Arial" w:cs="Arial"/>
                <w:sz w:val="24"/>
                <w:szCs w:val="24"/>
              </w:rPr>
              <w:lastRenderedPageBreak/>
              <w:t>cannibalisation</w:t>
            </w:r>
            <w:proofErr w:type="spellEnd"/>
            <w:r w:rsidRPr="00EC2692">
              <w:rPr>
                <w:rFonts w:ascii="Arial" w:hAnsi="Arial" w:cs="Arial"/>
                <w:sz w:val="24"/>
                <w:szCs w:val="24"/>
              </w:rPr>
              <w:t xml:space="preserve"> and capital returns.</w:t>
            </w:r>
          </w:p>
        </w:tc>
        <w:tc>
          <w:tcPr>
            <w:tcW w:w="0" w:type="auto"/>
            <w:vAlign w:val="center"/>
            <w:hideMark/>
          </w:tcPr>
          <w:p w14:paraId="1609535C" w14:textId="77777777" w:rsidR="00710284" w:rsidRPr="00EC2692" w:rsidRDefault="00710284" w:rsidP="00B83E9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C2692">
              <w:rPr>
                <w:rFonts w:ascii="Arial" w:hAnsi="Arial" w:cs="Arial"/>
                <w:sz w:val="24"/>
                <w:szCs w:val="24"/>
              </w:rPr>
              <w:lastRenderedPageBreak/>
              <w:t xml:space="preserve">Before conclusions; recommendation remains </w:t>
            </w:r>
            <w:r w:rsidRPr="00EC2692">
              <w:rPr>
                <w:rFonts w:ascii="Arial" w:hAnsi="Arial" w:cs="Arial"/>
                <w:sz w:val="24"/>
                <w:szCs w:val="24"/>
              </w:rPr>
              <w:lastRenderedPageBreak/>
              <w:t>viable under downside assumptions.</w:t>
            </w:r>
          </w:p>
        </w:tc>
      </w:tr>
      <w:tr w:rsidR="00710284" w:rsidRPr="00EC2692" w14:paraId="609B8B9B" w14:textId="77777777" w:rsidTr="006E0DE3">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E7C23F9" w14:textId="77777777" w:rsidR="00710284" w:rsidRPr="00EC2692" w:rsidRDefault="00710284" w:rsidP="00B83E9B">
            <w:pPr>
              <w:spacing w:after="160" w:line="360" w:lineRule="auto"/>
              <w:jc w:val="both"/>
              <w:rPr>
                <w:rFonts w:ascii="Arial" w:hAnsi="Arial" w:cs="Arial"/>
                <w:sz w:val="24"/>
                <w:szCs w:val="24"/>
              </w:rPr>
            </w:pPr>
            <w:r w:rsidRPr="00EC2692">
              <w:rPr>
                <w:rFonts w:ascii="Arial" w:hAnsi="Arial" w:cs="Arial"/>
                <w:sz w:val="24"/>
                <w:szCs w:val="24"/>
              </w:rPr>
              <w:lastRenderedPageBreak/>
              <w:t>Quality assurance</w:t>
            </w:r>
          </w:p>
        </w:tc>
        <w:tc>
          <w:tcPr>
            <w:tcW w:w="0" w:type="auto"/>
            <w:vAlign w:val="center"/>
            <w:hideMark/>
          </w:tcPr>
          <w:p w14:paraId="7B7D0BB4" w14:textId="77777777" w:rsidR="00710284" w:rsidRPr="00EC2692" w:rsidRDefault="00710284" w:rsidP="00B83E9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Seek formative feedback and reserve dedicated time for citations, references and word-count checking.</w:t>
            </w:r>
          </w:p>
        </w:tc>
        <w:tc>
          <w:tcPr>
            <w:tcW w:w="0" w:type="auto"/>
            <w:vAlign w:val="center"/>
            <w:hideMark/>
          </w:tcPr>
          <w:p w14:paraId="0736E929" w14:textId="77777777" w:rsidR="00710284" w:rsidRPr="00EC2692" w:rsidRDefault="00710284" w:rsidP="00B83E9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C2692">
              <w:rPr>
                <w:rFonts w:ascii="Arial" w:hAnsi="Arial" w:cs="Arial"/>
                <w:sz w:val="24"/>
                <w:szCs w:val="24"/>
              </w:rPr>
              <w:t>One week before submission; complete citation audit and compliant word count.</w:t>
            </w:r>
          </w:p>
        </w:tc>
      </w:tr>
    </w:tbl>
    <w:p w14:paraId="4A479E9D" w14:textId="77777777" w:rsidR="00710284" w:rsidRPr="00EC2692" w:rsidRDefault="00710284" w:rsidP="002D345C">
      <w:pPr>
        <w:spacing w:line="360" w:lineRule="auto"/>
        <w:jc w:val="both"/>
        <w:rPr>
          <w:rFonts w:ascii="Arial" w:hAnsi="Arial" w:cs="Arial"/>
          <w:sz w:val="24"/>
          <w:szCs w:val="24"/>
        </w:rPr>
      </w:pPr>
      <w:r w:rsidRPr="00EC2692">
        <w:rPr>
          <w:rFonts w:ascii="Arial" w:hAnsi="Arial" w:cs="Arial"/>
          <w:sz w:val="24"/>
          <w:szCs w:val="24"/>
        </w:rPr>
        <w:t>These actions apply Schön’s reflection-on-action by using completed experience to strengthen future professional judgement (Schön, 1983).</w:t>
      </w:r>
    </w:p>
    <w:p w14:paraId="389CB6B1" w14:textId="77777777" w:rsidR="00710284" w:rsidRDefault="00710284" w:rsidP="002D345C">
      <w:pPr>
        <w:spacing w:line="360" w:lineRule="auto"/>
        <w:jc w:val="both"/>
        <w:rPr>
          <w:rFonts w:ascii="Arial" w:hAnsi="Arial" w:cs="Arial"/>
          <w:sz w:val="24"/>
          <w:szCs w:val="24"/>
        </w:rPr>
      </w:pPr>
    </w:p>
    <w:p w14:paraId="189B07F8" w14:textId="77777777" w:rsidR="000C3D56" w:rsidRDefault="000C3D56" w:rsidP="002D345C">
      <w:pPr>
        <w:spacing w:line="360" w:lineRule="auto"/>
        <w:jc w:val="both"/>
        <w:rPr>
          <w:rFonts w:ascii="Arial" w:hAnsi="Arial" w:cs="Arial"/>
          <w:sz w:val="24"/>
          <w:szCs w:val="24"/>
        </w:rPr>
      </w:pPr>
    </w:p>
    <w:p w14:paraId="6521D5FB" w14:textId="77777777" w:rsidR="000C3D56" w:rsidRDefault="000C3D56" w:rsidP="002D345C">
      <w:pPr>
        <w:spacing w:line="360" w:lineRule="auto"/>
        <w:jc w:val="both"/>
        <w:rPr>
          <w:rFonts w:ascii="Arial" w:hAnsi="Arial" w:cs="Arial"/>
          <w:sz w:val="24"/>
          <w:szCs w:val="24"/>
        </w:rPr>
      </w:pPr>
    </w:p>
    <w:p w14:paraId="49A15009" w14:textId="77777777" w:rsidR="000C3D56" w:rsidRDefault="000C3D56" w:rsidP="002D345C">
      <w:pPr>
        <w:spacing w:line="360" w:lineRule="auto"/>
        <w:jc w:val="both"/>
        <w:rPr>
          <w:rFonts w:ascii="Arial" w:hAnsi="Arial" w:cs="Arial"/>
          <w:sz w:val="24"/>
          <w:szCs w:val="24"/>
        </w:rPr>
      </w:pPr>
    </w:p>
    <w:p w14:paraId="25BF359A" w14:textId="77777777" w:rsidR="000C3D56" w:rsidRDefault="000C3D56" w:rsidP="002D345C">
      <w:pPr>
        <w:spacing w:line="360" w:lineRule="auto"/>
        <w:jc w:val="both"/>
        <w:rPr>
          <w:rFonts w:ascii="Arial" w:hAnsi="Arial" w:cs="Arial"/>
          <w:sz w:val="24"/>
          <w:szCs w:val="24"/>
        </w:rPr>
      </w:pPr>
    </w:p>
    <w:p w14:paraId="1F32A58C" w14:textId="77777777" w:rsidR="000C3D56" w:rsidRDefault="000C3D56" w:rsidP="002D345C">
      <w:pPr>
        <w:spacing w:line="360" w:lineRule="auto"/>
        <w:jc w:val="both"/>
        <w:rPr>
          <w:rFonts w:ascii="Arial" w:hAnsi="Arial" w:cs="Arial"/>
          <w:sz w:val="24"/>
          <w:szCs w:val="24"/>
        </w:rPr>
      </w:pPr>
    </w:p>
    <w:p w14:paraId="74DDEAFB" w14:textId="77777777" w:rsidR="000C3D56" w:rsidRDefault="000C3D56" w:rsidP="002D345C">
      <w:pPr>
        <w:spacing w:line="360" w:lineRule="auto"/>
        <w:jc w:val="both"/>
        <w:rPr>
          <w:rFonts w:ascii="Arial" w:hAnsi="Arial" w:cs="Arial"/>
          <w:sz w:val="24"/>
          <w:szCs w:val="24"/>
        </w:rPr>
      </w:pPr>
    </w:p>
    <w:p w14:paraId="297B9C60" w14:textId="77777777" w:rsidR="000C3D56" w:rsidRDefault="000C3D56" w:rsidP="002D345C">
      <w:pPr>
        <w:spacing w:line="360" w:lineRule="auto"/>
        <w:jc w:val="both"/>
        <w:rPr>
          <w:rFonts w:ascii="Arial" w:hAnsi="Arial" w:cs="Arial"/>
          <w:sz w:val="24"/>
          <w:szCs w:val="24"/>
        </w:rPr>
      </w:pPr>
    </w:p>
    <w:p w14:paraId="33D8D811" w14:textId="77777777" w:rsidR="000C3D56" w:rsidRDefault="000C3D56" w:rsidP="002D345C">
      <w:pPr>
        <w:spacing w:line="360" w:lineRule="auto"/>
        <w:jc w:val="both"/>
        <w:rPr>
          <w:rFonts w:ascii="Arial" w:hAnsi="Arial" w:cs="Arial"/>
          <w:sz w:val="24"/>
          <w:szCs w:val="24"/>
        </w:rPr>
      </w:pPr>
    </w:p>
    <w:p w14:paraId="2957312C" w14:textId="77777777" w:rsidR="000C3D56" w:rsidRDefault="000C3D56" w:rsidP="002D345C">
      <w:pPr>
        <w:spacing w:line="360" w:lineRule="auto"/>
        <w:jc w:val="both"/>
        <w:rPr>
          <w:rFonts w:ascii="Arial" w:hAnsi="Arial" w:cs="Arial"/>
          <w:sz w:val="24"/>
          <w:szCs w:val="24"/>
        </w:rPr>
      </w:pPr>
    </w:p>
    <w:p w14:paraId="342B4E5A" w14:textId="77777777" w:rsidR="000C3D56" w:rsidRDefault="000C3D56" w:rsidP="002D345C">
      <w:pPr>
        <w:spacing w:line="360" w:lineRule="auto"/>
        <w:jc w:val="both"/>
        <w:rPr>
          <w:rFonts w:ascii="Arial" w:hAnsi="Arial" w:cs="Arial"/>
          <w:sz w:val="24"/>
          <w:szCs w:val="24"/>
        </w:rPr>
      </w:pPr>
    </w:p>
    <w:p w14:paraId="7B8756F6" w14:textId="77777777" w:rsidR="000C3D56" w:rsidRDefault="000C3D56" w:rsidP="002D345C">
      <w:pPr>
        <w:spacing w:line="360" w:lineRule="auto"/>
        <w:jc w:val="both"/>
        <w:rPr>
          <w:rFonts w:ascii="Arial" w:hAnsi="Arial" w:cs="Arial"/>
          <w:sz w:val="24"/>
          <w:szCs w:val="24"/>
        </w:rPr>
      </w:pPr>
    </w:p>
    <w:p w14:paraId="75137EAE" w14:textId="77777777" w:rsidR="000C3D56" w:rsidRDefault="000C3D56" w:rsidP="002D345C">
      <w:pPr>
        <w:spacing w:line="360" w:lineRule="auto"/>
        <w:jc w:val="both"/>
        <w:rPr>
          <w:rFonts w:ascii="Arial" w:hAnsi="Arial" w:cs="Arial"/>
          <w:sz w:val="24"/>
          <w:szCs w:val="24"/>
        </w:rPr>
      </w:pPr>
    </w:p>
    <w:p w14:paraId="151BC45D" w14:textId="77777777" w:rsidR="000C3D56" w:rsidRDefault="000C3D56" w:rsidP="002D345C">
      <w:pPr>
        <w:spacing w:line="360" w:lineRule="auto"/>
        <w:jc w:val="both"/>
        <w:rPr>
          <w:rFonts w:ascii="Arial" w:hAnsi="Arial" w:cs="Arial"/>
          <w:sz w:val="24"/>
          <w:szCs w:val="24"/>
        </w:rPr>
      </w:pPr>
    </w:p>
    <w:p w14:paraId="3554A413" w14:textId="77777777" w:rsidR="000C3D56" w:rsidRPr="00EC2692" w:rsidRDefault="000C3D56" w:rsidP="002D345C">
      <w:pPr>
        <w:spacing w:line="360" w:lineRule="auto"/>
        <w:jc w:val="both"/>
        <w:rPr>
          <w:rFonts w:ascii="Arial" w:hAnsi="Arial" w:cs="Arial"/>
          <w:sz w:val="24"/>
          <w:szCs w:val="24"/>
        </w:rPr>
      </w:pPr>
    </w:p>
    <w:p w14:paraId="209027FB" w14:textId="77777777" w:rsidR="000748CE" w:rsidRPr="00CD2EF3" w:rsidRDefault="000748CE" w:rsidP="0029025D">
      <w:pPr>
        <w:spacing w:line="360" w:lineRule="auto"/>
        <w:jc w:val="both"/>
        <w:rPr>
          <w:rFonts w:ascii="Arial" w:hAnsi="Arial" w:cs="Arial"/>
          <w:sz w:val="24"/>
          <w:szCs w:val="24"/>
        </w:rPr>
      </w:pPr>
    </w:p>
    <w:p w14:paraId="1FED40AA" w14:textId="7D2578E8" w:rsidR="00DD54A4" w:rsidRPr="00DD54A4" w:rsidRDefault="000748CE" w:rsidP="00DD54A4">
      <w:pPr>
        <w:pStyle w:val="Heading1"/>
        <w:rPr>
          <w:rFonts w:ascii="Arial" w:hAnsi="Arial" w:cs="Arial"/>
          <w:sz w:val="24"/>
          <w:szCs w:val="24"/>
        </w:rPr>
      </w:pPr>
      <w:bookmarkStart w:id="57" w:name="_Toc235178921"/>
      <w:r w:rsidRPr="00706E89">
        <w:rPr>
          <w:rFonts w:ascii="Arial" w:hAnsi="Arial" w:cs="Arial"/>
          <w:sz w:val="24"/>
          <w:szCs w:val="24"/>
        </w:rPr>
        <w:lastRenderedPageBreak/>
        <w:t>References</w:t>
      </w:r>
      <w:bookmarkEnd w:id="57"/>
    </w:p>
    <w:p w14:paraId="6BD67540" w14:textId="77777777" w:rsidR="00DD54A4"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Alkaraan, F., </w:t>
      </w:r>
      <w:proofErr w:type="spellStart"/>
      <w:r w:rsidRPr="00BF1BA5">
        <w:rPr>
          <w:rFonts w:ascii="Arial" w:hAnsi="Arial" w:cs="Arial"/>
          <w:sz w:val="24"/>
          <w:szCs w:val="24"/>
        </w:rPr>
        <w:t>Albitar</w:t>
      </w:r>
      <w:proofErr w:type="spellEnd"/>
      <w:r w:rsidRPr="00BF1BA5">
        <w:rPr>
          <w:rFonts w:ascii="Arial" w:hAnsi="Arial" w:cs="Arial"/>
          <w:sz w:val="24"/>
          <w:szCs w:val="24"/>
        </w:rPr>
        <w:t xml:space="preserve">, K., </w:t>
      </w:r>
      <w:proofErr w:type="spellStart"/>
      <w:r w:rsidRPr="00BF1BA5">
        <w:rPr>
          <w:rFonts w:ascii="Arial" w:hAnsi="Arial" w:cs="Arial"/>
          <w:sz w:val="24"/>
          <w:szCs w:val="24"/>
        </w:rPr>
        <w:t>Hussainey</w:t>
      </w:r>
      <w:proofErr w:type="spellEnd"/>
      <w:r w:rsidRPr="00BF1BA5">
        <w:rPr>
          <w:rFonts w:ascii="Arial" w:hAnsi="Arial" w:cs="Arial"/>
          <w:sz w:val="24"/>
          <w:szCs w:val="24"/>
        </w:rPr>
        <w:t xml:space="preserve">, K. and Venkatesh, V. (2022). Corporate transformation toward Industry 4.0 and financial performance: The influence of environmental, social, and governance (ESG). Technological Forecasting and Social Change, 175(2), p.121423. </w:t>
      </w:r>
      <w:proofErr w:type="gramStart"/>
      <w:r w:rsidRPr="00BF1BA5">
        <w:rPr>
          <w:rFonts w:ascii="Arial" w:hAnsi="Arial" w:cs="Arial"/>
          <w:sz w:val="24"/>
          <w:szCs w:val="24"/>
        </w:rPr>
        <w:t>doi:10.1016/j.techfore</w:t>
      </w:r>
      <w:proofErr w:type="gramEnd"/>
      <w:r w:rsidRPr="00BF1BA5">
        <w:rPr>
          <w:rFonts w:ascii="Arial" w:hAnsi="Arial" w:cs="Arial"/>
          <w:sz w:val="24"/>
          <w:szCs w:val="24"/>
        </w:rPr>
        <w:t>.2021.121423.</w:t>
      </w:r>
    </w:p>
    <w:p w14:paraId="3E01CD35" w14:textId="77777777" w:rsidR="00DD54A4" w:rsidRPr="00BF1BA5" w:rsidRDefault="00DD54A4" w:rsidP="00DD54A4">
      <w:pPr>
        <w:spacing w:line="360" w:lineRule="auto"/>
        <w:jc w:val="both"/>
        <w:rPr>
          <w:rFonts w:ascii="Arial" w:hAnsi="Arial" w:cs="Arial"/>
          <w:sz w:val="24"/>
          <w:szCs w:val="24"/>
        </w:rPr>
      </w:pPr>
    </w:p>
    <w:p w14:paraId="1D5CFAA2" w14:textId="77777777"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Alkaraan, F., </w:t>
      </w:r>
      <w:proofErr w:type="spellStart"/>
      <w:r w:rsidRPr="00BF1BA5">
        <w:rPr>
          <w:rFonts w:ascii="Arial" w:hAnsi="Arial" w:cs="Arial"/>
          <w:sz w:val="24"/>
          <w:szCs w:val="24"/>
        </w:rPr>
        <w:t>Elmarzouky</w:t>
      </w:r>
      <w:proofErr w:type="spellEnd"/>
      <w:r w:rsidRPr="00BF1BA5">
        <w:rPr>
          <w:rFonts w:ascii="Arial" w:hAnsi="Arial" w:cs="Arial"/>
          <w:sz w:val="24"/>
          <w:szCs w:val="24"/>
        </w:rPr>
        <w:t xml:space="preserve">, M., </w:t>
      </w:r>
      <w:proofErr w:type="spellStart"/>
      <w:r w:rsidRPr="00BF1BA5">
        <w:rPr>
          <w:rFonts w:ascii="Arial" w:hAnsi="Arial" w:cs="Arial"/>
          <w:sz w:val="24"/>
          <w:szCs w:val="24"/>
        </w:rPr>
        <w:t>Hussainey</w:t>
      </w:r>
      <w:proofErr w:type="spellEnd"/>
      <w:r w:rsidRPr="00BF1BA5">
        <w:rPr>
          <w:rFonts w:ascii="Arial" w:hAnsi="Arial" w:cs="Arial"/>
          <w:sz w:val="24"/>
          <w:szCs w:val="24"/>
        </w:rPr>
        <w:t xml:space="preserve">, K. and Venkatesh, V.G. (2023). Sustainable strategic investment decision-making practices in UK companies: The influence of governance mechanisms on synergy between industry 4.0 and circular economy. Technological Forecasting and Social Change, [online] 187(2), p.122187. Available at: </w:t>
      </w:r>
      <w:hyperlink r:id="rId23" w:history="1">
        <w:r w:rsidRPr="00BF1BA5">
          <w:rPr>
            <w:rStyle w:val="Hyperlink"/>
            <w:rFonts w:ascii="Arial" w:hAnsi="Arial" w:cs="Arial"/>
            <w:sz w:val="24"/>
            <w:szCs w:val="24"/>
          </w:rPr>
          <w:t>https://www.sciencedirect.com/science/article/pii/S0040162522007089</w:t>
        </w:r>
      </w:hyperlink>
      <w:r w:rsidRPr="00BF1BA5">
        <w:rPr>
          <w:rFonts w:ascii="Arial" w:hAnsi="Arial" w:cs="Arial"/>
          <w:sz w:val="24"/>
          <w:szCs w:val="24"/>
        </w:rPr>
        <w:t xml:space="preserve">  [</w:t>
      </w:r>
      <w:r>
        <w:rPr>
          <w:rFonts w:ascii="Arial" w:hAnsi="Arial" w:cs="Arial"/>
          <w:sz w:val="24"/>
          <w:szCs w:val="24"/>
        </w:rPr>
        <w:t>Accessed 11 July 2026</w:t>
      </w:r>
      <w:r w:rsidRPr="00BF1BA5">
        <w:rPr>
          <w:rFonts w:ascii="Arial" w:hAnsi="Arial" w:cs="Arial"/>
          <w:sz w:val="24"/>
          <w:szCs w:val="24"/>
        </w:rPr>
        <w:t>].</w:t>
      </w:r>
    </w:p>
    <w:p w14:paraId="00746805" w14:textId="77777777" w:rsidR="00DD54A4" w:rsidRDefault="00DD54A4" w:rsidP="00DD54A4">
      <w:pPr>
        <w:spacing w:line="360" w:lineRule="auto"/>
        <w:jc w:val="both"/>
        <w:rPr>
          <w:rFonts w:ascii="Arial" w:hAnsi="Arial" w:cs="Arial"/>
          <w:sz w:val="24"/>
          <w:szCs w:val="24"/>
        </w:rPr>
      </w:pPr>
    </w:p>
    <w:p w14:paraId="1307DF5D" w14:textId="662A510E"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Alkaraan, F., </w:t>
      </w:r>
      <w:proofErr w:type="spellStart"/>
      <w:r w:rsidRPr="00BF1BA5">
        <w:rPr>
          <w:rFonts w:ascii="Arial" w:hAnsi="Arial" w:cs="Arial"/>
          <w:sz w:val="24"/>
          <w:szCs w:val="24"/>
        </w:rPr>
        <w:t>Elmarzouky</w:t>
      </w:r>
      <w:proofErr w:type="spellEnd"/>
      <w:r w:rsidRPr="00BF1BA5">
        <w:rPr>
          <w:rFonts w:ascii="Arial" w:hAnsi="Arial" w:cs="Arial"/>
          <w:sz w:val="24"/>
          <w:szCs w:val="24"/>
        </w:rPr>
        <w:t xml:space="preserve">, M., </w:t>
      </w:r>
      <w:proofErr w:type="spellStart"/>
      <w:r w:rsidRPr="00BF1BA5">
        <w:rPr>
          <w:rFonts w:ascii="Arial" w:hAnsi="Arial" w:cs="Arial"/>
          <w:sz w:val="24"/>
          <w:szCs w:val="24"/>
        </w:rPr>
        <w:t>Hussainey</w:t>
      </w:r>
      <w:proofErr w:type="spellEnd"/>
      <w:r w:rsidRPr="00BF1BA5">
        <w:rPr>
          <w:rFonts w:ascii="Arial" w:hAnsi="Arial" w:cs="Arial"/>
          <w:sz w:val="24"/>
          <w:szCs w:val="24"/>
        </w:rPr>
        <w:t>, K., Venkatesh, V.G., Shi, Y. and Gulko, N. (2024). Reinforcing green business strategies with Industry 4.0 and governance towards sustainability: Natural</w:t>
      </w:r>
      <w:r w:rsidRPr="00BF1BA5">
        <w:rPr>
          <w:rFonts w:ascii="Cambria Math" w:hAnsi="Cambria Math" w:cs="Cambria Math"/>
          <w:sz w:val="24"/>
          <w:szCs w:val="24"/>
        </w:rPr>
        <w:t>‐</w:t>
      </w:r>
      <w:r w:rsidRPr="00BF1BA5">
        <w:rPr>
          <w:rFonts w:ascii="Arial" w:hAnsi="Arial" w:cs="Arial"/>
          <w:sz w:val="24"/>
          <w:szCs w:val="24"/>
        </w:rPr>
        <w:t>resource</w:t>
      </w:r>
      <w:r w:rsidRPr="00BF1BA5">
        <w:rPr>
          <w:rFonts w:ascii="Cambria Math" w:hAnsi="Cambria Math" w:cs="Cambria Math"/>
          <w:sz w:val="24"/>
          <w:szCs w:val="24"/>
        </w:rPr>
        <w:t>‐</w:t>
      </w:r>
      <w:r w:rsidRPr="00BF1BA5">
        <w:rPr>
          <w:rFonts w:ascii="Arial" w:hAnsi="Arial" w:cs="Arial"/>
          <w:sz w:val="24"/>
          <w:szCs w:val="24"/>
        </w:rPr>
        <w:t>based view and dynamic capability. Business Strategy and the Environment.</w:t>
      </w:r>
    </w:p>
    <w:p w14:paraId="548D8326" w14:textId="77777777" w:rsidR="00DD54A4" w:rsidRDefault="00DD54A4" w:rsidP="00DD54A4">
      <w:pPr>
        <w:spacing w:line="360" w:lineRule="auto"/>
        <w:jc w:val="both"/>
        <w:rPr>
          <w:rFonts w:ascii="Arial" w:hAnsi="Arial" w:cs="Arial"/>
          <w:sz w:val="24"/>
          <w:szCs w:val="24"/>
        </w:rPr>
      </w:pPr>
    </w:p>
    <w:p w14:paraId="49FC1797" w14:textId="77777777" w:rsidR="00DD54A4" w:rsidRDefault="00DD54A4" w:rsidP="00DD54A4">
      <w:pPr>
        <w:spacing w:line="360" w:lineRule="auto"/>
        <w:jc w:val="both"/>
        <w:rPr>
          <w:rFonts w:ascii="Arial" w:hAnsi="Arial" w:cs="Arial"/>
          <w:sz w:val="24"/>
          <w:szCs w:val="24"/>
        </w:rPr>
      </w:pPr>
      <w:r w:rsidRPr="00BF1BA5">
        <w:rPr>
          <w:rFonts w:ascii="Arial" w:hAnsi="Arial" w:cs="Arial"/>
          <w:sz w:val="24"/>
          <w:szCs w:val="24"/>
        </w:rPr>
        <w:t>Allen, J., Piecyk, M. and Piotrowska, M. (2018). AN ANALYSIS OF THE SAME-DAY DELIVERY MARKET AND OPERATIONS IN THE UK Centre for Sustainable Road Freight. [online] Available at: https://www.ftc2050.com/reports/ftc2050-2018-Same-day_delivery_market_UK.pdf [</w:t>
      </w:r>
      <w:r>
        <w:rPr>
          <w:rFonts w:ascii="Arial" w:hAnsi="Arial" w:cs="Arial"/>
          <w:sz w:val="24"/>
          <w:szCs w:val="24"/>
        </w:rPr>
        <w:t>Accessed 11 July 2026</w:t>
      </w:r>
      <w:r w:rsidRPr="00BF1BA5">
        <w:rPr>
          <w:rFonts w:ascii="Arial" w:hAnsi="Arial" w:cs="Arial"/>
          <w:sz w:val="24"/>
          <w:szCs w:val="24"/>
        </w:rPr>
        <w:t>].</w:t>
      </w:r>
    </w:p>
    <w:p w14:paraId="1AFE1D96" w14:textId="77777777" w:rsidR="00DD54A4" w:rsidRDefault="00DD54A4" w:rsidP="00DD54A4">
      <w:pPr>
        <w:spacing w:line="360" w:lineRule="auto"/>
        <w:jc w:val="both"/>
        <w:rPr>
          <w:rFonts w:ascii="Arial" w:hAnsi="Arial" w:cs="Arial"/>
          <w:sz w:val="24"/>
          <w:szCs w:val="24"/>
        </w:rPr>
      </w:pPr>
    </w:p>
    <w:p w14:paraId="09570F0F" w14:textId="6721E940"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Ansoff, I. (1957). Strategies for Diversification. Management Science, [online] 4(4), pp.113–124. Available at: </w:t>
      </w:r>
      <w:hyperlink r:id="rId24" w:history="1">
        <w:r w:rsidRPr="00BF1BA5">
          <w:rPr>
            <w:rStyle w:val="Hyperlink"/>
            <w:rFonts w:ascii="Arial" w:hAnsi="Arial" w:cs="Arial"/>
            <w:sz w:val="24"/>
            <w:szCs w:val="24"/>
          </w:rPr>
          <w:t>https://www.casrilanka.com/casl/images/stories/2017/2017_pdfs/sab_portal/course_material/strategies_for_diversification.pdf</w:t>
        </w:r>
      </w:hyperlink>
      <w:r w:rsidRPr="00BF1BA5">
        <w:rPr>
          <w:rFonts w:ascii="Arial" w:hAnsi="Arial" w:cs="Arial"/>
          <w:sz w:val="24"/>
          <w:szCs w:val="24"/>
        </w:rPr>
        <w:t xml:space="preserve">  [</w:t>
      </w:r>
      <w:r>
        <w:rPr>
          <w:rFonts w:ascii="Arial" w:hAnsi="Arial" w:cs="Arial"/>
          <w:sz w:val="24"/>
          <w:szCs w:val="24"/>
        </w:rPr>
        <w:t>Accessed 11 July 2026</w:t>
      </w:r>
      <w:r w:rsidRPr="00BF1BA5">
        <w:rPr>
          <w:rFonts w:ascii="Arial" w:hAnsi="Arial" w:cs="Arial"/>
          <w:sz w:val="24"/>
          <w:szCs w:val="24"/>
        </w:rPr>
        <w:t>].</w:t>
      </w:r>
    </w:p>
    <w:p w14:paraId="1F4D3D00" w14:textId="77777777" w:rsidR="00DD54A4" w:rsidRDefault="00DD54A4" w:rsidP="00DD54A4">
      <w:pPr>
        <w:spacing w:line="360" w:lineRule="auto"/>
        <w:jc w:val="both"/>
        <w:rPr>
          <w:rFonts w:ascii="Arial" w:hAnsi="Arial" w:cs="Arial"/>
          <w:sz w:val="24"/>
          <w:szCs w:val="24"/>
        </w:rPr>
      </w:pPr>
    </w:p>
    <w:p w14:paraId="6BE96CBE" w14:textId="0F26C536" w:rsidR="00DD54A4" w:rsidRDefault="00DD54A4" w:rsidP="00DD54A4">
      <w:pPr>
        <w:spacing w:line="360" w:lineRule="auto"/>
        <w:jc w:val="both"/>
        <w:rPr>
          <w:rFonts w:ascii="Arial" w:hAnsi="Arial" w:cs="Arial"/>
          <w:sz w:val="24"/>
          <w:szCs w:val="24"/>
        </w:rPr>
      </w:pPr>
      <w:proofErr w:type="spellStart"/>
      <w:r w:rsidRPr="00BF1BA5">
        <w:rPr>
          <w:rFonts w:ascii="Arial" w:hAnsi="Arial" w:cs="Arial"/>
          <w:sz w:val="24"/>
          <w:szCs w:val="24"/>
        </w:rPr>
        <w:lastRenderedPageBreak/>
        <w:t>Apsarini</w:t>
      </w:r>
      <w:proofErr w:type="spellEnd"/>
      <w:r w:rsidRPr="00BF1BA5">
        <w:rPr>
          <w:rFonts w:ascii="Arial" w:hAnsi="Arial" w:cs="Arial"/>
          <w:sz w:val="24"/>
          <w:szCs w:val="24"/>
        </w:rPr>
        <w:t xml:space="preserve"> Soegoto, F. (2021). Product Development using SWOT Analysis. International Journal of Entrepreneurship &amp; Technopreneur, 1(1), pp.1–10. </w:t>
      </w:r>
      <w:proofErr w:type="spellStart"/>
      <w:r w:rsidR="00F2091A" w:rsidRPr="00BF1BA5">
        <w:rPr>
          <w:rFonts w:ascii="Arial" w:hAnsi="Arial" w:cs="Arial"/>
          <w:sz w:val="24"/>
          <w:szCs w:val="24"/>
        </w:rPr>
        <w:t>doi</w:t>
      </w:r>
      <w:proofErr w:type="spellEnd"/>
      <w:r w:rsidR="00F2091A" w:rsidRPr="00BF1BA5">
        <w:rPr>
          <w:rFonts w:ascii="Arial" w:hAnsi="Arial" w:cs="Arial"/>
          <w:sz w:val="24"/>
          <w:szCs w:val="24"/>
        </w:rPr>
        <w:t xml:space="preserve">: </w:t>
      </w:r>
      <w:hyperlink r:id="rId25" w:history="1">
        <w:r w:rsidR="00F2091A" w:rsidRPr="000E26E8">
          <w:rPr>
            <w:rStyle w:val="Hyperlink"/>
            <w:rFonts w:ascii="Arial" w:hAnsi="Arial" w:cs="Arial"/>
            <w:sz w:val="24"/>
            <w:szCs w:val="24"/>
          </w:rPr>
          <w:t>https://doi.org/10.34010/injetech.v1i1.4819</w:t>
        </w:r>
      </w:hyperlink>
      <w:r w:rsidRPr="00BF1BA5">
        <w:rPr>
          <w:rFonts w:ascii="Arial" w:hAnsi="Arial" w:cs="Arial"/>
          <w:sz w:val="24"/>
          <w:szCs w:val="24"/>
        </w:rPr>
        <w:t>.</w:t>
      </w:r>
    </w:p>
    <w:p w14:paraId="51C58169" w14:textId="77777777" w:rsidR="00F2091A" w:rsidRPr="00BF1BA5" w:rsidRDefault="00F2091A" w:rsidP="00DD54A4">
      <w:pPr>
        <w:spacing w:line="360" w:lineRule="auto"/>
        <w:jc w:val="both"/>
        <w:rPr>
          <w:rFonts w:ascii="Arial" w:hAnsi="Arial" w:cs="Arial"/>
          <w:sz w:val="24"/>
          <w:szCs w:val="24"/>
        </w:rPr>
      </w:pPr>
    </w:p>
    <w:p w14:paraId="74FD9AFF" w14:textId="77777777"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Barney, J. (1991). Firm Resources and Sustained Competitive Advantage. Journal of Management, 17(1), pp.99–120. </w:t>
      </w:r>
      <w:proofErr w:type="spellStart"/>
      <w:r w:rsidRPr="00BF1BA5">
        <w:rPr>
          <w:rFonts w:ascii="Arial" w:hAnsi="Arial" w:cs="Arial"/>
          <w:sz w:val="24"/>
          <w:szCs w:val="24"/>
        </w:rPr>
        <w:t>doi</w:t>
      </w:r>
      <w:proofErr w:type="spellEnd"/>
      <w:r w:rsidRPr="00BF1BA5">
        <w:rPr>
          <w:rFonts w:ascii="Arial" w:hAnsi="Arial" w:cs="Arial"/>
          <w:sz w:val="24"/>
          <w:szCs w:val="24"/>
        </w:rPr>
        <w:t xml:space="preserve">: </w:t>
      </w:r>
      <w:hyperlink r:id="rId26" w:history="1">
        <w:r w:rsidRPr="00BF1BA5">
          <w:rPr>
            <w:rStyle w:val="Hyperlink"/>
            <w:rFonts w:ascii="Arial" w:hAnsi="Arial" w:cs="Arial"/>
            <w:sz w:val="24"/>
            <w:szCs w:val="24"/>
          </w:rPr>
          <w:t>https://doi.org/10.1177/014920639101700108</w:t>
        </w:r>
      </w:hyperlink>
      <w:r w:rsidRPr="00BF1BA5">
        <w:rPr>
          <w:rFonts w:ascii="Arial" w:hAnsi="Arial" w:cs="Arial"/>
          <w:sz w:val="24"/>
          <w:szCs w:val="24"/>
        </w:rPr>
        <w:t>.</w:t>
      </w:r>
    </w:p>
    <w:p w14:paraId="738513FB" w14:textId="77777777" w:rsidR="00F2091A" w:rsidRDefault="00F2091A" w:rsidP="00DD54A4">
      <w:pPr>
        <w:spacing w:line="360" w:lineRule="auto"/>
        <w:jc w:val="both"/>
        <w:rPr>
          <w:rFonts w:ascii="Arial" w:hAnsi="Arial" w:cs="Arial"/>
          <w:sz w:val="24"/>
          <w:szCs w:val="24"/>
        </w:rPr>
      </w:pPr>
    </w:p>
    <w:p w14:paraId="40303115" w14:textId="7DC7C2B2"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Barney, J. B., &amp; Hesterly, W. S. (2019). Strategic Management and Competitive Advantages Concepts and Cases (6th ed.). Pearson Education. - References - Scientific Research Publishing. [online] Available at: https://www.scirp.org/reference/referencespapers?referenceid=4011105 [</w:t>
      </w:r>
      <w:r>
        <w:rPr>
          <w:rFonts w:ascii="Arial" w:hAnsi="Arial" w:cs="Arial"/>
          <w:sz w:val="24"/>
          <w:szCs w:val="24"/>
        </w:rPr>
        <w:t>Accessed 11 July 2026</w:t>
      </w:r>
      <w:r w:rsidRPr="00BF1BA5">
        <w:rPr>
          <w:rFonts w:ascii="Arial" w:hAnsi="Arial" w:cs="Arial"/>
          <w:sz w:val="24"/>
          <w:szCs w:val="24"/>
        </w:rPr>
        <w:t>].</w:t>
      </w:r>
    </w:p>
    <w:p w14:paraId="1F669AAE" w14:textId="77777777" w:rsidR="00F2091A" w:rsidRDefault="00F2091A" w:rsidP="00DD54A4">
      <w:pPr>
        <w:spacing w:line="360" w:lineRule="auto"/>
        <w:jc w:val="both"/>
        <w:rPr>
          <w:rFonts w:ascii="Arial" w:hAnsi="Arial" w:cs="Arial"/>
          <w:sz w:val="24"/>
          <w:szCs w:val="24"/>
        </w:rPr>
      </w:pPr>
    </w:p>
    <w:p w14:paraId="13D7C3A1" w14:textId="535C84FC"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Carroll, A.B. (1991). The pyramid of corporate social responsibility: Toward the moral management of organizational stakeholders. Business Horizons, 34(4), pp.39–48. </w:t>
      </w:r>
      <w:proofErr w:type="spellStart"/>
      <w:r w:rsidRPr="00BF1BA5">
        <w:rPr>
          <w:rFonts w:ascii="Arial" w:hAnsi="Arial" w:cs="Arial"/>
          <w:sz w:val="24"/>
          <w:szCs w:val="24"/>
        </w:rPr>
        <w:t>doi</w:t>
      </w:r>
      <w:proofErr w:type="spellEnd"/>
      <w:r w:rsidRPr="00BF1BA5">
        <w:rPr>
          <w:rFonts w:ascii="Arial" w:hAnsi="Arial" w:cs="Arial"/>
          <w:sz w:val="24"/>
          <w:szCs w:val="24"/>
        </w:rPr>
        <w:t xml:space="preserve">: </w:t>
      </w:r>
      <w:hyperlink r:id="rId27" w:history="1">
        <w:r w:rsidRPr="00BF1BA5">
          <w:rPr>
            <w:rStyle w:val="Hyperlink"/>
            <w:rFonts w:ascii="Arial" w:hAnsi="Arial" w:cs="Arial"/>
            <w:sz w:val="24"/>
            <w:szCs w:val="24"/>
          </w:rPr>
          <w:t>https://doi.org/10.1016/0007-6813(91)90005-G</w:t>
        </w:r>
      </w:hyperlink>
      <w:r w:rsidRPr="00BF1BA5">
        <w:rPr>
          <w:rFonts w:ascii="Arial" w:hAnsi="Arial" w:cs="Arial"/>
          <w:sz w:val="24"/>
          <w:szCs w:val="24"/>
        </w:rPr>
        <w:t>.</w:t>
      </w:r>
    </w:p>
    <w:p w14:paraId="08AB150D" w14:textId="77777777" w:rsidR="00F2091A" w:rsidRDefault="00F2091A" w:rsidP="00DD54A4">
      <w:pPr>
        <w:spacing w:line="360" w:lineRule="auto"/>
        <w:jc w:val="both"/>
        <w:rPr>
          <w:rFonts w:ascii="Arial" w:hAnsi="Arial" w:cs="Arial"/>
          <w:sz w:val="24"/>
          <w:szCs w:val="24"/>
        </w:rPr>
      </w:pPr>
    </w:p>
    <w:p w14:paraId="5778B886" w14:textId="3E48C49A"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Clark, D. (2021). UK: minimum wage 1999-2020. [online] Statista. Available at: https://www.statista.com/statistics/280483/national-minimum-wage-in-the-uk/ [</w:t>
      </w:r>
      <w:r>
        <w:rPr>
          <w:rFonts w:ascii="Arial" w:hAnsi="Arial" w:cs="Arial"/>
          <w:sz w:val="24"/>
          <w:szCs w:val="24"/>
        </w:rPr>
        <w:t>Accessed 11 July 2026</w:t>
      </w:r>
      <w:r w:rsidRPr="00BF1BA5">
        <w:rPr>
          <w:rFonts w:ascii="Arial" w:hAnsi="Arial" w:cs="Arial"/>
          <w:sz w:val="24"/>
          <w:szCs w:val="24"/>
        </w:rPr>
        <w:t>].</w:t>
      </w:r>
    </w:p>
    <w:p w14:paraId="63582747" w14:textId="77777777" w:rsidR="00F2091A" w:rsidRDefault="00F2091A" w:rsidP="00DD54A4">
      <w:pPr>
        <w:spacing w:line="360" w:lineRule="auto"/>
        <w:jc w:val="both"/>
        <w:rPr>
          <w:rFonts w:ascii="Arial" w:hAnsi="Arial" w:cs="Arial"/>
          <w:sz w:val="24"/>
          <w:szCs w:val="24"/>
        </w:rPr>
      </w:pPr>
    </w:p>
    <w:p w14:paraId="4D4BDFFE" w14:textId="265343AE"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Department of Health and Social Care (2026) Less healthy food or drink: advertising and promotions restrictions. [online] GOV.UK. Available at: https://www.gov.uk/government/collections/less-healthy-food-or-drink-advertising-and-promotions-restrictions [</w:t>
      </w:r>
      <w:r>
        <w:rPr>
          <w:rFonts w:ascii="Arial" w:hAnsi="Arial" w:cs="Arial"/>
          <w:sz w:val="24"/>
          <w:szCs w:val="24"/>
        </w:rPr>
        <w:t>Accessed 11 July 2026</w:t>
      </w:r>
      <w:r w:rsidRPr="00BF1BA5">
        <w:rPr>
          <w:rFonts w:ascii="Arial" w:hAnsi="Arial" w:cs="Arial"/>
          <w:sz w:val="24"/>
          <w:szCs w:val="24"/>
        </w:rPr>
        <w:t>].</w:t>
      </w:r>
    </w:p>
    <w:p w14:paraId="1D73BE12" w14:textId="77777777" w:rsidR="00F2091A" w:rsidRDefault="00F2091A" w:rsidP="00DD54A4">
      <w:pPr>
        <w:spacing w:line="360" w:lineRule="auto"/>
        <w:jc w:val="both"/>
        <w:rPr>
          <w:rFonts w:ascii="Arial" w:hAnsi="Arial" w:cs="Arial"/>
          <w:sz w:val="24"/>
          <w:szCs w:val="24"/>
        </w:rPr>
      </w:pPr>
    </w:p>
    <w:p w14:paraId="72DD0204" w14:textId="47E7AA0E" w:rsidR="00DD54A4"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Flammer, C. and Ioannou, I. (2020). Strategic Management During </w:t>
      </w:r>
      <w:proofErr w:type="gramStart"/>
      <w:r w:rsidRPr="00BF1BA5">
        <w:rPr>
          <w:rFonts w:ascii="Arial" w:hAnsi="Arial" w:cs="Arial"/>
          <w:sz w:val="24"/>
          <w:szCs w:val="24"/>
        </w:rPr>
        <w:t>The</w:t>
      </w:r>
      <w:proofErr w:type="gramEnd"/>
      <w:r w:rsidRPr="00BF1BA5">
        <w:rPr>
          <w:rFonts w:ascii="Arial" w:hAnsi="Arial" w:cs="Arial"/>
          <w:sz w:val="24"/>
          <w:szCs w:val="24"/>
        </w:rPr>
        <w:t xml:space="preserve"> Financial Crisis: How Firms Adjust Their Strategic Investments </w:t>
      </w:r>
      <w:proofErr w:type="gramStart"/>
      <w:r w:rsidRPr="00BF1BA5">
        <w:rPr>
          <w:rFonts w:ascii="Arial" w:hAnsi="Arial" w:cs="Arial"/>
          <w:sz w:val="24"/>
          <w:szCs w:val="24"/>
        </w:rPr>
        <w:t>In</w:t>
      </w:r>
      <w:proofErr w:type="gramEnd"/>
      <w:r w:rsidRPr="00BF1BA5">
        <w:rPr>
          <w:rFonts w:ascii="Arial" w:hAnsi="Arial" w:cs="Arial"/>
          <w:sz w:val="24"/>
          <w:szCs w:val="24"/>
        </w:rPr>
        <w:t xml:space="preserve"> Response </w:t>
      </w:r>
      <w:proofErr w:type="gramStart"/>
      <w:r w:rsidRPr="00BF1BA5">
        <w:rPr>
          <w:rFonts w:ascii="Arial" w:hAnsi="Arial" w:cs="Arial"/>
          <w:sz w:val="24"/>
          <w:szCs w:val="24"/>
        </w:rPr>
        <w:t>To</w:t>
      </w:r>
      <w:proofErr w:type="gramEnd"/>
      <w:r w:rsidRPr="00BF1BA5">
        <w:rPr>
          <w:rFonts w:ascii="Arial" w:hAnsi="Arial" w:cs="Arial"/>
          <w:sz w:val="24"/>
          <w:szCs w:val="24"/>
        </w:rPr>
        <w:t xml:space="preserve"> Credit Market </w:t>
      </w:r>
      <w:r w:rsidRPr="00BF1BA5">
        <w:rPr>
          <w:rFonts w:ascii="Arial" w:hAnsi="Arial" w:cs="Arial"/>
          <w:sz w:val="24"/>
          <w:szCs w:val="24"/>
        </w:rPr>
        <w:lastRenderedPageBreak/>
        <w:t>Disruptions. Strategic Management Journal, 42(7), pp.1275–1298. doi:10.1002/smj.3265.</w:t>
      </w:r>
    </w:p>
    <w:p w14:paraId="5A4D1E10" w14:textId="77777777" w:rsidR="00455BEB" w:rsidRPr="00BF1BA5" w:rsidRDefault="00455BEB" w:rsidP="00DD54A4">
      <w:pPr>
        <w:spacing w:line="360" w:lineRule="auto"/>
        <w:jc w:val="both"/>
        <w:rPr>
          <w:rFonts w:ascii="Arial" w:hAnsi="Arial" w:cs="Arial"/>
          <w:sz w:val="24"/>
          <w:szCs w:val="24"/>
        </w:rPr>
      </w:pPr>
    </w:p>
    <w:p w14:paraId="23A33F21" w14:textId="2544E388"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Freeman (</w:t>
      </w:r>
      <w:r w:rsidR="00E173C5">
        <w:rPr>
          <w:rFonts w:ascii="Arial" w:hAnsi="Arial" w:cs="Arial"/>
          <w:sz w:val="24"/>
          <w:szCs w:val="24"/>
        </w:rPr>
        <w:t>1984</w:t>
      </w:r>
      <w:r w:rsidRPr="00BF1BA5">
        <w:rPr>
          <w:rFonts w:ascii="Arial" w:hAnsi="Arial" w:cs="Arial"/>
          <w:sz w:val="24"/>
          <w:szCs w:val="24"/>
        </w:rPr>
        <w:t>). A Stakeholder Approach to Strategic Management. [online] ResearchGate. Available at: https://www.researchgate.net/publication/228320877_A_Stakeholder_Approach_to_Strategic_Management [</w:t>
      </w:r>
      <w:r>
        <w:rPr>
          <w:rFonts w:ascii="Arial" w:hAnsi="Arial" w:cs="Arial"/>
          <w:sz w:val="24"/>
          <w:szCs w:val="24"/>
        </w:rPr>
        <w:t>Accessed 11 July 2026</w:t>
      </w:r>
      <w:r w:rsidRPr="00BF1BA5">
        <w:rPr>
          <w:rFonts w:ascii="Arial" w:hAnsi="Arial" w:cs="Arial"/>
          <w:sz w:val="24"/>
          <w:szCs w:val="24"/>
        </w:rPr>
        <w:t>].</w:t>
      </w:r>
    </w:p>
    <w:p w14:paraId="6ED57A22" w14:textId="77777777" w:rsidR="00455BEB" w:rsidRDefault="00455BEB" w:rsidP="00DD54A4">
      <w:pPr>
        <w:spacing w:line="360" w:lineRule="auto"/>
        <w:jc w:val="both"/>
        <w:rPr>
          <w:rFonts w:ascii="Arial" w:hAnsi="Arial" w:cs="Arial"/>
          <w:sz w:val="24"/>
          <w:szCs w:val="24"/>
        </w:rPr>
      </w:pPr>
    </w:p>
    <w:p w14:paraId="48B98937" w14:textId="5B874100"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Gibbs, G. (1988). Learning by Doing: </w:t>
      </w:r>
      <w:proofErr w:type="gramStart"/>
      <w:r w:rsidRPr="00BF1BA5">
        <w:rPr>
          <w:rFonts w:ascii="Arial" w:hAnsi="Arial" w:cs="Arial"/>
          <w:sz w:val="24"/>
          <w:szCs w:val="24"/>
        </w:rPr>
        <w:t>a</w:t>
      </w:r>
      <w:proofErr w:type="gramEnd"/>
      <w:r w:rsidRPr="00BF1BA5">
        <w:rPr>
          <w:rFonts w:ascii="Arial" w:hAnsi="Arial" w:cs="Arial"/>
          <w:sz w:val="24"/>
          <w:szCs w:val="24"/>
        </w:rPr>
        <w:t xml:space="preserve"> Guide to Teaching and Learning Methods. [online] Oxford Brookes University. Oxford Brookes University. Available at: https://thoughtsmostlyaboutlearning.files.wordpress.com/2015/12/learning-by-doing-graham-gibbs.pdf [</w:t>
      </w:r>
      <w:r>
        <w:rPr>
          <w:rFonts w:ascii="Arial" w:hAnsi="Arial" w:cs="Arial"/>
          <w:sz w:val="24"/>
          <w:szCs w:val="24"/>
        </w:rPr>
        <w:t>Accessed 11 July 2026</w:t>
      </w:r>
      <w:r w:rsidRPr="00BF1BA5">
        <w:rPr>
          <w:rFonts w:ascii="Arial" w:hAnsi="Arial" w:cs="Arial"/>
          <w:sz w:val="24"/>
          <w:szCs w:val="24"/>
        </w:rPr>
        <w:t>].</w:t>
      </w:r>
    </w:p>
    <w:p w14:paraId="45AECA05" w14:textId="77777777" w:rsidR="00455BEB" w:rsidRDefault="00455BEB" w:rsidP="00DD54A4">
      <w:pPr>
        <w:spacing w:line="360" w:lineRule="auto"/>
        <w:jc w:val="both"/>
        <w:rPr>
          <w:rFonts w:ascii="Arial" w:hAnsi="Arial" w:cs="Arial"/>
          <w:sz w:val="24"/>
          <w:szCs w:val="24"/>
        </w:rPr>
      </w:pPr>
    </w:p>
    <w:p w14:paraId="10D1CD9D" w14:textId="76C24001" w:rsidR="00DD54A4" w:rsidRPr="00BF1BA5" w:rsidRDefault="008B6A96" w:rsidP="00DD54A4">
      <w:pPr>
        <w:spacing w:line="360" w:lineRule="auto"/>
        <w:jc w:val="both"/>
        <w:rPr>
          <w:rFonts w:ascii="Arial" w:hAnsi="Arial" w:cs="Arial"/>
          <w:sz w:val="24"/>
          <w:szCs w:val="24"/>
        </w:rPr>
      </w:pPr>
      <w:r>
        <w:rPr>
          <w:rFonts w:ascii="Arial" w:hAnsi="Arial" w:cs="Arial"/>
          <w:sz w:val="24"/>
          <w:szCs w:val="24"/>
        </w:rPr>
        <w:t>Gregg’s</w:t>
      </w:r>
      <w:r w:rsidR="00DD54A4" w:rsidRPr="00BF1BA5">
        <w:rPr>
          <w:rFonts w:ascii="Arial" w:hAnsi="Arial" w:cs="Arial"/>
          <w:sz w:val="24"/>
          <w:szCs w:val="24"/>
        </w:rPr>
        <w:t xml:space="preserve"> (2025). </w:t>
      </w:r>
      <w:r>
        <w:rPr>
          <w:rFonts w:ascii="Arial" w:hAnsi="Arial" w:cs="Arial"/>
          <w:sz w:val="24"/>
          <w:szCs w:val="24"/>
        </w:rPr>
        <w:t>Gregg’s</w:t>
      </w:r>
      <w:r w:rsidR="00DD54A4" w:rsidRPr="00BF1BA5">
        <w:rPr>
          <w:rFonts w:ascii="Arial" w:hAnsi="Arial" w:cs="Arial"/>
          <w:sz w:val="24"/>
          <w:szCs w:val="24"/>
        </w:rPr>
        <w:t xml:space="preserve"> Corporate | Doing Good. [online] </w:t>
      </w:r>
      <w:proofErr w:type="gramStart"/>
      <w:r w:rsidR="00DD54A4" w:rsidRPr="00BF1BA5">
        <w:rPr>
          <w:rFonts w:ascii="Arial" w:hAnsi="Arial" w:cs="Arial"/>
          <w:sz w:val="24"/>
          <w:szCs w:val="24"/>
        </w:rPr>
        <w:t>corporate.</w:t>
      </w:r>
      <w:r>
        <w:rPr>
          <w:rFonts w:ascii="Arial" w:hAnsi="Arial" w:cs="Arial"/>
          <w:sz w:val="24"/>
          <w:szCs w:val="24"/>
        </w:rPr>
        <w:t>Gregg’s</w:t>
      </w:r>
      <w:r w:rsidR="00DD54A4" w:rsidRPr="00BF1BA5">
        <w:rPr>
          <w:rFonts w:ascii="Arial" w:hAnsi="Arial" w:cs="Arial"/>
          <w:sz w:val="24"/>
          <w:szCs w:val="24"/>
        </w:rPr>
        <w:t>.co.uk</w:t>
      </w:r>
      <w:proofErr w:type="gramEnd"/>
      <w:r w:rsidR="00DD54A4" w:rsidRPr="00BF1BA5">
        <w:rPr>
          <w:rFonts w:ascii="Arial" w:hAnsi="Arial" w:cs="Arial"/>
          <w:sz w:val="24"/>
          <w:szCs w:val="24"/>
        </w:rPr>
        <w:t>. Available at: https://corporate.</w:t>
      </w:r>
      <w:r>
        <w:rPr>
          <w:rFonts w:ascii="Arial" w:hAnsi="Arial" w:cs="Arial"/>
          <w:sz w:val="24"/>
          <w:szCs w:val="24"/>
        </w:rPr>
        <w:t>Gregg’</w:t>
      </w:r>
      <w:proofErr w:type="gramStart"/>
      <w:r>
        <w:rPr>
          <w:rFonts w:ascii="Arial" w:hAnsi="Arial" w:cs="Arial"/>
          <w:sz w:val="24"/>
          <w:szCs w:val="24"/>
        </w:rPr>
        <w:t>s</w:t>
      </w:r>
      <w:r w:rsidR="00DD54A4" w:rsidRPr="00BF1BA5">
        <w:rPr>
          <w:rFonts w:ascii="Arial" w:hAnsi="Arial" w:cs="Arial"/>
          <w:sz w:val="24"/>
          <w:szCs w:val="24"/>
        </w:rPr>
        <w:t>.co.uk</w:t>
      </w:r>
      <w:proofErr w:type="gramEnd"/>
      <w:r w:rsidR="00DD54A4" w:rsidRPr="00BF1BA5">
        <w:rPr>
          <w:rFonts w:ascii="Arial" w:hAnsi="Arial" w:cs="Arial"/>
          <w:sz w:val="24"/>
          <w:szCs w:val="24"/>
        </w:rPr>
        <w:t>/doing-good [</w:t>
      </w:r>
      <w:r w:rsidR="00DD54A4">
        <w:rPr>
          <w:rFonts w:ascii="Arial" w:hAnsi="Arial" w:cs="Arial"/>
          <w:sz w:val="24"/>
          <w:szCs w:val="24"/>
        </w:rPr>
        <w:t>Accessed 11 July 2026</w:t>
      </w:r>
      <w:r w:rsidR="00DD54A4" w:rsidRPr="00BF1BA5">
        <w:rPr>
          <w:rFonts w:ascii="Arial" w:hAnsi="Arial" w:cs="Arial"/>
          <w:sz w:val="24"/>
          <w:szCs w:val="24"/>
        </w:rPr>
        <w:t>].</w:t>
      </w:r>
    </w:p>
    <w:p w14:paraId="6DFCAD3D" w14:textId="77777777" w:rsidR="00455BEB" w:rsidRDefault="00455BEB" w:rsidP="00DD54A4">
      <w:pPr>
        <w:spacing w:line="360" w:lineRule="auto"/>
        <w:jc w:val="both"/>
        <w:rPr>
          <w:rFonts w:ascii="Arial" w:hAnsi="Arial" w:cs="Arial"/>
          <w:sz w:val="24"/>
          <w:szCs w:val="24"/>
        </w:rPr>
      </w:pPr>
    </w:p>
    <w:p w14:paraId="5BC9B036" w14:textId="0827B04F" w:rsidR="00DD54A4" w:rsidRPr="00BF1BA5" w:rsidRDefault="008B6A96" w:rsidP="00DD54A4">
      <w:pPr>
        <w:spacing w:line="360" w:lineRule="auto"/>
        <w:jc w:val="both"/>
        <w:rPr>
          <w:rFonts w:ascii="Arial" w:hAnsi="Arial" w:cs="Arial"/>
          <w:sz w:val="24"/>
          <w:szCs w:val="24"/>
        </w:rPr>
      </w:pPr>
      <w:r>
        <w:rPr>
          <w:rFonts w:ascii="Arial" w:hAnsi="Arial" w:cs="Arial"/>
          <w:sz w:val="24"/>
          <w:szCs w:val="24"/>
        </w:rPr>
        <w:t>Gregg’s</w:t>
      </w:r>
      <w:r w:rsidR="00DD54A4" w:rsidRPr="00BF1BA5">
        <w:rPr>
          <w:rFonts w:ascii="Arial" w:hAnsi="Arial" w:cs="Arial"/>
          <w:sz w:val="24"/>
          <w:szCs w:val="24"/>
        </w:rPr>
        <w:t xml:space="preserve"> Corporate (2026). </w:t>
      </w:r>
      <w:r>
        <w:rPr>
          <w:rFonts w:ascii="Arial" w:hAnsi="Arial" w:cs="Arial"/>
          <w:sz w:val="24"/>
          <w:szCs w:val="24"/>
        </w:rPr>
        <w:t>Gregg’s</w:t>
      </w:r>
      <w:r w:rsidR="00DD54A4" w:rsidRPr="00BF1BA5">
        <w:rPr>
          <w:rFonts w:ascii="Arial" w:hAnsi="Arial" w:cs="Arial"/>
          <w:sz w:val="24"/>
          <w:szCs w:val="24"/>
        </w:rPr>
        <w:t xml:space="preserve"> Corporate | Results and regulatory news. [online] </w:t>
      </w:r>
      <w:proofErr w:type="gramStart"/>
      <w:r w:rsidR="00DD54A4" w:rsidRPr="00BF1BA5">
        <w:rPr>
          <w:rFonts w:ascii="Arial" w:hAnsi="Arial" w:cs="Arial"/>
          <w:sz w:val="24"/>
          <w:szCs w:val="24"/>
        </w:rPr>
        <w:t>Corporate.</w:t>
      </w:r>
      <w:r>
        <w:rPr>
          <w:rFonts w:ascii="Arial" w:hAnsi="Arial" w:cs="Arial"/>
          <w:sz w:val="24"/>
          <w:szCs w:val="24"/>
        </w:rPr>
        <w:t>Gregg’s</w:t>
      </w:r>
      <w:r w:rsidR="00DD54A4" w:rsidRPr="00BF1BA5">
        <w:rPr>
          <w:rFonts w:ascii="Arial" w:hAnsi="Arial" w:cs="Arial"/>
          <w:sz w:val="24"/>
          <w:szCs w:val="24"/>
        </w:rPr>
        <w:t>.co.uk</w:t>
      </w:r>
      <w:proofErr w:type="gramEnd"/>
      <w:r w:rsidR="00DD54A4" w:rsidRPr="00BF1BA5">
        <w:rPr>
          <w:rFonts w:ascii="Arial" w:hAnsi="Arial" w:cs="Arial"/>
          <w:sz w:val="24"/>
          <w:szCs w:val="24"/>
        </w:rPr>
        <w:t>. Available at: https://corporate.</w:t>
      </w:r>
      <w:r>
        <w:rPr>
          <w:rFonts w:ascii="Arial" w:hAnsi="Arial" w:cs="Arial"/>
          <w:sz w:val="24"/>
          <w:szCs w:val="24"/>
        </w:rPr>
        <w:t>Gregg’</w:t>
      </w:r>
      <w:proofErr w:type="gramStart"/>
      <w:r>
        <w:rPr>
          <w:rFonts w:ascii="Arial" w:hAnsi="Arial" w:cs="Arial"/>
          <w:sz w:val="24"/>
          <w:szCs w:val="24"/>
        </w:rPr>
        <w:t>s</w:t>
      </w:r>
      <w:r w:rsidR="00DD54A4" w:rsidRPr="00BF1BA5">
        <w:rPr>
          <w:rFonts w:ascii="Arial" w:hAnsi="Arial" w:cs="Arial"/>
          <w:sz w:val="24"/>
          <w:szCs w:val="24"/>
        </w:rPr>
        <w:t>.co.uk</w:t>
      </w:r>
      <w:proofErr w:type="gramEnd"/>
      <w:r w:rsidR="00DD54A4" w:rsidRPr="00BF1BA5">
        <w:rPr>
          <w:rFonts w:ascii="Arial" w:hAnsi="Arial" w:cs="Arial"/>
          <w:sz w:val="24"/>
          <w:szCs w:val="24"/>
        </w:rPr>
        <w:t>/investors/results-and-regulatory-news [</w:t>
      </w:r>
      <w:r w:rsidR="00DD54A4">
        <w:rPr>
          <w:rFonts w:ascii="Arial" w:hAnsi="Arial" w:cs="Arial"/>
          <w:sz w:val="24"/>
          <w:szCs w:val="24"/>
        </w:rPr>
        <w:t>Accessed 11 July 2026</w:t>
      </w:r>
      <w:r w:rsidR="00DD54A4" w:rsidRPr="00BF1BA5">
        <w:rPr>
          <w:rFonts w:ascii="Arial" w:hAnsi="Arial" w:cs="Arial"/>
          <w:sz w:val="24"/>
          <w:szCs w:val="24"/>
        </w:rPr>
        <w:t>].</w:t>
      </w:r>
    </w:p>
    <w:p w14:paraId="35C008C7" w14:textId="77777777" w:rsidR="00455BEB" w:rsidRDefault="00455BEB" w:rsidP="00DD54A4">
      <w:pPr>
        <w:spacing w:line="360" w:lineRule="auto"/>
        <w:jc w:val="both"/>
        <w:rPr>
          <w:rFonts w:ascii="Arial" w:hAnsi="Arial" w:cs="Arial"/>
          <w:sz w:val="24"/>
          <w:szCs w:val="24"/>
        </w:rPr>
      </w:pPr>
    </w:p>
    <w:p w14:paraId="6379FFF3" w14:textId="0C8A9D50" w:rsidR="00DD54A4" w:rsidRPr="00BF1BA5" w:rsidRDefault="008B6A96" w:rsidP="00DD54A4">
      <w:pPr>
        <w:spacing w:line="360" w:lineRule="auto"/>
        <w:jc w:val="both"/>
        <w:rPr>
          <w:rFonts w:ascii="Arial" w:hAnsi="Arial" w:cs="Arial"/>
          <w:sz w:val="24"/>
          <w:szCs w:val="24"/>
        </w:rPr>
      </w:pPr>
      <w:r>
        <w:rPr>
          <w:rFonts w:ascii="Arial" w:hAnsi="Arial" w:cs="Arial"/>
          <w:sz w:val="24"/>
          <w:szCs w:val="24"/>
        </w:rPr>
        <w:t>Gregg’s</w:t>
      </w:r>
      <w:r w:rsidR="00DD54A4" w:rsidRPr="00BF1BA5">
        <w:rPr>
          <w:rFonts w:ascii="Arial" w:hAnsi="Arial" w:cs="Arial"/>
          <w:sz w:val="24"/>
          <w:szCs w:val="24"/>
        </w:rPr>
        <w:t xml:space="preserve"> Corporate (2026). </w:t>
      </w:r>
      <w:r>
        <w:rPr>
          <w:rFonts w:ascii="Arial" w:hAnsi="Arial" w:cs="Arial"/>
          <w:sz w:val="24"/>
          <w:szCs w:val="24"/>
        </w:rPr>
        <w:t>Gregg’s</w:t>
      </w:r>
      <w:r w:rsidR="00DD54A4" w:rsidRPr="00BF1BA5">
        <w:rPr>
          <w:rFonts w:ascii="Arial" w:hAnsi="Arial" w:cs="Arial"/>
          <w:sz w:val="24"/>
          <w:szCs w:val="24"/>
        </w:rPr>
        <w:t xml:space="preserve"> Corporate | Results and regulatory news. [online] </w:t>
      </w:r>
      <w:proofErr w:type="gramStart"/>
      <w:r w:rsidR="00DD54A4" w:rsidRPr="00BF1BA5">
        <w:rPr>
          <w:rFonts w:ascii="Arial" w:hAnsi="Arial" w:cs="Arial"/>
          <w:sz w:val="24"/>
          <w:szCs w:val="24"/>
        </w:rPr>
        <w:t>Corporate.</w:t>
      </w:r>
      <w:r>
        <w:rPr>
          <w:rFonts w:ascii="Arial" w:hAnsi="Arial" w:cs="Arial"/>
          <w:sz w:val="24"/>
          <w:szCs w:val="24"/>
        </w:rPr>
        <w:t>Gregg’s</w:t>
      </w:r>
      <w:r w:rsidR="00DD54A4" w:rsidRPr="00BF1BA5">
        <w:rPr>
          <w:rFonts w:ascii="Arial" w:hAnsi="Arial" w:cs="Arial"/>
          <w:sz w:val="24"/>
          <w:szCs w:val="24"/>
        </w:rPr>
        <w:t>.co.uk</w:t>
      </w:r>
      <w:proofErr w:type="gramEnd"/>
      <w:r w:rsidR="00DD54A4" w:rsidRPr="00BF1BA5">
        <w:rPr>
          <w:rFonts w:ascii="Arial" w:hAnsi="Arial" w:cs="Arial"/>
          <w:sz w:val="24"/>
          <w:szCs w:val="24"/>
        </w:rPr>
        <w:t>. Available at: https://corporate.</w:t>
      </w:r>
      <w:r>
        <w:rPr>
          <w:rFonts w:ascii="Arial" w:hAnsi="Arial" w:cs="Arial"/>
          <w:sz w:val="24"/>
          <w:szCs w:val="24"/>
        </w:rPr>
        <w:t>Gregg’</w:t>
      </w:r>
      <w:proofErr w:type="gramStart"/>
      <w:r>
        <w:rPr>
          <w:rFonts w:ascii="Arial" w:hAnsi="Arial" w:cs="Arial"/>
          <w:sz w:val="24"/>
          <w:szCs w:val="24"/>
        </w:rPr>
        <w:t>s</w:t>
      </w:r>
      <w:r w:rsidR="00DD54A4" w:rsidRPr="00BF1BA5">
        <w:rPr>
          <w:rFonts w:ascii="Arial" w:hAnsi="Arial" w:cs="Arial"/>
          <w:sz w:val="24"/>
          <w:szCs w:val="24"/>
        </w:rPr>
        <w:t>.co.uk</w:t>
      </w:r>
      <w:proofErr w:type="gramEnd"/>
      <w:r w:rsidR="00DD54A4" w:rsidRPr="00BF1BA5">
        <w:rPr>
          <w:rFonts w:ascii="Arial" w:hAnsi="Arial" w:cs="Arial"/>
          <w:sz w:val="24"/>
          <w:szCs w:val="24"/>
        </w:rPr>
        <w:t>/investors/results-and-regulatory-news [</w:t>
      </w:r>
      <w:r w:rsidR="00DD54A4">
        <w:rPr>
          <w:rFonts w:ascii="Arial" w:hAnsi="Arial" w:cs="Arial"/>
          <w:sz w:val="24"/>
          <w:szCs w:val="24"/>
        </w:rPr>
        <w:t>Accessed 11 July 2026</w:t>
      </w:r>
      <w:r w:rsidR="00DD54A4" w:rsidRPr="00BF1BA5">
        <w:rPr>
          <w:rFonts w:ascii="Arial" w:hAnsi="Arial" w:cs="Arial"/>
          <w:sz w:val="24"/>
          <w:szCs w:val="24"/>
        </w:rPr>
        <w:t>].</w:t>
      </w:r>
    </w:p>
    <w:p w14:paraId="3E6FE90E" w14:textId="77777777" w:rsidR="00455BEB" w:rsidRDefault="00455BEB" w:rsidP="00DD54A4">
      <w:pPr>
        <w:spacing w:line="360" w:lineRule="auto"/>
        <w:jc w:val="both"/>
        <w:rPr>
          <w:rFonts w:ascii="Arial" w:hAnsi="Arial" w:cs="Arial"/>
          <w:sz w:val="24"/>
          <w:szCs w:val="24"/>
        </w:rPr>
      </w:pPr>
    </w:p>
    <w:p w14:paraId="5A5D028A" w14:textId="1EA9D8E5" w:rsidR="00DD54A4" w:rsidRPr="00BF1BA5" w:rsidRDefault="008B6A96" w:rsidP="00DD54A4">
      <w:pPr>
        <w:spacing w:line="360" w:lineRule="auto"/>
        <w:jc w:val="both"/>
        <w:rPr>
          <w:rFonts w:ascii="Arial" w:hAnsi="Arial" w:cs="Arial"/>
          <w:sz w:val="24"/>
          <w:szCs w:val="24"/>
        </w:rPr>
      </w:pPr>
      <w:r>
        <w:rPr>
          <w:rFonts w:ascii="Arial" w:hAnsi="Arial" w:cs="Arial"/>
          <w:sz w:val="24"/>
          <w:szCs w:val="24"/>
        </w:rPr>
        <w:t>Gregg’s</w:t>
      </w:r>
      <w:r w:rsidR="00DD54A4" w:rsidRPr="00BF1BA5">
        <w:rPr>
          <w:rFonts w:ascii="Arial" w:hAnsi="Arial" w:cs="Arial"/>
          <w:sz w:val="24"/>
          <w:szCs w:val="24"/>
        </w:rPr>
        <w:t xml:space="preserve"> plc (2026) 2025 PRELIMINARY RESULTS. (2026). [online] Available at: https://assets.</w:t>
      </w:r>
      <w:r>
        <w:rPr>
          <w:rFonts w:ascii="Arial" w:hAnsi="Arial" w:cs="Arial"/>
          <w:sz w:val="24"/>
          <w:szCs w:val="24"/>
        </w:rPr>
        <w:t>Gregg’s</w:t>
      </w:r>
      <w:r w:rsidR="00DD54A4" w:rsidRPr="00BF1BA5">
        <w:rPr>
          <w:rFonts w:ascii="Arial" w:hAnsi="Arial" w:cs="Arial"/>
          <w:sz w:val="24"/>
          <w:szCs w:val="24"/>
        </w:rPr>
        <w:t>.com/f/162306/x/62bd59323a/260303-</w:t>
      </w:r>
      <w:r>
        <w:rPr>
          <w:rFonts w:ascii="Arial" w:hAnsi="Arial" w:cs="Arial"/>
          <w:sz w:val="24"/>
          <w:szCs w:val="24"/>
        </w:rPr>
        <w:t>Gregg’s</w:t>
      </w:r>
      <w:r w:rsidR="00DD54A4" w:rsidRPr="00BF1BA5">
        <w:rPr>
          <w:rFonts w:ascii="Arial" w:hAnsi="Arial" w:cs="Arial"/>
          <w:sz w:val="24"/>
          <w:szCs w:val="24"/>
        </w:rPr>
        <w:t>-prelim-results-presentation-2025-final.pdf [</w:t>
      </w:r>
      <w:r w:rsidR="00DD54A4">
        <w:rPr>
          <w:rFonts w:ascii="Arial" w:hAnsi="Arial" w:cs="Arial"/>
          <w:sz w:val="24"/>
          <w:szCs w:val="24"/>
        </w:rPr>
        <w:t>Accessed 11 July 2026</w:t>
      </w:r>
      <w:r w:rsidR="00DD54A4" w:rsidRPr="00BF1BA5">
        <w:rPr>
          <w:rFonts w:ascii="Arial" w:hAnsi="Arial" w:cs="Arial"/>
          <w:sz w:val="24"/>
          <w:szCs w:val="24"/>
        </w:rPr>
        <w:t>].</w:t>
      </w:r>
    </w:p>
    <w:p w14:paraId="3D374C3D" w14:textId="55CCAE87" w:rsidR="00DD54A4" w:rsidRDefault="008B6A96" w:rsidP="00DD54A4">
      <w:pPr>
        <w:spacing w:line="360" w:lineRule="auto"/>
        <w:jc w:val="both"/>
        <w:rPr>
          <w:rFonts w:ascii="Arial" w:hAnsi="Arial" w:cs="Arial"/>
          <w:sz w:val="24"/>
          <w:szCs w:val="24"/>
        </w:rPr>
      </w:pPr>
      <w:proofErr w:type="spellStart"/>
      <w:r>
        <w:rPr>
          <w:rFonts w:ascii="Arial" w:hAnsi="Arial" w:cs="Arial"/>
          <w:sz w:val="24"/>
          <w:szCs w:val="24"/>
        </w:rPr>
        <w:lastRenderedPageBreak/>
        <w:t>Gregg’s</w:t>
      </w:r>
      <w:r w:rsidR="00DD54A4" w:rsidRPr="00BF1BA5">
        <w:rPr>
          <w:rFonts w:ascii="Arial" w:hAnsi="Arial" w:cs="Arial"/>
          <w:sz w:val="24"/>
          <w:szCs w:val="24"/>
        </w:rPr>
        <w:t>Official</w:t>
      </w:r>
      <w:proofErr w:type="spellEnd"/>
      <w:r w:rsidR="00DD54A4" w:rsidRPr="00BF1BA5">
        <w:rPr>
          <w:rFonts w:ascii="Arial" w:hAnsi="Arial" w:cs="Arial"/>
          <w:sz w:val="24"/>
          <w:szCs w:val="24"/>
        </w:rPr>
        <w:t xml:space="preserve">. (2025). </w:t>
      </w:r>
      <w:r>
        <w:rPr>
          <w:rFonts w:ascii="Arial" w:hAnsi="Arial" w:cs="Arial"/>
          <w:sz w:val="24"/>
          <w:szCs w:val="24"/>
        </w:rPr>
        <w:t>Gregg’s</w:t>
      </w:r>
      <w:r w:rsidR="00DD54A4" w:rsidRPr="00BF1BA5">
        <w:rPr>
          <w:rFonts w:ascii="Arial" w:hAnsi="Arial" w:cs="Arial"/>
          <w:sz w:val="24"/>
          <w:szCs w:val="24"/>
        </w:rPr>
        <w:t xml:space="preserve"> Opens Fourth Bitesize Shop. [online] Available at: https://corporate.</w:t>
      </w:r>
      <w:r>
        <w:rPr>
          <w:rFonts w:ascii="Arial" w:hAnsi="Arial" w:cs="Arial"/>
          <w:sz w:val="24"/>
          <w:szCs w:val="24"/>
        </w:rPr>
        <w:t>Gregg’</w:t>
      </w:r>
      <w:proofErr w:type="gramStart"/>
      <w:r>
        <w:rPr>
          <w:rFonts w:ascii="Arial" w:hAnsi="Arial" w:cs="Arial"/>
          <w:sz w:val="24"/>
          <w:szCs w:val="24"/>
        </w:rPr>
        <w:t>s</w:t>
      </w:r>
      <w:r w:rsidR="00DD54A4" w:rsidRPr="00BF1BA5">
        <w:rPr>
          <w:rFonts w:ascii="Arial" w:hAnsi="Arial" w:cs="Arial"/>
          <w:sz w:val="24"/>
          <w:szCs w:val="24"/>
        </w:rPr>
        <w:t>.co.uk</w:t>
      </w:r>
      <w:proofErr w:type="gramEnd"/>
      <w:r w:rsidR="00DD54A4" w:rsidRPr="00BF1BA5">
        <w:rPr>
          <w:rFonts w:ascii="Arial" w:hAnsi="Arial" w:cs="Arial"/>
          <w:sz w:val="24"/>
          <w:szCs w:val="24"/>
        </w:rPr>
        <w:t>/news/london-bridge-bitesize-opening [</w:t>
      </w:r>
      <w:r w:rsidR="00DD54A4">
        <w:rPr>
          <w:rFonts w:ascii="Arial" w:hAnsi="Arial" w:cs="Arial"/>
          <w:sz w:val="24"/>
          <w:szCs w:val="24"/>
        </w:rPr>
        <w:t>Accessed 11 July 2026</w:t>
      </w:r>
      <w:r w:rsidR="00DD54A4" w:rsidRPr="00BF1BA5">
        <w:rPr>
          <w:rFonts w:ascii="Arial" w:hAnsi="Arial" w:cs="Arial"/>
          <w:sz w:val="24"/>
          <w:szCs w:val="24"/>
        </w:rPr>
        <w:t>].</w:t>
      </w:r>
    </w:p>
    <w:p w14:paraId="44F1499F" w14:textId="77777777" w:rsidR="00A8174F" w:rsidRPr="00BF1BA5" w:rsidRDefault="00A8174F" w:rsidP="00DD54A4">
      <w:pPr>
        <w:spacing w:line="360" w:lineRule="auto"/>
        <w:jc w:val="both"/>
        <w:rPr>
          <w:rFonts w:ascii="Arial" w:hAnsi="Arial" w:cs="Arial"/>
          <w:sz w:val="24"/>
          <w:szCs w:val="24"/>
        </w:rPr>
      </w:pPr>
    </w:p>
    <w:p w14:paraId="0D748D6A" w14:textId="77777777"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Gurel, E. and Tat, M. (2017). SWOT Analysis: </w:t>
      </w:r>
      <w:proofErr w:type="gramStart"/>
      <w:r w:rsidRPr="00BF1BA5">
        <w:rPr>
          <w:rFonts w:ascii="Arial" w:hAnsi="Arial" w:cs="Arial"/>
          <w:sz w:val="24"/>
          <w:szCs w:val="24"/>
        </w:rPr>
        <w:t>a</w:t>
      </w:r>
      <w:proofErr w:type="gramEnd"/>
      <w:r w:rsidRPr="00BF1BA5">
        <w:rPr>
          <w:rFonts w:ascii="Arial" w:hAnsi="Arial" w:cs="Arial"/>
          <w:sz w:val="24"/>
          <w:szCs w:val="24"/>
        </w:rPr>
        <w:t xml:space="preserve"> Theoretical Review. Journal of International Social Research, [online] 10(51), pp.994–1006. doi:10.17719/jisr.2017.1832.</w:t>
      </w:r>
    </w:p>
    <w:p w14:paraId="267318FD" w14:textId="77777777" w:rsidR="00A8174F" w:rsidRDefault="00A8174F" w:rsidP="00DD54A4">
      <w:pPr>
        <w:spacing w:line="360" w:lineRule="auto"/>
        <w:jc w:val="both"/>
        <w:rPr>
          <w:rFonts w:ascii="Arial" w:hAnsi="Arial" w:cs="Arial"/>
          <w:sz w:val="24"/>
          <w:szCs w:val="24"/>
        </w:rPr>
      </w:pPr>
    </w:p>
    <w:p w14:paraId="4B61D966" w14:textId="77A23FB6"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Hirth, S., Boons, F. and Doherty, B. (2021). Unpacking Food to go: Packaging and Food Waste of on the Go Provisioning Practices in the UK. </w:t>
      </w:r>
      <w:proofErr w:type="spellStart"/>
      <w:r w:rsidRPr="00BF1BA5">
        <w:rPr>
          <w:rFonts w:ascii="Arial" w:hAnsi="Arial" w:cs="Arial"/>
          <w:sz w:val="24"/>
          <w:szCs w:val="24"/>
        </w:rPr>
        <w:t>Geoforum</w:t>
      </w:r>
      <w:proofErr w:type="spellEnd"/>
      <w:r w:rsidRPr="00BF1BA5">
        <w:rPr>
          <w:rFonts w:ascii="Arial" w:hAnsi="Arial" w:cs="Arial"/>
          <w:sz w:val="24"/>
          <w:szCs w:val="24"/>
        </w:rPr>
        <w:t xml:space="preserve">, 126(0016–7185), pp.115–125. </w:t>
      </w:r>
      <w:proofErr w:type="gramStart"/>
      <w:r w:rsidRPr="00BF1BA5">
        <w:rPr>
          <w:rFonts w:ascii="Arial" w:hAnsi="Arial" w:cs="Arial"/>
          <w:sz w:val="24"/>
          <w:szCs w:val="24"/>
        </w:rPr>
        <w:t>doi:10.1016/j.geoforum</w:t>
      </w:r>
      <w:proofErr w:type="gramEnd"/>
      <w:r w:rsidRPr="00BF1BA5">
        <w:rPr>
          <w:rFonts w:ascii="Arial" w:hAnsi="Arial" w:cs="Arial"/>
          <w:sz w:val="24"/>
          <w:szCs w:val="24"/>
        </w:rPr>
        <w:t>.2021.07.022.</w:t>
      </w:r>
    </w:p>
    <w:p w14:paraId="11FC3BF7" w14:textId="77777777" w:rsidR="00A8174F" w:rsidRDefault="00A8174F" w:rsidP="00DD54A4">
      <w:pPr>
        <w:spacing w:line="360" w:lineRule="auto"/>
        <w:jc w:val="both"/>
        <w:rPr>
          <w:rFonts w:ascii="Arial" w:hAnsi="Arial" w:cs="Arial"/>
          <w:sz w:val="24"/>
          <w:szCs w:val="24"/>
        </w:rPr>
      </w:pPr>
    </w:p>
    <w:p w14:paraId="03DDF93F" w14:textId="28925CBB"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HM Revenue &amp; Customs (2024). Changes to the Class 1 National Insurance Contributions Secondary Threshold, the Secondary Class 1 National Insurance contributions rate, and the Employment Allowance, all from 6 April 2025. [online] GOV.UK. Available at: https://www.gov.uk/government/publications/changes-to-the-class-1-national-insurance-contributions-secondary-threshold-the-secondary-class-1-national-insurance-contributions-rate-and-the-empl [</w:t>
      </w:r>
      <w:r>
        <w:rPr>
          <w:rFonts w:ascii="Arial" w:hAnsi="Arial" w:cs="Arial"/>
          <w:sz w:val="24"/>
          <w:szCs w:val="24"/>
        </w:rPr>
        <w:t>Accessed 11 July 2026</w:t>
      </w:r>
      <w:r w:rsidRPr="00BF1BA5">
        <w:rPr>
          <w:rFonts w:ascii="Arial" w:hAnsi="Arial" w:cs="Arial"/>
          <w:sz w:val="24"/>
          <w:szCs w:val="24"/>
        </w:rPr>
        <w:t>].</w:t>
      </w:r>
    </w:p>
    <w:p w14:paraId="3B8DF268" w14:textId="77777777" w:rsidR="00A8174F" w:rsidRDefault="00A8174F" w:rsidP="00DD54A4">
      <w:pPr>
        <w:spacing w:line="360" w:lineRule="auto"/>
        <w:jc w:val="both"/>
        <w:rPr>
          <w:rFonts w:ascii="Arial" w:hAnsi="Arial" w:cs="Arial"/>
          <w:sz w:val="24"/>
          <w:szCs w:val="24"/>
        </w:rPr>
      </w:pPr>
    </w:p>
    <w:p w14:paraId="75AF9B88" w14:textId="4500C18F" w:rsidR="00DD54A4" w:rsidRPr="00BF1BA5" w:rsidRDefault="00DD54A4" w:rsidP="00DD54A4">
      <w:pPr>
        <w:spacing w:line="360" w:lineRule="auto"/>
        <w:jc w:val="both"/>
        <w:rPr>
          <w:rFonts w:ascii="Arial" w:hAnsi="Arial" w:cs="Arial"/>
          <w:sz w:val="24"/>
          <w:szCs w:val="24"/>
        </w:rPr>
      </w:pPr>
      <w:proofErr w:type="spellStart"/>
      <w:r w:rsidRPr="00BF1BA5">
        <w:rPr>
          <w:rFonts w:ascii="Arial" w:hAnsi="Arial" w:cs="Arial"/>
          <w:sz w:val="24"/>
          <w:szCs w:val="24"/>
        </w:rPr>
        <w:t>Hoenink</w:t>
      </w:r>
      <w:proofErr w:type="spellEnd"/>
      <w:r w:rsidRPr="00BF1BA5">
        <w:rPr>
          <w:rFonts w:ascii="Arial" w:hAnsi="Arial" w:cs="Arial"/>
          <w:sz w:val="24"/>
          <w:szCs w:val="24"/>
        </w:rPr>
        <w:t xml:space="preserve">, J., Cerny, C., Mahoney, C. and </w:t>
      </w:r>
      <w:proofErr w:type="spellStart"/>
      <w:r w:rsidRPr="00BF1BA5">
        <w:rPr>
          <w:rFonts w:ascii="Arial" w:hAnsi="Arial" w:cs="Arial"/>
          <w:sz w:val="24"/>
          <w:szCs w:val="24"/>
        </w:rPr>
        <w:t>Pajda</w:t>
      </w:r>
      <w:proofErr w:type="spellEnd"/>
      <w:r w:rsidRPr="00BF1BA5">
        <w:rPr>
          <w:rFonts w:ascii="Arial" w:hAnsi="Arial" w:cs="Arial"/>
          <w:sz w:val="24"/>
          <w:szCs w:val="24"/>
        </w:rPr>
        <w:t xml:space="preserve">, N. (2024). Fuel us, don’t fool us: Big Food &amp; Our Communities: Where are food chains expanding? (Out-of-home #1). Cam.ac.uk. [online] </w:t>
      </w:r>
      <w:proofErr w:type="spellStart"/>
      <w:r w:rsidR="007469E0" w:rsidRPr="00BF1BA5">
        <w:rPr>
          <w:rFonts w:ascii="Arial" w:hAnsi="Arial" w:cs="Arial"/>
          <w:sz w:val="24"/>
          <w:szCs w:val="24"/>
        </w:rPr>
        <w:t>doi</w:t>
      </w:r>
      <w:proofErr w:type="spellEnd"/>
      <w:r w:rsidR="007469E0" w:rsidRPr="00BF1BA5">
        <w:rPr>
          <w:rFonts w:ascii="Arial" w:hAnsi="Arial" w:cs="Arial"/>
          <w:sz w:val="24"/>
          <w:szCs w:val="24"/>
        </w:rPr>
        <w:t xml:space="preserve">: </w:t>
      </w:r>
      <w:hyperlink r:id="rId28" w:history="1">
        <w:r w:rsidR="007469E0" w:rsidRPr="000E26E8">
          <w:rPr>
            <w:rStyle w:val="Hyperlink"/>
            <w:rFonts w:ascii="Arial" w:hAnsi="Arial" w:cs="Arial"/>
            <w:sz w:val="24"/>
            <w:szCs w:val="24"/>
          </w:rPr>
          <w:t>https://doi.org/10.17863/CAM.115571</w:t>
        </w:r>
      </w:hyperlink>
      <w:r w:rsidRPr="00BF1BA5">
        <w:rPr>
          <w:rFonts w:ascii="Arial" w:hAnsi="Arial" w:cs="Arial"/>
          <w:sz w:val="24"/>
          <w:szCs w:val="24"/>
        </w:rPr>
        <w:t>.</w:t>
      </w:r>
      <w:r w:rsidR="007469E0">
        <w:rPr>
          <w:rFonts w:ascii="Arial" w:hAnsi="Arial" w:cs="Arial"/>
          <w:sz w:val="24"/>
          <w:szCs w:val="24"/>
        </w:rPr>
        <w:t xml:space="preserve"> </w:t>
      </w:r>
    </w:p>
    <w:p w14:paraId="2426E756" w14:textId="77777777" w:rsidR="00AE4E5B" w:rsidRPr="00BF1BA5" w:rsidRDefault="00AE4E5B" w:rsidP="00DD54A4">
      <w:pPr>
        <w:spacing w:line="360" w:lineRule="auto"/>
        <w:jc w:val="both"/>
        <w:rPr>
          <w:rFonts w:ascii="Arial" w:hAnsi="Arial" w:cs="Arial"/>
          <w:sz w:val="24"/>
          <w:szCs w:val="24"/>
        </w:rPr>
      </w:pPr>
    </w:p>
    <w:p w14:paraId="1C4A9ECD" w14:textId="77777777"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Kaplan, R.S. and Norton, D.P. (1992). The balanced scorecard—measures that drive performance. [online] Harvard Business Review. Available at: https://hbr.org/1992/01/the-balanced-scorecard-measures-that-drive-performance-2 [</w:t>
      </w:r>
      <w:r>
        <w:rPr>
          <w:rFonts w:ascii="Arial" w:hAnsi="Arial" w:cs="Arial"/>
          <w:sz w:val="24"/>
          <w:szCs w:val="24"/>
        </w:rPr>
        <w:t>Accessed 11 July 2026</w:t>
      </w:r>
      <w:r w:rsidRPr="00BF1BA5">
        <w:rPr>
          <w:rFonts w:ascii="Arial" w:hAnsi="Arial" w:cs="Arial"/>
          <w:sz w:val="24"/>
          <w:szCs w:val="24"/>
        </w:rPr>
        <w:t>].</w:t>
      </w:r>
    </w:p>
    <w:p w14:paraId="75BAD83D" w14:textId="77777777" w:rsidR="00DD54A4" w:rsidRDefault="00DD54A4" w:rsidP="00DD54A4">
      <w:pPr>
        <w:spacing w:line="360" w:lineRule="auto"/>
        <w:jc w:val="both"/>
        <w:rPr>
          <w:rFonts w:ascii="Arial" w:hAnsi="Arial" w:cs="Arial"/>
          <w:sz w:val="24"/>
          <w:szCs w:val="24"/>
        </w:rPr>
      </w:pPr>
      <w:r w:rsidRPr="00BF1BA5">
        <w:rPr>
          <w:rFonts w:ascii="Arial" w:hAnsi="Arial" w:cs="Arial"/>
          <w:sz w:val="24"/>
          <w:szCs w:val="24"/>
        </w:rPr>
        <w:lastRenderedPageBreak/>
        <w:t>Low Pay Commission (2026). Low Pay Commission Report 2025. [online] GOV.UK. Available at: https://www.gov.uk/government/publications/low-pay-commission-report-2025 [</w:t>
      </w:r>
      <w:r>
        <w:rPr>
          <w:rFonts w:ascii="Arial" w:hAnsi="Arial" w:cs="Arial"/>
          <w:sz w:val="24"/>
          <w:szCs w:val="24"/>
        </w:rPr>
        <w:t>Accessed 11 July 2026</w:t>
      </w:r>
      <w:r w:rsidRPr="00BF1BA5">
        <w:rPr>
          <w:rFonts w:ascii="Arial" w:hAnsi="Arial" w:cs="Arial"/>
          <w:sz w:val="24"/>
          <w:szCs w:val="24"/>
        </w:rPr>
        <w:t>].</w:t>
      </w:r>
    </w:p>
    <w:p w14:paraId="1A3A0152" w14:textId="77777777" w:rsidR="00C303E1" w:rsidRPr="00BF1BA5" w:rsidRDefault="00C303E1" w:rsidP="00DD54A4">
      <w:pPr>
        <w:spacing w:line="360" w:lineRule="auto"/>
        <w:jc w:val="both"/>
        <w:rPr>
          <w:rFonts w:ascii="Arial" w:hAnsi="Arial" w:cs="Arial"/>
          <w:sz w:val="24"/>
          <w:szCs w:val="24"/>
        </w:rPr>
      </w:pPr>
    </w:p>
    <w:p w14:paraId="1C069E17" w14:textId="77777777"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Naseer, M.M., Guo, Y. and Zhu, X. (2025). Short-term costs and long-term gains of ESG initiatives in high-risk environments: Evidence from UK firms. Development and Sustainability in Economics and Finance, [online] 7, p.100075. </w:t>
      </w:r>
      <w:proofErr w:type="gramStart"/>
      <w:r w:rsidRPr="00BF1BA5">
        <w:rPr>
          <w:rFonts w:ascii="Arial" w:hAnsi="Arial" w:cs="Arial"/>
          <w:sz w:val="24"/>
          <w:szCs w:val="24"/>
        </w:rPr>
        <w:t>doi:10.1016/j.dsef</w:t>
      </w:r>
      <w:proofErr w:type="gramEnd"/>
      <w:r w:rsidRPr="00BF1BA5">
        <w:rPr>
          <w:rFonts w:ascii="Arial" w:hAnsi="Arial" w:cs="Arial"/>
          <w:sz w:val="24"/>
          <w:szCs w:val="24"/>
        </w:rPr>
        <w:t>.2025.100075.</w:t>
      </w:r>
    </w:p>
    <w:p w14:paraId="563983BF" w14:textId="77777777" w:rsidR="00C303E1" w:rsidRDefault="00C303E1" w:rsidP="00DD54A4">
      <w:pPr>
        <w:spacing w:line="360" w:lineRule="auto"/>
        <w:jc w:val="both"/>
        <w:rPr>
          <w:rFonts w:ascii="Arial" w:hAnsi="Arial" w:cs="Arial"/>
          <w:sz w:val="24"/>
          <w:szCs w:val="24"/>
        </w:rPr>
      </w:pPr>
    </w:p>
    <w:p w14:paraId="44EB8AA2" w14:textId="3E517670"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Office for National Statistics (2026a) Consumer price inflation, UK. [online] Ons.gov.uk. Available at: https://www.ons.gov.uk/economy/inflationandpriceindices/bulletins/consumerpriceinflation/may2026 [</w:t>
      </w:r>
      <w:r>
        <w:rPr>
          <w:rFonts w:ascii="Arial" w:hAnsi="Arial" w:cs="Arial"/>
          <w:sz w:val="24"/>
          <w:szCs w:val="24"/>
        </w:rPr>
        <w:t>Accessed 11 July 2026</w:t>
      </w:r>
      <w:r w:rsidRPr="00BF1BA5">
        <w:rPr>
          <w:rFonts w:ascii="Arial" w:hAnsi="Arial" w:cs="Arial"/>
          <w:sz w:val="24"/>
          <w:szCs w:val="24"/>
        </w:rPr>
        <w:t>].</w:t>
      </w:r>
    </w:p>
    <w:p w14:paraId="0A6AEB2C" w14:textId="77777777" w:rsidR="00C303E1" w:rsidRDefault="00C303E1" w:rsidP="00DD54A4">
      <w:pPr>
        <w:spacing w:line="360" w:lineRule="auto"/>
        <w:jc w:val="both"/>
        <w:rPr>
          <w:rFonts w:ascii="Arial" w:hAnsi="Arial" w:cs="Arial"/>
          <w:sz w:val="24"/>
          <w:szCs w:val="24"/>
        </w:rPr>
      </w:pPr>
    </w:p>
    <w:p w14:paraId="1B323E1F" w14:textId="77802727"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Office for National Statistics (2026b) Consumer price inflation, UK. [online] Ons.gov.uk. Available at: https://www.ons.gov.uk/economy/inflationandpriceindices/bulletins/consumerpriceinflation/march2026 [</w:t>
      </w:r>
      <w:r>
        <w:rPr>
          <w:rFonts w:ascii="Arial" w:hAnsi="Arial" w:cs="Arial"/>
          <w:sz w:val="24"/>
          <w:szCs w:val="24"/>
        </w:rPr>
        <w:t>Accessed 11 July 2026</w:t>
      </w:r>
      <w:r w:rsidRPr="00BF1BA5">
        <w:rPr>
          <w:rFonts w:ascii="Arial" w:hAnsi="Arial" w:cs="Arial"/>
          <w:sz w:val="24"/>
          <w:szCs w:val="24"/>
        </w:rPr>
        <w:t>].</w:t>
      </w:r>
    </w:p>
    <w:p w14:paraId="4160BAC8" w14:textId="77777777" w:rsidR="00C303E1" w:rsidRDefault="00C303E1" w:rsidP="00DD54A4">
      <w:pPr>
        <w:spacing w:line="360" w:lineRule="auto"/>
        <w:jc w:val="both"/>
        <w:rPr>
          <w:rFonts w:ascii="Arial" w:hAnsi="Arial" w:cs="Arial"/>
          <w:sz w:val="24"/>
          <w:szCs w:val="24"/>
        </w:rPr>
      </w:pPr>
    </w:p>
    <w:p w14:paraId="7185F9DC" w14:textId="66F81CD0"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Packaging Europe (2026) The </w:t>
      </w:r>
      <w:r w:rsidR="008B6A96">
        <w:rPr>
          <w:rFonts w:ascii="Arial" w:hAnsi="Arial" w:cs="Arial"/>
          <w:sz w:val="24"/>
          <w:szCs w:val="24"/>
        </w:rPr>
        <w:t>Gregg’s</w:t>
      </w:r>
      <w:r w:rsidRPr="00BF1BA5">
        <w:rPr>
          <w:rFonts w:ascii="Arial" w:hAnsi="Arial" w:cs="Arial"/>
          <w:sz w:val="24"/>
          <w:szCs w:val="24"/>
        </w:rPr>
        <w:t xml:space="preserve"> approach to recyclability, reduction, lightweighting and more. [online] Packaging Europe. Available at: https://packagingeurope.com/news/the-</w:t>
      </w:r>
      <w:r w:rsidR="008B6A96">
        <w:rPr>
          <w:rFonts w:ascii="Arial" w:hAnsi="Arial" w:cs="Arial"/>
          <w:sz w:val="24"/>
          <w:szCs w:val="24"/>
        </w:rPr>
        <w:t>Gregg’s</w:t>
      </w:r>
      <w:r w:rsidRPr="00BF1BA5">
        <w:rPr>
          <w:rFonts w:ascii="Arial" w:hAnsi="Arial" w:cs="Arial"/>
          <w:sz w:val="24"/>
          <w:szCs w:val="24"/>
        </w:rPr>
        <w:t>-approach-to-recyclability-reduction-lightweighting-and-more/14135.article [</w:t>
      </w:r>
      <w:r>
        <w:rPr>
          <w:rFonts w:ascii="Arial" w:hAnsi="Arial" w:cs="Arial"/>
          <w:sz w:val="24"/>
          <w:szCs w:val="24"/>
        </w:rPr>
        <w:t>Accessed 11 July 2026</w:t>
      </w:r>
      <w:r w:rsidRPr="00BF1BA5">
        <w:rPr>
          <w:rFonts w:ascii="Arial" w:hAnsi="Arial" w:cs="Arial"/>
          <w:sz w:val="24"/>
          <w:szCs w:val="24"/>
        </w:rPr>
        <w:t>].</w:t>
      </w:r>
    </w:p>
    <w:p w14:paraId="567D8C12" w14:textId="77777777" w:rsidR="00C303E1" w:rsidRDefault="00C303E1" w:rsidP="00DD54A4">
      <w:pPr>
        <w:spacing w:line="360" w:lineRule="auto"/>
        <w:jc w:val="both"/>
        <w:rPr>
          <w:rFonts w:ascii="Arial" w:hAnsi="Arial" w:cs="Arial"/>
          <w:sz w:val="24"/>
          <w:szCs w:val="24"/>
        </w:rPr>
      </w:pPr>
    </w:p>
    <w:p w14:paraId="3BCF5B84" w14:textId="36EA52F7"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Porter, M. (1980). Competitive strategy: Techniques for Analyzing Industries and Competitors. [online] Harvard Business School. Available at: https://www.hbs.edu/faculty/Pages/item.aspx?num=195 [</w:t>
      </w:r>
      <w:r>
        <w:rPr>
          <w:rFonts w:ascii="Arial" w:hAnsi="Arial" w:cs="Arial"/>
          <w:sz w:val="24"/>
          <w:szCs w:val="24"/>
        </w:rPr>
        <w:t>Accessed 11 July 2026</w:t>
      </w:r>
      <w:r w:rsidRPr="00BF1BA5">
        <w:rPr>
          <w:rFonts w:ascii="Arial" w:hAnsi="Arial" w:cs="Arial"/>
          <w:sz w:val="24"/>
          <w:szCs w:val="24"/>
        </w:rPr>
        <w:t>].</w:t>
      </w:r>
    </w:p>
    <w:p w14:paraId="1CF6B4B1" w14:textId="77777777" w:rsidR="00DD54A4" w:rsidRDefault="00DD54A4" w:rsidP="00DD54A4">
      <w:pPr>
        <w:spacing w:line="360" w:lineRule="auto"/>
        <w:jc w:val="both"/>
        <w:rPr>
          <w:rFonts w:ascii="Arial" w:hAnsi="Arial" w:cs="Arial"/>
          <w:sz w:val="24"/>
          <w:szCs w:val="24"/>
        </w:rPr>
      </w:pPr>
      <w:r w:rsidRPr="00BF1BA5">
        <w:rPr>
          <w:rFonts w:ascii="Arial" w:hAnsi="Arial" w:cs="Arial"/>
          <w:sz w:val="24"/>
          <w:szCs w:val="24"/>
        </w:rPr>
        <w:lastRenderedPageBreak/>
        <w:t>Porter, M. (2008). The Five Competitive Forces That Shape Strategy. [online] Harvard Business Review. Available at: https://hbr.org/2008/01/the-five-competitive-forces-that-shape-strategy [</w:t>
      </w:r>
      <w:r>
        <w:rPr>
          <w:rFonts w:ascii="Arial" w:hAnsi="Arial" w:cs="Arial"/>
          <w:sz w:val="24"/>
          <w:szCs w:val="24"/>
        </w:rPr>
        <w:t>Accessed 11 July 2026</w:t>
      </w:r>
      <w:r w:rsidRPr="00BF1BA5">
        <w:rPr>
          <w:rFonts w:ascii="Arial" w:hAnsi="Arial" w:cs="Arial"/>
          <w:sz w:val="24"/>
          <w:szCs w:val="24"/>
        </w:rPr>
        <w:t>].</w:t>
      </w:r>
    </w:p>
    <w:p w14:paraId="4C301AA2" w14:textId="77777777" w:rsidR="00C303E1" w:rsidRPr="00BF1BA5" w:rsidRDefault="00C303E1" w:rsidP="00DD54A4">
      <w:pPr>
        <w:spacing w:line="360" w:lineRule="auto"/>
        <w:jc w:val="both"/>
        <w:rPr>
          <w:rFonts w:ascii="Arial" w:hAnsi="Arial" w:cs="Arial"/>
          <w:sz w:val="24"/>
          <w:szCs w:val="24"/>
        </w:rPr>
      </w:pPr>
    </w:p>
    <w:p w14:paraId="3F7EA6B1" w14:textId="77777777"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Porter, M. and Kramer, M. (2006). Strategy and Society: The Link Between Competitive Advantage and Corporate Social Responsibility. [online] Harvard Business Review. Available at: https://hbr.org/2006/12/strategy-and-society-the-link-between-competitive-advantage-and-corporate-social-responsibility [</w:t>
      </w:r>
      <w:r>
        <w:rPr>
          <w:rFonts w:ascii="Arial" w:hAnsi="Arial" w:cs="Arial"/>
          <w:sz w:val="24"/>
          <w:szCs w:val="24"/>
        </w:rPr>
        <w:t>Accessed 11 July 2026</w:t>
      </w:r>
      <w:r w:rsidRPr="00BF1BA5">
        <w:rPr>
          <w:rFonts w:ascii="Arial" w:hAnsi="Arial" w:cs="Arial"/>
          <w:sz w:val="24"/>
          <w:szCs w:val="24"/>
        </w:rPr>
        <w:t>].</w:t>
      </w:r>
    </w:p>
    <w:p w14:paraId="36011A79" w14:textId="77777777" w:rsidR="00C303E1" w:rsidRDefault="00C303E1" w:rsidP="00DD54A4">
      <w:pPr>
        <w:spacing w:line="360" w:lineRule="auto"/>
        <w:jc w:val="both"/>
        <w:rPr>
          <w:rFonts w:ascii="Arial" w:hAnsi="Arial" w:cs="Arial"/>
          <w:sz w:val="24"/>
          <w:szCs w:val="24"/>
        </w:rPr>
      </w:pPr>
    </w:p>
    <w:p w14:paraId="78CDBD92" w14:textId="6C7A9709"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Reuters 2025). KFC to invest $2 billion in UK and Ireland over five years. Reuters. [online] 27 May. Available at: https://www.reuters.com/business/world-at-work/kfc-invest-2-bln-uk-ireland-over-5-years-create-7000-jobs-2025-05-27/ [</w:t>
      </w:r>
      <w:r>
        <w:rPr>
          <w:rFonts w:ascii="Arial" w:hAnsi="Arial" w:cs="Arial"/>
          <w:sz w:val="24"/>
          <w:szCs w:val="24"/>
        </w:rPr>
        <w:t>Accessed 11 July 2026</w:t>
      </w:r>
      <w:r w:rsidRPr="00BF1BA5">
        <w:rPr>
          <w:rFonts w:ascii="Arial" w:hAnsi="Arial" w:cs="Arial"/>
          <w:sz w:val="24"/>
          <w:szCs w:val="24"/>
        </w:rPr>
        <w:t>].</w:t>
      </w:r>
    </w:p>
    <w:p w14:paraId="2A598CD2" w14:textId="77777777" w:rsidR="00C303E1" w:rsidRDefault="00C303E1" w:rsidP="00DD54A4">
      <w:pPr>
        <w:spacing w:line="360" w:lineRule="auto"/>
        <w:jc w:val="both"/>
        <w:rPr>
          <w:rFonts w:ascii="Arial" w:hAnsi="Arial" w:cs="Arial"/>
          <w:sz w:val="24"/>
          <w:szCs w:val="24"/>
        </w:rPr>
      </w:pPr>
    </w:p>
    <w:p w14:paraId="07EE921D" w14:textId="63616481"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Saunders, M.N., Lewis, P. and Thornhill, A. (2023). Research Methods for Business Students. [online] ResearchGate. Available at: https://www.researchgate.net/publication/240218229_Research_Methods_for_Business_Students [</w:t>
      </w:r>
      <w:r>
        <w:rPr>
          <w:rFonts w:ascii="Arial" w:hAnsi="Arial" w:cs="Arial"/>
          <w:sz w:val="24"/>
          <w:szCs w:val="24"/>
        </w:rPr>
        <w:t>Accessed 11 July 2026</w:t>
      </w:r>
      <w:r w:rsidRPr="00BF1BA5">
        <w:rPr>
          <w:rFonts w:ascii="Arial" w:hAnsi="Arial" w:cs="Arial"/>
          <w:sz w:val="24"/>
          <w:szCs w:val="24"/>
        </w:rPr>
        <w:t>].</w:t>
      </w:r>
    </w:p>
    <w:p w14:paraId="5B08E771" w14:textId="77777777" w:rsidR="00C303E1" w:rsidRDefault="00C303E1" w:rsidP="00DD54A4">
      <w:pPr>
        <w:spacing w:line="360" w:lineRule="auto"/>
        <w:jc w:val="both"/>
        <w:rPr>
          <w:rFonts w:ascii="Arial" w:hAnsi="Arial" w:cs="Arial"/>
          <w:sz w:val="24"/>
          <w:szCs w:val="24"/>
        </w:rPr>
      </w:pPr>
    </w:p>
    <w:p w14:paraId="6668109D" w14:textId="487C139A"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Schön, D.A. (1983). The Reflective Practitioner: How Professionals Think in Action. Administrative Science Quarterly, [online] 32(4). doi:10.2307/2392894.</w:t>
      </w:r>
    </w:p>
    <w:p w14:paraId="46500277" w14:textId="77777777" w:rsidR="00C303E1" w:rsidRDefault="00C303E1" w:rsidP="00DD54A4">
      <w:pPr>
        <w:spacing w:line="360" w:lineRule="auto"/>
        <w:jc w:val="both"/>
        <w:rPr>
          <w:rFonts w:ascii="Arial" w:hAnsi="Arial" w:cs="Arial"/>
          <w:sz w:val="24"/>
          <w:szCs w:val="24"/>
        </w:rPr>
      </w:pPr>
    </w:p>
    <w:p w14:paraId="41524C13" w14:textId="7FA3B47C"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Scirp.org. (2023). Hill, C. W. L. (1988). Differentiation versus Low Cost or Differentiation and Low Cost </w:t>
      </w:r>
      <w:proofErr w:type="gramStart"/>
      <w:r w:rsidRPr="00BF1BA5">
        <w:rPr>
          <w:rFonts w:ascii="Arial" w:hAnsi="Arial" w:cs="Arial"/>
          <w:sz w:val="24"/>
          <w:szCs w:val="24"/>
        </w:rPr>
        <w:t>A</w:t>
      </w:r>
      <w:proofErr w:type="gramEnd"/>
      <w:r w:rsidRPr="00BF1BA5">
        <w:rPr>
          <w:rFonts w:ascii="Arial" w:hAnsi="Arial" w:cs="Arial"/>
          <w:sz w:val="24"/>
          <w:szCs w:val="24"/>
        </w:rPr>
        <w:t xml:space="preserve"> Contingency Framework. Academy of Management Review, 13, 401-412. - References - Scientific Research Publishing. [online] Available at: https://www.scirp.org/reference/referencespapers?referenceid=2799723 [</w:t>
      </w:r>
      <w:r>
        <w:rPr>
          <w:rFonts w:ascii="Arial" w:hAnsi="Arial" w:cs="Arial"/>
          <w:sz w:val="24"/>
          <w:szCs w:val="24"/>
        </w:rPr>
        <w:t>Accessed 11 July 2026</w:t>
      </w:r>
      <w:r w:rsidRPr="00BF1BA5">
        <w:rPr>
          <w:rFonts w:ascii="Arial" w:hAnsi="Arial" w:cs="Arial"/>
          <w:sz w:val="24"/>
          <w:szCs w:val="24"/>
        </w:rPr>
        <w:t>].</w:t>
      </w:r>
    </w:p>
    <w:p w14:paraId="0D3D441B" w14:textId="20FC9421" w:rsidR="00DD54A4" w:rsidRDefault="00DD54A4" w:rsidP="00DD54A4">
      <w:pPr>
        <w:spacing w:line="360" w:lineRule="auto"/>
        <w:jc w:val="both"/>
        <w:rPr>
          <w:rFonts w:ascii="Arial" w:hAnsi="Arial" w:cs="Arial"/>
          <w:sz w:val="24"/>
          <w:szCs w:val="24"/>
        </w:rPr>
      </w:pPr>
      <w:r w:rsidRPr="00BF1BA5">
        <w:rPr>
          <w:rFonts w:ascii="Arial" w:hAnsi="Arial" w:cs="Arial"/>
          <w:sz w:val="24"/>
          <w:szCs w:val="24"/>
        </w:rPr>
        <w:lastRenderedPageBreak/>
        <w:t xml:space="preserve">Statista (2026). </w:t>
      </w:r>
      <w:r w:rsidR="008B6A96">
        <w:rPr>
          <w:rFonts w:ascii="Arial" w:hAnsi="Arial" w:cs="Arial"/>
          <w:sz w:val="24"/>
          <w:szCs w:val="24"/>
        </w:rPr>
        <w:t>Gregg’s</w:t>
      </w:r>
      <w:r w:rsidRPr="00BF1BA5">
        <w:rPr>
          <w:rFonts w:ascii="Arial" w:hAnsi="Arial" w:cs="Arial"/>
          <w:sz w:val="24"/>
          <w:szCs w:val="24"/>
        </w:rPr>
        <w:t xml:space="preserve"> sales growth 2006-2018 statistic | Statista. [online] Statista. Available at: https://www.statista.com/statistics/630696/</w:t>
      </w:r>
      <w:r w:rsidR="008B6A96">
        <w:rPr>
          <w:rFonts w:ascii="Arial" w:hAnsi="Arial" w:cs="Arial"/>
          <w:sz w:val="24"/>
          <w:szCs w:val="24"/>
        </w:rPr>
        <w:t>Gregg’s</w:t>
      </w:r>
      <w:r w:rsidRPr="00BF1BA5">
        <w:rPr>
          <w:rFonts w:ascii="Arial" w:hAnsi="Arial" w:cs="Arial"/>
          <w:sz w:val="24"/>
          <w:szCs w:val="24"/>
        </w:rPr>
        <w:t>-sales-growth-united-kingdom-uk/ [</w:t>
      </w:r>
      <w:r>
        <w:rPr>
          <w:rFonts w:ascii="Arial" w:hAnsi="Arial" w:cs="Arial"/>
          <w:sz w:val="24"/>
          <w:szCs w:val="24"/>
        </w:rPr>
        <w:t>Accessed 11 July 2026</w:t>
      </w:r>
      <w:r w:rsidRPr="00BF1BA5">
        <w:rPr>
          <w:rFonts w:ascii="Arial" w:hAnsi="Arial" w:cs="Arial"/>
          <w:sz w:val="24"/>
          <w:szCs w:val="24"/>
        </w:rPr>
        <w:t>].</w:t>
      </w:r>
    </w:p>
    <w:p w14:paraId="4A136357" w14:textId="77777777" w:rsidR="00954FA8" w:rsidRPr="00BF1BA5" w:rsidRDefault="00954FA8" w:rsidP="00DD54A4">
      <w:pPr>
        <w:spacing w:line="360" w:lineRule="auto"/>
        <w:jc w:val="both"/>
        <w:rPr>
          <w:rFonts w:ascii="Arial" w:hAnsi="Arial" w:cs="Arial"/>
          <w:sz w:val="24"/>
          <w:szCs w:val="24"/>
        </w:rPr>
      </w:pPr>
    </w:p>
    <w:p w14:paraId="026A7310" w14:textId="30D91B3D"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Statista (2026). </w:t>
      </w:r>
      <w:r w:rsidR="008B6A96">
        <w:rPr>
          <w:rFonts w:ascii="Arial" w:hAnsi="Arial" w:cs="Arial"/>
          <w:sz w:val="24"/>
          <w:szCs w:val="24"/>
        </w:rPr>
        <w:t>Gregg’s</w:t>
      </w:r>
      <w:r w:rsidRPr="00BF1BA5">
        <w:rPr>
          <w:rFonts w:ascii="Arial" w:hAnsi="Arial" w:cs="Arial"/>
          <w:sz w:val="24"/>
          <w:szCs w:val="24"/>
        </w:rPr>
        <w:t xml:space="preserve"> turnover 2006-2019. [online] Statista. Available at: https://www.statista.com/statistics/630684/</w:t>
      </w:r>
      <w:r w:rsidR="008B6A96">
        <w:rPr>
          <w:rFonts w:ascii="Arial" w:hAnsi="Arial" w:cs="Arial"/>
          <w:sz w:val="24"/>
          <w:szCs w:val="24"/>
        </w:rPr>
        <w:t>Gregg’s</w:t>
      </w:r>
      <w:r w:rsidRPr="00BF1BA5">
        <w:rPr>
          <w:rFonts w:ascii="Arial" w:hAnsi="Arial" w:cs="Arial"/>
          <w:sz w:val="24"/>
          <w:szCs w:val="24"/>
        </w:rPr>
        <w:t>-turnover-united-kingdom-uk/ [</w:t>
      </w:r>
      <w:r>
        <w:rPr>
          <w:rFonts w:ascii="Arial" w:hAnsi="Arial" w:cs="Arial"/>
          <w:sz w:val="24"/>
          <w:szCs w:val="24"/>
        </w:rPr>
        <w:t>Accessed 11 July 2026</w:t>
      </w:r>
      <w:r w:rsidRPr="00BF1BA5">
        <w:rPr>
          <w:rFonts w:ascii="Arial" w:hAnsi="Arial" w:cs="Arial"/>
          <w:sz w:val="24"/>
          <w:szCs w:val="24"/>
        </w:rPr>
        <w:t>].</w:t>
      </w:r>
    </w:p>
    <w:p w14:paraId="237582D8" w14:textId="77777777" w:rsidR="00954FA8" w:rsidRDefault="00954FA8" w:rsidP="00DD54A4">
      <w:pPr>
        <w:spacing w:line="360" w:lineRule="auto"/>
        <w:jc w:val="both"/>
        <w:rPr>
          <w:rFonts w:ascii="Arial" w:hAnsi="Arial" w:cs="Arial"/>
          <w:sz w:val="24"/>
          <w:szCs w:val="24"/>
        </w:rPr>
      </w:pPr>
    </w:p>
    <w:p w14:paraId="215B2998" w14:textId="26EE2861" w:rsidR="001C3D74" w:rsidRDefault="001C3D74" w:rsidP="00DD54A4">
      <w:pPr>
        <w:spacing w:line="360" w:lineRule="auto"/>
        <w:jc w:val="both"/>
        <w:rPr>
          <w:rFonts w:ascii="Arial" w:hAnsi="Arial" w:cs="Arial"/>
          <w:sz w:val="24"/>
          <w:szCs w:val="24"/>
        </w:rPr>
      </w:pPr>
      <w:r w:rsidRPr="001C3D74">
        <w:rPr>
          <w:rFonts w:ascii="Arial" w:hAnsi="Arial" w:cs="Arial"/>
          <w:sz w:val="24"/>
          <w:szCs w:val="24"/>
        </w:rPr>
        <w:t>Statista. (</w:t>
      </w:r>
      <w:r w:rsidR="001700A3">
        <w:rPr>
          <w:rFonts w:ascii="Arial" w:hAnsi="Arial" w:cs="Arial"/>
          <w:sz w:val="24"/>
          <w:szCs w:val="24"/>
        </w:rPr>
        <w:t>2026</w:t>
      </w:r>
      <w:r w:rsidRPr="001C3D74">
        <w:rPr>
          <w:rFonts w:ascii="Arial" w:hAnsi="Arial" w:cs="Arial"/>
          <w:sz w:val="24"/>
          <w:szCs w:val="24"/>
        </w:rPr>
        <w:t xml:space="preserve">). </w:t>
      </w:r>
      <w:r w:rsidRPr="001C3D74">
        <w:rPr>
          <w:rFonts w:ascii="Arial" w:hAnsi="Arial" w:cs="Arial"/>
          <w:i/>
          <w:iCs/>
          <w:sz w:val="24"/>
          <w:szCs w:val="24"/>
        </w:rPr>
        <w:t>National minimum wage (18 to 20) 2010-2019</w:t>
      </w:r>
      <w:r w:rsidRPr="001C3D74">
        <w:rPr>
          <w:rFonts w:ascii="Arial" w:hAnsi="Arial" w:cs="Arial"/>
          <w:sz w:val="24"/>
          <w:szCs w:val="24"/>
        </w:rPr>
        <w:t>. [online] Available at: https://www.statista.com/statistics/280501/national-minimum-wage-in-the-uk-18-to-20-years-old/ [Accessed 1</w:t>
      </w:r>
      <w:r w:rsidR="007262C8">
        <w:rPr>
          <w:rFonts w:ascii="Arial" w:hAnsi="Arial" w:cs="Arial"/>
          <w:sz w:val="24"/>
          <w:szCs w:val="24"/>
        </w:rPr>
        <w:t>1</w:t>
      </w:r>
      <w:r w:rsidRPr="001C3D74">
        <w:rPr>
          <w:rFonts w:ascii="Arial" w:hAnsi="Arial" w:cs="Arial"/>
          <w:sz w:val="24"/>
          <w:szCs w:val="24"/>
        </w:rPr>
        <w:t xml:space="preserve"> July 2026].</w:t>
      </w:r>
    </w:p>
    <w:p w14:paraId="63E18DBA" w14:textId="77777777" w:rsidR="001C3D74" w:rsidRDefault="001C3D74" w:rsidP="00DD54A4">
      <w:pPr>
        <w:spacing w:line="360" w:lineRule="auto"/>
        <w:jc w:val="both"/>
        <w:rPr>
          <w:rFonts w:ascii="Arial" w:hAnsi="Arial" w:cs="Arial"/>
          <w:sz w:val="24"/>
          <w:szCs w:val="24"/>
        </w:rPr>
      </w:pPr>
    </w:p>
    <w:p w14:paraId="48CCE994" w14:textId="64D6E755"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Statista (2026). Most Popular Dining Brands in the United Kingdom (UK) as of the Third Quarter of 2024. [online] Statista. Available at: https://www.statista.com/statistics/950444/most-popular-restaurant-brands-in-the-united-kingdom-uk/ [</w:t>
      </w:r>
      <w:r>
        <w:rPr>
          <w:rFonts w:ascii="Arial" w:hAnsi="Arial" w:cs="Arial"/>
          <w:sz w:val="24"/>
          <w:szCs w:val="24"/>
        </w:rPr>
        <w:t>Accessed 11 July 2026</w:t>
      </w:r>
      <w:r w:rsidRPr="00BF1BA5">
        <w:rPr>
          <w:rFonts w:ascii="Arial" w:hAnsi="Arial" w:cs="Arial"/>
          <w:sz w:val="24"/>
          <w:szCs w:val="24"/>
        </w:rPr>
        <w:t>].</w:t>
      </w:r>
    </w:p>
    <w:p w14:paraId="444472B4" w14:textId="77777777" w:rsidR="00954FA8" w:rsidRDefault="00954FA8" w:rsidP="00DD54A4">
      <w:pPr>
        <w:spacing w:line="360" w:lineRule="auto"/>
        <w:jc w:val="both"/>
        <w:rPr>
          <w:rFonts w:ascii="Arial" w:hAnsi="Arial" w:cs="Arial"/>
          <w:sz w:val="24"/>
          <w:szCs w:val="24"/>
        </w:rPr>
      </w:pPr>
    </w:p>
    <w:p w14:paraId="7829B884" w14:textId="6E295F93"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Statista (2026). UK coffee shop market value 2014-2018 | Statista. [online] Statista. Available at: https://www.statista.com/statistics/1072721/coffee-shop-market-value-united-kingdom-uk/ [</w:t>
      </w:r>
      <w:r>
        <w:rPr>
          <w:rFonts w:ascii="Arial" w:hAnsi="Arial" w:cs="Arial"/>
          <w:sz w:val="24"/>
          <w:szCs w:val="24"/>
        </w:rPr>
        <w:t>Accessed 11 July 2026</w:t>
      </w:r>
      <w:r w:rsidRPr="00BF1BA5">
        <w:rPr>
          <w:rFonts w:ascii="Arial" w:hAnsi="Arial" w:cs="Arial"/>
          <w:sz w:val="24"/>
          <w:szCs w:val="24"/>
        </w:rPr>
        <w:t>].</w:t>
      </w:r>
    </w:p>
    <w:p w14:paraId="10E0DC74" w14:textId="77777777" w:rsidR="00954FA8" w:rsidRDefault="00954FA8" w:rsidP="00DD54A4">
      <w:pPr>
        <w:spacing w:line="360" w:lineRule="auto"/>
        <w:jc w:val="both"/>
        <w:rPr>
          <w:rFonts w:ascii="Arial" w:hAnsi="Arial" w:cs="Arial"/>
          <w:sz w:val="24"/>
          <w:szCs w:val="24"/>
        </w:rPr>
      </w:pPr>
    </w:p>
    <w:p w14:paraId="7398AA6B" w14:textId="10F1373D"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Statista. (2025). UK: consumers opinions on sustainable packaging 2022| Statista. [online] Available at: https://www.statista.com/statistics/1316659/consumers-opinions-on-sustainable-packaging-uk/?srsltid=afmboor2rrn_mrv5rur9n7wdygklfmqf8ddsqfkebnke3bs_iigcdiwl [</w:t>
      </w:r>
      <w:r>
        <w:rPr>
          <w:rFonts w:ascii="Arial" w:hAnsi="Arial" w:cs="Arial"/>
          <w:sz w:val="24"/>
          <w:szCs w:val="24"/>
        </w:rPr>
        <w:t>Accessed 11 July 2026</w:t>
      </w:r>
      <w:r w:rsidRPr="00BF1BA5">
        <w:rPr>
          <w:rFonts w:ascii="Arial" w:hAnsi="Arial" w:cs="Arial"/>
          <w:sz w:val="24"/>
          <w:szCs w:val="24"/>
        </w:rPr>
        <w:t>].</w:t>
      </w:r>
    </w:p>
    <w:p w14:paraId="56817588" w14:textId="77777777" w:rsidR="00954FA8" w:rsidRDefault="00954FA8" w:rsidP="00DD54A4">
      <w:pPr>
        <w:spacing w:line="360" w:lineRule="auto"/>
        <w:jc w:val="both"/>
        <w:rPr>
          <w:rFonts w:ascii="Arial" w:hAnsi="Arial" w:cs="Arial"/>
          <w:sz w:val="24"/>
          <w:szCs w:val="24"/>
        </w:rPr>
      </w:pPr>
    </w:p>
    <w:p w14:paraId="42CEBE7C" w14:textId="1D7617F3"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lastRenderedPageBreak/>
        <w:t>Statista. (2026). Overweight prevalence by gender in England 2021. [online] Available at: https://www.statista.com/statistics/334085/overweight-prevalence-england/ [</w:t>
      </w:r>
      <w:r>
        <w:rPr>
          <w:rFonts w:ascii="Arial" w:hAnsi="Arial" w:cs="Arial"/>
          <w:sz w:val="24"/>
          <w:szCs w:val="24"/>
        </w:rPr>
        <w:t>Accessed 11 July 2026</w:t>
      </w:r>
      <w:r w:rsidRPr="00BF1BA5">
        <w:rPr>
          <w:rFonts w:ascii="Arial" w:hAnsi="Arial" w:cs="Arial"/>
          <w:sz w:val="24"/>
          <w:szCs w:val="24"/>
        </w:rPr>
        <w:t>].</w:t>
      </w:r>
    </w:p>
    <w:p w14:paraId="2ECE101D" w14:textId="77777777" w:rsidR="00954FA8" w:rsidRDefault="00954FA8" w:rsidP="00DD54A4">
      <w:pPr>
        <w:spacing w:line="360" w:lineRule="auto"/>
        <w:jc w:val="both"/>
        <w:rPr>
          <w:rFonts w:ascii="Arial" w:hAnsi="Arial" w:cs="Arial"/>
          <w:sz w:val="24"/>
          <w:szCs w:val="24"/>
        </w:rPr>
      </w:pPr>
    </w:p>
    <w:p w14:paraId="106E7F61" w14:textId="3F86BB59" w:rsidR="00DD54A4"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Teece, D.J., Pisano, G. and </w:t>
      </w:r>
      <w:proofErr w:type="spellStart"/>
      <w:r w:rsidRPr="00BF1BA5">
        <w:rPr>
          <w:rFonts w:ascii="Arial" w:hAnsi="Arial" w:cs="Arial"/>
          <w:sz w:val="24"/>
          <w:szCs w:val="24"/>
        </w:rPr>
        <w:t>Shuen</w:t>
      </w:r>
      <w:proofErr w:type="spellEnd"/>
      <w:r w:rsidRPr="00BF1BA5">
        <w:rPr>
          <w:rFonts w:ascii="Arial" w:hAnsi="Arial" w:cs="Arial"/>
          <w:sz w:val="24"/>
          <w:szCs w:val="24"/>
        </w:rPr>
        <w:t>, A. (1997). Dynamic capabilities and strategic management. Strategic Management Journal, [online] 18(7), pp.509–533. Available at: https://www.jstor.org/stable/3088148 [</w:t>
      </w:r>
      <w:r>
        <w:rPr>
          <w:rFonts w:ascii="Arial" w:hAnsi="Arial" w:cs="Arial"/>
          <w:sz w:val="24"/>
          <w:szCs w:val="24"/>
        </w:rPr>
        <w:t>Accessed 11 July 2026</w:t>
      </w:r>
      <w:r w:rsidRPr="00BF1BA5">
        <w:rPr>
          <w:rFonts w:ascii="Arial" w:hAnsi="Arial" w:cs="Arial"/>
          <w:sz w:val="24"/>
          <w:szCs w:val="24"/>
        </w:rPr>
        <w:t>].</w:t>
      </w:r>
    </w:p>
    <w:p w14:paraId="646DE0E3" w14:textId="77777777" w:rsidR="00C4251C" w:rsidRPr="00BF1BA5" w:rsidRDefault="00C4251C" w:rsidP="00DD54A4">
      <w:pPr>
        <w:spacing w:line="360" w:lineRule="auto"/>
        <w:jc w:val="both"/>
        <w:rPr>
          <w:rFonts w:ascii="Arial" w:hAnsi="Arial" w:cs="Arial"/>
          <w:sz w:val="24"/>
          <w:szCs w:val="24"/>
        </w:rPr>
      </w:pPr>
    </w:p>
    <w:p w14:paraId="7A196807" w14:textId="629F3B86"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The Guardian (2019) Success of vegan sausage roll gives </w:t>
      </w:r>
      <w:r w:rsidR="008B6A96">
        <w:rPr>
          <w:rFonts w:ascii="Arial" w:hAnsi="Arial" w:cs="Arial"/>
          <w:sz w:val="24"/>
          <w:szCs w:val="24"/>
        </w:rPr>
        <w:t>Gregg’s</w:t>
      </w:r>
      <w:r w:rsidRPr="00BF1BA5">
        <w:rPr>
          <w:rFonts w:ascii="Arial" w:hAnsi="Arial" w:cs="Arial"/>
          <w:sz w:val="24"/>
          <w:szCs w:val="24"/>
        </w:rPr>
        <w:t xml:space="preserve"> surge in sales. [online] the Guardian. Available at: https://www.theguardian.com/business/2019/feb/19/success-of-vegan-sausage-roll-gives-</w:t>
      </w:r>
      <w:r w:rsidR="008B6A96">
        <w:rPr>
          <w:rFonts w:ascii="Arial" w:hAnsi="Arial" w:cs="Arial"/>
          <w:sz w:val="24"/>
          <w:szCs w:val="24"/>
        </w:rPr>
        <w:t>Gregg’s</w:t>
      </w:r>
      <w:r w:rsidRPr="00BF1BA5">
        <w:rPr>
          <w:rFonts w:ascii="Arial" w:hAnsi="Arial" w:cs="Arial"/>
          <w:sz w:val="24"/>
          <w:szCs w:val="24"/>
        </w:rPr>
        <w:t>-surge-in-sales [</w:t>
      </w:r>
      <w:r>
        <w:rPr>
          <w:rFonts w:ascii="Arial" w:hAnsi="Arial" w:cs="Arial"/>
          <w:sz w:val="24"/>
          <w:szCs w:val="24"/>
        </w:rPr>
        <w:t>Accessed 11 July 2026</w:t>
      </w:r>
      <w:r w:rsidRPr="00BF1BA5">
        <w:rPr>
          <w:rFonts w:ascii="Arial" w:hAnsi="Arial" w:cs="Arial"/>
          <w:sz w:val="24"/>
          <w:szCs w:val="24"/>
        </w:rPr>
        <w:t>].</w:t>
      </w:r>
    </w:p>
    <w:p w14:paraId="09841ED4" w14:textId="77777777" w:rsidR="00C4251C" w:rsidRDefault="00C4251C" w:rsidP="00DD54A4">
      <w:pPr>
        <w:spacing w:line="360" w:lineRule="auto"/>
        <w:jc w:val="both"/>
        <w:rPr>
          <w:rFonts w:ascii="Arial" w:hAnsi="Arial" w:cs="Arial"/>
          <w:sz w:val="24"/>
          <w:szCs w:val="24"/>
        </w:rPr>
      </w:pPr>
    </w:p>
    <w:p w14:paraId="3BB8D2CC" w14:textId="6659439F" w:rsidR="00DD54A4" w:rsidRPr="00BF1BA5" w:rsidRDefault="00DD54A4" w:rsidP="00DD54A4">
      <w:pPr>
        <w:spacing w:line="360" w:lineRule="auto"/>
        <w:jc w:val="both"/>
        <w:rPr>
          <w:rFonts w:ascii="Arial" w:hAnsi="Arial" w:cs="Arial"/>
          <w:sz w:val="24"/>
          <w:szCs w:val="24"/>
        </w:rPr>
      </w:pPr>
      <w:r w:rsidRPr="00BF1BA5">
        <w:rPr>
          <w:rFonts w:ascii="Arial" w:hAnsi="Arial" w:cs="Arial"/>
          <w:sz w:val="24"/>
          <w:szCs w:val="24"/>
        </w:rPr>
        <w:t xml:space="preserve">Whittington, R., </w:t>
      </w:r>
      <w:proofErr w:type="spellStart"/>
      <w:r w:rsidRPr="00BF1BA5">
        <w:rPr>
          <w:rFonts w:ascii="Arial" w:hAnsi="Arial" w:cs="Arial"/>
          <w:sz w:val="24"/>
          <w:szCs w:val="24"/>
        </w:rPr>
        <w:t>Regnér</w:t>
      </w:r>
      <w:proofErr w:type="spellEnd"/>
      <w:r w:rsidRPr="00BF1BA5">
        <w:rPr>
          <w:rFonts w:ascii="Arial" w:hAnsi="Arial" w:cs="Arial"/>
          <w:sz w:val="24"/>
          <w:szCs w:val="24"/>
        </w:rPr>
        <w:t xml:space="preserve">, P., Angwin, D., Johnson, G. and Scholes, K. (2020) Exploring Strategy, Text and Cases: Amazon.co.uk: Whittington, Richard, </w:t>
      </w:r>
      <w:proofErr w:type="spellStart"/>
      <w:r w:rsidRPr="00BF1BA5">
        <w:rPr>
          <w:rFonts w:ascii="Arial" w:hAnsi="Arial" w:cs="Arial"/>
          <w:sz w:val="24"/>
          <w:szCs w:val="24"/>
        </w:rPr>
        <w:t>Regnér</w:t>
      </w:r>
      <w:proofErr w:type="spellEnd"/>
      <w:r w:rsidRPr="00BF1BA5">
        <w:rPr>
          <w:rFonts w:ascii="Arial" w:hAnsi="Arial" w:cs="Arial"/>
          <w:sz w:val="24"/>
          <w:szCs w:val="24"/>
        </w:rPr>
        <w:t>, Patrick, Angwin, Duncan, Johnson, Gerry, Scholes, Kevan: 9781292282459: Books. [online] Available at: https://www.amazon.co.uk/Exploring-Strategy-Cases-Richard-Whittington/dp/1292282452 [</w:t>
      </w:r>
      <w:r>
        <w:rPr>
          <w:rFonts w:ascii="Arial" w:hAnsi="Arial" w:cs="Arial"/>
          <w:sz w:val="24"/>
          <w:szCs w:val="24"/>
        </w:rPr>
        <w:t>Accessed 11 July 2026</w:t>
      </w:r>
      <w:r w:rsidRPr="00BF1BA5">
        <w:rPr>
          <w:rFonts w:ascii="Arial" w:hAnsi="Arial" w:cs="Arial"/>
          <w:sz w:val="24"/>
          <w:szCs w:val="24"/>
        </w:rPr>
        <w:t>].</w:t>
      </w:r>
    </w:p>
    <w:p w14:paraId="248DA8F9" w14:textId="77777777" w:rsidR="009D624F" w:rsidRPr="00CD2EF3" w:rsidRDefault="009D624F" w:rsidP="009D624F">
      <w:pPr>
        <w:spacing w:line="360" w:lineRule="auto"/>
        <w:jc w:val="both"/>
        <w:rPr>
          <w:rFonts w:ascii="Arial" w:hAnsi="Arial" w:cs="Arial"/>
          <w:sz w:val="24"/>
          <w:szCs w:val="24"/>
        </w:rPr>
      </w:pPr>
    </w:p>
    <w:sectPr w:rsidR="009D624F" w:rsidRPr="00CD2EF3" w:rsidSect="009D624F">
      <w:footerReference w:type="default" r:id="rId29"/>
      <w:pgSz w:w="11906" w:h="16838" w:code="9"/>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BB2C5A" w14:textId="77777777" w:rsidR="00A42CD9" w:rsidRDefault="00A42CD9" w:rsidP="009D624F">
      <w:pPr>
        <w:spacing w:after="0" w:line="240" w:lineRule="auto"/>
      </w:pPr>
      <w:r>
        <w:separator/>
      </w:r>
    </w:p>
  </w:endnote>
  <w:endnote w:type="continuationSeparator" w:id="0">
    <w:p w14:paraId="347EA1C7" w14:textId="77777777" w:rsidR="00A42CD9" w:rsidRDefault="00A42CD9" w:rsidP="009D62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sz w:val="28"/>
        <w:szCs w:val="28"/>
      </w:rPr>
      <w:id w:val="168307019"/>
      <w:docPartObj>
        <w:docPartGallery w:val="Page Numbers (Bottom of Page)"/>
        <w:docPartUnique/>
      </w:docPartObj>
    </w:sdtPr>
    <w:sdtContent>
      <w:sdt>
        <w:sdtPr>
          <w:rPr>
            <w:b/>
            <w:bCs/>
            <w:sz w:val="28"/>
            <w:szCs w:val="28"/>
          </w:rPr>
          <w:id w:val="1728636285"/>
          <w:docPartObj>
            <w:docPartGallery w:val="Page Numbers (Top of Page)"/>
            <w:docPartUnique/>
          </w:docPartObj>
        </w:sdtPr>
        <w:sdtContent>
          <w:p w14:paraId="3B325D65" w14:textId="7660C1B2" w:rsidR="009D624F" w:rsidRPr="009D624F" w:rsidRDefault="009D624F">
            <w:pPr>
              <w:pStyle w:val="Footer"/>
              <w:jc w:val="center"/>
              <w:rPr>
                <w:b/>
                <w:bCs/>
                <w:sz w:val="28"/>
                <w:szCs w:val="28"/>
              </w:rPr>
            </w:pPr>
            <w:r w:rsidRPr="009D624F">
              <w:rPr>
                <w:b/>
                <w:bCs/>
                <w:sz w:val="28"/>
                <w:szCs w:val="28"/>
              </w:rPr>
              <w:t xml:space="preserve">Page </w:t>
            </w:r>
            <w:r w:rsidRPr="009D624F">
              <w:rPr>
                <w:b/>
                <w:bCs/>
                <w:sz w:val="32"/>
                <w:szCs w:val="32"/>
              </w:rPr>
              <w:fldChar w:fldCharType="begin"/>
            </w:r>
            <w:r w:rsidRPr="009D624F">
              <w:rPr>
                <w:b/>
                <w:bCs/>
                <w:sz w:val="28"/>
                <w:szCs w:val="28"/>
              </w:rPr>
              <w:instrText xml:space="preserve"> PAGE </w:instrText>
            </w:r>
            <w:r w:rsidRPr="009D624F">
              <w:rPr>
                <w:b/>
                <w:bCs/>
                <w:sz w:val="32"/>
                <w:szCs w:val="32"/>
              </w:rPr>
              <w:fldChar w:fldCharType="separate"/>
            </w:r>
            <w:r w:rsidRPr="009D624F">
              <w:rPr>
                <w:b/>
                <w:bCs/>
                <w:noProof/>
                <w:sz w:val="28"/>
                <w:szCs w:val="28"/>
              </w:rPr>
              <w:t>2</w:t>
            </w:r>
            <w:r w:rsidRPr="009D624F">
              <w:rPr>
                <w:b/>
                <w:bCs/>
                <w:sz w:val="32"/>
                <w:szCs w:val="32"/>
              </w:rPr>
              <w:fldChar w:fldCharType="end"/>
            </w:r>
            <w:r w:rsidRPr="009D624F">
              <w:rPr>
                <w:b/>
                <w:bCs/>
                <w:sz w:val="28"/>
                <w:szCs w:val="28"/>
              </w:rPr>
              <w:t xml:space="preserve"> of </w:t>
            </w:r>
            <w:r w:rsidRPr="009D624F">
              <w:rPr>
                <w:b/>
                <w:bCs/>
                <w:sz w:val="32"/>
                <w:szCs w:val="32"/>
              </w:rPr>
              <w:fldChar w:fldCharType="begin"/>
            </w:r>
            <w:r w:rsidRPr="009D624F">
              <w:rPr>
                <w:b/>
                <w:bCs/>
                <w:sz w:val="28"/>
                <w:szCs w:val="28"/>
              </w:rPr>
              <w:instrText xml:space="preserve"> NUMPAGES  </w:instrText>
            </w:r>
            <w:r w:rsidRPr="009D624F">
              <w:rPr>
                <w:b/>
                <w:bCs/>
                <w:sz w:val="32"/>
                <w:szCs w:val="32"/>
              </w:rPr>
              <w:fldChar w:fldCharType="separate"/>
            </w:r>
            <w:r w:rsidRPr="009D624F">
              <w:rPr>
                <w:b/>
                <w:bCs/>
                <w:noProof/>
                <w:sz w:val="28"/>
                <w:szCs w:val="28"/>
              </w:rPr>
              <w:t>2</w:t>
            </w:r>
            <w:r w:rsidRPr="009D624F">
              <w:rPr>
                <w:b/>
                <w:bCs/>
                <w:sz w:val="32"/>
                <w:szCs w:val="32"/>
              </w:rPr>
              <w:fldChar w:fldCharType="end"/>
            </w:r>
          </w:p>
        </w:sdtContent>
      </w:sdt>
    </w:sdtContent>
  </w:sdt>
  <w:p w14:paraId="645E2049" w14:textId="77777777" w:rsidR="009D624F" w:rsidRPr="009D624F" w:rsidRDefault="009D624F">
    <w:pPr>
      <w:pStyle w:val="Footer"/>
      <w:rPr>
        <w:b/>
        <w:bCs/>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0D75E" w14:textId="77777777" w:rsidR="00A42CD9" w:rsidRDefault="00A42CD9" w:rsidP="009D624F">
      <w:pPr>
        <w:spacing w:after="0" w:line="240" w:lineRule="auto"/>
      </w:pPr>
      <w:r>
        <w:separator/>
      </w:r>
    </w:p>
  </w:footnote>
  <w:footnote w:type="continuationSeparator" w:id="0">
    <w:p w14:paraId="5A4026A2" w14:textId="77777777" w:rsidR="00A42CD9" w:rsidRDefault="00A42CD9" w:rsidP="009D62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64279262">
    <w:abstractNumId w:val="0"/>
  </w:num>
  <w:num w:numId="2" w16cid:durableId="115174731">
    <w:abstractNumId w:val="0"/>
  </w:num>
  <w:num w:numId="3" w16cid:durableId="1640569641">
    <w:abstractNumId w:val="0"/>
  </w:num>
  <w:num w:numId="4" w16cid:durableId="1099064735">
    <w:abstractNumId w:val="0"/>
  </w:num>
  <w:num w:numId="5" w16cid:durableId="1174878110">
    <w:abstractNumId w:val="0"/>
  </w:num>
  <w:num w:numId="6" w16cid:durableId="1559977322">
    <w:abstractNumId w:val="0"/>
  </w:num>
  <w:num w:numId="7" w16cid:durableId="1011492943">
    <w:abstractNumId w:val="0"/>
  </w:num>
  <w:num w:numId="8" w16cid:durableId="937718223">
    <w:abstractNumId w:val="0"/>
  </w:num>
  <w:num w:numId="9" w16cid:durableId="354773306">
    <w:abstractNumId w:val="0"/>
  </w:num>
  <w:num w:numId="10" w16cid:durableId="463349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24F"/>
    <w:rsid w:val="000067E1"/>
    <w:rsid w:val="00015C16"/>
    <w:rsid w:val="00023A01"/>
    <w:rsid w:val="00024EE4"/>
    <w:rsid w:val="0002646E"/>
    <w:rsid w:val="00036690"/>
    <w:rsid w:val="0003777A"/>
    <w:rsid w:val="00044D68"/>
    <w:rsid w:val="000457F5"/>
    <w:rsid w:val="000522BB"/>
    <w:rsid w:val="00054680"/>
    <w:rsid w:val="0005678F"/>
    <w:rsid w:val="000748CE"/>
    <w:rsid w:val="00084584"/>
    <w:rsid w:val="000863FB"/>
    <w:rsid w:val="000927C5"/>
    <w:rsid w:val="00097907"/>
    <w:rsid w:val="000A6BEF"/>
    <w:rsid w:val="000B056E"/>
    <w:rsid w:val="000C3D56"/>
    <w:rsid w:val="000C7840"/>
    <w:rsid w:val="000D06FB"/>
    <w:rsid w:val="000D43AE"/>
    <w:rsid w:val="000D547F"/>
    <w:rsid w:val="000E02D0"/>
    <w:rsid w:val="000E0B34"/>
    <w:rsid w:val="000E72F7"/>
    <w:rsid w:val="000E7BE3"/>
    <w:rsid w:val="000F09DD"/>
    <w:rsid w:val="000F4EA6"/>
    <w:rsid w:val="00100D03"/>
    <w:rsid w:val="00103716"/>
    <w:rsid w:val="0011370F"/>
    <w:rsid w:val="00113ED8"/>
    <w:rsid w:val="00117BC1"/>
    <w:rsid w:val="00135B9B"/>
    <w:rsid w:val="001412C0"/>
    <w:rsid w:val="001425CD"/>
    <w:rsid w:val="00152680"/>
    <w:rsid w:val="00154C69"/>
    <w:rsid w:val="00161A79"/>
    <w:rsid w:val="001700A3"/>
    <w:rsid w:val="001740E3"/>
    <w:rsid w:val="0017506A"/>
    <w:rsid w:val="00180FCF"/>
    <w:rsid w:val="00187C91"/>
    <w:rsid w:val="00190662"/>
    <w:rsid w:val="0019719F"/>
    <w:rsid w:val="001A1611"/>
    <w:rsid w:val="001A2267"/>
    <w:rsid w:val="001A3B50"/>
    <w:rsid w:val="001A4124"/>
    <w:rsid w:val="001A69E6"/>
    <w:rsid w:val="001A773C"/>
    <w:rsid w:val="001B5EE7"/>
    <w:rsid w:val="001C3D74"/>
    <w:rsid w:val="001C4381"/>
    <w:rsid w:val="001C757F"/>
    <w:rsid w:val="001D7218"/>
    <w:rsid w:val="001E56CD"/>
    <w:rsid w:val="001F343F"/>
    <w:rsid w:val="001F409F"/>
    <w:rsid w:val="00211183"/>
    <w:rsid w:val="00211B6E"/>
    <w:rsid w:val="00212D8F"/>
    <w:rsid w:val="002177DF"/>
    <w:rsid w:val="00222029"/>
    <w:rsid w:val="00234C6C"/>
    <w:rsid w:val="00234EC5"/>
    <w:rsid w:val="0023716A"/>
    <w:rsid w:val="002434E8"/>
    <w:rsid w:val="00253ED1"/>
    <w:rsid w:val="00262E22"/>
    <w:rsid w:val="00267580"/>
    <w:rsid w:val="00276C18"/>
    <w:rsid w:val="0029025D"/>
    <w:rsid w:val="00290E1B"/>
    <w:rsid w:val="00291B25"/>
    <w:rsid w:val="002A1DC0"/>
    <w:rsid w:val="002A563F"/>
    <w:rsid w:val="002A5B0C"/>
    <w:rsid w:val="002A7976"/>
    <w:rsid w:val="002A7B42"/>
    <w:rsid w:val="002B37FC"/>
    <w:rsid w:val="002B395F"/>
    <w:rsid w:val="002C29B2"/>
    <w:rsid w:val="002D0039"/>
    <w:rsid w:val="002D345C"/>
    <w:rsid w:val="002F02AD"/>
    <w:rsid w:val="00300FEF"/>
    <w:rsid w:val="00310099"/>
    <w:rsid w:val="003145F0"/>
    <w:rsid w:val="00322D90"/>
    <w:rsid w:val="0032352D"/>
    <w:rsid w:val="003265DF"/>
    <w:rsid w:val="00333219"/>
    <w:rsid w:val="00334710"/>
    <w:rsid w:val="003401FB"/>
    <w:rsid w:val="00344FD4"/>
    <w:rsid w:val="00352079"/>
    <w:rsid w:val="00373A3E"/>
    <w:rsid w:val="00383B37"/>
    <w:rsid w:val="0038458E"/>
    <w:rsid w:val="00386954"/>
    <w:rsid w:val="00390B11"/>
    <w:rsid w:val="0039144F"/>
    <w:rsid w:val="003A1393"/>
    <w:rsid w:val="003A1796"/>
    <w:rsid w:val="003A375E"/>
    <w:rsid w:val="003A53B5"/>
    <w:rsid w:val="003B1447"/>
    <w:rsid w:val="003B1B47"/>
    <w:rsid w:val="003B4641"/>
    <w:rsid w:val="003B472D"/>
    <w:rsid w:val="003B4A19"/>
    <w:rsid w:val="003B7FD9"/>
    <w:rsid w:val="003D2F13"/>
    <w:rsid w:val="003D42FB"/>
    <w:rsid w:val="003D4D7C"/>
    <w:rsid w:val="003E5D20"/>
    <w:rsid w:val="003F72F0"/>
    <w:rsid w:val="004236E7"/>
    <w:rsid w:val="004332C3"/>
    <w:rsid w:val="00436D74"/>
    <w:rsid w:val="00437947"/>
    <w:rsid w:val="004520FD"/>
    <w:rsid w:val="00455BEB"/>
    <w:rsid w:val="00455D81"/>
    <w:rsid w:val="004615EE"/>
    <w:rsid w:val="004703B0"/>
    <w:rsid w:val="00472127"/>
    <w:rsid w:val="00474D60"/>
    <w:rsid w:val="004760FC"/>
    <w:rsid w:val="0048028E"/>
    <w:rsid w:val="00490415"/>
    <w:rsid w:val="00492FC5"/>
    <w:rsid w:val="004945E1"/>
    <w:rsid w:val="00494A5F"/>
    <w:rsid w:val="004A045B"/>
    <w:rsid w:val="004A35D6"/>
    <w:rsid w:val="004A5CBB"/>
    <w:rsid w:val="004B1293"/>
    <w:rsid w:val="004C507D"/>
    <w:rsid w:val="004C7B44"/>
    <w:rsid w:val="004D3AC8"/>
    <w:rsid w:val="004D7EF5"/>
    <w:rsid w:val="004E05CD"/>
    <w:rsid w:val="004E2CDA"/>
    <w:rsid w:val="004E63FC"/>
    <w:rsid w:val="004E64B8"/>
    <w:rsid w:val="004E6C47"/>
    <w:rsid w:val="004F62A8"/>
    <w:rsid w:val="004F7523"/>
    <w:rsid w:val="005231DF"/>
    <w:rsid w:val="00534035"/>
    <w:rsid w:val="00546056"/>
    <w:rsid w:val="005465CD"/>
    <w:rsid w:val="00550767"/>
    <w:rsid w:val="005539CF"/>
    <w:rsid w:val="005603DE"/>
    <w:rsid w:val="00571E1A"/>
    <w:rsid w:val="005722B6"/>
    <w:rsid w:val="00580A35"/>
    <w:rsid w:val="00593526"/>
    <w:rsid w:val="005973C3"/>
    <w:rsid w:val="005B1C4B"/>
    <w:rsid w:val="005C202E"/>
    <w:rsid w:val="005C20AE"/>
    <w:rsid w:val="005C5E7B"/>
    <w:rsid w:val="005C752F"/>
    <w:rsid w:val="005D0AEC"/>
    <w:rsid w:val="005D2BE0"/>
    <w:rsid w:val="005E3C71"/>
    <w:rsid w:val="005E4332"/>
    <w:rsid w:val="005E74C8"/>
    <w:rsid w:val="005F2FEB"/>
    <w:rsid w:val="005F5B83"/>
    <w:rsid w:val="00600747"/>
    <w:rsid w:val="00610018"/>
    <w:rsid w:val="0061041D"/>
    <w:rsid w:val="006260A3"/>
    <w:rsid w:val="00636AB1"/>
    <w:rsid w:val="006379D8"/>
    <w:rsid w:val="00643A8F"/>
    <w:rsid w:val="006558CC"/>
    <w:rsid w:val="00666445"/>
    <w:rsid w:val="00670489"/>
    <w:rsid w:val="006959F8"/>
    <w:rsid w:val="0069713D"/>
    <w:rsid w:val="006A7FA3"/>
    <w:rsid w:val="006B5CF2"/>
    <w:rsid w:val="006B68C3"/>
    <w:rsid w:val="006D4E35"/>
    <w:rsid w:val="006E0DE3"/>
    <w:rsid w:val="006E6109"/>
    <w:rsid w:val="006E7667"/>
    <w:rsid w:val="006F67B5"/>
    <w:rsid w:val="0070183F"/>
    <w:rsid w:val="00706794"/>
    <w:rsid w:val="00706E89"/>
    <w:rsid w:val="00707071"/>
    <w:rsid w:val="00710284"/>
    <w:rsid w:val="00720179"/>
    <w:rsid w:val="0072403D"/>
    <w:rsid w:val="007262C8"/>
    <w:rsid w:val="0073086C"/>
    <w:rsid w:val="00733683"/>
    <w:rsid w:val="00740D36"/>
    <w:rsid w:val="0074553A"/>
    <w:rsid w:val="007469E0"/>
    <w:rsid w:val="00747172"/>
    <w:rsid w:val="00751E8E"/>
    <w:rsid w:val="007564E3"/>
    <w:rsid w:val="00761F7E"/>
    <w:rsid w:val="0076284B"/>
    <w:rsid w:val="00772DEA"/>
    <w:rsid w:val="00776282"/>
    <w:rsid w:val="00781D1E"/>
    <w:rsid w:val="007922C0"/>
    <w:rsid w:val="00794771"/>
    <w:rsid w:val="007A6AEB"/>
    <w:rsid w:val="007B0F4B"/>
    <w:rsid w:val="007B3532"/>
    <w:rsid w:val="007C0623"/>
    <w:rsid w:val="007D6599"/>
    <w:rsid w:val="007F486F"/>
    <w:rsid w:val="007F5DE1"/>
    <w:rsid w:val="008005E6"/>
    <w:rsid w:val="00800CDF"/>
    <w:rsid w:val="0080729A"/>
    <w:rsid w:val="008177EC"/>
    <w:rsid w:val="008228A2"/>
    <w:rsid w:val="0082291E"/>
    <w:rsid w:val="00824B2C"/>
    <w:rsid w:val="00831416"/>
    <w:rsid w:val="008342BE"/>
    <w:rsid w:val="008461D4"/>
    <w:rsid w:val="008526F0"/>
    <w:rsid w:val="008565F9"/>
    <w:rsid w:val="00860631"/>
    <w:rsid w:val="00882950"/>
    <w:rsid w:val="00884E36"/>
    <w:rsid w:val="008855D0"/>
    <w:rsid w:val="00895831"/>
    <w:rsid w:val="008A1035"/>
    <w:rsid w:val="008A40F5"/>
    <w:rsid w:val="008B3715"/>
    <w:rsid w:val="008B6A96"/>
    <w:rsid w:val="008C2225"/>
    <w:rsid w:val="008C28AB"/>
    <w:rsid w:val="008C28C6"/>
    <w:rsid w:val="008D5E6B"/>
    <w:rsid w:val="008E102A"/>
    <w:rsid w:val="008F014E"/>
    <w:rsid w:val="008F0E24"/>
    <w:rsid w:val="008F4591"/>
    <w:rsid w:val="0090115B"/>
    <w:rsid w:val="00914532"/>
    <w:rsid w:val="009159C9"/>
    <w:rsid w:val="00921235"/>
    <w:rsid w:val="00936921"/>
    <w:rsid w:val="00937C00"/>
    <w:rsid w:val="0094569A"/>
    <w:rsid w:val="009467A8"/>
    <w:rsid w:val="00951297"/>
    <w:rsid w:val="00954FA8"/>
    <w:rsid w:val="0097659A"/>
    <w:rsid w:val="009861EE"/>
    <w:rsid w:val="009B0B76"/>
    <w:rsid w:val="009C0265"/>
    <w:rsid w:val="009C04D5"/>
    <w:rsid w:val="009C1B43"/>
    <w:rsid w:val="009C36BC"/>
    <w:rsid w:val="009D507E"/>
    <w:rsid w:val="009D5417"/>
    <w:rsid w:val="009D5AEB"/>
    <w:rsid w:val="009D624F"/>
    <w:rsid w:val="009D719B"/>
    <w:rsid w:val="009D76BD"/>
    <w:rsid w:val="009D7CBF"/>
    <w:rsid w:val="009E3B37"/>
    <w:rsid w:val="009F366F"/>
    <w:rsid w:val="00A05857"/>
    <w:rsid w:val="00A06494"/>
    <w:rsid w:val="00A07A76"/>
    <w:rsid w:val="00A15243"/>
    <w:rsid w:val="00A17AAF"/>
    <w:rsid w:val="00A17BAF"/>
    <w:rsid w:val="00A21B50"/>
    <w:rsid w:val="00A23B56"/>
    <w:rsid w:val="00A2480D"/>
    <w:rsid w:val="00A3357D"/>
    <w:rsid w:val="00A33BE6"/>
    <w:rsid w:val="00A36799"/>
    <w:rsid w:val="00A42CD9"/>
    <w:rsid w:val="00A43BC5"/>
    <w:rsid w:val="00A51DD3"/>
    <w:rsid w:val="00A571D6"/>
    <w:rsid w:val="00A62493"/>
    <w:rsid w:val="00A748D7"/>
    <w:rsid w:val="00A76C10"/>
    <w:rsid w:val="00A778B4"/>
    <w:rsid w:val="00A8174F"/>
    <w:rsid w:val="00A85012"/>
    <w:rsid w:val="00A85F83"/>
    <w:rsid w:val="00A865B6"/>
    <w:rsid w:val="00A93105"/>
    <w:rsid w:val="00AA189C"/>
    <w:rsid w:val="00AB5718"/>
    <w:rsid w:val="00AC5B0C"/>
    <w:rsid w:val="00AD2762"/>
    <w:rsid w:val="00AE40B9"/>
    <w:rsid w:val="00AE4A72"/>
    <w:rsid w:val="00AE4E5B"/>
    <w:rsid w:val="00AF445E"/>
    <w:rsid w:val="00AF4EEE"/>
    <w:rsid w:val="00B00368"/>
    <w:rsid w:val="00B00A3F"/>
    <w:rsid w:val="00B06CD8"/>
    <w:rsid w:val="00B0765F"/>
    <w:rsid w:val="00B1676B"/>
    <w:rsid w:val="00B17830"/>
    <w:rsid w:val="00B2269E"/>
    <w:rsid w:val="00B23FD8"/>
    <w:rsid w:val="00B46083"/>
    <w:rsid w:val="00B46628"/>
    <w:rsid w:val="00B5034B"/>
    <w:rsid w:val="00B54BCF"/>
    <w:rsid w:val="00B67E56"/>
    <w:rsid w:val="00B71EE3"/>
    <w:rsid w:val="00B74413"/>
    <w:rsid w:val="00B75DAA"/>
    <w:rsid w:val="00B76C77"/>
    <w:rsid w:val="00B77158"/>
    <w:rsid w:val="00B81712"/>
    <w:rsid w:val="00B83E9B"/>
    <w:rsid w:val="00B93A17"/>
    <w:rsid w:val="00B96358"/>
    <w:rsid w:val="00B97E11"/>
    <w:rsid w:val="00B97F47"/>
    <w:rsid w:val="00BA30EC"/>
    <w:rsid w:val="00BD355F"/>
    <w:rsid w:val="00BD7741"/>
    <w:rsid w:val="00BE237B"/>
    <w:rsid w:val="00BE2BC3"/>
    <w:rsid w:val="00BF5ABF"/>
    <w:rsid w:val="00BF61B5"/>
    <w:rsid w:val="00C022C4"/>
    <w:rsid w:val="00C12F6C"/>
    <w:rsid w:val="00C1422E"/>
    <w:rsid w:val="00C169E2"/>
    <w:rsid w:val="00C22001"/>
    <w:rsid w:val="00C24244"/>
    <w:rsid w:val="00C303E1"/>
    <w:rsid w:val="00C37E09"/>
    <w:rsid w:val="00C41462"/>
    <w:rsid w:val="00C41F02"/>
    <w:rsid w:val="00C4251C"/>
    <w:rsid w:val="00C45B60"/>
    <w:rsid w:val="00C475B1"/>
    <w:rsid w:val="00C51FF9"/>
    <w:rsid w:val="00C60B62"/>
    <w:rsid w:val="00C6708A"/>
    <w:rsid w:val="00C704D0"/>
    <w:rsid w:val="00C718F7"/>
    <w:rsid w:val="00C75B32"/>
    <w:rsid w:val="00C80CB3"/>
    <w:rsid w:val="00C84D07"/>
    <w:rsid w:val="00C86A82"/>
    <w:rsid w:val="00C907F0"/>
    <w:rsid w:val="00C93553"/>
    <w:rsid w:val="00C958B5"/>
    <w:rsid w:val="00C96D50"/>
    <w:rsid w:val="00CA317E"/>
    <w:rsid w:val="00CB1BE9"/>
    <w:rsid w:val="00CC4C9E"/>
    <w:rsid w:val="00CC6C69"/>
    <w:rsid w:val="00CD2EF3"/>
    <w:rsid w:val="00D01576"/>
    <w:rsid w:val="00D01E7C"/>
    <w:rsid w:val="00D03201"/>
    <w:rsid w:val="00D05C71"/>
    <w:rsid w:val="00D17F3D"/>
    <w:rsid w:val="00D23E39"/>
    <w:rsid w:val="00D31F26"/>
    <w:rsid w:val="00D32F37"/>
    <w:rsid w:val="00D37C45"/>
    <w:rsid w:val="00D42BC6"/>
    <w:rsid w:val="00D468A8"/>
    <w:rsid w:val="00D523CA"/>
    <w:rsid w:val="00D52CCC"/>
    <w:rsid w:val="00D55DD6"/>
    <w:rsid w:val="00D57589"/>
    <w:rsid w:val="00D639D8"/>
    <w:rsid w:val="00D7065A"/>
    <w:rsid w:val="00D7690B"/>
    <w:rsid w:val="00D84083"/>
    <w:rsid w:val="00D91024"/>
    <w:rsid w:val="00DA0DDB"/>
    <w:rsid w:val="00DA0DFD"/>
    <w:rsid w:val="00DA7EF8"/>
    <w:rsid w:val="00DB5F0F"/>
    <w:rsid w:val="00DC17E8"/>
    <w:rsid w:val="00DC4085"/>
    <w:rsid w:val="00DD24B9"/>
    <w:rsid w:val="00DD2901"/>
    <w:rsid w:val="00DD54A4"/>
    <w:rsid w:val="00DD5798"/>
    <w:rsid w:val="00DE7F02"/>
    <w:rsid w:val="00DF46C1"/>
    <w:rsid w:val="00DF477B"/>
    <w:rsid w:val="00E06081"/>
    <w:rsid w:val="00E10EE4"/>
    <w:rsid w:val="00E173C5"/>
    <w:rsid w:val="00E20FA7"/>
    <w:rsid w:val="00E23F4F"/>
    <w:rsid w:val="00E25E92"/>
    <w:rsid w:val="00E35567"/>
    <w:rsid w:val="00E421B2"/>
    <w:rsid w:val="00E551E7"/>
    <w:rsid w:val="00E65768"/>
    <w:rsid w:val="00E73DC0"/>
    <w:rsid w:val="00E82BB9"/>
    <w:rsid w:val="00E85B3C"/>
    <w:rsid w:val="00E91C1C"/>
    <w:rsid w:val="00E97FE1"/>
    <w:rsid w:val="00EA40AA"/>
    <w:rsid w:val="00EC1D49"/>
    <w:rsid w:val="00EC2692"/>
    <w:rsid w:val="00ED57B0"/>
    <w:rsid w:val="00ED6FD8"/>
    <w:rsid w:val="00EE1E34"/>
    <w:rsid w:val="00EE5BE6"/>
    <w:rsid w:val="00F03691"/>
    <w:rsid w:val="00F067B2"/>
    <w:rsid w:val="00F10B8F"/>
    <w:rsid w:val="00F14466"/>
    <w:rsid w:val="00F14A4E"/>
    <w:rsid w:val="00F17DCC"/>
    <w:rsid w:val="00F2091A"/>
    <w:rsid w:val="00F25057"/>
    <w:rsid w:val="00F26CAD"/>
    <w:rsid w:val="00F33110"/>
    <w:rsid w:val="00F357B3"/>
    <w:rsid w:val="00F42937"/>
    <w:rsid w:val="00F44F56"/>
    <w:rsid w:val="00F51ABE"/>
    <w:rsid w:val="00F649B6"/>
    <w:rsid w:val="00F7080E"/>
    <w:rsid w:val="00F843CB"/>
    <w:rsid w:val="00F869E6"/>
    <w:rsid w:val="00F90711"/>
    <w:rsid w:val="00F95178"/>
    <w:rsid w:val="00F95D8A"/>
    <w:rsid w:val="00FA0020"/>
    <w:rsid w:val="00FA3557"/>
    <w:rsid w:val="00FB05C6"/>
    <w:rsid w:val="00FB0A2C"/>
    <w:rsid w:val="00FB4AC9"/>
    <w:rsid w:val="00FB50A7"/>
    <w:rsid w:val="00FC41E7"/>
    <w:rsid w:val="00FD05AD"/>
    <w:rsid w:val="00FE7E41"/>
    <w:rsid w:val="00FF20BB"/>
    <w:rsid w:val="00FF3D2E"/>
    <w:rsid w:val="00FF48D4"/>
    <w:rsid w:val="00FF691F"/>
    <w:rsid w:val="00FF6C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488FB"/>
  <w15:chartTrackingRefBased/>
  <w15:docId w15:val="{D29FE6FC-EB3E-4E56-A1BE-97C4EB40C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24F"/>
  </w:style>
  <w:style w:type="paragraph" w:styleId="Heading1">
    <w:name w:val="heading 1"/>
    <w:basedOn w:val="Normal"/>
    <w:next w:val="Normal"/>
    <w:link w:val="Heading1Char"/>
    <w:uiPriority w:val="9"/>
    <w:qFormat/>
    <w:rsid w:val="009D624F"/>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9D624F"/>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9D624F"/>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9D624F"/>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9D624F"/>
    <w:pPr>
      <w:keepNext/>
      <w:keepLines/>
      <w:numPr>
        <w:ilvl w:val="4"/>
        <w:numId w:val="10"/>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9D624F"/>
    <w:pPr>
      <w:keepNext/>
      <w:keepLines/>
      <w:numPr>
        <w:ilvl w:val="5"/>
        <w:numId w:val="10"/>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9D624F"/>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D624F"/>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D624F"/>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624F"/>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9D624F"/>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9D624F"/>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9D624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9D624F"/>
    <w:rPr>
      <w:rFonts w:asciiTheme="majorHAnsi" w:eastAsiaTheme="majorEastAsia" w:hAnsiTheme="majorHAnsi" w:cstheme="majorBidi"/>
      <w:color w:val="17365D" w:themeColor="text2" w:themeShade="BF"/>
    </w:rPr>
  </w:style>
  <w:style w:type="character" w:customStyle="1" w:styleId="Heading6Char">
    <w:name w:val="Heading 6 Char"/>
    <w:basedOn w:val="DefaultParagraphFont"/>
    <w:link w:val="Heading6"/>
    <w:uiPriority w:val="9"/>
    <w:semiHidden/>
    <w:rsid w:val="009D624F"/>
    <w:rPr>
      <w:rFonts w:asciiTheme="majorHAnsi" w:eastAsiaTheme="majorEastAsia" w:hAnsiTheme="majorHAnsi" w:cstheme="majorBidi"/>
      <w:i/>
      <w:iCs/>
      <w:color w:val="17365D" w:themeColor="text2" w:themeShade="BF"/>
    </w:rPr>
  </w:style>
  <w:style w:type="character" w:customStyle="1" w:styleId="Heading7Char">
    <w:name w:val="Heading 7 Char"/>
    <w:basedOn w:val="DefaultParagraphFont"/>
    <w:link w:val="Heading7"/>
    <w:uiPriority w:val="9"/>
    <w:semiHidden/>
    <w:rsid w:val="009D624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D624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D624F"/>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9D624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9D624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9D624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9D624F"/>
    <w:rPr>
      <w:color w:val="5A5A5A" w:themeColor="text1" w:themeTint="A5"/>
      <w:spacing w:val="10"/>
    </w:rPr>
  </w:style>
  <w:style w:type="paragraph" w:styleId="Quote">
    <w:name w:val="Quote"/>
    <w:basedOn w:val="Normal"/>
    <w:next w:val="Normal"/>
    <w:link w:val="QuoteChar"/>
    <w:uiPriority w:val="29"/>
    <w:qFormat/>
    <w:rsid w:val="009D624F"/>
    <w:pPr>
      <w:spacing w:before="160"/>
      <w:ind w:left="720" w:right="720"/>
    </w:pPr>
    <w:rPr>
      <w:i/>
      <w:iCs/>
      <w:color w:val="000000" w:themeColor="text1"/>
    </w:rPr>
  </w:style>
  <w:style w:type="character" w:customStyle="1" w:styleId="QuoteChar">
    <w:name w:val="Quote Char"/>
    <w:basedOn w:val="DefaultParagraphFont"/>
    <w:link w:val="Quote"/>
    <w:uiPriority w:val="29"/>
    <w:rsid w:val="009D624F"/>
    <w:rPr>
      <w:i/>
      <w:iCs/>
      <w:color w:val="000000" w:themeColor="text1"/>
    </w:rPr>
  </w:style>
  <w:style w:type="paragraph" w:styleId="ListParagraph">
    <w:name w:val="List Paragraph"/>
    <w:basedOn w:val="Normal"/>
    <w:uiPriority w:val="34"/>
    <w:qFormat/>
    <w:rsid w:val="009D624F"/>
    <w:pPr>
      <w:ind w:left="720"/>
      <w:contextualSpacing/>
    </w:pPr>
  </w:style>
  <w:style w:type="character" w:styleId="IntenseEmphasis">
    <w:name w:val="Intense Emphasis"/>
    <w:basedOn w:val="DefaultParagraphFont"/>
    <w:uiPriority w:val="21"/>
    <w:qFormat/>
    <w:rsid w:val="009D624F"/>
    <w:rPr>
      <w:b/>
      <w:bCs/>
      <w:i/>
      <w:iCs/>
      <w:caps/>
    </w:rPr>
  </w:style>
  <w:style w:type="paragraph" w:styleId="IntenseQuote">
    <w:name w:val="Intense Quote"/>
    <w:basedOn w:val="Normal"/>
    <w:next w:val="Normal"/>
    <w:link w:val="IntenseQuoteChar"/>
    <w:uiPriority w:val="30"/>
    <w:qFormat/>
    <w:rsid w:val="009D624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9D624F"/>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9D624F"/>
    <w:rPr>
      <w:b/>
      <w:bCs/>
      <w:smallCaps/>
      <w:u w:val="single"/>
    </w:rPr>
  </w:style>
  <w:style w:type="paragraph" w:styleId="Caption">
    <w:name w:val="caption"/>
    <w:basedOn w:val="Normal"/>
    <w:next w:val="Normal"/>
    <w:uiPriority w:val="35"/>
    <w:unhideWhenUsed/>
    <w:qFormat/>
    <w:rsid w:val="009D624F"/>
    <w:pPr>
      <w:spacing w:after="200" w:line="240" w:lineRule="auto"/>
    </w:pPr>
    <w:rPr>
      <w:i/>
      <w:iCs/>
      <w:color w:val="1F497D" w:themeColor="text2"/>
      <w:sz w:val="18"/>
      <w:szCs w:val="18"/>
    </w:rPr>
  </w:style>
  <w:style w:type="character" w:styleId="Strong">
    <w:name w:val="Strong"/>
    <w:basedOn w:val="DefaultParagraphFont"/>
    <w:uiPriority w:val="22"/>
    <w:qFormat/>
    <w:rsid w:val="009D624F"/>
    <w:rPr>
      <w:b/>
      <w:bCs/>
      <w:color w:val="000000" w:themeColor="text1"/>
    </w:rPr>
  </w:style>
  <w:style w:type="character" w:styleId="Emphasis">
    <w:name w:val="Emphasis"/>
    <w:basedOn w:val="DefaultParagraphFont"/>
    <w:uiPriority w:val="20"/>
    <w:qFormat/>
    <w:rsid w:val="009D624F"/>
    <w:rPr>
      <w:i/>
      <w:iCs/>
      <w:color w:val="auto"/>
    </w:rPr>
  </w:style>
  <w:style w:type="paragraph" w:styleId="NoSpacing">
    <w:name w:val="No Spacing"/>
    <w:uiPriority w:val="1"/>
    <w:qFormat/>
    <w:rsid w:val="009D624F"/>
    <w:pPr>
      <w:spacing w:after="0" w:line="240" w:lineRule="auto"/>
    </w:pPr>
  </w:style>
  <w:style w:type="character" w:styleId="SubtleEmphasis">
    <w:name w:val="Subtle Emphasis"/>
    <w:basedOn w:val="DefaultParagraphFont"/>
    <w:uiPriority w:val="19"/>
    <w:qFormat/>
    <w:rsid w:val="009D624F"/>
    <w:rPr>
      <w:i/>
      <w:iCs/>
      <w:color w:val="404040" w:themeColor="text1" w:themeTint="BF"/>
    </w:rPr>
  </w:style>
  <w:style w:type="character" w:styleId="SubtleReference">
    <w:name w:val="Subtle Reference"/>
    <w:basedOn w:val="DefaultParagraphFont"/>
    <w:uiPriority w:val="31"/>
    <w:qFormat/>
    <w:rsid w:val="009D624F"/>
    <w:rPr>
      <w:smallCaps/>
      <w:color w:val="404040" w:themeColor="text1" w:themeTint="BF"/>
      <w:u w:val="single" w:color="7F7F7F" w:themeColor="text1" w:themeTint="80"/>
    </w:rPr>
  </w:style>
  <w:style w:type="character" w:styleId="BookTitle">
    <w:name w:val="Book Title"/>
    <w:basedOn w:val="DefaultParagraphFont"/>
    <w:uiPriority w:val="33"/>
    <w:qFormat/>
    <w:rsid w:val="009D624F"/>
    <w:rPr>
      <w:b w:val="0"/>
      <w:bCs w:val="0"/>
      <w:smallCaps/>
      <w:spacing w:val="5"/>
    </w:rPr>
  </w:style>
  <w:style w:type="paragraph" w:styleId="TOCHeading">
    <w:name w:val="TOC Heading"/>
    <w:basedOn w:val="Heading1"/>
    <w:next w:val="Normal"/>
    <w:uiPriority w:val="39"/>
    <w:unhideWhenUsed/>
    <w:qFormat/>
    <w:rsid w:val="009D624F"/>
    <w:pPr>
      <w:outlineLvl w:val="9"/>
    </w:pPr>
  </w:style>
  <w:style w:type="paragraph" w:styleId="Header">
    <w:name w:val="header"/>
    <w:basedOn w:val="Normal"/>
    <w:link w:val="HeaderChar"/>
    <w:uiPriority w:val="99"/>
    <w:unhideWhenUsed/>
    <w:rsid w:val="009D62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24F"/>
  </w:style>
  <w:style w:type="paragraph" w:styleId="Footer">
    <w:name w:val="footer"/>
    <w:basedOn w:val="Normal"/>
    <w:link w:val="FooterChar"/>
    <w:uiPriority w:val="99"/>
    <w:unhideWhenUsed/>
    <w:rsid w:val="009D62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24F"/>
  </w:style>
  <w:style w:type="paragraph" w:styleId="TOC1">
    <w:name w:val="toc 1"/>
    <w:basedOn w:val="Normal"/>
    <w:next w:val="Normal"/>
    <w:autoRedefine/>
    <w:uiPriority w:val="39"/>
    <w:unhideWhenUsed/>
    <w:rsid w:val="009D624F"/>
    <w:pPr>
      <w:spacing w:after="100"/>
    </w:pPr>
  </w:style>
  <w:style w:type="paragraph" w:styleId="TOC2">
    <w:name w:val="toc 2"/>
    <w:basedOn w:val="Normal"/>
    <w:next w:val="Normal"/>
    <w:autoRedefine/>
    <w:uiPriority w:val="39"/>
    <w:unhideWhenUsed/>
    <w:rsid w:val="009D624F"/>
    <w:pPr>
      <w:spacing w:after="100"/>
      <w:ind w:left="220"/>
    </w:pPr>
  </w:style>
  <w:style w:type="character" w:styleId="Hyperlink">
    <w:name w:val="Hyperlink"/>
    <w:basedOn w:val="DefaultParagraphFont"/>
    <w:uiPriority w:val="99"/>
    <w:unhideWhenUsed/>
    <w:rsid w:val="009D624F"/>
    <w:rPr>
      <w:color w:val="0000FF" w:themeColor="hyperlink"/>
      <w:u w:val="single"/>
    </w:rPr>
  </w:style>
  <w:style w:type="table" w:styleId="GridTable4-Accent1">
    <w:name w:val="Grid Table 4 Accent 1"/>
    <w:basedOn w:val="TableNormal"/>
    <w:uiPriority w:val="49"/>
    <w:rsid w:val="0029025D"/>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NormalWeb">
    <w:name w:val="Normal (Web)"/>
    <w:basedOn w:val="Normal"/>
    <w:uiPriority w:val="99"/>
    <w:unhideWhenUsed/>
    <w:rsid w:val="0029025D"/>
    <w:pPr>
      <w:spacing w:before="100" w:beforeAutospacing="1" w:after="100" w:afterAutospacing="1" w:line="240" w:lineRule="auto"/>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344FD4"/>
    <w:pPr>
      <w:spacing w:after="100"/>
      <w:ind w:left="440"/>
    </w:pPr>
  </w:style>
  <w:style w:type="table" w:styleId="GridTable4-Accent5">
    <w:name w:val="Grid Table 4 Accent 5"/>
    <w:basedOn w:val="TableNormal"/>
    <w:uiPriority w:val="49"/>
    <w:rsid w:val="00B97E11"/>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4">
    <w:name w:val="Grid Table 4 Accent 4"/>
    <w:basedOn w:val="TableNormal"/>
    <w:uiPriority w:val="49"/>
    <w:rsid w:val="00710284"/>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TableofFigures">
    <w:name w:val="table of figures"/>
    <w:basedOn w:val="Normal"/>
    <w:next w:val="Normal"/>
    <w:uiPriority w:val="99"/>
    <w:unhideWhenUsed/>
    <w:rsid w:val="008C28C6"/>
    <w:pPr>
      <w:spacing w:after="0"/>
    </w:pPr>
  </w:style>
  <w:style w:type="paragraph" w:customStyle="1" w:styleId="CoverMetadata">
    <w:name w:val="Cover Metadata"/>
    <w:rsid w:val="00472127"/>
    <w:pPr>
      <w:spacing w:after="0" w:line="252" w:lineRule="auto"/>
    </w:pPr>
    <w:rPr>
      <w:rFonts w:ascii="Aptos" w:hAnsi="Aptos"/>
      <w:sz w:val="21"/>
    </w:rPr>
  </w:style>
  <w:style w:type="character" w:styleId="UnresolvedMention">
    <w:name w:val="Unresolved Mention"/>
    <w:basedOn w:val="DefaultParagraphFont"/>
    <w:uiPriority w:val="99"/>
    <w:semiHidden/>
    <w:unhideWhenUsed/>
    <w:rsid w:val="00F209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177/014920639101700108"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34010/injetech.v1i1.4819"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asrilanka.com/casl/images/stories/2017/2017_pdfs/sab_portal/course_material/strategies_for_diversification.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ciencedirect.com/science/article/pii/S0040162522007089" TargetMode="External"/><Relationship Id="rId28" Type="http://schemas.openxmlformats.org/officeDocument/2006/relationships/hyperlink" Target="https://doi.org/10.17863/CAM.115571"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1016/0007-6813(91)90005-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24CE80-0D9F-4A9D-B068-C4EE4B588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37</Pages>
  <Words>8401</Words>
  <Characters>47892</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Murali Krishna</dc:creator>
  <cp:keywords/>
  <dc:description/>
  <cp:lastModifiedBy>reddygaaru02@outlook.com</cp:lastModifiedBy>
  <cp:revision>2</cp:revision>
  <dcterms:created xsi:type="dcterms:W3CDTF">2026-07-17T07:30:00Z</dcterms:created>
  <dcterms:modified xsi:type="dcterms:W3CDTF">2026-07-17T07:30:00Z</dcterms:modified>
</cp:coreProperties>
</file>