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3E64F" w14:textId="0F33398C" w:rsidR="00795ECE" w:rsidRDefault="00795ECE" w:rsidP="00795ECE">
      <w:pPr>
        <w:pStyle w:val="Normal1"/>
        <w:spacing w:line="48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The Global Business Environment </w:t>
      </w:r>
    </w:p>
    <w:p w14:paraId="3B3377DE" w14:textId="4404D4F4" w:rsidR="00795ECE" w:rsidRDefault="00795ECE" w:rsidP="00795ECE">
      <w:pPr>
        <w:pStyle w:val="Normal1"/>
        <w:spacing w:line="48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Assessment 1</w:t>
      </w:r>
    </w:p>
    <w:p w14:paraId="79D75982" w14:textId="300D9C73" w:rsidR="00795ECE" w:rsidRDefault="00795ECE" w:rsidP="00795ECE">
      <w:pPr>
        <w:pStyle w:val="Normal1"/>
        <w:spacing w:line="480" w:lineRule="auto"/>
        <w:jc w:val="cente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Environmental Analysis of </w:t>
      </w:r>
      <w:r w:rsidR="003E2F3D">
        <w:rPr>
          <w:rFonts w:ascii="Times New Roman" w:eastAsia="Times New Roman" w:hAnsi="Times New Roman" w:cs="Times New Roman"/>
          <w:b/>
          <w:sz w:val="40"/>
          <w:szCs w:val="40"/>
          <w:lang w:val="en-GB"/>
        </w:rPr>
        <w:t xml:space="preserve">Automobile Industry </w:t>
      </w:r>
    </w:p>
    <w:p w14:paraId="655EA9D0" w14:textId="77777777" w:rsidR="00795ECE" w:rsidRDefault="00795ECE" w:rsidP="00795ECE">
      <w:pPr>
        <w:jc w:val="center"/>
        <w:rPr>
          <w:bCs/>
          <w:sz w:val="32"/>
          <w:szCs w:val="32"/>
        </w:rPr>
      </w:pPr>
      <w:r>
        <w:rPr>
          <w:bCs/>
          <w:sz w:val="32"/>
          <w:szCs w:val="32"/>
        </w:rPr>
        <w:t xml:space="preserve">Student Name: Maria </w:t>
      </w:r>
      <w:proofErr w:type="spellStart"/>
      <w:r>
        <w:rPr>
          <w:bCs/>
          <w:sz w:val="32"/>
          <w:szCs w:val="32"/>
        </w:rPr>
        <w:t>Nastas</w:t>
      </w:r>
      <w:proofErr w:type="spellEnd"/>
    </w:p>
    <w:p w14:paraId="7BA57F01" w14:textId="77777777" w:rsidR="00795ECE" w:rsidRDefault="00795ECE" w:rsidP="00795ECE">
      <w:pPr>
        <w:pStyle w:val="Normal1"/>
        <w:spacing w:line="480" w:lineRule="auto"/>
        <w:jc w:val="center"/>
        <w:rPr>
          <w:rFonts w:ascii="Times New Roman" w:eastAsia="Times New Roman" w:hAnsi="Times New Roman" w:cs="Times New Roman"/>
          <w:b/>
          <w:sz w:val="32"/>
          <w:szCs w:val="32"/>
          <w:lang w:val="en-GB"/>
        </w:rPr>
      </w:pPr>
      <w:r>
        <w:rPr>
          <w:rFonts w:ascii="Times New Roman" w:hAnsi="Times New Roman" w:cs="Times New Roman"/>
          <w:bCs/>
          <w:sz w:val="32"/>
          <w:szCs w:val="32"/>
          <w:lang w:val="en-GB"/>
        </w:rPr>
        <w:t>Student ID: 2028223</w:t>
      </w:r>
    </w:p>
    <w:p w14:paraId="6621B8AD" w14:textId="77777777" w:rsidR="004D10A4" w:rsidRDefault="002E01A3">
      <w:pPr>
        <w:jc w:val="center"/>
      </w:pPr>
      <w:r>
        <w:br w:type="page"/>
      </w:r>
    </w:p>
    <w:p w14:paraId="36B6A608" w14:textId="77777777" w:rsidR="004D10A4" w:rsidRDefault="002E01A3">
      <w:pPr>
        <w:jc w:val="center"/>
        <w:rPr>
          <w:b/>
        </w:rPr>
      </w:pPr>
      <w:r>
        <w:rPr>
          <w:b/>
        </w:rPr>
        <w:lastRenderedPageBreak/>
        <w:t>Executive summary</w:t>
      </w:r>
    </w:p>
    <w:p w14:paraId="180C4AF0" w14:textId="77777777" w:rsidR="004D10A4" w:rsidRDefault="002E01A3">
      <w:r>
        <w:t>The report will concentrate on different frameworks to measure both internal and external business contexts for Roll-Royce. Roll-Royce is a luxurious automobile industry in the UK and Roll-Royce serves customers worldwide with the best and luxurious quality cars. PESTLE Analysis helps Rolls-Royce to successfully measure the impact of macro-factors on its business activities. The paper also helps in understanding competitive business advantages and threats of competitors with the help of Porter’s five forces framework. The report will highlight Porter’s diamond, value chain analysis, and value network of Roll-Royce to project light on the operating context of the company. Roll-Royce has a concise business strategy to design innovative and autonomous cars. Domestic consumers' behaviour patterns of the company are significant for anticipating customers’ demands in global markets. Lastly, Roll-Royce has reached its competitive advantages and core values by identifying its threats and opportunities in the existing marketplace.</w:t>
      </w:r>
    </w:p>
    <w:p w14:paraId="2AA39E59" w14:textId="77777777" w:rsidR="004D10A4" w:rsidRDefault="004D10A4"/>
    <w:p w14:paraId="61FE88E8" w14:textId="77777777" w:rsidR="004D10A4" w:rsidRDefault="004D10A4"/>
    <w:p w14:paraId="7CD71E8B" w14:textId="77777777" w:rsidR="004D10A4" w:rsidRDefault="002E01A3">
      <w:pPr>
        <w:jc w:val="center"/>
      </w:pPr>
      <w:r>
        <w:br w:type="page"/>
      </w:r>
    </w:p>
    <w:sdt>
      <w:sdtPr>
        <w:rPr>
          <w:rFonts w:ascii="Times New Roman" w:eastAsia="Times New Roman" w:hAnsi="Times New Roman" w:cs="Times New Roman"/>
          <w:b w:val="0"/>
          <w:bCs w:val="0"/>
          <w:color w:val="auto"/>
          <w:sz w:val="24"/>
          <w:szCs w:val="24"/>
          <w:lang w:val="en-GB"/>
        </w:rPr>
        <w:id w:val="-1519695637"/>
        <w:docPartObj>
          <w:docPartGallery w:val="Table of Contents"/>
          <w:docPartUnique/>
        </w:docPartObj>
      </w:sdtPr>
      <w:sdtEndPr/>
      <w:sdtContent>
        <w:p w14:paraId="63BBBAC5" w14:textId="77777777" w:rsidR="00C255F7" w:rsidRDefault="00C255F7">
          <w:pPr>
            <w:pStyle w:val="TOCHeading"/>
          </w:pPr>
          <w:r>
            <w:t>Table of Contents</w:t>
          </w:r>
        </w:p>
        <w:p w14:paraId="33F91692" w14:textId="77777777" w:rsidR="00C255F7" w:rsidRDefault="00C255F7">
          <w:pPr>
            <w:pStyle w:val="TOC1"/>
            <w:tabs>
              <w:tab w:val="right" w:leader="dot" w:pos="9350"/>
            </w:tabs>
            <w:rPr>
              <w:noProof/>
            </w:rPr>
          </w:pPr>
          <w:r>
            <w:fldChar w:fldCharType="begin"/>
          </w:r>
          <w:r>
            <w:instrText xml:space="preserve"> TOC \o "1-3" \h \z \u </w:instrText>
          </w:r>
          <w:r>
            <w:fldChar w:fldCharType="separate"/>
          </w:r>
          <w:hyperlink w:anchor="_Toc90992050" w:history="1">
            <w:r w:rsidRPr="00F74A08">
              <w:rPr>
                <w:rStyle w:val="Hyperlink"/>
                <w:noProof/>
              </w:rPr>
              <w:t>1. Introduction</w:t>
            </w:r>
            <w:r>
              <w:rPr>
                <w:noProof/>
                <w:webHidden/>
              </w:rPr>
              <w:tab/>
            </w:r>
            <w:r>
              <w:rPr>
                <w:noProof/>
                <w:webHidden/>
              </w:rPr>
              <w:fldChar w:fldCharType="begin"/>
            </w:r>
            <w:r>
              <w:rPr>
                <w:noProof/>
                <w:webHidden/>
              </w:rPr>
              <w:instrText xml:space="preserve"> PAGEREF _Toc90992050 \h </w:instrText>
            </w:r>
            <w:r>
              <w:rPr>
                <w:noProof/>
                <w:webHidden/>
              </w:rPr>
            </w:r>
            <w:r>
              <w:rPr>
                <w:noProof/>
                <w:webHidden/>
              </w:rPr>
              <w:fldChar w:fldCharType="separate"/>
            </w:r>
            <w:r>
              <w:rPr>
                <w:noProof/>
                <w:webHidden/>
              </w:rPr>
              <w:t>4</w:t>
            </w:r>
            <w:r>
              <w:rPr>
                <w:noProof/>
                <w:webHidden/>
              </w:rPr>
              <w:fldChar w:fldCharType="end"/>
            </w:r>
          </w:hyperlink>
        </w:p>
        <w:p w14:paraId="75E3B44E" w14:textId="77777777" w:rsidR="00C255F7" w:rsidRDefault="008B1BE5">
          <w:pPr>
            <w:pStyle w:val="TOC1"/>
            <w:tabs>
              <w:tab w:val="right" w:leader="dot" w:pos="9350"/>
            </w:tabs>
            <w:rPr>
              <w:noProof/>
            </w:rPr>
          </w:pPr>
          <w:hyperlink w:anchor="_Toc90992051" w:history="1">
            <w:r w:rsidR="00C255F7" w:rsidRPr="00F74A08">
              <w:rPr>
                <w:rStyle w:val="Hyperlink"/>
                <w:noProof/>
              </w:rPr>
              <w:t>2. Evaluate challenges of external and internal business environments</w:t>
            </w:r>
            <w:r w:rsidR="00C255F7">
              <w:rPr>
                <w:noProof/>
                <w:webHidden/>
              </w:rPr>
              <w:tab/>
            </w:r>
            <w:r w:rsidR="00C255F7">
              <w:rPr>
                <w:noProof/>
                <w:webHidden/>
              </w:rPr>
              <w:fldChar w:fldCharType="begin"/>
            </w:r>
            <w:r w:rsidR="00C255F7">
              <w:rPr>
                <w:noProof/>
                <w:webHidden/>
              </w:rPr>
              <w:instrText xml:space="preserve"> PAGEREF _Toc90992051 \h </w:instrText>
            </w:r>
            <w:r w:rsidR="00C255F7">
              <w:rPr>
                <w:noProof/>
                <w:webHidden/>
              </w:rPr>
            </w:r>
            <w:r w:rsidR="00C255F7">
              <w:rPr>
                <w:noProof/>
                <w:webHidden/>
              </w:rPr>
              <w:fldChar w:fldCharType="separate"/>
            </w:r>
            <w:r w:rsidR="00C255F7">
              <w:rPr>
                <w:noProof/>
                <w:webHidden/>
              </w:rPr>
              <w:t>4</w:t>
            </w:r>
            <w:r w:rsidR="00C255F7">
              <w:rPr>
                <w:noProof/>
                <w:webHidden/>
              </w:rPr>
              <w:fldChar w:fldCharType="end"/>
            </w:r>
          </w:hyperlink>
        </w:p>
        <w:p w14:paraId="3B89094D" w14:textId="77777777" w:rsidR="00C255F7" w:rsidRDefault="008B1BE5">
          <w:pPr>
            <w:pStyle w:val="TOC1"/>
            <w:tabs>
              <w:tab w:val="right" w:leader="dot" w:pos="9350"/>
            </w:tabs>
            <w:rPr>
              <w:noProof/>
            </w:rPr>
          </w:pPr>
          <w:hyperlink w:anchor="_Toc90992052" w:history="1">
            <w:r w:rsidR="00C255F7" w:rsidRPr="00F74A08">
              <w:rPr>
                <w:rStyle w:val="Hyperlink"/>
                <w:noProof/>
              </w:rPr>
              <w:t>3. SWOT Analysis</w:t>
            </w:r>
            <w:r w:rsidR="00C255F7">
              <w:rPr>
                <w:noProof/>
                <w:webHidden/>
              </w:rPr>
              <w:tab/>
            </w:r>
            <w:r w:rsidR="00C255F7">
              <w:rPr>
                <w:noProof/>
                <w:webHidden/>
              </w:rPr>
              <w:fldChar w:fldCharType="begin"/>
            </w:r>
            <w:r w:rsidR="00C255F7">
              <w:rPr>
                <w:noProof/>
                <w:webHidden/>
              </w:rPr>
              <w:instrText xml:space="preserve"> PAGEREF _Toc90992052 \h </w:instrText>
            </w:r>
            <w:r w:rsidR="00C255F7">
              <w:rPr>
                <w:noProof/>
                <w:webHidden/>
              </w:rPr>
            </w:r>
            <w:r w:rsidR="00C255F7">
              <w:rPr>
                <w:noProof/>
                <w:webHidden/>
              </w:rPr>
              <w:fldChar w:fldCharType="separate"/>
            </w:r>
            <w:r w:rsidR="00C255F7">
              <w:rPr>
                <w:noProof/>
                <w:webHidden/>
              </w:rPr>
              <w:t>5</w:t>
            </w:r>
            <w:r w:rsidR="00C255F7">
              <w:rPr>
                <w:noProof/>
                <w:webHidden/>
              </w:rPr>
              <w:fldChar w:fldCharType="end"/>
            </w:r>
          </w:hyperlink>
        </w:p>
        <w:p w14:paraId="13369748" w14:textId="77777777" w:rsidR="00C255F7" w:rsidRDefault="008B1BE5">
          <w:pPr>
            <w:pStyle w:val="TOC1"/>
            <w:tabs>
              <w:tab w:val="right" w:leader="dot" w:pos="9350"/>
            </w:tabs>
            <w:rPr>
              <w:noProof/>
            </w:rPr>
          </w:pPr>
          <w:hyperlink w:anchor="_Toc90992053" w:history="1">
            <w:r w:rsidR="00C255F7" w:rsidRPr="00F74A08">
              <w:rPr>
                <w:rStyle w:val="Hyperlink"/>
                <w:noProof/>
              </w:rPr>
              <w:t>4. PESTLE Analysis</w:t>
            </w:r>
            <w:r w:rsidR="00C255F7">
              <w:rPr>
                <w:noProof/>
                <w:webHidden/>
              </w:rPr>
              <w:tab/>
            </w:r>
            <w:r w:rsidR="00C255F7">
              <w:rPr>
                <w:noProof/>
                <w:webHidden/>
              </w:rPr>
              <w:fldChar w:fldCharType="begin"/>
            </w:r>
            <w:r w:rsidR="00C255F7">
              <w:rPr>
                <w:noProof/>
                <w:webHidden/>
              </w:rPr>
              <w:instrText xml:space="preserve"> PAGEREF _Toc90992053 \h </w:instrText>
            </w:r>
            <w:r w:rsidR="00C255F7">
              <w:rPr>
                <w:noProof/>
                <w:webHidden/>
              </w:rPr>
            </w:r>
            <w:r w:rsidR="00C255F7">
              <w:rPr>
                <w:noProof/>
                <w:webHidden/>
              </w:rPr>
              <w:fldChar w:fldCharType="separate"/>
            </w:r>
            <w:r w:rsidR="00C255F7">
              <w:rPr>
                <w:noProof/>
                <w:webHidden/>
              </w:rPr>
              <w:t>7</w:t>
            </w:r>
            <w:r w:rsidR="00C255F7">
              <w:rPr>
                <w:noProof/>
                <w:webHidden/>
              </w:rPr>
              <w:fldChar w:fldCharType="end"/>
            </w:r>
          </w:hyperlink>
        </w:p>
        <w:p w14:paraId="3056637F" w14:textId="77777777" w:rsidR="00C255F7" w:rsidRDefault="008B1BE5">
          <w:pPr>
            <w:pStyle w:val="TOC1"/>
            <w:tabs>
              <w:tab w:val="right" w:leader="dot" w:pos="9350"/>
            </w:tabs>
            <w:rPr>
              <w:noProof/>
            </w:rPr>
          </w:pPr>
          <w:hyperlink w:anchor="_Toc90992054" w:history="1">
            <w:r w:rsidR="00C255F7" w:rsidRPr="00F74A08">
              <w:rPr>
                <w:rStyle w:val="Hyperlink"/>
                <w:noProof/>
              </w:rPr>
              <w:t>5. Porter’s five forces analysis</w:t>
            </w:r>
            <w:r w:rsidR="00C255F7">
              <w:rPr>
                <w:noProof/>
                <w:webHidden/>
              </w:rPr>
              <w:tab/>
            </w:r>
            <w:r w:rsidR="00C255F7">
              <w:rPr>
                <w:noProof/>
                <w:webHidden/>
              </w:rPr>
              <w:fldChar w:fldCharType="begin"/>
            </w:r>
            <w:r w:rsidR="00C255F7">
              <w:rPr>
                <w:noProof/>
                <w:webHidden/>
              </w:rPr>
              <w:instrText xml:space="preserve"> PAGEREF _Toc90992054 \h </w:instrText>
            </w:r>
            <w:r w:rsidR="00C255F7">
              <w:rPr>
                <w:noProof/>
                <w:webHidden/>
              </w:rPr>
            </w:r>
            <w:r w:rsidR="00C255F7">
              <w:rPr>
                <w:noProof/>
                <w:webHidden/>
              </w:rPr>
              <w:fldChar w:fldCharType="separate"/>
            </w:r>
            <w:r w:rsidR="00C255F7">
              <w:rPr>
                <w:noProof/>
                <w:webHidden/>
              </w:rPr>
              <w:t>11</w:t>
            </w:r>
            <w:r w:rsidR="00C255F7">
              <w:rPr>
                <w:noProof/>
                <w:webHidden/>
              </w:rPr>
              <w:fldChar w:fldCharType="end"/>
            </w:r>
          </w:hyperlink>
        </w:p>
        <w:p w14:paraId="7D33DDC5" w14:textId="77777777" w:rsidR="00C255F7" w:rsidRDefault="008B1BE5">
          <w:pPr>
            <w:pStyle w:val="TOC1"/>
            <w:tabs>
              <w:tab w:val="right" w:leader="dot" w:pos="9350"/>
            </w:tabs>
            <w:rPr>
              <w:noProof/>
            </w:rPr>
          </w:pPr>
          <w:hyperlink w:anchor="_Toc90992055" w:history="1">
            <w:r w:rsidR="00C255F7" w:rsidRPr="00F74A08">
              <w:rPr>
                <w:rStyle w:val="Hyperlink"/>
                <w:noProof/>
              </w:rPr>
              <w:t>6. Porter’s diamond</w:t>
            </w:r>
            <w:r w:rsidR="00C255F7">
              <w:rPr>
                <w:noProof/>
                <w:webHidden/>
              </w:rPr>
              <w:tab/>
            </w:r>
            <w:r w:rsidR="00C255F7">
              <w:rPr>
                <w:noProof/>
                <w:webHidden/>
              </w:rPr>
              <w:fldChar w:fldCharType="begin"/>
            </w:r>
            <w:r w:rsidR="00C255F7">
              <w:rPr>
                <w:noProof/>
                <w:webHidden/>
              </w:rPr>
              <w:instrText xml:space="preserve"> PAGEREF _Toc90992055 \h </w:instrText>
            </w:r>
            <w:r w:rsidR="00C255F7">
              <w:rPr>
                <w:noProof/>
                <w:webHidden/>
              </w:rPr>
            </w:r>
            <w:r w:rsidR="00C255F7">
              <w:rPr>
                <w:noProof/>
                <w:webHidden/>
              </w:rPr>
              <w:fldChar w:fldCharType="separate"/>
            </w:r>
            <w:r w:rsidR="00C255F7">
              <w:rPr>
                <w:noProof/>
                <w:webHidden/>
              </w:rPr>
              <w:t>12</w:t>
            </w:r>
            <w:r w:rsidR="00C255F7">
              <w:rPr>
                <w:noProof/>
                <w:webHidden/>
              </w:rPr>
              <w:fldChar w:fldCharType="end"/>
            </w:r>
          </w:hyperlink>
        </w:p>
        <w:p w14:paraId="49CFB837" w14:textId="77777777" w:rsidR="00C255F7" w:rsidRDefault="008B1BE5">
          <w:pPr>
            <w:pStyle w:val="TOC1"/>
            <w:tabs>
              <w:tab w:val="right" w:leader="dot" w:pos="9350"/>
            </w:tabs>
            <w:rPr>
              <w:noProof/>
            </w:rPr>
          </w:pPr>
          <w:hyperlink w:anchor="_Toc90992056" w:history="1">
            <w:r w:rsidR="00C255F7" w:rsidRPr="00F74A08">
              <w:rPr>
                <w:rStyle w:val="Hyperlink"/>
                <w:noProof/>
              </w:rPr>
              <w:t>7. Value chain analysis</w:t>
            </w:r>
            <w:r w:rsidR="00C255F7">
              <w:rPr>
                <w:noProof/>
                <w:webHidden/>
              </w:rPr>
              <w:tab/>
            </w:r>
            <w:r w:rsidR="00C255F7">
              <w:rPr>
                <w:noProof/>
                <w:webHidden/>
              </w:rPr>
              <w:fldChar w:fldCharType="begin"/>
            </w:r>
            <w:r w:rsidR="00C255F7">
              <w:rPr>
                <w:noProof/>
                <w:webHidden/>
              </w:rPr>
              <w:instrText xml:space="preserve"> PAGEREF _Toc90992056 \h </w:instrText>
            </w:r>
            <w:r w:rsidR="00C255F7">
              <w:rPr>
                <w:noProof/>
                <w:webHidden/>
              </w:rPr>
            </w:r>
            <w:r w:rsidR="00C255F7">
              <w:rPr>
                <w:noProof/>
                <w:webHidden/>
              </w:rPr>
              <w:fldChar w:fldCharType="separate"/>
            </w:r>
            <w:r w:rsidR="00C255F7">
              <w:rPr>
                <w:noProof/>
                <w:webHidden/>
              </w:rPr>
              <w:t>14</w:t>
            </w:r>
            <w:r w:rsidR="00C255F7">
              <w:rPr>
                <w:noProof/>
                <w:webHidden/>
              </w:rPr>
              <w:fldChar w:fldCharType="end"/>
            </w:r>
          </w:hyperlink>
        </w:p>
        <w:p w14:paraId="40DAF451" w14:textId="77777777" w:rsidR="00C255F7" w:rsidRDefault="008B1BE5">
          <w:pPr>
            <w:pStyle w:val="TOC1"/>
            <w:tabs>
              <w:tab w:val="right" w:leader="dot" w:pos="9350"/>
            </w:tabs>
            <w:rPr>
              <w:noProof/>
            </w:rPr>
          </w:pPr>
          <w:hyperlink w:anchor="_Toc90992057" w:history="1">
            <w:r w:rsidR="00C255F7" w:rsidRPr="00F74A08">
              <w:rPr>
                <w:rStyle w:val="Hyperlink"/>
                <w:noProof/>
              </w:rPr>
              <w:t>8. Value network</w:t>
            </w:r>
            <w:r w:rsidR="00C255F7">
              <w:rPr>
                <w:noProof/>
                <w:webHidden/>
              </w:rPr>
              <w:tab/>
            </w:r>
            <w:r w:rsidR="00C255F7">
              <w:rPr>
                <w:noProof/>
                <w:webHidden/>
              </w:rPr>
              <w:fldChar w:fldCharType="begin"/>
            </w:r>
            <w:r w:rsidR="00C255F7">
              <w:rPr>
                <w:noProof/>
                <w:webHidden/>
              </w:rPr>
              <w:instrText xml:space="preserve"> PAGEREF _Toc90992057 \h </w:instrText>
            </w:r>
            <w:r w:rsidR="00C255F7">
              <w:rPr>
                <w:noProof/>
                <w:webHidden/>
              </w:rPr>
            </w:r>
            <w:r w:rsidR="00C255F7">
              <w:rPr>
                <w:noProof/>
                <w:webHidden/>
              </w:rPr>
              <w:fldChar w:fldCharType="separate"/>
            </w:r>
            <w:r w:rsidR="00C255F7">
              <w:rPr>
                <w:noProof/>
                <w:webHidden/>
              </w:rPr>
              <w:t>16</w:t>
            </w:r>
            <w:r w:rsidR="00C255F7">
              <w:rPr>
                <w:noProof/>
                <w:webHidden/>
              </w:rPr>
              <w:fldChar w:fldCharType="end"/>
            </w:r>
          </w:hyperlink>
        </w:p>
        <w:p w14:paraId="2ADB9534" w14:textId="77777777" w:rsidR="00C255F7" w:rsidRDefault="008B1BE5">
          <w:pPr>
            <w:pStyle w:val="TOC1"/>
            <w:tabs>
              <w:tab w:val="right" w:leader="dot" w:pos="9350"/>
            </w:tabs>
            <w:rPr>
              <w:noProof/>
            </w:rPr>
          </w:pPr>
          <w:hyperlink w:anchor="_Toc90992058" w:history="1">
            <w:r w:rsidR="00C255F7" w:rsidRPr="00F74A08">
              <w:rPr>
                <w:rStyle w:val="Hyperlink"/>
                <w:noProof/>
              </w:rPr>
              <w:t>9. Analyse competitive advantages with core values on sustainability</w:t>
            </w:r>
            <w:r w:rsidR="00C255F7">
              <w:rPr>
                <w:noProof/>
                <w:webHidden/>
              </w:rPr>
              <w:tab/>
            </w:r>
            <w:r w:rsidR="00C255F7">
              <w:rPr>
                <w:noProof/>
                <w:webHidden/>
              </w:rPr>
              <w:fldChar w:fldCharType="begin"/>
            </w:r>
            <w:r w:rsidR="00C255F7">
              <w:rPr>
                <w:noProof/>
                <w:webHidden/>
              </w:rPr>
              <w:instrText xml:space="preserve"> PAGEREF _Toc90992058 \h </w:instrText>
            </w:r>
            <w:r w:rsidR="00C255F7">
              <w:rPr>
                <w:noProof/>
                <w:webHidden/>
              </w:rPr>
            </w:r>
            <w:r w:rsidR="00C255F7">
              <w:rPr>
                <w:noProof/>
                <w:webHidden/>
              </w:rPr>
              <w:fldChar w:fldCharType="separate"/>
            </w:r>
            <w:r w:rsidR="00C255F7">
              <w:rPr>
                <w:noProof/>
                <w:webHidden/>
              </w:rPr>
              <w:t>19</w:t>
            </w:r>
            <w:r w:rsidR="00C255F7">
              <w:rPr>
                <w:noProof/>
                <w:webHidden/>
              </w:rPr>
              <w:fldChar w:fldCharType="end"/>
            </w:r>
          </w:hyperlink>
        </w:p>
        <w:p w14:paraId="44F7B432" w14:textId="77777777" w:rsidR="00C255F7" w:rsidRDefault="008B1BE5">
          <w:pPr>
            <w:pStyle w:val="TOC1"/>
            <w:tabs>
              <w:tab w:val="right" w:leader="dot" w:pos="9350"/>
            </w:tabs>
            <w:rPr>
              <w:noProof/>
            </w:rPr>
          </w:pPr>
          <w:hyperlink w:anchor="_Toc90992059" w:history="1">
            <w:r w:rsidR="00C255F7" w:rsidRPr="00F74A08">
              <w:rPr>
                <w:rStyle w:val="Hyperlink"/>
                <w:noProof/>
              </w:rPr>
              <w:t>10. Conclusion</w:t>
            </w:r>
            <w:r w:rsidR="00C255F7">
              <w:rPr>
                <w:noProof/>
                <w:webHidden/>
              </w:rPr>
              <w:tab/>
            </w:r>
            <w:r w:rsidR="00C255F7">
              <w:rPr>
                <w:noProof/>
                <w:webHidden/>
              </w:rPr>
              <w:fldChar w:fldCharType="begin"/>
            </w:r>
            <w:r w:rsidR="00C255F7">
              <w:rPr>
                <w:noProof/>
                <w:webHidden/>
              </w:rPr>
              <w:instrText xml:space="preserve"> PAGEREF _Toc90992059 \h </w:instrText>
            </w:r>
            <w:r w:rsidR="00C255F7">
              <w:rPr>
                <w:noProof/>
                <w:webHidden/>
              </w:rPr>
            </w:r>
            <w:r w:rsidR="00C255F7">
              <w:rPr>
                <w:noProof/>
                <w:webHidden/>
              </w:rPr>
              <w:fldChar w:fldCharType="separate"/>
            </w:r>
            <w:r w:rsidR="00C255F7">
              <w:rPr>
                <w:noProof/>
                <w:webHidden/>
              </w:rPr>
              <w:t>19</w:t>
            </w:r>
            <w:r w:rsidR="00C255F7">
              <w:rPr>
                <w:noProof/>
                <w:webHidden/>
              </w:rPr>
              <w:fldChar w:fldCharType="end"/>
            </w:r>
          </w:hyperlink>
        </w:p>
        <w:p w14:paraId="6DC8C6DD" w14:textId="77777777" w:rsidR="00C255F7" w:rsidRDefault="008B1BE5">
          <w:pPr>
            <w:pStyle w:val="TOC1"/>
            <w:tabs>
              <w:tab w:val="right" w:leader="dot" w:pos="9350"/>
            </w:tabs>
            <w:rPr>
              <w:noProof/>
            </w:rPr>
          </w:pPr>
          <w:hyperlink w:anchor="_Toc90992060" w:history="1">
            <w:r w:rsidR="00C255F7" w:rsidRPr="00F74A08">
              <w:rPr>
                <w:rStyle w:val="Hyperlink"/>
                <w:noProof/>
              </w:rPr>
              <w:t>References</w:t>
            </w:r>
            <w:r w:rsidR="00C255F7">
              <w:rPr>
                <w:noProof/>
                <w:webHidden/>
              </w:rPr>
              <w:tab/>
            </w:r>
            <w:r w:rsidR="00C255F7">
              <w:rPr>
                <w:noProof/>
                <w:webHidden/>
              </w:rPr>
              <w:fldChar w:fldCharType="begin"/>
            </w:r>
            <w:r w:rsidR="00C255F7">
              <w:rPr>
                <w:noProof/>
                <w:webHidden/>
              </w:rPr>
              <w:instrText xml:space="preserve"> PAGEREF _Toc90992060 \h </w:instrText>
            </w:r>
            <w:r w:rsidR="00C255F7">
              <w:rPr>
                <w:noProof/>
                <w:webHidden/>
              </w:rPr>
            </w:r>
            <w:r w:rsidR="00C255F7">
              <w:rPr>
                <w:noProof/>
                <w:webHidden/>
              </w:rPr>
              <w:fldChar w:fldCharType="separate"/>
            </w:r>
            <w:r w:rsidR="00C255F7">
              <w:rPr>
                <w:noProof/>
                <w:webHidden/>
              </w:rPr>
              <w:t>21</w:t>
            </w:r>
            <w:r w:rsidR="00C255F7">
              <w:rPr>
                <w:noProof/>
                <w:webHidden/>
              </w:rPr>
              <w:fldChar w:fldCharType="end"/>
            </w:r>
          </w:hyperlink>
        </w:p>
        <w:p w14:paraId="4A821148" w14:textId="77777777" w:rsidR="00C255F7" w:rsidRDefault="008B1BE5">
          <w:pPr>
            <w:pStyle w:val="TOC2"/>
            <w:tabs>
              <w:tab w:val="right" w:leader="dot" w:pos="9350"/>
            </w:tabs>
            <w:rPr>
              <w:noProof/>
            </w:rPr>
          </w:pPr>
          <w:hyperlink w:anchor="_Toc90992061" w:history="1">
            <w:r w:rsidR="00C255F7" w:rsidRPr="00F74A08">
              <w:rPr>
                <w:rStyle w:val="Hyperlink"/>
                <w:noProof/>
              </w:rPr>
              <w:t>Books and Journals</w:t>
            </w:r>
            <w:r w:rsidR="00C255F7">
              <w:rPr>
                <w:noProof/>
                <w:webHidden/>
              </w:rPr>
              <w:tab/>
            </w:r>
            <w:r w:rsidR="00C255F7">
              <w:rPr>
                <w:noProof/>
                <w:webHidden/>
              </w:rPr>
              <w:fldChar w:fldCharType="begin"/>
            </w:r>
            <w:r w:rsidR="00C255F7">
              <w:rPr>
                <w:noProof/>
                <w:webHidden/>
              </w:rPr>
              <w:instrText xml:space="preserve"> PAGEREF _Toc90992061 \h </w:instrText>
            </w:r>
            <w:r w:rsidR="00C255F7">
              <w:rPr>
                <w:noProof/>
                <w:webHidden/>
              </w:rPr>
            </w:r>
            <w:r w:rsidR="00C255F7">
              <w:rPr>
                <w:noProof/>
                <w:webHidden/>
              </w:rPr>
              <w:fldChar w:fldCharType="separate"/>
            </w:r>
            <w:r w:rsidR="00C255F7">
              <w:rPr>
                <w:noProof/>
                <w:webHidden/>
              </w:rPr>
              <w:t>21</w:t>
            </w:r>
            <w:r w:rsidR="00C255F7">
              <w:rPr>
                <w:noProof/>
                <w:webHidden/>
              </w:rPr>
              <w:fldChar w:fldCharType="end"/>
            </w:r>
          </w:hyperlink>
        </w:p>
        <w:p w14:paraId="7ADDE0E0" w14:textId="77777777" w:rsidR="00C255F7" w:rsidRDefault="008B1BE5">
          <w:pPr>
            <w:pStyle w:val="TOC2"/>
            <w:tabs>
              <w:tab w:val="right" w:leader="dot" w:pos="9350"/>
            </w:tabs>
            <w:rPr>
              <w:noProof/>
            </w:rPr>
          </w:pPr>
          <w:hyperlink w:anchor="_Toc90992062" w:history="1">
            <w:r w:rsidR="00C255F7" w:rsidRPr="00F74A08">
              <w:rPr>
                <w:rStyle w:val="Hyperlink"/>
                <w:noProof/>
              </w:rPr>
              <w:t>Websites</w:t>
            </w:r>
            <w:r w:rsidR="00C255F7">
              <w:rPr>
                <w:noProof/>
                <w:webHidden/>
              </w:rPr>
              <w:tab/>
            </w:r>
            <w:r w:rsidR="00C255F7">
              <w:rPr>
                <w:noProof/>
                <w:webHidden/>
              </w:rPr>
              <w:fldChar w:fldCharType="begin"/>
            </w:r>
            <w:r w:rsidR="00C255F7">
              <w:rPr>
                <w:noProof/>
                <w:webHidden/>
              </w:rPr>
              <w:instrText xml:space="preserve"> PAGEREF _Toc90992062 \h </w:instrText>
            </w:r>
            <w:r w:rsidR="00C255F7">
              <w:rPr>
                <w:noProof/>
                <w:webHidden/>
              </w:rPr>
            </w:r>
            <w:r w:rsidR="00C255F7">
              <w:rPr>
                <w:noProof/>
                <w:webHidden/>
              </w:rPr>
              <w:fldChar w:fldCharType="separate"/>
            </w:r>
            <w:r w:rsidR="00C255F7">
              <w:rPr>
                <w:noProof/>
                <w:webHidden/>
              </w:rPr>
              <w:t>21</w:t>
            </w:r>
            <w:r w:rsidR="00C255F7">
              <w:rPr>
                <w:noProof/>
                <w:webHidden/>
              </w:rPr>
              <w:fldChar w:fldCharType="end"/>
            </w:r>
          </w:hyperlink>
        </w:p>
        <w:p w14:paraId="2D08FCE5" w14:textId="77777777" w:rsidR="00C255F7" w:rsidRDefault="00C255F7">
          <w:r>
            <w:fldChar w:fldCharType="end"/>
          </w:r>
        </w:p>
      </w:sdtContent>
    </w:sdt>
    <w:p w14:paraId="4CDA990F" w14:textId="77777777" w:rsidR="004D10A4" w:rsidRDefault="002E01A3" w:rsidP="00C255F7">
      <w:r>
        <w:br w:type="page"/>
      </w:r>
    </w:p>
    <w:p w14:paraId="792EB34E" w14:textId="77777777" w:rsidR="004D10A4" w:rsidRPr="00C255F7" w:rsidRDefault="002E01A3">
      <w:pPr>
        <w:pStyle w:val="Heading1"/>
        <w:rPr>
          <w:color w:val="000000" w:themeColor="text1"/>
        </w:rPr>
      </w:pPr>
      <w:bookmarkStart w:id="0" w:name="_w3ei8ugnatp" w:colFirst="0" w:colLast="0"/>
      <w:bookmarkStart w:id="1" w:name="_Toc90992050"/>
      <w:bookmarkEnd w:id="0"/>
      <w:r w:rsidRPr="00C255F7">
        <w:rPr>
          <w:color w:val="000000" w:themeColor="text1"/>
        </w:rPr>
        <w:lastRenderedPageBreak/>
        <w:t>1. Introduction</w:t>
      </w:r>
      <w:bookmarkEnd w:id="1"/>
    </w:p>
    <w:p w14:paraId="0FA1B5E5" w14:textId="77777777" w:rsidR="004D10A4" w:rsidRPr="00C255F7" w:rsidRDefault="002E01A3">
      <w:pPr>
        <w:rPr>
          <w:color w:val="000000" w:themeColor="text1"/>
        </w:rPr>
      </w:pPr>
      <w:r w:rsidRPr="00C255F7">
        <w:rPr>
          <w:color w:val="000000" w:themeColor="text1"/>
        </w:rPr>
        <w:t>The global business environment can be defined as the environment in several countries that influence the home environment as well as organisational culture and resources. It is the network that leads the specific firm to grow worldwide. The report is based on the company Rolls-Royce of the UK that wants to grow in the foreign market. Rolls-Royce motor car company opened its business in 2003 although the Roll-Royce brand has been in use since 1906. The company operates its business in 50 countries with having customers from 150 countries. It believes in transforming advanced technologies into its inventions focusing on three core sectors like civil aerospace, power systems and defence.</w:t>
      </w:r>
    </w:p>
    <w:p w14:paraId="49CBBDB9" w14:textId="77777777" w:rsidR="004D10A4" w:rsidRPr="00C255F7" w:rsidRDefault="002E01A3">
      <w:pPr>
        <w:pStyle w:val="Heading1"/>
        <w:rPr>
          <w:color w:val="000000" w:themeColor="text1"/>
        </w:rPr>
      </w:pPr>
      <w:bookmarkStart w:id="2" w:name="_v0r2y319z9f8" w:colFirst="0" w:colLast="0"/>
      <w:bookmarkStart w:id="3" w:name="_Toc90992051"/>
      <w:bookmarkEnd w:id="2"/>
      <w:r w:rsidRPr="00C255F7">
        <w:rPr>
          <w:color w:val="000000" w:themeColor="text1"/>
        </w:rPr>
        <w:t>2. Evaluate challenges of external and internal business environments</w:t>
      </w:r>
      <w:bookmarkEnd w:id="3"/>
      <w:r w:rsidRPr="00C255F7">
        <w:rPr>
          <w:color w:val="000000" w:themeColor="text1"/>
        </w:rPr>
        <w:t xml:space="preserve"> </w:t>
      </w:r>
    </w:p>
    <w:p w14:paraId="283A5081" w14:textId="77777777" w:rsidR="004D10A4" w:rsidRPr="00C255F7" w:rsidRDefault="002E01A3">
      <w:pPr>
        <w:rPr>
          <w:color w:val="000000" w:themeColor="text1"/>
        </w:rPr>
      </w:pPr>
      <w:r w:rsidRPr="00C255F7">
        <w:rPr>
          <w:color w:val="000000" w:themeColor="text1"/>
        </w:rPr>
        <w:t xml:space="preserve">The company wants to expand its business internationally though it </w:t>
      </w:r>
      <w:proofErr w:type="gramStart"/>
      <w:r w:rsidRPr="00C255F7">
        <w:rPr>
          <w:color w:val="000000" w:themeColor="text1"/>
        </w:rPr>
        <w:t>has to</w:t>
      </w:r>
      <w:proofErr w:type="gramEnd"/>
      <w:r w:rsidRPr="00C255F7">
        <w:rPr>
          <w:color w:val="000000" w:themeColor="text1"/>
        </w:rPr>
        <w:t xml:space="preserve"> face various external and internal challenges. Having the motto of reducing environmental impact, the company is facing the thwarting of volcanic fallout. This is a serious issue that the company is trying to solve with its revolutionary aspects. The need for authority requirements as well as engine upgrading will have to be decided by the company </w:t>
      </w:r>
      <w:r w:rsidRPr="00C255F7">
        <w:rPr>
          <w:color w:val="000000" w:themeColor="text1"/>
          <w:highlight w:val="white"/>
        </w:rPr>
        <w:t xml:space="preserve">(ŞENOL </w:t>
      </w:r>
      <w:r w:rsidRPr="00C255F7">
        <w:rPr>
          <w:i/>
          <w:color w:val="000000" w:themeColor="text1"/>
          <w:highlight w:val="white"/>
        </w:rPr>
        <w:t>et al</w:t>
      </w:r>
      <w:r w:rsidRPr="00C255F7">
        <w:rPr>
          <w:color w:val="000000" w:themeColor="text1"/>
          <w:highlight w:val="white"/>
        </w:rPr>
        <w:t>., 2017)</w:t>
      </w:r>
      <w:r w:rsidRPr="00C255F7">
        <w:rPr>
          <w:color w:val="000000" w:themeColor="text1"/>
        </w:rPr>
        <w:t>. These challenges must be overcome by the com</w:t>
      </w:r>
      <w:r w:rsidR="00C255F7">
        <w:rPr>
          <w:color w:val="000000" w:themeColor="text1"/>
        </w:rPr>
        <w:t>pany as they will enhance the uplift</w:t>
      </w:r>
      <w:r w:rsidRPr="00C255F7">
        <w:rPr>
          <w:color w:val="000000" w:themeColor="text1"/>
        </w:rPr>
        <w:t xml:space="preserve"> of the company procedures. The durability of the engines needs to be checked in certain intervals. A tight deadline with having a lot of procedures and specialised facilities provided by the company in the modules must be met.</w:t>
      </w:r>
    </w:p>
    <w:p w14:paraId="602F26B9" w14:textId="77777777" w:rsidR="004D10A4" w:rsidRPr="00C255F7" w:rsidRDefault="00C255F7">
      <w:pPr>
        <w:rPr>
          <w:color w:val="000000" w:themeColor="text1"/>
        </w:rPr>
      </w:pPr>
      <w:r>
        <w:rPr>
          <w:color w:val="000000" w:themeColor="text1"/>
        </w:rPr>
        <w:t>Roll</w:t>
      </w:r>
      <w:r w:rsidR="002E01A3" w:rsidRPr="00C255F7">
        <w:rPr>
          <w:color w:val="000000" w:themeColor="text1"/>
        </w:rPr>
        <w:t xml:space="preserve">-Royce is facing a big loss like revenue aviation that brought a major part of its business. Its products and services guarantee a steady income on which the company can depend enough. Expanding business in the international market makes the company face a high impact of the fact causing crisis and uncertainty. Besides, political influences of the marketplace play a significant role to restrict the expansion of the business. The misinformation from the place and </w:t>
      </w:r>
      <w:r w:rsidR="002E01A3" w:rsidRPr="00C255F7">
        <w:rPr>
          <w:color w:val="000000" w:themeColor="text1"/>
        </w:rPr>
        <w:lastRenderedPageBreak/>
        <w:t xml:space="preserve">understanding of the people as well as communities resist the further spread of the business </w:t>
      </w:r>
      <w:r w:rsidR="002E01A3" w:rsidRPr="00C255F7">
        <w:rPr>
          <w:color w:val="000000" w:themeColor="text1"/>
          <w:highlight w:val="white"/>
        </w:rPr>
        <w:t xml:space="preserve">(Smith-Gillespie </w:t>
      </w:r>
      <w:r w:rsidR="002E01A3" w:rsidRPr="00C255F7">
        <w:rPr>
          <w:i/>
          <w:color w:val="000000" w:themeColor="text1"/>
          <w:highlight w:val="white"/>
        </w:rPr>
        <w:t>et al</w:t>
      </w:r>
      <w:r w:rsidR="002E01A3" w:rsidRPr="00C255F7">
        <w:rPr>
          <w:color w:val="000000" w:themeColor="text1"/>
          <w:highlight w:val="white"/>
        </w:rPr>
        <w:t>., 2018)</w:t>
      </w:r>
      <w:r w:rsidR="002E01A3" w:rsidRPr="00C255F7">
        <w:rPr>
          <w:color w:val="000000" w:themeColor="text1"/>
        </w:rPr>
        <w:t>. The unavailability of shareholders in the international markets makes the business face various challenges for spreading its wings.</w:t>
      </w:r>
    </w:p>
    <w:p w14:paraId="0BED7A73" w14:textId="77777777" w:rsidR="004D10A4" w:rsidRPr="00C255F7" w:rsidRDefault="002E01A3">
      <w:pPr>
        <w:pStyle w:val="Heading1"/>
        <w:rPr>
          <w:color w:val="000000" w:themeColor="text1"/>
        </w:rPr>
      </w:pPr>
      <w:bookmarkStart w:id="4" w:name="_89rgrokd81t4" w:colFirst="0" w:colLast="0"/>
      <w:bookmarkStart w:id="5" w:name="_Toc90992052"/>
      <w:bookmarkEnd w:id="4"/>
      <w:r w:rsidRPr="00C255F7">
        <w:rPr>
          <w:color w:val="000000" w:themeColor="text1"/>
        </w:rPr>
        <w:t>3. SWOT Analysis</w:t>
      </w:r>
      <w:bookmarkEnd w:id="5"/>
      <w:r w:rsidRPr="00C255F7">
        <w:rPr>
          <w:color w:val="000000" w:themeColor="text1"/>
        </w:rPr>
        <w:t xml:space="preserve"> </w:t>
      </w:r>
    </w:p>
    <w:p w14:paraId="307F4F31" w14:textId="77777777" w:rsidR="004D10A4" w:rsidRPr="00C255F7" w:rsidRDefault="004D10A4">
      <w:pPr>
        <w:rPr>
          <w:color w:val="000000" w:themeColor="text1"/>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D10A4" w:rsidRPr="00C255F7" w14:paraId="6DA98F95" w14:textId="77777777">
        <w:trPr>
          <w:cantSplit/>
          <w:tblHeader/>
        </w:trPr>
        <w:tc>
          <w:tcPr>
            <w:tcW w:w="4680" w:type="dxa"/>
            <w:shd w:val="clear" w:color="auto" w:fill="EAD1DC"/>
            <w:tcMar>
              <w:top w:w="100" w:type="dxa"/>
              <w:left w:w="100" w:type="dxa"/>
              <w:bottom w:w="100" w:type="dxa"/>
              <w:right w:w="100" w:type="dxa"/>
            </w:tcMar>
          </w:tcPr>
          <w:p w14:paraId="1F0DD43C" w14:textId="77777777" w:rsidR="004D10A4" w:rsidRPr="00C255F7" w:rsidRDefault="002E01A3">
            <w:pPr>
              <w:widowControl w:val="0"/>
              <w:pBdr>
                <w:top w:val="nil"/>
                <w:left w:val="nil"/>
                <w:bottom w:val="nil"/>
                <w:right w:val="nil"/>
                <w:between w:val="nil"/>
              </w:pBdr>
              <w:jc w:val="center"/>
              <w:rPr>
                <w:b/>
                <w:color w:val="000000" w:themeColor="text1"/>
              </w:rPr>
            </w:pPr>
            <w:r w:rsidRPr="00C255F7">
              <w:rPr>
                <w:b/>
                <w:color w:val="000000" w:themeColor="text1"/>
              </w:rPr>
              <w:t xml:space="preserve">Strengths </w:t>
            </w:r>
          </w:p>
        </w:tc>
        <w:tc>
          <w:tcPr>
            <w:tcW w:w="4680" w:type="dxa"/>
            <w:shd w:val="clear" w:color="auto" w:fill="EAD1DC"/>
            <w:tcMar>
              <w:top w:w="100" w:type="dxa"/>
              <w:left w:w="100" w:type="dxa"/>
              <w:bottom w:w="100" w:type="dxa"/>
              <w:right w:w="100" w:type="dxa"/>
            </w:tcMar>
          </w:tcPr>
          <w:p w14:paraId="7093B592" w14:textId="77777777" w:rsidR="004D10A4" w:rsidRPr="00C255F7" w:rsidRDefault="002E01A3">
            <w:pPr>
              <w:widowControl w:val="0"/>
              <w:pBdr>
                <w:top w:val="nil"/>
                <w:left w:val="nil"/>
                <w:bottom w:val="nil"/>
                <w:right w:val="nil"/>
                <w:between w:val="nil"/>
              </w:pBdr>
              <w:jc w:val="center"/>
              <w:rPr>
                <w:b/>
                <w:color w:val="000000" w:themeColor="text1"/>
              </w:rPr>
            </w:pPr>
            <w:r w:rsidRPr="00C255F7">
              <w:rPr>
                <w:b/>
                <w:color w:val="000000" w:themeColor="text1"/>
              </w:rPr>
              <w:t xml:space="preserve">Weaknesses </w:t>
            </w:r>
          </w:p>
        </w:tc>
      </w:tr>
      <w:tr w:rsidR="004D10A4" w:rsidRPr="00C255F7" w14:paraId="4F04B3C2" w14:textId="77777777">
        <w:trPr>
          <w:cantSplit/>
          <w:tblHeader/>
        </w:trPr>
        <w:tc>
          <w:tcPr>
            <w:tcW w:w="4680" w:type="dxa"/>
            <w:shd w:val="clear" w:color="auto" w:fill="CFE2F3"/>
            <w:tcMar>
              <w:top w:w="100" w:type="dxa"/>
              <w:left w:w="100" w:type="dxa"/>
              <w:bottom w:w="100" w:type="dxa"/>
              <w:right w:w="100" w:type="dxa"/>
            </w:tcMar>
          </w:tcPr>
          <w:p w14:paraId="1CF6368D" w14:textId="77777777" w:rsidR="004D10A4" w:rsidRPr="00C255F7" w:rsidRDefault="002E01A3">
            <w:pPr>
              <w:widowControl w:val="0"/>
              <w:numPr>
                <w:ilvl w:val="0"/>
                <w:numId w:val="1"/>
              </w:numPr>
              <w:pBdr>
                <w:top w:val="nil"/>
                <w:left w:val="nil"/>
                <w:bottom w:val="nil"/>
                <w:right w:val="nil"/>
                <w:between w:val="nil"/>
              </w:pBdr>
              <w:rPr>
                <w:color w:val="000000" w:themeColor="text1"/>
              </w:rPr>
            </w:pPr>
            <w:r w:rsidRPr="00C255F7">
              <w:rPr>
                <w:b/>
                <w:color w:val="000000" w:themeColor="text1"/>
              </w:rPr>
              <w:t>Brand value:</w:t>
            </w:r>
            <w:r w:rsidR="00C255F7">
              <w:rPr>
                <w:color w:val="000000" w:themeColor="text1"/>
              </w:rPr>
              <w:t xml:space="preserve"> This</w:t>
            </w:r>
            <w:r w:rsidRPr="00C255F7">
              <w:rPr>
                <w:color w:val="000000" w:themeColor="text1"/>
              </w:rPr>
              <w:t xml:space="preserve"> company is ruling the market over the years by building a strong brand value that helps to expand it more.</w:t>
            </w:r>
          </w:p>
          <w:p w14:paraId="2C977699" w14:textId="77777777" w:rsidR="004D10A4" w:rsidRPr="00C255F7" w:rsidRDefault="002E01A3">
            <w:pPr>
              <w:widowControl w:val="0"/>
              <w:numPr>
                <w:ilvl w:val="0"/>
                <w:numId w:val="1"/>
              </w:numPr>
              <w:pBdr>
                <w:top w:val="nil"/>
                <w:left w:val="nil"/>
                <w:bottom w:val="nil"/>
                <w:right w:val="nil"/>
                <w:between w:val="nil"/>
              </w:pBdr>
              <w:rPr>
                <w:b/>
                <w:color w:val="000000" w:themeColor="text1"/>
              </w:rPr>
            </w:pPr>
            <w:r w:rsidRPr="00C255F7">
              <w:rPr>
                <w:b/>
                <w:color w:val="000000" w:themeColor="text1"/>
              </w:rPr>
              <w:t xml:space="preserve">High-skilled technicians: </w:t>
            </w:r>
            <w:r w:rsidR="00C255F7">
              <w:rPr>
                <w:color w:val="000000" w:themeColor="text1"/>
              </w:rPr>
              <w:t>This organisation</w:t>
            </w:r>
            <w:r w:rsidRPr="00C255F7">
              <w:rPr>
                <w:color w:val="000000" w:themeColor="text1"/>
              </w:rPr>
              <w:t xml:space="preserve"> has high-skilled and motivated workers with proper training provided by the company.</w:t>
            </w:r>
          </w:p>
          <w:p w14:paraId="49AD87F9" w14:textId="77777777" w:rsidR="004D10A4" w:rsidRPr="00C255F7" w:rsidRDefault="002E01A3">
            <w:pPr>
              <w:widowControl w:val="0"/>
              <w:numPr>
                <w:ilvl w:val="0"/>
                <w:numId w:val="1"/>
              </w:numPr>
              <w:pBdr>
                <w:top w:val="nil"/>
                <w:left w:val="nil"/>
                <w:bottom w:val="nil"/>
                <w:right w:val="nil"/>
                <w:between w:val="nil"/>
              </w:pBdr>
              <w:rPr>
                <w:b/>
                <w:color w:val="000000" w:themeColor="text1"/>
              </w:rPr>
            </w:pPr>
            <w:r w:rsidRPr="00C255F7">
              <w:rPr>
                <w:b/>
                <w:color w:val="000000" w:themeColor="text1"/>
              </w:rPr>
              <w:t xml:space="preserve">Good returns of capital: </w:t>
            </w:r>
            <w:r w:rsidR="00C255F7">
              <w:rPr>
                <w:color w:val="000000" w:themeColor="text1"/>
              </w:rPr>
              <w:t>This</w:t>
            </w:r>
            <w:r w:rsidRPr="00C255F7">
              <w:rPr>
                <w:color w:val="000000" w:themeColor="text1"/>
              </w:rPr>
              <w:t xml:space="preserve"> company becomes successful by executing new projects thus gaining good returns on capital from the market </w:t>
            </w:r>
            <w:r w:rsidRPr="00C255F7">
              <w:rPr>
                <w:color w:val="000000" w:themeColor="text1"/>
                <w:highlight w:val="white"/>
              </w:rPr>
              <w:t>(Do Quang, 2017)</w:t>
            </w:r>
            <w:r w:rsidRPr="00C255F7">
              <w:rPr>
                <w:color w:val="000000" w:themeColor="text1"/>
              </w:rPr>
              <w:t xml:space="preserve">. </w:t>
            </w:r>
          </w:p>
          <w:p w14:paraId="214644BC" w14:textId="77777777" w:rsidR="004D10A4" w:rsidRPr="00C255F7" w:rsidRDefault="002E01A3">
            <w:pPr>
              <w:widowControl w:val="0"/>
              <w:numPr>
                <w:ilvl w:val="0"/>
                <w:numId w:val="1"/>
              </w:numPr>
              <w:pBdr>
                <w:top w:val="nil"/>
                <w:left w:val="nil"/>
                <w:bottom w:val="nil"/>
                <w:right w:val="nil"/>
                <w:between w:val="nil"/>
              </w:pBdr>
              <w:rPr>
                <w:color w:val="000000" w:themeColor="text1"/>
              </w:rPr>
            </w:pPr>
            <w:r w:rsidRPr="00C255F7">
              <w:rPr>
                <w:b/>
                <w:color w:val="000000" w:themeColor="text1"/>
              </w:rPr>
              <w:t>Strong cash flow:</w:t>
            </w:r>
            <w:r w:rsidRPr="00C255F7">
              <w:rPr>
                <w:color w:val="000000" w:themeColor="text1"/>
              </w:rPr>
              <w:t xml:space="preserve">  Strong cash flow of the company provides resources to expand in new projects.</w:t>
            </w:r>
          </w:p>
        </w:tc>
        <w:tc>
          <w:tcPr>
            <w:tcW w:w="4680" w:type="dxa"/>
            <w:shd w:val="clear" w:color="auto" w:fill="CFE2F3"/>
            <w:tcMar>
              <w:top w:w="100" w:type="dxa"/>
              <w:left w:w="100" w:type="dxa"/>
              <w:bottom w:w="100" w:type="dxa"/>
              <w:right w:w="100" w:type="dxa"/>
            </w:tcMar>
          </w:tcPr>
          <w:p w14:paraId="1FC79BA4" w14:textId="77777777" w:rsidR="004D10A4" w:rsidRPr="00C255F7" w:rsidRDefault="002E01A3">
            <w:pPr>
              <w:widowControl w:val="0"/>
              <w:numPr>
                <w:ilvl w:val="0"/>
                <w:numId w:val="2"/>
              </w:numPr>
              <w:pBdr>
                <w:top w:val="nil"/>
                <w:left w:val="nil"/>
                <w:bottom w:val="nil"/>
                <w:right w:val="nil"/>
                <w:between w:val="nil"/>
              </w:pBdr>
              <w:rPr>
                <w:color w:val="000000" w:themeColor="text1"/>
              </w:rPr>
            </w:pPr>
            <w:r w:rsidRPr="00C255F7">
              <w:rPr>
                <w:b/>
                <w:color w:val="000000" w:themeColor="text1"/>
              </w:rPr>
              <w:t>Low profit:</w:t>
            </w:r>
            <w:r w:rsidRPr="00C255F7">
              <w:rPr>
                <w:color w:val="000000" w:themeColor="text1"/>
              </w:rPr>
              <w:t xml:space="preserve"> The net profit of the company is below the mark.</w:t>
            </w:r>
          </w:p>
          <w:p w14:paraId="47AAB706" w14:textId="77777777" w:rsidR="004D10A4" w:rsidRPr="00C255F7" w:rsidRDefault="002E01A3">
            <w:pPr>
              <w:widowControl w:val="0"/>
              <w:numPr>
                <w:ilvl w:val="0"/>
                <w:numId w:val="2"/>
              </w:numPr>
              <w:pBdr>
                <w:top w:val="nil"/>
                <w:left w:val="nil"/>
                <w:bottom w:val="nil"/>
                <w:right w:val="nil"/>
                <w:between w:val="nil"/>
              </w:pBdr>
              <w:rPr>
                <w:b/>
                <w:color w:val="000000" w:themeColor="text1"/>
              </w:rPr>
            </w:pPr>
            <w:r w:rsidRPr="00C255F7">
              <w:rPr>
                <w:b/>
                <w:color w:val="000000" w:themeColor="text1"/>
              </w:rPr>
              <w:t xml:space="preserve">Expenses on training and development: </w:t>
            </w:r>
            <w:r w:rsidR="00C255F7">
              <w:rPr>
                <w:color w:val="000000" w:themeColor="text1"/>
              </w:rPr>
              <w:t xml:space="preserve">Roll-Royce </w:t>
            </w:r>
            <w:proofErr w:type="gramStart"/>
            <w:r w:rsidRPr="00C255F7">
              <w:rPr>
                <w:color w:val="000000" w:themeColor="text1"/>
              </w:rPr>
              <w:t>has to</w:t>
            </w:r>
            <w:proofErr w:type="gramEnd"/>
            <w:r w:rsidRPr="00C255F7">
              <w:rPr>
                <w:color w:val="000000" w:themeColor="text1"/>
              </w:rPr>
              <w:t xml:space="preserve"> invest in the training of the workers to make them eligible.</w:t>
            </w:r>
          </w:p>
          <w:p w14:paraId="7B3C2FDA" w14:textId="77777777" w:rsidR="004D10A4" w:rsidRPr="00C255F7" w:rsidRDefault="002E01A3">
            <w:pPr>
              <w:widowControl w:val="0"/>
              <w:numPr>
                <w:ilvl w:val="0"/>
                <w:numId w:val="2"/>
              </w:numPr>
              <w:pBdr>
                <w:top w:val="nil"/>
                <w:left w:val="nil"/>
                <w:bottom w:val="nil"/>
                <w:right w:val="nil"/>
                <w:between w:val="nil"/>
              </w:pBdr>
              <w:rPr>
                <w:b/>
                <w:color w:val="000000" w:themeColor="text1"/>
              </w:rPr>
            </w:pPr>
            <w:r w:rsidRPr="00C255F7">
              <w:rPr>
                <w:b/>
                <w:color w:val="000000" w:themeColor="text1"/>
              </w:rPr>
              <w:t xml:space="preserve">Limited success outside: </w:t>
            </w:r>
            <w:r w:rsidRPr="00C255F7">
              <w:rPr>
                <w:color w:val="000000" w:themeColor="text1"/>
              </w:rPr>
              <w:t xml:space="preserve">Even being one of the successful brands, the company faces challenges to grow in the international market </w:t>
            </w:r>
            <w:r w:rsidRPr="00C255F7">
              <w:rPr>
                <w:color w:val="000000" w:themeColor="text1"/>
                <w:highlight w:val="white"/>
              </w:rPr>
              <w:t xml:space="preserve">(ŞENOL </w:t>
            </w:r>
            <w:r w:rsidRPr="00C255F7">
              <w:rPr>
                <w:i/>
                <w:color w:val="000000" w:themeColor="text1"/>
                <w:highlight w:val="white"/>
              </w:rPr>
              <w:t>et al</w:t>
            </w:r>
            <w:r w:rsidRPr="00C255F7">
              <w:rPr>
                <w:color w:val="000000" w:themeColor="text1"/>
                <w:highlight w:val="white"/>
              </w:rPr>
              <w:t>., 2017)</w:t>
            </w:r>
            <w:r w:rsidRPr="00C255F7">
              <w:rPr>
                <w:color w:val="000000" w:themeColor="text1"/>
              </w:rPr>
              <w:t>.</w:t>
            </w:r>
          </w:p>
        </w:tc>
      </w:tr>
      <w:tr w:rsidR="004D10A4" w:rsidRPr="00C255F7" w14:paraId="660890B1" w14:textId="77777777">
        <w:trPr>
          <w:cantSplit/>
          <w:tblHeader/>
        </w:trPr>
        <w:tc>
          <w:tcPr>
            <w:tcW w:w="4680" w:type="dxa"/>
            <w:shd w:val="clear" w:color="auto" w:fill="93C47D"/>
            <w:tcMar>
              <w:top w:w="100" w:type="dxa"/>
              <w:left w:w="100" w:type="dxa"/>
              <w:bottom w:w="100" w:type="dxa"/>
              <w:right w:w="100" w:type="dxa"/>
            </w:tcMar>
          </w:tcPr>
          <w:p w14:paraId="0270F32B" w14:textId="77777777" w:rsidR="004D10A4" w:rsidRPr="00C255F7" w:rsidRDefault="002E01A3">
            <w:pPr>
              <w:widowControl w:val="0"/>
              <w:pBdr>
                <w:top w:val="nil"/>
                <w:left w:val="nil"/>
                <w:bottom w:val="nil"/>
                <w:right w:val="nil"/>
                <w:between w:val="nil"/>
              </w:pBdr>
              <w:jc w:val="center"/>
              <w:rPr>
                <w:b/>
                <w:color w:val="000000" w:themeColor="text1"/>
              </w:rPr>
            </w:pPr>
            <w:r w:rsidRPr="00C255F7">
              <w:rPr>
                <w:b/>
                <w:color w:val="000000" w:themeColor="text1"/>
              </w:rPr>
              <w:lastRenderedPageBreak/>
              <w:t xml:space="preserve">Opportunities </w:t>
            </w:r>
          </w:p>
        </w:tc>
        <w:tc>
          <w:tcPr>
            <w:tcW w:w="4680" w:type="dxa"/>
            <w:shd w:val="clear" w:color="auto" w:fill="93C47D"/>
            <w:tcMar>
              <w:top w:w="100" w:type="dxa"/>
              <w:left w:w="100" w:type="dxa"/>
              <w:bottom w:w="100" w:type="dxa"/>
              <w:right w:w="100" w:type="dxa"/>
            </w:tcMar>
          </w:tcPr>
          <w:p w14:paraId="422D7C5B" w14:textId="77777777" w:rsidR="004D10A4" w:rsidRPr="00C255F7" w:rsidRDefault="002E01A3">
            <w:pPr>
              <w:widowControl w:val="0"/>
              <w:pBdr>
                <w:top w:val="nil"/>
                <w:left w:val="nil"/>
                <w:bottom w:val="nil"/>
                <w:right w:val="nil"/>
                <w:between w:val="nil"/>
              </w:pBdr>
              <w:jc w:val="center"/>
              <w:rPr>
                <w:b/>
                <w:color w:val="000000" w:themeColor="text1"/>
              </w:rPr>
            </w:pPr>
            <w:r w:rsidRPr="00C255F7">
              <w:rPr>
                <w:b/>
                <w:color w:val="000000" w:themeColor="text1"/>
              </w:rPr>
              <w:t xml:space="preserve">Threats </w:t>
            </w:r>
          </w:p>
        </w:tc>
      </w:tr>
      <w:tr w:rsidR="004D10A4" w:rsidRPr="00C255F7" w14:paraId="286AA771" w14:textId="77777777">
        <w:trPr>
          <w:cantSplit/>
          <w:tblHeader/>
        </w:trPr>
        <w:tc>
          <w:tcPr>
            <w:tcW w:w="4680" w:type="dxa"/>
            <w:shd w:val="clear" w:color="auto" w:fill="F9CB9C"/>
            <w:tcMar>
              <w:top w:w="100" w:type="dxa"/>
              <w:left w:w="100" w:type="dxa"/>
              <w:bottom w:w="100" w:type="dxa"/>
              <w:right w:w="100" w:type="dxa"/>
            </w:tcMar>
          </w:tcPr>
          <w:p w14:paraId="71A3BAC7" w14:textId="77777777" w:rsidR="004D10A4" w:rsidRPr="00C255F7" w:rsidRDefault="002E01A3">
            <w:pPr>
              <w:widowControl w:val="0"/>
              <w:numPr>
                <w:ilvl w:val="0"/>
                <w:numId w:val="3"/>
              </w:numPr>
              <w:pBdr>
                <w:top w:val="nil"/>
                <w:left w:val="nil"/>
                <w:bottom w:val="nil"/>
                <w:right w:val="nil"/>
                <w:between w:val="nil"/>
              </w:pBdr>
              <w:rPr>
                <w:color w:val="000000" w:themeColor="text1"/>
              </w:rPr>
            </w:pPr>
            <w:r w:rsidRPr="00C255F7">
              <w:rPr>
                <w:b/>
                <w:color w:val="000000" w:themeColor="text1"/>
              </w:rPr>
              <w:t>Stable cash flow:</w:t>
            </w:r>
            <w:r w:rsidRPr="00C255F7">
              <w:rPr>
                <w:color w:val="000000" w:themeColor="text1"/>
              </w:rPr>
              <w:t xml:space="preserve"> Stable cash flow helps to boost the company’s opportunities for investing in several products. </w:t>
            </w:r>
          </w:p>
          <w:p w14:paraId="31415463" w14:textId="77777777" w:rsidR="004D10A4" w:rsidRPr="00C255F7" w:rsidRDefault="002E01A3">
            <w:pPr>
              <w:widowControl w:val="0"/>
              <w:numPr>
                <w:ilvl w:val="0"/>
                <w:numId w:val="3"/>
              </w:numPr>
              <w:pBdr>
                <w:top w:val="nil"/>
                <w:left w:val="nil"/>
                <w:bottom w:val="nil"/>
                <w:right w:val="nil"/>
                <w:between w:val="nil"/>
              </w:pBdr>
              <w:rPr>
                <w:b/>
                <w:color w:val="000000" w:themeColor="text1"/>
              </w:rPr>
            </w:pPr>
            <w:r w:rsidRPr="00C255F7">
              <w:rPr>
                <w:b/>
                <w:color w:val="000000" w:themeColor="text1"/>
              </w:rPr>
              <w:t xml:space="preserve">Benefited by new technologies: </w:t>
            </w:r>
            <w:r w:rsidRPr="00C255F7">
              <w:rPr>
                <w:color w:val="000000" w:themeColor="text1"/>
              </w:rPr>
              <w:t>Practises of advanced technologies enhance the pricing strategies as well as maintain its customers providing great service.</w:t>
            </w:r>
          </w:p>
          <w:p w14:paraId="324F299D" w14:textId="77777777" w:rsidR="004D10A4" w:rsidRPr="00C255F7" w:rsidRDefault="002E01A3">
            <w:pPr>
              <w:widowControl w:val="0"/>
              <w:numPr>
                <w:ilvl w:val="0"/>
                <w:numId w:val="3"/>
              </w:numPr>
              <w:pBdr>
                <w:top w:val="nil"/>
                <w:left w:val="nil"/>
                <w:bottom w:val="nil"/>
                <w:right w:val="nil"/>
                <w:between w:val="nil"/>
              </w:pBdr>
              <w:rPr>
                <w:color w:val="000000" w:themeColor="text1"/>
              </w:rPr>
            </w:pPr>
            <w:r w:rsidRPr="00C255F7">
              <w:rPr>
                <w:b/>
                <w:color w:val="000000" w:themeColor="text1"/>
              </w:rPr>
              <w:t>Online business:</w:t>
            </w:r>
            <w:r w:rsidR="00C255F7">
              <w:rPr>
                <w:color w:val="000000" w:themeColor="text1"/>
              </w:rPr>
              <w:t xml:space="preserve"> The organisation</w:t>
            </w:r>
            <w:r w:rsidRPr="00C255F7">
              <w:rPr>
                <w:color w:val="000000" w:themeColor="text1"/>
              </w:rPr>
              <w:t xml:space="preserve"> has opened new services on online platforms serving their needs </w:t>
            </w:r>
            <w:r w:rsidRPr="00C255F7">
              <w:rPr>
                <w:color w:val="000000" w:themeColor="text1"/>
                <w:highlight w:val="white"/>
              </w:rPr>
              <w:t>(Do Quang, 2017)</w:t>
            </w:r>
            <w:r w:rsidRPr="00C255F7">
              <w:rPr>
                <w:color w:val="000000" w:themeColor="text1"/>
              </w:rPr>
              <w:t>.</w:t>
            </w:r>
          </w:p>
          <w:p w14:paraId="21FC4919" w14:textId="77777777" w:rsidR="004D10A4" w:rsidRPr="00C255F7" w:rsidRDefault="002E01A3">
            <w:pPr>
              <w:widowControl w:val="0"/>
              <w:numPr>
                <w:ilvl w:val="0"/>
                <w:numId w:val="3"/>
              </w:numPr>
              <w:pBdr>
                <w:top w:val="nil"/>
                <w:left w:val="nil"/>
                <w:bottom w:val="nil"/>
                <w:right w:val="nil"/>
                <w:between w:val="nil"/>
              </w:pBdr>
              <w:rPr>
                <w:color w:val="000000" w:themeColor="text1"/>
              </w:rPr>
            </w:pPr>
            <w:r w:rsidRPr="00C255F7">
              <w:rPr>
                <w:b/>
                <w:color w:val="000000" w:themeColor="text1"/>
              </w:rPr>
              <w:t xml:space="preserve">Environment-friendly: </w:t>
            </w:r>
            <w:r w:rsidRPr="00C255F7">
              <w:rPr>
                <w:color w:val="000000" w:themeColor="text1"/>
              </w:rPr>
              <w:t>The inventions of the company are environment-friendly thus being its main motto.</w:t>
            </w:r>
          </w:p>
        </w:tc>
        <w:tc>
          <w:tcPr>
            <w:tcW w:w="4680" w:type="dxa"/>
            <w:shd w:val="clear" w:color="auto" w:fill="F9CB9C"/>
            <w:tcMar>
              <w:top w:w="100" w:type="dxa"/>
              <w:left w:w="100" w:type="dxa"/>
              <w:bottom w:w="100" w:type="dxa"/>
              <w:right w:w="100" w:type="dxa"/>
            </w:tcMar>
          </w:tcPr>
          <w:p w14:paraId="668D0E7C" w14:textId="77777777" w:rsidR="004D10A4" w:rsidRPr="00C255F7" w:rsidRDefault="002E01A3">
            <w:pPr>
              <w:widowControl w:val="0"/>
              <w:numPr>
                <w:ilvl w:val="0"/>
                <w:numId w:val="4"/>
              </w:numPr>
              <w:pBdr>
                <w:top w:val="nil"/>
                <w:left w:val="nil"/>
                <w:bottom w:val="nil"/>
                <w:right w:val="nil"/>
                <w:between w:val="nil"/>
              </w:pBdr>
              <w:rPr>
                <w:color w:val="000000" w:themeColor="text1"/>
              </w:rPr>
            </w:pPr>
            <w:r w:rsidRPr="00C255F7">
              <w:rPr>
                <w:b/>
                <w:color w:val="000000" w:themeColor="text1"/>
              </w:rPr>
              <w:t>The rising price of raw materials:</w:t>
            </w:r>
            <w:r w:rsidRPr="00C255F7">
              <w:rPr>
                <w:color w:val="000000" w:themeColor="text1"/>
              </w:rPr>
              <w:t xml:space="preserve"> The rising price of raw materials is knocking as a threat to the company. </w:t>
            </w:r>
          </w:p>
          <w:p w14:paraId="4C71930C" w14:textId="77777777" w:rsidR="004D10A4" w:rsidRPr="00C255F7" w:rsidRDefault="002E01A3">
            <w:pPr>
              <w:widowControl w:val="0"/>
              <w:numPr>
                <w:ilvl w:val="0"/>
                <w:numId w:val="4"/>
              </w:numPr>
              <w:pBdr>
                <w:top w:val="nil"/>
                <w:left w:val="nil"/>
                <w:bottom w:val="nil"/>
                <w:right w:val="nil"/>
                <w:between w:val="nil"/>
              </w:pBdr>
              <w:rPr>
                <w:b/>
                <w:color w:val="000000" w:themeColor="text1"/>
              </w:rPr>
            </w:pPr>
            <w:r w:rsidRPr="00C255F7">
              <w:rPr>
                <w:b/>
                <w:color w:val="000000" w:themeColor="text1"/>
              </w:rPr>
              <w:t xml:space="preserve">Currency fluctuation: </w:t>
            </w:r>
            <w:r w:rsidR="00C255F7">
              <w:rPr>
                <w:color w:val="000000" w:themeColor="text1"/>
              </w:rPr>
              <w:t>This</w:t>
            </w:r>
            <w:r w:rsidRPr="00C255F7">
              <w:rPr>
                <w:color w:val="000000" w:themeColor="text1"/>
              </w:rPr>
              <w:t xml:space="preserve"> company </w:t>
            </w:r>
            <w:proofErr w:type="gramStart"/>
            <w:r w:rsidRPr="00C255F7">
              <w:rPr>
                <w:color w:val="000000" w:themeColor="text1"/>
              </w:rPr>
              <w:t>has to</w:t>
            </w:r>
            <w:proofErr w:type="gramEnd"/>
            <w:r w:rsidRPr="00C255F7">
              <w:rPr>
                <w:color w:val="000000" w:themeColor="text1"/>
              </w:rPr>
              <w:t xml:space="preserve"> face currency problems while dealing with other countries.</w:t>
            </w:r>
          </w:p>
          <w:p w14:paraId="3C2311B2" w14:textId="77777777" w:rsidR="004D10A4" w:rsidRPr="00C255F7" w:rsidRDefault="002E01A3" w:rsidP="00C255F7">
            <w:pPr>
              <w:widowControl w:val="0"/>
              <w:numPr>
                <w:ilvl w:val="0"/>
                <w:numId w:val="4"/>
              </w:numPr>
              <w:pBdr>
                <w:top w:val="nil"/>
                <w:left w:val="nil"/>
                <w:bottom w:val="nil"/>
                <w:right w:val="nil"/>
                <w:between w:val="nil"/>
              </w:pBdr>
              <w:rPr>
                <w:color w:val="000000" w:themeColor="text1"/>
              </w:rPr>
            </w:pPr>
            <w:r w:rsidRPr="00C255F7">
              <w:rPr>
                <w:b/>
                <w:color w:val="000000" w:themeColor="text1"/>
              </w:rPr>
              <w:t>No regular supply of products:</w:t>
            </w:r>
            <w:r w:rsidRPr="00C255F7">
              <w:rPr>
                <w:color w:val="000000" w:themeColor="text1"/>
              </w:rPr>
              <w:t xml:space="preserve">  The </w:t>
            </w:r>
            <w:r w:rsidR="00C255F7">
              <w:rPr>
                <w:color w:val="000000" w:themeColor="text1"/>
              </w:rPr>
              <w:t xml:space="preserve">organisation </w:t>
            </w:r>
            <w:r w:rsidRPr="00C255F7">
              <w:rPr>
                <w:color w:val="000000" w:themeColor="text1"/>
              </w:rPr>
              <w:t xml:space="preserve">has made several products among which limited products got a response over the years thus causing a threat to the company </w:t>
            </w:r>
            <w:r w:rsidRPr="00C255F7">
              <w:rPr>
                <w:color w:val="000000" w:themeColor="text1"/>
                <w:highlight w:val="white"/>
              </w:rPr>
              <w:t xml:space="preserve">(Smith-Gillespie </w:t>
            </w:r>
            <w:r w:rsidRPr="00C255F7">
              <w:rPr>
                <w:i/>
                <w:color w:val="000000" w:themeColor="text1"/>
                <w:highlight w:val="white"/>
              </w:rPr>
              <w:t>et al</w:t>
            </w:r>
            <w:r w:rsidRPr="00C255F7">
              <w:rPr>
                <w:color w:val="000000" w:themeColor="text1"/>
                <w:highlight w:val="white"/>
              </w:rPr>
              <w:t>., 2018)</w:t>
            </w:r>
            <w:r w:rsidRPr="00C255F7">
              <w:rPr>
                <w:color w:val="000000" w:themeColor="text1"/>
              </w:rPr>
              <w:t xml:space="preserve">. </w:t>
            </w:r>
          </w:p>
        </w:tc>
      </w:tr>
    </w:tbl>
    <w:p w14:paraId="1EA6625C" w14:textId="77777777" w:rsidR="004D10A4" w:rsidRPr="00C255F7" w:rsidRDefault="002E01A3">
      <w:pPr>
        <w:jc w:val="center"/>
        <w:rPr>
          <w:color w:val="000000" w:themeColor="text1"/>
        </w:rPr>
      </w:pPr>
      <w:r w:rsidRPr="00C255F7">
        <w:rPr>
          <w:color w:val="000000" w:themeColor="text1"/>
        </w:rPr>
        <w:t>Table 1: SWOT analysis</w:t>
      </w:r>
    </w:p>
    <w:p w14:paraId="701821C2" w14:textId="77777777" w:rsidR="004D10A4" w:rsidRPr="00C255F7" w:rsidRDefault="002E01A3">
      <w:pPr>
        <w:jc w:val="center"/>
        <w:rPr>
          <w:color w:val="000000" w:themeColor="text1"/>
        </w:rPr>
      </w:pPr>
      <w:r w:rsidRPr="00C255F7">
        <w:rPr>
          <w:color w:val="000000" w:themeColor="text1"/>
        </w:rPr>
        <w:t>(Author)</w:t>
      </w:r>
    </w:p>
    <w:p w14:paraId="68D41479" w14:textId="77777777" w:rsidR="004D10A4" w:rsidRDefault="002E01A3">
      <w:pPr>
        <w:pStyle w:val="Heading1"/>
      </w:pPr>
      <w:bookmarkStart w:id="6" w:name="_90g1b459uuqk" w:colFirst="0" w:colLast="0"/>
      <w:bookmarkStart w:id="7" w:name="_Toc90992053"/>
      <w:bookmarkEnd w:id="6"/>
      <w:r>
        <w:lastRenderedPageBreak/>
        <w:t>4. PESTLE Analysis</w:t>
      </w:r>
      <w:bookmarkEnd w:id="7"/>
      <w:r>
        <w:t xml:space="preserve"> </w:t>
      </w:r>
    </w:p>
    <w:p w14:paraId="2B224FAF" w14:textId="77777777" w:rsidR="004D10A4" w:rsidRDefault="002E01A3">
      <w:r>
        <w:t xml:space="preserve">As a macro-environment analysis framework, PESTLE analysis is applied to scan the external business environment of Roll-Royce. PESTLE analysis is given below. </w:t>
      </w: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5940"/>
        <w:gridCol w:w="1470"/>
      </w:tblGrid>
      <w:tr w:rsidR="004D10A4" w14:paraId="1BA7D279" w14:textId="77777777">
        <w:trPr>
          <w:cantSplit/>
          <w:tblHeader/>
        </w:trPr>
        <w:tc>
          <w:tcPr>
            <w:tcW w:w="1950" w:type="dxa"/>
            <w:shd w:val="clear" w:color="auto" w:fill="9FC5E8"/>
            <w:tcMar>
              <w:top w:w="100" w:type="dxa"/>
              <w:left w:w="100" w:type="dxa"/>
              <w:bottom w:w="100" w:type="dxa"/>
              <w:right w:w="100" w:type="dxa"/>
            </w:tcMar>
          </w:tcPr>
          <w:p w14:paraId="5E57AB5D" w14:textId="77777777" w:rsidR="004D10A4" w:rsidRDefault="002E01A3">
            <w:pPr>
              <w:widowControl w:val="0"/>
              <w:pBdr>
                <w:top w:val="nil"/>
                <w:left w:val="nil"/>
                <w:bottom w:val="nil"/>
                <w:right w:val="nil"/>
                <w:between w:val="nil"/>
              </w:pBdr>
              <w:jc w:val="center"/>
              <w:rPr>
                <w:b/>
              </w:rPr>
            </w:pPr>
            <w:r>
              <w:rPr>
                <w:b/>
              </w:rPr>
              <w:t xml:space="preserve">PESTLE factors </w:t>
            </w:r>
          </w:p>
        </w:tc>
        <w:tc>
          <w:tcPr>
            <w:tcW w:w="5940" w:type="dxa"/>
            <w:shd w:val="clear" w:color="auto" w:fill="9FC5E8"/>
            <w:tcMar>
              <w:top w:w="100" w:type="dxa"/>
              <w:left w:w="100" w:type="dxa"/>
              <w:bottom w:w="100" w:type="dxa"/>
              <w:right w:w="100" w:type="dxa"/>
            </w:tcMar>
          </w:tcPr>
          <w:p w14:paraId="6455F0DD" w14:textId="77777777" w:rsidR="004D10A4" w:rsidRDefault="002E01A3">
            <w:pPr>
              <w:widowControl w:val="0"/>
              <w:pBdr>
                <w:top w:val="nil"/>
                <w:left w:val="nil"/>
                <w:bottom w:val="nil"/>
                <w:right w:val="nil"/>
                <w:between w:val="nil"/>
              </w:pBdr>
              <w:jc w:val="center"/>
              <w:rPr>
                <w:b/>
              </w:rPr>
            </w:pPr>
            <w:r>
              <w:rPr>
                <w:b/>
              </w:rPr>
              <w:t xml:space="preserve">Description </w:t>
            </w:r>
          </w:p>
        </w:tc>
        <w:tc>
          <w:tcPr>
            <w:tcW w:w="1470" w:type="dxa"/>
            <w:shd w:val="clear" w:color="auto" w:fill="9FC5E8"/>
            <w:tcMar>
              <w:top w:w="100" w:type="dxa"/>
              <w:left w:w="100" w:type="dxa"/>
              <w:bottom w:w="100" w:type="dxa"/>
              <w:right w:w="100" w:type="dxa"/>
            </w:tcMar>
          </w:tcPr>
          <w:p w14:paraId="50064592" w14:textId="77777777" w:rsidR="004D10A4" w:rsidRDefault="002E01A3">
            <w:pPr>
              <w:widowControl w:val="0"/>
              <w:pBdr>
                <w:top w:val="nil"/>
                <w:left w:val="nil"/>
                <w:bottom w:val="nil"/>
                <w:right w:val="nil"/>
                <w:between w:val="nil"/>
              </w:pBdr>
              <w:jc w:val="center"/>
              <w:rPr>
                <w:b/>
              </w:rPr>
            </w:pPr>
            <w:r>
              <w:rPr>
                <w:b/>
              </w:rPr>
              <w:t xml:space="preserve">Impact </w:t>
            </w:r>
          </w:p>
        </w:tc>
      </w:tr>
      <w:tr w:rsidR="004D10A4" w14:paraId="4881F012" w14:textId="77777777">
        <w:trPr>
          <w:cantSplit/>
          <w:tblHeader/>
        </w:trPr>
        <w:tc>
          <w:tcPr>
            <w:tcW w:w="1950" w:type="dxa"/>
            <w:shd w:val="clear" w:color="auto" w:fill="auto"/>
            <w:tcMar>
              <w:top w:w="100" w:type="dxa"/>
              <w:left w:w="100" w:type="dxa"/>
              <w:bottom w:w="100" w:type="dxa"/>
              <w:right w:w="100" w:type="dxa"/>
            </w:tcMar>
          </w:tcPr>
          <w:p w14:paraId="10423D08" w14:textId="77777777" w:rsidR="004D10A4" w:rsidRDefault="002E01A3">
            <w:pPr>
              <w:widowControl w:val="0"/>
              <w:pBdr>
                <w:top w:val="nil"/>
                <w:left w:val="nil"/>
                <w:bottom w:val="nil"/>
                <w:right w:val="nil"/>
                <w:between w:val="nil"/>
              </w:pBdr>
              <w:jc w:val="left"/>
            </w:pPr>
            <w:r>
              <w:t xml:space="preserve">Political factors </w:t>
            </w:r>
          </w:p>
        </w:tc>
        <w:tc>
          <w:tcPr>
            <w:tcW w:w="5940" w:type="dxa"/>
            <w:shd w:val="clear" w:color="auto" w:fill="auto"/>
            <w:tcMar>
              <w:top w:w="100" w:type="dxa"/>
              <w:left w:w="100" w:type="dxa"/>
              <w:bottom w:w="100" w:type="dxa"/>
              <w:right w:w="100" w:type="dxa"/>
            </w:tcMar>
          </w:tcPr>
          <w:p w14:paraId="582C23E9" w14:textId="77777777" w:rsidR="004D10A4" w:rsidRDefault="002E01A3">
            <w:pPr>
              <w:widowControl w:val="0"/>
              <w:pBdr>
                <w:top w:val="nil"/>
                <w:left w:val="nil"/>
                <w:bottom w:val="nil"/>
                <w:right w:val="nil"/>
                <w:between w:val="nil"/>
              </w:pBdr>
            </w:pPr>
            <w:r>
              <w:rPr>
                <w:b/>
              </w:rPr>
              <w:t>Brexit uncertainty</w:t>
            </w:r>
            <w:r>
              <w:t xml:space="preserve">- It creates restrictions for the automobile industry to expand its business in the EU countries. The automobile industry </w:t>
            </w:r>
            <w:proofErr w:type="gramStart"/>
            <w:r>
              <w:t>has to</w:t>
            </w:r>
            <w:proofErr w:type="gramEnd"/>
            <w:r>
              <w:t xml:space="preserve"> pay 25% of tariffs and 30% of taxes on the trading of products and services in the EU countries </w:t>
            </w:r>
            <w:r>
              <w:rPr>
                <w:color w:val="222222"/>
                <w:highlight w:val="white"/>
              </w:rPr>
              <w:t>(Sinha, 2019, p.3)</w:t>
            </w:r>
            <w:r>
              <w:t xml:space="preserve">. </w:t>
            </w:r>
          </w:p>
          <w:p w14:paraId="306A90D7" w14:textId="77777777" w:rsidR="004D10A4" w:rsidRDefault="002E01A3">
            <w:pPr>
              <w:widowControl w:val="0"/>
              <w:pBdr>
                <w:top w:val="nil"/>
                <w:left w:val="nil"/>
                <w:bottom w:val="nil"/>
                <w:right w:val="nil"/>
                <w:between w:val="nil"/>
              </w:pBdr>
            </w:pPr>
            <w:r>
              <w:rPr>
                <w:b/>
              </w:rPr>
              <w:t>Corruption perception index</w:t>
            </w:r>
            <w:r>
              <w:t xml:space="preserve">- The corruption perception index of the UK is 77 (medium) that signifies the existence of corruption in the UK market that possess threats for Roll-Royce to expand its business in the global context. </w:t>
            </w:r>
          </w:p>
        </w:tc>
        <w:tc>
          <w:tcPr>
            <w:tcW w:w="1470" w:type="dxa"/>
            <w:shd w:val="clear" w:color="auto" w:fill="auto"/>
            <w:tcMar>
              <w:top w:w="100" w:type="dxa"/>
              <w:left w:w="100" w:type="dxa"/>
              <w:bottom w:w="100" w:type="dxa"/>
              <w:right w:w="100" w:type="dxa"/>
            </w:tcMar>
          </w:tcPr>
          <w:p w14:paraId="034350DD" w14:textId="77777777" w:rsidR="004D10A4" w:rsidRDefault="002E01A3">
            <w:pPr>
              <w:widowControl w:val="0"/>
              <w:pBdr>
                <w:top w:val="nil"/>
                <w:left w:val="nil"/>
                <w:bottom w:val="nil"/>
                <w:right w:val="nil"/>
                <w:between w:val="nil"/>
              </w:pBdr>
              <w:jc w:val="center"/>
            </w:pPr>
            <w:r>
              <w:t>High</w:t>
            </w:r>
          </w:p>
        </w:tc>
      </w:tr>
      <w:tr w:rsidR="004D10A4" w14:paraId="4DBF43E9" w14:textId="77777777">
        <w:trPr>
          <w:cantSplit/>
          <w:tblHeader/>
        </w:trPr>
        <w:tc>
          <w:tcPr>
            <w:tcW w:w="1950" w:type="dxa"/>
            <w:shd w:val="clear" w:color="auto" w:fill="auto"/>
            <w:tcMar>
              <w:top w:w="100" w:type="dxa"/>
              <w:left w:w="100" w:type="dxa"/>
              <w:bottom w:w="100" w:type="dxa"/>
              <w:right w:w="100" w:type="dxa"/>
            </w:tcMar>
          </w:tcPr>
          <w:p w14:paraId="3BE3CED0" w14:textId="77777777" w:rsidR="004D10A4" w:rsidRDefault="002E01A3">
            <w:pPr>
              <w:widowControl w:val="0"/>
              <w:pBdr>
                <w:top w:val="nil"/>
                <w:left w:val="nil"/>
                <w:bottom w:val="nil"/>
                <w:right w:val="nil"/>
                <w:between w:val="nil"/>
              </w:pBdr>
              <w:jc w:val="left"/>
            </w:pPr>
            <w:r>
              <w:lastRenderedPageBreak/>
              <w:t xml:space="preserve">Economic factors </w:t>
            </w:r>
          </w:p>
        </w:tc>
        <w:tc>
          <w:tcPr>
            <w:tcW w:w="5940" w:type="dxa"/>
            <w:shd w:val="clear" w:color="auto" w:fill="auto"/>
            <w:tcMar>
              <w:top w:w="100" w:type="dxa"/>
              <w:left w:w="100" w:type="dxa"/>
              <w:bottom w:w="100" w:type="dxa"/>
              <w:right w:w="100" w:type="dxa"/>
            </w:tcMar>
          </w:tcPr>
          <w:p w14:paraId="2D81DE1A" w14:textId="77777777" w:rsidR="004D10A4" w:rsidRDefault="002E01A3">
            <w:pPr>
              <w:widowControl w:val="0"/>
              <w:pBdr>
                <w:top w:val="nil"/>
                <w:left w:val="nil"/>
                <w:bottom w:val="nil"/>
                <w:right w:val="nil"/>
                <w:between w:val="nil"/>
              </w:pBdr>
            </w:pPr>
            <w:r>
              <w:rPr>
                <w:b/>
              </w:rPr>
              <w:t xml:space="preserve">Fluctuated inflation rate- </w:t>
            </w:r>
            <w:r>
              <w:t>The UK’s inflation rate was 1.79% in 2019 and 0.85% in 2020 that creating issues for the automotive industry to fix the price of products and services (Statista, 2021, p.2).</w:t>
            </w:r>
          </w:p>
          <w:p w14:paraId="6A324B6F" w14:textId="77777777" w:rsidR="004D10A4" w:rsidRDefault="002E01A3">
            <w:pPr>
              <w:widowControl w:val="0"/>
              <w:pBdr>
                <w:top w:val="nil"/>
                <w:left w:val="nil"/>
                <w:bottom w:val="nil"/>
                <w:right w:val="nil"/>
                <w:between w:val="nil"/>
              </w:pBdr>
            </w:pPr>
            <w:r>
              <w:rPr>
                <w:b/>
              </w:rPr>
              <w:t xml:space="preserve">Increments in the unemployment rate- </w:t>
            </w:r>
            <w:r>
              <w:t xml:space="preserve">The unemployment rate of the UK was 4.5% in 2020 and the unemployment rate is increased to 5.6% in 2021 due to Covid-19 </w:t>
            </w:r>
            <w:r>
              <w:rPr>
                <w:color w:val="222222"/>
                <w:highlight w:val="white"/>
              </w:rPr>
              <w:t>(</w:t>
            </w:r>
            <w:r>
              <w:t>CIPD, 2021, p.3</w:t>
            </w:r>
            <w:r>
              <w:rPr>
                <w:color w:val="222222"/>
                <w:highlight w:val="white"/>
              </w:rPr>
              <w:t>)</w:t>
            </w:r>
            <w:r>
              <w:t xml:space="preserve">. Roll-Royce </w:t>
            </w:r>
            <w:proofErr w:type="gramStart"/>
            <w:r>
              <w:t>is able to</w:t>
            </w:r>
            <w:proofErr w:type="gramEnd"/>
            <w:r>
              <w:t xml:space="preserve"> hire more skilled employees due to the increments in the unemployment rate. </w:t>
            </w:r>
          </w:p>
        </w:tc>
        <w:tc>
          <w:tcPr>
            <w:tcW w:w="1470" w:type="dxa"/>
            <w:shd w:val="clear" w:color="auto" w:fill="auto"/>
            <w:tcMar>
              <w:top w:w="100" w:type="dxa"/>
              <w:left w:w="100" w:type="dxa"/>
              <w:bottom w:w="100" w:type="dxa"/>
              <w:right w:w="100" w:type="dxa"/>
            </w:tcMar>
          </w:tcPr>
          <w:p w14:paraId="2684BFD0" w14:textId="77777777" w:rsidR="004D10A4" w:rsidRDefault="002E01A3">
            <w:pPr>
              <w:widowControl w:val="0"/>
              <w:pBdr>
                <w:top w:val="nil"/>
                <w:left w:val="nil"/>
                <w:bottom w:val="nil"/>
                <w:right w:val="nil"/>
                <w:between w:val="nil"/>
              </w:pBdr>
              <w:jc w:val="center"/>
            </w:pPr>
            <w:r>
              <w:t>High</w:t>
            </w:r>
          </w:p>
        </w:tc>
      </w:tr>
      <w:tr w:rsidR="004D10A4" w14:paraId="4AB3F8EC" w14:textId="77777777">
        <w:trPr>
          <w:cantSplit/>
          <w:tblHeader/>
        </w:trPr>
        <w:tc>
          <w:tcPr>
            <w:tcW w:w="1950" w:type="dxa"/>
            <w:shd w:val="clear" w:color="auto" w:fill="auto"/>
            <w:tcMar>
              <w:top w:w="100" w:type="dxa"/>
              <w:left w:w="100" w:type="dxa"/>
              <w:bottom w:w="100" w:type="dxa"/>
              <w:right w:w="100" w:type="dxa"/>
            </w:tcMar>
          </w:tcPr>
          <w:p w14:paraId="3D9D2812" w14:textId="77777777" w:rsidR="004D10A4" w:rsidRDefault="002E01A3">
            <w:pPr>
              <w:widowControl w:val="0"/>
              <w:pBdr>
                <w:top w:val="nil"/>
                <w:left w:val="nil"/>
                <w:bottom w:val="nil"/>
                <w:right w:val="nil"/>
                <w:between w:val="nil"/>
              </w:pBdr>
              <w:jc w:val="left"/>
            </w:pPr>
            <w:r>
              <w:t xml:space="preserve">Social factors </w:t>
            </w:r>
          </w:p>
        </w:tc>
        <w:tc>
          <w:tcPr>
            <w:tcW w:w="5940" w:type="dxa"/>
            <w:shd w:val="clear" w:color="auto" w:fill="auto"/>
            <w:tcMar>
              <w:top w:w="100" w:type="dxa"/>
              <w:left w:w="100" w:type="dxa"/>
              <w:bottom w:w="100" w:type="dxa"/>
              <w:right w:w="100" w:type="dxa"/>
            </w:tcMar>
          </w:tcPr>
          <w:p w14:paraId="51171FFE" w14:textId="77777777" w:rsidR="004D10A4" w:rsidRDefault="002E01A3">
            <w:pPr>
              <w:widowControl w:val="0"/>
              <w:pBdr>
                <w:top w:val="nil"/>
                <w:left w:val="nil"/>
                <w:bottom w:val="nil"/>
                <w:right w:val="nil"/>
                <w:between w:val="nil"/>
              </w:pBdr>
            </w:pPr>
            <w:r>
              <w:rPr>
                <w:b/>
              </w:rPr>
              <w:t xml:space="preserve">Covid-19- </w:t>
            </w:r>
            <w:r>
              <w:t xml:space="preserve">The corona pandemic reduces the number of customers in Roll-Royce showrooms that reduce sales of the automobile industry </w:t>
            </w:r>
            <w:r>
              <w:rPr>
                <w:color w:val="222222"/>
                <w:highlight w:val="white"/>
              </w:rPr>
              <w:t>(</w:t>
            </w:r>
            <w:r>
              <w:t>Rolls-Royce, 2021, p.2</w:t>
            </w:r>
            <w:r>
              <w:rPr>
                <w:color w:val="222222"/>
                <w:highlight w:val="white"/>
              </w:rPr>
              <w:t>)</w:t>
            </w:r>
            <w:r>
              <w:t xml:space="preserve">. The automobile industry faces issues to earn profit during Covid-19. </w:t>
            </w:r>
          </w:p>
          <w:p w14:paraId="7F332ADC" w14:textId="77777777" w:rsidR="004D10A4" w:rsidRDefault="002E01A3">
            <w:pPr>
              <w:widowControl w:val="0"/>
              <w:pBdr>
                <w:top w:val="nil"/>
                <w:left w:val="nil"/>
                <w:bottom w:val="nil"/>
                <w:right w:val="nil"/>
                <w:between w:val="nil"/>
              </w:pBdr>
            </w:pPr>
            <w:r>
              <w:rPr>
                <w:b/>
              </w:rPr>
              <w:t xml:space="preserve">Lifestyle attitudes- </w:t>
            </w:r>
            <w:r>
              <w:t xml:space="preserve">As a developed country, the lifestyle of the UK people is </w:t>
            </w:r>
            <w:proofErr w:type="gramStart"/>
            <w:r>
              <w:t>rich</w:t>
            </w:r>
            <w:proofErr w:type="gramEnd"/>
            <w:r>
              <w:t xml:space="preserve"> and they are fond of purchasing luxurious cars. The buyin</w:t>
            </w:r>
            <w:r w:rsidR="00C255F7">
              <w:t>g decisions of customers depend</w:t>
            </w:r>
            <w:r>
              <w:t xml:space="preserve"> on the quality of the car, efficiency of the car engine, prices, and competitiveness of the brand </w:t>
            </w:r>
            <w:r>
              <w:rPr>
                <w:color w:val="222222"/>
                <w:highlight w:val="white"/>
              </w:rPr>
              <w:t>(</w:t>
            </w:r>
            <w:r>
              <w:t>CIPD, 2021, p.3</w:t>
            </w:r>
            <w:r>
              <w:rPr>
                <w:color w:val="222222"/>
                <w:highlight w:val="white"/>
              </w:rPr>
              <w:t>)</w:t>
            </w:r>
            <w:r>
              <w:t xml:space="preserve">. </w:t>
            </w:r>
          </w:p>
        </w:tc>
        <w:tc>
          <w:tcPr>
            <w:tcW w:w="1470" w:type="dxa"/>
            <w:shd w:val="clear" w:color="auto" w:fill="auto"/>
            <w:tcMar>
              <w:top w:w="100" w:type="dxa"/>
              <w:left w:w="100" w:type="dxa"/>
              <w:bottom w:w="100" w:type="dxa"/>
              <w:right w:w="100" w:type="dxa"/>
            </w:tcMar>
          </w:tcPr>
          <w:p w14:paraId="69004716" w14:textId="77777777" w:rsidR="004D10A4" w:rsidRDefault="002E01A3">
            <w:pPr>
              <w:widowControl w:val="0"/>
              <w:pBdr>
                <w:top w:val="nil"/>
                <w:left w:val="nil"/>
                <w:bottom w:val="nil"/>
                <w:right w:val="nil"/>
                <w:between w:val="nil"/>
              </w:pBdr>
              <w:jc w:val="center"/>
            </w:pPr>
            <w:r>
              <w:t>High</w:t>
            </w:r>
          </w:p>
        </w:tc>
      </w:tr>
      <w:tr w:rsidR="004D10A4" w14:paraId="69FEF9FB" w14:textId="77777777">
        <w:trPr>
          <w:cantSplit/>
          <w:tblHeader/>
        </w:trPr>
        <w:tc>
          <w:tcPr>
            <w:tcW w:w="1950" w:type="dxa"/>
            <w:shd w:val="clear" w:color="auto" w:fill="auto"/>
            <w:tcMar>
              <w:top w:w="100" w:type="dxa"/>
              <w:left w:w="100" w:type="dxa"/>
              <w:bottom w:w="100" w:type="dxa"/>
              <w:right w:w="100" w:type="dxa"/>
            </w:tcMar>
          </w:tcPr>
          <w:p w14:paraId="75615F15" w14:textId="77777777" w:rsidR="004D10A4" w:rsidRDefault="002E01A3">
            <w:pPr>
              <w:widowControl w:val="0"/>
              <w:pBdr>
                <w:top w:val="nil"/>
                <w:left w:val="nil"/>
                <w:bottom w:val="nil"/>
                <w:right w:val="nil"/>
                <w:between w:val="nil"/>
              </w:pBdr>
              <w:jc w:val="left"/>
            </w:pPr>
            <w:r>
              <w:lastRenderedPageBreak/>
              <w:t xml:space="preserve">Technological factors </w:t>
            </w:r>
          </w:p>
        </w:tc>
        <w:tc>
          <w:tcPr>
            <w:tcW w:w="5940" w:type="dxa"/>
            <w:shd w:val="clear" w:color="auto" w:fill="auto"/>
            <w:tcMar>
              <w:top w:w="100" w:type="dxa"/>
              <w:left w:w="100" w:type="dxa"/>
              <w:bottom w:w="100" w:type="dxa"/>
              <w:right w:w="100" w:type="dxa"/>
            </w:tcMar>
          </w:tcPr>
          <w:p w14:paraId="3389914E" w14:textId="77777777" w:rsidR="004D10A4" w:rsidRDefault="002E01A3">
            <w:pPr>
              <w:widowControl w:val="0"/>
              <w:pBdr>
                <w:top w:val="nil"/>
                <w:left w:val="nil"/>
                <w:bottom w:val="nil"/>
                <w:right w:val="nil"/>
                <w:between w:val="nil"/>
              </w:pBdr>
              <w:rPr>
                <w:highlight w:val="white"/>
              </w:rPr>
            </w:pPr>
            <w:r>
              <w:rPr>
                <w:b/>
                <w:highlight w:val="white"/>
              </w:rPr>
              <w:t>Investment in R&amp;D-</w:t>
            </w:r>
            <w:r>
              <w:rPr>
                <w:highlight w:val="white"/>
              </w:rPr>
              <w:t xml:space="preserve"> Rolls-Royce adopts the latest technology to stay competitive in the market. The company invests more financial assets in its R&amp;D projects for developing upgraded and emerging technologies. </w:t>
            </w:r>
          </w:p>
          <w:p w14:paraId="3F982DBC" w14:textId="77777777" w:rsidR="004D10A4" w:rsidRDefault="002E01A3">
            <w:pPr>
              <w:widowControl w:val="0"/>
              <w:pBdr>
                <w:top w:val="nil"/>
                <w:left w:val="nil"/>
                <w:bottom w:val="nil"/>
                <w:right w:val="nil"/>
                <w:between w:val="nil"/>
              </w:pBdr>
              <w:rPr>
                <w:highlight w:val="white"/>
              </w:rPr>
            </w:pPr>
            <w:r>
              <w:rPr>
                <w:b/>
                <w:highlight w:val="white"/>
              </w:rPr>
              <w:t xml:space="preserve">Technological alignment- </w:t>
            </w:r>
            <w:r>
              <w:rPr>
                <w:highlight w:val="white"/>
              </w:rPr>
              <w:t xml:space="preserve">The UK market allows different emerging technologies to produce new car models with electric and hybrid models. The automobile industry uses autonomous systems such as AEB (Autonomous Emergency Braking), cameras, radar, and lidar technology to avoid accidents </w:t>
            </w:r>
            <w:r>
              <w:rPr>
                <w:color w:val="222222"/>
                <w:highlight w:val="white"/>
              </w:rPr>
              <w:t>(</w:t>
            </w:r>
            <w:r>
              <w:t>Rolls-Royce, 2021, p.2</w:t>
            </w:r>
            <w:r>
              <w:rPr>
                <w:color w:val="222222"/>
                <w:highlight w:val="white"/>
              </w:rPr>
              <w:t>)</w:t>
            </w:r>
            <w:r>
              <w:rPr>
                <w:highlight w:val="white"/>
              </w:rPr>
              <w:t>.</w:t>
            </w:r>
          </w:p>
        </w:tc>
        <w:tc>
          <w:tcPr>
            <w:tcW w:w="1470" w:type="dxa"/>
            <w:shd w:val="clear" w:color="auto" w:fill="auto"/>
            <w:tcMar>
              <w:top w:w="100" w:type="dxa"/>
              <w:left w:w="100" w:type="dxa"/>
              <w:bottom w:w="100" w:type="dxa"/>
              <w:right w:w="100" w:type="dxa"/>
            </w:tcMar>
          </w:tcPr>
          <w:p w14:paraId="4C1F5B50" w14:textId="77777777" w:rsidR="004D10A4" w:rsidRDefault="002E01A3">
            <w:pPr>
              <w:widowControl w:val="0"/>
              <w:pBdr>
                <w:top w:val="nil"/>
                <w:left w:val="nil"/>
                <w:bottom w:val="nil"/>
                <w:right w:val="nil"/>
                <w:between w:val="nil"/>
              </w:pBdr>
              <w:jc w:val="center"/>
            </w:pPr>
            <w:r>
              <w:t>High</w:t>
            </w:r>
          </w:p>
        </w:tc>
      </w:tr>
      <w:tr w:rsidR="004D10A4" w14:paraId="5282E4AD" w14:textId="77777777">
        <w:trPr>
          <w:cantSplit/>
          <w:tblHeader/>
        </w:trPr>
        <w:tc>
          <w:tcPr>
            <w:tcW w:w="1950" w:type="dxa"/>
            <w:shd w:val="clear" w:color="auto" w:fill="auto"/>
            <w:tcMar>
              <w:top w:w="100" w:type="dxa"/>
              <w:left w:w="100" w:type="dxa"/>
              <w:bottom w:w="100" w:type="dxa"/>
              <w:right w:w="100" w:type="dxa"/>
            </w:tcMar>
          </w:tcPr>
          <w:p w14:paraId="75C8FDED" w14:textId="77777777" w:rsidR="004D10A4" w:rsidRDefault="002E01A3">
            <w:pPr>
              <w:widowControl w:val="0"/>
              <w:pBdr>
                <w:top w:val="nil"/>
                <w:left w:val="nil"/>
                <w:bottom w:val="nil"/>
                <w:right w:val="nil"/>
                <w:between w:val="nil"/>
              </w:pBdr>
              <w:jc w:val="left"/>
            </w:pPr>
            <w:r>
              <w:t xml:space="preserve">Legal factors </w:t>
            </w:r>
          </w:p>
        </w:tc>
        <w:tc>
          <w:tcPr>
            <w:tcW w:w="5940" w:type="dxa"/>
            <w:shd w:val="clear" w:color="auto" w:fill="auto"/>
            <w:tcMar>
              <w:top w:w="100" w:type="dxa"/>
              <w:left w:w="100" w:type="dxa"/>
              <w:bottom w:w="100" w:type="dxa"/>
              <w:right w:w="100" w:type="dxa"/>
            </w:tcMar>
          </w:tcPr>
          <w:p w14:paraId="3AC274F1" w14:textId="77777777" w:rsidR="004D10A4" w:rsidRDefault="002E01A3">
            <w:pPr>
              <w:widowControl w:val="0"/>
              <w:pBdr>
                <w:top w:val="nil"/>
                <w:left w:val="nil"/>
                <w:bottom w:val="nil"/>
                <w:right w:val="nil"/>
                <w:between w:val="nil"/>
              </w:pBdr>
            </w:pPr>
            <w:r>
              <w:rPr>
                <w:b/>
              </w:rPr>
              <w:t>Differences in legislation</w:t>
            </w:r>
            <w:r w:rsidR="00C255F7">
              <w:rPr>
                <w:b/>
              </w:rPr>
              <w:t xml:space="preserve"> – </w:t>
            </w:r>
            <w:r w:rsidR="00C255F7" w:rsidRPr="00C255F7">
              <w:t>Being</w:t>
            </w:r>
            <w:r w:rsidR="00C255F7">
              <w:rPr>
                <w:b/>
              </w:rPr>
              <w:t xml:space="preserve"> </w:t>
            </w:r>
            <w:r>
              <w:t xml:space="preserve">a globally operated company, Roll-Royce </w:t>
            </w:r>
            <w:r w:rsidR="00C255F7">
              <w:t>is facing</w:t>
            </w:r>
            <w:r>
              <w:t xml:space="preserve"> legal challenges to operate its operations in different countries </w:t>
            </w:r>
            <w:r>
              <w:rPr>
                <w:color w:val="222222"/>
                <w:highlight w:val="white"/>
              </w:rPr>
              <w:t>(</w:t>
            </w:r>
            <w:r>
              <w:t>Rolls-Royce, 2021, p.2</w:t>
            </w:r>
            <w:r>
              <w:rPr>
                <w:color w:val="222222"/>
                <w:highlight w:val="white"/>
              </w:rPr>
              <w:t>)</w:t>
            </w:r>
            <w:r>
              <w:t xml:space="preserve">. The price policy of different countries is applied by different legislation that needs to be known by the company. </w:t>
            </w:r>
          </w:p>
          <w:p w14:paraId="510D2787" w14:textId="77777777" w:rsidR="004D10A4" w:rsidRDefault="002E01A3">
            <w:pPr>
              <w:widowControl w:val="0"/>
              <w:pBdr>
                <w:top w:val="nil"/>
                <w:left w:val="nil"/>
                <w:bottom w:val="nil"/>
                <w:right w:val="nil"/>
                <w:between w:val="nil"/>
              </w:pBdr>
            </w:pPr>
            <w:r>
              <w:rPr>
                <w:b/>
              </w:rPr>
              <w:t xml:space="preserve">Intellectual property rights laws- </w:t>
            </w:r>
            <w:r>
              <w:t xml:space="preserve">The IP rights help Roll-Royce to protect its business ideas and knowledge while expanding business on the global level through patent, trademark, and copyright.  </w:t>
            </w:r>
          </w:p>
        </w:tc>
        <w:tc>
          <w:tcPr>
            <w:tcW w:w="1470" w:type="dxa"/>
            <w:shd w:val="clear" w:color="auto" w:fill="auto"/>
            <w:tcMar>
              <w:top w:w="100" w:type="dxa"/>
              <w:left w:w="100" w:type="dxa"/>
              <w:bottom w:w="100" w:type="dxa"/>
              <w:right w:w="100" w:type="dxa"/>
            </w:tcMar>
          </w:tcPr>
          <w:p w14:paraId="00B2480E" w14:textId="77777777" w:rsidR="004D10A4" w:rsidRDefault="002E01A3">
            <w:pPr>
              <w:widowControl w:val="0"/>
              <w:pBdr>
                <w:top w:val="nil"/>
                <w:left w:val="nil"/>
                <w:bottom w:val="nil"/>
                <w:right w:val="nil"/>
                <w:between w:val="nil"/>
              </w:pBdr>
              <w:jc w:val="center"/>
            </w:pPr>
            <w:r>
              <w:t xml:space="preserve">Moderate </w:t>
            </w:r>
          </w:p>
        </w:tc>
      </w:tr>
      <w:tr w:rsidR="004D10A4" w14:paraId="3D711D79" w14:textId="77777777">
        <w:trPr>
          <w:cantSplit/>
          <w:tblHeader/>
        </w:trPr>
        <w:tc>
          <w:tcPr>
            <w:tcW w:w="1950" w:type="dxa"/>
            <w:shd w:val="clear" w:color="auto" w:fill="auto"/>
            <w:tcMar>
              <w:top w:w="100" w:type="dxa"/>
              <w:left w:w="100" w:type="dxa"/>
              <w:bottom w:w="100" w:type="dxa"/>
              <w:right w:w="100" w:type="dxa"/>
            </w:tcMar>
          </w:tcPr>
          <w:p w14:paraId="028BA568" w14:textId="77777777" w:rsidR="004D10A4" w:rsidRDefault="002E01A3">
            <w:pPr>
              <w:widowControl w:val="0"/>
              <w:pBdr>
                <w:top w:val="nil"/>
                <w:left w:val="nil"/>
                <w:bottom w:val="nil"/>
                <w:right w:val="nil"/>
                <w:between w:val="nil"/>
              </w:pBdr>
              <w:jc w:val="left"/>
            </w:pPr>
            <w:r>
              <w:lastRenderedPageBreak/>
              <w:t xml:space="preserve">Environmental factors </w:t>
            </w:r>
          </w:p>
        </w:tc>
        <w:tc>
          <w:tcPr>
            <w:tcW w:w="5940" w:type="dxa"/>
            <w:shd w:val="clear" w:color="auto" w:fill="auto"/>
            <w:tcMar>
              <w:top w:w="100" w:type="dxa"/>
              <w:left w:w="100" w:type="dxa"/>
              <w:bottom w:w="100" w:type="dxa"/>
              <w:right w:w="100" w:type="dxa"/>
            </w:tcMar>
          </w:tcPr>
          <w:p w14:paraId="42553C94" w14:textId="77777777" w:rsidR="004D10A4" w:rsidRDefault="002E01A3">
            <w:pPr>
              <w:widowControl w:val="0"/>
              <w:pBdr>
                <w:top w:val="nil"/>
                <w:left w:val="nil"/>
                <w:bottom w:val="nil"/>
                <w:right w:val="nil"/>
                <w:between w:val="nil"/>
              </w:pBdr>
            </w:pPr>
            <w:r>
              <w:rPr>
                <w:b/>
              </w:rPr>
              <w:t>Environmental laws-</w:t>
            </w:r>
            <w:r>
              <w:t xml:space="preserve"> The environment protection laws are different in different countries that affect the operating contexts of Roll-Royce. </w:t>
            </w:r>
          </w:p>
          <w:p w14:paraId="5B01E3A4" w14:textId="77777777" w:rsidR="004D10A4" w:rsidRDefault="002E01A3">
            <w:pPr>
              <w:widowControl w:val="0"/>
              <w:pBdr>
                <w:top w:val="nil"/>
                <w:left w:val="nil"/>
                <w:bottom w:val="nil"/>
                <w:right w:val="nil"/>
                <w:between w:val="nil"/>
              </w:pBdr>
            </w:pPr>
            <w:r>
              <w:rPr>
                <w:b/>
                <w:highlight w:val="white"/>
              </w:rPr>
              <w:t xml:space="preserve">Renewable sources- </w:t>
            </w:r>
            <w:r>
              <w:rPr>
                <w:highlight w:val="white"/>
              </w:rPr>
              <w:t xml:space="preserve">Rolls Royce is functioning towards attaining maximum applications of the renewable sources for holding sustainable supply chain systems. Roll-Royce has a concern about eco-friendly business planning for protecting the environment from pollution </w:t>
            </w:r>
            <w:r>
              <w:rPr>
                <w:color w:val="222222"/>
                <w:highlight w:val="white"/>
              </w:rPr>
              <w:t>(</w:t>
            </w:r>
            <w:r>
              <w:t>Rolls-Royce, 2021, p.2</w:t>
            </w:r>
            <w:r>
              <w:rPr>
                <w:color w:val="222222"/>
                <w:highlight w:val="white"/>
              </w:rPr>
              <w:t>)</w:t>
            </w:r>
            <w:r>
              <w:rPr>
                <w:highlight w:val="white"/>
              </w:rPr>
              <w:t xml:space="preserve">. </w:t>
            </w:r>
          </w:p>
        </w:tc>
        <w:tc>
          <w:tcPr>
            <w:tcW w:w="1470" w:type="dxa"/>
            <w:shd w:val="clear" w:color="auto" w:fill="auto"/>
            <w:tcMar>
              <w:top w:w="100" w:type="dxa"/>
              <w:left w:w="100" w:type="dxa"/>
              <w:bottom w:w="100" w:type="dxa"/>
              <w:right w:w="100" w:type="dxa"/>
            </w:tcMar>
          </w:tcPr>
          <w:p w14:paraId="7286EE4E" w14:textId="77777777" w:rsidR="004D10A4" w:rsidRDefault="002E01A3">
            <w:pPr>
              <w:widowControl w:val="0"/>
              <w:pBdr>
                <w:top w:val="nil"/>
                <w:left w:val="nil"/>
                <w:bottom w:val="nil"/>
                <w:right w:val="nil"/>
                <w:between w:val="nil"/>
              </w:pBdr>
              <w:jc w:val="center"/>
            </w:pPr>
            <w:r>
              <w:t>Moderate</w:t>
            </w:r>
          </w:p>
        </w:tc>
      </w:tr>
    </w:tbl>
    <w:p w14:paraId="37847D9B" w14:textId="77777777" w:rsidR="004D10A4" w:rsidRDefault="002E01A3">
      <w:pPr>
        <w:jc w:val="center"/>
        <w:rPr>
          <w:b/>
        </w:rPr>
      </w:pPr>
      <w:r>
        <w:rPr>
          <w:b/>
        </w:rPr>
        <w:t xml:space="preserve">Table 2: PESTLE Analysis </w:t>
      </w:r>
    </w:p>
    <w:p w14:paraId="70D36432" w14:textId="77777777" w:rsidR="004D10A4" w:rsidRDefault="002E01A3">
      <w:pPr>
        <w:jc w:val="center"/>
      </w:pPr>
      <w:r>
        <w:t>Source: (Author)</w:t>
      </w:r>
    </w:p>
    <w:p w14:paraId="78B7B78A" w14:textId="77777777" w:rsidR="004D10A4" w:rsidRDefault="002E01A3">
      <w:pPr>
        <w:jc w:val="center"/>
      </w:pPr>
      <w:r>
        <w:rPr>
          <w:noProof/>
          <w:lang w:eastAsia="en-GB"/>
        </w:rPr>
        <w:drawing>
          <wp:inline distT="114300" distB="114300" distL="114300" distR="114300" wp14:anchorId="440F3365" wp14:editId="163379B8">
            <wp:extent cx="5943600" cy="4127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5943600" cy="4127500"/>
                    </a:xfrm>
                    <a:prstGeom prst="rect">
                      <a:avLst/>
                    </a:prstGeom>
                  </pic:spPr>
                </pic:pic>
              </a:graphicData>
            </a:graphic>
          </wp:inline>
        </w:drawing>
      </w:r>
    </w:p>
    <w:p w14:paraId="3B092032" w14:textId="77777777" w:rsidR="004D10A4" w:rsidRDefault="002E01A3">
      <w:pPr>
        <w:jc w:val="center"/>
        <w:rPr>
          <w:b/>
        </w:rPr>
      </w:pPr>
      <w:r>
        <w:rPr>
          <w:b/>
        </w:rPr>
        <w:lastRenderedPageBreak/>
        <w:t xml:space="preserve">Figure 1: PESTLE Analysis </w:t>
      </w:r>
    </w:p>
    <w:p w14:paraId="6824E9C4" w14:textId="77777777" w:rsidR="004D10A4" w:rsidRDefault="002E01A3">
      <w:pPr>
        <w:jc w:val="center"/>
      </w:pPr>
      <w:r>
        <w:t>Source: (Author)</w:t>
      </w:r>
    </w:p>
    <w:p w14:paraId="6B28E89B" w14:textId="77777777" w:rsidR="004D10A4" w:rsidRDefault="004D10A4">
      <w:pPr>
        <w:jc w:val="center"/>
      </w:pPr>
    </w:p>
    <w:p w14:paraId="1B706B70" w14:textId="77777777" w:rsidR="004D10A4" w:rsidRPr="00C255F7" w:rsidRDefault="002E01A3">
      <w:pPr>
        <w:pStyle w:val="Heading1"/>
        <w:rPr>
          <w:color w:val="000000" w:themeColor="text1"/>
        </w:rPr>
      </w:pPr>
      <w:bookmarkStart w:id="8" w:name="_eh9lqfew6ryk" w:colFirst="0" w:colLast="0"/>
      <w:bookmarkStart w:id="9" w:name="_Toc90992054"/>
      <w:bookmarkEnd w:id="8"/>
      <w:r w:rsidRPr="00C255F7">
        <w:rPr>
          <w:color w:val="000000" w:themeColor="text1"/>
        </w:rPr>
        <w:t>5. Porter’s five forces analysis</w:t>
      </w:r>
      <w:bookmarkEnd w:id="9"/>
      <w:r w:rsidRPr="00C255F7">
        <w:rPr>
          <w:color w:val="000000" w:themeColor="text1"/>
        </w:rPr>
        <w:t xml:space="preserve"> </w:t>
      </w:r>
    </w:p>
    <w:p w14:paraId="42D6552B" w14:textId="77777777" w:rsidR="004D10A4" w:rsidRPr="00C255F7" w:rsidRDefault="002E01A3">
      <w:pPr>
        <w:rPr>
          <w:color w:val="000000" w:themeColor="text1"/>
        </w:rPr>
      </w:pPr>
      <w:r w:rsidRPr="00C255F7">
        <w:rPr>
          <w:b/>
          <w:color w:val="000000" w:themeColor="text1"/>
        </w:rPr>
        <w:t xml:space="preserve">Threat of new entrants: </w:t>
      </w:r>
      <w:r w:rsidRPr="00C255F7">
        <w:rPr>
          <w:color w:val="000000" w:themeColor="text1"/>
        </w:rPr>
        <w:t xml:space="preserve">The threat of new entrants in this field is moderate for Roll-Royce as they have concentrated on </w:t>
      </w:r>
      <w:proofErr w:type="gramStart"/>
      <w:r w:rsidRPr="00C255F7">
        <w:rPr>
          <w:color w:val="000000" w:themeColor="text1"/>
        </w:rPr>
        <w:t>high</w:t>
      </w:r>
      <w:proofErr w:type="gramEnd"/>
      <w:r w:rsidRPr="00C255F7">
        <w:rPr>
          <w:color w:val="000000" w:themeColor="text1"/>
        </w:rPr>
        <w:t xml:space="preserve"> competitive advantages. Roll-Royce has fixed their targeting to balloon 7.2 billion passengers by 2035 as it is measured by a double count of their current passengers i</w:t>
      </w:r>
      <w:r w:rsidR="00C255F7" w:rsidRPr="00C255F7">
        <w:rPr>
          <w:color w:val="000000" w:themeColor="text1"/>
        </w:rPr>
        <w:t>n airlines. For any new entrant</w:t>
      </w:r>
      <w:r w:rsidRPr="00C255F7">
        <w:rPr>
          <w:color w:val="000000" w:themeColor="text1"/>
        </w:rPr>
        <w:t xml:space="preserve"> organisation</w:t>
      </w:r>
      <w:r w:rsidR="00C255F7" w:rsidRPr="00C255F7">
        <w:rPr>
          <w:color w:val="000000" w:themeColor="text1"/>
        </w:rPr>
        <w:t>s</w:t>
      </w:r>
      <w:r w:rsidRPr="00C255F7">
        <w:rPr>
          <w:color w:val="000000" w:themeColor="text1"/>
        </w:rPr>
        <w:t>, it is impossible to target a large audience for their organisations effectively (Porter Analysis, 2021).</w:t>
      </w:r>
    </w:p>
    <w:p w14:paraId="338E3647" w14:textId="77777777" w:rsidR="004D10A4" w:rsidRPr="00C255F7" w:rsidRDefault="002E01A3">
      <w:pPr>
        <w:rPr>
          <w:color w:val="000000" w:themeColor="text1"/>
        </w:rPr>
      </w:pPr>
      <w:r w:rsidRPr="00C255F7">
        <w:rPr>
          <w:b/>
          <w:color w:val="000000" w:themeColor="text1"/>
        </w:rPr>
        <w:t>Bargaining power of suppliers:</w:t>
      </w:r>
      <w:r w:rsidRPr="00C255F7">
        <w:rPr>
          <w:color w:val="000000" w:themeColor="text1"/>
        </w:rPr>
        <w:t xml:space="preserve"> The behaviour of quality assurance of Roll-Royce allows it to concentrate cost integration effectively. The suppliers are fixed by Roll-Royce as </w:t>
      </w:r>
      <w:r w:rsidR="00C255F7" w:rsidRPr="00C255F7">
        <w:rPr>
          <w:color w:val="000000" w:themeColor="text1"/>
        </w:rPr>
        <w:t>the quality of raw materials is</w:t>
      </w:r>
      <w:r w:rsidRPr="00C255F7">
        <w:rPr>
          <w:color w:val="000000" w:themeColor="text1"/>
        </w:rPr>
        <w:t xml:space="preserve"> directly linked with the quality of manufactured products. </w:t>
      </w:r>
    </w:p>
    <w:p w14:paraId="71C50B98" w14:textId="77777777" w:rsidR="004D10A4" w:rsidRPr="00C255F7" w:rsidRDefault="002E01A3">
      <w:pPr>
        <w:rPr>
          <w:color w:val="000000" w:themeColor="text1"/>
        </w:rPr>
      </w:pPr>
      <w:r w:rsidRPr="00C255F7">
        <w:rPr>
          <w:b/>
          <w:color w:val="000000" w:themeColor="text1"/>
        </w:rPr>
        <w:t xml:space="preserve">Bargaining power of buyers: </w:t>
      </w:r>
      <w:r w:rsidRPr="00C255F7">
        <w:rPr>
          <w:color w:val="000000" w:themeColor="text1"/>
        </w:rPr>
        <w:t>The customers of Roll-Royce are divested across the world effectively and the profit from the international defence marketplace helps Roll-Royce to increase its business growth earlier</w:t>
      </w:r>
      <w:r w:rsidRPr="00C255F7">
        <w:rPr>
          <w:color w:val="000000" w:themeColor="text1"/>
          <w:highlight w:val="white"/>
        </w:rPr>
        <w:t xml:space="preserve"> (</w:t>
      </w:r>
      <w:proofErr w:type="spellStart"/>
      <w:r w:rsidRPr="00C255F7">
        <w:rPr>
          <w:color w:val="000000" w:themeColor="text1"/>
          <w:highlight w:val="white"/>
        </w:rPr>
        <w:t>Aleksanyan</w:t>
      </w:r>
      <w:proofErr w:type="spellEnd"/>
      <w:r w:rsidRPr="00C255F7">
        <w:rPr>
          <w:color w:val="000000" w:themeColor="text1"/>
          <w:highlight w:val="white"/>
        </w:rPr>
        <w:t>, 2021)</w:t>
      </w:r>
      <w:r w:rsidRPr="00C255F7">
        <w:rPr>
          <w:color w:val="000000" w:themeColor="text1"/>
        </w:rPr>
        <w:t>. However, the three primary producers such as Boeing, and Airbus, mentioned to be the leader of the airline industry, allow Roll-Royce to switch to a higher cost and Bombardier allows it to maintain quality assurance to customers.</w:t>
      </w:r>
    </w:p>
    <w:p w14:paraId="2F5AC333" w14:textId="77777777" w:rsidR="004D10A4" w:rsidRPr="00C255F7" w:rsidRDefault="002E01A3">
      <w:pPr>
        <w:rPr>
          <w:color w:val="000000" w:themeColor="text1"/>
        </w:rPr>
      </w:pPr>
      <w:r w:rsidRPr="00C255F7">
        <w:rPr>
          <w:b/>
          <w:color w:val="000000" w:themeColor="text1"/>
        </w:rPr>
        <w:t>The threat of substitute products:</w:t>
      </w:r>
      <w:r w:rsidRPr="00C255F7">
        <w:rPr>
          <w:color w:val="000000" w:themeColor="text1"/>
        </w:rPr>
        <w:t xml:space="preserve"> The measurable and overall threat of substitution is very low as the demand for air travelling and defence technology has increased a lot. Roll-Royce has developed its ranking as 27th in the global marketplace which is effective for its sustainable growth in future (Porter Analysis, 2021).</w:t>
      </w:r>
    </w:p>
    <w:p w14:paraId="47FF5478" w14:textId="77777777" w:rsidR="004D10A4" w:rsidRPr="00C255F7" w:rsidRDefault="002E01A3">
      <w:pPr>
        <w:rPr>
          <w:color w:val="000000" w:themeColor="text1"/>
        </w:rPr>
      </w:pPr>
      <w:r w:rsidRPr="00C255F7">
        <w:rPr>
          <w:b/>
          <w:color w:val="000000" w:themeColor="text1"/>
        </w:rPr>
        <w:lastRenderedPageBreak/>
        <w:t>Rivalry among the existing players:</w:t>
      </w:r>
      <w:r w:rsidRPr="00C255F7">
        <w:rPr>
          <w:color w:val="000000" w:themeColor="text1"/>
        </w:rPr>
        <w:t xml:space="preserve"> In this field, CFM has a 39% share whereas Roll-Royce has only 12% still now. It has increased the competition among the existing automobile organisations in the UK (Porter Analysis, 2021).</w:t>
      </w:r>
    </w:p>
    <w:p w14:paraId="29584A60" w14:textId="77777777" w:rsidR="004D10A4" w:rsidRPr="00C255F7" w:rsidRDefault="002E01A3">
      <w:pPr>
        <w:jc w:val="center"/>
        <w:rPr>
          <w:color w:val="000000" w:themeColor="text1"/>
        </w:rPr>
      </w:pPr>
      <w:r w:rsidRPr="00C255F7">
        <w:rPr>
          <w:noProof/>
          <w:color w:val="000000" w:themeColor="text1"/>
          <w:lang w:eastAsia="en-GB"/>
        </w:rPr>
        <w:drawing>
          <wp:inline distT="114300" distB="114300" distL="114300" distR="114300" wp14:anchorId="4FD1467C" wp14:editId="2A89D731">
            <wp:extent cx="4848225" cy="4229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848225" cy="4229100"/>
                    </a:xfrm>
                    <a:prstGeom prst="rect">
                      <a:avLst/>
                    </a:prstGeom>
                  </pic:spPr>
                </pic:pic>
              </a:graphicData>
            </a:graphic>
          </wp:inline>
        </w:drawing>
      </w:r>
    </w:p>
    <w:p w14:paraId="3B2A02FE" w14:textId="77777777" w:rsidR="004D10A4" w:rsidRPr="00C255F7" w:rsidRDefault="002E01A3">
      <w:pPr>
        <w:jc w:val="center"/>
        <w:rPr>
          <w:b/>
          <w:color w:val="000000" w:themeColor="text1"/>
        </w:rPr>
      </w:pPr>
      <w:r w:rsidRPr="00C255F7">
        <w:rPr>
          <w:b/>
          <w:color w:val="000000" w:themeColor="text1"/>
        </w:rPr>
        <w:t>Figure 2: Porter’s five forces for Roll-Royce</w:t>
      </w:r>
    </w:p>
    <w:p w14:paraId="55C19400" w14:textId="77777777" w:rsidR="004D10A4" w:rsidRPr="00C255F7" w:rsidRDefault="002E01A3">
      <w:pPr>
        <w:jc w:val="center"/>
        <w:rPr>
          <w:color w:val="000000" w:themeColor="text1"/>
        </w:rPr>
      </w:pPr>
      <w:r w:rsidRPr="00C255F7">
        <w:rPr>
          <w:color w:val="000000" w:themeColor="text1"/>
        </w:rPr>
        <w:t>(Source: Coventry University, 2019)</w:t>
      </w:r>
    </w:p>
    <w:p w14:paraId="7E57BA02" w14:textId="77777777" w:rsidR="004D10A4" w:rsidRDefault="002E01A3">
      <w:pPr>
        <w:pStyle w:val="Heading1"/>
      </w:pPr>
      <w:bookmarkStart w:id="10" w:name="_5qe1ybojcd4u" w:colFirst="0" w:colLast="0"/>
      <w:bookmarkStart w:id="11" w:name="_Toc90992055"/>
      <w:bookmarkEnd w:id="10"/>
      <w:r>
        <w:t>6. Porter’s diamond</w:t>
      </w:r>
      <w:bookmarkEnd w:id="11"/>
      <w:r>
        <w:t xml:space="preserve"> </w:t>
      </w:r>
    </w:p>
    <w:p w14:paraId="0687E228" w14:textId="77777777" w:rsidR="004D10A4" w:rsidRDefault="002E01A3">
      <w:r>
        <w:t>According to Porter’s diamond framework, four factors determine the national competitive advantages (</w:t>
      </w:r>
      <w:proofErr w:type="spellStart"/>
      <w:r w:rsidR="00A57552">
        <w:fldChar w:fldCharType="begin"/>
      </w:r>
      <w:r w:rsidR="00A57552">
        <w:instrText xml:space="preserve"> HYPERLINK "https://tradebrains.in/author/zoyaamreen/" </w:instrText>
      </w:r>
      <w:r w:rsidR="00A57552">
        <w:fldChar w:fldCharType="separate"/>
      </w:r>
      <w:r>
        <w:t>Amreen</w:t>
      </w:r>
      <w:proofErr w:type="spellEnd"/>
      <w:r w:rsidR="00A57552">
        <w:fldChar w:fldCharType="end"/>
      </w:r>
      <w:r>
        <w:t xml:space="preserve">, 2019, p.3). These are given below. </w:t>
      </w:r>
    </w:p>
    <w:p w14:paraId="25FBBCB9" w14:textId="77777777" w:rsidR="004D10A4" w:rsidRDefault="002E01A3">
      <w:r>
        <w:rPr>
          <w:b/>
        </w:rPr>
        <w:t xml:space="preserve">Factor conditions- </w:t>
      </w:r>
      <w:r>
        <w:t>The factor conditions provide core competencies of an organisation by deploying natural resources, human resources, capital resources, and technological innovation (</w:t>
      </w:r>
      <w:proofErr w:type="spellStart"/>
      <w:r w:rsidR="00A57552">
        <w:fldChar w:fldCharType="begin"/>
      </w:r>
      <w:r w:rsidR="00A57552">
        <w:instrText xml:space="preserve"> HYPERLINK "https://tradebrains.in/author/zoyaamreen/" </w:instrText>
      </w:r>
      <w:r w:rsidR="00A57552">
        <w:fldChar w:fldCharType="separate"/>
      </w:r>
      <w:r>
        <w:t>Amreen</w:t>
      </w:r>
      <w:proofErr w:type="spellEnd"/>
      <w:r w:rsidR="00A57552">
        <w:fldChar w:fldCharType="end"/>
      </w:r>
      <w:r>
        <w:t xml:space="preserve">, 2019, p.3). The natural resources of Roll-Royce set up the operational and production </w:t>
      </w:r>
      <w:r>
        <w:lastRenderedPageBreak/>
        <w:t xml:space="preserve">plant for Roll-Royce. Roll-Royce has both equity and debt-based capital with highly skilled and talented employees. </w:t>
      </w:r>
    </w:p>
    <w:p w14:paraId="4583D4C8" w14:textId="77777777" w:rsidR="004D10A4" w:rsidRDefault="002E01A3">
      <w:r>
        <w:rPr>
          <w:b/>
        </w:rPr>
        <w:t xml:space="preserve">Demand conditions- </w:t>
      </w:r>
      <w:r>
        <w:t xml:space="preserve">The sophisticated domestic demands for Rolls-Royce push the organisation into the utilisation of its resources and capabilities towards innovation. Roll-Royce analyses the market trends and customers’ demands that lead the organisation to develop unique and luxurious cars for the customers. </w:t>
      </w:r>
    </w:p>
    <w:p w14:paraId="6D86D2BF" w14:textId="77777777" w:rsidR="004D10A4" w:rsidRDefault="002E01A3">
      <w:r>
        <w:rPr>
          <w:b/>
        </w:rPr>
        <w:t xml:space="preserve">Supporting and related industries- </w:t>
      </w:r>
      <w:r>
        <w:t>The existence of related and supporting industries in both domestic and global markets are the facilitator for Roll-Royce to expand its business. The core competitors of Roll-Royce include McLaren, Jaguar, Land Rover, Mercedes Benz, Aston Martin, and many more create pressure on Roll-Royce to expand its business and develop its performance (Rolls-Royce, 2021, p.2). Roll-Royce has a competitive global supplier network that distributes its products in different markets.</w:t>
      </w:r>
    </w:p>
    <w:p w14:paraId="684FDE46" w14:textId="77777777" w:rsidR="004D10A4" w:rsidRDefault="002E01A3">
      <w:r>
        <w:rPr>
          <w:b/>
        </w:rPr>
        <w:t xml:space="preserve">Firm structure, strategy, and rivalry- </w:t>
      </w:r>
      <w:r>
        <w:t xml:space="preserve">The company satisfies the needs of the customers for maximising the value of money through an efficient process of car production. Roll-Royce has a flat organisational structure that supports open communication and a quick decision-making context. Roll-Royce operates in a highly competitive market that possesses a higher degree of competition (Rolls-Royce, 2021, p.2). </w:t>
      </w:r>
    </w:p>
    <w:p w14:paraId="5B0F0B0E" w14:textId="77777777" w:rsidR="004D10A4" w:rsidRDefault="002E01A3">
      <w:pPr>
        <w:jc w:val="center"/>
      </w:pPr>
      <w:r>
        <w:rPr>
          <w:noProof/>
          <w:lang w:eastAsia="en-GB"/>
        </w:rPr>
        <w:lastRenderedPageBreak/>
        <w:drawing>
          <wp:inline distT="114300" distB="114300" distL="114300" distR="114300" wp14:anchorId="05114BF8" wp14:editId="039C226B">
            <wp:extent cx="4943475" cy="360521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4943475" cy="3605213"/>
                    </a:xfrm>
                    <a:prstGeom prst="rect">
                      <a:avLst/>
                    </a:prstGeom>
                  </pic:spPr>
                </pic:pic>
              </a:graphicData>
            </a:graphic>
          </wp:inline>
        </w:drawing>
      </w:r>
    </w:p>
    <w:p w14:paraId="6B27F9F1" w14:textId="77777777" w:rsidR="004D10A4" w:rsidRDefault="002E01A3">
      <w:pPr>
        <w:jc w:val="center"/>
        <w:rPr>
          <w:b/>
        </w:rPr>
      </w:pPr>
      <w:r>
        <w:rPr>
          <w:b/>
        </w:rPr>
        <w:t xml:space="preserve">Figure 3: Porter’s diamond </w:t>
      </w:r>
    </w:p>
    <w:p w14:paraId="77AC74EE" w14:textId="77777777" w:rsidR="004D10A4" w:rsidRDefault="002E01A3">
      <w:pPr>
        <w:jc w:val="center"/>
      </w:pPr>
      <w:r>
        <w:t>Source: (</w:t>
      </w:r>
      <w:proofErr w:type="spellStart"/>
      <w:r w:rsidR="00A57552">
        <w:fldChar w:fldCharType="begin"/>
      </w:r>
      <w:r w:rsidR="00A57552">
        <w:instrText xml:space="preserve"> HYPERLINK "https://tradebrains.in/author/zoyaamreen/" </w:instrText>
      </w:r>
      <w:r w:rsidR="00A57552">
        <w:fldChar w:fldCharType="separate"/>
      </w:r>
      <w:r>
        <w:t>Amreen</w:t>
      </w:r>
      <w:proofErr w:type="spellEnd"/>
      <w:r w:rsidR="00A57552">
        <w:fldChar w:fldCharType="end"/>
      </w:r>
      <w:r>
        <w:t>, 2019, p.3)</w:t>
      </w:r>
    </w:p>
    <w:p w14:paraId="2E0EBB55" w14:textId="77777777" w:rsidR="004D10A4" w:rsidRDefault="004D10A4">
      <w:pPr>
        <w:jc w:val="center"/>
      </w:pPr>
    </w:p>
    <w:p w14:paraId="063582E0" w14:textId="77777777" w:rsidR="004D10A4" w:rsidRDefault="004D10A4"/>
    <w:p w14:paraId="4DEA7A6E" w14:textId="77777777" w:rsidR="004D10A4" w:rsidRDefault="002E01A3">
      <w:pPr>
        <w:pStyle w:val="Heading1"/>
      </w:pPr>
      <w:bookmarkStart w:id="12" w:name="_o6tlkulytdoo" w:colFirst="0" w:colLast="0"/>
      <w:bookmarkStart w:id="13" w:name="_Toc90992056"/>
      <w:bookmarkEnd w:id="12"/>
      <w:r>
        <w:t>7. Value chain analysis</w:t>
      </w:r>
      <w:bookmarkEnd w:id="13"/>
      <w:r>
        <w:t xml:space="preserve"> </w:t>
      </w:r>
    </w:p>
    <w:p w14:paraId="3767AA80" w14:textId="77777777" w:rsidR="004D10A4" w:rsidRDefault="002E01A3">
      <w:r>
        <w:t xml:space="preserve">Value chain analysis sheds light on both the primary and supporting activities of the organisation. These are illustrated below. </w:t>
      </w:r>
    </w:p>
    <w:p w14:paraId="1F04B07E" w14:textId="77777777" w:rsidR="004D10A4" w:rsidRDefault="002E01A3">
      <w:r>
        <w:rPr>
          <w:b/>
        </w:rPr>
        <w:t xml:space="preserve">Primary activities- </w:t>
      </w:r>
      <w:r>
        <w:t>The primary activities are directly engaged with the production and selling of the products in the market (</w:t>
      </w:r>
      <w:proofErr w:type="spellStart"/>
      <w:r>
        <w:t>Cgma</w:t>
      </w:r>
      <w:proofErr w:type="spellEnd"/>
      <w:r>
        <w:t xml:space="preserve">, 2021, p.3). </w:t>
      </w:r>
    </w:p>
    <w:p w14:paraId="11F389E6" w14:textId="77777777" w:rsidR="004D10A4" w:rsidRDefault="002E01A3">
      <w:r>
        <w:rPr>
          <w:b/>
        </w:rPr>
        <w:t xml:space="preserve">Inbound logistics- </w:t>
      </w:r>
      <w:r>
        <w:t xml:space="preserve">Roll-Royce develops a strong supplier relationship to store and distribute the products in the market. Roll-Royce develops product development phases and transforms raw materials into finished products.  </w:t>
      </w:r>
    </w:p>
    <w:p w14:paraId="46FDF1E7" w14:textId="77777777" w:rsidR="004D10A4" w:rsidRDefault="002E01A3">
      <w:pPr>
        <w:rPr>
          <w:color w:val="222222"/>
          <w:highlight w:val="white"/>
        </w:rPr>
      </w:pPr>
      <w:r>
        <w:rPr>
          <w:b/>
        </w:rPr>
        <w:lastRenderedPageBreak/>
        <w:t>Operations-</w:t>
      </w:r>
      <w:r>
        <w:t xml:space="preserve"> Operational activities of Roll-Royce include raw material preserving, machining, assembling and testing (</w:t>
      </w:r>
      <w:proofErr w:type="spellStart"/>
      <w:r>
        <w:t>Cgma</w:t>
      </w:r>
      <w:proofErr w:type="spellEnd"/>
      <w:r>
        <w:t xml:space="preserve">, 2021, p.3). Car equipment repairing and maintaining belongs to the operations category. </w:t>
      </w:r>
    </w:p>
    <w:p w14:paraId="17361159" w14:textId="77777777" w:rsidR="004D10A4" w:rsidRDefault="002E01A3">
      <w:r>
        <w:rPr>
          <w:b/>
        </w:rPr>
        <w:t xml:space="preserve">Outbound logistics- </w:t>
      </w:r>
      <w:r>
        <w:t xml:space="preserve">Roll-Royce has a B2B product delivery context to the customers where Roll-Royce markets its products through other relevant companies (Rolls-Royce, 2021, p.2). Roll-Royce analyses and optimises the outbound logistics for exploring the sources of competitive advantages. </w:t>
      </w:r>
    </w:p>
    <w:p w14:paraId="1044426D" w14:textId="77777777" w:rsidR="004D10A4" w:rsidRDefault="002E01A3">
      <w:r>
        <w:rPr>
          <w:b/>
        </w:rPr>
        <w:t xml:space="preserve">Marketing and Sales- </w:t>
      </w:r>
      <w:r>
        <w:t xml:space="preserve">The marketing funnel is used by Roll-Royce to structure the activities of marketing and sales. Rolls-Royce has a sales force, promotional activities, advertising, pricing, quoting, and channel selection marketing and sales activities. </w:t>
      </w:r>
    </w:p>
    <w:p w14:paraId="25B500D4" w14:textId="77777777" w:rsidR="004D10A4" w:rsidRDefault="002E01A3">
      <w:r>
        <w:rPr>
          <w:b/>
        </w:rPr>
        <w:t xml:space="preserve">Service- </w:t>
      </w:r>
      <w:r>
        <w:t xml:space="preserve">Roll-Royce offers both post-sales and pre-sales services that play a crucial role to develop customer loyalty. Roll-Royce provides 24*7 customer service to its customers for resolving their doubts and queries (Rolls-Royce, 2021, p.2).  </w:t>
      </w:r>
    </w:p>
    <w:p w14:paraId="2BED8575" w14:textId="77777777" w:rsidR="004D10A4" w:rsidRDefault="002E01A3">
      <w:r>
        <w:rPr>
          <w:b/>
        </w:rPr>
        <w:t xml:space="preserve">Supporting activities- </w:t>
      </w:r>
      <w:r>
        <w:t xml:space="preserve">The supporting activities facilitate and coordinate the primary activities of Roll-Royce. </w:t>
      </w:r>
    </w:p>
    <w:p w14:paraId="52259512" w14:textId="77777777" w:rsidR="004D10A4" w:rsidRDefault="002E01A3">
      <w:pPr>
        <w:rPr>
          <w:b/>
        </w:rPr>
      </w:pPr>
      <w:r>
        <w:rPr>
          <w:b/>
        </w:rPr>
        <w:t xml:space="preserve">Firm infrastructure- </w:t>
      </w:r>
      <w:r>
        <w:t xml:space="preserve">The firm infrastructure activities of Roll-Royce include accounting, planning, financing, quality management, legal challenges handling, and strategic management </w:t>
      </w:r>
      <w:r>
        <w:rPr>
          <w:color w:val="222222"/>
          <w:highlight w:val="white"/>
        </w:rPr>
        <w:t xml:space="preserve">(Purcell </w:t>
      </w:r>
      <w:r>
        <w:rPr>
          <w:i/>
          <w:color w:val="222222"/>
          <w:highlight w:val="white"/>
        </w:rPr>
        <w:t>et al</w:t>
      </w:r>
      <w:r>
        <w:rPr>
          <w:color w:val="222222"/>
          <w:highlight w:val="white"/>
        </w:rPr>
        <w:t>., 2017, p.9).</w:t>
      </w:r>
    </w:p>
    <w:p w14:paraId="06D4BCE4" w14:textId="77777777" w:rsidR="004D10A4" w:rsidRDefault="002E01A3">
      <w:r>
        <w:rPr>
          <w:b/>
        </w:rPr>
        <w:t xml:space="preserve">Human Resources- </w:t>
      </w:r>
      <w:r>
        <w:t>Rolls-Royce analyses HRM activities by recruiting and selecting the employees, training them, managing their performance to motivate the employees.</w:t>
      </w:r>
    </w:p>
    <w:p w14:paraId="2A5F3924" w14:textId="77777777" w:rsidR="004D10A4" w:rsidRDefault="002E01A3">
      <w:r>
        <w:rPr>
          <w:b/>
        </w:rPr>
        <w:t xml:space="preserve">Technology development- </w:t>
      </w:r>
      <w:r>
        <w:t xml:space="preserve">Roll-Royce applies automation software, customer service, product design, data analysis, and emerging technology for manufacturing innovative cars and promoting them in the market. </w:t>
      </w:r>
    </w:p>
    <w:p w14:paraId="221FEA67" w14:textId="77777777" w:rsidR="004D10A4" w:rsidRDefault="002E01A3">
      <w:r>
        <w:rPr>
          <w:b/>
        </w:rPr>
        <w:lastRenderedPageBreak/>
        <w:t xml:space="preserve">Procurement- </w:t>
      </w:r>
      <w:r>
        <w:t xml:space="preserve">Rolls-Royce considers its procurement activities for optimising the inbound and outbound activities. The entire supply chain activities of Roll-Royce are supported by procurement activities </w:t>
      </w:r>
      <w:r>
        <w:rPr>
          <w:color w:val="222222"/>
          <w:highlight w:val="white"/>
        </w:rPr>
        <w:t xml:space="preserve">(Purcell </w:t>
      </w:r>
      <w:r>
        <w:rPr>
          <w:i/>
          <w:color w:val="222222"/>
          <w:highlight w:val="white"/>
        </w:rPr>
        <w:t>et al</w:t>
      </w:r>
      <w:r>
        <w:rPr>
          <w:color w:val="222222"/>
          <w:highlight w:val="white"/>
        </w:rPr>
        <w:t>., 2017, p.9)</w:t>
      </w:r>
      <w:r>
        <w:t xml:space="preserve">. </w:t>
      </w:r>
    </w:p>
    <w:p w14:paraId="3D704078" w14:textId="77777777" w:rsidR="004D10A4" w:rsidRDefault="002E01A3">
      <w:pPr>
        <w:jc w:val="center"/>
      </w:pPr>
      <w:r>
        <w:rPr>
          <w:noProof/>
          <w:lang w:eastAsia="en-GB"/>
        </w:rPr>
        <w:drawing>
          <wp:inline distT="114300" distB="114300" distL="114300" distR="114300" wp14:anchorId="17E114A0" wp14:editId="30E108FB">
            <wp:extent cx="5943600" cy="36449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1"/>
                    <a:stretch>
                      <a:fillRect/>
                    </a:stretch>
                  </pic:blipFill>
                  <pic:spPr>
                    <a:xfrm>
                      <a:off x="0" y="0"/>
                      <a:ext cx="5943600" cy="3644900"/>
                    </a:xfrm>
                    <a:prstGeom prst="rect">
                      <a:avLst/>
                    </a:prstGeom>
                  </pic:spPr>
                </pic:pic>
              </a:graphicData>
            </a:graphic>
          </wp:inline>
        </w:drawing>
      </w:r>
    </w:p>
    <w:p w14:paraId="16660746" w14:textId="77777777" w:rsidR="004D10A4" w:rsidRDefault="002E01A3">
      <w:pPr>
        <w:jc w:val="center"/>
        <w:rPr>
          <w:b/>
        </w:rPr>
      </w:pPr>
      <w:r>
        <w:rPr>
          <w:b/>
        </w:rPr>
        <w:t xml:space="preserve">Figure 4: Value Chain Analysis </w:t>
      </w:r>
    </w:p>
    <w:p w14:paraId="6331CD70" w14:textId="77777777" w:rsidR="004D10A4" w:rsidRDefault="002E01A3">
      <w:pPr>
        <w:jc w:val="center"/>
      </w:pPr>
      <w:r>
        <w:t>Source: (</w:t>
      </w:r>
      <w:proofErr w:type="spellStart"/>
      <w:r>
        <w:t>Cgma</w:t>
      </w:r>
      <w:proofErr w:type="spellEnd"/>
      <w:r>
        <w:t>, 2021, p.3)</w:t>
      </w:r>
    </w:p>
    <w:p w14:paraId="08A326B2" w14:textId="77777777" w:rsidR="004D10A4" w:rsidRDefault="004D10A4"/>
    <w:p w14:paraId="76102871" w14:textId="77777777" w:rsidR="004D10A4" w:rsidRDefault="002E01A3">
      <w:pPr>
        <w:pStyle w:val="Heading1"/>
      </w:pPr>
      <w:bookmarkStart w:id="14" w:name="_ghgjss77dvr7" w:colFirst="0" w:colLast="0"/>
      <w:bookmarkStart w:id="15" w:name="_Toc90992057"/>
      <w:bookmarkEnd w:id="14"/>
      <w:r>
        <w:t>8. Value network</w:t>
      </w:r>
      <w:bookmarkEnd w:id="15"/>
    </w:p>
    <w:p w14:paraId="64EC7694" w14:textId="77777777" w:rsidR="004D10A4" w:rsidRDefault="002E01A3">
      <w:r>
        <w:t xml:space="preserve">The value network concentrates on the assessment of the organisational members and their interactions within the value network. These are illustrated below. </w:t>
      </w:r>
    </w:p>
    <w:p w14:paraId="5E8DEB99" w14:textId="77777777" w:rsidR="004D10A4" w:rsidRDefault="002E01A3">
      <w:pPr>
        <w:jc w:val="center"/>
      </w:pPr>
      <w:r>
        <w:rPr>
          <w:noProof/>
          <w:lang w:eastAsia="en-GB"/>
        </w:rPr>
        <w:lastRenderedPageBreak/>
        <w:drawing>
          <wp:inline distT="114300" distB="114300" distL="114300" distR="114300" wp14:anchorId="44224A44" wp14:editId="7287FEAC">
            <wp:extent cx="5943600" cy="35941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5943600" cy="3594100"/>
                    </a:xfrm>
                    <a:prstGeom prst="rect">
                      <a:avLst/>
                    </a:prstGeom>
                  </pic:spPr>
                </pic:pic>
              </a:graphicData>
            </a:graphic>
          </wp:inline>
        </w:drawing>
      </w:r>
    </w:p>
    <w:p w14:paraId="059432A3" w14:textId="77777777" w:rsidR="004D10A4" w:rsidRDefault="002E01A3">
      <w:pPr>
        <w:jc w:val="center"/>
        <w:rPr>
          <w:b/>
        </w:rPr>
      </w:pPr>
      <w:r>
        <w:rPr>
          <w:b/>
        </w:rPr>
        <w:t xml:space="preserve">Figure 5: Value network analysis </w:t>
      </w:r>
    </w:p>
    <w:p w14:paraId="216759D4" w14:textId="77777777" w:rsidR="004D10A4" w:rsidRDefault="002E01A3">
      <w:pPr>
        <w:jc w:val="center"/>
      </w:pPr>
      <w:r>
        <w:t>Source: (Author)</w:t>
      </w:r>
    </w:p>
    <w:p w14:paraId="14EDDFDA" w14:textId="77777777" w:rsidR="004D10A4" w:rsidRDefault="004D10A4">
      <w:pPr>
        <w:jc w:val="center"/>
      </w:pPr>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5"/>
        <w:gridCol w:w="6375"/>
      </w:tblGrid>
      <w:tr w:rsidR="004D10A4" w14:paraId="763F70BC" w14:textId="77777777">
        <w:trPr>
          <w:cantSplit/>
          <w:tblHeader/>
        </w:trPr>
        <w:tc>
          <w:tcPr>
            <w:tcW w:w="2985" w:type="dxa"/>
            <w:shd w:val="clear" w:color="auto" w:fill="D9D2E9"/>
            <w:tcMar>
              <w:top w:w="100" w:type="dxa"/>
              <w:left w:w="100" w:type="dxa"/>
              <w:bottom w:w="100" w:type="dxa"/>
              <w:right w:w="100" w:type="dxa"/>
            </w:tcMar>
          </w:tcPr>
          <w:p w14:paraId="04B16CC4" w14:textId="77777777" w:rsidR="004D10A4" w:rsidRDefault="002E01A3">
            <w:pPr>
              <w:widowControl w:val="0"/>
              <w:pBdr>
                <w:top w:val="nil"/>
                <w:left w:val="nil"/>
                <w:bottom w:val="nil"/>
                <w:right w:val="nil"/>
                <w:between w:val="nil"/>
              </w:pBdr>
              <w:jc w:val="center"/>
              <w:rPr>
                <w:b/>
              </w:rPr>
            </w:pPr>
            <w:r>
              <w:rPr>
                <w:b/>
              </w:rPr>
              <w:t xml:space="preserve">Network Group </w:t>
            </w:r>
          </w:p>
        </w:tc>
        <w:tc>
          <w:tcPr>
            <w:tcW w:w="6375" w:type="dxa"/>
            <w:shd w:val="clear" w:color="auto" w:fill="D9D2E9"/>
            <w:tcMar>
              <w:top w:w="100" w:type="dxa"/>
              <w:left w:w="100" w:type="dxa"/>
              <w:bottom w:w="100" w:type="dxa"/>
              <w:right w:w="100" w:type="dxa"/>
            </w:tcMar>
          </w:tcPr>
          <w:p w14:paraId="25A64205" w14:textId="77777777" w:rsidR="004D10A4" w:rsidRDefault="002E01A3">
            <w:pPr>
              <w:widowControl w:val="0"/>
              <w:pBdr>
                <w:top w:val="nil"/>
                <w:left w:val="nil"/>
                <w:bottom w:val="nil"/>
                <w:right w:val="nil"/>
                <w:between w:val="nil"/>
              </w:pBdr>
              <w:jc w:val="center"/>
              <w:rPr>
                <w:b/>
              </w:rPr>
            </w:pPr>
            <w:r>
              <w:rPr>
                <w:b/>
              </w:rPr>
              <w:t>Comment</w:t>
            </w:r>
          </w:p>
        </w:tc>
      </w:tr>
      <w:tr w:rsidR="004D10A4" w14:paraId="63545F77" w14:textId="77777777">
        <w:trPr>
          <w:cantSplit/>
          <w:tblHeader/>
        </w:trPr>
        <w:tc>
          <w:tcPr>
            <w:tcW w:w="2985" w:type="dxa"/>
            <w:shd w:val="clear" w:color="auto" w:fill="auto"/>
            <w:tcMar>
              <w:top w:w="100" w:type="dxa"/>
              <w:left w:w="100" w:type="dxa"/>
              <w:bottom w:w="100" w:type="dxa"/>
              <w:right w:w="100" w:type="dxa"/>
            </w:tcMar>
          </w:tcPr>
          <w:p w14:paraId="7AD4E1F7" w14:textId="77777777" w:rsidR="004D10A4" w:rsidRDefault="002E01A3">
            <w:pPr>
              <w:widowControl w:val="0"/>
              <w:pBdr>
                <w:top w:val="nil"/>
                <w:left w:val="nil"/>
                <w:bottom w:val="nil"/>
                <w:right w:val="nil"/>
                <w:between w:val="nil"/>
              </w:pBdr>
              <w:jc w:val="center"/>
            </w:pPr>
            <w:r>
              <w:t xml:space="preserve">Company-operated stores </w:t>
            </w:r>
          </w:p>
        </w:tc>
        <w:tc>
          <w:tcPr>
            <w:tcW w:w="6375" w:type="dxa"/>
            <w:shd w:val="clear" w:color="auto" w:fill="auto"/>
            <w:tcMar>
              <w:top w:w="100" w:type="dxa"/>
              <w:left w:w="100" w:type="dxa"/>
              <w:bottom w:w="100" w:type="dxa"/>
              <w:right w:w="100" w:type="dxa"/>
            </w:tcMar>
          </w:tcPr>
          <w:p w14:paraId="53EDC2BB" w14:textId="77777777" w:rsidR="004D10A4" w:rsidRDefault="002E01A3">
            <w:pPr>
              <w:widowControl w:val="0"/>
              <w:pBdr>
                <w:top w:val="nil"/>
                <w:left w:val="nil"/>
                <w:bottom w:val="nil"/>
                <w:right w:val="nil"/>
                <w:between w:val="nil"/>
              </w:pBdr>
            </w:pPr>
            <w:r>
              <w:t>Approximately, 70% of the busin</w:t>
            </w:r>
            <w:r w:rsidR="00C255F7">
              <w:t>ess revenues of Roll-Royce come</w:t>
            </w:r>
            <w:r>
              <w:t xml:space="preserve"> from company-operated stores. The UK Government, media, and suppliers interconnect with company-operated stores. </w:t>
            </w:r>
          </w:p>
        </w:tc>
      </w:tr>
      <w:tr w:rsidR="004D10A4" w14:paraId="6DCF7BE0" w14:textId="77777777">
        <w:trPr>
          <w:cantSplit/>
          <w:tblHeader/>
        </w:trPr>
        <w:tc>
          <w:tcPr>
            <w:tcW w:w="2985" w:type="dxa"/>
            <w:shd w:val="clear" w:color="auto" w:fill="auto"/>
            <w:tcMar>
              <w:top w:w="100" w:type="dxa"/>
              <w:left w:w="100" w:type="dxa"/>
              <w:bottom w:w="100" w:type="dxa"/>
              <w:right w:w="100" w:type="dxa"/>
            </w:tcMar>
          </w:tcPr>
          <w:p w14:paraId="36DF48C6" w14:textId="77777777" w:rsidR="004D10A4" w:rsidRDefault="002E01A3">
            <w:pPr>
              <w:widowControl w:val="0"/>
              <w:pBdr>
                <w:top w:val="nil"/>
                <w:left w:val="nil"/>
                <w:bottom w:val="nil"/>
                <w:right w:val="nil"/>
                <w:between w:val="nil"/>
              </w:pBdr>
              <w:jc w:val="center"/>
            </w:pPr>
            <w:r>
              <w:lastRenderedPageBreak/>
              <w:t>Licensed stores</w:t>
            </w:r>
          </w:p>
        </w:tc>
        <w:tc>
          <w:tcPr>
            <w:tcW w:w="6375" w:type="dxa"/>
            <w:shd w:val="clear" w:color="auto" w:fill="auto"/>
            <w:tcMar>
              <w:top w:w="100" w:type="dxa"/>
              <w:left w:w="100" w:type="dxa"/>
              <w:bottom w:w="100" w:type="dxa"/>
              <w:right w:w="100" w:type="dxa"/>
            </w:tcMar>
          </w:tcPr>
          <w:p w14:paraId="2EF7A707" w14:textId="77777777" w:rsidR="004D10A4" w:rsidRDefault="002E01A3">
            <w:pPr>
              <w:widowControl w:val="0"/>
              <w:pBdr>
                <w:top w:val="nil"/>
                <w:left w:val="nil"/>
                <w:bottom w:val="nil"/>
                <w:right w:val="nil"/>
                <w:between w:val="nil"/>
              </w:pBdr>
            </w:pPr>
            <w:r>
              <w:t xml:space="preserve">Roll-Royce has 135 licensed stores that contribute to 30% of the business revenues of the company (Rolls-Royce, 2021, p.2). The UK Government, media, and suppliers interconnect with licensed stores. </w:t>
            </w:r>
          </w:p>
        </w:tc>
      </w:tr>
      <w:tr w:rsidR="004D10A4" w14:paraId="5E0A9830" w14:textId="77777777">
        <w:trPr>
          <w:cantSplit/>
          <w:tblHeader/>
        </w:trPr>
        <w:tc>
          <w:tcPr>
            <w:tcW w:w="2985" w:type="dxa"/>
            <w:shd w:val="clear" w:color="auto" w:fill="auto"/>
            <w:tcMar>
              <w:top w:w="100" w:type="dxa"/>
              <w:left w:w="100" w:type="dxa"/>
              <w:bottom w:w="100" w:type="dxa"/>
              <w:right w:w="100" w:type="dxa"/>
            </w:tcMar>
          </w:tcPr>
          <w:p w14:paraId="4BD03364" w14:textId="77777777" w:rsidR="004D10A4" w:rsidRDefault="002E01A3">
            <w:pPr>
              <w:widowControl w:val="0"/>
              <w:pBdr>
                <w:top w:val="nil"/>
                <w:left w:val="nil"/>
                <w:bottom w:val="nil"/>
                <w:right w:val="nil"/>
                <w:between w:val="nil"/>
              </w:pBdr>
              <w:jc w:val="center"/>
            </w:pPr>
            <w:r>
              <w:t xml:space="preserve">Government </w:t>
            </w:r>
          </w:p>
        </w:tc>
        <w:tc>
          <w:tcPr>
            <w:tcW w:w="6375" w:type="dxa"/>
            <w:shd w:val="clear" w:color="auto" w:fill="auto"/>
            <w:tcMar>
              <w:top w:w="100" w:type="dxa"/>
              <w:left w:w="100" w:type="dxa"/>
              <w:bottom w:w="100" w:type="dxa"/>
              <w:right w:w="100" w:type="dxa"/>
            </w:tcMar>
          </w:tcPr>
          <w:p w14:paraId="0D505647" w14:textId="77777777" w:rsidR="004D10A4" w:rsidRDefault="002E01A3">
            <w:pPr>
              <w:widowControl w:val="0"/>
              <w:pBdr>
                <w:top w:val="nil"/>
                <w:left w:val="nil"/>
                <w:bottom w:val="nil"/>
                <w:right w:val="nil"/>
                <w:between w:val="nil"/>
              </w:pBdr>
            </w:pPr>
            <w:r>
              <w:t xml:space="preserve">The UK Government works as an independent network group that affect the operations of company-operated stores and licensed stores. </w:t>
            </w:r>
          </w:p>
        </w:tc>
      </w:tr>
      <w:tr w:rsidR="004D10A4" w14:paraId="357F45DB" w14:textId="77777777">
        <w:trPr>
          <w:cantSplit/>
          <w:tblHeader/>
        </w:trPr>
        <w:tc>
          <w:tcPr>
            <w:tcW w:w="2985" w:type="dxa"/>
            <w:shd w:val="clear" w:color="auto" w:fill="auto"/>
            <w:tcMar>
              <w:top w:w="100" w:type="dxa"/>
              <w:left w:w="100" w:type="dxa"/>
              <w:bottom w:w="100" w:type="dxa"/>
              <w:right w:w="100" w:type="dxa"/>
            </w:tcMar>
          </w:tcPr>
          <w:p w14:paraId="577D64B2" w14:textId="77777777" w:rsidR="004D10A4" w:rsidRDefault="002E01A3">
            <w:pPr>
              <w:widowControl w:val="0"/>
              <w:pBdr>
                <w:top w:val="nil"/>
                <w:left w:val="nil"/>
                <w:bottom w:val="nil"/>
                <w:right w:val="nil"/>
                <w:between w:val="nil"/>
              </w:pBdr>
              <w:jc w:val="center"/>
            </w:pPr>
            <w:r>
              <w:t xml:space="preserve">Media </w:t>
            </w:r>
          </w:p>
        </w:tc>
        <w:tc>
          <w:tcPr>
            <w:tcW w:w="6375" w:type="dxa"/>
            <w:shd w:val="clear" w:color="auto" w:fill="auto"/>
            <w:tcMar>
              <w:top w:w="100" w:type="dxa"/>
              <w:left w:w="100" w:type="dxa"/>
              <w:bottom w:w="100" w:type="dxa"/>
              <w:right w:w="100" w:type="dxa"/>
            </w:tcMar>
          </w:tcPr>
          <w:p w14:paraId="008CD2CA" w14:textId="77777777" w:rsidR="004D10A4" w:rsidRDefault="002E01A3">
            <w:pPr>
              <w:widowControl w:val="0"/>
              <w:pBdr>
                <w:top w:val="nil"/>
                <w:left w:val="nil"/>
                <w:bottom w:val="nil"/>
                <w:right w:val="nil"/>
                <w:between w:val="nil"/>
              </w:pBdr>
            </w:pPr>
            <w:r>
              <w:t xml:space="preserve">It has a great effect on the performance of both licensed stores and company-operated stores </w:t>
            </w:r>
            <w:r>
              <w:rPr>
                <w:color w:val="222222"/>
                <w:highlight w:val="white"/>
              </w:rPr>
              <w:t>(</w:t>
            </w:r>
            <w:proofErr w:type="spellStart"/>
            <w:r>
              <w:rPr>
                <w:color w:val="222222"/>
                <w:highlight w:val="white"/>
              </w:rPr>
              <w:t>Tkachenko</w:t>
            </w:r>
            <w:proofErr w:type="spellEnd"/>
            <w:r>
              <w:rPr>
                <w:color w:val="222222"/>
                <w:highlight w:val="white"/>
              </w:rPr>
              <w:t xml:space="preserve"> </w:t>
            </w:r>
            <w:r>
              <w:rPr>
                <w:i/>
                <w:color w:val="222222"/>
                <w:highlight w:val="white"/>
              </w:rPr>
              <w:t>et al</w:t>
            </w:r>
            <w:r>
              <w:rPr>
                <w:color w:val="222222"/>
                <w:highlight w:val="white"/>
              </w:rPr>
              <w:t>., 2020, p.2)</w:t>
            </w:r>
            <w:r>
              <w:t>. Recently, Roll-Royce faced issues due to the extensive tax issues and critical viewpoint of the media.</w:t>
            </w:r>
          </w:p>
        </w:tc>
      </w:tr>
      <w:tr w:rsidR="004D10A4" w14:paraId="3EDDBE5F" w14:textId="77777777">
        <w:trPr>
          <w:cantSplit/>
          <w:tblHeader/>
        </w:trPr>
        <w:tc>
          <w:tcPr>
            <w:tcW w:w="2985" w:type="dxa"/>
            <w:shd w:val="clear" w:color="auto" w:fill="auto"/>
            <w:tcMar>
              <w:top w:w="100" w:type="dxa"/>
              <w:left w:w="100" w:type="dxa"/>
              <w:bottom w:w="100" w:type="dxa"/>
              <w:right w:w="100" w:type="dxa"/>
            </w:tcMar>
          </w:tcPr>
          <w:p w14:paraId="6EA7BE6B" w14:textId="77777777" w:rsidR="004D10A4" w:rsidRDefault="002E01A3">
            <w:pPr>
              <w:widowControl w:val="0"/>
              <w:pBdr>
                <w:top w:val="nil"/>
                <w:left w:val="nil"/>
                <w:bottom w:val="nil"/>
                <w:right w:val="nil"/>
                <w:between w:val="nil"/>
              </w:pBdr>
              <w:jc w:val="center"/>
            </w:pPr>
            <w:r>
              <w:t>Suppliers</w:t>
            </w:r>
          </w:p>
        </w:tc>
        <w:tc>
          <w:tcPr>
            <w:tcW w:w="6375" w:type="dxa"/>
            <w:shd w:val="clear" w:color="auto" w:fill="auto"/>
            <w:tcMar>
              <w:top w:w="100" w:type="dxa"/>
              <w:left w:w="100" w:type="dxa"/>
              <w:bottom w:w="100" w:type="dxa"/>
              <w:right w:w="100" w:type="dxa"/>
            </w:tcMar>
          </w:tcPr>
          <w:p w14:paraId="34410EB3" w14:textId="77777777" w:rsidR="004D10A4" w:rsidRDefault="002E01A3">
            <w:r>
              <w:t>This networking group consists of suppliers of different technologies, steel, aluminium, copper, magnesium, composites, glass, rubber, and many more (Rolls-Royce, 2021, p.2). Suppliers interact with both licensed stores and company-operated stores.</w:t>
            </w:r>
          </w:p>
        </w:tc>
      </w:tr>
      <w:tr w:rsidR="004D10A4" w14:paraId="0FD6ADC6" w14:textId="77777777">
        <w:trPr>
          <w:cantSplit/>
          <w:tblHeader/>
        </w:trPr>
        <w:tc>
          <w:tcPr>
            <w:tcW w:w="2985" w:type="dxa"/>
            <w:shd w:val="clear" w:color="auto" w:fill="auto"/>
            <w:tcMar>
              <w:top w:w="100" w:type="dxa"/>
              <w:left w:w="100" w:type="dxa"/>
              <w:bottom w:w="100" w:type="dxa"/>
              <w:right w:w="100" w:type="dxa"/>
            </w:tcMar>
          </w:tcPr>
          <w:p w14:paraId="5BDD1814" w14:textId="77777777" w:rsidR="004D10A4" w:rsidRDefault="002E01A3">
            <w:pPr>
              <w:widowControl w:val="0"/>
              <w:pBdr>
                <w:top w:val="nil"/>
                <w:left w:val="nil"/>
                <w:bottom w:val="nil"/>
                <w:right w:val="nil"/>
                <w:between w:val="nil"/>
              </w:pBdr>
              <w:jc w:val="center"/>
            </w:pPr>
            <w:r>
              <w:t xml:space="preserve">Customers </w:t>
            </w:r>
          </w:p>
        </w:tc>
        <w:tc>
          <w:tcPr>
            <w:tcW w:w="6375" w:type="dxa"/>
            <w:shd w:val="clear" w:color="auto" w:fill="auto"/>
            <w:tcMar>
              <w:top w:w="100" w:type="dxa"/>
              <w:left w:w="100" w:type="dxa"/>
              <w:bottom w:w="100" w:type="dxa"/>
              <w:right w:w="100" w:type="dxa"/>
            </w:tcMar>
          </w:tcPr>
          <w:p w14:paraId="4BF1A1BD" w14:textId="77777777" w:rsidR="004D10A4" w:rsidRDefault="002E01A3">
            <w:pPr>
              <w:widowControl w:val="0"/>
              <w:pBdr>
                <w:top w:val="nil"/>
                <w:left w:val="nil"/>
                <w:bottom w:val="nil"/>
                <w:right w:val="nil"/>
                <w:between w:val="nil"/>
              </w:pBdr>
            </w:pPr>
            <w:r>
              <w:t xml:space="preserve">This networking group is the prime determinant of Roll-Royce profitability and purchases products from licensed stores and company-operated stores </w:t>
            </w:r>
            <w:r>
              <w:rPr>
                <w:color w:val="222222"/>
                <w:highlight w:val="white"/>
              </w:rPr>
              <w:t>(</w:t>
            </w:r>
            <w:proofErr w:type="spellStart"/>
            <w:r>
              <w:rPr>
                <w:color w:val="222222"/>
                <w:highlight w:val="white"/>
              </w:rPr>
              <w:t>Tkachenko</w:t>
            </w:r>
            <w:proofErr w:type="spellEnd"/>
            <w:r>
              <w:rPr>
                <w:color w:val="222222"/>
                <w:highlight w:val="white"/>
              </w:rPr>
              <w:t xml:space="preserve"> </w:t>
            </w:r>
            <w:r>
              <w:rPr>
                <w:i/>
                <w:color w:val="222222"/>
                <w:highlight w:val="white"/>
              </w:rPr>
              <w:t>et al</w:t>
            </w:r>
            <w:r>
              <w:rPr>
                <w:color w:val="222222"/>
                <w:highlight w:val="white"/>
              </w:rPr>
              <w:t>., 2020, p.2)</w:t>
            </w:r>
            <w:r>
              <w:t xml:space="preserve">. </w:t>
            </w:r>
          </w:p>
        </w:tc>
      </w:tr>
      <w:tr w:rsidR="004D10A4" w14:paraId="4A4866A8" w14:textId="77777777">
        <w:trPr>
          <w:cantSplit/>
          <w:tblHeader/>
        </w:trPr>
        <w:tc>
          <w:tcPr>
            <w:tcW w:w="2985" w:type="dxa"/>
            <w:shd w:val="clear" w:color="auto" w:fill="auto"/>
            <w:tcMar>
              <w:top w:w="100" w:type="dxa"/>
              <w:left w:w="100" w:type="dxa"/>
              <w:bottom w:w="100" w:type="dxa"/>
              <w:right w:w="100" w:type="dxa"/>
            </w:tcMar>
          </w:tcPr>
          <w:p w14:paraId="39D53DCD" w14:textId="77777777" w:rsidR="004D10A4" w:rsidRDefault="002E01A3">
            <w:pPr>
              <w:widowControl w:val="0"/>
              <w:pBdr>
                <w:top w:val="nil"/>
                <w:left w:val="nil"/>
                <w:bottom w:val="nil"/>
                <w:right w:val="nil"/>
                <w:between w:val="nil"/>
              </w:pBdr>
              <w:jc w:val="center"/>
            </w:pPr>
            <w:r>
              <w:t>Shareholders</w:t>
            </w:r>
          </w:p>
        </w:tc>
        <w:tc>
          <w:tcPr>
            <w:tcW w:w="6375" w:type="dxa"/>
            <w:shd w:val="clear" w:color="auto" w:fill="auto"/>
            <w:tcMar>
              <w:top w:w="100" w:type="dxa"/>
              <w:left w:w="100" w:type="dxa"/>
              <w:bottom w:w="100" w:type="dxa"/>
              <w:right w:w="100" w:type="dxa"/>
            </w:tcMar>
          </w:tcPr>
          <w:p w14:paraId="44B0B624" w14:textId="77777777" w:rsidR="004D10A4" w:rsidRDefault="002E01A3">
            <w:pPr>
              <w:widowControl w:val="0"/>
              <w:pBdr>
                <w:top w:val="nil"/>
                <w:left w:val="nil"/>
                <w:bottom w:val="nil"/>
                <w:right w:val="nil"/>
                <w:between w:val="nil"/>
              </w:pBdr>
            </w:pPr>
            <w:r>
              <w:t xml:space="preserve">This networking group contact licensed stores and company-operated stores for investing financial assets and capital. </w:t>
            </w:r>
          </w:p>
        </w:tc>
      </w:tr>
    </w:tbl>
    <w:p w14:paraId="5697243B" w14:textId="77777777" w:rsidR="004D10A4" w:rsidRDefault="002E01A3">
      <w:pPr>
        <w:jc w:val="center"/>
        <w:rPr>
          <w:b/>
        </w:rPr>
      </w:pPr>
      <w:r>
        <w:rPr>
          <w:b/>
        </w:rPr>
        <w:lastRenderedPageBreak/>
        <w:t xml:space="preserve">Table 3: Value network analysis </w:t>
      </w:r>
    </w:p>
    <w:p w14:paraId="7F55C62B" w14:textId="77777777" w:rsidR="004D10A4" w:rsidRDefault="002E01A3">
      <w:pPr>
        <w:jc w:val="center"/>
        <w:rPr>
          <w:rFonts w:ascii="Verdana" w:eastAsia="Verdana" w:hAnsi="Verdana" w:cs="Verdana"/>
          <w:color w:val="212529"/>
          <w:sz w:val="21"/>
          <w:szCs w:val="21"/>
          <w:highlight w:val="white"/>
        </w:rPr>
      </w:pPr>
      <w:r>
        <w:t>Source: (Author)</w:t>
      </w:r>
    </w:p>
    <w:p w14:paraId="18A05E8D" w14:textId="77777777" w:rsidR="004D10A4" w:rsidRPr="00C255F7" w:rsidRDefault="002E01A3">
      <w:pPr>
        <w:pStyle w:val="Heading1"/>
        <w:rPr>
          <w:color w:val="000000" w:themeColor="text1"/>
        </w:rPr>
      </w:pPr>
      <w:bookmarkStart w:id="16" w:name="_kccbq3q7iyh5" w:colFirst="0" w:colLast="0"/>
      <w:bookmarkStart w:id="17" w:name="_Toc90992058"/>
      <w:bookmarkEnd w:id="16"/>
      <w:r w:rsidRPr="00C255F7">
        <w:rPr>
          <w:color w:val="000000" w:themeColor="text1"/>
        </w:rPr>
        <w:t>9. Analyse competitive advantages with core values on sustainability</w:t>
      </w:r>
      <w:bookmarkEnd w:id="17"/>
      <w:r w:rsidRPr="00C255F7">
        <w:rPr>
          <w:color w:val="000000" w:themeColor="text1"/>
        </w:rPr>
        <w:t xml:space="preserve"> </w:t>
      </w:r>
    </w:p>
    <w:p w14:paraId="5B5815AC" w14:textId="77777777" w:rsidR="004D10A4" w:rsidRPr="00C255F7" w:rsidRDefault="002E01A3">
      <w:pPr>
        <w:rPr>
          <w:color w:val="000000" w:themeColor="text1"/>
        </w:rPr>
      </w:pPr>
      <w:r w:rsidRPr="00C255F7">
        <w:rPr>
          <w:b/>
          <w:color w:val="000000" w:themeColor="text1"/>
        </w:rPr>
        <w:t>Quality assurance</w:t>
      </w:r>
      <w:r w:rsidRPr="00C255F7">
        <w:rPr>
          <w:color w:val="000000" w:themeColor="text1"/>
        </w:rPr>
        <w:t xml:space="preserve">: According to the current business strategy of Roll-Royce, it is always concerned with quality assurance services and products to its customers which are supported by the external business environment of the UK effectively. The decreasing fluctuation rate of the UK economy allows it to fix its price list along with quality assured products easily by reducing its manufacturing costs (Coventry University, 2019). </w:t>
      </w:r>
    </w:p>
    <w:p w14:paraId="5D444824" w14:textId="77777777" w:rsidR="004D10A4" w:rsidRPr="00C255F7" w:rsidRDefault="002E01A3">
      <w:pPr>
        <w:rPr>
          <w:color w:val="000000" w:themeColor="text1"/>
        </w:rPr>
      </w:pPr>
      <w:r w:rsidRPr="00C255F7">
        <w:rPr>
          <w:b/>
          <w:color w:val="000000" w:themeColor="text1"/>
        </w:rPr>
        <w:t>Objective orientation:</w:t>
      </w:r>
      <w:r w:rsidRPr="00C255F7">
        <w:rPr>
          <w:color w:val="000000" w:themeColor="text1"/>
        </w:rPr>
        <w:t xml:space="preserve"> The use of frugal innovation within the production house of Roll-Royce allows the organisation in avoiding unnecessary costs regarding its manufacturing strategy. Additionally, demand-oriented innovation within marketplace determination allows them to run their work activity according to business objectives effectively</w:t>
      </w:r>
      <w:r w:rsidRPr="00C255F7">
        <w:rPr>
          <w:color w:val="000000" w:themeColor="text1"/>
          <w:highlight w:val="white"/>
        </w:rPr>
        <w:t xml:space="preserve"> (</w:t>
      </w:r>
      <w:proofErr w:type="spellStart"/>
      <w:r w:rsidRPr="00C255F7">
        <w:rPr>
          <w:color w:val="000000" w:themeColor="text1"/>
          <w:highlight w:val="white"/>
        </w:rPr>
        <w:t>Aleksanyan</w:t>
      </w:r>
      <w:proofErr w:type="spellEnd"/>
      <w:r w:rsidRPr="00C255F7">
        <w:rPr>
          <w:color w:val="000000" w:themeColor="text1"/>
          <w:highlight w:val="white"/>
        </w:rPr>
        <w:t>, 2021)</w:t>
      </w:r>
      <w:r w:rsidRPr="00C255F7">
        <w:rPr>
          <w:color w:val="000000" w:themeColor="text1"/>
        </w:rPr>
        <w:t>.</w:t>
      </w:r>
    </w:p>
    <w:p w14:paraId="1F90730F" w14:textId="77777777" w:rsidR="004D10A4" w:rsidRPr="00C255F7" w:rsidRDefault="002E01A3">
      <w:pPr>
        <w:rPr>
          <w:color w:val="000000" w:themeColor="text1"/>
        </w:rPr>
      </w:pPr>
      <w:r w:rsidRPr="00C255F7">
        <w:rPr>
          <w:b/>
          <w:color w:val="000000" w:themeColor="text1"/>
        </w:rPr>
        <w:t xml:space="preserve">Sustainable business value: </w:t>
      </w:r>
      <w:r w:rsidRPr="00C255F7">
        <w:rPr>
          <w:color w:val="000000" w:themeColor="text1"/>
        </w:rPr>
        <w:t>The use of frugal innovation within production and business strategy allows Roll-Royce to apply the latest technology of this country for providing sustainable engines to the environment. Thus, Roll-Royce is also maintaining its Corporate social responsibilities to its origin efficiently (Coventry University, 2019).</w:t>
      </w:r>
    </w:p>
    <w:p w14:paraId="039AC219" w14:textId="77777777" w:rsidR="004D10A4" w:rsidRPr="00C255F7" w:rsidRDefault="002E01A3">
      <w:pPr>
        <w:pStyle w:val="Heading1"/>
        <w:rPr>
          <w:color w:val="000000" w:themeColor="text1"/>
        </w:rPr>
      </w:pPr>
      <w:bookmarkStart w:id="18" w:name="_1tjn9l4teoxi" w:colFirst="0" w:colLast="0"/>
      <w:bookmarkStart w:id="19" w:name="_Toc90992059"/>
      <w:bookmarkEnd w:id="18"/>
      <w:r w:rsidRPr="00C255F7">
        <w:rPr>
          <w:color w:val="000000" w:themeColor="text1"/>
        </w:rPr>
        <w:t>10. Conclusion</w:t>
      </w:r>
      <w:bookmarkEnd w:id="19"/>
      <w:r w:rsidRPr="00C255F7">
        <w:rPr>
          <w:color w:val="000000" w:themeColor="text1"/>
        </w:rPr>
        <w:t xml:space="preserve"> </w:t>
      </w:r>
    </w:p>
    <w:p w14:paraId="6314DCAC" w14:textId="77777777" w:rsidR="004D10A4" w:rsidRPr="00C255F7" w:rsidRDefault="002E01A3">
      <w:pPr>
        <w:rPr>
          <w:color w:val="000000" w:themeColor="text1"/>
        </w:rPr>
      </w:pPr>
      <w:r w:rsidRPr="00C255F7">
        <w:rPr>
          <w:color w:val="000000" w:themeColor="text1"/>
        </w:rPr>
        <w:t>This paper concludes that Roll-Royce has organised its business values using the positive influences of the external business environment of the UK successfully. The growth of the automobile industry has become unpredictable nowadays because of the higher increasing g</w:t>
      </w:r>
      <w:r w:rsidR="00C255F7">
        <w:rPr>
          <w:color w:val="000000" w:themeColor="text1"/>
        </w:rPr>
        <w:t>lobal warming from the</w:t>
      </w:r>
      <w:r w:rsidRPr="00C255F7">
        <w:rPr>
          <w:color w:val="000000" w:themeColor="text1"/>
        </w:rPr>
        <w:t xml:space="preserve"> CFCs from engines effectively. During the current two decades, the aerospace and defence industry is growing day by day and the main rival of Roll-Royce has been identified as General Electric aviation. Thus, using the latest technological invention, Roll-Royce has </w:t>
      </w:r>
      <w:r w:rsidRPr="00C255F7">
        <w:rPr>
          <w:color w:val="000000" w:themeColor="text1"/>
        </w:rPr>
        <w:lastRenderedPageBreak/>
        <w:t>reached its level of sustainability overproduction in order to facilitate people more environmentally friendly travelling opportunities effectively.</w:t>
      </w:r>
    </w:p>
    <w:p w14:paraId="3262970A" w14:textId="77777777" w:rsidR="004D10A4" w:rsidRDefault="002E01A3">
      <w:pPr>
        <w:pStyle w:val="Heading1"/>
      </w:pPr>
      <w:bookmarkStart w:id="20" w:name="_b6ipe3fp04ff" w:colFirst="0" w:colLast="0"/>
      <w:bookmarkEnd w:id="20"/>
      <w:r>
        <w:br w:type="page"/>
      </w:r>
    </w:p>
    <w:p w14:paraId="0B492B56" w14:textId="77777777" w:rsidR="004D10A4" w:rsidRDefault="002E01A3">
      <w:pPr>
        <w:pStyle w:val="Heading1"/>
      </w:pPr>
      <w:bookmarkStart w:id="21" w:name="_r3x5kpspzyrk" w:colFirst="0" w:colLast="0"/>
      <w:bookmarkStart w:id="22" w:name="_Toc90992060"/>
      <w:bookmarkEnd w:id="21"/>
      <w:r>
        <w:lastRenderedPageBreak/>
        <w:t>References</w:t>
      </w:r>
      <w:bookmarkEnd w:id="22"/>
      <w:r>
        <w:t xml:space="preserve"> </w:t>
      </w:r>
    </w:p>
    <w:p w14:paraId="11102769" w14:textId="77777777" w:rsidR="004D10A4" w:rsidRDefault="002E01A3">
      <w:pPr>
        <w:pStyle w:val="Heading2"/>
      </w:pPr>
      <w:bookmarkStart w:id="23" w:name="_8380suj46dgc" w:colFirst="0" w:colLast="0"/>
      <w:bookmarkStart w:id="24" w:name="_Toc90992061"/>
      <w:bookmarkEnd w:id="23"/>
      <w:r>
        <w:t>Books and Journals</w:t>
      </w:r>
      <w:bookmarkEnd w:id="24"/>
      <w:r>
        <w:t xml:space="preserve"> </w:t>
      </w:r>
    </w:p>
    <w:p w14:paraId="33C49E38" w14:textId="77777777" w:rsidR="00C255F7" w:rsidRDefault="00C255F7">
      <w:pPr>
        <w:rPr>
          <w:color w:val="222222"/>
          <w:highlight w:val="white"/>
        </w:rPr>
      </w:pPr>
      <w:proofErr w:type="spellStart"/>
      <w:r>
        <w:rPr>
          <w:color w:val="222222"/>
          <w:highlight w:val="white"/>
        </w:rPr>
        <w:t>Aleksanyan</w:t>
      </w:r>
      <w:proofErr w:type="spellEnd"/>
      <w:r>
        <w:rPr>
          <w:color w:val="222222"/>
          <w:highlight w:val="white"/>
        </w:rPr>
        <w:t xml:space="preserve">, A.K., 2021, October. Unmanned navigation system. In </w:t>
      </w:r>
      <w:r>
        <w:rPr>
          <w:i/>
          <w:color w:val="222222"/>
          <w:highlight w:val="white"/>
        </w:rPr>
        <w:t>Journal of Physics: Conference Series</w:t>
      </w:r>
      <w:r>
        <w:rPr>
          <w:color w:val="222222"/>
          <w:highlight w:val="white"/>
        </w:rPr>
        <w:t xml:space="preserve"> (Vol. 2061, No. 1, p. 012119). IOP Publishing.</w:t>
      </w:r>
    </w:p>
    <w:p w14:paraId="18F6913B" w14:textId="77777777" w:rsidR="00C255F7" w:rsidRDefault="00C255F7">
      <w:pPr>
        <w:rPr>
          <w:color w:val="222222"/>
          <w:highlight w:val="white"/>
        </w:rPr>
      </w:pPr>
      <w:r>
        <w:rPr>
          <w:color w:val="222222"/>
          <w:highlight w:val="white"/>
        </w:rPr>
        <w:t xml:space="preserve">Do Quang, H., 2017. </w:t>
      </w:r>
      <w:r>
        <w:rPr>
          <w:i/>
          <w:color w:val="222222"/>
          <w:highlight w:val="white"/>
        </w:rPr>
        <w:t>Marketing SWOT Analysis of Rolls-Royce Motor Cars</w:t>
      </w:r>
      <w:r>
        <w:rPr>
          <w:color w:val="222222"/>
          <w:highlight w:val="white"/>
        </w:rPr>
        <w:t xml:space="preserve"> (Doctoral dissertation, Empire State College). </w:t>
      </w:r>
    </w:p>
    <w:p w14:paraId="462E3177" w14:textId="77777777" w:rsidR="00C255F7" w:rsidRDefault="00C255F7">
      <w:pPr>
        <w:rPr>
          <w:color w:val="222222"/>
          <w:highlight w:val="white"/>
        </w:rPr>
      </w:pPr>
      <w:r>
        <w:rPr>
          <w:color w:val="222222"/>
          <w:highlight w:val="white"/>
        </w:rPr>
        <w:t xml:space="preserve">Purcell, S.W., </w:t>
      </w:r>
      <w:proofErr w:type="spellStart"/>
      <w:r>
        <w:rPr>
          <w:color w:val="222222"/>
          <w:highlight w:val="white"/>
        </w:rPr>
        <w:t>Crona</w:t>
      </w:r>
      <w:proofErr w:type="spellEnd"/>
      <w:r>
        <w:rPr>
          <w:color w:val="222222"/>
          <w:highlight w:val="white"/>
        </w:rPr>
        <w:t xml:space="preserve">, B.I., </w:t>
      </w:r>
      <w:proofErr w:type="spellStart"/>
      <w:r>
        <w:rPr>
          <w:color w:val="222222"/>
          <w:highlight w:val="white"/>
        </w:rPr>
        <w:t>Lalavanua</w:t>
      </w:r>
      <w:proofErr w:type="spellEnd"/>
      <w:r>
        <w:rPr>
          <w:color w:val="222222"/>
          <w:highlight w:val="white"/>
        </w:rPr>
        <w:t xml:space="preserve">, W. and Eriksson, H., (2017). Distribution of economic returns in small-scale fisheries for international markets: a value-chain analysis. </w:t>
      </w:r>
      <w:r>
        <w:rPr>
          <w:i/>
          <w:color w:val="222222"/>
          <w:highlight w:val="white"/>
        </w:rPr>
        <w:t>Marine Policy</w:t>
      </w:r>
      <w:r>
        <w:rPr>
          <w:color w:val="222222"/>
          <w:highlight w:val="white"/>
        </w:rPr>
        <w:t xml:space="preserve">, </w:t>
      </w:r>
      <w:r>
        <w:rPr>
          <w:i/>
          <w:color w:val="222222"/>
          <w:highlight w:val="white"/>
        </w:rPr>
        <w:t>86</w:t>
      </w:r>
      <w:r>
        <w:rPr>
          <w:color w:val="222222"/>
          <w:highlight w:val="white"/>
        </w:rPr>
        <w:t>, pp.9-16.</w:t>
      </w:r>
    </w:p>
    <w:p w14:paraId="752C826F" w14:textId="77777777" w:rsidR="00C255F7" w:rsidRDefault="00C255F7">
      <w:pPr>
        <w:rPr>
          <w:color w:val="222222"/>
          <w:highlight w:val="white"/>
        </w:rPr>
      </w:pPr>
      <w:r>
        <w:rPr>
          <w:color w:val="222222"/>
          <w:highlight w:val="white"/>
        </w:rPr>
        <w:t xml:space="preserve">ŞENOL, Y., GÖKÇEK, V. and SEYHAN, A., 2017. SWOT-AHP Analysis of Autonomous Shipping. In </w:t>
      </w:r>
      <w:r>
        <w:rPr>
          <w:i/>
          <w:color w:val="222222"/>
          <w:highlight w:val="white"/>
        </w:rPr>
        <w:t>4th International Multidisciplinary Congress of Eurasia Proceedings</w:t>
      </w:r>
      <w:r>
        <w:rPr>
          <w:color w:val="222222"/>
          <w:highlight w:val="white"/>
        </w:rPr>
        <w:t xml:space="preserve"> (Vol. 2, pp. 58-69). </w:t>
      </w:r>
    </w:p>
    <w:p w14:paraId="4794E538" w14:textId="77777777" w:rsidR="00C255F7" w:rsidRDefault="00C255F7">
      <w:pPr>
        <w:rPr>
          <w:color w:val="222222"/>
          <w:highlight w:val="white"/>
        </w:rPr>
      </w:pPr>
      <w:r>
        <w:rPr>
          <w:color w:val="222222"/>
          <w:highlight w:val="white"/>
        </w:rPr>
        <w:t xml:space="preserve">Sinha, D. ed., 2019. </w:t>
      </w:r>
      <w:r>
        <w:rPr>
          <w:i/>
          <w:color w:val="222222"/>
          <w:highlight w:val="white"/>
        </w:rPr>
        <w:t>Global Supply Chains and Multimodal Logistics: Emerging Research and Opportunities: Emerging Research and Opportunities</w:t>
      </w:r>
      <w:r>
        <w:rPr>
          <w:color w:val="222222"/>
          <w:highlight w:val="white"/>
        </w:rPr>
        <w:t>. IGI Global.</w:t>
      </w:r>
    </w:p>
    <w:p w14:paraId="362A69CA" w14:textId="77777777" w:rsidR="00C255F7" w:rsidRDefault="00C255F7">
      <w:pPr>
        <w:rPr>
          <w:color w:val="222222"/>
          <w:highlight w:val="white"/>
        </w:rPr>
      </w:pPr>
      <w:r>
        <w:rPr>
          <w:color w:val="222222"/>
          <w:highlight w:val="white"/>
        </w:rPr>
        <w:t xml:space="preserve">Smith-Gillespie, A., Muñoz, A., </w:t>
      </w:r>
      <w:proofErr w:type="spellStart"/>
      <w:r>
        <w:rPr>
          <w:color w:val="222222"/>
          <w:highlight w:val="white"/>
        </w:rPr>
        <w:t>Morwood</w:t>
      </w:r>
      <w:proofErr w:type="spellEnd"/>
      <w:r>
        <w:rPr>
          <w:color w:val="222222"/>
          <w:highlight w:val="white"/>
        </w:rPr>
        <w:t xml:space="preserve">, D. and Aries, T., 2018. ROLLS-ROYCE: A Circular Economy Business Model Case. </w:t>
      </w:r>
    </w:p>
    <w:p w14:paraId="1429390F" w14:textId="77777777" w:rsidR="00C255F7" w:rsidRDefault="00C255F7">
      <w:pPr>
        <w:rPr>
          <w:color w:val="222222"/>
          <w:highlight w:val="white"/>
        </w:rPr>
      </w:pPr>
      <w:proofErr w:type="spellStart"/>
      <w:r>
        <w:rPr>
          <w:color w:val="222222"/>
          <w:highlight w:val="white"/>
        </w:rPr>
        <w:t>Tkachenko</w:t>
      </w:r>
      <w:proofErr w:type="spellEnd"/>
      <w:r>
        <w:rPr>
          <w:color w:val="222222"/>
          <w:highlight w:val="white"/>
        </w:rPr>
        <w:t xml:space="preserve">, I.N., </w:t>
      </w:r>
      <w:proofErr w:type="spellStart"/>
      <w:r>
        <w:rPr>
          <w:color w:val="222222"/>
          <w:highlight w:val="white"/>
        </w:rPr>
        <w:t>Pervukhina</w:t>
      </w:r>
      <w:proofErr w:type="spellEnd"/>
      <w:r>
        <w:rPr>
          <w:color w:val="222222"/>
          <w:highlight w:val="white"/>
        </w:rPr>
        <w:t xml:space="preserve">, I.V. and </w:t>
      </w:r>
      <w:proofErr w:type="spellStart"/>
      <w:r>
        <w:rPr>
          <w:color w:val="222222"/>
          <w:highlight w:val="white"/>
        </w:rPr>
        <w:t>Zlygostev</w:t>
      </w:r>
      <w:proofErr w:type="spellEnd"/>
      <w:r>
        <w:rPr>
          <w:color w:val="222222"/>
          <w:highlight w:val="white"/>
        </w:rPr>
        <w:t xml:space="preserve">, A.A., (2020). </w:t>
      </w:r>
      <w:proofErr w:type="spellStart"/>
      <w:r>
        <w:rPr>
          <w:color w:val="222222"/>
          <w:highlight w:val="white"/>
        </w:rPr>
        <w:t>Modeling</w:t>
      </w:r>
      <w:proofErr w:type="spellEnd"/>
      <w:r>
        <w:rPr>
          <w:color w:val="222222"/>
          <w:highlight w:val="white"/>
        </w:rPr>
        <w:t xml:space="preserve"> the contribution and benefits of company stakeholders. </w:t>
      </w:r>
      <w:proofErr w:type="spellStart"/>
      <w:r>
        <w:rPr>
          <w:i/>
          <w:color w:val="222222"/>
          <w:highlight w:val="white"/>
        </w:rPr>
        <w:t>Upravlenec</w:t>
      </w:r>
      <w:proofErr w:type="spellEnd"/>
      <w:r>
        <w:rPr>
          <w:color w:val="222222"/>
          <w:highlight w:val="white"/>
        </w:rPr>
        <w:t xml:space="preserve">, </w:t>
      </w:r>
      <w:r>
        <w:rPr>
          <w:i/>
          <w:color w:val="222222"/>
          <w:highlight w:val="white"/>
        </w:rPr>
        <w:t>11</w:t>
      </w:r>
      <w:r>
        <w:rPr>
          <w:color w:val="222222"/>
          <w:highlight w:val="white"/>
        </w:rPr>
        <w:t>(2).</w:t>
      </w:r>
    </w:p>
    <w:p w14:paraId="0C7EC3A7" w14:textId="77777777" w:rsidR="004D10A4" w:rsidRDefault="002E01A3">
      <w:pPr>
        <w:pStyle w:val="Heading2"/>
      </w:pPr>
      <w:bookmarkStart w:id="25" w:name="_8zinqkqplw15" w:colFirst="0" w:colLast="0"/>
      <w:bookmarkStart w:id="26" w:name="_Toc90992062"/>
      <w:bookmarkEnd w:id="25"/>
      <w:r>
        <w:t>Websites</w:t>
      </w:r>
      <w:bookmarkEnd w:id="26"/>
      <w:r>
        <w:t xml:space="preserve"> </w:t>
      </w:r>
    </w:p>
    <w:p w14:paraId="762490EA" w14:textId="77777777" w:rsidR="00C255F7" w:rsidRDefault="008B1BE5">
      <w:hyperlink r:id="rId13" w:history="1">
        <w:r w:rsidR="00C255F7">
          <w:t>Amreen</w:t>
        </w:r>
      </w:hyperlink>
      <w:r w:rsidR="00C255F7">
        <w:t xml:space="preserve"> Z. (2019). </w:t>
      </w:r>
      <w:r w:rsidR="00C255F7">
        <w:rPr>
          <w:i/>
        </w:rPr>
        <w:t xml:space="preserve">What is Porter’s Diamond Model of National Advantage? </w:t>
      </w:r>
      <w:r w:rsidR="00C255F7">
        <w:t xml:space="preserve">[online] Available from: </w:t>
      </w:r>
      <w:hyperlink r:id="rId14" w:history="1">
        <w:r w:rsidR="00C255F7">
          <w:rPr>
            <w:color w:val="1155CC"/>
            <w:u w:val="single"/>
          </w:rPr>
          <w:t>https://tradebrains.in/porters-diamond-model/</w:t>
        </w:r>
      </w:hyperlink>
      <w:r w:rsidR="00C255F7">
        <w:t xml:space="preserve"> [Accessed 21 December 2021]</w:t>
      </w:r>
    </w:p>
    <w:p w14:paraId="73D86A80" w14:textId="77777777" w:rsidR="00C255F7" w:rsidRDefault="00C255F7">
      <w:proofErr w:type="spellStart"/>
      <w:r>
        <w:lastRenderedPageBreak/>
        <w:t>Cgma</w:t>
      </w:r>
      <w:proofErr w:type="spellEnd"/>
      <w:r>
        <w:t xml:space="preserve"> (2021). </w:t>
      </w:r>
      <w:r>
        <w:rPr>
          <w:i/>
        </w:rPr>
        <w:t xml:space="preserve">Value Chain Analysis </w:t>
      </w:r>
      <w:r>
        <w:t xml:space="preserve">[online] Available from: </w:t>
      </w:r>
      <w:hyperlink r:id="rId15" w:history="1">
        <w:r>
          <w:rPr>
            <w:color w:val="1155CC"/>
            <w:u w:val="single"/>
          </w:rPr>
          <w:t>https://www.cgma.org/resources/tools/essential-tools/value-chain-analysis.html</w:t>
        </w:r>
      </w:hyperlink>
      <w:r>
        <w:t xml:space="preserve"> [Accessed 21 December 2021]</w:t>
      </w:r>
    </w:p>
    <w:p w14:paraId="507A9654" w14:textId="77777777" w:rsidR="00C255F7" w:rsidRDefault="00C255F7">
      <w:r>
        <w:t xml:space="preserve">CIPD (2021). </w:t>
      </w:r>
      <w:r>
        <w:rPr>
          <w:i/>
        </w:rPr>
        <w:t xml:space="preserve">PESTLE Analysis </w:t>
      </w:r>
      <w:r>
        <w:t xml:space="preserve">[online] Available from: </w:t>
      </w:r>
      <w:hyperlink r:id="rId16" w:history="1">
        <w:r>
          <w:rPr>
            <w:color w:val="1155CC"/>
            <w:u w:val="single"/>
          </w:rPr>
          <w:t>https://www.cipd.co.uk/knowledge/strategy/organisational-development/pestle-analysis-factshee</w:t>
        </w:r>
      </w:hyperlink>
      <w:r>
        <w:t xml:space="preserve">[Accessed on 21 November 2021] </w:t>
      </w:r>
    </w:p>
    <w:p w14:paraId="09E5E8AA" w14:textId="77777777" w:rsidR="00C255F7" w:rsidRDefault="00C255F7">
      <w:r>
        <w:t xml:space="preserve">Coventry University, (2019) </w:t>
      </w:r>
      <w:r>
        <w:rPr>
          <w:i/>
        </w:rPr>
        <w:t xml:space="preserve">Strategic management </w:t>
      </w:r>
      <w:r>
        <w:t>[online] Available from:</w:t>
      </w:r>
      <w:hyperlink r:id="rId17" w:history="1">
        <w:r>
          <w:rPr>
            <w:color w:val="1155CC"/>
            <w:u w:val="single"/>
          </w:rPr>
          <w:t>https://mba2020.home.blog/2019/06/09/strategic-management-psbm115cl/</w:t>
        </w:r>
      </w:hyperlink>
      <w:r>
        <w:t xml:space="preserve"> [Accessed on 21 December 2021]</w:t>
      </w:r>
    </w:p>
    <w:p w14:paraId="541B748F" w14:textId="77777777" w:rsidR="00C255F7" w:rsidRDefault="00C255F7">
      <w:r>
        <w:t>Porter Analysis, (2021)</w:t>
      </w:r>
      <w:r>
        <w:rPr>
          <w:i/>
        </w:rPr>
        <w:t xml:space="preserve"> Porter’s five forces for Rolls-Royce</w:t>
      </w:r>
      <w:r>
        <w:t xml:space="preserve"> [online] Available from:</w:t>
      </w:r>
      <w:hyperlink r:id="rId18" w:history="1">
        <w:r>
          <w:rPr>
            <w:color w:val="1155CC"/>
            <w:u w:val="single"/>
          </w:rPr>
          <w:t>https://www.porteranalysis.com/porters-five-forces-analysis-of-rolls-royce-holdings/</w:t>
        </w:r>
      </w:hyperlink>
      <w:r>
        <w:t xml:space="preserve"> [Accessed on 21 December 2021] </w:t>
      </w:r>
    </w:p>
    <w:p w14:paraId="3C5371A2" w14:textId="77777777" w:rsidR="00C255F7" w:rsidRDefault="00C255F7">
      <w:r>
        <w:t xml:space="preserve">Rolls-Royce (2021). </w:t>
      </w:r>
      <w:r>
        <w:rPr>
          <w:i/>
        </w:rPr>
        <w:t xml:space="preserve">Rolls-Royce </w:t>
      </w:r>
      <w:r>
        <w:t xml:space="preserve">[online] Available from: </w:t>
      </w:r>
      <w:hyperlink r:id="rId19" w:history="1">
        <w:r>
          <w:rPr>
            <w:color w:val="1155CC"/>
            <w:u w:val="single"/>
          </w:rPr>
          <w:t>https://www.rolls-roycemotorcars.com/</w:t>
        </w:r>
      </w:hyperlink>
      <w:r>
        <w:t xml:space="preserve"> [Accessed on 21 November 2021] </w:t>
      </w:r>
    </w:p>
    <w:p w14:paraId="683B2BF7" w14:textId="77777777" w:rsidR="00C255F7" w:rsidRDefault="00C255F7">
      <w:r>
        <w:t xml:space="preserve">Statista (2021). </w:t>
      </w:r>
      <w:r>
        <w:rPr>
          <w:i/>
        </w:rPr>
        <w:t xml:space="preserve">United Kingdom: Inflation rate from 1986 to 2026 </w:t>
      </w:r>
      <w:r>
        <w:t xml:space="preserve">[online] Available from: </w:t>
      </w:r>
      <w:hyperlink r:id="rId20" w:history="1">
        <w:r>
          <w:rPr>
            <w:color w:val="1155CC"/>
            <w:u w:val="single"/>
          </w:rPr>
          <w:t>https://www.statista.com/statistics/270384/inflation-rate-in-the-united-kingdom/</w:t>
        </w:r>
      </w:hyperlink>
      <w:r>
        <w:t xml:space="preserve"> [Accessed on 21 November 2021] </w:t>
      </w:r>
    </w:p>
    <w:p w14:paraId="411293F3" w14:textId="77777777" w:rsidR="004D10A4" w:rsidRDefault="004D10A4"/>
    <w:p w14:paraId="00C2965E" w14:textId="77777777" w:rsidR="004D10A4" w:rsidRDefault="004D10A4"/>
    <w:sectPr w:rsidR="004D10A4" w:rsidSect="00C255F7">
      <w:headerReference w:type="default" r:id="rId21"/>
      <w:footerReference w:type="default" r:id="rId22"/>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D9E4B" w14:textId="77777777" w:rsidR="008B1BE5" w:rsidRDefault="008B1BE5" w:rsidP="00C255F7">
      <w:pPr>
        <w:spacing w:line="240" w:lineRule="auto"/>
      </w:pPr>
      <w:r>
        <w:separator/>
      </w:r>
    </w:p>
  </w:endnote>
  <w:endnote w:type="continuationSeparator" w:id="0">
    <w:p w14:paraId="28008E48" w14:textId="77777777" w:rsidR="008B1BE5" w:rsidRDefault="008B1BE5" w:rsidP="00C255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695638"/>
      <w:docPartObj>
        <w:docPartGallery w:val="Page Numbers (Bottom of Page)"/>
        <w:docPartUnique/>
      </w:docPartObj>
    </w:sdtPr>
    <w:sdtEndPr/>
    <w:sdtContent>
      <w:sdt>
        <w:sdtPr>
          <w:id w:val="565050523"/>
          <w:docPartObj>
            <w:docPartGallery w:val="Page Numbers (Top of Page)"/>
            <w:docPartUnique/>
          </w:docPartObj>
        </w:sdtPr>
        <w:sdtEndPr/>
        <w:sdtContent>
          <w:p w14:paraId="48FF0338" w14:textId="77777777" w:rsidR="00C255F7" w:rsidRDefault="00C255F7">
            <w:pPr>
              <w:pStyle w:val="Footer"/>
              <w:jc w:val="right"/>
            </w:pPr>
            <w:r>
              <w:t xml:space="preserve">Page </w:t>
            </w:r>
            <w:r>
              <w:rPr>
                <w:b/>
              </w:rPr>
              <w:fldChar w:fldCharType="begin"/>
            </w:r>
            <w:r>
              <w:rPr>
                <w:b/>
              </w:rPr>
              <w:instrText xml:space="preserve"> PAGE </w:instrText>
            </w:r>
            <w:r>
              <w:rPr>
                <w:b/>
              </w:rPr>
              <w:fldChar w:fldCharType="separate"/>
            </w:r>
            <w:r>
              <w:rPr>
                <w:b/>
                <w:noProof/>
              </w:rPr>
              <w:t>13</w:t>
            </w:r>
            <w:r>
              <w:rPr>
                <w:b/>
              </w:rPr>
              <w:fldChar w:fldCharType="end"/>
            </w:r>
            <w:r>
              <w:t xml:space="preserve"> of </w:t>
            </w:r>
            <w:r>
              <w:rPr>
                <w:b/>
              </w:rPr>
              <w:fldChar w:fldCharType="begin"/>
            </w:r>
            <w:r>
              <w:rPr>
                <w:b/>
              </w:rPr>
              <w:instrText xml:space="preserve"> NUMPAGES  </w:instrText>
            </w:r>
            <w:r>
              <w:rPr>
                <w:b/>
              </w:rPr>
              <w:fldChar w:fldCharType="separate"/>
            </w:r>
            <w:r>
              <w:rPr>
                <w:b/>
                <w:noProof/>
              </w:rPr>
              <w:t>22</w:t>
            </w:r>
            <w:r>
              <w:rPr>
                <w:b/>
              </w:rPr>
              <w:fldChar w:fldCharType="end"/>
            </w:r>
          </w:p>
        </w:sdtContent>
      </w:sdt>
    </w:sdtContent>
  </w:sdt>
  <w:p w14:paraId="7A2B5C39" w14:textId="77777777" w:rsidR="00C255F7" w:rsidRDefault="00C25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6E7A0" w14:textId="77777777" w:rsidR="008B1BE5" w:rsidRDefault="008B1BE5" w:rsidP="00C255F7">
      <w:pPr>
        <w:spacing w:line="240" w:lineRule="auto"/>
      </w:pPr>
      <w:r>
        <w:separator/>
      </w:r>
    </w:p>
  </w:footnote>
  <w:footnote w:type="continuationSeparator" w:id="0">
    <w:p w14:paraId="503452AA" w14:textId="77777777" w:rsidR="008B1BE5" w:rsidRDefault="008B1BE5" w:rsidP="00C255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FA799" w14:textId="23B63796" w:rsidR="00C255F7" w:rsidRDefault="00C255F7" w:rsidP="00C255F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CC38"/>
    <w:multiLevelType w:val="hybridMultilevel"/>
    <w:tmpl w:val="00000000"/>
    <w:lvl w:ilvl="0" w:tplc="9F4A8562">
      <w:start w:val="1"/>
      <w:numFmt w:val="bullet"/>
      <w:lvlText w:val="●"/>
      <w:lvlJc w:val="left"/>
      <w:pPr>
        <w:ind w:left="720" w:hanging="360"/>
      </w:pPr>
      <w:rPr>
        <w:u w:val="none"/>
      </w:rPr>
    </w:lvl>
    <w:lvl w:ilvl="1" w:tplc="659203BE">
      <w:start w:val="1"/>
      <w:numFmt w:val="bullet"/>
      <w:lvlText w:val="○"/>
      <w:lvlJc w:val="left"/>
      <w:pPr>
        <w:ind w:left="1440" w:hanging="360"/>
      </w:pPr>
      <w:rPr>
        <w:u w:val="none"/>
      </w:rPr>
    </w:lvl>
    <w:lvl w:ilvl="2" w:tplc="E4E4BF32">
      <w:start w:val="1"/>
      <w:numFmt w:val="bullet"/>
      <w:lvlText w:val="■"/>
      <w:lvlJc w:val="left"/>
      <w:pPr>
        <w:ind w:left="2160" w:hanging="360"/>
      </w:pPr>
      <w:rPr>
        <w:u w:val="none"/>
      </w:rPr>
    </w:lvl>
    <w:lvl w:ilvl="3" w:tplc="967236F4">
      <w:start w:val="1"/>
      <w:numFmt w:val="bullet"/>
      <w:lvlText w:val="●"/>
      <w:lvlJc w:val="left"/>
      <w:pPr>
        <w:ind w:left="2880" w:hanging="360"/>
      </w:pPr>
      <w:rPr>
        <w:u w:val="none"/>
      </w:rPr>
    </w:lvl>
    <w:lvl w:ilvl="4" w:tplc="BEBEFF98">
      <w:start w:val="1"/>
      <w:numFmt w:val="bullet"/>
      <w:lvlText w:val="○"/>
      <w:lvlJc w:val="left"/>
      <w:pPr>
        <w:ind w:left="3600" w:hanging="360"/>
      </w:pPr>
      <w:rPr>
        <w:u w:val="none"/>
      </w:rPr>
    </w:lvl>
    <w:lvl w:ilvl="5" w:tplc="24645FB4">
      <w:start w:val="1"/>
      <w:numFmt w:val="bullet"/>
      <w:lvlText w:val="■"/>
      <w:lvlJc w:val="left"/>
      <w:pPr>
        <w:ind w:left="4320" w:hanging="360"/>
      </w:pPr>
      <w:rPr>
        <w:u w:val="none"/>
      </w:rPr>
    </w:lvl>
    <w:lvl w:ilvl="6" w:tplc="0666DD84">
      <w:start w:val="1"/>
      <w:numFmt w:val="bullet"/>
      <w:lvlText w:val="●"/>
      <w:lvlJc w:val="left"/>
      <w:pPr>
        <w:ind w:left="5040" w:hanging="360"/>
      </w:pPr>
      <w:rPr>
        <w:u w:val="none"/>
      </w:rPr>
    </w:lvl>
    <w:lvl w:ilvl="7" w:tplc="B712D17C">
      <w:start w:val="1"/>
      <w:numFmt w:val="bullet"/>
      <w:lvlText w:val="○"/>
      <w:lvlJc w:val="left"/>
      <w:pPr>
        <w:ind w:left="5760" w:hanging="360"/>
      </w:pPr>
      <w:rPr>
        <w:u w:val="none"/>
      </w:rPr>
    </w:lvl>
    <w:lvl w:ilvl="8" w:tplc="412C943A">
      <w:start w:val="1"/>
      <w:numFmt w:val="bullet"/>
      <w:lvlText w:val="■"/>
      <w:lvlJc w:val="left"/>
      <w:pPr>
        <w:ind w:left="6480" w:hanging="360"/>
      </w:pPr>
      <w:rPr>
        <w:u w:val="none"/>
      </w:rPr>
    </w:lvl>
  </w:abstractNum>
  <w:abstractNum w:abstractNumId="1" w15:restartNumberingAfterBreak="0">
    <w:nsid w:val="4B5C615C"/>
    <w:multiLevelType w:val="hybridMultilevel"/>
    <w:tmpl w:val="00000000"/>
    <w:lvl w:ilvl="0" w:tplc="80E42142">
      <w:start w:val="1"/>
      <w:numFmt w:val="bullet"/>
      <w:lvlText w:val="●"/>
      <w:lvlJc w:val="left"/>
      <w:pPr>
        <w:ind w:left="720" w:hanging="360"/>
      </w:pPr>
      <w:rPr>
        <w:u w:val="none"/>
      </w:rPr>
    </w:lvl>
    <w:lvl w:ilvl="1" w:tplc="6D8AC5E8">
      <w:start w:val="1"/>
      <w:numFmt w:val="bullet"/>
      <w:lvlText w:val="○"/>
      <w:lvlJc w:val="left"/>
      <w:pPr>
        <w:ind w:left="1440" w:hanging="360"/>
      </w:pPr>
      <w:rPr>
        <w:u w:val="none"/>
      </w:rPr>
    </w:lvl>
    <w:lvl w:ilvl="2" w:tplc="0908D0BE">
      <w:start w:val="1"/>
      <w:numFmt w:val="bullet"/>
      <w:lvlText w:val="■"/>
      <w:lvlJc w:val="left"/>
      <w:pPr>
        <w:ind w:left="2160" w:hanging="360"/>
      </w:pPr>
      <w:rPr>
        <w:u w:val="none"/>
      </w:rPr>
    </w:lvl>
    <w:lvl w:ilvl="3" w:tplc="BD9A6F20">
      <w:start w:val="1"/>
      <w:numFmt w:val="bullet"/>
      <w:lvlText w:val="●"/>
      <w:lvlJc w:val="left"/>
      <w:pPr>
        <w:ind w:left="2880" w:hanging="360"/>
      </w:pPr>
      <w:rPr>
        <w:u w:val="none"/>
      </w:rPr>
    </w:lvl>
    <w:lvl w:ilvl="4" w:tplc="C2B07070">
      <w:start w:val="1"/>
      <w:numFmt w:val="bullet"/>
      <w:lvlText w:val="○"/>
      <w:lvlJc w:val="left"/>
      <w:pPr>
        <w:ind w:left="3600" w:hanging="360"/>
      </w:pPr>
      <w:rPr>
        <w:u w:val="none"/>
      </w:rPr>
    </w:lvl>
    <w:lvl w:ilvl="5" w:tplc="D9C2A124">
      <w:start w:val="1"/>
      <w:numFmt w:val="bullet"/>
      <w:lvlText w:val="■"/>
      <w:lvlJc w:val="left"/>
      <w:pPr>
        <w:ind w:left="4320" w:hanging="360"/>
      </w:pPr>
      <w:rPr>
        <w:u w:val="none"/>
      </w:rPr>
    </w:lvl>
    <w:lvl w:ilvl="6" w:tplc="5F7224B6">
      <w:start w:val="1"/>
      <w:numFmt w:val="bullet"/>
      <w:lvlText w:val="●"/>
      <w:lvlJc w:val="left"/>
      <w:pPr>
        <w:ind w:left="5040" w:hanging="360"/>
      </w:pPr>
      <w:rPr>
        <w:u w:val="none"/>
      </w:rPr>
    </w:lvl>
    <w:lvl w:ilvl="7" w:tplc="9B4E8872">
      <w:start w:val="1"/>
      <w:numFmt w:val="bullet"/>
      <w:lvlText w:val="○"/>
      <w:lvlJc w:val="left"/>
      <w:pPr>
        <w:ind w:left="5760" w:hanging="360"/>
      </w:pPr>
      <w:rPr>
        <w:u w:val="none"/>
      </w:rPr>
    </w:lvl>
    <w:lvl w:ilvl="8" w:tplc="17DE24C6">
      <w:start w:val="1"/>
      <w:numFmt w:val="bullet"/>
      <w:lvlText w:val="■"/>
      <w:lvlJc w:val="left"/>
      <w:pPr>
        <w:ind w:left="6480" w:hanging="360"/>
      </w:pPr>
      <w:rPr>
        <w:u w:val="none"/>
      </w:rPr>
    </w:lvl>
  </w:abstractNum>
  <w:abstractNum w:abstractNumId="2" w15:restartNumberingAfterBreak="0">
    <w:nsid w:val="4C8C7C62"/>
    <w:multiLevelType w:val="hybridMultilevel"/>
    <w:tmpl w:val="00000000"/>
    <w:lvl w:ilvl="0" w:tplc="18B88CEA">
      <w:start w:val="1"/>
      <w:numFmt w:val="bullet"/>
      <w:lvlText w:val="●"/>
      <w:lvlJc w:val="left"/>
      <w:pPr>
        <w:ind w:left="720" w:hanging="360"/>
      </w:pPr>
      <w:rPr>
        <w:u w:val="none"/>
      </w:rPr>
    </w:lvl>
    <w:lvl w:ilvl="1" w:tplc="78641E66">
      <w:start w:val="1"/>
      <w:numFmt w:val="bullet"/>
      <w:lvlText w:val="○"/>
      <w:lvlJc w:val="left"/>
      <w:pPr>
        <w:ind w:left="1440" w:hanging="360"/>
      </w:pPr>
      <w:rPr>
        <w:u w:val="none"/>
      </w:rPr>
    </w:lvl>
    <w:lvl w:ilvl="2" w:tplc="8C343248">
      <w:start w:val="1"/>
      <w:numFmt w:val="bullet"/>
      <w:lvlText w:val="■"/>
      <w:lvlJc w:val="left"/>
      <w:pPr>
        <w:ind w:left="2160" w:hanging="360"/>
      </w:pPr>
      <w:rPr>
        <w:u w:val="none"/>
      </w:rPr>
    </w:lvl>
    <w:lvl w:ilvl="3" w:tplc="5DA03D9C">
      <w:start w:val="1"/>
      <w:numFmt w:val="bullet"/>
      <w:lvlText w:val="●"/>
      <w:lvlJc w:val="left"/>
      <w:pPr>
        <w:ind w:left="2880" w:hanging="360"/>
      </w:pPr>
      <w:rPr>
        <w:u w:val="none"/>
      </w:rPr>
    </w:lvl>
    <w:lvl w:ilvl="4" w:tplc="053ACE4C">
      <w:start w:val="1"/>
      <w:numFmt w:val="bullet"/>
      <w:lvlText w:val="○"/>
      <w:lvlJc w:val="left"/>
      <w:pPr>
        <w:ind w:left="3600" w:hanging="360"/>
      </w:pPr>
      <w:rPr>
        <w:u w:val="none"/>
      </w:rPr>
    </w:lvl>
    <w:lvl w:ilvl="5" w:tplc="BDB448DA">
      <w:start w:val="1"/>
      <w:numFmt w:val="bullet"/>
      <w:lvlText w:val="■"/>
      <w:lvlJc w:val="left"/>
      <w:pPr>
        <w:ind w:left="4320" w:hanging="360"/>
      </w:pPr>
      <w:rPr>
        <w:u w:val="none"/>
      </w:rPr>
    </w:lvl>
    <w:lvl w:ilvl="6" w:tplc="2160D3D8">
      <w:start w:val="1"/>
      <w:numFmt w:val="bullet"/>
      <w:lvlText w:val="●"/>
      <w:lvlJc w:val="left"/>
      <w:pPr>
        <w:ind w:left="5040" w:hanging="360"/>
      </w:pPr>
      <w:rPr>
        <w:u w:val="none"/>
      </w:rPr>
    </w:lvl>
    <w:lvl w:ilvl="7" w:tplc="A17C8E36">
      <w:start w:val="1"/>
      <w:numFmt w:val="bullet"/>
      <w:lvlText w:val="○"/>
      <w:lvlJc w:val="left"/>
      <w:pPr>
        <w:ind w:left="5760" w:hanging="360"/>
      </w:pPr>
      <w:rPr>
        <w:u w:val="none"/>
      </w:rPr>
    </w:lvl>
    <w:lvl w:ilvl="8" w:tplc="214E3042">
      <w:start w:val="1"/>
      <w:numFmt w:val="bullet"/>
      <w:lvlText w:val="■"/>
      <w:lvlJc w:val="left"/>
      <w:pPr>
        <w:ind w:left="6480" w:hanging="360"/>
      </w:pPr>
      <w:rPr>
        <w:u w:val="none"/>
      </w:rPr>
    </w:lvl>
  </w:abstractNum>
  <w:abstractNum w:abstractNumId="3" w15:restartNumberingAfterBreak="0">
    <w:nsid w:val="50FDBBEB"/>
    <w:multiLevelType w:val="hybridMultilevel"/>
    <w:tmpl w:val="00000000"/>
    <w:lvl w:ilvl="0" w:tplc="FEDE5148">
      <w:start w:val="1"/>
      <w:numFmt w:val="bullet"/>
      <w:lvlText w:val="●"/>
      <w:lvlJc w:val="left"/>
      <w:pPr>
        <w:ind w:left="720" w:hanging="360"/>
      </w:pPr>
      <w:rPr>
        <w:u w:val="none"/>
      </w:rPr>
    </w:lvl>
    <w:lvl w:ilvl="1" w:tplc="90440666">
      <w:start w:val="1"/>
      <w:numFmt w:val="bullet"/>
      <w:lvlText w:val="○"/>
      <w:lvlJc w:val="left"/>
      <w:pPr>
        <w:ind w:left="1440" w:hanging="360"/>
      </w:pPr>
      <w:rPr>
        <w:u w:val="none"/>
      </w:rPr>
    </w:lvl>
    <w:lvl w:ilvl="2" w:tplc="DE0ADDFC">
      <w:start w:val="1"/>
      <w:numFmt w:val="bullet"/>
      <w:lvlText w:val="■"/>
      <w:lvlJc w:val="left"/>
      <w:pPr>
        <w:ind w:left="2160" w:hanging="360"/>
      </w:pPr>
      <w:rPr>
        <w:u w:val="none"/>
      </w:rPr>
    </w:lvl>
    <w:lvl w:ilvl="3" w:tplc="862A6A10">
      <w:start w:val="1"/>
      <w:numFmt w:val="bullet"/>
      <w:lvlText w:val="●"/>
      <w:lvlJc w:val="left"/>
      <w:pPr>
        <w:ind w:left="2880" w:hanging="360"/>
      </w:pPr>
      <w:rPr>
        <w:u w:val="none"/>
      </w:rPr>
    </w:lvl>
    <w:lvl w:ilvl="4" w:tplc="7D1E5E9E">
      <w:start w:val="1"/>
      <w:numFmt w:val="bullet"/>
      <w:lvlText w:val="○"/>
      <w:lvlJc w:val="left"/>
      <w:pPr>
        <w:ind w:left="3600" w:hanging="360"/>
      </w:pPr>
      <w:rPr>
        <w:u w:val="none"/>
      </w:rPr>
    </w:lvl>
    <w:lvl w:ilvl="5" w:tplc="6DA25B3A">
      <w:start w:val="1"/>
      <w:numFmt w:val="bullet"/>
      <w:lvlText w:val="■"/>
      <w:lvlJc w:val="left"/>
      <w:pPr>
        <w:ind w:left="4320" w:hanging="360"/>
      </w:pPr>
      <w:rPr>
        <w:u w:val="none"/>
      </w:rPr>
    </w:lvl>
    <w:lvl w:ilvl="6" w:tplc="37309C0E">
      <w:start w:val="1"/>
      <w:numFmt w:val="bullet"/>
      <w:lvlText w:val="●"/>
      <w:lvlJc w:val="left"/>
      <w:pPr>
        <w:ind w:left="5040" w:hanging="360"/>
      </w:pPr>
      <w:rPr>
        <w:u w:val="none"/>
      </w:rPr>
    </w:lvl>
    <w:lvl w:ilvl="7" w:tplc="5816A01A">
      <w:start w:val="1"/>
      <w:numFmt w:val="bullet"/>
      <w:lvlText w:val="○"/>
      <w:lvlJc w:val="left"/>
      <w:pPr>
        <w:ind w:left="5760" w:hanging="360"/>
      </w:pPr>
      <w:rPr>
        <w:u w:val="none"/>
      </w:rPr>
    </w:lvl>
    <w:lvl w:ilvl="8" w:tplc="A100F554">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D10A4"/>
    <w:rsid w:val="002E01A3"/>
    <w:rsid w:val="003E2F3D"/>
    <w:rsid w:val="004D10A4"/>
    <w:rsid w:val="00795ECE"/>
    <w:rsid w:val="008B1BE5"/>
    <w:rsid w:val="00A57552"/>
    <w:rsid w:val="00C2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B7A0"/>
  <w15:docId w15:val="{2660E107-AC35-475C-B339-1D403157F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D10A4"/>
  </w:style>
  <w:style w:type="paragraph" w:styleId="Heading1">
    <w:name w:val="heading 1"/>
    <w:basedOn w:val="Normal"/>
    <w:next w:val="Normal"/>
    <w:rsid w:val="004D10A4"/>
    <w:pPr>
      <w:keepNext/>
      <w:keepLines/>
      <w:outlineLvl w:val="0"/>
    </w:pPr>
    <w:rPr>
      <w:b/>
      <w:sz w:val="28"/>
      <w:szCs w:val="28"/>
    </w:rPr>
  </w:style>
  <w:style w:type="paragraph" w:styleId="Heading2">
    <w:name w:val="heading 2"/>
    <w:basedOn w:val="Normal"/>
    <w:next w:val="Normal"/>
    <w:rsid w:val="004D10A4"/>
    <w:pPr>
      <w:keepNext/>
      <w:keepLines/>
      <w:spacing w:before="360" w:after="120"/>
      <w:outlineLvl w:val="1"/>
    </w:pPr>
    <w:rPr>
      <w:b/>
      <w:sz w:val="26"/>
      <w:szCs w:val="26"/>
    </w:rPr>
  </w:style>
  <w:style w:type="paragraph" w:styleId="Heading3">
    <w:name w:val="heading 3"/>
    <w:basedOn w:val="Normal"/>
    <w:next w:val="Normal"/>
    <w:rsid w:val="004D10A4"/>
    <w:pPr>
      <w:keepNext/>
      <w:keepLines/>
      <w:spacing w:before="320" w:after="80"/>
      <w:outlineLvl w:val="2"/>
    </w:pPr>
    <w:rPr>
      <w:color w:val="434343"/>
      <w:sz w:val="28"/>
      <w:szCs w:val="28"/>
    </w:rPr>
  </w:style>
  <w:style w:type="paragraph" w:styleId="Heading4">
    <w:name w:val="heading 4"/>
    <w:basedOn w:val="Normal"/>
    <w:next w:val="Normal"/>
    <w:rsid w:val="004D10A4"/>
    <w:pPr>
      <w:keepNext/>
      <w:keepLines/>
      <w:spacing w:before="280" w:after="80"/>
      <w:outlineLvl w:val="3"/>
    </w:pPr>
    <w:rPr>
      <w:color w:val="666666"/>
    </w:rPr>
  </w:style>
  <w:style w:type="paragraph" w:styleId="Heading5">
    <w:name w:val="heading 5"/>
    <w:basedOn w:val="Normal"/>
    <w:next w:val="Normal"/>
    <w:rsid w:val="004D10A4"/>
    <w:pPr>
      <w:keepNext/>
      <w:keepLines/>
      <w:spacing w:before="240" w:after="80"/>
      <w:outlineLvl w:val="4"/>
    </w:pPr>
    <w:rPr>
      <w:color w:val="666666"/>
      <w:sz w:val="22"/>
      <w:szCs w:val="22"/>
    </w:rPr>
  </w:style>
  <w:style w:type="paragraph" w:styleId="Heading6">
    <w:name w:val="heading 6"/>
    <w:basedOn w:val="Normal"/>
    <w:next w:val="Normal"/>
    <w:rsid w:val="004D10A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D10A4"/>
    <w:pPr>
      <w:keepNext/>
      <w:keepLines/>
      <w:spacing w:after="60"/>
    </w:pPr>
    <w:rPr>
      <w:sz w:val="52"/>
      <w:szCs w:val="52"/>
    </w:rPr>
  </w:style>
  <w:style w:type="paragraph" w:styleId="Subtitle">
    <w:name w:val="Subtitle"/>
    <w:basedOn w:val="Normal"/>
    <w:next w:val="Normal"/>
    <w:rsid w:val="004D10A4"/>
    <w:pPr>
      <w:keepNext/>
      <w:keepLines/>
      <w:spacing w:after="320"/>
    </w:pPr>
    <w:rPr>
      <w:rFonts w:ascii="Arial" w:eastAsia="Arial" w:hAnsi="Arial" w:cs="Arial"/>
      <w:color w:val="666666"/>
      <w:sz w:val="30"/>
      <w:szCs w:val="30"/>
    </w:rPr>
  </w:style>
  <w:style w:type="table" w:customStyle="1" w:styleId="Table1">
    <w:name w:val="Table1"/>
    <w:basedOn w:val="TableNormal"/>
    <w:rsid w:val="004D10A4"/>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4D10A4"/>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4D10A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255F7"/>
    <w:pPr>
      <w:tabs>
        <w:tab w:val="center" w:pos="4513"/>
        <w:tab w:val="right" w:pos="9026"/>
      </w:tabs>
      <w:spacing w:line="240" w:lineRule="auto"/>
    </w:pPr>
  </w:style>
  <w:style w:type="character" w:customStyle="1" w:styleId="HeaderChar">
    <w:name w:val="Header Char"/>
    <w:basedOn w:val="DefaultParagraphFont"/>
    <w:link w:val="Header"/>
    <w:uiPriority w:val="99"/>
    <w:rsid w:val="00C255F7"/>
  </w:style>
  <w:style w:type="paragraph" w:styleId="Footer">
    <w:name w:val="footer"/>
    <w:basedOn w:val="Normal"/>
    <w:link w:val="FooterChar"/>
    <w:uiPriority w:val="99"/>
    <w:unhideWhenUsed/>
    <w:rsid w:val="00C255F7"/>
    <w:pPr>
      <w:tabs>
        <w:tab w:val="center" w:pos="4513"/>
        <w:tab w:val="right" w:pos="9026"/>
      </w:tabs>
      <w:spacing w:line="240" w:lineRule="auto"/>
    </w:pPr>
  </w:style>
  <w:style w:type="character" w:customStyle="1" w:styleId="FooterChar">
    <w:name w:val="Footer Char"/>
    <w:basedOn w:val="DefaultParagraphFont"/>
    <w:link w:val="Footer"/>
    <w:uiPriority w:val="99"/>
    <w:rsid w:val="00C255F7"/>
  </w:style>
  <w:style w:type="paragraph" w:styleId="TOCHeading">
    <w:name w:val="TOC Heading"/>
    <w:basedOn w:val="Heading1"/>
    <w:next w:val="Normal"/>
    <w:uiPriority w:val="39"/>
    <w:semiHidden/>
    <w:unhideWhenUsed/>
    <w:qFormat/>
    <w:rsid w:val="00C255F7"/>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C255F7"/>
    <w:pPr>
      <w:spacing w:after="100"/>
    </w:pPr>
  </w:style>
  <w:style w:type="paragraph" w:styleId="TOC2">
    <w:name w:val="toc 2"/>
    <w:basedOn w:val="Normal"/>
    <w:next w:val="Normal"/>
    <w:autoRedefine/>
    <w:uiPriority w:val="39"/>
    <w:unhideWhenUsed/>
    <w:rsid w:val="00C255F7"/>
    <w:pPr>
      <w:spacing w:after="100"/>
      <w:ind w:left="240"/>
    </w:pPr>
  </w:style>
  <w:style w:type="character" w:styleId="Hyperlink">
    <w:name w:val="Hyperlink"/>
    <w:basedOn w:val="DefaultParagraphFont"/>
    <w:uiPriority w:val="99"/>
    <w:unhideWhenUsed/>
    <w:rsid w:val="00C255F7"/>
    <w:rPr>
      <w:color w:val="0000FF" w:themeColor="hyperlink"/>
      <w:u w:val="single"/>
    </w:rPr>
  </w:style>
  <w:style w:type="paragraph" w:styleId="BalloonText">
    <w:name w:val="Balloon Text"/>
    <w:basedOn w:val="Normal"/>
    <w:link w:val="BalloonTextChar"/>
    <w:uiPriority w:val="99"/>
    <w:semiHidden/>
    <w:unhideWhenUsed/>
    <w:rsid w:val="00C255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5F7"/>
    <w:rPr>
      <w:rFonts w:ascii="Tahoma" w:hAnsi="Tahoma" w:cs="Tahoma"/>
      <w:sz w:val="16"/>
      <w:szCs w:val="16"/>
    </w:rPr>
  </w:style>
  <w:style w:type="paragraph" w:customStyle="1" w:styleId="Normal1">
    <w:name w:val="Normal1"/>
    <w:rsid w:val="00795ECE"/>
    <w:pPr>
      <w:spacing w:line="276" w:lineRule="auto"/>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148733">
      <w:bodyDiv w:val="1"/>
      <w:marLeft w:val="0"/>
      <w:marRight w:val="0"/>
      <w:marTop w:val="0"/>
      <w:marBottom w:val="0"/>
      <w:divBdr>
        <w:top w:val="none" w:sz="0" w:space="0" w:color="auto"/>
        <w:left w:val="none" w:sz="0" w:space="0" w:color="auto"/>
        <w:bottom w:val="none" w:sz="0" w:space="0" w:color="auto"/>
        <w:right w:val="none" w:sz="0" w:space="0" w:color="auto"/>
      </w:divBdr>
    </w:div>
    <w:div w:id="2145658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radebrains.in/author/zoyaamreen/" TargetMode="External"/><Relationship Id="rId18" Type="http://schemas.openxmlformats.org/officeDocument/2006/relationships/hyperlink" Target="https://www.porteranalysis.com/porters-five-forces-analysis-of-rolls-royce-holding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ba2020.home.blog/2019/06/09/strategic-management-psbm115cl/" TargetMode="External"/><Relationship Id="rId2" Type="http://schemas.openxmlformats.org/officeDocument/2006/relationships/numbering" Target="numbering.xml"/><Relationship Id="rId16" Type="http://schemas.openxmlformats.org/officeDocument/2006/relationships/hyperlink" Target="https://www.cipd.co.uk/knowledge/strategy/organisational-development/pestle-analysis-factsheet" TargetMode="External"/><Relationship Id="rId20" Type="http://schemas.openxmlformats.org/officeDocument/2006/relationships/hyperlink" Target="https://www.statista.com/statistics/270384/inflation-rate-in-the-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gma.org/resources/tools/essential-tools/value-chain-analysis.htm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olls-roycemotorcar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radebrains.in/porters-diamond-mode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B4ABC-465C-4592-BBDF-68E91703B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3423</Words>
  <Characters>19517</Characters>
  <Application>Microsoft Office Word</Application>
  <DocSecurity>0</DocSecurity>
  <Lines>162</Lines>
  <Paragraphs>45</Paragraphs>
  <ScaleCrop>false</ScaleCrop>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Nalivaico Andrei</cp:lastModifiedBy>
  <cp:revision>4</cp:revision>
  <dcterms:created xsi:type="dcterms:W3CDTF">2022-01-03T14:34:00Z</dcterms:created>
  <dcterms:modified xsi:type="dcterms:W3CDTF">2022-01-03T14:43:00Z</dcterms:modified>
</cp:coreProperties>
</file>