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CD2F8" w14:textId="77777777" w:rsidR="007D41BC" w:rsidRDefault="005D2E37">
      <w:pPr>
        <w:pBdr>
          <w:top w:val="nil"/>
          <w:left w:val="nil"/>
          <w:bottom w:val="nil"/>
          <w:right w:val="nil"/>
          <w:between w:val="nil"/>
        </w:pBdr>
        <w:spacing w:line="360" w:lineRule="auto"/>
        <w:jc w:val="center"/>
        <w:rPr>
          <w:rFonts w:ascii="Arial" w:eastAsia="Arial" w:hAnsi="Arial" w:cs="Arial"/>
          <w:b/>
          <w:bCs/>
          <w:color w:val="000000"/>
          <w:sz w:val="32"/>
          <w:szCs w:val="32"/>
        </w:rPr>
      </w:pPr>
      <w:r>
        <w:rPr>
          <w:rFonts w:ascii="Arial" w:eastAsia="Arial" w:hAnsi="Arial" w:cs="Arial"/>
          <w:b/>
          <w:bCs/>
          <w:noProof/>
          <w:sz w:val="32"/>
          <w:szCs w:val="32"/>
        </w:rPr>
        <w:drawing>
          <wp:inline distT="114300" distB="114300" distL="114300" distR="114300" wp14:anchorId="2D1C00FB" wp14:editId="265E729B">
            <wp:extent cx="2959979" cy="1243013"/>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2959979" cy="1243013"/>
                    </a:xfrm>
                    <a:prstGeom prst="rect">
                      <a:avLst/>
                    </a:prstGeom>
                    <a:ln/>
                  </pic:spPr>
                </pic:pic>
              </a:graphicData>
            </a:graphic>
          </wp:inline>
        </w:drawing>
      </w:r>
    </w:p>
    <w:p w14:paraId="7996768A" w14:textId="77777777" w:rsidR="007D41BC" w:rsidRDefault="005D2E37">
      <w:pPr>
        <w:pBdr>
          <w:top w:val="nil"/>
          <w:left w:val="nil"/>
          <w:bottom w:val="nil"/>
          <w:right w:val="nil"/>
          <w:between w:val="nil"/>
        </w:pBdr>
        <w:spacing w:line="360" w:lineRule="auto"/>
        <w:jc w:val="center"/>
        <w:rPr>
          <w:rFonts w:ascii="Arial" w:eastAsia="Arial" w:hAnsi="Arial" w:cs="Arial"/>
          <w:b/>
          <w:bCs/>
          <w:color w:val="000000"/>
          <w:sz w:val="32"/>
          <w:szCs w:val="32"/>
        </w:rPr>
      </w:pPr>
      <w:r>
        <w:rPr>
          <w:rFonts w:ascii="Arial" w:eastAsia="Arial" w:hAnsi="Arial" w:cs="Arial"/>
          <w:b/>
          <w:bCs/>
          <w:color w:val="000000"/>
          <w:sz w:val="32"/>
          <w:szCs w:val="32"/>
        </w:rPr>
        <w:t>MASTER OF BUSINESS ADMINISTRATION</w:t>
      </w:r>
    </w:p>
    <w:p w14:paraId="1C4E957B" w14:textId="77777777" w:rsidR="007D41BC" w:rsidRDefault="007D41BC">
      <w:pPr>
        <w:pBdr>
          <w:top w:val="nil"/>
          <w:left w:val="nil"/>
          <w:bottom w:val="nil"/>
          <w:right w:val="nil"/>
          <w:between w:val="nil"/>
        </w:pBdr>
        <w:spacing w:line="360" w:lineRule="auto"/>
        <w:jc w:val="center"/>
        <w:rPr>
          <w:rFonts w:ascii="Arial" w:eastAsia="Arial" w:hAnsi="Arial" w:cs="Arial"/>
          <w:b/>
          <w:bCs/>
          <w:color w:val="000000"/>
          <w:sz w:val="32"/>
          <w:szCs w:val="32"/>
        </w:rPr>
      </w:pPr>
    </w:p>
    <w:p w14:paraId="0DC94137" w14:textId="77777777" w:rsidR="007D41BC" w:rsidRDefault="005D2E37">
      <w:pPr>
        <w:pBdr>
          <w:top w:val="nil"/>
          <w:left w:val="nil"/>
          <w:bottom w:val="nil"/>
          <w:right w:val="nil"/>
          <w:between w:val="nil"/>
        </w:pBdr>
        <w:spacing w:line="360" w:lineRule="auto"/>
        <w:jc w:val="center"/>
        <w:rPr>
          <w:rFonts w:ascii="Arial" w:eastAsia="Arial" w:hAnsi="Arial" w:cs="Arial"/>
          <w:b/>
          <w:bCs/>
          <w:color w:val="000000"/>
          <w:sz w:val="32"/>
          <w:szCs w:val="32"/>
        </w:rPr>
      </w:pPr>
      <w:r>
        <w:rPr>
          <w:rFonts w:ascii="Arial" w:eastAsia="Arial" w:hAnsi="Arial" w:cs="Arial"/>
          <w:b/>
          <w:bCs/>
          <w:color w:val="000000"/>
          <w:sz w:val="32"/>
          <w:szCs w:val="32"/>
        </w:rPr>
        <w:t>INTERNATIONAL MARKETING: PRINCIPLES AND PRACTICES</w:t>
      </w:r>
    </w:p>
    <w:p w14:paraId="7CD790ED" w14:textId="3E4084C9" w:rsidR="007D41BC" w:rsidRDefault="00436054">
      <w:pPr>
        <w:pBdr>
          <w:top w:val="nil"/>
          <w:left w:val="nil"/>
          <w:bottom w:val="nil"/>
          <w:right w:val="nil"/>
          <w:between w:val="nil"/>
        </w:pBdr>
        <w:spacing w:line="360" w:lineRule="auto"/>
        <w:jc w:val="center"/>
        <w:rPr>
          <w:rFonts w:ascii="Arial" w:eastAsia="Arial" w:hAnsi="Arial" w:cs="Arial"/>
          <w:b/>
          <w:bCs/>
          <w:color w:val="000000"/>
          <w:sz w:val="32"/>
          <w:szCs w:val="32"/>
        </w:rPr>
      </w:pPr>
      <w:r>
        <w:rPr>
          <w:rFonts w:ascii="Arial" w:eastAsia="Arial" w:hAnsi="Arial" w:cs="Arial"/>
          <w:b/>
          <w:bCs/>
          <w:color w:val="000000"/>
          <w:sz w:val="32"/>
          <w:szCs w:val="32"/>
        </w:rPr>
        <w:t xml:space="preserve"> MODULE CODE: </w:t>
      </w:r>
      <w:r w:rsidR="005D2E37">
        <w:rPr>
          <w:rFonts w:ascii="Arial" w:eastAsia="Arial" w:hAnsi="Arial" w:cs="Arial"/>
          <w:b/>
          <w:bCs/>
          <w:color w:val="000000"/>
          <w:sz w:val="32"/>
          <w:szCs w:val="32"/>
        </w:rPr>
        <w:t>LCMB7026</w:t>
      </w:r>
    </w:p>
    <w:p w14:paraId="74DFCBE8" w14:textId="77777777" w:rsidR="007D41BC" w:rsidRDefault="007D41BC">
      <w:pPr>
        <w:pBdr>
          <w:top w:val="nil"/>
          <w:left w:val="nil"/>
          <w:bottom w:val="nil"/>
          <w:right w:val="nil"/>
          <w:between w:val="nil"/>
        </w:pBdr>
        <w:spacing w:line="360" w:lineRule="auto"/>
        <w:jc w:val="center"/>
        <w:rPr>
          <w:rFonts w:ascii="Arial" w:eastAsia="Arial" w:hAnsi="Arial" w:cs="Arial"/>
          <w:b/>
          <w:bCs/>
          <w:color w:val="000000"/>
          <w:sz w:val="32"/>
          <w:szCs w:val="32"/>
        </w:rPr>
      </w:pPr>
    </w:p>
    <w:p w14:paraId="489E6E34" w14:textId="77777777" w:rsidR="007D41BC" w:rsidRDefault="005D2E37">
      <w:pPr>
        <w:pBdr>
          <w:top w:val="nil"/>
          <w:left w:val="nil"/>
          <w:bottom w:val="nil"/>
          <w:right w:val="nil"/>
          <w:between w:val="nil"/>
        </w:pBdr>
        <w:spacing w:line="360" w:lineRule="auto"/>
        <w:jc w:val="center"/>
        <w:rPr>
          <w:rFonts w:ascii="Arial" w:eastAsia="Arial" w:hAnsi="Arial" w:cs="Arial"/>
          <w:b/>
          <w:bCs/>
          <w:color w:val="000000"/>
          <w:sz w:val="32"/>
          <w:szCs w:val="32"/>
        </w:rPr>
      </w:pPr>
      <w:r>
        <w:rPr>
          <w:rFonts w:ascii="Arial" w:eastAsia="Arial" w:hAnsi="Arial" w:cs="Arial"/>
          <w:b/>
          <w:bCs/>
          <w:color w:val="000000"/>
          <w:sz w:val="32"/>
          <w:szCs w:val="32"/>
        </w:rPr>
        <w:t>ASSESSMENT COMPONENT 1: INDIVIDUAL REPORT</w:t>
      </w:r>
    </w:p>
    <w:p w14:paraId="00F6A287" w14:textId="780FBF12" w:rsidR="007D41BC" w:rsidRDefault="007D41BC">
      <w:pPr>
        <w:spacing w:after="0" w:line="360" w:lineRule="auto"/>
        <w:rPr>
          <w:rFonts w:ascii="Arial" w:eastAsia="Arial" w:hAnsi="Arial" w:cs="Arial"/>
          <w:b/>
          <w:bCs/>
          <w:sz w:val="28"/>
          <w:szCs w:val="28"/>
        </w:rPr>
      </w:pPr>
    </w:p>
    <w:p w14:paraId="0F220410" w14:textId="7A5A9258" w:rsidR="00EF7F96" w:rsidRDefault="00EF7F96">
      <w:pPr>
        <w:spacing w:after="0" w:line="360" w:lineRule="auto"/>
        <w:rPr>
          <w:rFonts w:ascii="Arial" w:eastAsia="Arial" w:hAnsi="Arial" w:cs="Arial"/>
          <w:b/>
          <w:bCs/>
          <w:sz w:val="28"/>
          <w:szCs w:val="28"/>
        </w:rPr>
      </w:pPr>
    </w:p>
    <w:p w14:paraId="7FAD45EE" w14:textId="77777777" w:rsidR="00EF7F96" w:rsidRPr="00EF7F96" w:rsidRDefault="00EF7F96">
      <w:pPr>
        <w:spacing w:after="0" w:line="360" w:lineRule="auto"/>
        <w:rPr>
          <w:rFonts w:ascii="Arial" w:eastAsia="Arial" w:hAnsi="Arial" w:cs="Arial"/>
          <w:b/>
          <w:bCs/>
          <w:sz w:val="24"/>
          <w:szCs w:val="24"/>
        </w:rPr>
      </w:pPr>
    </w:p>
    <w:p w14:paraId="10C5BC29" w14:textId="5C0242CE" w:rsidR="007D41BC" w:rsidRPr="00436054" w:rsidRDefault="005D2E37">
      <w:pPr>
        <w:spacing w:after="0" w:line="360" w:lineRule="auto"/>
        <w:jc w:val="center"/>
        <w:rPr>
          <w:rFonts w:ascii="Arial" w:eastAsia="Arial" w:hAnsi="Arial" w:cs="Arial"/>
          <w:b/>
          <w:bCs/>
          <w:sz w:val="24"/>
          <w:szCs w:val="24"/>
        </w:rPr>
      </w:pPr>
      <w:r w:rsidRPr="00436054">
        <w:rPr>
          <w:rFonts w:ascii="Arial" w:eastAsia="Arial" w:hAnsi="Arial" w:cs="Arial"/>
          <w:b/>
          <w:bCs/>
          <w:sz w:val="24"/>
          <w:szCs w:val="24"/>
        </w:rPr>
        <w:t>Student name:</w:t>
      </w:r>
      <w:r w:rsidR="00107DCC" w:rsidRPr="00436054">
        <w:rPr>
          <w:rFonts w:ascii="Arial" w:eastAsia="Arial" w:hAnsi="Arial" w:cs="Arial"/>
          <w:b/>
          <w:bCs/>
          <w:sz w:val="24"/>
          <w:szCs w:val="24"/>
        </w:rPr>
        <w:t xml:space="preserve"> Naresh Parmar</w:t>
      </w:r>
    </w:p>
    <w:p w14:paraId="3C6D7BA3" w14:textId="77777777" w:rsidR="009421FD" w:rsidRPr="00436054" w:rsidRDefault="005D2E37">
      <w:pPr>
        <w:spacing w:after="0" w:line="360" w:lineRule="auto"/>
        <w:jc w:val="center"/>
        <w:rPr>
          <w:rFonts w:ascii="Arial" w:eastAsia="Arial" w:hAnsi="Arial" w:cs="Arial"/>
          <w:b/>
          <w:bCs/>
          <w:sz w:val="24"/>
          <w:szCs w:val="24"/>
        </w:rPr>
      </w:pPr>
      <w:r w:rsidRPr="00436054">
        <w:rPr>
          <w:rFonts w:ascii="Arial" w:eastAsia="Arial" w:hAnsi="Arial" w:cs="Arial"/>
          <w:b/>
          <w:bCs/>
          <w:sz w:val="24"/>
          <w:szCs w:val="24"/>
        </w:rPr>
        <w:t>Student ID:</w:t>
      </w:r>
      <w:r w:rsidR="00107DCC" w:rsidRPr="00436054">
        <w:rPr>
          <w:rFonts w:ascii="Arial" w:eastAsia="Arial" w:hAnsi="Arial" w:cs="Arial"/>
          <w:b/>
          <w:bCs/>
          <w:sz w:val="24"/>
          <w:szCs w:val="24"/>
        </w:rPr>
        <w:t xml:space="preserve"> 2518462</w:t>
      </w:r>
    </w:p>
    <w:p w14:paraId="0CD01D55" w14:textId="5DCC9C31" w:rsidR="007D41BC" w:rsidRPr="00436054" w:rsidRDefault="00232E8F">
      <w:pPr>
        <w:spacing w:after="0" w:line="360" w:lineRule="auto"/>
        <w:jc w:val="center"/>
        <w:rPr>
          <w:rFonts w:ascii="Arial" w:eastAsia="Arial" w:hAnsi="Arial" w:cs="Arial"/>
          <w:b/>
          <w:bCs/>
          <w:sz w:val="24"/>
          <w:szCs w:val="24"/>
        </w:rPr>
      </w:pPr>
      <w:r w:rsidRPr="00436054">
        <w:rPr>
          <w:rFonts w:ascii="Arial" w:eastAsia="Arial" w:hAnsi="Arial" w:cs="Arial"/>
          <w:b/>
          <w:bCs/>
          <w:sz w:val="24"/>
          <w:szCs w:val="24"/>
        </w:rPr>
        <w:t>Lecturer</w:t>
      </w:r>
      <w:r w:rsidR="00B5625A" w:rsidRPr="00436054">
        <w:rPr>
          <w:rFonts w:ascii="Arial" w:eastAsia="Arial" w:hAnsi="Arial" w:cs="Arial"/>
          <w:b/>
          <w:bCs/>
          <w:sz w:val="24"/>
          <w:szCs w:val="24"/>
        </w:rPr>
        <w:t xml:space="preserve"> name: </w:t>
      </w:r>
      <w:r w:rsidR="00D109F5" w:rsidRPr="00436054">
        <w:rPr>
          <w:rFonts w:ascii="Arial" w:eastAsia="Arial" w:hAnsi="Arial" w:cs="Arial"/>
          <w:b/>
          <w:bCs/>
          <w:sz w:val="24"/>
          <w:szCs w:val="24"/>
        </w:rPr>
        <w:t>D</w:t>
      </w:r>
      <w:r w:rsidR="00A94E40" w:rsidRPr="00436054">
        <w:rPr>
          <w:rFonts w:ascii="Arial" w:eastAsia="Arial" w:hAnsi="Arial" w:cs="Arial"/>
          <w:b/>
          <w:bCs/>
          <w:sz w:val="24"/>
          <w:szCs w:val="24"/>
        </w:rPr>
        <w:t xml:space="preserve">r </w:t>
      </w:r>
      <w:r w:rsidR="00A530B9" w:rsidRPr="00436054">
        <w:rPr>
          <w:rFonts w:ascii="Arial" w:eastAsia="Arial" w:hAnsi="Arial" w:cs="Arial"/>
          <w:b/>
          <w:bCs/>
          <w:sz w:val="24"/>
          <w:szCs w:val="24"/>
        </w:rPr>
        <w:t>Pi</w:t>
      </w:r>
      <w:r w:rsidR="00040060" w:rsidRPr="00436054">
        <w:rPr>
          <w:rFonts w:ascii="Arial" w:eastAsia="Arial" w:hAnsi="Arial" w:cs="Arial"/>
          <w:b/>
          <w:bCs/>
          <w:sz w:val="24"/>
          <w:szCs w:val="24"/>
        </w:rPr>
        <w:t>yumika</w:t>
      </w:r>
      <w:r w:rsidR="001A244B" w:rsidRPr="00436054">
        <w:rPr>
          <w:rFonts w:ascii="Arial" w:eastAsia="Arial" w:hAnsi="Arial" w:cs="Arial"/>
          <w:b/>
          <w:bCs/>
          <w:sz w:val="24"/>
          <w:szCs w:val="24"/>
        </w:rPr>
        <w:t xml:space="preserve"> </w:t>
      </w:r>
      <w:r w:rsidR="00586112" w:rsidRPr="00436054">
        <w:rPr>
          <w:rFonts w:ascii="Arial" w:eastAsia="Arial" w:hAnsi="Arial" w:cs="Arial"/>
          <w:b/>
          <w:bCs/>
          <w:sz w:val="24"/>
          <w:szCs w:val="24"/>
        </w:rPr>
        <w:t>Ga</w:t>
      </w:r>
      <w:r w:rsidR="00C35125" w:rsidRPr="00436054">
        <w:rPr>
          <w:rFonts w:ascii="Arial" w:eastAsia="Arial" w:hAnsi="Arial" w:cs="Arial"/>
          <w:b/>
          <w:bCs/>
          <w:sz w:val="24"/>
          <w:szCs w:val="24"/>
        </w:rPr>
        <w:t>mage</w:t>
      </w:r>
    </w:p>
    <w:p w14:paraId="1CC91234" w14:textId="77777777" w:rsidR="00586112" w:rsidRPr="00436054" w:rsidRDefault="00586112">
      <w:pPr>
        <w:spacing w:after="0" w:line="360" w:lineRule="auto"/>
        <w:jc w:val="center"/>
        <w:rPr>
          <w:rFonts w:ascii="Arial" w:eastAsia="Arial" w:hAnsi="Arial" w:cs="Arial"/>
          <w:b/>
          <w:bCs/>
          <w:sz w:val="24"/>
          <w:szCs w:val="24"/>
        </w:rPr>
      </w:pPr>
    </w:p>
    <w:p w14:paraId="2701F9D8" w14:textId="77777777" w:rsidR="007D41BC" w:rsidRPr="00436054" w:rsidRDefault="005D2E37">
      <w:pPr>
        <w:spacing w:after="0" w:line="360" w:lineRule="auto"/>
        <w:jc w:val="center"/>
        <w:rPr>
          <w:rFonts w:ascii="Arial" w:eastAsia="Arial" w:hAnsi="Arial" w:cs="Arial"/>
          <w:b/>
          <w:bCs/>
          <w:sz w:val="24"/>
          <w:szCs w:val="24"/>
        </w:rPr>
      </w:pPr>
      <w:r w:rsidRPr="00436054">
        <w:rPr>
          <w:rFonts w:ascii="Arial" w:eastAsia="Arial" w:hAnsi="Arial" w:cs="Arial"/>
          <w:b/>
          <w:bCs/>
          <w:sz w:val="24"/>
          <w:szCs w:val="24"/>
        </w:rPr>
        <w:t xml:space="preserve"> </w:t>
      </w:r>
    </w:p>
    <w:p w14:paraId="11DA98E5" w14:textId="54869D54" w:rsidR="007D41BC" w:rsidRPr="00436054" w:rsidRDefault="00436054">
      <w:pPr>
        <w:spacing w:after="0" w:line="360" w:lineRule="auto"/>
        <w:jc w:val="center"/>
        <w:rPr>
          <w:rFonts w:ascii="Arial" w:eastAsia="Arial" w:hAnsi="Arial" w:cs="Arial"/>
          <w:b/>
          <w:bCs/>
          <w:sz w:val="24"/>
          <w:szCs w:val="24"/>
        </w:rPr>
      </w:pPr>
      <w:r>
        <w:rPr>
          <w:rFonts w:ascii="Arial" w:eastAsia="Arial" w:hAnsi="Arial" w:cs="Arial"/>
          <w:b/>
          <w:bCs/>
          <w:sz w:val="24"/>
          <w:szCs w:val="24"/>
        </w:rPr>
        <w:t>COMPANY NAME: Toyota</w:t>
      </w:r>
    </w:p>
    <w:p w14:paraId="0A28349E" w14:textId="77777777" w:rsidR="007D41BC" w:rsidRPr="00436054" w:rsidRDefault="005D2E37">
      <w:pPr>
        <w:spacing w:after="0" w:line="360" w:lineRule="auto"/>
        <w:jc w:val="center"/>
        <w:rPr>
          <w:rFonts w:ascii="Arial" w:eastAsia="Arial" w:hAnsi="Arial" w:cs="Arial"/>
          <w:b/>
          <w:bCs/>
          <w:sz w:val="24"/>
          <w:szCs w:val="24"/>
        </w:rPr>
      </w:pPr>
      <w:r w:rsidRPr="00436054">
        <w:rPr>
          <w:rFonts w:ascii="Arial" w:eastAsia="Arial" w:hAnsi="Arial" w:cs="Arial"/>
          <w:b/>
          <w:bCs/>
          <w:sz w:val="24"/>
          <w:szCs w:val="24"/>
        </w:rPr>
        <w:t xml:space="preserve"> </w:t>
      </w:r>
    </w:p>
    <w:p w14:paraId="43773BB2" w14:textId="30E73462" w:rsidR="007D41BC" w:rsidRDefault="005D2E37">
      <w:pPr>
        <w:pBdr>
          <w:top w:val="nil"/>
          <w:left w:val="nil"/>
          <w:bottom w:val="nil"/>
          <w:right w:val="nil"/>
          <w:between w:val="nil"/>
        </w:pBdr>
        <w:spacing w:line="360" w:lineRule="auto"/>
        <w:jc w:val="center"/>
        <w:rPr>
          <w:rFonts w:ascii="Arial" w:eastAsia="Arial" w:hAnsi="Arial" w:cs="Arial"/>
          <w:b/>
          <w:bCs/>
          <w:sz w:val="28"/>
          <w:szCs w:val="28"/>
        </w:rPr>
      </w:pPr>
      <w:r w:rsidRPr="00436054">
        <w:rPr>
          <w:rFonts w:ascii="Arial" w:eastAsia="Arial" w:hAnsi="Arial" w:cs="Arial"/>
          <w:b/>
          <w:bCs/>
          <w:sz w:val="24"/>
          <w:szCs w:val="24"/>
        </w:rPr>
        <w:t xml:space="preserve">Word count: </w:t>
      </w:r>
      <w:r w:rsidR="00414491" w:rsidRPr="00436054">
        <w:rPr>
          <w:rFonts w:ascii="Arial" w:eastAsia="Arial" w:hAnsi="Arial" w:cs="Arial"/>
          <w:b/>
          <w:bCs/>
          <w:sz w:val="24"/>
          <w:szCs w:val="24"/>
        </w:rPr>
        <w:t>5105</w:t>
      </w:r>
      <w:r>
        <w:br w:type="page"/>
      </w:r>
    </w:p>
    <w:p w14:paraId="5039F6E3" w14:textId="77777777" w:rsidR="007D41BC" w:rsidRDefault="005D2E37">
      <w:pPr>
        <w:pBdr>
          <w:top w:val="nil"/>
          <w:left w:val="nil"/>
          <w:bottom w:val="nil"/>
          <w:right w:val="nil"/>
          <w:between w:val="nil"/>
        </w:pBdr>
        <w:spacing w:line="360" w:lineRule="auto"/>
        <w:jc w:val="center"/>
        <w:rPr>
          <w:rFonts w:ascii="Arial" w:eastAsia="Arial" w:hAnsi="Arial" w:cs="Arial"/>
          <w:b/>
          <w:bCs/>
          <w:sz w:val="24"/>
          <w:szCs w:val="24"/>
        </w:rPr>
      </w:pPr>
      <w:r>
        <w:rPr>
          <w:rFonts w:ascii="Arial" w:eastAsia="Arial" w:hAnsi="Arial" w:cs="Arial"/>
          <w:b/>
          <w:bCs/>
          <w:sz w:val="24"/>
          <w:szCs w:val="24"/>
        </w:rPr>
        <w:lastRenderedPageBreak/>
        <w:t xml:space="preserve">Executive summary </w:t>
      </w:r>
    </w:p>
    <w:p w14:paraId="5AC1551B" w14:textId="77777777" w:rsidR="007D41BC" w:rsidRDefault="007D41BC">
      <w:pPr>
        <w:pBdr>
          <w:top w:val="nil"/>
          <w:left w:val="nil"/>
          <w:bottom w:val="nil"/>
          <w:right w:val="nil"/>
          <w:between w:val="nil"/>
        </w:pBdr>
        <w:spacing w:line="360" w:lineRule="auto"/>
        <w:jc w:val="center"/>
        <w:rPr>
          <w:rFonts w:ascii="Arial" w:eastAsia="Arial" w:hAnsi="Arial" w:cs="Arial"/>
          <w:b/>
          <w:bCs/>
          <w:sz w:val="24"/>
          <w:szCs w:val="24"/>
        </w:rPr>
      </w:pPr>
    </w:p>
    <w:p w14:paraId="624AE4B0" w14:textId="77777777" w:rsidR="003471F1" w:rsidRDefault="005D2E37">
      <w:pPr>
        <w:spacing w:line="360" w:lineRule="auto"/>
        <w:jc w:val="both"/>
        <w:rPr>
          <w:rFonts w:ascii="Arial" w:eastAsia="Arial" w:hAnsi="Arial" w:cs="Arial"/>
          <w:sz w:val="24"/>
          <w:szCs w:val="24"/>
        </w:rPr>
      </w:pPr>
      <w:r>
        <w:rPr>
          <w:rFonts w:ascii="Arial" w:eastAsia="Arial" w:hAnsi="Arial" w:cs="Arial"/>
          <w:sz w:val="24"/>
          <w:szCs w:val="24"/>
        </w:rPr>
        <w:t xml:space="preserve">Toyota Motor Corporation is a Japan-based automotive manufacturing company that has turned out to expand its operations across numerous parts of the globe. Taking this into account, this report aims to analyse the company’s international marketing approach through </w:t>
      </w:r>
      <w:proofErr w:type="gramStart"/>
      <w:r>
        <w:rPr>
          <w:rFonts w:ascii="Arial" w:eastAsia="Arial" w:hAnsi="Arial" w:cs="Arial"/>
          <w:sz w:val="24"/>
          <w:szCs w:val="24"/>
        </w:rPr>
        <w:t>comparing and contrasting</w:t>
      </w:r>
      <w:proofErr w:type="gramEnd"/>
      <w:r>
        <w:rPr>
          <w:rFonts w:ascii="Arial" w:eastAsia="Arial" w:hAnsi="Arial" w:cs="Arial"/>
          <w:sz w:val="24"/>
          <w:szCs w:val="24"/>
        </w:rPr>
        <w:t xml:space="preserve"> between the home market, Japan, and the host market, the United Kingdom. The analysis will cover external analysis with PESTLE and Hofstede’s Cultural dimensional analysis while providing an in-depth understanding of the marketing mix and segmentation, targeting and positioning approach in both countries. </w:t>
      </w:r>
    </w:p>
    <w:p w14:paraId="45EAC333" w14:textId="45E44C2B" w:rsidR="007D41BC" w:rsidRDefault="005D2E37">
      <w:pPr>
        <w:spacing w:line="360" w:lineRule="auto"/>
        <w:jc w:val="both"/>
        <w:rPr>
          <w:rFonts w:ascii="Arial" w:eastAsia="Arial" w:hAnsi="Arial" w:cs="Arial"/>
          <w:b/>
          <w:bCs/>
          <w:color w:val="000000"/>
          <w:sz w:val="32"/>
          <w:szCs w:val="32"/>
        </w:rPr>
      </w:pPr>
      <w:r>
        <w:rPr>
          <w:rFonts w:ascii="Arial" w:eastAsia="Arial" w:hAnsi="Arial" w:cs="Arial"/>
          <w:sz w:val="24"/>
          <w:szCs w:val="24"/>
        </w:rPr>
        <w:t>The STP approach of Toyota in both the UK and Japan is differentiated through the Segmentation, Targeting and positioning approaches based on regional demands. The market entry strategy in one of the countries has also been discussed in addition to potential ethical issues in its marketing mix. These will be crucial to develop international marketing best practices for the brand. A reflective account will be also done to shed light on the complete understanding made through this assignment and related experiences.</w:t>
      </w:r>
      <w:r>
        <w:br w:type="page"/>
      </w:r>
    </w:p>
    <w:p w14:paraId="5A4F65ED" w14:textId="1A8AEFB6" w:rsidR="007D41BC" w:rsidRDefault="005D2E37">
      <w:pPr>
        <w:keepNext/>
        <w:keepLines/>
        <w:pBdr>
          <w:top w:val="nil"/>
          <w:left w:val="nil"/>
          <w:bottom w:val="nil"/>
          <w:right w:val="nil"/>
          <w:between w:val="nil"/>
        </w:pBdr>
        <w:spacing w:before="480" w:after="0" w:line="360" w:lineRule="auto"/>
        <w:jc w:val="center"/>
        <w:rPr>
          <w:rFonts w:ascii="Arial" w:eastAsia="Arial" w:hAnsi="Arial" w:cs="Arial"/>
          <w:b/>
          <w:bCs/>
          <w:color w:val="000000"/>
          <w:sz w:val="24"/>
          <w:szCs w:val="24"/>
        </w:rPr>
      </w:pPr>
      <w:r>
        <w:rPr>
          <w:rFonts w:ascii="Arial" w:eastAsia="Arial" w:hAnsi="Arial" w:cs="Arial"/>
          <w:b/>
          <w:bCs/>
          <w:color w:val="000000"/>
          <w:sz w:val="24"/>
          <w:szCs w:val="24"/>
        </w:rPr>
        <w:lastRenderedPageBreak/>
        <w:t>Table of Contents</w:t>
      </w:r>
    </w:p>
    <w:p w14:paraId="5F1ACEC4" w14:textId="77777777" w:rsidR="00D93F9E" w:rsidRDefault="00D93F9E">
      <w:pPr>
        <w:keepNext/>
        <w:keepLines/>
        <w:pBdr>
          <w:top w:val="nil"/>
          <w:left w:val="nil"/>
          <w:bottom w:val="nil"/>
          <w:right w:val="nil"/>
          <w:between w:val="nil"/>
        </w:pBdr>
        <w:spacing w:before="480" w:after="0" w:line="360" w:lineRule="auto"/>
        <w:jc w:val="center"/>
        <w:rPr>
          <w:rFonts w:ascii="Arial" w:eastAsia="Arial" w:hAnsi="Arial" w:cs="Arial"/>
          <w:b/>
          <w:bCs/>
          <w:color w:val="000000"/>
          <w:sz w:val="24"/>
          <w:szCs w:val="24"/>
        </w:rPr>
      </w:pPr>
    </w:p>
    <w:sdt>
      <w:sdtPr>
        <w:id w:val="-647601798"/>
        <w:docPartObj>
          <w:docPartGallery w:val="Table of Contents"/>
          <w:docPartUnique/>
        </w:docPartObj>
      </w:sdtPr>
      <w:sdtContent>
        <w:p w14:paraId="6037954F" w14:textId="3CA7D268" w:rsidR="00D93F9E" w:rsidRPr="00D93F9E" w:rsidRDefault="005D2E37" w:rsidP="00D93F9E">
          <w:pPr>
            <w:pStyle w:val="TOC1"/>
            <w:tabs>
              <w:tab w:val="right" w:pos="9016"/>
            </w:tabs>
            <w:spacing w:line="360" w:lineRule="auto"/>
            <w:jc w:val="both"/>
            <w:rPr>
              <w:rFonts w:ascii="Arial" w:hAnsi="Arial" w:cs="Arial"/>
              <w:noProof/>
              <w:sz w:val="24"/>
              <w:szCs w:val="24"/>
            </w:rPr>
          </w:pPr>
          <w:r>
            <w:fldChar w:fldCharType="begin"/>
          </w:r>
          <w:r>
            <w:instrText xml:space="preserve"> TOC \h \u \z \t "Heading 1,1,Heading 2,2,Heading 3,3,"</w:instrText>
          </w:r>
          <w:r>
            <w:fldChar w:fldCharType="separate"/>
          </w:r>
          <w:hyperlink w:anchor="_Toc235010916" w:history="1">
            <w:r w:rsidR="00D93F9E" w:rsidRPr="00D93F9E">
              <w:rPr>
                <w:rStyle w:val="Hyperlink"/>
                <w:rFonts w:ascii="Arial" w:eastAsia="Arial" w:hAnsi="Arial" w:cs="Arial"/>
                <w:noProof/>
                <w:sz w:val="24"/>
                <w:szCs w:val="24"/>
              </w:rPr>
              <w:t>Introduction</w:t>
            </w:r>
            <w:r w:rsidR="00D93F9E" w:rsidRPr="00D93F9E">
              <w:rPr>
                <w:rFonts w:ascii="Arial" w:hAnsi="Arial" w:cs="Arial"/>
                <w:noProof/>
                <w:webHidden/>
                <w:sz w:val="24"/>
                <w:szCs w:val="24"/>
              </w:rPr>
              <w:tab/>
            </w:r>
            <w:r w:rsidR="00D93F9E" w:rsidRPr="00D93F9E">
              <w:rPr>
                <w:rFonts w:ascii="Arial" w:hAnsi="Arial" w:cs="Arial"/>
                <w:noProof/>
                <w:webHidden/>
                <w:sz w:val="24"/>
                <w:szCs w:val="24"/>
              </w:rPr>
              <w:fldChar w:fldCharType="begin"/>
            </w:r>
            <w:r w:rsidR="00D93F9E" w:rsidRPr="00D93F9E">
              <w:rPr>
                <w:rFonts w:ascii="Arial" w:hAnsi="Arial" w:cs="Arial"/>
                <w:noProof/>
                <w:webHidden/>
                <w:sz w:val="24"/>
                <w:szCs w:val="24"/>
              </w:rPr>
              <w:instrText xml:space="preserve"> PAGEREF _Toc235010916 \h </w:instrText>
            </w:r>
            <w:r w:rsidR="00D93F9E" w:rsidRPr="00D93F9E">
              <w:rPr>
                <w:rFonts w:ascii="Arial" w:hAnsi="Arial" w:cs="Arial"/>
                <w:noProof/>
                <w:webHidden/>
                <w:sz w:val="24"/>
                <w:szCs w:val="24"/>
              </w:rPr>
            </w:r>
            <w:r w:rsidR="00D93F9E" w:rsidRPr="00D93F9E">
              <w:rPr>
                <w:rFonts w:ascii="Arial" w:hAnsi="Arial" w:cs="Arial"/>
                <w:noProof/>
                <w:webHidden/>
                <w:sz w:val="24"/>
                <w:szCs w:val="24"/>
              </w:rPr>
              <w:fldChar w:fldCharType="separate"/>
            </w:r>
            <w:r w:rsidR="00D93F9E" w:rsidRPr="00D93F9E">
              <w:rPr>
                <w:rFonts w:ascii="Arial" w:hAnsi="Arial" w:cs="Arial"/>
                <w:noProof/>
                <w:webHidden/>
                <w:sz w:val="24"/>
                <w:szCs w:val="24"/>
              </w:rPr>
              <w:t>4</w:t>
            </w:r>
            <w:r w:rsidR="00D93F9E" w:rsidRPr="00D93F9E">
              <w:rPr>
                <w:rFonts w:ascii="Arial" w:hAnsi="Arial" w:cs="Arial"/>
                <w:noProof/>
                <w:webHidden/>
                <w:sz w:val="24"/>
                <w:szCs w:val="24"/>
              </w:rPr>
              <w:fldChar w:fldCharType="end"/>
            </w:r>
          </w:hyperlink>
        </w:p>
        <w:p w14:paraId="4F67CE77" w14:textId="2AFC847F" w:rsidR="00D93F9E" w:rsidRPr="00D93F9E" w:rsidRDefault="00D93F9E" w:rsidP="00D93F9E">
          <w:pPr>
            <w:pStyle w:val="TOC2"/>
            <w:tabs>
              <w:tab w:val="right" w:pos="9016"/>
            </w:tabs>
            <w:spacing w:line="360" w:lineRule="auto"/>
            <w:jc w:val="both"/>
            <w:rPr>
              <w:rFonts w:ascii="Arial" w:hAnsi="Arial" w:cs="Arial"/>
              <w:noProof/>
              <w:sz w:val="24"/>
              <w:szCs w:val="24"/>
            </w:rPr>
          </w:pPr>
          <w:hyperlink w:anchor="_Toc235010917" w:history="1">
            <w:r w:rsidRPr="00D93F9E">
              <w:rPr>
                <w:rStyle w:val="Hyperlink"/>
                <w:rFonts w:ascii="Arial" w:eastAsia="Arial" w:hAnsi="Arial" w:cs="Arial"/>
                <w:noProof/>
                <w:sz w:val="24"/>
                <w:szCs w:val="24"/>
              </w:rPr>
              <w:t>Background of the company</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_Toc235010917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4</w:t>
            </w:r>
            <w:r w:rsidRPr="00D93F9E">
              <w:rPr>
                <w:rFonts w:ascii="Arial" w:hAnsi="Arial" w:cs="Arial"/>
                <w:noProof/>
                <w:webHidden/>
                <w:sz w:val="24"/>
                <w:szCs w:val="24"/>
              </w:rPr>
              <w:fldChar w:fldCharType="end"/>
            </w:r>
          </w:hyperlink>
        </w:p>
        <w:p w14:paraId="5C68921B" w14:textId="39A8D574" w:rsidR="00D93F9E" w:rsidRPr="00D93F9E" w:rsidRDefault="00D93F9E" w:rsidP="00D93F9E">
          <w:pPr>
            <w:pStyle w:val="TOC1"/>
            <w:tabs>
              <w:tab w:val="right" w:pos="9016"/>
            </w:tabs>
            <w:spacing w:line="360" w:lineRule="auto"/>
            <w:jc w:val="both"/>
            <w:rPr>
              <w:rFonts w:ascii="Arial" w:hAnsi="Arial" w:cs="Arial"/>
              <w:noProof/>
              <w:sz w:val="24"/>
              <w:szCs w:val="24"/>
            </w:rPr>
          </w:pPr>
          <w:hyperlink w:anchor="_Toc235010918" w:history="1">
            <w:r w:rsidRPr="00D93F9E">
              <w:rPr>
                <w:rStyle w:val="Hyperlink"/>
                <w:rFonts w:ascii="Arial" w:eastAsia="Arial" w:hAnsi="Arial" w:cs="Arial"/>
                <w:noProof/>
                <w:sz w:val="24"/>
                <w:szCs w:val="24"/>
              </w:rPr>
              <w:t>Section 1: Market entry strategy and Marketing mix</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_Toc235010918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6</w:t>
            </w:r>
            <w:r w:rsidRPr="00D93F9E">
              <w:rPr>
                <w:rFonts w:ascii="Arial" w:hAnsi="Arial" w:cs="Arial"/>
                <w:noProof/>
                <w:webHidden/>
                <w:sz w:val="24"/>
                <w:szCs w:val="24"/>
              </w:rPr>
              <w:fldChar w:fldCharType="end"/>
            </w:r>
          </w:hyperlink>
        </w:p>
        <w:p w14:paraId="32B9FEB6" w14:textId="4944602D" w:rsidR="00D93F9E" w:rsidRPr="00D93F9E" w:rsidRDefault="00D93F9E" w:rsidP="00D93F9E">
          <w:pPr>
            <w:pStyle w:val="TOC2"/>
            <w:tabs>
              <w:tab w:val="right" w:pos="9016"/>
            </w:tabs>
            <w:spacing w:line="360" w:lineRule="auto"/>
            <w:jc w:val="both"/>
            <w:rPr>
              <w:rFonts w:ascii="Arial" w:hAnsi="Arial" w:cs="Arial"/>
              <w:noProof/>
              <w:sz w:val="24"/>
              <w:szCs w:val="24"/>
            </w:rPr>
          </w:pPr>
          <w:hyperlink w:anchor="_Toc235010919" w:history="1">
            <w:r w:rsidRPr="00D93F9E">
              <w:rPr>
                <w:rStyle w:val="Hyperlink"/>
                <w:rFonts w:ascii="Arial" w:eastAsia="Arial" w:hAnsi="Arial" w:cs="Arial"/>
                <w:noProof/>
                <w:sz w:val="24"/>
                <w:szCs w:val="24"/>
              </w:rPr>
              <w:t>1.1 The Macro environment analysis with PESTLE and Hofstede’s Cultural Dimensions model</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_Toc235010919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6</w:t>
            </w:r>
            <w:r w:rsidRPr="00D93F9E">
              <w:rPr>
                <w:rFonts w:ascii="Arial" w:hAnsi="Arial" w:cs="Arial"/>
                <w:noProof/>
                <w:webHidden/>
                <w:sz w:val="24"/>
                <w:szCs w:val="24"/>
              </w:rPr>
              <w:fldChar w:fldCharType="end"/>
            </w:r>
          </w:hyperlink>
        </w:p>
        <w:p w14:paraId="246D4AFC" w14:textId="5B5B205E" w:rsidR="00D93F9E" w:rsidRPr="00D93F9E" w:rsidRDefault="00D93F9E" w:rsidP="00D93F9E">
          <w:pPr>
            <w:pStyle w:val="TOC2"/>
            <w:tabs>
              <w:tab w:val="right" w:pos="9016"/>
            </w:tabs>
            <w:spacing w:line="360" w:lineRule="auto"/>
            <w:jc w:val="both"/>
            <w:rPr>
              <w:rFonts w:ascii="Arial" w:hAnsi="Arial" w:cs="Arial"/>
              <w:noProof/>
              <w:sz w:val="24"/>
              <w:szCs w:val="24"/>
            </w:rPr>
          </w:pPr>
          <w:hyperlink w:anchor="_Toc235010920" w:history="1">
            <w:r w:rsidRPr="00D93F9E">
              <w:rPr>
                <w:rStyle w:val="Hyperlink"/>
                <w:rFonts w:ascii="Arial" w:eastAsia="Arial" w:hAnsi="Arial" w:cs="Arial"/>
                <w:noProof/>
                <w:sz w:val="24"/>
                <w:szCs w:val="24"/>
              </w:rPr>
              <w:t>1.2 Comparative analysis of STP and 7Ps</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_Toc235010920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14</w:t>
            </w:r>
            <w:r w:rsidRPr="00D93F9E">
              <w:rPr>
                <w:rFonts w:ascii="Arial" w:hAnsi="Arial" w:cs="Arial"/>
                <w:noProof/>
                <w:webHidden/>
                <w:sz w:val="24"/>
                <w:szCs w:val="24"/>
              </w:rPr>
              <w:fldChar w:fldCharType="end"/>
            </w:r>
          </w:hyperlink>
        </w:p>
        <w:p w14:paraId="0FE2683C" w14:textId="116E7AA2" w:rsidR="00D93F9E" w:rsidRPr="00D93F9E" w:rsidRDefault="00D93F9E" w:rsidP="00D93F9E">
          <w:pPr>
            <w:pStyle w:val="TOC2"/>
            <w:tabs>
              <w:tab w:val="right" w:pos="9016"/>
            </w:tabs>
            <w:spacing w:line="360" w:lineRule="auto"/>
            <w:jc w:val="both"/>
            <w:rPr>
              <w:rFonts w:ascii="Arial" w:hAnsi="Arial" w:cs="Arial"/>
              <w:noProof/>
              <w:sz w:val="24"/>
              <w:szCs w:val="24"/>
            </w:rPr>
          </w:pPr>
          <w:hyperlink w:anchor="_Toc235010921" w:history="1">
            <w:r w:rsidRPr="00D93F9E">
              <w:rPr>
                <w:rStyle w:val="Hyperlink"/>
                <w:rFonts w:ascii="Arial" w:eastAsia="Arial" w:hAnsi="Arial" w:cs="Arial"/>
                <w:noProof/>
                <w:sz w:val="24"/>
                <w:szCs w:val="24"/>
              </w:rPr>
              <w:t>1.3 Analysis of the market entry strategy in one of the countries (UK)</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_Toc235010921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19</w:t>
            </w:r>
            <w:r w:rsidRPr="00D93F9E">
              <w:rPr>
                <w:rFonts w:ascii="Arial" w:hAnsi="Arial" w:cs="Arial"/>
                <w:noProof/>
                <w:webHidden/>
                <w:sz w:val="24"/>
                <w:szCs w:val="24"/>
              </w:rPr>
              <w:fldChar w:fldCharType="end"/>
            </w:r>
          </w:hyperlink>
        </w:p>
        <w:p w14:paraId="7BC59298" w14:textId="504ED4B8" w:rsidR="00D93F9E" w:rsidRPr="00D93F9E" w:rsidRDefault="00D93F9E" w:rsidP="00D93F9E">
          <w:pPr>
            <w:pStyle w:val="TOC2"/>
            <w:tabs>
              <w:tab w:val="right" w:pos="9016"/>
            </w:tabs>
            <w:spacing w:line="360" w:lineRule="auto"/>
            <w:jc w:val="both"/>
            <w:rPr>
              <w:rFonts w:ascii="Arial" w:hAnsi="Arial" w:cs="Arial"/>
              <w:noProof/>
              <w:sz w:val="24"/>
              <w:szCs w:val="24"/>
            </w:rPr>
          </w:pPr>
          <w:hyperlink w:anchor="_Toc235010922" w:history="1">
            <w:r w:rsidRPr="00D93F9E">
              <w:rPr>
                <w:rStyle w:val="Hyperlink"/>
                <w:rFonts w:ascii="Arial" w:eastAsia="Arial" w:hAnsi="Arial" w:cs="Arial"/>
                <w:noProof/>
                <w:sz w:val="24"/>
                <w:szCs w:val="24"/>
              </w:rPr>
              <w:t>1.4 Evaluation of whether there were ethical issues related to this brand’s marketing mix in one Country</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_Toc235010922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20</w:t>
            </w:r>
            <w:r w:rsidRPr="00D93F9E">
              <w:rPr>
                <w:rFonts w:ascii="Arial" w:hAnsi="Arial" w:cs="Arial"/>
                <w:noProof/>
                <w:webHidden/>
                <w:sz w:val="24"/>
                <w:szCs w:val="24"/>
              </w:rPr>
              <w:fldChar w:fldCharType="end"/>
            </w:r>
          </w:hyperlink>
        </w:p>
        <w:p w14:paraId="6595D863" w14:textId="2007247F" w:rsidR="00D93F9E" w:rsidRPr="00D93F9E" w:rsidRDefault="00D93F9E" w:rsidP="00D93F9E">
          <w:pPr>
            <w:pStyle w:val="TOC2"/>
            <w:tabs>
              <w:tab w:val="right" w:pos="9016"/>
            </w:tabs>
            <w:spacing w:line="360" w:lineRule="auto"/>
            <w:jc w:val="both"/>
            <w:rPr>
              <w:rFonts w:ascii="Arial" w:hAnsi="Arial" w:cs="Arial"/>
              <w:noProof/>
              <w:sz w:val="24"/>
              <w:szCs w:val="24"/>
            </w:rPr>
          </w:pPr>
          <w:hyperlink w:anchor="_Toc235010923" w:history="1">
            <w:r w:rsidRPr="00D93F9E">
              <w:rPr>
                <w:rStyle w:val="Hyperlink"/>
                <w:rFonts w:ascii="Arial" w:eastAsia="Arial" w:hAnsi="Arial" w:cs="Arial"/>
                <w:noProof/>
                <w:sz w:val="24"/>
                <w:szCs w:val="24"/>
              </w:rPr>
              <w:t>1.5 Recommendations on the company’s international marketing strategies</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_Toc235010923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20</w:t>
            </w:r>
            <w:r w:rsidRPr="00D93F9E">
              <w:rPr>
                <w:rFonts w:ascii="Arial" w:hAnsi="Arial" w:cs="Arial"/>
                <w:noProof/>
                <w:webHidden/>
                <w:sz w:val="24"/>
                <w:szCs w:val="24"/>
              </w:rPr>
              <w:fldChar w:fldCharType="end"/>
            </w:r>
          </w:hyperlink>
        </w:p>
        <w:p w14:paraId="409B41E1" w14:textId="4B1C239D" w:rsidR="00D93F9E" w:rsidRPr="00D93F9E" w:rsidRDefault="00D93F9E" w:rsidP="00D93F9E">
          <w:pPr>
            <w:pStyle w:val="TOC1"/>
            <w:tabs>
              <w:tab w:val="right" w:pos="9016"/>
            </w:tabs>
            <w:spacing w:line="360" w:lineRule="auto"/>
            <w:jc w:val="both"/>
            <w:rPr>
              <w:rFonts w:ascii="Arial" w:hAnsi="Arial" w:cs="Arial"/>
              <w:noProof/>
              <w:sz w:val="24"/>
              <w:szCs w:val="24"/>
            </w:rPr>
          </w:pPr>
          <w:hyperlink w:anchor="_Toc235010924" w:history="1">
            <w:r w:rsidRPr="00D93F9E">
              <w:rPr>
                <w:rStyle w:val="Hyperlink"/>
                <w:rFonts w:ascii="Arial" w:eastAsia="Arial" w:hAnsi="Arial" w:cs="Arial"/>
                <w:noProof/>
                <w:sz w:val="24"/>
                <w:szCs w:val="24"/>
              </w:rPr>
              <w:t>Section 2: Reflection</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_Toc235010924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21</w:t>
            </w:r>
            <w:r w:rsidRPr="00D93F9E">
              <w:rPr>
                <w:rFonts w:ascii="Arial" w:hAnsi="Arial" w:cs="Arial"/>
                <w:noProof/>
                <w:webHidden/>
                <w:sz w:val="24"/>
                <w:szCs w:val="24"/>
              </w:rPr>
              <w:fldChar w:fldCharType="end"/>
            </w:r>
          </w:hyperlink>
        </w:p>
        <w:p w14:paraId="1F3B2E81" w14:textId="0D354610" w:rsidR="00D93F9E" w:rsidRPr="00D93F9E" w:rsidRDefault="00D93F9E" w:rsidP="00D93F9E">
          <w:pPr>
            <w:pStyle w:val="TOC1"/>
            <w:tabs>
              <w:tab w:val="right" w:pos="9016"/>
            </w:tabs>
            <w:spacing w:line="360" w:lineRule="auto"/>
            <w:jc w:val="both"/>
            <w:rPr>
              <w:rFonts w:ascii="Arial" w:hAnsi="Arial" w:cs="Arial"/>
              <w:noProof/>
              <w:sz w:val="24"/>
              <w:szCs w:val="24"/>
            </w:rPr>
          </w:pPr>
          <w:hyperlink w:anchor="_Toc235010925" w:history="1">
            <w:r w:rsidRPr="00D93F9E">
              <w:rPr>
                <w:rStyle w:val="Hyperlink"/>
                <w:rFonts w:ascii="Arial" w:eastAsia="Arial" w:hAnsi="Arial" w:cs="Arial"/>
                <w:noProof/>
                <w:sz w:val="24"/>
                <w:szCs w:val="24"/>
              </w:rPr>
              <w:t>Conclusion</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_Toc235010925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24</w:t>
            </w:r>
            <w:r w:rsidRPr="00D93F9E">
              <w:rPr>
                <w:rFonts w:ascii="Arial" w:hAnsi="Arial" w:cs="Arial"/>
                <w:noProof/>
                <w:webHidden/>
                <w:sz w:val="24"/>
                <w:szCs w:val="24"/>
              </w:rPr>
              <w:fldChar w:fldCharType="end"/>
            </w:r>
          </w:hyperlink>
        </w:p>
        <w:p w14:paraId="3C73D591" w14:textId="4BCB0AB9" w:rsidR="00D93F9E" w:rsidRDefault="00D93F9E" w:rsidP="00D93F9E">
          <w:pPr>
            <w:pStyle w:val="TOC1"/>
            <w:tabs>
              <w:tab w:val="right" w:pos="9016"/>
            </w:tabs>
            <w:spacing w:line="360" w:lineRule="auto"/>
            <w:jc w:val="both"/>
            <w:rPr>
              <w:noProof/>
            </w:rPr>
          </w:pPr>
          <w:hyperlink w:anchor="_Toc235010926" w:history="1">
            <w:r w:rsidRPr="00D93F9E">
              <w:rPr>
                <w:rStyle w:val="Hyperlink"/>
                <w:rFonts w:ascii="Arial" w:eastAsia="Arial" w:hAnsi="Arial" w:cs="Arial"/>
                <w:noProof/>
                <w:sz w:val="24"/>
                <w:szCs w:val="24"/>
              </w:rPr>
              <w:t>References</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_Toc235010926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25</w:t>
            </w:r>
            <w:r w:rsidRPr="00D93F9E">
              <w:rPr>
                <w:rFonts w:ascii="Arial" w:hAnsi="Arial" w:cs="Arial"/>
                <w:noProof/>
                <w:webHidden/>
                <w:sz w:val="24"/>
                <w:szCs w:val="24"/>
              </w:rPr>
              <w:fldChar w:fldCharType="end"/>
            </w:r>
          </w:hyperlink>
        </w:p>
        <w:p w14:paraId="00E80CE3" w14:textId="77777777" w:rsidR="00D93F9E" w:rsidRDefault="005D2E37" w:rsidP="00D93F9E">
          <w:pPr>
            <w:pBdr>
              <w:top w:val="nil"/>
              <w:left w:val="nil"/>
              <w:bottom w:val="nil"/>
              <w:right w:val="nil"/>
              <w:between w:val="nil"/>
            </w:pBdr>
            <w:spacing w:line="360" w:lineRule="auto"/>
            <w:jc w:val="both"/>
          </w:pPr>
          <w:r>
            <w:fldChar w:fldCharType="end"/>
          </w:r>
        </w:p>
      </w:sdtContent>
    </w:sdt>
    <w:p w14:paraId="4A7A1863" w14:textId="69BFDF57" w:rsidR="007D41BC" w:rsidRPr="00D93F9E" w:rsidRDefault="005D2E37" w:rsidP="00D93F9E">
      <w:pPr>
        <w:pBdr>
          <w:top w:val="nil"/>
          <w:left w:val="nil"/>
          <w:bottom w:val="nil"/>
          <w:right w:val="nil"/>
          <w:between w:val="nil"/>
        </w:pBdr>
        <w:spacing w:line="360" w:lineRule="auto"/>
        <w:jc w:val="both"/>
        <w:rPr>
          <w:rFonts w:ascii="Arial" w:eastAsia="Arial" w:hAnsi="Arial" w:cs="Arial"/>
          <w:color w:val="000000"/>
        </w:rPr>
      </w:pPr>
      <w:r>
        <w:br w:type="page"/>
      </w:r>
    </w:p>
    <w:p w14:paraId="49066256" w14:textId="77777777" w:rsidR="007D41BC" w:rsidRPr="003471F1" w:rsidRDefault="005D2E37">
      <w:pPr>
        <w:pStyle w:val="Heading1"/>
        <w:rPr>
          <w:rFonts w:ascii="Arial" w:eastAsia="Arial" w:hAnsi="Arial" w:cs="Arial"/>
          <w:sz w:val="24"/>
          <w:szCs w:val="24"/>
        </w:rPr>
      </w:pPr>
      <w:bookmarkStart w:id="0" w:name="_Toc235010916"/>
      <w:r w:rsidRPr="003471F1">
        <w:rPr>
          <w:rFonts w:ascii="Arial" w:eastAsia="Arial" w:hAnsi="Arial" w:cs="Arial"/>
          <w:sz w:val="24"/>
          <w:szCs w:val="24"/>
        </w:rPr>
        <w:lastRenderedPageBreak/>
        <w:t>Introduction</w:t>
      </w:r>
      <w:bookmarkEnd w:id="0"/>
    </w:p>
    <w:p w14:paraId="14F7506A" w14:textId="2318E9DD"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The international marketing strategy is a crucial approach for companies to ensure that multinational companies can adapt to various economic, social, cultural, and political contexts. One of the globe’s largest automotive manufacturing companies is Toyota Motor Corporation, which is operating in diverse international markets while ensuring a strong global image. </w:t>
      </w:r>
      <w:r w:rsidR="00D93F9E" w:rsidRPr="003471F1">
        <w:rPr>
          <w:rFonts w:ascii="Arial" w:eastAsia="Arial" w:hAnsi="Arial" w:cs="Arial"/>
          <w:color w:val="000000"/>
          <w:sz w:val="24"/>
          <w:szCs w:val="24"/>
        </w:rPr>
        <w:t>With the strategic focus on hybrid technology by Toyota, it has also been able to align to the changing consumer preferences in both the UK and Japanese markets, making it more relevant for this comparative international marketing analysis.</w:t>
      </w:r>
    </w:p>
    <w:p w14:paraId="6ED4BDCF" w14:textId="77777777" w:rsidR="007D41BC" w:rsidRPr="003471F1" w:rsidRDefault="005D2E37">
      <w:pPr>
        <w:pStyle w:val="Heading2"/>
        <w:rPr>
          <w:rFonts w:ascii="Arial" w:eastAsia="Arial" w:hAnsi="Arial" w:cs="Arial"/>
        </w:rPr>
      </w:pPr>
      <w:bookmarkStart w:id="1" w:name="_Toc235010917"/>
      <w:r w:rsidRPr="003471F1">
        <w:rPr>
          <w:rFonts w:ascii="Arial" w:eastAsia="Arial" w:hAnsi="Arial" w:cs="Arial"/>
        </w:rPr>
        <w:t>Background of the company</w:t>
      </w:r>
      <w:bookmarkEnd w:id="1"/>
      <w:r w:rsidRPr="003471F1">
        <w:rPr>
          <w:rFonts w:ascii="Arial" w:eastAsia="Arial" w:hAnsi="Arial" w:cs="Arial"/>
        </w:rPr>
        <w:t xml:space="preserve"> </w:t>
      </w:r>
    </w:p>
    <w:p w14:paraId="72829D17"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Located in Toyota City, Japan, Toyota Motor is a Japanese multinational automotive manufacturing company that was founded in 1937 by Kiichiro Toyoda (Toyota, 2026). With growth over the years, the company became a major player in the industry with capital reaching 635 billion yen in March 2026 (Toyota, 2026). The company sells cars in over 170 counties and has developed a major reputation for their technological innovation, reliability, quality and efficiency (</w:t>
      </w:r>
      <w:r w:rsidRPr="003471F1">
        <w:rPr>
          <w:rFonts w:ascii="Arial" w:eastAsia="Arial" w:hAnsi="Arial" w:cs="Arial"/>
          <w:color w:val="222222"/>
          <w:sz w:val="24"/>
          <w:szCs w:val="24"/>
          <w:highlight w:val="white"/>
        </w:rPr>
        <w:t>SALOPEK, 2021</w:t>
      </w:r>
      <w:r w:rsidRPr="003471F1">
        <w:rPr>
          <w:rFonts w:ascii="Arial" w:eastAsia="Arial" w:hAnsi="Arial" w:cs="Arial"/>
          <w:color w:val="000000"/>
          <w:sz w:val="24"/>
          <w:szCs w:val="24"/>
        </w:rPr>
        <w:t xml:space="preserve">). </w:t>
      </w:r>
      <w:r w:rsidRPr="003471F1">
        <w:rPr>
          <w:rFonts w:ascii="Arial" w:eastAsia="Arial" w:hAnsi="Arial" w:cs="Arial"/>
          <w:sz w:val="24"/>
          <w:szCs w:val="24"/>
        </w:rPr>
        <w:t>As</w:t>
      </w:r>
      <w:r w:rsidRPr="003471F1">
        <w:rPr>
          <w:rFonts w:ascii="Arial" w:eastAsia="Arial" w:hAnsi="Arial" w:cs="Arial"/>
          <w:color w:val="000000"/>
          <w:sz w:val="24"/>
          <w:szCs w:val="24"/>
        </w:rPr>
        <w:t xml:space="preserve"> disclosed by the company, sales of vehicles are </w:t>
      </w:r>
      <w:r w:rsidRPr="003471F1">
        <w:rPr>
          <w:rFonts w:ascii="Arial" w:eastAsia="Arial" w:hAnsi="Arial" w:cs="Arial"/>
          <w:sz w:val="24"/>
          <w:szCs w:val="24"/>
        </w:rPr>
        <w:t xml:space="preserve">expected </w:t>
      </w:r>
      <w:r w:rsidRPr="003471F1">
        <w:rPr>
          <w:rFonts w:ascii="Arial" w:eastAsia="Arial" w:hAnsi="Arial" w:cs="Arial"/>
          <w:color w:val="000000"/>
          <w:sz w:val="24"/>
          <w:szCs w:val="24"/>
        </w:rPr>
        <w:t xml:space="preserve">to reach 10.4 million units in 2026 (Toyota, 2025). </w:t>
      </w:r>
      <w:r w:rsidRPr="003471F1">
        <w:rPr>
          <w:rFonts w:ascii="Arial" w:eastAsia="Arial" w:hAnsi="Arial" w:cs="Arial"/>
          <w:sz w:val="24"/>
          <w:szCs w:val="24"/>
        </w:rPr>
        <w:t xml:space="preserve">This is mainly due to a recovery in production volume. </w:t>
      </w:r>
      <w:r w:rsidRPr="003471F1">
        <w:rPr>
          <w:rFonts w:ascii="Arial" w:eastAsia="Arial" w:hAnsi="Arial" w:cs="Arial"/>
          <w:color w:val="000000"/>
          <w:sz w:val="24"/>
          <w:szCs w:val="24"/>
        </w:rPr>
        <w:t>Th</w:t>
      </w:r>
      <w:r w:rsidRPr="003471F1">
        <w:rPr>
          <w:rFonts w:ascii="Arial" w:eastAsia="Arial" w:hAnsi="Arial" w:cs="Arial"/>
          <w:sz w:val="24"/>
          <w:szCs w:val="24"/>
        </w:rPr>
        <w:t>ese altogether</w:t>
      </w:r>
      <w:r w:rsidRPr="003471F1">
        <w:rPr>
          <w:rFonts w:ascii="Arial" w:eastAsia="Arial" w:hAnsi="Arial" w:cs="Arial"/>
          <w:color w:val="000000"/>
          <w:sz w:val="24"/>
          <w:szCs w:val="24"/>
        </w:rPr>
        <w:t xml:space="preserve"> </w:t>
      </w:r>
      <w:r w:rsidRPr="003471F1">
        <w:rPr>
          <w:rFonts w:ascii="Arial" w:eastAsia="Arial" w:hAnsi="Arial" w:cs="Arial"/>
          <w:sz w:val="24"/>
          <w:szCs w:val="24"/>
        </w:rPr>
        <w:t xml:space="preserve">reveal </w:t>
      </w:r>
      <w:r w:rsidRPr="003471F1">
        <w:rPr>
          <w:rFonts w:ascii="Arial" w:eastAsia="Arial" w:hAnsi="Arial" w:cs="Arial"/>
          <w:color w:val="000000"/>
          <w:sz w:val="24"/>
          <w:szCs w:val="24"/>
        </w:rPr>
        <w:t>the major global market presence of the company. Furthermore, the major portfolio, including passenger vehicles, hybrid electric vehicles, commercial vehicles, electric vehicles, and others, has increased the adaptability of the company in various markets through brands like Toyota and Lexus.</w:t>
      </w:r>
    </w:p>
    <w:p w14:paraId="17D174F8"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lastRenderedPageBreak/>
        <w:drawing>
          <wp:inline distT="0" distB="0" distL="0" distR="0" wp14:anchorId="105F5A7C" wp14:editId="351F0709">
            <wp:extent cx="5731510" cy="3238696"/>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510" cy="3238696"/>
                    </a:xfrm>
                    <a:prstGeom prst="rect">
                      <a:avLst/>
                    </a:prstGeom>
                    <a:ln/>
                  </pic:spPr>
                </pic:pic>
              </a:graphicData>
            </a:graphic>
          </wp:inline>
        </w:drawing>
      </w:r>
    </w:p>
    <w:p w14:paraId="5980FA13" w14:textId="1D5FB74D" w:rsidR="007D41BC" w:rsidRPr="003471F1" w:rsidRDefault="005D2E37">
      <w:pPr>
        <w:pStyle w:val="Heading5"/>
        <w:rPr>
          <w:rFonts w:ascii="Arial" w:eastAsia="Arial" w:hAnsi="Arial" w:cs="Arial"/>
        </w:rPr>
      </w:pPr>
      <w:bookmarkStart w:id="2" w:name="_heading=h.tce32it4xkoi" w:colFirst="0" w:colLast="0"/>
      <w:bookmarkEnd w:id="2"/>
      <w:r w:rsidRPr="003471F1">
        <w:rPr>
          <w:rFonts w:ascii="Arial" w:eastAsia="Arial" w:hAnsi="Arial" w:cs="Arial"/>
        </w:rPr>
        <w:t>Figure 1: Toyota vehicle sales (</w:t>
      </w:r>
      <w:r w:rsidR="003471F1" w:rsidRPr="003471F1">
        <w:rPr>
          <w:rFonts w:ascii="Arial" w:eastAsia="Arial" w:hAnsi="Arial" w:cs="Arial"/>
        </w:rPr>
        <w:t>consolidated)</w:t>
      </w:r>
    </w:p>
    <w:p w14:paraId="44069CA5"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(Source: Toyota, 2025)</w:t>
      </w:r>
    </w:p>
    <w:p w14:paraId="4CB43571" w14:textId="7D3CDDE1"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Furthermore, as understood from figure 2, the company’s consolidated sales revenue has grown and reached 48,036.7 billion yen as of 2025 (Toyota, 2025). With a major focus on research and development, the company has also showcased its long-term focus on innovation commitments. The UK, in this case, is proving to be a major market for Toyota and its expansions. With business starting in 1965 in the UK, the company faced some issues that resulted in hindered sales of 1,000 units till 1970. Although with continuous focus and commitment, Toyota’s sales reached 24,000 vehicles by 1972 in the UK (</w:t>
      </w:r>
      <w:proofErr w:type="spellStart"/>
      <w:r w:rsidRPr="003471F1">
        <w:rPr>
          <w:rFonts w:ascii="Arial" w:eastAsia="Arial" w:hAnsi="Arial" w:cs="Arial"/>
          <w:color w:val="000000"/>
          <w:sz w:val="24"/>
          <w:szCs w:val="24"/>
        </w:rPr>
        <w:t>toyota</w:t>
      </w:r>
      <w:proofErr w:type="spellEnd"/>
      <w:r w:rsidRPr="003471F1">
        <w:rPr>
          <w:rFonts w:ascii="Arial" w:eastAsia="Arial" w:hAnsi="Arial" w:cs="Arial"/>
          <w:color w:val="000000"/>
          <w:sz w:val="24"/>
          <w:szCs w:val="24"/>
        </w:rPr>
        <w:t xml:space="preserve">-global, 2026). </w:t>
      </w:r>
    </w:p>
    <w:p w14:paraId="3872FF2D"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lastRenderedPageBreak/>
        <w:drawing>
          <wp:inline distT="0" distB="0" distL="0" distR="0" wp14:anchorId="025DC2C2" wp14:editId="620541D3">
            <wp:extent cx="5731510" cy="3011471"/>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510" cy="3011471"/>
                    </a:xfrm>
                    <a:prstGeom prst="rect">
                      <a:avLst/>
                    </a:prstGeom>
                    <a:ln/>
                  </pic:spPr>
                </pic:pic>
              </a:graphicData>
            </a:graphic>
          </wp:inline>
        </w:drawing>
      </w:r>
    </w:p>
    <w:p w14:paraId="2EB433FF" w14:textId="77777777" w:rsidR="007D41BC" w:rsidRPr="003471F1" w:rsidRDefault="005D2E37">
      <w:pPr>
        <w:pStyle w:val="Heading5"/>
        <w:rPr>
          <w:rFonts w:ascii="Arial" w:eastAsia="Arial" w:hAnsi="Arial" w:cs="Arial"/>
        </w:rPr>
      </w:pPr>
      <w:bookmarkStart w:id="3" w:name="_heading=h.ewvac653exat" w:colFirst="0" w:colLast="0"/>
      <w:bookmarkEnd w:id="3"/>
      <w:r w:rsidRPr="003471F1">
        <w:rPr>
          <w:rFonts w:ascii="Arial" w:eastAsia="Arial" w:hAnsi="Arial" w:cs="Arial"/>
        </w:rPr>
        <w:t>Figure 2: Financials of Toyota (overview for 2025)</w:t>
      </w:r>
    </w:p>
    <w:p w14:paraId="523B7E86"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w:t>
      </w:r>
      <w:proofErr w:type="gramStart"/>
      <w:r w:rsidRPr="003471F1">
        <w:rPr>
          <w:rFonts w:ascii="Arial" w:eastAsia="Arial" w:hAnsi="Arial" w:cs="Arial"/>
          <w:color w:val="000000"/>
          <w:sz w:val="24"/>
          <w:szCs w:val="24"/>
        </w:rPr>
        <w:t>Source :</w:t>
      </w:r>
      <w:proofErr w:type="gramEnd"/>
      <w:r w:rsidRPr="003471F1">
        <w:rPr>
          <w:rFonts w:ascii="Arial" w:eastAsia="Arial" w:hAnsi="Arial" w:cs="Arial"/>
          <w:color w:val="000000"/>
          <w:sz w:val="24"/>
          <w:szCs w:val="24"/>
        </w:rPr>
        <w:t xml:space="preserve"> Toyota, 2025)</w:t>
      </w:r>
    </w:p>
    <w:p w14:paraId="4F71C00F" w14:textId="77777777" w:rsidR="007D41BC" w:rsidRPr="003471F1" w:rsidRDefault="005D2E37">
      <w:pPr>
        <w:pStyle w:val="Heading1"/>
        <w:rPr>
          <w:rFonts w:ascii="Arial" w:eastAsia="Arial" w:hAnsi="Arial" w:cs="Arial"/>
          <w:sz w:val="24"/>
          <w:szCs w:val="24"/>
        </w:rPr>
      </w:pPr>
      <w:bookmarkStart w:id="4" w:name="_Toc235010918"/>
      <w:r w:rsidRPr="003471F1">
        <w:rPr>
          <w:rFonts w:ascii="Arial" w:eastAsia="Arial" w:hAnsi="Arial" w:cs="Arial"/>
          <w:sz w:val="24"/>
          <w:szCs w:val="24"/>
        </w:rPr>
        <w:t>Section 1: Market entry strategy and Marketing mix</w:t>
      </w:r>
      <w:bookmarkEnd w:id="4"/>
    </w:p>
    <w:p w14:paraId="59E1D012" w14:textId="77777777" w:rsidR="007D41BC" w:rsidRPr="003471F1" w:rsidRDefault="005D2E37">
      <w:pPr>
        <w:pStyle w:val="Heading2"/>
        <w:rPr>
          <w:rFonts w:ascii="Arial" w:eastAsia="Arial" w:hAnsi="Arial" w:cs="Arial"/>
        </w:rPr>
      </w:pPr>
      <w:bookmarkStart w:id="5" w:name="_Toc235010919"/>
      <w:r w:rsidRPr="003471F1">
        <w:rPr>
          <w:rFonts w:ascii="Arial" w:eastAsia="Arial" w:hAnsi="Arial" w:cs="Arial"/>
        </w:rPr>
        <w:t>1.1 The Macro environment analysis with PESTLE and Hofstede’s Cultural Dimensions model</w:t>
      </w:r>
      <w:bookmarkEnd w:id="5"/>
    </w:p>
    <w:p w14:paraId="46F82D76"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i/>
          <w:iCs/>
          <w:color w:val="000000"/>
          <w:sz w:val="24"/>
          <w:szCs w:val="24"/>
        </w:rPr>
        <w:t>Comparative PESTLE Analysis</w:t>
      </w:r>
    </w:p>
    <w:p w14:paraId="39F4E96D"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lastRenderedPageBreak/>
        <w:drawing>
          <wp:inline distT="0" distB="0" distL="0" distR="0" wp14:anchorId="7EBB2214" wp14:editId="6C1755B8">
            <wp:extent cx="5221288" cy="3614738"/>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221288" cy="3614738"/>
                    </a:xfrm>
                    <a:prstGeom prst="rect">
                      <a:avLst/>
                    </a:prstGeom>
                    <a:ln/>
                  </pic:spPr>
                </pic:pic>
              </a:graphicData>
            </a:graphic>
          </wp:inline>
        </w:drawing>
      </w:r>
    </w:p>
    <w:p w14:paraId="03ABC11C" w14:textId="77777777" w:rsidR="007D41BC" w:rsidRPr="003471F1" w:rsidRDefault="005D2E37">
      <w:pPr>
        <w:pStyle w:val="Heading5"/>
        <w:rPr>
          <w:rFonts w:ascii="Arial" w:eastAsia="Arial" w:hAnsi="Arial" w:cs="Arial"/>
        </w:rPr>
      </w:pPr>
      <w:bookmarkStart w:id="6" w:name="_heading=h.iygmw7b9hmr8" w:colFirst="0" w:colLast="0"/>
      <w:bookmarkEnd w:id="6"/>
      <w:r w:rsidRPr="003471F1">
        <w:rPr>
          <w:rFonts w:ascii="Arial" w:eastAsia="Arial" w:hAnsi="Arial" w:cs="Arial"/>
        </w:rPr>
        <w:t>Figure 3: PESTLE Model factors</w:t>
      </w:r>
    </w:p>
    <w:p w14:paraId="6F1BFFB9"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w:t>
      </w:r>
      <w:r w:rsidRPr="003471F1">
        <w:rPr>
          <w:rFonts w:ascii="Arial" w:eastAsia="Arial" w:hAnsi="Arial" w:cs="Arial"/>
          <w:sz w:val="24"/>
          <w:szCs w:val="24"/>
        </w:rPr>
        <w:t>S</w:t>
      </w:r>
      <w:r w:rsidRPr="003471F1">
        <w:rPr>
          <w:rFonts w:ascii="Arial" w:eastAsia="Arial" w:hAnsi="Arial" w:cs="Arial"/>
          <w:color w:val="000000"/>
          <w:sz w:val="24"/>
          <w:szCs w:val="24"/>
        </w:rPr>
        <w:t xml:space="preserve">ource: Inspired by </w:t>
      </w:r>
      <w:r w:rsidRPr="003471F1">
        <w:rPr>
          <w:rFonts w:ascii="Arial" w:eastAsia="Arial" w:hAnsi="Arial" w:cs="Arial"/>
          <w:sz w:val="24"/>
          <w:szCs w:val="24"/>
        </w:rPr>
        <w:t>the</w:t>
      </w:r>
      <w:r w:rsidRPr="003471F1">
        <w:rPr>
          <w:rFonts w:ascii="Arial" w:eastAsia="Arial" w:hAnsi="Arial" w:cs="Arial"/>
          <w:color w:val="000000"/>
          <w:sz w:val="24"/>
          <w:szCs w:val="24"/>
        </w:rPr>
        <w:t xml:space="preserve"> ideas of Khan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2023)</w:t>
      </w:r>
    </w:p>
    <w:p w14:paraId="202E5106"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Political factors</w:t>
      </w:r>
    </w:p>
    <w:p w14:paraId="2BE70D8D"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Political stability is a key factor that affects Toyota’s operations as vehicle manufacturing is based on long-term investment in production facilities, R&amp;D, and supply chain aspects. In the Japanese context, Toyota is getting benefits through a stable political environment with consistent industrial policies and proper governmental support for its R&amp;D. The government has focused on economic growth and technological innovation to improve its focus on achieving Net Zero by 2050 (</w:t>
      </w:r>
      <w:proofErr w:type="spellStart"/>
      <w:r w:rsidRPr="003471F1">
        <w:rPr>
          <w:rFonts w:ascii="Arial" w:eastAsia="Arial" w:hAnsi="Arial" w:cs="Arial"/>
          <w:color w:val="000000"/>
          <w:sz w:val="24"/>
          <w:szCs w:val="24"/>
        </w:rPr>
        <w:t>Japangojp</w:t>
      </w:r>
      <w:proofErr w:type="spellEnd"/>
      <w:r w:rsidRPr="003471F1">
        <w:rPr>
          <w:rFonts w:ascii="Arial" w:eastAsia="Arial" w:hAnsi="Arial" w:cs="Arial"/>
          <w:color w:val="000000"/>
          <w:sz w:val="24"/>
          <w:szCs w:val="24"/>
        </w:rPr>
        <w:t xml:space="preserve">, 2024). These </w:t>
      </w:r>
      <w:r w:rsidRPr="003471F1">
        <w:rPr>
          <w:rFonts w:ascii="Arial" w:eastAsia="Arial" w:hAnsi="Arial" w:cs="Arial"/>
          <w:sz w:val="24"/>
          <w:szCs w:val="24"/>
        </w:rPr>
        <w:t xml:space="preserve">have </w:t>
      </w:r>
      <w:r w:rsidRPr="003471F1">
        <w:rPr>
          <w:rFonts w:ascii="Arial" w:eastAsia="Arial" w:hAnsi="Arial" w:cs="Arial"/>
          <w:color w:val="000000"/>
          <w:sz w:val="24"/>
          <w:szCs w:val="24"/>
        </w:rPr>
        <w:t>develop</w:t>
      </w:r>
      <w:r w:rsidRPr="003471F1">
        <w:rPr>
          <w:rFonts w:ascii="Arial" w:eastAsia="Arial" w:hAnsi="Arial" w:cs="Arial"/>
          <w:sz w:val="24"/>
          <w:szCs w:val="24"/>
        </w:rPr>
        <w:t>ed</w:t>
      </w:r>
      <w:r w:rsidRPr="003471F1">
        <w:rPr>
          <w:rFonts w:ascii="Arial" w:eastAsia="Arial" w:hAnsi="Arial" w:cs="Arial"/>
          <w:color w:val="000000"/>
          <w:sz w:val="24"/>
          <w:szCs w:val="24"/>
        </w:rPr>
        <w:t xml:space="preserve"> favourable conditions for automotive manufacturing. Furthermore, Japan’s extensive international trade participation with 16 bilateral economic partnership agreements is align</w:t>
      </w:r>
      <w:r w:rsidRPr="003471F1">
        <w:rPr>
          <w:rFonts w:ascii="Arial" w:eastAsia="Arial" w:hAnsi="Arial" w:cs="Arial"/>
          <w:sz w:val="24"/>
          <w:szCs w:val="24"/>
        </w:rPr>
        <w:t>ed</w:t>
      </w:r>
      <w:r w:rsidRPr="003471F1">
        <w:rPr>
          <w:rFonts w:ascii="Arial" w:eastAsia="Arial" w:hAnsi="Arial" w:cs="Arial"/>
          <w:color w:val="000000"/>
          <w:sz w:val="24"/>
          <w:szCs w:val="24"/>
        </w:rPr>
        <w:t xml:space="preserve"> with Toyota’s export-focused business model (</w:t>
      </w:r>
      <w:r w:rsidRPr="003471F1">
        <w:rPr>
          <w:rFonts w:ascii="Arial" w:eastAsia="Arial" w:hAnsi="Arial" w:cs="Arial"/>
          <w:sz w:val="24"/>
          <w:szCs w:val="24"/>
        </w:rPr>
        <w:t>International Trade Administration</w:t>
      </w:r>
      <w:r w:rsidRPr="003471F1">
        <w:rPr>
          <w:rFonts w:ascii="Arial" w:eastAsia="Arial" w:hAnsi="Arial" w:cs="Arial"/>
          <w:color w:val="000000"/>
          <w:sz w:val="24"/>
          <w:szCs w:val="24"/>
        </w:rPr>
        <w:t>, 2025).</w:t>
      </w:r>
    </w:p>
    <w:p w14:paraId="59FFA0CE"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On the other hand, Toyota is analysed to be operating in a stable democratic political aspect in the UK. </w:t>
      </w:r>
      <w:r w:rsidRPr="003471F1">
        <w:rPr>
          <w:rFonts w:ascii="Arial" w:eastAsia="Arial" w:hAnsi="Arial" w:cs="Arial"/>
          <w:sz w:val="24"/>
          <w:szCs w:val="24"/>
        </w:rPr>
        <w:t xml:space="preserve">However, </w:t>
      </w:r>
      <w:r w:rsidRPr="003471F1">
        <w:rPr>
          <w:rFonts w:ascii="Arial" w:eastAsia="Arial" w:hAnsi="Arial" w:cs="Arial"/>
          <w:color w:val="000000"/>
          <w:sz w:val="24"/>
          <w:szCs w:val="24"/>
        </w:rPr>
        <w:t>the UK automotive sector has faced some policy uncertainties mainly due to change of trade agreements, regulatory frameworks, and especially the ZEV Mandate shifts, mostly taking effect from January 2027 (Kelly, 2026). The ZEV mandates focus on companies becoming more aligned with zero-</w:t>
      </w:r>
      <w:r w:rsidRPr="003471F1">
        <w:rPr>
          <w:rFonts w:ascii="Arial" w:eastAsia="Arial" w:hAnsi="Arial" w:cs="Arial"/>
          <w:color w:val="000000"/>
          <w:sz w:val="24"/>
          <w:szCs w:val="24"/>
        </w:rPr>
        <w:lastRenderedPageBreak/>
        <w:t>emission vehicle production, increasing both challenges and opportunities for Toyota. Approaches like government support through recent £400 investment in charging infrastructure and other EV-supporting aspects have also been proven beneficial for Toyota (</w:t>
      </w:r>
      <w:r w:rsidRPr="003471F1">
        <w:rPr>
          <w:rFonts w:ascii="Arial" w:eastAsia="Arial" w:hAnsi="Arial" w:cs="Arial"/>
          <w:sz w:val="24"/>
          <w:szCs w:val="24"/>
        </w:rPr>
        <w:t>Gov UK</w:t>
      </w:r>
      <w:r w:rsidRPr="003471F1">
        <w:rPr>
          <w:rFonts w:ascii="Arial" w:eastAsia="Arial" w:hAnsi="Arial" w:cs="Arial"/>
          <w:color w:val="000000"/>
          <w:sz w:val="24"/>
          <w:szCs w:val="24"/>
        </w:rPr>
        <w:t xml:space="preserve">, 2025). </w:t>
      </w:r>
      <w:r w:rsidRPr="003471F1">
        <w:rPr>
          <w:rFonts w:ascii="Arial" w:eastAsia="Arial" w:hAnsi="Arial" w:cs="Arial"/>
          <w:sz w:val="24"/>
          <w:szCs w:val="24"/>
        </w:rPr>
        <w:t xml:space="preserve">Therefore, besides stating </w:t>
      </w:r>
      <w:r w:rsidRPr="003471F1">
        <w:rPr>
          <w:rFonts w:ascii="Arial" w:eastAsia="Arial" w:hAnsi="Arial" w:cs="Arial"/>
          <w:color w:val="000000"/>
          <w:sz w:val="24"/>
          <w:szCs w:val="24"/>
        </w:rPr>
        <w:t xml:space="preserve">political conditions </w:t>
      </w:r>
      <w:r w:rsidRPr="003471F1">
        <w:rPr>
          <w:rFonts w:ascii="Arial" w:eastAsia="Arial" w:hAnsi="Arial" w:cs="Arial"/>
          <w:sz w:val="24"/>
          <w:szCs w:val="24"/>
        </w:rPr>
        <w:t xml:space="preserve">to be </w:t>
      </w:r>
      <w:r w:rsidRPr="003471F1">
        <w:rPr>
          <w:rFonts w:ascii="Arial" w:eastAsia="Arial" w:hAnsi="Arial" w:cs="Arial"/>
          <w:color w:val="000000"/>
          <w:sz w:val="24"/>
          <w:szCs w:val="24"/>
        </w:rPr>
        <w:t>favourable in both countries, regulation changes are more often in the UK compared to Japan.</w:t>
      </w:r>
    </w:p>
    <w:p w14:paraId="3EC8DCB9"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Economic factor</w:t>
      </w:r>
    </w:p>
    <w:p w14:paraId="3AC86F89"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Economic conditions also influence consumer purchasing power and vehicle demand. Japan is still among the globe’s largest economies with a GDP of $4,196 billion as of 2024 (</w:t>
      </w:r>
      <w:proofErr w:type="spellStart"/>
      <w:r w:rsidRPr="003471F1">
        <w:rPr>
          <w:rFonts w:ascii="Arial" w:eastAsia="Arial" w:hAnsi="Arial" w:cs="Arial"/>
          <w:color w:val="000000"/>
          <w:sz w:val="24"/>
          <w:szCs w:val="24"/>
        </w:rPr>
        <w:t>Worldeconomics</w:t>
      </w:r>
      <w:proofErr w:type="spellEnd"/>
      <w:r w:rsidRPr="003471F1">
        <w:rPr>
          <w:rFonts w:ascii="Arial" w:eastAsia="Arial" w:hAnsi="Arial" w:cs="Arial"/>
          <w:color w:val="000000"/>
          <w:sz w:val="24"/>
          <w:szCs w:val="24"/>
        </w:rPr>
        <w:t>, 2024). Yet economic growth remained mostly unchanged, which sheds light on continuous structural challenges like ageing, slow domestic consumption, and others.  For Toyota, Japan is providing a stable automotive market with higher technological advancements and stable demand with it being the 4th largest automotive market of the globe (</w:t>
      </w:r>
      <w:r w:rsidRPr="003471F1">
        <w:rPr>
          <w:rFonts w:ascii="Arial" w:eastAsia="Arial" w:hAnsi="Arial" w:cs="Arial"/>
          <w:sz w:val="24"/>
          <w:szCs w:val="24"/>
        </w:rPr>
        <w:t>International Trade Administration</w:t>
      </w:r>
      <w:r w:rsidRPr="003471F1">
        <w:rPr>
          <w:rFonts w:ascii="Arial" w:eastAsia="Arial" w:hAnsi="Arial" w:cs="Arial"/>
          <w:color w:val="000000"/>
          <w:sz w:val="24"/>
          <w:szCs w:val="24"/>
        </w:rPr>
        <w:t>, 2025). The unemployment rate in Japan remained majorly low at 2.5% as of June 2026, supporting household income stability and consumer confidence (</w:t>
      </w:r>
      <w:r w:rsidRPr="003471F1">
        <w:rPr>
          <w:rFonts w:ascii="Arial" w:eastAsia="Arial" w:hAnsi="Arial" w:cs="Arial"/>
          <w:color w:val="696969"/>
          <w:sz w:val="24"/>
          <w:szCs w:val="24"/>
        </w:rPr>
        <w:t>Mainichi Japan</w:t>
      </w:r>
      <w:r w:rsidRPr="003471F1">
        <w:rPr>
          <w:rFonts w:ascii="Arial" w:eastAsia="Arial" w:hAnsi="Arial" w:cs="Arial"/>
          <w:color w:val="000000"/>
          <w:sz w:val="24"/>
          <w:szCs w:val="24"/>
        </w:rPr>
        <w:t>, 2026).</w:t>
      </w:r>
    </w:p>
    <w:p w14:paraId="366BBBCD"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drawing>
          <wp:inline distT="0" distB="0" distL="0" distR="0" wp14:anchorId="564068CE" wp14:editId="00019582">
            <wp:extent cx="5838825" cy="3173350"/>
            <wp:effectExtent l="0" t="0" r="0" b="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t="10920"/>
                    <a:stretch>
                      <a:fillRect/>
                    </a:stretch>
                  </pic:blipFill>
                  <pic:spPr>
                    <a:xfrm>
                      <a:off x="0" y="0"/>
                      <a:ext cx="5838825" cy="3173350"/>
                    </a:xfrm>
                    <a:prstGeom prst="rect">
                      <a:avLst/>
                    </a:prstGeom>
                    <a:ln/>
                  </pic:spPr>
                </pic:pic>
              </a:graphicData>
            </a:graphic>
          </wp:inline>
        </w:drawing>
      </w:r>
    </w:p>
    <w:p w14:paraId="5E1089ED" w14:textId="77777777" w:rsidR="007D41BC" w:rsidRPr="003471F1" w:rsidRDefault="005D2E37">
      <w:pPr>
        <w:pStyle w:val="Heading5"/>
        <w:rPr>
          <w:rFonts w:ascii="Arial" w:eastAsia="Arial" w:hAnsi="Arial" w:cs="Arial"/>
        </w:rPr>
      </w:pPr>
      <w:bookmarkStart w:id="7" w:name="_heading=h.q2uq0jb5e05s" w:colFirst="0" w:colLast="0"/>
      <w:bookmarkEnd w:id="7"/>
      <w:r w:rsidRPr="003471F1">
        <w:rPr>
          <w:rFonts w:ascii="Arial" w:eastAsia="Arial" w:hAnsi="Arial" w:cs="Arial"/>
        </w:rPr>
        <w:t>Figure 4: Japan’s GDP over years</w:t>
      </w:r>
    </w:p>
    <w:p w14:paraId="3B883CDD"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 xml:space="preserve">(Source: </w:t>
      </w:r>
      <w:proofErr w:type="spellStart"/>
      <w:r w:rsidRPr="003471F1">
        <w:rPr>
          <w:rFonts w:ascii="Arial" w:eastAsia="Arial" w:hAnsi="Arial" w:cs="Arial"/>
          <w:color w:val="000000"/>
          <w:sz w:val="24"/>
          <w:szCs w:val="24"/>
        </w:rPr>
        <w:t>Worldeconomics</w:t>
      </w:r>
      <w:proofErr w:type="spellEnd"/>
      <w:r w:rsidRPr="003471F1">
        <w:rPr>
          <w:rFonts w:ascii="Arial" w:eastAsia="Arial" w:hAnsi="Arial" w:cs="Arial"/>
          <w:color w:val="000000"/>
          <w:sz w:val="24"/>
          <w:szCs w:val="24"/>
        </w:rPr>
        <w:t>, 2024)</w:t>
      </w:r>
    </w:p>
    <w:p w14:paraId="7493B61C"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On the other hand, the UK’s GDP is valued at $3,411 billion as of 2024 comparatively lower than Japan (</w:t>
      </w:r>
      <w:proofErr w:type="spellStart"/>
      <w:r w:rsidRPr="003471F1">
        <w:rPr>
          <w:rFonts w:ascii="Arial" w:eastAsia="Arial" w:hAnsi="Arial" w:cs="Arial"/>
          <w:color w:val="000000"/>
          <w:sz w:val="24"/>
          <w:szCs w:val="24"/>
        </w:rPr>
        <w:t>Worldeconomics</w:t>
      </w:r>
      <w:proofErr w:type="spellEnd"/>
      <w:r w:rsidRPr="003471F1">
        <w:rPr>
          <w:rFonts w:ascii="Arial" w:eastAsia="Arial" w:hAnsi="Arial" w:cs="Arial"/>
          <w:color w:val="000000"/>
          <w:sz w:val="24"/>
          <w:szCs w:val="24"/>
        </w:rPr>
        <w:t xml:space="preserve">, 2024). The per capita GDP of the UK is also </w:t>
      </w:r>
      <w:r w:rsidRPr="003471F1">
        <w:rPr>
          <w:rFonts w:ascii="Arial" w:eastAsia="Arial" w:hAnsi="Arial" w:cs="Arial"/>
          <w:color w:val="000000"/>
          <w:sz w:val="24"/>
          <w:szCs w:val="24"/>
        </w:rPr>
        <w:lastRenderedPageBreak/>
        <w:t>valued at $53,264 showing potentially higher consumer purchasing power (</w:t>
      </w:r>
      <w:proofErr w:type="spellStart"/>
      <w:r w:rsidRPr="003471F1">
        <w:rPr>
          <w:rFonts w:ascii="Arial" w:eastAsia="Arial" w:hAnsi="Arial" w:cs="Arial"/>
          <w:color w:val="000000"/>
          <w:sz w:val="24"/>
          <w:szCs w:val="24"/>
        </w:rPr>
        <w:t>Tuccille</w:t>
      </w:r>
      <w:proofErr w:type="spellEnd"/>
      <w:r w:rsidRPr="003471F1">
        <w:rPr>
          <w:rFonts w:ascii="Arial" w:eastAsia="Arial" w:hAnsi="Arial" w:cs="Arial"/>
          <w:color w:val="000000"/>
          <w:sz w:val="24"/>
          <w:szCs w:val="24"/>
        </w:rPr>
        <w:t xml:space="preserve">, 2026). The UK is providing Toyota with a higher value market for vehicles with premium product consumption habits. However, the unemployment rate remained 4.9%, showing potentially lower household income stability compared to Japan (Powell </w:t>
      </w:r>
      <w:r w:rsidRPr="003471F1">
        <w:rPr>
          <w:rFonts w:ascii="Arial" w:eastAsia="Arial" w:hAnsi="Arial" w:cs="Arial"/>
          <w:sz w:val="24"/>
          <w:szCs w:val="24"/>
        </w:rPr>
        <w:t>and Francis</w:t>
      </w:r>
      <w:hyperlink r:id="rId12">
        <w:r w:rsidRPr="003471F1">
          <w:rPr>
            <w:rFonts w:ascii="Arial" w:eastAsia="Arial" w:hAnsi="Arial" w:cs="Arial"/>
            <w:sz w:val="24"/>
            <w:szCs w:val="24"/>
          </w:rPr>
          <w:t>-</w:t>
        </w:r>
      </w:hyperlink>
      <w:r w:rsidRPr="003471F1">
        <w:rPr>
          <w:rFonts w:ascii="Arial" w:eastAsia="Arial" w:hAnsi="Arial" w:cs="Arial"/>
          <w:sz w:val="24"/>
          <w:szCs w:val="24"/>
        </w:rPr>
        <w:t>Devine</w:t>
      </w:r>
      <w:r w:rsidRPr="003471F1">
        <w:rPr>
          <w:rFonts w:ascii="Arial" w:eastAsia="Arial" w:hAnsi="Arial" w:cs="Arial"/>
          <w:color w:val="000000"/>
          <w:sz w:val="24"/>
          <w:szCs w:val="24"/>
        </w:rPr>
        <w:t xml:space="preserve">, 2026). </w:t>
      </w:r>
    </w:p>
    <w:p w14:paraId="61BE497B"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drawing>
          <wp:inline distT="0" distB="0" distL="0" distR="0" wp14:anchorId="57D15A91" wp14:editId="158C4B51">
            <wp:extent cx="5013839" cy="3229784"/>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013839" cy="3229784"/>
                    </a:xfrm>
                    <a:prstGeom prst="rect">
                      <a:avLst/>
                    </a:prstGeom>
                    <a:ln/>
                  </pic:spPr>
                </pic:pic>
              </a:graphicData>
            </a:graphic>
          </wp:inline>
        </w:drawing>
      </w:r>
    </w:p>
    <w:p w14:paraId="5C15D085" w14:textId="77777777" w:rsidR="007D41BC" w:rsidRPr="003471F1" w:rsidRDefault="005D2E37">
      <w:pPr>
        <w:pStyle w:val="Heading5"/>
        <w:rPr>
          <w:rFonts w:ascii="Arial" w:eastAsia="Arial" w:hAnsi="Arial" w:cs="Arial"/>
        </w:rPr>
      </w:pPr>
      <w:bookmarkStart w:id="8" w:name="_heading=h.bswqzg6k3drw" w:colFirst="0" w:colLast="0"/>
      <w:bookmarkEnd w:id="8"/>
      <w:r w:rsidRPr="003471F1">
        <w:rPr>
          <w:rFonts w:ascii="Arial" w:eastAsia="Arial" w:hAnsi="Arial" w:cs="Arial"/>
        </w:rPr>
        <w:t>Figure 5: UK’s GDP over years</w:t>
      </w:r>
    </w:p>
    <w:p w14:paraId="4BED5A2E"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 xml:space="preserve">(Source: </w:t>
      </w:r>
      <w:proofErr w:type="spellStart"/>
      <w:r w:rsidRPr="003471F1">
        <w:rPr>
          <w:rFonts w:ascii="Arial" w:eastAsia="Arial" w:hAnsi="Arial" w:cs="Arial"/>
          <w:color w:val="000000"/>
          <w:sz w:val="24"/>
          <w:szCs w:val="24"/>
        </w:rPr>
        <w:t>Worldeconomics</w:t>
      </w:r>
      <w:proofErr w:type="spellEnd"/>
      <w:r w:rsidRPr="003471F1">
        <w:rPr>
          <w:rFonts w:ascii="Arial" w:eastAsia="Arial" w:hAnsi="Arial" w:cs="Arial"/>
          <w:color w:val="000000"/>
          <w:sz w:val="24"/>
          <w:szCs w:val="24"/>
        </w:rPr>
        <w:t>, 2024)</w:t>
      </w:r>
    </w:p>
    <w:p w14:paraId="6BA964B5" w14:textId="77777777" w:rsidR="007D41BC" w:rsidRPr="003471F1" w:rsidRDefault="005D2E37">
      <w:pPr>
        <w:spacing w:after="120" w:line="360" w:lineRule="auto"/>
        <w:jc w:val="both"/>
        <w:rPr>
          <w:rFonts w:ascii="Arial" w:eastAsia="Arial" w:hAnsi="Arial" w:cs="Arial"/>
          <w:sz w:val="24"/>
          <w:szCs w:val="24"/>
        </w:rPr>
      </w:pPr>
      <w:r w:rsidRPr="003471F1">
        <w:rPr>
          <w:rFonts w:ascii="Arial" w:eastAsia="Arial" w:hAnsi="Arial" w:cs="Arial"/>
          <w:sz w:val="24"/>
          <w:szCs w:val="24"/>
        </w:rPr>
        <w:t>Furthermore, the inflationary changes in the region can also develop uncertainties regarding vehicle consumption, especially for electric vehicles, a trend shown by the market multiple times (</w:t>
      </w:r>
      <w:proofErr w:type="spellStart"/>
      <w:r w:rsidRPr="003471F1">
        <w:rPr>
          <w:rFonts w:ascii="Arial" w:eastAsia="Arial" w:hAnsi="Arial" w:cs="Arial"/>
          <w:sz w:val="24"/>
          <w:szCs w:val="24"/>
        </w:rPr>
        <w:t>Motorfinanceonline</w:t>
      </w:r>
      <w:proofErr w:type="spellEnd"/>
      <w:r w:rsidRPr="003471F1">
        <w:rPr>
          <w:rFonts w:ascii="Arial" w:eastAsia="Arial" w:hAnsi="Arial" w:cs="Arial"/>
          <w:sz w:val="24"/>
          <w:szCs w:val="24"/>
        </w:rPr>
        <w:t>, 2022). Therefore, as compared to Japan, the UK is offering strong short-term growth potential, yet has major economic shifts.</w:t>
      </w:r>
    </w:p>
    <w:p w14:paraId="5C897754"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Social factors</w:t>
      </w:r>
    </w:p>
    <w:p w14:paraId="20B3A9DC"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Social trends can also impact automotive demand with population and urbanisations inaction mobility preferences. Japan for example, is facing challenges due to the rising ageing population and declining birth rates (Schoppa, 2020). Japanese consumers often focus on greater product quality, safety, long-term value development, and reliability. The major reputation for quality and excellence of Toyota in this situation develops a beneficial approach to Japan’s market, aligning with their values (Morgan and Liker, 2020).</w:t>
      </w:r>
    </w:p>
    <w:p w14:paraId="27881652"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lastRenderedPageBreak/>
        <w:t xml:space="preserve">For the UK, the social environment is different from Japan, especially with higher ethnic diversity and a younger generational group (Byrne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xml:space="preserve">., 2020). For example, government reports showcased how the UK’s focus on achieving net zero emissions by 2050 </w:t>
      </w:r>
      <w:proofErr w:type="gramStart"/>
      <w:r w:rsidRPr="003471F1">
        <w:rPr>
          <w:rFonts w:ascii="Arial" w:eastAsia="Arial" w:hAnsi="Arial" w:cs="Arial"/>
          <w:color w:val="000000"/>
          <w:sz w:val="24"/>
          <w:szCs w:val="24"/>
        </w:rPr>
        <w:t>has</w:t>
      </w:r>
      <w:proofErr w:type="gramEnd"/>
      <w:r w:rsidRPr="003471F1">
        <w:rPr>
          <w:rFonts w:ascii="Arial" w:eastAsia="Arial" w:hAnsi="Arial" w:cs="Arial"/>
          <w:color w:val="000000"/>
          <w:sz w:val="24"/>
          <w:szCs w:val="24"/>
        </w:rPr>
        <w:t xml:space="preserve"> shifted focus to sustainable operations in transportation. The UK has a relatively small EV market consisting of 3% battery electric and 8% hybrid electric vehicles (Hutton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2025). The growing awareness of climate change is increasing the demand for Toyota’s lower-emission vehicles and EVs in the market.</w:t>
      </w:r>
    </w:p>
    <w:p w14:paraId="2ACD0083"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Technological factors</w:t>
      </w:r>
    </w:p>
    <w:p w14:paraId="15996853"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Technological capability is a major source of competitive advantage in the automotive industry. Japan remains to be a key player in the global AI, automotive engineering, and robotics market. For example, the smart manufacturing software market of Japan reached $8.4 billion in 2025 (</w:t>
      </w:r>
      <w:proofErr w:type="spellStart"/>
      <w:r w:rsidRPr="003471F1">
        <w:rPr>
          <w:rFonts w:ascii="Arial" w:eastAsia="Arial" w:hAnsi="Arial" w:cs="Arial"/>
          <w:color w:val="000000"/>
          <w:sz w:val="24"/>
          <w:szCs w:val="24"/>
        </w:rPr>
        <w:t>Imarcgroup</w:t>
      </w:r>
      <w:proofErr w:type="spellEnd"/>
      <w:r w:rsidRPr="003471F1">
        <w:rPr>
          <w:rFonts w:ascii="Arial" w:eastAsia="Arial" w:hAnsi="Arial" w:cs="Arial"/>
          <w:color w:val="000000"/>
          <w:sz w:val="24"/>
          <w:szCs w:val="24"/>
        </w:rPr>
        <w:t>, 2025). Toyota thus benefits from the country’s advanced technological supports, highly skilled workforce, and extensive innovation capabilities.</w:t>
      </w:r>
    </w:p>
    <w:p w14:paraId="3943FD9D"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drawing>
          <wp:inline distT="0" distB="0" distL="0" distR="0" wp14:anchorId="42320D36" wp14:editId="15319F98">
            <wp:extent cx="5731510" cy="269287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731510" cy="2692875"/>
                    </a:xfrm>
                    <a:prstGeom prst="rect">
                      <a:avLst/>
                    </a:prstGeom>
                    <a:ln/>
                  </pic:spPr>
                </pic:pic>
              </a:graphicData>
            </a:graphic>
          </wp:inline>
        </w:drawing>
      </w:r>
    </w:p>
    <w:p w14:paraId="00653220" w14:textId="77777777" w:rsidR="007D41BC" w:rsidRPr="003471F1" w:rsidRDefault="005D2E37">
      <w:pPr>
        <w:pStyle w:val="Heading5"/>
        <w:rPr>
          <w:rFonts w:ascii="Arial" w:eastAsia="Arial" w:hAnsi="Arial" w:cs="Arial"/>
        </w:rPr>
      </w:pPr>
      <w:bookmarkStart w:id="9" w:name="_heading=h.bqck981xkv6h" w:colFirst="0" w:colLast="0"/>
      <w:bookmarkEnd w:id="9"/>
      <w:r w:rsidRPr="003471F1">
        <w:rPr>
          <w:rFonts w:ascii="Arial" w:eastAsia="Arial" w:hAnsi="Arial" w:cs="Arial"/>
        </w:rPr>
        <w:t>Figure 6: Japan’s smart manufacturing software market</w:t>
      </w:r>
    </w:p>
    <w:p w14:paraId="4540B10B"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 xml:space="preserve">(Source: </w:t>
      </w:r>
      <w:proofErr w:type="spellStart"/>
      <w:r w:rsidRPr="003471F1">
        <w:rPr>
          <w:rFonts w:ascii="Arial" w:eastAsia="Arial" w:hAnsi="Arial" w:cs="Arial"/>
          <w:color w:val="000000"/>
          <w:sz w:val="24"/>
          <w:szCs w:val="24"/>
        </w:rPr>
        <w:t>Imarcgroup</w:t>
      </w:r>
      <w:proofErr w:type="spellEnd"/>
      <w:r w:rsidRPr="003471F1">
        <w:rPr>
          <w:rFonts w:ascii="Arial" w:eastAsia="Arial" w:hAnsi="Arial" w:cs="Arial"/>
          <w:color w:val="000000"/>
          <w:sz w:val="24"/>
          <w:szCs w:val="24"/>
        </w:rPr>
        <w:t>, 2025)</w:t>
      </w:r>
    </w:p>
    <w:p w14:paraId="5DD4CE69"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The UK, on the other hand, has grown its Smart manufacturing market to reach revenue of $8,947.4 million as of 2025 (</w:t>
      </w:r>
      <w:proofErr w:type="spellStart"/>
      <w:r w:rsidRPr="003471F1">
        <w:rPr>
          <w:rFonts w:ascii="Arial" w:eastAsia="Arial" w:hAnsi="Arial" w:cs="Arial"/>
          <w:color w:val="000000"/>
          <w:sz w:val="24"/>
          <w:szCs w:val="24"/>
        </w:rPr>
        <w:t>Grandviewresearch</w:t>
      </w:r>
      <w:proofErr w:type="spellEnd"/>
      <w:r w:rsidRPr="003471F1">
        <w:rPr>
          <w:rFonts w:ascii="Arial" w:eastAsia="Arial" w:hAnsi="Arial" w:cs="Arial"/>
          <w:color w:val="000000"/>
          <w:sz w:val="24"/>
          <w:szCs w:val="24"/>
        </w:rPr>
        <w:t>, 2025). This showcases how the region also has strong technological capabilities with a focus on digital innovation and advanced engineering. Government approaches for net zero and EVs are also supporting this growth, like new ZEVs are eligible for government grants (</w:t>
      </w:r>
      <w:r w:rsidRPr="003471F1">
        <w:rPr>
          <w:rFonts w:ascii="Arial" w:eastAsia="Arial" w:hAnsi="Arial" w:cs="Arial"/>
          <w:sz w:val="24"/>
          <w:szCs w:val="24"/>
        </w:rPr>
        <w:t xml:space="preserve">Gov </w:t>
      </w:r>
      <w:r w:rsidRPr="003471F1">
        <w:rPr>
          <w:rFonts w:ascii="Arial" w:eastAsia="Arial" w:hAnsi="Arial" w:cs="Arial"/>
          <w:sz w:val="24"/>
          <w:szCs w:val="24"/>
        </w:rPr>
        <w:lastRenderedPageBreak/>
        <w:t>UK</w:t>
      </w:r>
      <w:r w:rsidRPr="003471F1">
        <w:rPr>
          <w:rFonts w:ascii="Arial" w:eastAsia="Arial" w:hAnsi="Arial" w:cs="Arial"/>
          <w:color w:val="000000"/>
          <w:sz w:val="24"/>
          <w:szCs w:val="24"/>
        </w:rPr>
        <w:t>, 2026). These are developing beneficial support for Toyota and its operations. Although compared to Japan, the UK has a smaller domestic automotive base, the UK remains a key market for expanding Toyota's sustainable mobility technologies.</w:t>
      </w:r>
    </w:p>
    <w:p w14:paraId="47FF6B16"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drawing>
          <wp:inline distT="0" distB="0" distL="0" distR="0" wp14:anchorId="2BC44EEE" wp14:editId="2514C998">
            <wp:extent cx="6083902" cy="3132906"/>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b="7615"/>
                    <a:stretch>
                      <a:fillRect/>
                    </a:stretch>
                  </pic:blipFill>
                  <pic:spPr>
                    <a:xfrm>
                      <a:off x="0" y="0"/>
                      <a:ext cx="6083902" cy="3132906"/>
                    </a:xfrm>
                    <a:prstGeom prst="rect">
                      <a:avLst/>
                    </a:prstGeom>
                    <a:ln/>
                  </pic:spPr>
                </pic:pic>
              </a:graphicData>
            </a:graphic>
          </wp:inline>
        </w:drawing>
      </w:r>
    </w:p>
    <w:p w14:paraId="2CBBF5C6" w14:textId="77777777" w:rsidR="007D41BC" w:rsidRPr="003471F1" w:rsidRDefault="005D2E37">
      <w:pPr>
        <w:pStyle w:val="Heading5"/>
        <w:rPr>
          <w:rFonts w:ascii="Arial" w:eastAsia="Arial" w:hAnsi="Arial" w:cs="Arial"/>
        </w:rPr>
      </w:pPr>
      <w:bookmarkStart w:id="10" w:name="_heading=h.dwzcrdekpryg" w:colFirst="0" w:colLast="0"/>
      <w:bookmarkEnd w:id="10"/>
      <w:r w:rsidRPr="003471F1">
        <w:rPr>
          <w:rFonts w:ascii="Arial" w:eastAsia="Arial" w:hAnsi="Arial" w:cs="Arial"/>
        </w:rPr>
        <w:t>Figure 7: UK Smart manufacturing market overview</w:t>
      </w:r>
    </w:p>
    <w:p w14:paraId="41D06B0C"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 xml:space="preserve">(source: </w:t>
      </w:r>
      <w:proofErr w:type="spellStart"/>
      <w:r w:rsidRPr="003471F1">
        <w:rPr>
          <w:rFonts w:ascii="Arial" w:eastAsia="Arial" w:hAnsi="Arial" w:cs="Arial"/>
          <w:color w:val="000000"/>
          <w:sz w:val="24"/>
          <w:szCs w:val="24"/>
        </w:rPr>
        <w:t>Grandviewresearch</w:t>
      </w:r>
      <w:proofErr w:type="spellEnd"/>
      <w:r w:rsidRPr="003471F1">
        <w:rPr>
          <w:rFonts w:ascii="Arial" w:eastAsia="Arial" w:hAnsi="Arial" w:cs="Arial"/>
          <w:color w:val="000000"/>
          <w:sz w:val="24"/>
          <w:szCs w:val="24"/>
        </w:rPr>
        <w:t>, 2025)</w:t>
      </w:r>
    </w:p>
    <w:p w14:paraId="73A77516"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Legal factor</w:t>
      </w:r>
    </w:p>
    <w:p w14:paraId="7A43C300"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The automotive industry is operating in a highly regulatory-based environment. In Japan, manufacturers focus on aligning to regulations for vehicle safety, emission standards, environmental performance, consumer protection and others (</w:t>
      </w:r>
      <w:proofErr w:type="spellStart"/>
      <w:r w:rsidRPr="003471F1">
        <w:rPr>
          <w:rFonts w:ascii="Arial" w:eastAsia="Arial" w:hAnsi="Arial" w:cs="Arial"/>
          <w:color w:val="000000"/>
          <w:sz w:val="24"/>
          <w:szCs w:val="24"/>
        </w:rPr>
        <w:t>Igarr</w:t>
      </w:r>
      <w:proofErr w:type="spellEnd"/>
      <w:r w:rsidRPr="003471F1">
        <w:rPr>
          <w:rFonts w:ascii="Arial" w:eastAsia="Arial" w:hAnsi="Arial" w:cs="Arial"/>
          <w:color w:val="000000"/>
          <w:sz w:val="24"/>
          <w:szCs w:val="24"/>
        </w:rPr>
        <w:t>, 2026). This regulatory stability allows Toyota to ensure long-term investment and manage compliance.</w:t>
      </w:r>
      <w:r w:rsidRPr="003471F1">
        <w:rPr>
          <w:rFonts w:ascii="Arial" w:eastAsia="Arial" w:hAnsi="Arial" w:cs="Arial"/>
          <w:sz w:val="24"/>
          <w:szCs w:val="24"/>
        </w:rPr>
        <w:t xml:space="preserve"> As per </w:t>
      </w:r>
      <w:proofErr w:type="spellStart"/>
      <w:r w:rsidRPr="003471F1">
        <w:rPr>
          <w:rFonts w:ascii="Arial" w:eastAsia="Arial" w:hAnsi="Arial" w:cs="Arial"/>
          <w:sz w:val="24"/>
          <w:szCs w:val="24"/>
        </w:rPr>
        <w:t>Węgrzak</w:t>
      </w:r>
      <w:proofErr w:type="spellEnd"/>
      <w:r w:rsidRPr="003471F1">
        <w:rPr>
          <w:rFonts w:ascii="Arial" w:eastAsia="Arial" w:hAnsi="Arial" w:cs="Arial"/>
          <w:sz w:val="24"/>
          <w:szCs w:val="24"/>
        </w:rPr>
        <w:t xml:space="preserve"> (2022), </w:t>
      </w:r>
      <w:r w:rsidRPr="003471F1">
        <w:rPr>
          <w:rFonts w:ascii="Arial" w:eastAsia="Arial" w:hAnsi="Arial" w:cs="Arial"/>
          <w:color w:val="000000"/>
          <w:sz w:val="24"/>
          <w:szCs w:val="24"/>
        </w:rPr>
        <w:t>intellectual property laws are also a major legal focus in Japan, which potentially allows Toyota to protect its innovation.</w:t>
      </w:r>
    </w:p>
    <w:p w14:paraId="149CDA81"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While in the United Kingdom, Toyota faces strict regulatory needs. Shahzad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(2024) stated that the UK government’s focus on reducing carbon emissions and reaching net zero by 2050 has increased the need for automotive companies like Toyota to increase their electrification approaches. The ZEVs mandate also increases this pressure and forces manufacturing companies to manage their marketing approaches as per legal needs.</w:t>
      </w:r>
    </w:p>
    <w:p w14:paraId="607731F2"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Environmental factors</w:t>
      </w:r>
    </w:p>
    <w:p w14:paraId="57C3FBC3"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lastRenderedPageBreak/>
        <w:t xml:space="preserve">Environmental considerations have also become crucial and influential, with Japan committing to achieving carbon neutrality by 2050, allowing businesses to reduce their emissions and focus on sustainable technologies (Hata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xml:space="preserve">., 2025). Toyota, in relation to this, has also expanded its hybrid, battery electric, and hydrogen fuel-cell vehicle production, especially via its </w:t>
      </w:r>
      <w:proofErr w:type="gramStart"/>
      <w:r w:rsidRPr="003471F1">
        <w:rPr>
          <w:rFonts w:ascii="Arial" w:eastAsia="Arial" w:hAnsi="Arial" w:cs="Arial"/>
          <w:color w:val="000000"/>
          <w:sz w:val="24"/>
          <w:szCs w:val="24"/>
        </w:rPr>
        <w:t>Multi-Pathway</w:t>
      </w:r>
      <w:proofErr w:type="gramEnd"/>
      <w:r w:rsidRPr="003471F1">
        <w:rPr>
          <w:rFonts w:ascii="Arial" w:eastAsia="Arial" w:hAnsi="Arial" w:cs="Arial"/>
          <w:color w:val="000000"/>
          <w:sz w:val="24"/>
          <w:szCs w:val="24"/>
        </w:rPr>
        <w:t xml:space="preserve"> strategy in Asia (</w:t>
      </w:r>
      <w:proofErr w:type="spellStart"/>
      <w:r w:rsidRPr="003471F1">
        <w:rPr>
          <w:rFonts w:ascii="Arial" w:eastAsia="Arial" w:hAnsi="Arial" w:cs="Arial"/>
          <w:color w:val="000000"/>
          <w:sz w:val="24"/>
          <w:szCs w:val="24"/>
        </w:rPr>
        <w:t>toyota-asia</w:t>
      </w:r>
      <w:proofErr w:type="spellEnd"/>
      <w:r w:rsidRPr="003471F1">
        <w:rPr>
          <w:rFonts w:ascii="Arial" w:eastAsia="Arial" w:hAnsi="Arial" w:cs="Arial"/>
          <w:color w:val="000000"/>
          <w:sz w:val="24"/>
          <w:szCs w:val="24"/>
        </w:rPr>
        <w:t>, 2025).  This has also allowed overcoming national concern for environmental degradation.</w:t>
      </w:r>
    </w:p>
    <w:p w14:paraId="149E426E"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A</w:t>
      </w:r>
      <w:r w:rsidRPr="003471F1">
        <w:rPr>
          <w:rFonts w:ascii="Arial" w:eastAsia="Arial" w:hAnsi="Arial" w:cs="Arial"/>
          <w:sz w:val="24"/>
          <w:szCs w:val="24"/>
        </w:rPr>
        <w:t>s</w:t>
      </w:r>
      <w:r w:rsidRPr="003471F1">
        <w:rPr>
          <w:rFonts w:ascii="Arial" w:eastAsia="Arial" w:hAnsi="Arial" w:cs="Arial"/>
          <w:color w:val="000000"/>
          <w:sz w:val="24"/>
          <w:szCs w:val="24"/>
        </w:rPr>
        <w:t xml:space="preserve"> per </w:t>
      </w:r>
      <w:proofErr w:type="spellStart"/>
      <w:r w:rsidRPr="003471F1">
        <w:rPr>
          <w:rFonts w:ascii="Arial" w:eastAsia="Arial" w:hAnsi="Arial" w:cs="Arial"/>
          <w:color w:val="000000"/>
          <w:sz w:val="24"/>
          <w:szCs w:val="24"/>
        </w:rPr>
        <w:t>Royapoor</w:t>
      </w:r>
      <w:proofErr w:type="spellEnd"/>
      <w:r w:rsidRPr="003471F1">
        <w:rPr>
          <w:rFonts w:ascii="Arial" w:eastAsia="Arial" w:hAnsi="Arial" w:cs="Arial"/>
          <w:color w:val="000000"/>
          <w:sz w:val="24"/>
          <w:szCs w:val="24"/>
        </w:rPr>
        <w:t xml:space="preserve">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(2023), the UK has adopted a similar ambition of reaching Net Zero by 2050. Government approaches are thus showcased to be supporting the reduction of greenhouse gas emissions and have increased the transition to electric mobility. So, for Toyota, the UK is giving a major opportunity to expand electric vehicle sales. The UK needs a full electric technological approach from Toyota for long-term success, which can contradict its existing hybrid competitive advantage (Toyota, 2026).</w:t>
      </w:r>
    </w:p>
    <w:p w14:paraId="16674098"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Summary of PESTLE analysis</w:t>
      </w:r>
    </w:p>
    <w:tbl>
      <w:tblPr>
        <w:tblStyle w:val="a"/>
        <w:tblW w:w="9405" w:type="dxa"/>
        <w:tblInd w:w="-2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35"/>
        <w:gridCol w:w="3915"/>
        <w:gridCol w:w="3255"/>
      </w:tblGrid>
      <w:tr w:rsidR="007D41BC" w:rsidRPr="003471F1" w14:paraId="525D2827" w14:textId="77777777">
        <w:trPr>
          <w:cantSplit/>
          <w:tblHeader/>
        </w:trPr>
        <w:tc>
          <w:tcPr>
            <w:tcW w:w="2235" w:type="dxa"/>
          </w:tcPr>
          <w:p w14:paraId="1225B767"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b/>
                <w:bCs/>
                <w:color w:val="000000"/>
                <w:sz w:val="24"/>
                <w:szCs w:val="24"/>
              </w:rPr>
            </w:pPr>
            <w:r w:rsidRPr="003471F1">
              <w:rPr>
                <w:rFonts w:ascii="Arial" w:eastAsia="Arial" w:hAnsi="Arial" w:cs="Arial"/>
                <w:b/>
                <w:bCs/>
                <w:color w:val="000000"/>
                <w:sz w:val="24"/>
                <w:szCs w:val="24"/>
              </w:rPr>
              <w:t>Factors</w:t>
            </w:r>
          </w:p>
        </w:tc>
        <w:tc>
          <w:tcPr>
            <w:tcW w:w="3915" w:type="dxa"/>
          </w:tcPr>
          <w:p w14:paraId="4BF99607"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b/>
                <w:bCs/>
                <w:color w:val="000000"/>
                <w:sz w:val="24"/>
                <w:szCs w:val="24"/>
              </w:rPr>
            </w:pPr>
            <w:r w:rsidRPr="003471F1">
              <w:rPr>
                <w:rFonts w:ascii="Arial" w:eastAsia="Arial" w:hAnsi="Arial" w:cs="Arial"/>
                <w:b/>
                <w:bCs/>
                <w:color w:val="000000"/>
                <w:sz w:val="24"/>
                <w:szCs w:val="24"/>
              </w:rPr>
              <w:t>Japan’s</w:t>
            </w:r>
          </w:p>
        </w:tc>
        <w:tc>
          <w:tcPr>
            <w:tcW w:w="3255" w:type="dxa"/>
          </w:tcPr>
          <w:p w14:paraId="40FD5971"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b/>
                <w:bCs/>
                <w:color w:val="000000"/>
                <w:sz w:val="24"/>
                <w:szCs w:val="24"/>
              </w:rPr>
            </w:pPr>
            <w:r w:rsidRPr="003471F1">
              <w:rPr>
                <w:rFonts w:ascii="Arial" w:eastAsia="Arial" w:hAnsi="Arial" w:cs="Arial"/>
                <w:b/>
                <w:bCs/>
                <w:color w:val="000000"/>
                <w:sz w:val="24"/>
                <w:szCs w:val="24"/>
              </w:rPr>
              <w:t>UK’s</w:t>
            </w:r>
          </w:p>
        </w:tc>
      </w:tr>
      <w:tr w:rsidR="007D41BC" w:rsidRPr="003471F1" w14:paraId="6FF3B363" w14:textId="77777777">
        <w:trPr>
          <w:cantSplit/>
          <w:tblHeader/>
        </w:trPr>
        <w:tc>
          <w:tcPr>
            <w:tcW w:w="2235" w:type="dxa"/>
          </w:tcPr>
          <w:p w14:paraId="5ADA53C8"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Political </w:t>
            </w:r>
          </w:p>
        </w:tc>
        <w:tc>
          <w:tcPr>
            <w:tcW w:w="3915" w:type="dxa"/>
          </w:tcPr>
          <w:p w14:paraId="04CD03EA"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Stable industry policies and government support</w:t>
            </w:r>
          </w:p>
        </w:tc>
        <w:tc>
          <w:tcPr>
            <w:tcW w:w="3255" w:type="dxa"/>
          </w:tcPr>
          <w:p w14:paraId="481BDCD5"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Stable industry yet evolving regulations </w:t>
            </w:r>
          </w:p>
        </w:tc>
      </w:tr>
      <w:tr w:rsidR="007D41BC" w:rsidRPr="003471F1" w14:paraId="441734F4" w14:textId="77777777">
        <w:trPr>
          <w:cantSplit/>
          <w:tblHeader/>
        </w:trPr>
        <w:tc>
          <w:tcPr>
            <w:tcW w:w="2235" w:type="dxa"/>
          </w:tcPr>
          <w:p w14:paraId="7335DF43"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Economic</w:t>
            </w:r>
          </w:p>
        </w:tc>
        <w:tc>
          <w:tcPr>
            <w:tcW w:w="3915" w:type="dxa"/>
          </w:tcPr>
          <w:p w14:paraId="74C308BE"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Mature economy, low growth, low unemployment</w:t>
            </w:r>
          </w:p>
        </w:tc>
        <w:tc>
          <w:tcPr>
            <w:tcW w:w="3255" w:type="dxa"/>
          </w:tcPr>
          <w:p w14:paraId="79336784"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Higher growth, comparative higher unemployment and greater purchasing power. </w:t>
            </w:r>
          </w:p>
        </w:tc>
      </w:tr>
      <w:tr w:rsidR="007D41BC" w:rsidRPr="003471F1" w14:paraId="683AAB69" w14:textId="77777777">
        <w:trPr>
          <w:cantSplit/>
          <w:tblHeader/>
        </w:trPr>
        <w:tc>
          <w:tcPr>
            <w:tcW w:w="2235" w:type="dxa"/>
          </w:tcPr>
          <w:p w14:paraId="4957542D"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Social</w:t>
            </w:r>
          </w:p>
        </w:tc>
        <w:tc>
          <w:tcPr>
            <w:tcW w:w="3915" w:type="dxa"/>
          </w:tcPr>
          <w:p w14:paraId="36450C87"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Ageing population and reliability considerations </w:t>
            </w:r>
          </w:p>
        </w:tc>
        <w:tc>
          <w:tcPr>
            <w:tcW w:w="3255" w:type="dxa"/>
          </w:tcPr>
          <w:p w14:paraId="11FE6A24"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Diverse population and sustainability focus </w:t>
            </w:r>
          </w:p>
        </w:tc>
      </w:tr>
      <w:tr w:rsidR="007D41BC" w:rsidRPr="003471F1" w14:paraId="0878E8BB" w14:textId="77777777">
        <w:trPr>
          <w:cantSplit/>
          <w:tblHeader/>
        </w:trPr>
        <w:tc>
          <w:tcPr>
            <w:tcW w:w="2235" w:type="dxa"/>
          </w:tcPr>
          <w:p w14:paraId="2DCECE29"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Technological </w:t>
            </w:r>
          </w:p>
        </w:tc>
        <w:tc>
          <w:tcPr>
            <w:tcW w:w="3915" w:type="dxa"/>
          </w:tcPr>
          <w:p w14:paraId="71C7CDC3"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Global leader in automotive innovation </w:t>
            </w:r>
          </w:p>
        </w:tc>
        <w:tc>
          <w:tcPr>
            <w:tcW w:w="3255" w:type="dxa"/>
          </w:tcPr>
          <w:p w14:paraId="192DAE00"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Effective EV development </w:t>
            </w:r>
          </w:p>
        </w:tc>
      </w:tr>
      <w:tr w:rsidR="007D41BC" w:rsidRPr="003471F1" w14:paraId="4AF2979C" w14:textId="77777777">
        <w:trPr>
          <w:cantSplit/>
          <w:tblHeader/>
        </w:trPr>
        <w:tc>
          <w:tcPr>
            <w:tcW w:w="2235" w:type="dxa"/>
          </w:tcPr>
          <w:p w14:paraId="2185004A"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Legal </w:t>
            </w:r>
          </w:p>
        </w:tc>
        <w:tc>
          <w:tcPr>
            <w:tcW w:w="3915" w:type="dxa"/>
          </w:tcPr>
          <w:p w14:paraId="0668CCC3"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Stable regulations and IP protections </w:t>
            </w:r>
          </w:p>
        </w:tc>
        <w:tc>
          <w:tcPr>
            <w:tcW w:w="3255" w:type="dxa"/>
          </w:tcPr>
          <w:p w14:paraId="7D83F8F4"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Strict emission and EV regulations </w:t>
            </w:r>
          </w:p>
        </w:tc>
      </w:tr>
      <w:tr w:rsidR="007D41BC" w:rsidRPr="003471F1" w14:paraId="4829E073" w14:textId="77777777">
        <w:trPr>
          <w:cantSplit/>
          <w:tblHeader/>
        </w:trPr>
        <w:tc>
          <w:tcPr>
            <w:tcW w:w="2235" w:type="dxa"/>
          </w:tcPr>
          <w:p w14:paraId="57AF15F6"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Environmental </w:t>
            </w:r>
          </w:p>
        </w:tc>
        <w:tc>
          <w:tcPr>
            <w:tcW w:w="3915" w:type="dxa"/>
          </w:tcPr>
          <w:p w14:paraId="72EA537C"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Carbon neutrality and hybrid focus </w:t>
            </w:r>
          </w:p>
        </w:tc>
        <w:tc>
          <w:tcPr>
            <w:tcW w:w="3255" w:type="dxa"/>
          </w:tcPr>
          <w:p w14:paraId="2291A313"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Net-zero focus and EV shifts </w:t>
            </w:r>
          </w:p>
        </w:tc>
      </w:tr>
    </w:tbl>
    <w:p w14:paraId="09947FBC" w14:textId="77777777" w:rsidR="007D41BC" w:rsidRPr="003471F1" w:rsidRDefault="007D41BC">
      <w:pPr>
        <w:pBdr>
          <w:top w:val="nil"/>
          <w:left w:val="nil"/>
          <w:bottom w:val="nil"/>
          <w:right w:val="nil"/>
          <w:between w:val="nil"/>
        </w:pBdr>
        <w:spacing w:line="360" w:lineRule="auto"/>
        <w:jc w:val="both"/>
        <w:rPr>
          <w:rFonts w:ascii="Arial" w:eastAsia="Arial" w:hAnsi="Arial" w:cs="Arial"/>
          <w:color w:val="000000"/>
          <w:sz w:val="24"/>
          <w:szCs w:val="24"/>
        </w:rPr>
      </w:pPr>
    </w:p>
    <w:p w14:paraId="20F50E9D"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i/>
          <w:iCs/>
          <w:color w:val="000000"/>
          <w:sz w:val="24"/>
          <w:szCs w:val="24"/>
        </w:rPr>
        <w:lastRenderedPageBreak/>
        <w:t>Hofstede’s Cultural Dimension analysis</w:t>
      </w:r>
    </w:p>
    <w:p w14:paraId="743E632A"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drawing>
          <wp:inline distT="0" distB="0" distL="0" distR="0" wp14:anchorId="29868A7C" wp14:editId="297B8EB7">
            <wp:extent cx="5731510" cy="2959063"/>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731510" cy="2959063"/>
                    </a:xfrm>
                    <a:prstGeom prst="rect">
                      <a:avLst/>
                    </a:prstGeom>
                    <a:ln/>
                  </pic:spPr>
                </pic:pic>
              </a:graphicData>
            </a:graphic>
          </wp:inline>
        </w:drawing>
      </w:r>
    </w:p>
    <w:p w14:paraId="186F4310" w14:textId="77777777" w:rsidR="007D41BC" w:rsidRPr="003471F1" w:rsidRDefault="005D2E37">
      <w:pPr>
        <w:pStyle w:val="Heading5"/>
        <w:rPr>
          <w:rFonts w:ascii="Arial" w:eastAsia="Arial" w:hAnsi="Arial" w:cs="Arial"/>
        </w:rPr>
      </w:pPr>
      <w:bookmarkStart w:id="11" w:name="_heading=h.gbe2cnpydnkn" w:colFirst="0" w:colLast="0"/>
      <w:bookmarkEnd w:id="11"/>
      <w:r w:rsidRPr="003471F1">
        <w:rPr>
          <w:rFonts w:ascii="Arial" w:eastAsia="Arial" w:hAnsi="Arial" w:cs="Arial"/>
        </w:rPr>
        <w:t>Figure 8: Cultural dimension differences in Japan and the UK</w:t>
      </w:r>
    </w:p>
    <w:p w14:paraId="7F6C7993"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 xml:space="preserve">(Source: </w:t>
      </w:r>
      <w:r w:rsidRPr="003471F1">
        <w:rPr>
          <w:rFonts w:ascii="Arial" w:eastAsia="Arial" w:hAnsi="Arial" w:cs="Arial"/>
          <w:sz w:val="24"/>
          <w:szCs w:val="24"/>
        </w:rPr>
        <w:t>The Culture Factor</w:t>
      </w:r>
      <w:r w:rsidRPr="003471F1">
        <w:rPr>
          <w:rFonts w:ascii="Arial" w:eastAsia="Arial" w:hAnsi="Arial" w:cs="Arial"/>
          <w:color w:val="000000"/>
          <w:sz w:val="24"/>
          <w:szCs w:val="24"/>
        </w:rPr>
        <w:t>, 2026)</w:t>
      </w:r>
    </w:p>
    <w:p w14:paraId="7F810884"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sz w:val="24"/>
          <w:szCs w:val="24"/>
        </w:rPr>
      </w:pPr>
      <w:proofErr w:type="spellStart"/>
      <w:r w:rsidRPr="003471F1">
        <w:rPr>
          <w:rFonts w:ascii="Arial" w:eastAsia="Arial" w:hAnsi="Arial" w:cs="Arial"/>
          <w:sz w:val="24"/>
          <w:szCs w:val="24"/>
        </w:rPr>
        <w:t>Rusdian</w:t>
      </w:r>
      <w:proofErr w:type="spellEnd"/>
      <w:r w:rsidRPr="003471F1">
        <w:rPr>
          <w:rFonts w:ascii="Arial" w:eastAsia="Arial" w:hAnsi="Arial" w:cs="Arial"/>
          <w:sz w:val="24"/>
          <w:szCs w:val="24"/>
        </w:rPr>
        <w:t xml:space="preserve"> </w:t>
      </w:r>
      <w:r w:rsidRPr="003471F1">
        <w:rPr>
          <w:rFonts w:ascii="Arial" w:eastAsia="Arial" w:hAnsi="Arial" w:cs="Arial"/>
          <w:i/>
          <w:iCs/>
          <w:sz w:val="24"/>
          <w:szCs w:val="24"/>
        </w:rPr>
        <w:t>et al</w:t>
      </w:r>
      <w:r w:rsidRPr="003471F1">
        <w:rPr>
          <w:rFonts w:ascii="Arial" w:eastAsia="Arial" w:hAnsi="Arial" w:cs="Arial"/>
          <w:sz w:val="24"/>
          <w:szCs w:val="24"/>
        </w:rPr>
        <w:t xml:space="preserve">. (2024) added that </w:t>
      </w:r>
      <w:r w:rsidRPr="003471F1">
        <w:rPr>
          <w:rFonts w:ascii="Arial" w:eastAsia="Arial" w:hAnsi="Arial" w:cs="Arial"/>
          <w:color w:val="000000"/>
          <w:sz w:val="24"/>
          <w:szCs w:val="24"/>
        </w:rPr>
        <w:t>Hofstede’s Cultural Dimensions theory is a supportive factor to understand how cultural differences can influence consumer behaviour and marketing approaches. Based on the cultural dimension analysis done in the previous figure, it is evident that there are major differences in Japan and the UK in dimensions relevant in this case. For example, in terms of Power Distance, Japan scores 54, and the UK is at 35, showing that UK society can often showcase lower acceptance for authority and hierarchy (</w:t>
      </w:r>
      <w:r w:rsidRPr="003471F1">
        <w:rPr>
          <w:rFonts w:ascii="Arial" w:eastAsia="Arial" w:hAnsi="Arial" w:cs="Arial"/>
          <w:sz w:val="24"/>
          <w:szCs w:val="24"/>
        </w:rPr>
        <w:t>The Culture Factor</w:t>
      </w:r>
      <w:r w:rsidRPr="003471F1">
        <w:rPr>
          <w:rFonts w:ascii="Arial" w:eastAsia="Arial" w:hAnsi="Arial" w:cs="Arial"/>
          <w:color w:val="000000"/>
          <w:sz w:val="24"/>
          <w:szCs w:val="24"/>
        </w:rPr>
        <w:t xml:space="preserve">, 2026). </w:t>
      </w:r>
    </w:p>
    <w:p w14:paraId="1430A392"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Uncertainty Avoidance showcased the most differences with Japan scoring 92 and the UK 35. This potentially showcases that Japanese consumers prefer predictability and reduced risks. Toyota’s brand image for reliability and quality, identified in the PESTLE analysis, is thus crucial in the domestic market. UK consumers showcase better openness for innovation. This allows Toyota to introduce new mobility solutions in an easier manner. More analysis of the cultural dimensions shows the context of long-term orientation, in which Japan scored a full 100 (</w:t>
      </w:r>
      <w:r w:rsidRPr="003471F1">
        <w:rPr>
          <w:rFonts w:ascii="Arial" w:eastAsia="Arial" w:hAnsi="Arial" w:cs="Arial"/>
          <w:sz w:val="24"/>
          <w:szCs w:val="24"/>
        </w:rPr>
        <w:t>The Culture Factor</w:t>
      </w:r>
      <w:r w:rsidRPr="003471F1">
        <w:rPr>
          <w:rFonts w:ascii="Arial" w:eastAsia="Arial" w:hAnsi="Arial" w:cs="Arial"/>
          <w:color w:val="000000"/>
          <w:sz w:val="24"/>
          <w:szCs w:val="24"/>
        </w:rPr>
        <w:t xml:space="preserve">, 2026). On the other hand, the UK’s score of 60, being relatively high in the index, is still lower than Japan. Yet both regions showcase the potential to support Toyota’s strategic focus on sustainability and long-term consumer relations. However, Japan has scored 42, compared to the UK’s 69 in the Indulgence context. Showing how UK consumers have </w:t>
      </w:r>
      <w:r w:rsidRPr="003471F1">
        <w:rPr>
          <w:rFonts w:ascii="Arial" w:eastAsia="Arial" w:hAnsi="Arial" w:cs="Arial"/>
          <w:color w:val="000000"/>
          <w:sz w:val="24"/>
          <w:szCs w:val="24"/>
        </w:rPr>
        <w:lastRenderedPageBreak/>
        <w:t>more emphasis on enjoyment and personal satisfaction, which can influence vehicle design and marketing approaches.</w:t>
      </w:r>
    </w:p>
    <w:p w14:paraId="28FFD602" w14:textId="77777777" w:rsidR="007D41BC" w:rsidRPr="003471F1" w:rsidRDefault="005D2E37">
      <w:pPr>
        <w:pStyle w:val="Heading2"/>
        <w:rPr>
          <w:rFonts w:ascii="Arial" w:eastAsia="Arial" w:hAnsi="Arial" w:cs="Arial"/>
        </w:rPr>
      </w:pPr>
      <w:bookmarkStart w:id="12" w:name="_Toc235010920"/>
      <w:r w:rsidRPr="003471F1">
        <w:rPr>
          <w:rFonts w:ascii="Arial" w:eastAsia="Arial" w:hAnsi="Arial" w:cs="Arial"/>
        </w:rPr>
        <w:t>1.2 Comparative analysis of STP and 7Ps</w:t>
      </w:r>
      <w:bookmarkEnd w:id="12"/>
    </w:p>
    <w:p w14:paraId="79C1C684"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i/>
          <w:iCs/>
          <w:color w:val="000000"/>
          <w:sz w:val="24"/>
          <w:szCs w:val="24"/>
        </w:rPr>
        <w:t>STP Analysis</w:t>
      </w:r>
      <w:r w:rsidRPr="003471F1">
        <w:rPr>
          <w:rFonts w:ascii="Arial" w:eastAsia="Arial" w:hAnsi="Arial" w:cs="Arial"/>
          <w:color w:val="000000"/>
          <w:sz w:val="24"/>
          <w:szCs w:val="24"/>
        </w:rPr>
        <w:t> </w:t>
      </w:r>
    </w:p>
    <w:p w14:paraId="19E9B436"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Segmentation</w:t>
      </w:r>
      <w:r w:rsidRPr="003471F1">
        <w:rPr>
          <w:rFonts w:ascii="Arial" w:eastAsia="Arial" w:hAnsi="Arial" w:cs="Arial"/>
          <w:sz w:val="24"/>
          <w:szCs w:val="24"/>
        </w:rPr>
        <w:t xml:space="preserve">: </w:t>
      </w:r>
      <w:r w:rsidRPr="003471F1">
        <w:rPr>
          <w:rFonts w:ascii="Arial" w:eastAsia="Arial" w:hAnsi="Arial" w:cs="Arial"/>
          <w:color w:val="000000"/>
          <w:sz w:val="24"/>
          <w:szCs w:val="24"/>
        </w:rPr>
        <w:t xml:space="preserve">Toyota’s segmentation in Japan is focused on </w:t>
      </w:r>
      <w:r w:rsidRPr="003471F1">
        <w:rPr>
          <w:rFonts w:ascii="Arial" w:eastAsia="Arial" w:hAnsi="Arial" w:cs="Arial"/>
          <w:sz w:val="24"/>
          <w:szCs w:val="24"/>
        </w:rPr>
        <w:t xml:space="preserve">the nation’s </w:t>
      </w:r>
      <w:r w:rsidRPr="003471F1">
        <w:rPr>
          <w:rFonts w:ascii="Arial" w:eastAsia="Arial" w:hAnsi="Arial" w:cs="Arial"/>
          <w:color w:val="000000"/>
          <w:sz w:val="24"/>
          <w:szCs w:val="24"/>
        </w:rPr>
        <w:t>ageing population, high urbanisation and consumer focus on reliability. The company is mainly focused on demographic segmentation with older consumers, urban commuters, and behavioural segmentation with environmentally conscious consumers while offering them Prius, Yaris, and other models. For example, the launch of the new-generation Prius HEV in Japan has developed a solid base for Toyota’s focus on consumers who aim for fuel efficiency, advanced technologies, and long-term value (Toyota, 2023). To align with the high uncertainty avoidance culture of Japan, Toyota aims to appeal to buyers who aim for a dependable vehicle with low maintenance (</w:t>
      </w:r>
      <w:r w:rsidRPr="003471F1">
        <w:rPr>
          <w:rFonts w:ascii="Arial" w:eastAsia="Arial" w:hAnsi="Arial" w:cs="Arial"/>
          <w:sz w:val="24"/>
          <w:szCs w:val="24"/>
        </w:rPr>
        <w:t>The Culture Factor</w:t>
      </w:r>
      <w:r w:rsidRPr="003471F1">
        <w:rPr>
          <w:rFonts w:ascii="Arial" w:eastAsia="Arial" w:hAnsi="Arial" w:cs="Arial"/>
          <w:color w:val="000000"/>
          <w:sz w:val="24"/>
          <w:szCs w:val="24"/>
        </w:rPr>
        <w:t>, 2026).  </w:t>
      </w:r>
    </w:p>
    <w:p w14:paraId="35B331A4"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In the United Kingdom, Toyota is mainly focused on wider segmentation criteria, focusing on psychographics and demographics. With a focus on families and urban commuters, the company also targets environmentally conscious consumers. For example, the hybrid vehicle users have become one of the largest consumer segments for Toyota in the UK (</w:t>
      </w:r>
      <w:proofErr w:type="spellStart"/>
      <w:r w:rsidRPr="003471F1">
        <w:rPr>
          <w:rFonts w:ascii="Arial" w:eastAsia="Arial" w:hAnsi="Arial" w:cs="Arial"/>
          <w:color w:val="000000"/>
          <w:sz w:val="24"/>
          <w:szCs w:val="24"/>
        </w:rPr>
        <w:t>Toyotacouk</w:t>
      </w:r>
      <w:proofErr w:type="spellEnd"/>
      <w:r w:rsidRPr="003471F1">
        <w:rPr>
          <w:rFonts w:ascii="Arial" w:eastAsia="Arial" w:hAnsi="Arial" w:cs="Arial"/>
          <w:color w:val="000000"/>
          <w:sz w:val="24"/>
          <w:szCs w:val="24"/>
        </w:rPr>
        <w:t>, 2024). Their focus on various hybrid technological vehicles like Aygo X Hybrid, Corolla, Yaris and others in the region allows them to meet wider consumer demand in the market (</w:t>
      </w:r>
      <w:proofErr w:type="spellStart"/>
      <w:r w:rsidRPr="003471F1">
        <w:rPr>
          <w:rFonts w:ascii="Arial" w:eastAsia="Arial" w:hAnsi="Arial" w:cs="Arial"/>
          <w:color w:val="000000"/>
          <w:sz w:val="24"/>
          <w:szCs w:val="24"/>
        </w:rPr>
        <w:t>Toyotacouk</w:t>
      </w:r>
      <w:proofErr w:type="spellEnd"/>
      <w:r w:rsidRPr="003471F1">
        <w:rPr>
          <w:rFonts w:ascii="Arial" w:eastAsia="Arial" w:hAnsi="Arial" w:cs="Arial"/>
          <w:color w:val="000000"/>
          <w:sz w:val="24"/>
          <w:szCs w:val="24"/>
        </w:rPr>
        <w:t>, 2024).</w:t>
      </w:r>
    </w:p>
    <w:p w14:paraId="368438FF"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Targeting</w:t>
      </w:r>
    </w:p>
    <w:p w14:paraId="098B4F01"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The targeting is also differentiated in both countries and focuses on various consumer groups. In Japan, the </w:t>
      </w:r>
      <w:proofErr w:type="gramStart"/>
      <w:r w:rsidRPr="003471F1">
        <w:rPr>
          <w:rFonts w:ascii="Arial" w:eastAsia="Arial" w:hAnsi="Arial" w:cs="Arial"/>
          <w:color w:val="000000"/>
          <w:sz w:val="24"/>
          <w:szCs w:val="24"/>
        </w:rPr>
        <w:t>main focus</w:t>
      </w:r>
      <w:proofErr w:type="gramEnd"/>
      <w:r w:rsidRPr="003471F1">
        <w:rPr>
          <w:rFonts w:ascii="Arial" w:eastAsia="Arial" w:hAnsi="Arial" w:cs="Arial"/>
          <w:color w:val="000000"/>
          <w:sz w:val="24"/>
          <w:szCs w:val="24"/>
        </w:rPr>
        <w:t xml:space="preserve"> is on older consumer groups who seek fuel efficiency and reliability. As Toyota is a major market leader in the region, it mainly focuses on retaining existing consumers and ensures repeat purchasing (</w:t>
      </w:r>
      <w:r w:rsidRPr="003471F1">
        <w:rPr>
          <w:rFonts w:ascii="Arial" w:eastAsia="Arial" w:hAnsi="Arial" w:cs="Arial"/>
          <w:sz w:val="24"/>
          <w:szCs w:val="24"/>
        </w:rPr>
        <w:t>International Trade Administration, 2025</w:t>
      </w:r>
      <w:r w:rsidRPr="003471F1">
        <w:rPr>
          <w:rFonts w:ascii="Arial" w:eastAsia="Arial" w:hAnsi="Arial" w:cs="Arial"/>
          <w:color w:val="000000"/>
          <w:sz w:val="24"/>
          <w:szCs w:val="24"/>
        </w:rPr>
        <w:t>, 2025). The company also focuses on consumers interested in advanced technologies and mobility options through hybrid and hydrogen-powered vehicle ranges.</w:t>
      </w:r>
    </w:p>
    <w:p w14:paraId="40628DF7"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lastRenderedPageBreak/>
        <w:drawing>
          <wp:inline distT="0" distB="0" distL="0" distR="0" wp14:anchorId="041EC9E4" wp14:editId="2C33E747">
            <wp:extent cx="4574612" cy="4377072"/>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4574612" cy="4377072"/>
                    </a:xfrm>
                    <a:prstGeom prst="rect">
                      <a:avLst/>
                    </a:prstGeom>
                    <a:ln/>
                  </pic:spPr>
                </pic:pic>
              </a:graphicData>
            </a:graphic>
          </wp:inline>
        </w:drawing>
      </w:r>
    </w:p>
    <w:p w14:paraId="1FED03D7" w14:textId="77777777" w:rsidR="007D41BC" w:rsidRPr="003471F1" w:rsidRDefault="005D2E37">
      <w:pPr>
        <w:pStyle w:val="Heading5"/>
        <w:rPr>
          <w:rFonts w:ascii="Arial" w:eastAsia="Arial" w:hAnsi="Arial" w:cs="Arial"/>
        </w:rPr>
      </w:pPr>
      <w:bookmarkStart w:id="13" w:name="_heading=h.izf9sj5tty4z" w:colFirst="0" w:colLast="0"/>
      <w:bookmarkEnd w:id="13"/>
      <w:r w:rsidRPr="003471F1">
        <w:rPr>
          <w:rFonts w:ascii="Arial" w:eastAsia="Arial" w:hAnsi="Arial" w:cs="Arial"/>
        </w:rPr>
        <w:t xml:space="preserve">Figure 9: Japan’s targeted marketing for </w:t>
      </w:r>
      <w:proofErr w:type="spellStart"/>
      <w:r w:rsidRPr="003471F1">
        <w:rPr>
          <w:rFonts w:ascii="Arial" w:eastAsia="Arial" w:hAnsi="Arial" w:cs="Arial"/>
        </w:rPr>
        <w:t>Raize</w:t>
      </w:r>
      <w:proofErr w:type="spellEnd"/>
      <w:r w:rsidRPr="003471F1">
        <w:rPr>
          <w:rFonts w:ascii="Arial" w:eastAsia="Arial" w:hAnsi="Arial" w:cs="Arial"/>
        </w:rPr>
        <w:t xml:space="preserve"> hybrid to increase awareness among existing consumers</w:t>
      </w:r>
    </w:p>
    <w:p w14:paraId="62B9110A"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 xml:space="preserve">(Source: </w:t>
      </w:r>
      <w:proofErr w:type="spellStart"/>
      <w:r w:rsidRPr="003471F1">
        <w:rPr>
          <w:rFonts w:ascii="Arial" w:eastAsia="Arial" w:hAnsi="Arial" w:cs="Arial"/>
          <w:color w:val="000000"/>
          <w:sz w:val="24"/>
          <w:szCs w:val="24"/>
        </w:rPr>
        <w:t>krows</w:t>
      </w:r>
      <w:proofErr w:type="spellEnd"/>
      <w:r w:rsidRPr="003471F1">
        <w:rPr>
          <w:rFonts w:ascii="Arial" w:eastAsia="Arial" w:hAnsi="Arial" w:cs="Arial"/>
          <w:color w:val="000000"/>
          <w:sz w:val="24"/>
          <w:szCs w:val="24"/>
        </w:rPr>
        <w:t>-digital, 2026)</w:t>
      </w:r>
    </w:p>
    <w:p w14:paraId="70CFA6D7"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In the UK, Toyota is more focused on families, professionals, and environmentally conscious consumers. Their marketing approaches have revolved around showcasing their leadership in hybrid technologies to differentiate it. The marketing, as per a report by Toyota, often focuses on ultra-low-emission vehicle markets with a focus on addressing environmental issues. They include plug-in hybrid technologies, pure electric vehicles and even hydrogen fuel cell electric vehicles in their marketing (</w:t>
      </w:r>
      <w:proofErr w:type="spellStart"/>
      <w:r w:rsidRPr="003471F1">
        <w:rPr>
          <w:rFonts w:ascii="Arial" w:eastAsia="Arial" w:hAnsi="Arial" w:cs="Arial"/>
          <w:color w:val="000000"/>
          <w:sz w:val="24"/>
          <w:szCs w:val="24"/>
        </w:rPr>
        <w:t>Parliamentuk</w:t>
      </w:r>
      <w:proofErr w:type="spellEnd"/>
      <w:r w:rsidRPr="003471F1">
        <w:rPr>
          <w:rFonts w:ascii="Arial" w:eastAsia="Arial" w:hAnsi="Arial" w:cs="Arial"/>
          <w:color w:val="000000"/>
          <w:sz w:val="24"/>
          <w:szCs w:val="24"/>
        </w:rPr>
        <w:t>, 2026).</w:t>
      </w:r>
    </w:p>
    <w:p w14:paraId="694069C2"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lastRenderedPageBreak/>
        <w:drawing>
          <wp:inline distT="0" distB="0" distL="0" distR="0" wp14:anchorId="5E3C5227" wp14:editId="4B288752">
            <wp:extent cx="4734350" cy="2700115"/>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4734350" cy="2700115"/>
                    </a:xfrm>
                    <a:prstGeom prst="rect">
                      <a:avLst/>
                    </a:prstGeom>
                    <a:ln/>
                  </pic:spPr>
                </pic:pic>
              </a:graphicData>
            </a:graphic>
          </wp:inline>
        </w:drawing>
      </w:r>
    </w:p>
    <w:p w14:paraId="672627CB" w14:textId="77777777" w:rsidR="007D41BC" w:rsidRPr="003471F1" w:rsidRDefault="005D2E37">
      <w:pPr>
        <w:pStyle w:val="Heading5"/>
        <w:rPr>
          <w:rFonts w:ascii="Arial" w:eastAsia="Arial" w:hAnsi="Arial" w:cs="Arial"/>
        </w:rPr>
      </w:pPr>
      <w:bookmarkStart w:id="14" w:name="_heading=h.4ii7zpuleooi" w:colFirst="0" w:colLast="0"/>
      <w:bookmarkEnd w:id="14"/>
      <w:r w:rsidRPr="003471F1">
        <w:rPr>
          <w:rFonts w:ascii="Arial" w:eastAsia="Arial" w:hAnsi="Arial" w:cs="Arial"/>
        </w:rPr>
        <w:t>Figure 10: Toyota Aygo X Hybrid and December 10 boyband collaboration for UK hybrid-focused marketing</w:t>
      </w:r>
    </w:p>
    <w:p w14:paraId="3DD17B4D"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 xml:space="preserve">(Source: </w:t>
      </w:r>
      <w:proofErr w:type="spellStart"/>
      <w:r w:rsidRPr="003471F1">
        <w:rPr>
          <w:rFonts w:ascii="Arial" w:eastAsia="Arial" w:hAnsi="Arial" w:cs="Arial"/>
          <w:color w:val="000000"/>
          <w:sz w:val="24"/>
          <w:szCs w:val="24"/>
        </w:rPr>
        <w:t>Toyotacouk</w:t>
      </w:r>
      <w:proofErr w:type="spellEnd"/>
      <w:r w:rsidRPr="003471F1">
        <w:rPr>
          <w:rFonts w:ascii="Arial" w:eastAsia="Arial" w:hAnsi="Arial" w:cs="Arial"/>
          <w:color w:val="000000"/>
          <w:sz w:val="24"/>
          <w:szCs w:val="24"/>
        </w:rPr>
        <w:t>, 2026)</w:t>
      </w:r>
    </w:p>
    <w:p w14:paraId="287409AC"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A key difference is that Toyota’s targeting approach in Japan is focused on managing loyalty in a mature domestic market. On the contrary, the UK's approach is based on expansion and attraction of new consumer groups.</w:t>
      </w:r>
    </w:p>
    <w:p w14:paraId="06A3D704"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Positioning</w:t>
      </w:r>
    </w:p>
    <w:p w14:paraId="567C6B86"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maintains a consistent brand image that includes </w:t>
      </w:r>
      <w:proofErr w:type="gramStart"/>
      <w:r w:rsidRPr="003471F1">
        <w:rPr>
          <w:rFonts w:ascii="Arial" w:eastAsia="Arial" w:hAnsi="Arial" w:cs="Arial"/>
          <w:color w:val="000000"/>
          <w:sz w:val="24"/>
          <w:szCs w:val="24"/>
        </w:rPr>
        <w:t>factors</w:t>
      </w:r>
      <w:proofErr w:type="gramEnd"/>
      <w:r w:rsidRPr="003471F1">
        <w:rPr>
          <w:rFonts w:ascii="Arial" w:eastAsia="Arial" w:hAnsi="Arial" w:cs="Arial"/>
          <w:color w:val="000000"/>
          <w:sz w:val="24"/>
          <w:szCs w:val="24"/>
        </w:rPr>
        <w:t xml:space="preserve"> reliability, quality and innovation in products and services. However, for Japan, Toyota is positioned as a reliable national manufacturing organisation that considers safety and quality in designing. For example, the Prius has positioned it as a key focus of Toyota’s environmental innovation and reliability in Japan (Shigeta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2020).</w:t>
      </w:r>
    </w:p>
    <w:p w14:paraId="7E35E0EC"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In the UK, Toyota’s positioning is based on sustainability and hybrid leadership.  The company has actively positioned it as a leader in hybrid technologies for a practical approach of reducing emissions without changing lifestyles significantly. Regardless of hybrid electric vehicles accounting for only 8% of the UK market and still growing, its approach is positioning it as a competitive aspect in the UK market (Hutton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2025). This positioning approach also allowed Toyota to develop a strong reputation in the environmentally aligned market of the UK while showing its innovativeness in this aspect (</w:t>
      </w:r>
      <w:proofErr w:type="spellStart"/>
      <w:r w:rsidRPr="003471F1">
        <w:rPr>
          <w:rFonts w:ascii="Arial" w:eastAsia="Arial" w:hAnsi="Arial" w:cs="Arial"/>
          <w:color w:val="000000"/>
          <w:sz w:val="24"/>
          <w:szCs w:val="24"/>
        </w:rPr>
        <w:t>ukcardiscount</w:t>
      </w:r>
      <w:proofErr w:type="spellEnd"/>
      <w:r w:rsidRPr="003471F1">
        <w:rPr>
          <w:rFonts w:ascii="Arial" w:eastAsia="Arial" w:hAnsi="Arial" w:cs="Arial"/>
          <w:color w:val="000000"/>
          <w:sz w:val="24"/>
          <w:szCs w:val="24"/>
        </w:rPr>
        <w:t>, 2023).</w:t>
      </w:r>
    </w:p>
    <w:p w14:paraId="7402B77D"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b/>
          <w:bCs/>
          <w:color w:val="000000"/>
          <w:sz w:val="24"/>
          <w:szCs w:val="24"/>
        </w:rPr>
      </w:pPr>
      <w:r w:rsidRPr="003471F1">
        <w:rPr>
          <w:rFonts w:ascii="Arial" w:eastAsia="Arial" w:hAnsi="Arial" w:cs="Arial"/>
          <w:b/>
          <w:bCs/>
          <w:color w:val="000000"/>
          <w:sz w:val="24"/>
          <w:szCs w:val="24"/>
        </w:rPr>
        <w:t>International Marketing Mix (7Ps) strategies in both countries</w:t>
      </w:r>
    </w:p>
    <w:p w14:paraId="27463D0F"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sz w:val="24"/>
          <w:szCs w:val="24"/>
        </w:rPr>
        <w:lastRenderedPageBreak/>
        <w:t>T</w:t>
      </w:r>
      <w:r w:rsidRPr="003471F1">
        <w:rPr>
          <w:rFonts w:ascii="Arial" w:eastAsia="Arial" w:hAnsi="Arial" w:cs="Arial"/>
          <w:color w:val="000000"/>
          <w:sz w:val="24"/>
          <w:szCs w:val="24"/>
        </w:rPr>
        <w:t xml:space="preserve">he 7PS marketing aspect of Toyota is recognised as the balance between standardisation and localisation which helps it to comply with the differences in the culture, consumer behaviour, environmental regulation and economic conditions in the global business context. </w:t>
      </w:r>
    </w:p>
    <w:p w14:paraId="4CA12BA9"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Product: </w:t>
      </w:r>
      <w:r w:rsidRPr="003471F1">
        <w:rPr>
          <w:rFonts w:ascii="Arial" w:eastAsia="Arial" w:hAnsi="Arial" w:cs="Arial"/>
          <w:sz w:val="24"/>
          <w:szCs w:val="24"/>
        </w:rPr>
        <w:t>In context of the</w:t>
      </w:r>
      <w:r w:rsidRPr="003471F1">
        <w:rPr>
          <w:rFonts w:ascii="Arial" w:eastAsia="Arial" w:hAnsi="Arial" w:cs="Arial"/>
          <w:color w:val="000000"/>
          <w:sz w:val="24"/>
          <w:szCs w:val="24"/>
        </w:rPr>
        <w:t xml:space="preserve"> value</w:t>
      </w:r>
      <w:r w:rsidRPr="003471F1">
        <w:rPr>
          <w:rFonts w:ascii="Arial" w:eastAsia="Arial" w:hAnsi="Arial" w:cs="Arial"/>
          <w:sz w:val="24"/>
          <w:szCs w:val="24"/>
        </w:rPr>
        <w:t>-</w:t>
      </w:r>
      <w:r w:rsidRPr="003471F1">
        <w:rPr>
          <w:rFonts w:ascii="Arial" w:eastAsia="Arial" w:hAnsi="Arial" w:cs="Arial"/>
          <w:color w:val="000000"/>
          <w:sz w:val="24"/>
          <w:szCs w:val="24"/>
        </w:rPr>
        <w:t xml:space="preserve">driven product aspect of Toyota, </w:t>
      </w:r>
      <w:r w:rsidRPr="003471F1">
        <w:rPr>
          <w:rFonts w:ascii="Arial" w:eastAsia="Arial" w:hAnsi="Arial" w:cs="Arial"/>
          <w:sz w:val="24"/>
          <w:szCs w:val="24"/>
        </w:rPr>
        <w:t xml:space="preserve">it is </w:t>
      </w:r>
      <w:r w:rsidRPr="003471F1">
        <w:rPr>
          <w:rFonts w:ascii="Arial" w:eastAsia="Arial" w:hAnsi="Arial" w:cs="Arial"/>
          <w:color w:val="000000"/>
          <w:sz w:val="24"/>
          <w:szCs w:val="24"/>
        </w:rPr>
        <w:t xml:space="preserve">primarily focused </w:t>
      </w:r>
      <w:proofErr w:type="gramStart"/>
      <w:r w:rsidRPr="003471F1">
        <w:rPr>
          <w:rFonts w:ascii="Arial" w:eastAsia="Arial" w:hAnsi="Arial" w:cs="Arial"/>
          <w:color w:val="000000"/>
          <w:sz w:val="24"/>
          <w:szCs w:val="24"/>
        </w:rPr>
        <w:t>towards</w:t>
      </w:r>
      <w:proofErr w:type="gramEnd"/>
      <w:r w:rsidRPr="003471F1">
        <w:rPr>
          <w:rFonts w:ascii="Arial" w:eastAsia="Arial" w:hAnsi="Arial" w:cs="Arial"/>
          <w:color w:val="000000"/>
          <w:sz w:val="24"/>
          <w:szCs w:val="24"/>
        </w:rPr>
        <w:t xml:space="preserve"> the hybrid and </w:t>
      </w:r>
      <w:proofErr w:type="gramStart"/>
      <w:r w:rsidRPr="003471F1">
        <w:rPr>
          <w:rFonts w:ascii="Arial" w:eastAsia="Arial" w:hAnsi="Arial" w:cs="Arial"/>
          <w:color w:val="000000"/>
          <w:sz w:val="24"/>
          <w:szCs w:val="24"/>
        </w:rPr>
        <w:t>fuel efficient</w:t>
      </w:r>
      <w:proofErr w:type="gramEnd"/>
      <w:r w:rsidRPr="003471F1">
        <w:rPr>
          <w:rFonts w:ascii="Arial" w:eastAsia="Arial" w:hAnsi="Arial" w:cs="Arial"/>
          <w:color w:val="000000"/>
          <w:sz w:val="24"/>
          <w:szCs w:val="24"/>
        </w:rPr>
        <w:t xml:space="preserve"> cars in both markets with the broad portfolio of advanced vehicles. As the UK market is subject to more stringent environmental standards in which the preferences of the consumers are shifting towards better environmental performance, the company shows increased focus on electrification and sustainability in the competitive platform (Toyota Motor Corporation, 2022). According to the industry data, the sales rate of Toyota's in the UK made a record of 948,042 in which more than 75% of Toyota’s UK sales are electrified vehicles in 2025, which is driving Toyota UK to continue to develop products like the bZ4X and Corolla Hybrid to cope with the UK government's net-zero agenda (Toyota Motor Europe, 2026a).  On the other hand, Japan has high domestic demand for compact ‘</w:t>
      </w:r>
      <w:proofErr w:type="spellStart"/>
      <w:r w:rsidRPr="003471F1">
        <w:rPr>
          <w:rFonts w:ascii="Arial" w:eastAsia="Arial" w:hAnsi="Arial" w:cs="Arial"/>
          <w:color w:val="000000"/>
          <w:sz w:val="24"/>
          <w:szCs w:val="24"/>
        </w:rPr>
        <w:t>kei</w:t>
      </w:r>
      <w:proofErr w:type="spellEnd"/>
      <w:r w:rsidRPr="003471F1">
        <w:rPr>
          <w:rFonts w:ascii="Arial" w:eastAsia="Arial" w:hAnsi="Arial" w:cs="Arial"/>
          <w:color w:val="000000"/>
          <w:sz w:val="24"/>
          <w:szCs w:val="24"/>
        </w:rPr>
        <w:t xml:space="preserve">’- and hybrid cars, which are driven by the high technological demand, urban density and fuel efficiency concerns (Toyota Motor Corporation, 2025). Toyota has continued to be the largest automotive company in Japan (sold 4.29 million cars in 2025) which sold more than 1.36 million cars within its domestic market in 2024 (RoadGenius, 2025). </w:t>
      </w:r>
    </w:p>
    <w:p w14:paraId="5E14C99C"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Price: </w:t>
      </w:r>
      <w:r w:rsidRPr="003471F1">
        <w:rPr>
          <w:rFonts w:ascii="Arial" w:eastAsia="Arial" w:hAnsi="Arial" w:cs="Arial"/>
          <w:color w:val="000000"/>
          <w:sz w:val="24"/>
          <w:szCs w:val="24"/>
        </w:rPr>
        <w:t xml:space="preserve">With the different pricing structure, Toyota maintains a </w:t>
      </w:r>
      <w:proofErr w:type="gramStart"/>
      <w:r w:rsidRPr="003471F1">
        <w:rPr>
          <w:rFonts w:ascii="Arial" w:eastAsia="Arial" w:hAnsi="Arial" w:cs="Arial"/>
          <w:color w:val="000000"/>
          <w:sz w:val="24"/>
          <w:szCs w:val="24"/>
        </w:rPr>
        <w:t>value based</w:t>
      </w:r>
      <w:proofErr w:type="gramEnd"/>
      <w:r w:rsidRPr="003471F1">
        <w:rPr>
          <w:rFonts w:ascii="Arial" w:eastAsia="Arial" w:hAnsi="Arial" w:cs="Arial"/>
          <w:color w:val="000000"/>
          <w:sz w:val="24"/>
          <w:szCs w:val="24"/>
        </w:rPr>
        <w:t xml:space="preserve"> pricing strategy in both countries. Therefore, due to the domestic production efficiencies in Japan, Toyota implements competitive and value-based pricing within the country with a strong brand loyalty. On the other hand, the UK prices are affected by import costs, inflation and fluctuations in exchange rates that rose 3.2% in early 2025, which are reflected by the price range of Toyota Yaris Hybrid models which exceeds over £24,000 in the UK (Toyota (GB) PLC, 2026a). Regarding this aspect, the company led to the provision of various car finance options and leasing packages for middle-class people in the UK. Therefore, in the UK, Toyota is reaching out to customers and offering them payment methods that work for them. </w:t>
      </w:r>
    </w:p>
    <w:p w14:paraId="5E874FFE"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b/>
          <w:bCs/>
          <w:color w:val="000000"/>
          <w:sz w:val="24"/>
          <w:szCs w:val="24"/>
        </w:rPr>
      </w:pPr>
      <w:r w:rsidRPr="003471F1">
        <w:rPr>
          <w:rFonts w:ascii="Arial" w:eastAsia="Arial" w:hAnsi="Arial" w:cs="Arial"/>
          <w:b/>
          <w:bCs/>
          <w:color w:val="000000"/>
          <w:sz w:val="24"/>
          <w:szCs w:val="24"/>
        </w:rPr>
        <w:t xml:space="preserve">Place: </w:t>
      </w:r>
      <w:r w:rsidRPr="003471F1">
        <w:rPr>
          <w:rFonts w:ascii="Arial" w:eastAsia="Arial" w:hAnsi="Arial" w:cs="Arial"/>
          <w:color w:val="000000"/>
          <w:sz w:val="24"/>
          <w:szCs w:val="24"/>
        </w:rPr>
        <w:t xml:space="preserve">Toyota has a wide network of dealerships throughout Japan, with more than 4,000 branches in which the tech-savvy showrooms of the company strengthen its integrated domestic supply chain (Toyota Motor Corporation, 2025). In contrast, the UK distribution model features around 180 authorised centres and Toyota </w:t>
      </w:r>
      <w:r w:rsidRPr="003471F1">
        <w:rPr>
          <w:rFonts w:ascii="Arial" w:eastAsia="Arial" w:hAnsi="Arial" w:cs="Arial"/>
          <w:color w:val="000000"/>
          <w:sz w:val="24"/>
          <w:szCs w:val="24"/>
        </w:rPr>
        <w:lastRenderedPageBreak/>
        <w:t xml:space="preserve">Manufacturing UK plants in </w:t>
      </w:r>
      <w:proofErr w:type="spellStart"/>
      <w:r w:rsidRPr="003471F1">
        <w:rPr>
          <w:rFonts w:ascii="Arial" w:eastAsia="Arial" w:hAnsi="Arial" w:cs="Arial"/>
          <w:color w:val="000000"/>
          <w:sz w:val="24"/>
          <w:szCs w:val="24"/>
        </w:rPr>
        <w:t>Burnaston</w:t>
      </w:r>
      <w:proofErr w:type="spellEnd"/>
      <w:r w:rsidRPr="003471F1">
        <w:rPr>
          <w:rFonts w:ascii="Arial" w:eastAsia="Arial" w:hAnsi="Arial" w:cs="Arial"/>
          <w:color w:val="000000"/>
          <w:sz w:val="24"/>
          <w:szCs w:val="24"/>
        </w:rPr>
        <w:t xml:space="preserve"> and Deeside which manufactured a vast range of vehicles to </w:t>
      </w:r>
      <w:proofErr w:type="spellStart"/>
      <w:r w:rsidRPr="003471F1">
        <w:rPr>
          <w:rFonts w:ascii="Arial" w:eastAsia="Arial" w:hAnsi="Arial" w:cs="Arial"/>
          <w:color w:val="000000"/>
          <w:sz w:val="24"/>
          <w:szCs w:val="24"/>
        </w:rPr>
        <w:t>fulfill</w:t>
      </w:r>
      <w:proofErr w:type="spellEnd"/>
      <w:r w:rsidRPr="003471F1">
        <w:rPr>
          <w:rFonts w:ascii="Arial" w:eastAsia="Arial" w:hAnsi="Arial" w:cs="Arial"/>
          <w:color w:val="000000"/>
          <w:sz w:val="24"/>
          <w:szCs w:val="24"/>
        </w:rPr>
        <w:t xml:space="preserve"> the demand of the country (Toyota Motor Europe, 2026b). However, as opposed to the Japanese loyalty focussed and accessibly oriented dealership culture, the UK network of Toyota relies on both local manufacturing and dealership distribution to provide digital customer support.</w:t>
      </w:r>
      <w:r w:rsidRPr="003471F1">
        <w:rPr>
          <w:rFonts w:ascii="Arial" w:eastAsia="Arial" w:hAnsi="Arial" w:cs="Arial"/>
          <w:b/>
          <w:bCs/>
          <w:color w:val="000000"/>
          <w:sz w:val="24"/>
          <w:szCs w:val="24"/>
        </w:rPr>
        <w:t xml:space="preserve"> </w:t>
      </w:r>
    </w:p>
    <w:p w14:paraId="0814B9D0"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Promotion: </w:t>
      </w:r>
      <w:r w:rsidRPr="003471F1">
        <w:rPr>
          <w:rFonts w:ascii="Arial" w:eastAsia="Arial" w:hAnsi="Arial" w:cs="Arial"/>
          <w:color w:val="000000"/>
          <w:sz w:val="24"/>
          <w:szCs w:val="24"/>
        </w:rPr>
        <w:t xml:space="preserve">An example of adaptation in the context of a promotion strategy has been recognised in Toyota's promotional aspect, in which its promotional aspect of Camry needs to be considered. </w:t>
      </w:r>
      <w:r w:rsidRPr="003471F1">
        <w:rPr>
          <w:rFonts w:ascii="Arial" w:eastAsia="Arial" w:hAnsi="Arial" w:cs="Arial"/>
          <w:sz w:val="24"/>
          <w:szCs w:val="24"/>
        </w:rPr>
        <w:t>I</w:t>
      </w:r>
      <w:r w:rsidRPr="003471F1">
        <w:rPr>
          <w:rFonts w:ascii="Arial" w:eastAsia="Arial" w:hAnsi="Arial" w:cs="Arial"/>
          <w:color w:val="000000"/>
          <w:sz w:val="24"/>
          <w:szCs w:val="24"/>
        </w:rPr>
        <w:t>n Japan, reliability, innovation and the sense of pride are the part of the cultural values that are highlighted in Toyota’s promotional strategy in accordance with Hofstede's collectivist values (</w:t>
      </w:r>
      <w:r w:rsidRPr="003471F1">
        <w:rPr>
          <w:rFonts w:ascii="Arial" w:eastAsia="Arial" w:hAnsi="Arial" w:cs="Arial"/>
          <w:sz w:val="24"/>
          <w:szCs w:val="24"/>
        </w:rPr>
        <w:t>The Culture Factor, 2026)</w:t>
      </w:r>
      <w:r w:rsidRPr="003471F1">
        <w:rPr>
          <w:rFonts w:ascii="Arial" w:eastAsia="Arial" w:hAnsi="Arial" w:cs="Arial"/>
          <w:color w:val="000000"/>
          <w:sz w:val="24"/>
          <w:szCs w:val="24"/>
        </w:rPr>
        <w:t xml:space="preserve">. Popular methods of promoting include celebrity endorsements and established brand trust. </w:t>
      </w:r>
      <w:r w:rsidRPr="003471F1">
        <w:rPr>
          <w:rFonts w:ascii="Arial" w:eastAsia="Arial" w:hAnsi="Arial" w:cs="Arial"/>
          <w:sz w:val="24"/>
          <w:szCs w:val="24"/>
        </w:rPr>
        <w:t>Contrarily</w:t>
      </w:r>
      <w:r w:rsidRPr="003471F1">
        <w:rPr>
          <w:rFonts w:ascii="Arial" w:eastAsia="Arial" w:hAnsi="Arial" w:cs="Arial"/>
          <w:color w:val="000000"/>
          <w:sz w:val="24"/>
          <w:szCs w:val="24"/>
        </w:rPr>
        <w:t xml:space="preserve">, to comply with the environmental sustainability, low emissions and technology innovation in the UK, Toyota’s Beyond Zero campaign is considered which attracts a vast range of British consumers as well as influencing the purchasing decision of Millennials and Generation Z. </w:t>
      </w:r>
    </w:p>
    <w:p w14:paraId="1E2921AD"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People: </w:t>
      </w:r>
      <w:r w:rsidRPr="003471F1">
        <w:rPr>
          <w:rFonts w:ascii="Arial" w:eastAsia="Arial" w:hAnsi="Arial" w:cs="Arial"/>
          <w:color w:val="000000"/>
          <w:sz w:val="24"/>
          <w:szCs w:val="24"/>
        </w:rPr>
        <w:t>According to the global business strategy of Toyota, the staff and the direct suppliers are trained by the core principles of Toyota Production System (TPS)</w:t>
      </w:r>
      <w:r w:rsidRPr="003471F1">
        <w:rPr>
          <w:rFonts w:ascii="Arial" w:eastAsia="Arial" w:hAnsi="Arial" w:cs="Arial"/>
          <w:sz w:val="24"/>
          <w:szCs w:val="24"/>
        </w:rPr>
        <w:t xml:space="preserve">. This </w:t>
      </w:r>
      <w:r w:rsidRPr="003471F1">
        <w:rPr>
          <w:rFonts w:ascii="Arial" w:eastAsia="Arial" w:hAnsi="Arial" w:cs="Arial"/>
          <w:color w:val="000000"/>
          <w:sz w:val="24"/>
          <w:szCs w:val="24"/>
        </w:rPr>
        <w:t>involves continuous improvement and customer service excellence in Japan throughout the purchasing process (Toyota Motor Corporation, 2026c). However, employees in the UK also maintain TPS principles regarding Toyota’s reputation for quality, but it is more focused on transparency, diversity and inclusion and multicultural customer engagement to serve the diverse consumer base of the UK (Toyota (GB) PLC, 2026b).</w:t>
      </w:r>
    </w:p>
    <w:p w14:paraId="2AFDBDC5"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Process: </w:t>
      </w:r>
      <w:r w:rsidRPr="003471F1">
        <w:rPr>
          <w:rFonts w:ascii="Arial" w:eastAsia="Arial" w:hAnsi="Arial" w:cs="Arial"/>
          <w:color w:val="000000"/>
          <w:sz w:val="24"/>
          <w:szCs w:val="24"/>
        </w:rPr>
        <w:t xml:space="preserve">While lean production is used in both countries, the digital customer service systems along with after sales service have largely utilised in the UK. On the </w:t>
      </w:r>
      <w:proofErr w:type="gramStart"/>
      <w:r w:rsidRPr="003471F1">
        <w:rPr>
          <w:rFonts w:ascii="Arial" w:eastAsia="Arial" w:hAnsi="Arial" w:cs="Arial"/>
          <w:color w:val="000000"/>
          <w:sz w:val="24"/>
          <w:szCs w:val="24"/>
        </w:rPr>
        <w:t>contrary,  Japan</w:t>
      </w:r>
      <w:proofErr w:type="gramEnd"/>
      <w:r w:rsidRPr="003471F1">
        <w:rPr>
          <w:rFonts w:ascii="Arial" w:eastAsia="Arial" w:hAnsi="Arial" w:cs="Arial"/>
          <w:color w:val="000000"/>
          <w:sz w:val="24"/>
          <w:szCs w:val="24"/>
        </w:rPr>
        <w:t xml:space="preserve"> showcases a high level of technological advancement, with more integration of smart manufacturing technologies and automated service processes.</w:t>
      </w:r>
      <w:r w:rsidRPr="003471F1">
        <w:rPr>
          <w:rFonts w:ascii="Arial" w:eastAsia="Arial" w:hAnsi="Arial" w:cs="Arial"/>
          <w:b/>
          <w:bCs/>
          <w:color w:val="000000"/>
          <w:sz w:val="24"/>
          <w:szCs w:val="24"/>
        </w:rPr>
        <w:t xml:space="preserve"> </w:t>
      </w:r>
    </w:p>
    <w:p w14:paraId="6365F2D3"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Physical Evidence: </w:t>
      </w:r>
      <w:r w:rsidRPr="003471F1">
        <w:rPr>
          <w:rFonts w:ascii="Arial" w:eastAsia="Arial" w:hAnsi="Arial" w:cs="Arial"/>
          <w:color w:val="000000"/>
          <w:sz w:val="24"/>
          <w:szCs w:val="24"/>
        </w:rPr>
        <w:t xml:space="preserve">Regarding the physical evidence aspect, Toyota dealerships in Japan feature cutting-edge digital screens and innovation labs showcasing mobility innovations and reinforcing Toyota’s premium-quality image. However, </w:t>
      </w:r>
      <w:proofErr w:type="gramStart"/>
      <w:r w:rsidRPr="003471F1">
        <w:rPr>
          <w:rFonts w:ascii="Arial" w:eastAsia="Arial" w:hAnsi="Arial" w:cs="Arial"/>
          <w:color w:val="000000"/>
          <w:sz w:val="24"/>
          <w:szCs w:val="24"/>
        </w:rPr>
        <w:t>in order to</w:t>
      </w:r>
      <w:proofErr w:type="gramEnd"/>
      <w:r w:rsidRPr="003471F1">
        <w:rPr>
          <w:rFonts w:ascii="Arial" w:eastAsia="Arial" w:hAnsi="Arial" w:cs="Arial"/>
          <w:color w:val="000000"/>
          <w:sz w:val="24"/>
          <w:szCs w:val="24"/>
        </w:rPr>
        <w:t xml:space="preserve"> draw eco-aware customers in the UK, the company increasingly incorporates sustainability messaging (DSR service), electric charging stations, and interactive digital displays (Toyota (GB) plc, 2025). </w:t>
      </w:r>
    </w:p>
    <w:p w14:paraId="592174B3" w14:textId="77777777" w:rsidR="007D41BC" w:rsidRPr="003471F1" w:rsidRDefault="005D2E37">
      <w:pPr>
        <w:pStyle w:val="Heading2"/>
        <w:rPr>
          <w:rFonts w:ascii="Arial" w:eastAsia="Arial" w:hAnsi="Arial" w:cs="Arial"/>
        </w:rPr>
      </w:pPr>
      <w:bookmarkStart w:id="15" w:name="_Toc235010921"/>
      <w:r w:rsidRPr="003471F1">
        <w:rPr>
          <w:rFonts w:ascii="Arial" w:eastAsia="Arial" w:hAnsi="Arial" w:cs="Arial"/>
        </w:rPr>
        <w:lastRenderedPageBreak/>
        <w:t>1.3 Analysis of the market entry strategy in one of the countries (UK)</w:t>
      </w:r>
      <w:bookmarkEnd w:id="15"/>
    </w:p>
    <w:p w14:paraId="7386CE04"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As one of the leading automotive companies of Japan, Toyota has chosen the importing option to </w:t>
      </w:r>
      <w:proofErr w:type="gramStart"/>
      <w:r w:rsidRPr="003471F1">
        <w:rPr>
          <w:rFonts w:ascii="Arial" w:eastAsia="Arial" w:hAnsi="Arial" w:cs="Arial"/>
          <w:color w:val="000000"/>
          <w:sz w:val="24"/>
          <w:szCs w:val="24"/>
        </w:rPr>
        <w:t>enter into</w:t>
      </w:r>
      <w:proofErr w:type="gramEnd"/>
      <w:r w:rsidRPr="003471F1">
        <w:rPr>
          <w:rFonts w:ascii="Arial" w:eastAsia="Arial" w:hAnsi="Arial" w:cs="Arial"/>
          <w:color w:val="000000"/>
          <w:sz w:val="24"/>
          <w:szCs w:val="24"/>
        </w:rPr>
        <w:t xml:space="preserve"> the competitive UK market in 1965, before the firm’s commitment to implement foreign direct investment (FDI). However, from an exporter, the company became a local manufacturer in 1989 especially after the establishment of Toyota Motor Manufacturing (TMUK) Ltd in Derbyshire (UK Car Discount, 2023). However, this aspect has not only helped to reduce the cost of Toyota cars in the </w:t>
      </w:r>
      <w:proofErr w:type="gramStart"/>
      <w:r w:rsidRPr="003471F1">
        <w:rPr>
          <w:rFonts w:ascii="Arial" w:eastAsia="Arial" w:hAnsi="Arial" w:cs="Arial"/>
          <w:color w:val="000000"/>
          <w:sz w:val="24"/>
          <w:szCs w:val="24"/>
        </w:rPr>
        <w:t>UK, but</w:t>
      </w:r>
      <w:proofErr w:type="gramEnd"/>
      <w:r w:rsidRPr="003471F1">
        <w:rPr>
          <w:rFonts w:ascii="Arial" w:eastAsia="Arial" w:hAnsi="Arial" w:cs="Arial"/>
          <w:color w:val="000000"/>
          <w:sz w:val="24"/>
          <w:szCs w:val="24"/>
        </w:rPr>
        <w:t xml:space="preserve"> also makes them more affordable through the establishment of its engine plant in Deeside (North Wales) in 1992. Through the integration of FDI, the company has made a strong greenfield investment that allowed Toyota to bypass import taxes, deduct the logistics expense as well as enhance the product development approach by understanding the shift of European demand and comply with local mandates. Since it opened, TMUK has already manufactured more than 5 million vehicles in which Corolla is one of the most widely recognised nameplates globally (Toyota Motor Europe, 2024). However, </w:t>
      </w:r>
      <w:proofErr w:type="gramStart"/>
      <w:r w:rsidRPr="003471F1">
        <w:rPr>
          <w:rFonts w:ascii="Arial" w:eastAsia="Arial" w:hAnsi="Arial" w:cs="Arial"/>
          <w:color w:val="000000"/>
          <w:sz w:val="24"/>
          <w:szCs w:val="24"/>
        </w:rPr>
        <w:t>in order to</w:t>
      </w:r>
      <w:proofErr w:type="gramEnd"/>
      <w:r w:rsidRPr="003471F1">
        <w:rPr>
          <w:rFonts w:ascii="Arial" w:eastAsia="Arial" w:hAnsi="Arial" w:cs="Arial"/>
          <w:color w:val="000000"/>
          <w:sz w:val="24"/>
          <w:szCs w:val="24"/>
        </w:rPr>
        <w:t xml:space="preserve"> maintain its long-term commitment, the company has made an overall investment of around £2.82 billion in its UK-based manufacturing facilities (Toyota Motor Europe, 2025). </w:t>
      </w:r>
    </w:p>
    <w:p w14:paraId="159A6B3D"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Thus, the market entry strategy of the company has been reflecting the Dunning's Eclectic (OLI) Paradigm, in which Toyota gained several advantages from its high recognition in the global platform (ownership), advanced infrastructure and skilled workforce in the European market (location advantages) as well as full control on its manufacturing and quality aspect (internalisation advantages). However, despite the strengthening asset, the company has also been affected by Brexit that damages a vast range of location advantages by </w:t>
      </w:r>
      <w:proofErr w:type="gramStart"/>
      <w:r w:rsidRPr="003471F1">
        <w:rPr>
          <w:rFonts w:ascii="Arial" w:eastAsia="Arial" w:hAnsi="Arial" w:cs="Arial"/>
          <w:color w:val="000000"/>
          <w:sz w:val="24"/>
          <w:szCs w:val="24"/>
        </w:rPr>
        <w:t>enhancing  regulatory</w:t>
      </w:r>
      <w:proofErr w:type="gramEnd"/>
      <w:r w:rsidRPr="003471F1">
        <w:rPr>
          <w:rFonts w:ascii="Arial" w:eastAsia="Arial" w:hAnsi="Arial" w:cs="Arial"/>
          <w:color w:val="000000"/>
          <w:sz w:val="24"/>
          <w:szCs w:val="24"/>
        </w:rPr>
        <w:t xml:space="preserve"> differences and increased cost of supply chains (Toyota Motor Manufacturing (UK) Limited, 2021). In this regard, by maintaining a strong alignment with its FDI-based market entry approach, Toyota provided focus toward the localising and diversification of its supply chain and logistics that helps the company to maintain the strategic production of Corolla Hatchback and Commercial models, underpinning the European hybrid and low emission vehicle strategy (TMML, 2021). </w:t>
      </w:r>
    </w:p>
    <w:p w14:paraId="6010B955" w14:textId="77777777" w:rsidR="007D41BC" w:rsidRPr="003471F1" w:rsidRDefault="005D2E37">
      <w:pPr>
        <w:pStyle w:val="Heading2"/>
        <w:rPr>
          <w:rFonts w:ascii="Arial" w:eastAsia="Arial" w:hAnsi="Arial" w:cs="Arial"/>
        </w:rPr>
      </w:pPr>
      <w:bookmarkStart w:id="16" w:name="_Toc235010922"/>
      <w:r w:rsidRPr="003471F1">
        <w:rPr>
          <w:rFonts w:ascii="Arial" w:eastAsia="Arial" w:hAnsi="Arial" w:cs="Arial"/>
        </w:rPr>
        <w:lastRenderedPageBreak/>
        <w:t>1.4 Evaluation of whether there were ethical issues related to this brand’s marketing mix in one Country</w:t>
      </w:r>
      <w:bookmarkEnd w:id="16"/>
      <w:r w:rsidRPr="003471F1">
        <w:rPr>
          <w:rFonts w:ascii="Arial" w:eastAsia="Arial" w:hAnsi="Arial" w:cs="Arial"/>
        </w:rPr>
        <w:t xml:space="preserve"> </w:t>
      </w:r>
    </w:p>
    <w:p w14:paraId="7CA2D83A"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In the international platform, Toyota's focus on quality, safety and environmental sustainability has ensured its overall ethical reputation</w:t>
      </w:r>
      <w:r w:rsidRPr="003471F1">
        <w:rPr>
          <w:rFonts w:ascii="Arial" w:eastAsia="Arial" w:hAnsi="Arial" w:cs="Arial"/>
          <w:sz w:val="24"/>
          <w:szCs w:val="24"/>
        </w:rPr>
        <w:t>. It also</w:t>
      </w:r>
      <w:r w:rsidRPr="003471F1">
        <w:rPr>
          <w:rFonts w:ascii="Arial" w:eastAsia="Arial" w:hAnsi="Arial" w:cs="Arial"/>
          <w:color w:val="000000"/>
          <w:sz w:val="24"/>
          <w:szCs w:val="24"/>
        </w:rPr>
        <w:t xml:space="preserve"> help</w:t>
      </w:r>
      <w:r w:rsidRPr="003471F1">
        <w:rPr>
          <w:rFonts w:ascii="Arial" w:eastAsia="Arial" w:hAnsi="Arial" w:cs="Arial"/>
          <w:sz w:val="24"/>
          <w:szCs w:val="24"/>
        </w:rPr>
        <w:t>ed it</w:t>
      </w:r>
      <w:r w:rsidRPr="003471F1">
        <w:rPr>
          <w:rFonts w:ascii="Arial" w:eastAsia="Arial" w:hAnsi="Arial" w:cs="Arial"/>
          <w:color w:val="000000"/>
          <w:sz w:val="24"/>
          <w:szCs w:val="24"/>
        </w:rPr>
        <w:t xml:space="preserve"> to retain its reputation in the UK. Although, its eco-conscious marketing aspect in the UK, ethical issues have arisen about the green marketing positioning of Toyota’s hybrid cars. Hybrid vehicles have been encouraged as a sustainable alternative to running on petrol power. However, its marketing has been criticised in the UK which argued that Toyota's continued use of hybrid technology has pushed the transition to full electric vehicles (EVs) further back (Sustainable Views, 2024). </w:t>
      </w:r>
    </w:p>
    <w:p w14:paraId="0E4E2DEC"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222222"/>
          <w:sz w:val="24"/>
          <w:szCs w:val="24"/>
          <w:highlight w:val="white"/>
        </w:rPr>
        <w:t>Leach and Molden</w:t>
      </w:r>
      <w:r w:rsidRPr="003471F1">
        <w:rPr>
          <w:rFonts w:ascii="Arial" w:eastAsia="Arial" w:hAnsi="Arial" w:cs="Arial"/>
          <w:sz w:val="24"/>
          <w:szCs w:val="24"/>
        </w:rPr>
        <w:t xml:space="preserve"> (2024) added that w</w:t>
      </w:r>
      <w:r w:rsidRPr="003471F1">
        <w:rPr>
          <w:rFonts w:ascii="Arial" w:eastAsia="Arial" w:hAnsi="Arial" w:cs="Arial"/>
          <w:color w:val="000000"/>
          <w:sz w:val="24"/>
          <w:szCs w:val="24"/>
        </w:rPr>
        <w:t xml:space="preserve">hile the automotive </w:t>
      </w:r>
      <w:proofErr w:type="gramStart"/>
      <w:r w:rsidRPr="003471F1">
        <w:rPr>
          <w:rFonts w:ascii="Arial" w:eastAsia="Arial" w:hAnsi="Arial" w:cs="Arial"/>
          <w:color w:val="000000"/>
          <w:sz w:val="24"/>
          <w:szCs w:val="24"/>
        </w:rPr>
        <w:t>rules</w:t>
      </w:r>
      <w:proofErr w:type="gramEnd"/>
      <w:r w:rsidRPr="003471F1">
        <w:rPr>
          <w:rFonts w:ascii="Arial" w:eastAsia="Arial" w:hAnsi="Arial" w:cs="Arial"/>
          <w:color w:val="000000"/>
          <w:sz w:val="24"/>
          <w:szCs w:val="24"/>
        </w:rPr>
        <w:t xml:space="preserve"> in the UK is emphasis</w:t>
      </w:r>
      <w:r w:rsidRPr="003471F1">
        <w:rPr>
          <w:rFonts w:ascii="Arial" w:eastAsia="Arial" w:hAnsi="Arial" w:cs="Arial"/>
          <w:sz w:val="24"/>
          <w:szCs w:val="24"/>
        </w:rPr>
        <w:t>ed</w:t>
      </w:r>
      <w:r w:rsidRPr="003471F1">
        <w:rPr>
          <w:rFonts w:ascii="Arial" w:eastAsia="Arial" w:hAnsi="Arial" w:cs="Arial"/>
          <w:color w:val="000000"/>
          <w:sz w:val="24"/>
          <w:szCs w:val="24"/>
        </w:rPr>
        <w:t xml:space="preserve"> to completely ban the petrol and diesel cars, environmental groups have criticised that Toyota is misleading the consumers of future electric vehicles with its online “electrified” campaign by pointing them towards hybrid petrol-fuelled vehicles. In addition, the critics also argued that the company exaggerated the environmental impact of hybrid cars compared to battery electric cars. On the other hand, Toyota argues that hybrid technology allows for much lower CO₂ emissions, and that charging infrastructure issues are solved as well. However, Toyota Motor Europe (TME) has seen the total sales share of its electrified vehicles reach a record of 86</w:t>
      </w:r>
      <w:r w:rsidRPr="003471F1">
        <w:rPr>
          <w:rFonts w:ascii="Arial" w:eastAsia="Arial" w:hAnsi="Arial" w:cs="Arial"/>
          <w:sz w:val="24"/>
          <w:szCs w:val="24"/>
        </w:rPr>
        <w:t>%</w:t>
      </w:r>
      <w:r w:rsidRPr="003471F1">
        <w:rPr>
          <w:rFonts w:ascii="Arial" w:eastAsia="Arial" w:hAnsi="Arial" w:cs="Arial"/>
          <w:color w:val="000000"/>
          <w:sz w:val="24"/>
          <w:szCs w:val="24"/>
        </w:rPr>
        <w:t xml:space="preserve">, with hybrid models consistently accounting for the vast majority which defines accurate and transparent consumer demand instead of any misleading promotion (Toyota Motor Europe, 2026c). </w:t>
      </w:r>
    </w:p>
    <w:p w14:paraId="68446C28" w14:textId="77777777" w:rsidR="007D41BC" w:rsidRPr="003471F1" w:rsidRDefault="005D2E37">
      <w:pPr>
        <w:pStyle w:val="Heading2"/>
        <w:rPr>
          <w:rFonts w:ascii="Arial" w:eastAsia="Arial" w:hAnsi="Arial" w:cs="Arial"/>
        </w:rPr>
      </w:pPr>
      <w:bookmarkStart w:id="17" w:name="_Toc235010923"/>
      <w:r w:rsidRPr="003471F1">
        <w:rPr>
          <w:rFonts w:ascii="Arial" w:eastAsia="Arial" w:hAnsi="Arial" w:cs="Arial"/>
        </w:rPr>
        <w:t>1.5 Recommendations on the company’s international marketing strategies</w:t>
      </w:r>
      <w:bookmarkEnd w:id="17"/>
      <w:r w:rsidRPr="003471F1">
        <w:rPr>
          <w:rFonts w:ascii="Arial" w:eastAsia="Arial" w:hAnsi="Arial" w:cs="Arial"/>
        </w:rPr>
        <w:t xml:space="preserve"> </w:t>
      </w:r>
    </w:p>
    <w:p w14:paraId="23F627EE"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Through the evaluation of Toyota’s international marketing approach and its ethical criticism in the global market, it has been suggested that the company needs to reinforce its global marketing process through a shift from the promotion of hybrid products to a mix of battery electric vehicles along with the hydrogen vehicles. Furthermore, to cope with the rising environmental regulations and shifting consumer preferences, the company should develop a transparent marketing in the sustainability focused market like the UK where battery electric vehicle sales surpassed 80% sale rates of the automotive industry (recorded sales rate of 381,000 vehicles in 2024</w:t>
      </w:r>
      <w:proofErr w:type="gramStart"/>
      <w:r w:rsidRPr="003471F1">
        <w:rPr>
          <w:rFonts w:ascii="Arial" w:eastAsia="Arial" w:hAnsi="Arial" w:cs="Arial"/>
          <w:color w:val="000000"/>
          <w:sz w:val="24"/>
          <w:szCs w:val="24"/>
        </w:rPr>
        <w:t>)  (</w:t>
      </w:r>
      <w:proofErr w:type="gramEnd"/>
      <w:r w:rsidRPr="003471F1">
        <w:rPr>
          <w:rFonts w:ascii="Arial" w:eastAsia="Arial" w:hAnsi="Arial" w:cs="Arial"/>
          <w:color w:val="000000"/>
          <w:sz w:val="24"/>
          <w:szCs w:val="24"/>
        </w:rPr>
        <w:t xml:space="preserve">S&amp;P Global, 2025; SMMT, 2026) </w:t>
      </w:r>
    </w:p>
    <w:p w14:paraId="3566906E"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b/>
          <w:bCs/>
          <w:color w:val="000000"/>
          <w:sz w:val="24"/>
          <w:szCs w:val="24"/>
        </w:rPr>
      </w:pPr>
      <w:r w:rsidRPr="003471F1">
        <w:rPr>
          <w:rFonts w:ascii="Arial" w:eastAsia="Arial" w:hAnsi="Arial" w:cs="Arial"/>
          <w:color w:val="000000"/>
          <w:sz w:val="24"/>
          <w:szCs w:val="24"/>
        </w:rPr>
        <w:lastRenderedPageBreak/>
        <w:t>Apart from these, Toyota should invest more in the integration of artificial intelligence-based customer relationship management, in which the establishment of Carbon Footprint Dashboard  needs to be considered which could help the consumers to track their vehicle’s lifetime CO₂ emissions as well as energy consumption rate also (</w:t>
      </w:r>
      <w:r w:rsidRPr="003471F1">
        <w:rPr>
          <w:rFonts w:ascii="Arial" w:eastAsia="Arial" w:hAnsi="Arial" w:cs="Arial"/>
          <w:color w:val="222222"/>
          <w:sz w:val="24"/>
          <w:szCs w:val="24"/>
          <w:highlight w:val="white"/>
        </w:rPr>
        <w:t xml:space="preserve">Wang </w:t>
      </w:r>
      <w:r w:rsidRPr="003471F1">
        <w:rPr>
          <w:rFonts w:ascii="Arial" w:eastAsia="Arial" w:hAnsi="Arial" w:cs="Arial"/>
          <w:i/>
          <w:iCs/>
          <w:color w:val="222222"/>
          <w:sz w:val="24"/>
          <w:szCs w:val="24"/>
          <w:highlight w:val="white"/>
        </w:rPr>
        <w:t xml:space="preserve">et al., </w:t>
      </w:r>
      <w:r w:rsidRPr="003471F1">
        <w:rPr>
          <w:rFonts w:ascii="Arial" w:eastAsia="Arial" w:hAnsi="Arial" w:cs="Arial"/>
          <w:color w:val="222222"/>
          <w:sz w:val="24"/>
          <w:szCs w:val="24"/>
          <w:highlight w:val="white"/>
        </w:rPr>
        <w:t>2026</w:t>
      </w:r>
      <w:r w:rsidRPr="003471F1">
        <w:rPr>
          <w:rFonts w:ascii="Arial" w:eastAsia="Arial" w:hAnsi="Arial" w:cs="Arial"/>
          <w:color w:val="000000"/>
          <w:sz w:val="24"/>
          <w:szCs w:val="24"/>
        </w:rPr>
        <w:t xml:space="preserve">). In addition to these, to influence the eco-driving recommendation, the company should invest in </w:t>
      </w:r>
      <w:r w:rsidRPr="003471F1">
        <w:rPr>
          <w:rFonts w:ascii="Arial" w:eastAsia="Arial" w:hAnsi="Arial" w:cs="Arial"/>
          <w:sz w:val="24"/>
          <w:szCs w:val="24"/>
        </w:rPr>
        <w:t>personalized</w:t>
      </w:r>
      <w:r w:rsidRPr="003471F1">
        <w:rPr>
          <w:rFonts w:ascii="Arial" w:eastAsia="Arial" w:hAnsi="Arial" w:cs="Arial"/>
          <w:color w:val="000000"/>
          <w:sz w:val="24"/>
          <w:szCs w:val="24"/>
        </w:rPr>
        <w:t xml:space="preserve"> online buying experiences which can target the younger audience (Atla, 2024). However, </w:t>
      </w:r>
      <w:r w:rsidRPr="003471F1">
        <w:rPr>
          <w:rFonts w:ascii="Arial" w:eastAsia="Arial" w:hAnsi="Arial" w:cs="Arial"/>
          <w:sz w:val="24"/>
          <w:szCs w:val="24"/>
          <w:highlight w:val="white"/>
        </w:rPr>
        <w:t xml:space="preserve">Kim </w:t>
      </w:r>
      <w:r w:rsidRPr="003471F1">
        <w:rPr>
          <w:rFonts w:ascii="Arial" w:eastAsia="Arial" w:hAnsi="Arial" w:cs="Arial"/>
          <w:i/>
          <w:iCs/>
          <w:sz w:val="24"/>
          <w:szCs w:val="24"/>
          <w:highlight w:val="white"/>
        </w:rPr>
        <w:t xml:space="preserve">et al. </w:t>
      </w:r>
      <w:r w:rsidRPr="003471F1">
        <w:rPr>
          <w:rFonts w:ascii="Arial" w:eastAsia="Arial" w:hAnsi="Arial" w:cs="Arial"/>
          <w:sz w:val="24"/>
          <w:szCs w:val="24"/>
          <w:highlight w:val="white"/>
        </w:rPr>
        <w:t>(2025</w:t>
      </w:r>
      <w:r w:rsidRPr="003471F1">
        <w:rPr>
          <w:rFonts w:ascii="Arial" w:eastAsia="Arial" w:hAnsi="Arial" w:cs="Arial"/>
          <w:sz w:val="24"/>
          <w:szCs w:val="24"/>
        </w:rPr>
        <w:t>) argued that</w:t>
      </w:r>
      <w:r w:rsidRPr="003471F1">
        <w:rPr>
          <w:rFonts w:ascii="Arial" w:eastAsia="Arial" w:hAnsi="Arial" w:cs="Arial"/>
          <w:color w:val="000000"/>
          <w:sz w:val="24"/>
          <w:szCs w:val="24"/>
        </w:rPr>
        <w:t xml:space="preserve"> in the evolving regulatory landscape of the global automotive industry and the drastic financial condition of the UK after Brexit, transparent reporting of lifecycle emissions, battery sourcing and ESG performance can be influential for the company. This aspect can not only support the ethical </w:t>
      </w:r>
      <w:proofErr w:type="gramStart"/>
      <w:r w:rsidRPr="003471F1">
        <w:rPr>
          <w:rFonts w:ascii="Arial" w:eastAsia="Arial" w:hAnsi="Arial" w:cs="Arial"/>
          <w:color w:val="000000"/>
          <w:sz w:val="24"/>
          <w:szCs w:val="24"/>
        </w:rPr>
        <w:t>branding, but</w:t>
      </w:r>
      <w:proofErr w:type="gramEnd"/>
      <w:r w:rsidRPr="003471F1">
        <w:rPr>
          <w:rFonts w:ascii="Arial" w:eastAsia="Arial" w:hAnsi="Arial" w:cs="Arial"/>
          <w:color w:val="000000"/>
          <w:sz w:val="24"/>
          <w:szCs w:val="24"/>
        </w:rPr>
        <w:t xml:space="preserve"> also strengthen its environmental positioning beyond vehicle sales even in both developed and emerging international markets.</w:t>
      </w:r>
      <w:r w:rsidRPr="003471F1">
        <w:rPr>
          <w:rFonts w:ascii="Arial" w:eastAsia="Arial" w:hAnsi="Arial" w:cs="Arial"/>
          <w:b/>
          <w:bCs/>
          <w:color w:val="000000"/>
          <w:sz w:val="24"/>
          <w:szCs w:val="24"/>
        </w:rPr>
        <w:t xml:space="preserve"> </w:t>
      </w:r>
    </w:p>
    <w:p w14:paraId="3ABFA3ED" w14:textId="77777777" w:rsidR="007D41BC" w:rsidRPr="003471F1" w:rsidRDefault="005D2E37">
      <w:pPr>
        <w:pStyle w:val="Heading1"/>
        <w:rPr>
          <w:rFonts w:ascii="Arial" w:eastAsia="Arial" w:hAnsi="Arial" w:cs="Arial"/>
          <w:sz w:val="24"/>
          <w:szCs w:val="24"/>
        </w:rPr>
      </w:pPr>
      <w:bookmarkStart w:id="18" w:name="_Toc235010924"/>
      <w:r w:rsidRPr="003471F1">
        <w:rPr>
          <w:rFonts w:ascii="Arial" w:eastAsia="Arial" w:hAnsi="Arial" w:cs="Arial"/>
          <w:sz w:val="24"/>
          <w:szCs w:val="24"/>
        </w:rPr>
        <w:t>Section 2: Reflection</w:t>
      </w:r>
      <w:bookmarkEnd w:id="18"/>
      <w:r w:rsidRPr="003471F1">
        <w:rPr>
          <w:rFonts w:ascii="Arial" w:eastAsia="Arial" w:hAnsi="Arial" w:cs="Arial"/>
          <w:sz w:val="24"/>
          <w:szCs w:val="24"/>
        </w:rPr>
        <w:t xml:space="preserve"> </w:t>
      </w:r>
    </w:p>
    <w:p w14:paraId="65009E60"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This assessment involved me in critically analysing Toyota's international marketing strategies, examining the strategies which integrated in the home country of Japan, and in the host country of the United Kingdom. However, the overall experience will be discussed through using six stages of Gibbs reflective cycle.</w:t>
      </w:r>
    </w:p>
    <w:p w14:paraId="63C8BC90" w14:textId="77777777" w:rsidR="007D41BC" w:rsidRPr="003471F1" w:rsidRDefault="005D2E37">
      <w:pPr>
        <w:pBdr>
          <w:top w:val="nil"/>
          <w:left w:val="nil"/>
          <w:bottom w:val="nil"/>
          <w:right w:val="nil"/>
          <w:between w:val="nil"/>
        </w:pBdr>
        <w:spacing w:after="0" w:line="360" w:lineRule="auto"/>
        <w:jc w:val="center"/>
        <w:rPr>
          <w:rFonts w:ascii="Arial" w:eastAsia="Arial" w:hAnsi="Arial" w:cs="Arial"/>
          <w:color w:val="000000"/>
          <w:sz w:val="24"/>
          <w:szCs w:val="24"/>
        </w:rPr>
      </w:pPr>
      <w:r w:rsidRPr="003471F1">
        <w:rPr>
          <w:rFonts w:ascii="Arial" w:eastAsia="Arial" w:hAnsi="Arial" w:cs="Arial"/>
          <w:noProof/>
          <w:color w:val="000000"/>
          <w:sz w:val="24"/>
          <w:szCs w:val="24"/>
        </w:rPr>
        <w:drawing>
          <wp:inline distT="114300" distB="114300" distL="114300" distR="114300" wp14:anchorId="6CDC36DE" wp14:editId="5731D9EF">
            <wp:extent cx="3193777" cy="3193777"/>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3193777" cy="3193777"/>
                    </a:xfrm>
                    <a:prstGeom prst="rect">
                      <a:avLst/>
                    </a:prstGeom>
                    <a:ln/>
                  </pic:spPr>
                </pic:pic>
              </a:graphicData>
            </a:graphic>
          </wp:inline>
        </w:drawing>
      </w:r>
    </w:p>
    <w:p w14:paraId="26F6CB89" w14:textId="77777777" w:rsidR="007D41BC" w:rsidRPr="003471F1" w:rsidRDefault="005D2E37">
      <w:pPr>
        <w:pStyle w:val="Heading5"/>
        <w:rPr>
          <w:rFonts w:ascii="Arial" w:eastAsia="Arial" w:hAnsi="Arial" w:cs="Arial"/>
        </w:rPr>
      </w:pPr>
      <w:bookmarkStart w:id="19" w:name="_heading=h.l9oq26ia494w" w:colFirst="0" w:colLast="0"/>
      <w:bookmarkEnd w:id="19"/>
      <w:r w:rsidRPr="003471F1">
        <w:rPr>
          <w:rFonts w:ascii="Arial" w:eastAsia="Arial" w:hAnsi="Arial" w:cs="Arial"/>
        </w:rPr>
        <w:lastRenderedPageBreak/>
        <w:t>Figure 11: Gibbs reflective cycle</w:t>
      </w:r>
    </w:p>
    <w:p w14:paraId="64EB1DD6" w14:textId="77777777" w:rsidR="007D41BC" w:rsidRPr="003471F1" w:rsidRDefault="005D2E37">
      <w:pPr>
        <w:pBdr>
          <w:top w:val="nil"/>
          <w:left w:val="nil"/>
          <w:bottom w:val="nil"/>
          <w:right w:val="nil"/>
          <w:between w:val="nil"/>
        </w:pBdr>
        <w:spacing w:after="0" w:line="360" w:lineRule="auto"/>
        <w:jc w:val="center"/>
        <w:rPr>
          <w:rFonts w:ascii="Arial" w:eastAsia="Arial" w:hAnsi="Arial" w:cs="Arial"/>
          <w:color w:val="000000"/>
          <w:sz w:val="24"/>
          <w:szCs w:val="24"/>
        </w:rPr>
      </w:pPr>
      <w:r w:rsidRPr="003471F1">
        <w:rPr>
          <w:rFonts w:ascii="Arial" w:eastAsia="Arial" w:hAnsi="Arial" w:cs="Arial"/>
          <w:sz w:val="24"/>
          <w:szCs w:val="24"/>
        </w:rPr>
        <w:t>(</w:t>
      </w:r>
      <w:r w:rsidRPr="003471F1">
        <w:rPr>
          <w:rFonts w:ascii="Arial" w:eastAsia="Arial" w:hAnsi="Arial" w:cs="Arial"/>
          <w:color w:val="000000"/>
          <w:sz w:val="24"/>
          <w:szCs w:val="24"/>
        </w:rPr>
        <w:t>Source: The University of Edinburgh, 2024)</w:t>
      </w:r>
    </w:p>
    <w:p w14:paraId="2AE47721"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b/>
          <w:bCs/>
          <w:color w:val="000000"/>
          <w:sz w:val="24"/>
          <w:szCs w:val="24"/>
        </w:rPr>
      </w:pPr>
      <w:r w:rsidRPr="003471F1">
        <w:rPr>
          <w:rFonts w:ascii="Arial" w:eastAsia="Arial" w:hAnsi="Arial" w:cs="Arial"/>
          <w:b/>
          <w:bCs/>
          <w:color w:val="000000"/>
          <w:sz w:val="24"/>
          <w:szCs w:val="24"/>
        </w:rPr>
        <w:t xml:space="preserve">Description: </w:t>
      </w:r>
      <w:r w:rsidRPr="003471F1">
        <w:rPr>
          <w:rFonts w:ascii="Arial" w:eastAsia="Arial" w:hAnsi="Arial" w:cs="Arial"/>
          <w:color w:val="000000"/>
          <w:sz w:val="24"/>
          <w:szCs w:val="24"/>
        </w:rPr>
        <w:t>Th</w:t>
      </w:r>
      <w:r w:rsidRPr="003471F1">
        <w:rPr>
          <w:rFonts w:ascii="Arial" w:eastAsia="Arial" w:hAnsi="Arial" w:cs="Arial"/>
          <w:sz w:val="24"/>
          <w:szCs w:val="24"/>
        </w:rPr>
        <w:t>is</w:t>
      </w:r>
      <w:r w:rsidRPr="003471F1">
        <w:rPr>
          <w:rFonts w:ascii="Arial" w:eastAsia="Arial" w:hAnsi="Arial" w:cs="Arial"/>
          <w:color w:val="000000"/>
          <w:sz w:val="24"/>
          <w:szCs w:val="24"/>
        </w:rPr>
        <w:t xml:space="preserve"> report comprised the application of different international marketing frameworks such as PESTLE, Hofstede's Cultural Dimensions, STP, 7Ps marketing mix along with the ethical marketing evaluation, in which I have conducted peer-reviewed journal articles and more recent reports available from Toyota as well as the UK and Japanese government sources. This assessment added a novel element of mixing the latest statistics with marketing concepts to discuss how Toyota has been facing ethical criticisms and in which way it can develop its marketing approach in different international markets. This provides an exceptional experience by integrating theoretical frameworks with real-time industry data as opposed to previous marketing assessments where I have only focused on the academic discussion.</w:t>
      </w:r>
      <w:r w:rsidRPr="003471F1">
        <w:rPr>
          <w:rFonts w:ascii="Arial" w:eastAsia="Arial" w:hAnsi="Arial" w:cs="Arial"/>
          <w:b/>
          <w:bCs/>
          <w:color w:val="000000"/>
          <w:sz w:val="24"/>
          <w:szCs w:val="24"/>
        </w:rPr>
        <w:t xml:space="preserve"> </w:t>
      </w:r>
    </w:p>
    <w:p w14:paraId="19BB0568" w14:textId="748403CC"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Feelings: </w:t>
      </w:r>
      <w:r w:rsidRPr="003471F1">
        <w:rPr>
          <w:rFonts w:ascii="Arial" w:eastAsia="Arial" w:hAnsi="Arial" w:cs="Arial"/>
          <w:color w:val="000000"/>
          <w:sz w:val="24"/>
          <w:szCs w:val="24"/>
        </w:rPr>
        <w:t xml:space="preserve">The research process was difficult at the starting point to the assignment as Toyota has </w:t>
      </w:r>
      <w:r w:rsidR="003471F1" w:rsidRPr="003471F1">
        <w:rPr>
          <w:rFonts w:ascii="Arial" w:eastAsia="Arial" w:hAnsi="Arial" w:cs="Arial"/>
          <w:color w:val="000000"/>
          <w:sz w:val="24"/>
          <w:szCs w:val="24"/>
        </w:rPr>
        <w:t>highly</w:t>
      </w:r>
      <w:r w:rsidRPr="003471F1">
        <w:rPr>
          <w:rFonts w:ascii="Arial" w:eastAsia="Arial" w:hAnsi="Arial" w:cs="Arial"/>
          <w:color w:val="000000"/>
          <w:sz w:val="24"/>
          <w:szCs w:val="24"/>
        </w:rPr>
        <w:t xml:space="preserve"> competitive markets and recognised as the reputed and fast evolving brand in the automotive industry. In addition, I had lack of confidence to evaluate the differences between the strategies that Toyota had standardised in the international platform and adopted for the UK. Furthermore, the complexity of the research I have also realized when the assessment had to be based on statistical data from the past several years or recent publications. However, as I began digging through true company reports, government data and industry publications, I felt increasingly comfortable in my ability to form genuine business decisions.  Moreover, in the process of completing the paper, I gained a deeper insight regarding the impact of external factors, like regulation, consumer preference and cultural differences that affects Toyota's international marketing strategies. </w:t>
      </w:r>
    </w:p>
    <w:p w14:paraId="36CB2725"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Evaluation: </w:t>
      </w:r>
      <w:r w:rsidRPr="003471F1">
        <w:rPr>
          <w:rFonts w:ascii="Arial" w:eastAsia="Arial" w:hAnsi="Arial" w:cs="Arial"/>
          <w:color w:val="000000"/>
          <w:sz w:val="24"/>
          <w:szCs w:val="24"/>
        </w:rPr>
        <w:t xml:space="preserve">Instead of discussing models like PESTLE, STP and the 7Ps, I drew comparisons to Toyota's strategic choices in both countries, in which recent industry statistics support my arguments and help me to combine theoretical concepts with organisational evidence. In addition, I highlighted the points of Toyota's focus on hybrid technology and its critics, related to its slower rollout of full electric cars. However, a few problems arose during the research process such as, often there were discrepancies in the statistical data published in Japan and the UK, particularly when the two indicated different performance measures. In addition, there is a vast range of academic studies in relation to Toyota's global marketing strategy, without </w:t>
      </w:r>
      <w:proofErr w:type="gramStart"/>
      <w:r w:rsidRPr="003471F1">
        <w:rPr>
          <w:rFonts w:ascii="Arial" w:eastAsia="Arial" w:hAnsi="Arial" w:cs="Arial"/>
          <w:color w:val="000000"/>
          <w:sz w:val="24"/>
          <w:szCs w:val="24"/>
        </w:rPr>
        <w:t>taking into account</w:t>
      </w:r>
      <w:proofErr w:type="gramEnd"/>
      <w:r w:rsidRPr="003471F1">
        <w:rPr>
          <w:rFonts w:ascii="Arial" w:eastAsia="Arial" w:hAnsi="Arial" w:cs="Arial"/>
          <w:color w:val="000000"/>
          <w:sz w:val="24"/>
          <w:szCs w:val="24"/>
        </w:rPr>
        <w:t xml:space="preserve"> distinct differences among the countries. As a result, I had to research various </w:t>
      </w:r>
      <w:r w:rsidRPr="003471F1">
        <w:rPr>
          <w:rFonts w:ascii="Arial" w:eastAsia="Arial" w:hAnsi="Arial" w:cs="Arial"/>
          <w:color w:val="000000"/>
          <w:sz w:val="24"/>
          <w:szCs w:val="24"/>
        </w:rPr>
        <w:lastRenderedPageBreak/>
        <w:t xml:space="preserve">authoritative sources to form objective conclusions, and it took longer than usual and a careful examination of the credibility of the sources. </w:t>
      </w:r>
    </w:p>
    <w:p w14:paraId="2AA99168"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Analysis: </w:t>
      </w:r>
      <w:r w:rsidRPr="003471F1">
        <w:rPr>
          <w:rFonts w:ascii="Arial" w:eastAsia="Arial" w:hAnsi="Arial" w:cs="Arial"/>
          <w:color w:val="000000"/>
          <w:sz w:val="24"/>
          <w:szCs w:val="24"/>
        </w:rPr>
        <w:t xml:space="preserve">Through the evaluation of my entire experience, I have understood that successful international marketing analysis involves beyond the integration of theoretical frameworks in which marketing models can be evaluated when it is interpreted with certain political, economic, technological and cultural contexts, based on current evidence. However, the comparison of Toyota's operations revealed that the company has a uniform brand image across the world, with a focus on quality, innovation and reliability, but it </w:t>
      </w:r>
      <w:proofErr w:type="gramStart"/>
      <w:r w:rsidRPr="003471F1">
        <w:rPr>
          <w:rFonts w:ascii="Arial" w:eastAsia="Arial" w:hAnsi="Arial" w:cs="Arial"/>
          <w:color w:val="000000"/>
          <w:sz w:val="24"/>
          <w:szCs w:val="24"/>
        </w:rPr>
        <w:t>has to</w:t>
      </w:r>
      <w:proofErr w:type="gramEnd"/>
      <w:r w:rsidRPr="003471F1">
        <w:rPr>
          <w:rFonts w:ascii="Arial" w:eastAsia="Arial" w:hAnsi="Arial" w:cs="Arial"/>
          <w:color w:val="000000"/>
          <w:sz w:val="24"/>
          <w:szCs w:val="24"/>
        </w:rPr>
        <w:t xml:space="preserve"> adjust its strategic approach to local market conditions (</w:t>
      </w:r>
      <w:proofErr w:type="spellStart"/>
      <w:r w:rsidRPr="003471F1">
        <w:rPr>
          <w:rFonts w:ascii="Arial" w:eastAsia="Arial" w:hAnsi="Arial" w:cs="Arial"/>
          <w:color w:val="000000"/>
          <w:sz w:val="24"/>
          <w:szCs w:val="24"/>
          <w:highlight w:val="white"/>
        </w:rPr>
        <w:t>Katsikeas</w:t>
      </w:r>
      <w:proofErr w:type="spellEnd"/>
      <w:r w:rsidRPr="003471F1">
        <w:rPr>
          <w:rFonts w:ascii="Arial" w:eastAsia="Arial" w:hAnsi="Arial" w:cs="Arial"/>
          <w:color w:val="000000"/>
          <w:sz w:val="24"/>
          <w:szCs w:val="24"/>
          <w:highlight w:val="white"/>
        </w:rPr>
        <w:t xml:space="preserve"> </w:t>
      </w:r>
      <w:r w:rsidRPr="003471F1">
        <w:rPr>
          <w:rFonts w:ascii="Arial" w:eastAsia="Arial" w:hAnsi="Arial" w:cs="Arial"/>
          <w:i/>
          <w:iCs/>
          <w:color w:val="000000"/>
          <w:sz w:val="24"/>
          <w:szCs w:val="24"/>
          <w:highlight w:val="white"/>
        </w:rPr>
        <w:t xml:space="preserve">et al., </w:t>
      </w:r>
      <w:r w:rsidRPr="003471F1">
        <w:rPr>
          <w:rFonts w:ascii="Arial" w:eastAsia="Arial" w:hAnsi="Arial" w:cs="Arial"/>
          <w:color w:val="000000"/>
          <w:sz w:val="24"/>
          <w:szCs w:val="24"/>
          <w:highlight w:val="white"/>
        </w:rPr>
        <w:t>2020</w:t>
      </w:r>
      <w:r w:rsidRPr="003471F1">
        <w:rPr>
          <w:rFonts w:ascii="Arial" w:eastAsia="Arial" w:hAnsi="Arial" w:cs="Arial"/>
          <w:color w:val="000000"/>
          <w:sz w:val="24"/>
          <w:szCs w:val="24"/>
        </w:rPr>
        <w:t xml:space="preserve">). This evaluation also enhanced my critical thinking skills as it forced me to look at other viewpoints that are contrasting to the sustainability claims of the companies. However, debating the pros and cons of Toyota's hybrid strategy taught me that international marketing </w:t>
      </w:r>
      <w:proofErr w:type="gramStart"/>
      <w:r w:rsidRPr="003471F1">
        <w:rPr>
          <w:rFonts w:ascii="Arial" w:eastAsia="Arial" w:hAnsi="Arial" w:cs="Arial"/>
          <w:color w:val="000000"/>
          <w:sz w:val="24"/>
          <w:szCs w:val="24"/>
        </w:rPr>
        <w:t>has to</w:t>
      </w:r>
      <w:proofErr w:type="gramEnd"/>
      <w:r w:rsidRPr="003471F1">
        <w:rPr>
          <w:rFonts w:ascii="Arial" w:eastAsia="Arial" w:hAnsi="Arial" w:cs="Arial"/>
          <w:color w:val="000000"/>
          <w:sz w:val="24"/>
          <w:szCs w:val="24"/>
        </w:rPr>
        <w:t xml:space="preserve"> balance commercial goals with environmental and stakeholder objectives for further success. </w:t>
      </w:r>
    </w:p>
    <w:p w14:paraId="463C09E3"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Conclusion: </w:t>
      </w:r>
      <w:r w:rsidRPr="003471F1">
        <w:rPr>
          <w:rFonts w:ascii="Arial" w:eastAsia="Arial" w:hAnsi="Arial" w:cs="Arial"/>
          <w:color w:val="000000"/>
          <w:sz w:val="24"/>
          <w:szCs w:val="24"/>
        </w:rPr>
        <w:t xml:space="preserve">After completing the evaluation, I have concluded that it was a huge step forward in understanding the basics of international marketing and influencing the importance of evidence-based strategic analysis. It also made me more confident regarding the application of marketing theories in real business contexts and interpreting statistical information from a variety of valid sources. However, I have also understood the process of comparing strategies at the international markets in which consideration of cultural, economic and political differences plays an important role to develop marketing strategy. </w:t>
      </w:r>
    </w:p>
    <w:p w14:paraId="085431C5" w14:textId="19CB2FE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Action Plan: </w:t>
      </w:r>
      <w:r w:rsidRPr="003471F1">
        <w:rPr>
          <w:rFonts w:ascii="Arial" w:eastAsia="Arial" w:hAnsi="Arial" w:cs="Arial"/>
          <w:color w:val="000000"/>
          <w:sz w:val="24"/>
          <w:szCs w:val="24"/>
        </w:rPr>
        <w:t xml:space="preserve">For future research, I aim to set a SMART goal at the first stage of the study which could help me to collect current data from the organisations and government and strengthen my analytical skills. It can also help me to set a timeline to include more time for analysis and comparison. To further develop my critical </w:t>
      </w:r>
      <w:r w:rsidR="003471F1" w:rsidRPr="003471F1">
        <w:rPr>
          <w:rFonts w:ascii="Arial" w:eastAsia="Arial" w:hAnsi="Arial" w:cs="Arial"/>
          <w:color w:val="000000"/>
          <w:sz w:val="24"/>
          <w:szCs w:val="24"/>
        </w:rPr>
        <w:t>examination,</w:t>
      </w:r>
      <w:r w:rsidRPr="003471F1">
        <w:rPr>
          <w:rFonts w:ascii="Arial" w:eastAsia="Arial" w:hAnsi="Arial" w:cs="Arial"/>
          <w:color w:val="000000"/>
          <w:sz w:val="24"/>
          <w:szCs w:val="24"/>
        </w:rPr>
        <w:t xml:space="preserve"> I also plan to include a greater number of peer reviewed studies and evaluate the effectiveness of independent industry reports before using it.</w:t>
      </w:r>
      <w:r w:rsidRPr="003471F1">
        <w:rPr>
          <w:rFonts w:ascii="Arial" w:eastAsia="Arial" w:hAnsi="Arial" w:cs="Arial"/>
          <w:b/>
          <w:bCs/>
          <w:color w:val="000000"/>
          <w:sz w:val="24"/>
          <w:szCs w:val="24"/>
        </w:rPr>
        <w:t xml:space="preserve"> </w:t>
      </w:r>
      <w:r w:rsidRPr="003471F1">
        <w:rPr>
          <w:rFonts w:ascii="Arial" w:eastAsia="Arial" w:hAnsi="Arial" w:cs="Arial"/>
          <w:color w:val="000000"/>
          <w:sz w:val="24"/>
          <w:szCs w:val="24"/>
        </w:rPr>
        <w:t xml:space="preserve">Moreover, I will further develop my skills in assessing sustainability and ethical marketing statements, </w:t>
      </w:r>
      <w:proofErr w:type="gramStart"/>
      <w:r w:rsidRPr="003471F1">
        <w:rPr>
          <w:rFonts w:ascii="Arial" w:eastAsia="Arial" w:hAnsi="Arial" w:cs="Arial"/>
          <w:color w:val="000000"/>
          <w:sz w:val="24"/>
          <w:szCs w:val="24"/>
        </w:rPr>
        <w:t>in order to</w:t>
      </w:r>
      <w:proofErr w:type="gramEnd"/>
      <w:r w:rsidRPr="003471F1">
        <w:rPr>
          <w:rFonts w:ascii="Arial" w:eastAsia="Arial" w:hAnsi="Arial" w:cs="Arial"/>
          <w:color w:val="000000"/>
          <w:sz w:val="24"/>
          <w:szCs w:val="24"/>
        </w:rPr>
        <w:t xml:space="preserve"> include greater use of independent industry reports as well as corporate publications. </w:t>
      </w:r>
    </w:p>
    <w:p w14:paraId="2106000D" w14:textId="77777777" w:rsidR="007D41BC" w:rsidRPr="003471F1" w:rsidRDefault="005D2E37">
      <w:pPr>
        <w:pStyle w:val="Heading1"/>
        <w:rPr>
          <w:rFonts w:ascii="Arial" w:eastAsia="Arial" w:hAnsi="Arial" w:cs="Arial"/>
          <w:sz w:val="24"/>
          <w:szCs w:val="24"/>
        </w:rPr>
      </w:pPr>
      <w:bookmarkStart w:id="20" w:name="_Toc235010925"/>
      <w:r w:rsidRPr="003471F1">
        <w:rPr>
          <w:rFonts w:ascii="Arial" w:eastAsia="Arial" w:hAnsi="Arial" w:cs="Arial"/>
          <w:sz w:val="24"/>
          <w:szCs w:val="24"/>
        </w:rPr>
        <w:lastRenderedPageBreak/>
        <w:t>Conclusion</w:t>
      </w:r>
      <w:bookmarkEnd w:id="20"/>
    </w:p>
    <w:p w14:paraId="7E3CB003"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From the above </w:t>
      </w:r>
      <w:r w:rsidRPr="003471F1">
        <w:rPr>
          <w:rFonts w:ascii="Arial" w:eastAsia="Arial" w:hAnsi="Arial" w:cs="Arial"/>
          <w:sz w:val="24"/>
          <w:szCs w:val="24"/>
        </w:rPr>
        <w:t>discussions</w:t>
      </w:r>
      <w:r w:rsidRPr="003471F1">
        <w:rPr>
          <w:rFonts w:ascii="Arial" w:eastAsia="Arial" w:hAnsi="Arial" w:cs="Arial"/>
          <w:color w:val="000000"/>
          <w:sz w:val="24"/>
          <w:szCs w:val="24"/>
        </w:rPr>
        <w:t xml:space="preserve">, it has been concluded that </w:t>
      </w:r>
      <w:r w:rsidRPr="003471F1">
        <w:rPr>
          <w:rFonts w:ascii="Arial" w:eastAsia="Arial" w:hAnsi="Arial" w:cs="Arial"/>
          <w:sz w:val="24"/>
          <w:szCs w:val="24"/>
        </w:rPr>
        <w:t xml:space="preserve">Toyota Motor Corporation </w:t>
      </w:r>
      <w:r w:rsidRPr="003471F1">
        <w:rPr>
          <w:rFonts w:ascii="Arial" w:eastAsia="Arial" w:hAnsi="Arial" w:cs="Arial"/>
          <w:color w:val="000000"/>
          <w:sz w:val="24"/>
          <w:szCs w:val="24"/>
        </w:rPr>
        <w:t xml:space="preserve">has effectively managed its global marketing strategy </w:t>
      </w:r>
      <w:proofErr w:type="gramStart"/>
      <w:r w:rsidRPr="003471F1">
        <w:rPr>
          <w:rFonts w:ascii="Arial" w:eastAsia="Arial" w:hAnsi="Arial" w:cs="Arial"/>
          <w:color w:val="000000"/>
          <w:sz w:val="24"/>
          <w:szCs w:val="24"/>
        </w:rPr>
        <w:t>in order to</w:t>
      </w:r>
      <w:proofErr w:type="gramEnd"/>
      <w:r w:rsidRPr="003471F1">
        <w:rPr>
          <w:rFonts w:ascii="Arial" w:eastAsia="Arial" w:hAnsi="Arial" w:cs="Arial"/>
          <w:color w:val="000000"/>
          <w:sz w:val="24"/>
          <w:szCs w:val="24"/>
        </w:rPr>
        <w:t xml:space="preserve"> reconcile global standardisation with local adaptation in both Japan and the United Kingdom. Through the evaluation of comparative analysis, the study has concluded that despite Toyota’s empowering approach towards quality, reliability and innovation in the global platforms it also complies with the varying political regulations, economic conditions, cultural values and consumer preferences in different regions. Through the integration of PESTLE, Hofstede's Cultural Dimensions along with STP and the 7Ps it has been concluded that Toyota has the power to capitalize the opportunistic market and </w:t>
      </w:r>
      <w:r w:rsidRPr="003471F1">
        <w:rPr>
          <w:rFonts w:ascii="Arial" w:eastAsia="Arial" w:hAnsi="Arial" w:cs="Arial"/>
          <w:sz w:val="24"/>
          <w:szCs w:val="24"/>
        </w:rPr>
        <w:t>maintain</w:t>
      </w:r>
      <w:r w:rsidRPr="003471F1">
        <w:rPr>
          <w:rFonts w:ascii="Arial" w:eastAsia="Arial" w:hAnsi="Arial" w:cs="Arial"/>
          <w:color w:val="000000"/>
          <w:sz w:val="24"/>
          <w:szCs w:val="24"/>
        </w:rPr>
        <w:t xml:space="preserve"> cost-effective competitive advantages. </w:t>
      </w:r>
    </w:p>
    <w:p w14:paraId="79395341"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sz w:val="24"/>
          <w:szCs w:val="24"/>
        </w:rPr>
        <w:t>It is, moreover,</w:t>
      </w:r>
      <w:r w:rsidRPr="003471F1">
        <w:rPr>
          <w:rFonts w:ascii="Arial" w:eastAsia="Arial" w:hAnsi="Arial" w:cs="Arial"/>
          <w:color w:val="000000"/>
          <w:sz w:val="24"/>
          <w:szCs w:val="24"/>
        </w:rPr>
        <w:t xml:space="preserve"> concluded that different challenges, including escalating environment regulations, and market uncertainties following Brexit</w:t>
      </w:r>
      <w:r w:rsidRPr="003471F1">
        <w:rPr>
          <w:rFonts w:ascii="Arial" w:eastAsia="Arial" w:hAnsi="Arial" w:cs="Arial"/>
          <w:sz w:val="24"/>
          <w:szCs w:val="24"/>
        </w:rPr>
        <w:t xml:space="preserve"> have significant impact on its operations.  At the same time, the need for </w:t>
      </w:r>
      <w:r w:rsidRPr="003471F1">
        <w:rPr>
          <w:rFonts w:ascii="Arial" w:eastAsia="Arial" w:hAnsi="Arial" w:cs="Arial"/>
          <w:color w:val="000000"/>
          <w:sz w:val="24"/>
          <w:szCs w:val="24"/>
        </w:rPr>
        <w:t xml:space="preserve">dealing with the ethical issues related to the promotion of hybrid vehicles has become prevalent. </w:t>
      </w:r>
      <w:r w:rsidRPr="003471F1">
        <w:rPr>
          <w:rFonts w:ascii="Arial" w:eastAsia="Arial" w:hAnsi="Arial" w:cs="Arial"/>
          <w:sz w:val="24"/>
          <w:szCs w:val="24"/>
        </w:rPr>
        <w:t xml:space="preserve">Therefore, Toyota’s STP has shown how it succeeded in balancing standardisation and adaptation in both countries, with a common focus on quality, innovation and efficiency. Although Japan's positioning is based mainly on reliability and excellence, the UK’s positioning is more focused on sustainability and hybrid leadership. </w:t>
      </w:r>
      <w:r w:rsidRPr="003471F1">
        <w:rPr>
          <w:rFonts w:ascii="Arial" w:eastAsia="Arial" w:hAnsi="Arial" w:cs="Arial"/>
          <w:color w:val="000000"/>
          <w:sz w:val="24"/>
          <w:szCs w:val="24"/>
        </w:rPr>
        <w:t xml:space="preserve">In this regard, the findings highlighted that Toyota </w:t>
      </w:r>
      <w:proofErr w:type="gramStart"/>
      <w:r w:rsidRPr="003471F1">
        <w:rPr>
          <w:rFonts w:ascii="Arial" w:eastAsia="Arial" w:hAnsi="Arial" w:cs="Arial"/>
          <w:color w:val="000000"/>
          <w:sz w:val="24"/>
          <w:szCs w:val="24"/>
        </w:rPr>
        <w:t>will</w:t>
      </w:r>
      <w:proofErr w:type="gramEnd"/>
      <w:r w:rsidRPr="003471F1">
        <w:rPr>
          <w:rFonts w:ascii="Arial" w:eastAsia="Arial" w:hAnsi="Arial" w:cs="Arial"/>
          <w:color w:val="000000"/>
          <w:sz w:val="24"/>
          <w:szCs w:val="24"/>
        </w:rPr>
        <w:t xml:space="preserve"> need to transform its existing marketing strategies by adapting transparent sustainability communication and digital customer engagement approaches, which </w:t>
      </w:r>
      <w:r w:rsidRPr="003471F1">
        <w:rPr>
          <w:rFonts w:ascii="Arial" w:eastAsia="Arial" w:hAnsi="Arial" w:cs="Arial"/>
          <w:sz w:val="24"/>
          <w:szCs w:val="24"/>
        </w:rPr>
        <w:t xml:space="preserve">can </w:t>
      </w:r>
      <w:r w:rsidRPr="003471F1">
        <w:rPr>
          <w:rFonts w:ascii="Arial" w:eastAsia="Arial" w:hAnsi="Arial" w:cs="Arial"/>
          <w:color w:val="000000"/>
          <w:sz w:val="24"/>
          <w:szCs w:val="24"/>
        </w:rPr>
        <w:t xml:space="preserve">help it to be competitive in the future. </w:t>
      </w:r>
      <w:r w:rsidRPr="003471F1">
        <w:rPr>
          <w:sz w:val="24"/>
          <w:szCs w:val="24"/>
        </w:rPr>
        <w:br w:type="page"/>
      </w:r>
    </w:p>
    <w:p w14:paraId="273BE1AC" w14:textId="77777777" w:rsidR="007D41BC" w:rsidRPr="003471F1" w:rsidRDefault="005D2E37">
      <w:pPr>
        <w:pStyle w:val="Heading1"/>
        <w:rPr>
          <w:rFonts w:ascii="Arial" w:eastAsia="Arial" w:hAnsi="Arial" w:cs="Arial"/>
          <w:b w:val="0"/>
          <w:bCs w:val="0"/>
          <w:sz w:val="24"/>
          <w:szCs w:val="24"/>
        </w:rPr>
      </w:pPr>
      <w:bookmarkStart w:id="21" w:name="_Toc235010926"/>
      <w:r w:rsidRPr="003471F1">
        <w:rPr>
          <w:rFonts w:ascii="Arial" w:eastAsia="Arial" w:hAnsi="Arial" w:cs="Arial"/>
          <w:sz w:val="24"/>
          <w:szCs w:val="24"/>
        </w:rPr>
        <w:lastRenderedPageBreak/>
        <w:t>References</w:t>
      </w:r>
      <w:bookmarkEnd w:id="21"/>
    </w:p>
    <w:p w14:paraId="028C878A"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r w:rsidRPr="003471F1">
        <w:rPr>
          <w:rFonts w:ascii="Arial" w:eastAsia="Arial" w:hAnsi="Arial" w:cs="Arial"/>
          <w:color w:val="222222"/>
          <w:sz w:val="24"/>
          <w:szCs w:val="24"/>
          <w:highlight w:val="white"/>
        </w:rPr>
        <w:t xml:space="preserve">Alon, I., Jaffe, E., Prange, C. and </w:t>
      </w:r>
      <w:proofErr w:type="spellStart"/>
      <w:r w:rsidRPr="003471F1">
        <w:rPr>
          <w:rFonts w:ascii="Arial" w:eastAsia="Arial" w:hAnsi="Arial" w:cs="Arial"/>
          <w:color w:val="222222"/>
          <w:sz w:val="24"/>
          <w:szCs w:val="24"/>
          <w:highlight w:val="white"/>
        </w:rPr>
        <w:t>Vianelli</w:t>
      </w:r>
      <w:proofErr w:type="spellEnd"/>
      <w:r w:rsidRPr="003471F1">
        <w:rPr>
          <w:rFonts w:ascii="Arial" w:eastAsia="Arial" w:hAnsi="Arial" w:cs="Arial"/>
          <w:color w:val="222222"/>
          <w:sz w:val="24"/>
          <w:szCs w:val="24"/>
          <w:highlight w:val="white"/>
        </w:rPr>
        <w:t xml:space="preserve">, D., (2020). </w:t>
      </w:r>
      <w:r w:rsidRPr="003471F1">
        <w:rPr>
          <w:rFonts w:ascii="Arial" w:eastAsia="Arial" w:hAnsi="Arial" w:cs="Arial"/>
          <w:i/>
          <w:iCs/>
          <w:color w:val="222222"/>
          <w:sz w:val="24"/>
          <w:szCs w:val="24"/>
          <w:highlight w:val="white"/>
        </w:rPr>
        <w:t>Global marketing: strategy, practice, and cases</w:t>
      </w:r>
      <w:r w:rsidRPr="003471F1">
        <w:rPr>
          <w:rFonts w:ascii="Arial" w:eastAsia="Arial" w:hAnsi="Arial" w:cs="Arial"/>
          <w:color w:val="222222"/>
          <w:sz w:val="24"/>
          <w:szCs w:val="24"/>
          <w:highlight w:val="white"/>
        </w:rPr>
        <w:t>. Routledge.</w:t>
      </w:r>
      <w:r w:rsidRPr="003471F1">
        <w:rPr>
          <w:rFonts w:ascii="Arial" w:eastAsia="Arial" w:hAnsi="Arial" w:cs="Arial"/>
          <w:color w:val="000000"/>
          <w:sz w:val="24"/>
          <w:szCs w:val="24"/>
        </w:rPr>
        <w:t xml:space="preserve"> </w:t>
      </w:r>
      <w:hyperlink r:id="rId20">
        <w:r w:rsidRPr="003471F1">
          <w:rPr>
            <w:rFonts w:ascii="Arial" w:eastAsia="Arial" w:hAnsi="Arial" w:cs="Arial"/>
            <w:color w:val="1155CC"/>
            <w:sz w:val="24"/>
            <w:szCs w:val="24"/>
            <w:u w:val="single"/>
          </w:rPr>
          <w:t>https://moodle2.units.it/pluginfile.php/243130/mod_resource/content/0/3_Segmentation_Targeting_Positioning.pdf</w:t>
        </w:r>
      </w:hyperlink>
      <w:r w:rsidRPr="003471F1">
        <w:rPr>
          <w:rFonts w:ascii="Arial" w:eastAsia="Arial" w:hAnsi="Arial" w:cs="Arial"/>
          <w:color w:val="000000"/>
          <w:sz w:val="24"/>
          <w:szCs w:val="24"/>
        </w:rPr>
        <w:t xml:space="preserve"> </w:t>
      </w:r>
    </w:p>
    <w:p w14:paraId="64385D19"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r w:rsidRPr="003471F1">
        <w:rPr>
          <w:rFonts w:ascii="Arial" w:eastAsia="Arial" w:hAnsi="Arial" w:cs="Arial"/>
          <w:color w:val="000000"/>
          <w:sz w:val="24"/>
          <w:szCs w:val="24"/>
        </w:rPr>
        <w:t xml:space="preserve">Atla, V.K.R. (2024). </w:t>
      </w:r>
      <w:r w:rsidRPr="003471F1">
        <w:rPr>
          <w:rFonts w:ascii="Arial" w:eastAsia="Arial" w:hAnsi="Arial" w:cs="Arial"/>
          <w:i/>
          <w:iCs/>
          <w:color w:val="000000"/>
          <w:sz w:val="24"/>
          <w:szCs w:val="24"/>
        </w:rPr>
        <w:t xml:space="preserve">Sustainability and AI in Automotive E-Commerce: </w:t>
      </w:r>
      <w:proofErr w:type="spellStart"/>
      <w:r w:rsidRPr="003471F1">
        <w:rPr>
          <w:rFonts w:ascii="Arial" w:eastAsia="Arial" w:hAnsi="Arial" w:cs="Arial"/>
          <w:i/>
          <w:iCs/>
          <w:color w:val="000000"/>
          <w:sz w:val="24"/>
          <w:szCs w:val="24"/>
        </w:rPr>
        <w:t>Analyzing</w:t>
      </w:r>
      <w:proofErr w:type="spellEnd"/>
      <w:r w:rsidRPr="003471F1">
        <w:rPr>
          <w:rFonts w:ascii="Arial" w:eastAsia="Arial" w:hAnsi="Arial" w:cs="Arial"/>
          <w:i/>
          <w:iCs/>
          <w:color w:val="000000"/>
          <w:sz w:val="24"/>
          <w:szCs w:val="24"/>
        </w:rPr>
        <w:t xml:space="preserve"> Eco-Friendly Consumer Choices</w:t>
      </w:r>
      <w:r w:rsidRPr="003471F1">
        <w:rPr>
          <w:rFonts w:ascii="Arial" w:eastAsia="Arial" w:hAnsi="Arial" w:cs="Arial"/>
          <w:color w:val="000000"/>
          <w:sz w:val="24"/>
          <w:szCs w:val="24"/>
        </w:rPr>
        <w:t xml:space="preserve">. </w:t>
      </w:r>
      <w:r w:rsidRPr="003471F1">
        <w:rPr>
          <w:rFonts w:ascii="Arial" w:eastAsia="Arial" w:hAnsi="Arial" w:cs="Arial"/>
          <w:i/>
          <w:iCs/>
          <w:color w:val="000000"/>
          <w:sz w:val="24"/>
          <w:szCs w:val="24"/>
        </w:rPr>
        <w:t>International Journal of Scientific Research in Computer Science, Engineering and Information Technology</w:t>
      </w:r>
      <w:r w:rsidRPr="003471F1">
        <w:rPr>
          <w:rFonts w:ascii="Arial" w:eastAsia="Arial" w:hAnsi="Arial" w:cs="Arial"/>
          <w:color w:val="000000"/>
          <w:sz w:val="24"/>
          <w:szCs w:val="24"/>
        </w:rPr>
        <w:t xml:space="preserve">, 10(6), pp. 1941–1947. </w:t>
      </w:r>
      <w:hyperlink r:id="rId21">
        <w:r w:rsidRPr="003471F1">
          <w:rPr>
            <w:rFonts w:ascii="Arial" w:eastAsia="Arial" w:hAnsi="Arial" w:cs="Arial"/>
            <w:color w:val="1155CC"/>
            <w:sz w:val="24"/>
            <w:szCs w:val="24"/>
            <w:u w:val="single"/>
          </w:rPr>
          <w:t>https://www.researchgate.net/publication/387359814_Sustainability_and_AI_in_Automotive_E-Commerce_Analyzing_Eco-Friendly_Consumer_Choices</w:t>
        </w:r>
      </w:hyperlink>
      <w:r w:rsidRPr="003471F1">
        <w:rPr>
          <w:rFonts w:ascii="Arial" w:eastAsia="Arial" w:hAnsi="Arial" w:cs="Arial"/>
          <w:color w:val="000000"/>
          <w:sz w:val="24"/>
          <w:szCs w:val="24"/>
        </w:rPr>
        <w:t xml:space="preserve"> </w:t>
      </w:r>
    </w:p>
    <w:p w14:paraId="6158691D"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222222"/>
          <w:sz w:val="24"/>
          <w:szCs w:val="24"/>
          <w:highlight w:val="white"/>
        </w:rPr>
      </w:pPr>
      <w:r w:rsidRPr="003471F1">
        <w:rPr>
          <w:rFonts w:ascii="Arial" w:eastAsia="Arial" w:hAnsi="Arial" w:cs="Arial"/>
          <w:color w:val="222222"/>
          <w:sz w:val="24"/>
          <w:szCs w:val="24"/>
          <w:highlight w:val="white"/>
        </w:rPr>
        <w:t xml:space="preserve">Byrne, B., Alexander, C., Khan, O., </w:t>
      </w:r>
      <w:proofErr w:type="spellStart"/>
      <w:r w:rsidRPr="003471F1">
        <w:rPr>
          <w:rFonts w:ascii="Arial" w:eastAsia="Arial" w:hAnsi="Arial" w:cs="Arial"/>
          <w:color w:val="222222"/>
          <w:sz w:val="24"/>
          <w:szCs w:val="24"/>
          <w:highlight w:val="white"/>
        </w:rPr>
        <w:t>Nazroo</w:t>
      </w:r>
      <w:proofErr w:type="spellEnd"/>
      <w:r w:rsidRPr="003471F1">
        <w:rPr>
          <w:rFonts w:ascii="Arial" w:eastAsia="Arial" w:hAnsi="Arial" w:cs="Arial"/>
          <w:color w:val="222222"/>
          <w:sz w:val="24"/>
          <w:szCs w:val="24"/>
          <w:highlight w:val="white"/>
        </w:rPr>
        <w:t xml:space="preserve">, J. and </w:t>
      </w:r>
      <w:proofErr w:type="spellStart"/>
      <w:r w:rsidRPr="003471F1">
        <w:rPr>
          <w:rFonts w:ascii="Arial" w:eastAsia="Arial" w:hAnsi="Arial" w:cs="Arial"/>
          <w:color w:val="222222"/>
          <w:sz w:val="24"/>
          <w:szCs w:val="24"/>
          <w:highlight w:val="white"/>
        </w:rPr>
        <w:t>Shankley</w:t>
      </w:r>
      <w:proofErr w:type="spellEnd"/>
      <w:r w:rsidRPr="003471F1">
        <w:rPr>
          <w:rFonts w:ascii="Arial" w:eastAsia="Arial" w:hAnsi="Arial" w:cs="Arial"/>
          <w:color w:val="222222"/>
          <w:sz w:val="24"/>
          <w:szCs w:val="24"/>
          <w:highlight w:val="white"/>
        </w:rPr>
        <w:t>, W., (2020). Ethnicity, Race and Inequality in the UK: State of the Nation. In </w:t>
      </w:r>
      <w:r w:rsidRPr="003471F1">
        <w:rPr>
          <w:rFonts w:ascii="Arial" w:eastAsia="Arial" w:hAnsi="Arial" w:cs="Arial"/>
          <w:i/>
          <w:iCs/>
          <w:color w:val="222222"/>
          <w:sz w:val="24"/>
          <w:szCs w:val="24"/>
          <w:highlight w:val="white"/>
        </w:rPr>
        <w:t>Ethnicity, Race and Inequality in the UK</w:t>
      </w:r>
      <w:r w:rsidRPr="003471F1">
        <w:rPr>
          <w:rFonts w:ascii="Arial" w:eastAsia="Arial" w:hAnsi="Arial" w:cs="Arial"/>
          <w:color w:val="222222"/>
          <w:sz w:val="24"/>
          <w:szCs w:val="24"/>
          <w:highlight w:val="white"/>
        </w:rPr>
        <w:t xml:space="preserve">. Policy press. </w:t>
      </w:r>
      <w:hyperlink r:id="rId22">
        <w:r w:rsidRPr="003471F1">
          <w:rPr>
            <w:rFonts w:ascii="Arial" w:eastAsia="Arial" w:hAnsi="Arial" w:cs="Arial"/>
            <w:color w:val="1155CC"/>
            <w:sz w:val="24"/>
            <w:szCs w:val="24"/>
            <w:highlight w:val="white"/>
            <w:u w:val="single"/>
          </w:rPr>
          <w:t>https://bristoluniversitypressdigital.com/downloadpdf/display/book/9781447351269/9781447351269.pdf</w:t>
        </w:r>
      </w:hyperlink>
      <w:r w:rsidRPr="003471F1">
        <w:rPr>
          <w:rFonts w:ascii="Arial" w:eastAsia="Arial" w:hAnsi="Arial" w:cs="Arial"/>
          <w:color w:val="222222"/>
          <w:sz w:val="24"/>
          <w:szCs w:val="24"/>
          <w:highlight w:val="white"/>
        </w:rPr>
        <w:t xml:space="preserve"> </w:t>
      </w:r>
    </w:p>
    <w:p w14:paraId="17C576FF"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r w:rsidRPr="003471F1">
        <w:rPr>
          <w:rFonts w:ascii="Arial" w:eastAsia="Arial" w:hAnsi="Arial" w:cs="Arial"/>
          <w:color w:val="000000"/>
          <w:sz w:val="24"/>
          <w:szCs w:val="24"/>
        </w:rPr>
        <w:t>Gov</w:t>
      </w:r>
      <w:r w:rsidRPr="003471F1">
        <w:rPr>
          <w:rFonts w:ascii="Arial" w:eastAsia="Arial" w:hAnsi="Arial" w:cs="Arial"/>
          <w:sz w:val="24"/>
          <w:szCs w:val="24"/>
        </w:rPr>
        <w:t xml:space="preserve"> UK.</w:t>
      </w:r>
      <w:r w:rsidRPr="003471F1">
        <w:rPr>
          <w:rFonts w:ascii="Arial" w:eastAsia="Arial" w:hAnsi="Arial" w:cs="Arial"/>
          <w:color w:val="000000"/>
          <w:sz w:val="24"/>
          <w:szCs w:val="24"/>
        </w:rPr>
        <w:t xml:space="preserve"> (2025). </w:t>
      </w:r>
      <w:r w:rsidRPr="003471F1">
        <w:rPr>
          <w:rFonts w:ascii="Arial" w:eastAsia="Arial" w:hAnsi="Arial" w:cs="Arial"/>
          <w:i/>
          <w:iCs/>
          <w:color w:val="000000"/>
          <w:sz w:val="24"/>
          <w:szCs w:val="24"/>
        </w:rPr>
        <w:t>New £63 million boost for Britain's electric vehicle revolution.</w:t>
      </w:r>
      <w:r w:rsidRPr="003471F1">
        <w:rPr>
          <w:rFonts w:ascii="Arial" w:eastAsia="Arial" w:hAnsi="Arial" w:cs="Arial"/>
          <w:color w:val="000000"/>
          <w:sz w:val="24"/>
          <w:szCs w:val="24"/>
        </w:rPr>
        <w:t xml:space="preserve"> Available at: </w:t>
      </w:r>
      <w:hyperlink r:id="rId23">
        <w:r w:rsidRPr="003471F1">
          <w:rPr>
            <w:rFonts w:ascii="Arial" w:eastAsia="Arial" w:hAnsi="Arial" w:cs="Arial"/>
            <w:color w:val="0000FF"/>
            <w:sz w:val="24"/>
            <w:szCs w:val="24"/>
            <w:u w:val="single"/>
          </w:rPr>
          <w:t>https://www.gov.uk/government/news/new-63-million-boost-for-britains-electric-vehicle-revolution</w:t>
        </w:r>
      </w:hyperlink>
      <w:r w:rsidRPr="003471F1">
        <w:rPr>
          <w:rFonts w:ascii="Arial" w:eastAsia="Arial" w:hAnsi="Arial" w:cs="Arial"/>
          <w:sz w:val="24"/>
          <w:szCs w:val="24"/>
        </w:rPr>
        <w:t xml:space="preserve"> [Accessed on 11.07.2026].</w:t>
      </w:r>
    </w:p>
    <w:p w14:paraId="0D72D8FA"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sz w:val="24"/>
          <w:szCs w:val="24"/>
        </w:rPr>
        <w:t>Gov UK.</w:t>
      </w:r>
      <w:r w:rsidRPr="003471F1">
        <w:rPr>
          <w:rFonts w:ascii="Arial" w:eastAsia="Arial" w:hAnsi="Arial" w:cs="Arial"/>
          <w:color w:val="000000"/>
          <w:sz w:val="24"/>
          <w:szCs w:val="24"/>
        </w:rPr>
        <w:t xml:space="preserve"> (2026). </w:t>
      </w:r>
      <w:r w:rsidRPr="003471F1">
        <w:rPr>
          <w:rFonts w:ascii="Arial" w:eastAsia="Arial" w:hAnsi="Arial" w:cs="Arial"/>
          <w:i/>
          <w:iCs/>
          <w:color w:val="000000"/>
          <w:sz w:val="24"/>
          <w:szCs w:val="24"/>
        </w:rPr>
        <w:t>Zero emission vehicles eligible for a grant.</w:t>
      </w:r>
      <w:r w:rsidRPr="003471F1">
        <w:rPr>
          <w:rFonts w:ascii="Arial" w:eastAsia="Arial" w:hAnsi="Arial" w:cs="Arial"/>
          <w:color w:val="000000"/>
          <w:sz w:val="24"/>
          <w:szCs w:val="24"/>
        </w:rPr>
        <w:t xml:space="preserve"> Available at: </w:t>
      </w:r>
      <w:hyperlink r:id="rId24">
        <w:r w:rsidRPr="003471F1">
          <w:rPr>
            <w:rFonts w:ascii="Arial" w:eastAsia="Arial" w:hAnsi="Arial" w:cs="Arial"/>
            <w:color w:val="0000FF"/>
            <w:sz w:val="24"/>
            <w:szCs w:val="24"/>
            <w:u w:val="single"/>
          </w:rPr>
          <w:t>https://www.gov.uk/zero-emission-vehicle-grants</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08.07.2026].</w:t>
      </w:r>
    </w:p>
    <w:p w14:paraId="09FA951D"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proofErr w:type="spellStart"/>
      <w:r w:rsidRPr="003471F1">
        <w:rPr>
          <w:rFonts w:ascii="Arial" w:eastAsia="Arial" w:hAnsi="Arial" w:cs="Arial"/>
          <w:color w:val="000000"/>
          <w:sz w:val="24"/>
          <w:szCs w:val="24"/>
        </w:rPr>
        <w:t>Grandviewresearch</w:t>
      </w:r>
      <w:proofErr w:type="spellEnd"/>
      <w:r w:rsidRPr="003471F1">
        <w:rPr>
          <w:rFonts w:ascii="Arial" w:eastAsia="Arial" w:hAnsi="Arial" w:cs="Arial"/>
          <w:color w:val="000000"/>
          <w:sz w:val="24"/>
          <w:szCs w:val="24"/>
        </w:rPr>
        <w:t xml:space="preserve">, (2025). </w:t>
      </w:r>
      <w:r w:rsidRPr="003471F1">
        <w:rPr>
          <w:rFonts w:ascii="Arial" w:eastAsia="Arial" w:hAnsi="Arial" w:cs="Arial"/>
          <w:i/>
          <w:iCs/>
          <w:color w:val="000000"/>
          <w:sz w:val="24"/>
          <w:szCs w:val="24"/>
        </w:rPr>
        <w:t>UK Smart Manufacturing Market Size &amp; Outlook, 2026-2033</w:t>
      </w:r>
      <w:r w:rsidRPr="003471F1">
        <w:rPr>
          <w:rFonts w:ascii="Arial" w:eastAsia="Arial" w:hAnsi="Arial" w:cs="Arial"/>
          <w:color w:val="000000"/>
          <w:sz w:val="24"/>
          <w:szCs w:val="24"/>
        </w:rPr>
        <w:t>. Available at:</w:t>
      </w:r>
      <w:r w:rsidRPr="003471F1">
        <w:rPr>
          <w:rFonts w:ascii="Arial" w:eastAsia="Arial" w:hAnsi="Arial" w:cs="Arial"/>
          <w:sz w:val="24"/>
          <w:szCs w:val="24"/>
        </w:rPr>
        <w:t xml:space="preserve"> </w:t>
      </w:r>
      <w:hyperlink r:id="rId25">
        <w:r w:rsidRPr="003471F1">
          <w:rPr>
            <w:rFonts w:ascii="Arial" w:eastAsia="Arial" w:hAnsi="Arial" w:cs="Arial"/>
            <w:color w:val="0000FF"/>
            <w:sz w:val="24"/>
            <w:szCs w:val="24"/>
            <w:u w:val="single"/>
          </w:rPr>
          <w:t>https://www.grandviewresearch.com/horizon/outlook/smart-manufacturing-market/uk</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10.07.2026].</w:t>
      </w:r>
    </w:p>
    <w:p w14:paraId="6D37260A"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222222"/>
          <w:sz w:val="24"/>
          <w:szCs w:val="24"/>
          <w:highlight w:val="white"/>
        </w:rPr>
      </w:pPr>
      <w:r w:rsidRPr="003471F1">
        <w:rPr>
          <w:rFonts w:ascii="Arial" w:eastAsia="Arial" w:hAnsi="Arial" w:cs="Arial"/>
          <w:color w:val="222222"/>
          <w:sz w:val="24"/>
          <w:szCs w:val="24"/>
          <w:highlight w:val="white"/>
        </w:rPr>
        <w:t xml:space="preserve">Hata, S., </w:t>
      </w:r>
      <w:proofErr w:type="spellStart"/>
      <w:r w:rsidRPr="003471F1">
        <w:rPr>
          <w:rFonts w:ascii="Arial" w:eastAsia="Arial" w:hAnsi="Arial" w:cs="Arial"/>
          <w:color w:val="222222"/>
          <w:sz w:val="24"/>
          <w:szCs w:val="24"/>
          <w:highlight w:val="white"/>
        </w:rPr>
        <w:t>Nansai</w:t>
      </w:r>
      <w:proofErr w:type="spellEnd"/>
      <w:r w:rsidRPr="003471F1">
        <w:rPr>
          <w:rFonts w:ascii="Arial" w:eastAsia="Arial" w:hAnsi="Arial" w:cs="Arial"/>
          <w:color w:val="222222"/>
          <w:sz w:val="24"/>
          <w:szCs w:val="24"/>
          <w:highlight w:val="white"/>
        </w:rPr>
        <w:t xml:space="preserve">, K., </w:t>
      </w:r>
      <w:proofErr w:type="spellStart"/>
      <w:r w:rsidRPr="003471F1">
        <w:rPr>
          <w:rFonts w:ascii="Arial" w:eastAsia="Arial" w:hAnsi="Arial" w:cs="Arial"/>
          <w:color w:val="222222"/>
          <w:sz w:val="24"/>
          <w:szCs w:val="24"/>
          <w:highlight w:val="white"/>
        </w:rPr>
        <w:t>Shigetomi</w:t>
      </w:r>
      <w:proofErr w:type="spellEnd"/>
      <w:r w:rsidRPr="003471F1">
        <w:rPr>
          <w:rFonts w:ascii="Arial" w:eastAsia="Arial" w:hAnsi="Arial" w:cs="Arial"/>
          <w:color w:val="222222"/>
          <w:sz w:val="24"/>
          <w:szCs w:val="24"/>
          <w:highlight w:val="white"/>
        </w:rPr>
        <w:t>, Y., Kito, M. and Nakajima, K., (2025). Material Efficiency and Circularity Goals to Achieve a Carbon-Neutral Society by 2050. </w:t>
      </w:r>
      <w:r w:rsidRPr="003471F1">
        <w:rPr>
          <w:rFonts w:ascii="Arial" w:eastAsia="Arial" w:hAnsi="Arial" w:cs="Arial"/>
          <w:i/>
          <w:iCs/>
          <w:color w:val="222222"/>
          <w:sz w:val="24"/>
          <w:szCs w:val="24"/>
          <w:highlight w:val="white"/>
        </w:rPr>
        <w:t>Environmental Science &amp; Technology</w:t>
      </w:r>
      <w:r w:rsidRPr="003471F1">
        <w:rPr>
          <w:rFonts w:ascii="Arial" w:eastAsia="Arial" w:hAnsi="Arial" w:cs="Arial"/>
          <w:color w:val="222222"/>
          <w:sz w:val="24"/>
          <w:szCs w:val="24"/>
          <w:highlight w:val="white"/>
        </w:rPr>
        <w:t>, </w:t>
      </w:r>
      <w:r w:rsidRPr="003471F1">
        <w:rPr>
          <w:rFonts w:ascii="Arial" w:eastAsia="Arial" w:hAnsi="Arial" w:cs="Arial"/>
          <w:i/>
          <w:iCs/>
          <w:color w:val="222222"/>
          <w:sz w:val="24"/>
          <w:szCs w:val="24"/>
          <w:highlight w:val="white"/>
        </w:rPr>
        <w:t>59</w:t>
      </w:r>
      <w:r w:rsidRPr="003471F1">
        <w:rPr>
          <w:rFonts w:ascii="Arial" w:eastAsia="Arial" w:hAnsi="Arial" w:cs="Arial"/>
          <w:color w:val="222222"/>
          <w:sz w:val="24"/>
          <w:szCs w:val="24"/>
          <w:highlight w:val="white"/>
        </w:rPr>
        <w:t xml:space="preserve">(12), pp.6025-6036. </w:t>
      </w:r>
      <w:hyperlink r:id="rId26">
        <w:r w:rsidRPr="003471F1">
          <w:rPr>
            <w:rFonts w:ascii="Arial" w:eastAsia="Arial" w:hAnsi="Arial" w:cs="Arial"/>
            <w:color w:val="1155CC"/>
            <w:sz w:val="24"/>
            <w:szCs w:val="24"/>
            <w:highlight w:val="white"/>
            <w:u w:val="single"/>
          </w:rPr>
          <w:t>https://pubs.acs.org/doi/pdf/10.1021/acs.est.4c08719</w:t>
        </w:r>
      </w:hyperlink>
      <w:r w:rsidRPr="003471F1">
        <w:rPr>
          <w:rFonts w:ascii="Arial" w:eastAsia="Arial" w:hAnsi="Arial" w:cs="Arial"/>
          <w:color w:val="222222"/>
          <w:sz w:val="24"/>
          <w:szCs w:val="24"/>
          <w:highlight w:val="white"/>
        </w:rPr>
        <w:t xml:space="preserve"> </w:t>
      </w:r>
    </w:p>
    <w:p w14:paraId="77BB49C9"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r w:rsidRPr="003471F1">
        <w:rPr>
          <w:rFonts w:ascii="Arial" w:eastAsia="Arial" w:hAnsi="Arial" w:cs="Arial"/>
          <w:color w:val="000000"/>
          <w:sz w:val="24"/>
          <w:szCs w:val="24"/>
        </w:rPr>
        <w:t xml:space="preserve">Hutton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xml:space="preserve">., (2025). </w:t>
      </w:r>
      <w:r w:rsidRPr="003471F1">
        <w:rPr>
          <w:rFonts w:ascii="Arial" w:eastAsia="Arial" w:hAnsi="Arial" w:cs="Arial"/>
          <w:i/>
          <w:iCs/>
          <w:color w:val="000000"/>
          <w:sz w:val="24"/>
          <w:szCs w:val="24"/>
        </w:rPr>
        <w:t>Electric vehicles and infrastructure</w:t>
      </w:r>
      <w:r w:rsidRPr="003471F1">
        <w:rPr>
          <w:rFonts w:ascii="Arial" w:eastAsia="Arial" w:hAnsi="Arial" w:cs="Arial"/>
          <w:color w:val="000000"/>
          <w:sz w:val="24"/>
          <w:szCs w:val="24"/>
        </w:rPr>
        <w:t xml:space="preserve">. Available at: </w:t>
      </w:r>
      <w:hyperlink r:id="rId27">
        <w:r w:rsidRPr="003471F1">
          <w:rPr>
            <w:rFonts w:ascii="Arial" w:eastAsia="Arial" w:hAnsi="Arial" w:cs="Arial"/>
            <w:color w:val="0000FF"/>
            <w:sz w:val="24"/>
            <w:szCs w:val="24"/>
            <w:u w:val="single"/>
          </w:rPr>
          <w:t>https://commonslibrary.parliament.uk/research-briefings/cbp-7480/</w:t>
        </w:r>
      </w:hyperlink>
      <w:r w:rsidRPr="003471F1">
        <w:rPr>
          <w:rFonts w:ascii="Arial" w:eastAsia="Arial" w:hAnsi="Arial" w:cs="Arial"/>
          <w:sz w:val="24"/>
          <w:szCs w:val="24"/>
        </w:rPr>
        <w:t xml:space="preserve"> [Accessed on 06.07.2026].</w:t>
      </w:r>
    </w:p>
    <w:p w14:paraId="670AA378"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proofErr w:type="spellStart"/>
      <w:r w:rsidRPr="003471F1">
        <w:rPr>
          <w:rFonts w:ascii="Arial" w:eastAsia="Arial" w:hAnsi="Arial" w:cs="Arial"/>
          <w:color w:val="000000"/>
          <w:sz w:val="24"/>
          <w:szCs w:val="24"/>
        </w:rPr>
        <w:t>Igarr</w:t>
      </w:r>
      <w:proofErr w:type="spellEnd"/>
      <w:r w:rsidRPr="003471F1">
        <w:rPr>
          <w:rFonts w:ascii="Arial" w:eastAsia="Arial" w:hAnsi="Arial" w:cs="Arial"/>
          <w:color w:val="000000"/>
          <w:sz w:val="24"/>
          <w:szCs w:val="24"/>
        </w:rPr>
        <w:t xml:space="preserve">, (2026). </w:t>
      </w:r>
      <w:r w:rsidRPr="003471F1">
        <w:rPr>
          <w:rFonts w:ascii="Arial" w:eastAsia="Arial" w:hAnsi="Arial" w:cs="Arial"/>
          <w:i/>
          <w:iCs/>
          <w:color w:val="000000"/>
          <w:sz w:val="24"/>
          <w:szCs w:val="24"/>
        </w:rPr>
        <w:t>Vehicle type approval, automotive regulations and vehicle requirements in Japan.</w:t>
      </w:r>
      <w:r w:rsidRPr="003471F1">
        <w:rPr>
          <w:rFonts w:ascii="Arial" w:eastAsia="Arial" w:hAnsi="Arial" w:cs="Arial"/>
          <w:color w:val="000000"/>
          <w:sz w:val="24"/>
          <w:szCs w:val="24"/>
        </w:rPr>
        <w:t xml:space="preserve"> Available at: </w:t>
      </w:r>
      <w:hyperlink r:id="rId28">
        <w:r w:rsidRPr="003471F1">
          <w:rPr>
            <w:rFonts w:ascii="Arial" w:eastAsia="Arial" w:hAnsi="Arial" w:cs="Arial"/>
            <w:color w:val="0000FF"/>
            <w:sz w:val="24"/>
            <w:szCs w:val="24"/>
            <w:u w:val="single"/>
          </w:rPr>
          <w:t>https://igarr.com/vehicle-regulations-in-japan/</w:t>
        </w:r>
      </w:hyperlink>
      <w:r w:rsidRPr="003471F1">
        <w:rPr>
          <w:rFonts w:ascii="Arial" w:eastAsia="Arial" w:hAnsi="Arial" w:cs="Arial"/>
          <w:sz w:val="24"/>
          <w:szCs w:val="24"/>
        </w:rPr>
        <w:t xml:space="preserve"> [Accessed on 08.07.2026].</w:t>
      </w:r>
    </w:p>
    <w:p w14:paraId="1E2E31C0" w14:textId="77777777" w:rsidR="003471F1" w:rsidRPr="003471F1" w:rsidRDefault="003471F1">
      <w:pPr>
        <w:pBdr>
          <w:top w:val="nil"/>
          <w:left w:val="nil"/>
          <w:bottom w:val="nil"/>
          <w:right w:val="nil"/>
          <w:between w:val="nil"/>
        </w:pBdr>
        <w:spacing w:line="360" w:lineRule="auto"/>
        <w:jc w:val="both"/>
        <w:rPr>
          <w:rFonts w:ascii="Arial" w:eastAsia="Arial" w:hAnsi="Arial" w:cs="Arial"/>
          <w:sz w:val="24"/>
          <w:szCs w:val="24"/>
        </w:rPr>
      </w:pPr>
      <w:proofErr w:type="spellStart"/>
      <w:r w:rsidRPr="003471F1">
        <w:rPr>
          <w:rFonts w:ascii="Arial" w:eastAsia="Arial" w:hAnsi="Arial" w:cs="Arial"/>
          <w:color w:val="000000"/>
          <w:sz w:val="24"/>
          <w:szCs w:val="24"/>
        </w:rPr>
        <w:lastRenderedPageBreak/>
        <w:t>Imarcgroup</w:t>
      </w:r>
      <w:proofErr w:type="spellEnd"/>
      <w:r w:rsidRPr="003471F1">
        <w:rPr>
          <w:rFonts w:ascii="Arial" w:eastAsia="Arial" w:hAnsi="Arial" w:cs="Arial"/>
          <w:color w:val="000000"/>
          <w:sz w:val="24"/>
          <w:szCs w:val="24"/>
        </w:rPr>
        <w:t xml:space="preserve">, (2025). </w:t>
      </w:r>
      <w:r w:rsidRPr="003471F1">
        <w:rPr>
          <w:rFonts w:ascii="Arial" w:eastAsia="Arial" w:hAnsi="Arial" w:cs="Arial"/>
          <w:i/>
          <w:iCs/>
          <w:color w:val="000000"/>
          <w:sz w:val="24"/>
          <w:szCs w:val="24"/>
        </w:rPr>
        <w:t>Japan Smart Manufacturing Software Market Size, Share, Trends and Forecast by Software Type, Enterprise Size, Deployment Mode, Industry Vertical, and Region, 2026-2034</w:t>
      </w:r>
      <w:r w:rsidRPr="003471F1">
        <w:rPr>
          <w:rFonts w:ascii="Arial" w:eastAsia="Arial" w:hAnsi="Arial" w:cs="Arial"/>
          <w:color w:val="000000"/>
          <w:sz w:val="24"/>
          <w:szCs w:val="24"/>
        </w:rPr>
        <w:t xml:space="preserve">. Available at: </w:t>
      </w:r>
      <w:hyperlink r:id="rId29">
        <w:r w:rsidRPr="003471F1">
          <w:rPr>
            <w:rFonts w:ascii="Arial" w:eastAsia="Arial" w:hAnsi="Arial" w:cs="Arial"/>
            <w:color w:val="0000FF"/>
            <w:sz w:val="24"/>
            <w:szCs w:val="24"/>
            <w:u w:val="single"/>
          </w:rPr>
          <w:t>https://www.imarcgroup.com/japan-smart-manufacturing-software-market</w:t>
        </w:r>
      </w:hyperlink>
      <w:r w:rsidRPr="003471F1">
        <w:rPr>
          <w:rFonts w:ascii="Arial" w:eastAsia="Arial" w:hAnsi="Arial" w:cs="Arial"/>
          <w:sz w:val="24"/>
          <w:szCs w:val="24"/>
        </w:rPr>
        <w:t xml:space="preserve"> [Accessed on 10.07.2026].</w:t>
      </w:r>
    </w:p>
    <w:p w14:paraId="6D374F97"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r w:rsidRPr="003471F1">
        <w:rPr>
          <w:rFonts w:ascii="Arial" w:eastAsia="Arial" w:hAnsi="Arial" w:cs="Arial"/>
          <w:sz w:val="24"/>
          <w:szCs w:val="24"/>
        </w:rPr>
        <w:t xml:space="preserve">International Trade Administration. </w:t>
      </w:r>
      <w:r w:rsidRPr="003471F1">
        <w:rPr>
          <w:rFonts w:ascii="Arial" w:eastAsia="Arial" w:hAnsi="Arial" w:cs="Arial"/>
          <w:color w:val="000000"/>
          <w:sz w:val="24"/>
          <w:szCs w:val="24"/>
        </w:rPr>
        <w:t xml:space="preserve">(2025). </w:t>
      </w:r>
      <w:r w:rsidRPr="003471F1">
        <w:rPr>
          <w:rFonts w:ascii="Arial" w:eastAsia="Arial" w:hAnsi="Arial" w:cs="Arial"/>
          <w:i/>
          <w:iCs/>
          <w:color w:val="000000"/>
          <w:sz w:val="24"/>
          <w:szCs w:val="24"/>
        </w:rPr>
        <w:t>Japan- Automotive</w:t>
      </w:r>
      <w:r w:rsidRPr="003471F1">
        <w:rPr>
          <w:rFonts w:ascii="Arial" w:eastAsia="Arial" w:hAnsi="Arial" w:cs="Arial"/>
          <w:color w:val="000000"/>
          <w:sz w:val="24"/>
          <w:szCs w:val="24"/>
        </w:rPr>
        <w:t xml:space="preserve">. Available at: </w:t>
      </w:r>
      <w:hyperlink r:id="rId30">
        <w:r w:rsidRPr="003471F1">
          <w:rPr>
            <w:rFonts w:ascii="Arial" w:eastAsia="Arial" w:hAnsi="Arial" w:cs="Arial"/>
            <w:color w:val="0000FF"/>
            <w:sz w:val="24"/>
            <w:szCs w:val="24"/>
            <w:u w:val="single"/>
          </w:rPr>
          <w:t>https://www.trade.gov/country-commercial-guides/japan-automotive</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07.07.2026].</w:t>
      </w:r>
    </w:p>
    <w:p w14:paraId="7DF54093"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r w:rsidRPr="003471F1">
        <w:rPr>
          <w:rFonts w:ascii="Arial" w:eastAsia="Arial" w:hAnsi="Arial" w:cs="Arial"/>
          <w:sz w:val="24"/>
          <w:szCs w:val="24"/>
        </w:rPr>
        <w:t>International Trade Administration.</w:t>
      </w:r>
      <w:r w:rsidRPr="003471F1">
        <w:rPr>
          <w:rFonts w:ascii="Arial" w:eastAsia="Arial" w:hAnsi="Arial" w:cs="Arial"/>
          <w:color w:val="000000"/>
          <w:sz w:val="24"/>
          <w:szCs w:val="24"/>
        </w:rPr>
        <w:t xml:space="preserve"> (2025). </w:t>
      </w:r>
      <w:r w:rsidRPr="003471F1">
        <w:rPr>
          <w:rFonts w:ascii="Arial" w:eastAsia="Arial" w:hAnsi="Arial" w:cs="Arial"/>
          <w:i/>
          <w:iCs/>
          <w:color w:val="000000"/>
          <w:sz w:val="24"/>
          <w:szCs w:val="24"/>
        </w:rPr>
        <w:t>Japan Country Commercial Guide</w:t>
      </w:r>
      <w:r w:rsidRPr="003471F1">
        <w:rPr>
          <w:rFonts w:ascii="Arial" w:eastAsia="Arial" w:hAnsi="Arial" w:cs="Arial"/>
          <w:color w:val="000000"/>
          <w:sz w:val="24"/>
          <w:szCs w:val="24"/>
        </w:rPr>
        <w:t xml:space="preserve">. Available at: </w:t>
      </w:r>
      <w:hyperlink r:id="rId31">
        <w:r w:rsidRPr="003471F1">
          <w:rPr>
            <w:rFonts w:ascii="Arial" w:eastAsia="Arial" w:hAnsi="Arial" w:cs="Arial"/>
            <w:color w:val="0000FF"/>
            <w:sz w:val="24"/>
            <w:szCs w:val="24"/>
            <w:u w:val="single"/>
          </w:rPr>
          <w:t>https://www.trade.gov/country-commercial-guides/japan-trade-agreements</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06.07.2026].</w:t>
      </w:r>
    </w:p>
    <w:p w14:paraId="44BB36D2"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Japangojp</w:t>
      </w:r>
      <w:proofErr w:type="spellEnd"/>
      <w:r w:rsidRPr="003471F1">
        <w:rPr>
          <w:rFonts w:ascii="Arial" w:eastAsia="Arial" w:hAnsi="Arial" w:cs="Arial"/>
          <w:color w:val="000000"/>
          <w:sz w:val="24"/>
          <w:szCs w:val="24"/>
        </w:rPr>
        <w:t xml:space="preserve">, (2024). </w:t>
      </w:r>
      <w:r w:rsidRPr="003471F1">
        <w:rPr>
          <w:rFonts w:ascii="Arial" w:eastAsia="Arial" w:hAnsi="Arial" w:cs="Arial"/>
          <w:i/>
          <w:iCs/>
          <w:color w:val="000000"/>
          <w:sz w:val="24"/>
          <w:szCs w:val="24"/>
        </w:rPr>
        <w:t>Together for Action: Japan’s Initiatives for Achieving the Common Goal of Net Zero by 2050.</w:t>
      </w:r>
      <w:r w:rsidRPr="003471F1">
        <w:rPr>
          <w:rFonts w:ascii="Arial" w:eastAsia="Arial" w:hAnsi="Arial" w:cs="Arial"/>
          <w:color w:val="000000"/>
          <w:sz w:val="24"/>
          <w:szCs w:val="24"/>
        </w:rPr>
        <w:t xml:space="preserve"> Available at: </w:t>
      </w:r>
      <w:hyperlink r:id="rId32">
        <w:r w:rsidRPr="003471F1">
          <w:rPr>
            <w:rFonts w:ascii="Arial" w:eastAsia="Arial" w:hAnsi="Arial" w:cs="Arial"/>
            <w:color w:val="0000FF"/>
            <w:sz w:val="24"/>
            <w:szCs w:val="24"/>
            <w:u w:val="single"/>
          </w:rPr>
          <w:t>https://www.japan.go.jp/kizuna/2024/01/together_for_action_japan_initiatives.html</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09.07.2026].</w:t>
      </w:r>
    </w:p>
    <w:p w14:paraId="5D32F406"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proofErr w:type="spellStart"/>
      <w:r w:rsidRPr="003471F1">
        <w:rPr>
          <w:rFonts w:ascii="Arial" w:eastAsia="Arial" w:hAnsi="Arial" w:cs="Arial"/>
          <w:color w:val="000000"/>
          <w:sz w:val="24"/>
          <w:szCs w:val="24"/>
          <w:highlight w:val="white"/>
        </w:rPr>
        <w:t>Katsikeas</w:t>
      </w:r>
      <w:proofErr w:type="spellEnd"/>
      <w:r w:rsidRPr="003471F1">
        <w:rPr>
          <w:rFonts w:ascii="Arial" w:eastAsia="Arial" w:hAnsi="Arial" w:cs="Arial"/>
          <w:color w:val="000000"/>
          <w:sz w:val="24"/>
          <w:szCs w:val="24"/>
          <w:highlight w:val="white"/>
        </w:rPr>
        <w:t xml:space="preserve">, C., Leonidou, L. and </w:t>
      </w:r>
      <w:proofErr w:type="spellStart"/>
      <w:r w:rsidRPr="003471F1">
        <w:rPr>
          <w:rFonts w:ascii="Arial" w:eastAsia="Arial" w:hAnsi="Arial" w:cs="Arial"/>
          <w:color w:val="000000"/>
          <w:sz w:val="24"/>
          <w:szCs w:val="24"/>
          <w:highlight w:val="white"/>
        </w:rPr>
        <w:t>Zeriti</w:t>
      </w:r>
      <w:proofErr w:type="spellEnd"/>
      <w:r w:rsidRPr="003471F1">
        <w:rPr>
          <w:rFonts w:ascii="Arial" w:eastAsia="Arial" w:hAnsi="Arial" w:cs="Arial"/>
          <w:color w:val="000000"/>
          <w:sz w:val="24"/>
          <w:szCs w:val="24"/>
          <w:highlight w:val="white"/>
        </w:rPr>
        <w:t xml:space="preserve">, A., (2020). Revisiting international marketing strategy in a digital era: Opportunities, challenges, and research directions. </w:t>
      </w:r>
      <w:r w:rsidRPr="003471F1">
        <w:rPr>
          <w:rFonts w:ascii="Arial" w:eastAsia="Arial" w:hAnsi="Arial" w:cs="Arial"/>
          <w:i/>
          <w:iCs/>
          <w:color w:val="000000"/>
          <w:sz w:val="24"/>
          <w:szCs w:val="24"/>
          <w:highlight w:val="white"/>
        </w:rPr>
        <w:t>International marketing review</w:t>
      </w:r>
      <w:r w:rsidRPr="003471F1">
        <w:rPr>
          <w:rFonts w:ascii="Arial" w:eastAsia="Arial" w:hAnsi="Arial" w:cs="Arial"/>
          <w:color w:val="000000"/>
          <w:sz w:val="24"/>
          <w:szCs w:val="24"/>
          <w:highlight w:val="white"/>
        </w:rPr>
        <w:t xml:space="preserve">, </w:t>
      </w:r>
      <w:r w:rsidRPr="003471F1">
        <w:rPr>
          <w:rFonts w:ascii="Arial" w:eastAsia="Arial" w:hAnsi="Arial" w:cs="Arial"/>
          <w:i/>
          <w:iCs/>
          <w:color w:val="000000"/>
          <w:sz w:val="24"/>
          <w:szCs w:val="24"/>
          <w:highlight w:val="white"/>
        </w:rPr>
        <w:t>37</w:t>
      </w:r>
      <w:r w:rsidRPr="003471F1">
        <w:rPr>
          <w:rFonts w:ascii="Arial" w:eastAsia="Arial" w:hAnsi="Arial" w:cs="Arial"/>
          <w:color w:val="000000"/>
          <w:sz w:val="24"/>
          <w:szCs w:val="24"/>
          <w:highlight w:val="white"/>
        </w:rPr>
        <w:t>(3), pp.405-424.</w:t>
      </w:r>
      <w:r w:rsidRPr="003471F1">
        <w:rPr>
          <w:rFonts w:ascii="Arial" w:eastAsia="Arial" w:hAnsi="Arial" w:cs="Arial"/>
          <w:color w:val="000000"/>
          <w:sz w:val="24"/>
          <w:szCs w:val="24"/>
        </w:rPr>
        <w:t xml:space="preserve"> </w:t>
      </w:r>
      <w:hyperlink r:id="rId33">
        <w:r w:rsidRPr="003471F1">
          <w:rPr>
            <w:rFonts w:ascii="Arial" w:eastAsia="Arial" w:hAnsi="Arial" w:cs="Arial"/>
            <w:color w:val="1155CC"/>
            <w:sz w:val="24"/>
            <w:szCs w:val="24"/>
            <w:u w:val="single"/>
          </w:rPr>
          <w:t>https://eprints.whiterose.ac.uk/147784/1/IMR-Leonidou.PDF</w:t>
        </w:r>
      </w:hyperlink>
      <w:r w:rsidRPr="003471F1">
        <w:rPr>
          <w:rFonts w:ascii="Arial" w:eastAsia="Arial" w:hAnsi="Arial" w:cs="Arial"/>
          <w:color w:val="000000"/>
          <w:sz w:val="24"/>
          <w:szCs w:val="24"/>
        </w:rPr>
        <w:t xml:space="preserve"> </w:t>
      </w:r>
    </w:p>
    <w:p w14:paraId="06C86CF0"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222222"/>
          <w:sz w:val="24"/>
          <w:szCs w:val="24"/>
          <w:highlight w:val="white"/>
        </w:rPr>
      </w:pPr>
      <w:r w:rsidRPr="003471F1">
        <w:rPr>
          <w:rFonts w:ascii="Arial" w:eastAsia="Arial" w:hAnsi="Arial" w:cs="Arial"/>
          <w:color w:val="000000"/>
          <w:sz w:val="24"/>
          <w:szCs w:val="24"/>
        </w:rPr>
        <w:t xml:space="preserve">Kelly, M., (2026). </w:t>
      </w:r>
      <w:r w:rsidRPr="003471F1">
        <w:rPr>
          <w:rFonts w:ascii="Arial" w:eastAsia="Arial" w:hAnsi="Arial" w:cs="Arial"/>
          <w:i/>
          <w:iCs/>
          <w:color w:val="000000"/>
          <w:sz w:val="24"/>
          <w:szCs w:val="24"/>
        </w:rPr>
        <w:t>UK automotive supply chains face new tariff risks as SMMT warns over EU trade barriers.</w:t>
      </w:r>
      <w:r w:rsidRPr="003471F1">
        <w:rPr>
          <w:rFonts w:ascii="Arial" w:eastAsia="Arial" w:hAnsi="Arial" w:cs="Arial"/>
          <w:color w:val="000000"/>
          <w:sz w:val="24"/>
          <w:szCs w:val="24"/>
        </w:rPr>
        <w:t xml:space="preserve"> Available at:</w:t>
      </w:r>
      <w:r w:rsidRPr="003471F1">
        <w:rPr>
          <w:rFonts w:ascii="Arial" w:eastAsia="Arial" w:hAnsi="Arial" w:cs="Arial"/>
          <w:sz w:val="24"/>
          <w:szCs w:val="24"/>
        </w:rPr>
        <w:t xml:space="preserve"> </w:t>
      </w:r>
      <w:hyperlink r:id="rId34">
        <w:r w:rsidRPr="003471F1">
          <w:rPr>
            <w:rFonts w:ascii="Arial" w:eastAsia="Arial" w:hAnsi="Arial" w:cs="Arial"/>
            <w:color w:val="0000FF"/>
            <w:sz w:val="24"/>
            <w:szCs w:val="24"/>
            <w:u w:val="single"/>
          </w:rPr>
          <w:t>https://www.automotivelogistics.media/supply-chain/uk-automotive-supply-chains-face-new-tariff-risks-as-smmt-warns-over-eu-trade-barriers/2692189</w:t>
        </w:r>
      </w:hyperlink>
      <w:r w:rsidRPr="003471F1">
        <w:rPr>
          <w:rFonts w:ascii="Arial" w:eastAsia="Arial" w:hAnsi="Arial" w:cs="Arial"/>
          <w:color w:val="222222"/>
          <w:sz w:val="24"/>
          <w:szCs w:val="24"/>
          <w:highlight w:val="white"/>
        </w:rPr>
        <w:t xml:space="preserve"> </w:t>
      </w:r>
      <w:r w:rsidRPr="003471F1">
        <w:rPr>
          <w:rFonts w:ascii="Arial" w:eastAsia="Arial" w:hAnsi="Arial" w:cs="Arial"/>
          <w:sz w:val="24"/>
          <w:szCs w:val="24"/>
        </w:rPr>
        <w:t>[Accessed on 08.07.2026].</w:t>
      </w:r>
    </w:p>
    <w:p w14:paraId="5207F619"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r w:rsidRPr="003471F1">
        <w:rPr>
          <w:rFonts w:ascii="Arial" w:eastAsia="Arial" w:hAnsi="Arial" w:cs="Arial"/>
          <w:color w:val="222222"/>
          <w:sz w:val="24"/>
          <w:szCs w:val="24"/>
          <w:highlight w:val="white"/>
        </w:rPr>
        <w:t>Khan, U.U., Ali, Y., Petrillo, A. and De Felice, F., (2023). Macro-environmental factors and their impact on startups from the perspective of developing countries. </w:t>
      </w:r>
      <w:r w:rsidRPr="003471F1">
        <w:rPr>
          <w:rFonts w:ascii="Arial" w:eastAsia="Arial" w:hAnsi="Arial" w:cs="Arial"/>
          <w:i/>
          <w:iCs/>
          <w:color w:val="222222"/>
          <w:sz w:val="24"/>
          <w:szCs w:val="24"/>
          <w:highlight w:val="white"/>
        </w:rPr>
        <w:t>International Journal of Sustainable Engineering</w:t>
      </w:r>
      <w:r w:rsidRPr="003471F1">
        <w:rPr>
          <w:rFonts w:ascii="Arial" w:eastAsia="Arial" w:hAnsi="Arial" w:cs="Arial"/>
          <w:color w:val="222222"/>
          <w:sz w:val="24"/>
          <w:szCs w:val="24"/>
          <w:highlight w:val="white"/>
        </w:rPr>
        <w:t>, </w:t>
      </w:r>
      <w:r w:rsidRPr="003471F1">
        <w:rPr>
          <w:rFonts w:ascii="Arial" w:eastAsia="Arial" w:hAnsi="Arial" w:cs="Arial"/>
          <w:i/>
          <w:iCs/>
          <w:color w:val="222222"/>
          <w:sz w:val="24"/>
          <w:szCs w:val="24"/>
          <w:highlight w:val="white"/>
        </w:rPr>
        <w:t>16</w:t>
      </w:r>
      <w:r w:rsidRPr="003471F1">
        <w:rPr>
          <w:rFonts w:ascii="Arial" w:eastAsia="Arial" w:hAnsi="Arial" w:cs="Arial"/>
          <w:color w:val="222222"/>
          <w:sz w:val="24"/>
          <w:szCs w:val="24"/>
          <w:highlight w:val="white"/>
        </w:rPr>
        <w:t xml:space="preserve">(1), pp.166-183. </w:t>
      </w:r>
      <w:hyperlink r:id="rId35">
        <w:r w:rsidRPr="003471F1">
          <w:rPr>
            <w:rFonts w:ascii="Arial" w:eastAsia="Arial" w:hAnsi="Arial" w:cs="Arial"/>
            <w:color w:val="1155CC"/>
            <w:sz w:val="24"/>
            <w:szCs w:val="24"/>
            <w:highlight w:val="white"/>
            <w:u w:val="single"/>
          </w:rPr>
          <w:t>https://www.tandfonline.com/doi/pdf/10.1080/19397038.2023.2238754</w:t>
        </w:r>
      </w:hyperlink>
      <w:r w:rsidRPr="003471F1">
        <w:rPr>
          <w:rFonts w:ascii="Arial" w:eastAsia="Arial" w:hAnsi="Arial" w:cs="Arial"/>
          <w:color w:val="222222"/>
          <w:sz w:val="24"/>
          <w:szCs w:val="24"/>
          <w:highlight w:val="white"/>
        </w:rPr>
        <w:t xml:space="preserve"> </w:t>
      </w:r>
    </w:p>
    <w:p w14:paraId="1678FECB" w14:textId="77777777" w:rsidR="003471F1" w:rsidRPr="003471F1" w:rsidRDefault="003471F1">
      <w:pPr>
        <w:pBdr>
          <w:top w:val="nil"/>
          <w:left w:val="nil"/>
          <w:bottom w:val="nil"/>
          <w:right w:val="nil"/>
          <w:between w:val="nil"/>
        </w:pBdr>
        <w:spacing w:line="360" w:lineRule="auto"/>
        <w:jc w:val="both"/>
        <w:rPr>
          <w:rFonts w:ascii="Arial" w:eastAsia="Arial" w:hAnsi="Arial" w:cs="Arial"/>
          <w:sz w:val="24"/>
          <w:szCs w:val="24"/>
        </w:rPr>
      </w:pPr>
      <w:r w:rsidRPr="003471F1">
        <w:rPr>
          <w:rFonts w:ascii="Arial" w:eastAsia="Arial" w:hAnsi="Arial" w:cs="Arial"/>
          <w:color w:val="000000"/>
          <w:sz w:val="24"/>
          <w:szCs w:val="24"/>
          <w:highlight w:val="white"/>
        </w:rPr>
        <w:t xml:space="preserve">Kim, J., Im, E. and Gim, G., (2025). The impact of ESG management by automobile companies on consumer purchase intention. </w:t>
      </w:r>
      <w:r w:rsidRPr="003471F1">
        <w:rPr>
          <w:rFonts w:ascii="Arial" w:eastAsia="Arial" w:hAnsi="Arial" w:cs="Arial"/>
          <w:i/>
          <w:iCs/>
          <w:color w:val="000000"/>
          <w:sz w:val="24"/>
          <w:szCs w:val="24"/>
          <w:highlight w:val="white"/>
        </w:rPr>
        <w:t>Sustainability</w:t>
      </w:r>
      <w:r w:rsidRPr="003471F1">
        <w:rPr>
          <w:rFonts w:ascii="Arial" w:eastAsia="Arial" w:hAnsi="Arial" w:cs="Arial"/>
          <w:color w:val="000000"/>
          <w:sz w:val="24"/>
          <w:szCs w:val="24"/>
          <w:highlight w:val="white"/>
        </w:rPr>
        <w:t xml:space="preserve">, </w:t>
      </w:r>
      <w:r w:rsidRPr="003471F1">
        <w:rPr>
          <w:rFonts w:ascii="Arial" w:eastAsia="Arial" w:hAnsi="Arial" w:cs="Arial"/>
          <w:i/>
          <w:iCs/>
          <w:color w:val="000000"/>
          <w:sz w:val="24"/>
          <w:szCs w:val="24"/>
          <w:highlight w:val="white"/>
        </w:rPr>
        <w:t>17</w:t>
      </w:r>
      <w:r w:rsidRPr="003471F1">
        <w:rPr>
          <w:rFonts w:ascii="Arial" w:eastAsia="Arial" w:hAnsi="Arial" w:cs="Arial"/>
          <w:color w:val="000000"/>
          <w:sz w:val="24"/>
          <w:szCs w:val="24"/>
          <w:highlight w:val="white"/>
        </w:rPr>
        <w:t xml:space="preserve">(19), p.8733. </w:t>
      </w:r>
      <w:hyperlink r:id="rId36">
        <w:r w:rsidRPr="003471F1">
          <w:rPr>
            <w:rFonts w:ascii="Arial" w:eastAsia="Arial" w:hAnsi="Arial" w:cs="Arial"/>
            <w:color w:val="1155CC"/>
            <w:sz w:val="24"/>
            <w:szCs w:val="24"/>
            <w:highlight w:val="white"/>
            <w:u w:val="single"/>
          </w:rPr>
          <w:t>https://www.mdpi.com/2071-1050/17/19/8733</w:t>
        </w:r>
      </w:hyperlink>
      <w:r w:rsidRPr="003471F1">
        <w:rPr>
          <w:rFonts w:ascii="Arial" w:eastAsia="Arial" w:hAnsi="Arial" w:cs="Arial"/>
          <w:color w:val="000000"/>
          <w:sz w:val="24"/>
          <w:szCs w:val="24"/>
          <w:highlight w:val="white"/>
        </w:rPr>
        <w:t xml:space="preserve"> </w:t>
      </w:r>
    </w:p>
    <w:p w14:paraId="3AD35FD4" w14:textId="77777777" w:rsidR="003471F1" w:rsidRPr="003471F1" w:rsidRDefault="003471F1">
      <w:pPr>
        <w:pBdr>
          <w:top w:val="nil"/>
          <w:left w:val="nil"/>
          <w:bottom w:val="nil"/>
          <w:right w:val="nil"/>
          <w:between w:val="nil"/>
        </w:pBdr>
        <w:spacing w:line="360" w:lineRule="auto"/>
        <w:jc w:val="both"/>
        <w:rPr>
          <w:rFonts w:ascii="Arial" w:eastAsia="Arial" w:hAnsi="Arial" w:cs="Arial"/>
          <w:sz w:val="24"/>
          <w:szCs w:val="24"/>
        </w:rPr>
      </w:pPr>
      <w:proofErr w:type="spellStart"/>
      <w:r w:rsidRPr="003471F1">
        <w:rPr>
          <w:rFonts w:ascii="Arial" w:eastAsia="Arial" w:hAnsi="Arial" w:cs="Arial"/>
          <w:color w:val="000000"/>
          <w:sz w:val="24"/>
          <w:szCs w:val="24"/>
        </w:rPr>
        <w:t>krows</w:t>
      </w:r>
      <w:proofErr w:type="spellEnd"/>
      <w:r w:rsidRPr="003471F1">
        <w:rPr>
          <w:rFonts w:ascii="Arial" w:eastAsia="Arial" w:hAnsi="Arial" w:cs="Arial"/>
          <w:color w:val="000000"/>
          <w:sz w:val="24"/>
          <w:szCs w:val="24"/>
        </w:rPr>
        <w:t xml:space="preserve">-digital, (2026). </w:t>
      </w:r>
      <w:r w:rsidRPr="003471F1">
        <w:rPr>
          <w:rFonts w:ascii="Arial" w:eastAsia="Arial" w:hAnsi="Arial" w:cs="Arial"/>
          <w:i/>
          <w:iCs/>
          <w:color w:val="000000"/>
          <w:sz w:val="24"/>
          <w:szCs w:val="24"/>
        </w:rPr>
        <w:t>MASTERING PROGRAMMATIC ADVERTISING: LESSONS FROM TOYOTA’S SUCCESS AND HOW YOUR BUSINESS CAN BENEFIT</w:t>
      </w:r>
      <w:r w:rsidRPr="003471F1">
        <w:rPr>
          <w:rFonts w:ascii="Arial" w:eastAsia="Arial" w:hAnsi="Arial" w:cs="Arial"/>
          <w:color w:val="000000"/>
          <w:sz w:val="24"/>
          <w:szCs w:val="24"/>
        </w:rPr>
        <w:t xml:space="preserve">. </w:t>
      </w:r>
      <w:r w:rsidRPr="003471F1">
        <w:rPr>
          <w:rFonts w:ascii="Arial" w:eastAsia="Arial" w:hAnsi="Arial" w:cs="Arial"/>
          <w:color w:val="000000"/>
          <w:sz w:val="24"/>
          <w:szCs w:val="24"/>
        </w:rPr>
        <w:lastRenderedPageBreak/>
        <w:t xml:space="preserve">Available at: </w:t>
      </w:r>
      <w:hyperlink r:id="rId37">
        <w:r w:rsidRPr="003471F1">
          <w:rPr>
            <w:rFonts w:ascii="Arial" w:eastAsia="Arial" w:hAnsi="Arial" w:cs="Arial"/>
            <w:color w:val="0000FF"/>
            <w:sz w:val="24"/>
            <w:szCs w:val="24"/>
            <w:u w:val="single"/>
          </w:rPr>
          <w:t>https://krows-digital.com/toyota-programmatic-advertising-mastery/</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09.07.2026].</w:t>
      </w:r>
    </w:p>
    <w:p w14:paraId="5A1016B0"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r w:rsidRPr="003471F1">
        <w:rPr>
          <w:rFonts w:ascii="Arial" w:eastAsia="Arial" w:hAnsi="Arial" w:cs="Arial"/>
          <w:color w:val="222222"/>
          <w:sz w:val="24"/>
          <w:szCs w:val="24"/>
          <w:highlight w:val="white"/>
        </w:rPr>
        <w:t xml:space="preserve">Leach, F. and Molden, N., (2024). </w:t>
      </w:r>
      <w:r w:rsidRPr="003471F1">
        <w:rPr>
          <w:rFonts w:ascii="Arial" w:eastAsia="Arial" w:hAnsi="Arial" w:cs="Arial"/>
          <w:i/>
          <w:iCs/>
          <w:color w:val="222222"/>
          <w:sz w:val="24"/>
          <w:szCs w:val="24"/>
          <w:highlight w:val="white"/>
        </w:rPr>
        <w:t>Critical Mass: The One Thing You Need to Know About Green Cars</w:t>
      </w:r>
      <w:r w:rsidRPr="003471F1">
        <w:rPr>
          <w:rFonts w:ascii="Arial" w:eastAsia="Arial" w:hAnsi="Arial" w:cs="Arial"/>
          <w:color w:val="222222"/>
          <w:sz w:val="24"/>
          <w:szCs w:val="24"/>
          <w:highlight w:val="white"/>
        </w:rPr>
        <w:t>. SAE International.</w:t>
      </w:r>
      <w:r w:rsidRPr="003471F1">
        <w:rPr>
          <w:rFonts w:ascii="Arial" w:eastAsia="Arial" w:hAnsi="Arial" w:cs="Arial"/>
          <w:sz w:val="24"/>
          <w:szCs w:val="24"/>
        </w:rPr>
        <w:t xml:space="preserve"> </w:t>
      </w:r>
      <w:hyperlink r:id="rId38">
        <w:r w:rsidRPr="003471F1">
          <w:rPr>
            <w:rFonts w:ascii="Arial" w:eastAsia="Arial" w:hAnsi="Arial" w:cs="Arial"/>
            <w:color w:val="1155CC"/>
            <w:sz w:val="24"/>
            <w:szCs w:val="24"/>
            <w:u w:val="single"/>
          </w:rPr>
          <w:t>https://books.google.com/books?hl=en&amp;lr=&amp;id=zCstEQAAQBAJ&amp;oi=fnd&amp;pg=PR1&amp;dq=While+the+automotive+rules+in+the+UK+is+emphasising+to+completely+ban+the+petrol+and+diesel+cars,+the+environmental+groups+have+criticised+that+Toyota+is+misleading+the+consumers+of+future+electric+vehicles+with+its+online+&amp;ots=nfjI7fD9Hy&amp;sig=9wF8DcHLZKZG8LWbN47iUzvR2wo</w:t>
        </w:r>
      </w:hyperlink>
      <w:r w:rsidRPr="003471F1">
        <w:rPr>
          <w:rFonts w:ascii="Arial" w:eastAsia="Arial" w:hAnsi="Arial" w:cs="Arial"/>
          <w:sz w:val="24"/>
          <w:szCs w:val="24"/>
        </w:rPr>
        <w:t xml:space="preserve"> [Accessed on 09.07.2026].</w:t>
      </w:r>
    </w:p>
    <w:p w14:paraId="36435380"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r w:rsidRPr="003471F1">
        <w:rPr>
          <w:rFonts w:ascii="Arial" w:eastAsia="Arial" w:hAnsi="Arial" w:cs="Arial"/>
          <w:sz w:val="24"/>
          <w:szCs w:val="24"/>
        </w:rPr>
        <w:t>Mainichi Japan. (2026</w:t>
      </w:r>
      <w:r w:rsidRPr="003471F1">
        <w:rPr>
          <w:rFonts w:ascii="Arial" w:eastAsia="Arial" w:hAnsi="Arial" w:cs="Arial"/>
          <w:color w:val="000000"/>
          <w:sz w:val="24"/>
          <w:szCs w:val="24"/>
        </w:rPr>
        <w:t xml:space="preserve">). </w:t>
      </w:r>
      <w:r w:rsidRPr="003471F1">
        <w:rPr>
          <w:rFonts w:ascii="Arial" w:eastAsia="Arial" w:hAnsi="Arial" w:cs="Arial"/>
          <w:i/>
          <w:iCs/>
          <w:color w:val="000000"/>
          <w:sz w:val="24"/>
          <w:szCs w:val="24"/>
        </w:rPr>
        <w:t>Japan's May jobless rate flat at 2.5% as fewer leave at business year start</w:t>
      </w:r>
      <w:r w:rsidRPr="003471F1">
        <w:rPr>
          <w:rFonts w:ascii="Arial" w:eastAsia="Arial" w:hAnsi="Arial" w:cs="Arial"/>
          <w:color w:val="000000"/>
          <w:sz w:val="24"/>
          <w:szCs w:val="24"/>
        </w:rPr>
        <w:t xml:space="preserve">. Available at: </w:t>
      </w:r>
      <w:hyperlink r:id="rId39">
        <w:r w:rsidRPr="003471F1">
          <w:rPr>
            <w:rFonts w:ascii="Arial" w:eastAsia="Arial" w:hAnsi="Arial" w:cs="Arial"/>
            <w:color w:val="0000FF"/>
            <w:sz w:val="24"/>
            <w:szCs w:val="24"/>
            <w:u w:val="single"/>
          </w:rPr>
          <w:t>https://mainichi.jp/english/articles/20260630/p2g/00m/0bu/011000c</w:t>
        </w:r>
      </w:hyperlink>
      <w:r w:rsidRPr="003471F1">
        <w:rPr>
          <w:rFonts w:ascii="Arial" w:eastAsia="Arial" w:hAnsi="Arial" w:cs="Arial"/>
          <w:color w:val="222222"/>
          <w:sz w:val="24"/>
          <w:szCs w:val="24"/>
          <w:highlight w:val="white"/>
        </w:rPr>
        <w:t xml:space="preserve"> </w:t>
      </w:r>
      <w:r w:rsidRPr="003471F1">
        <w:rPr>
          <w:rFonts w:ascii="Arial" w:eastAsia="Arial" w:hAnsi="Arial" w:cs="Arial"/>
          <w:sz w:val="24"/>
          <w:szCs w:val="24"/>
        </w:rPr>
        <w:t>[Accessed on 09.07.2026].</w:t>
      </w:r>
    </w:p>
    <w:p w14:paraId="4FE72F1D"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r w:rsidRPr="003471F1">
        <w:rPr>
          <w:rFonts w:ascii="Arial" w:eastAsia="Arial" w:hAnsi="Arial" w:cs="Arial"/>
          <w:color w:val="222222"/>
          <w:sz w:val="24"/>
          <w:szCs w:val="24"/>
          <w:highlight w:val="white"/>
        </w:rPr>
        <w:t>Morgan, J. and Liker, J.K., (2020). </w:t>
      </w:r>
      <w:r w:rsidRPr="003471F1">
        <w:rPr>
          <w:rFonts w:ascii="Arial" w:eastAsia="Arial" w:hAnsi="Arial" w:cs="Arial"/>
          <w:i/>
          <w:iCs/>
          <w:color w:val="222222"/>
          <w:sz w:val="24"/>
          <w:szCs w:val="24"/>
          <w:highlight w:val="white"/>
        </w:rPr>
        <w:t>The Toyota product development system: integrating people, process, and technology</w:t>
      </w:r>
      <w:r w:rsidRPr="003471F1">
        <w:rPr>
          <w:rFonts w:ascii="Arial" w:eastAsia="Arial" w:hAnsi="Arial" w:cs="Arial"/>
          <w:color w:val="222222"/>
          <w:sz w:val="24"/>
          <w:szCs w:val="24"/>
          <w:highlight w:val="white"/>
        </w:rPr>
        <w:t>. Productivity press.</w:t>
      </w:r>
    </w:p>
    <w:p w14:paraId="73074EAA"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Motorfinanceonline</w:t>
      </w:r>
      <w:proofErr w:type="spellEnd"/>
      <w:r w:rsidRPr="003471F1">
        <w:rPr>
          <w:rFonts w:ascii="Arial" w:eastAsia="Arial" w:hAnsi="Arial" w:cs="Arial"/>
          <w:color w:val="000000"/>
          <w:sz w:val="24"/>
          <w:szCs w:val="24"/>
        </w:rPr>
        <w:t xml:space="preserve">, (2022). </w:t>
      </w:r>
      <w:r w:rsidRPr="003471F1">
        <w:rPr>
          <w:rFonts w:ascii="Arial" w:eastAsia="Arial" w:hAnsi="Arial" w:cs="Arial"/>
          <w:i/>
          <w:iCs/>
          <w:color w:val="000000"/>
          <w:sz w:val="24"/>
          <w:szCs w:val="24"/>
        </w:rPr>
        <w:t>High inflation puts brakes on electric vehicle adoption in UK</w:t>
      </w:r>
      <w:r w:rsidRPr="003471F1">
        <w:rPr>
          <w:rFonts w:ascii="Arial" w:eastAsia="Arial" w:hAnsi="Arial" w:cs="Arial"/>
          <w:color w:val="000000"/>
          <w:sz w:val="24"/>
          <w:szCs w:val="24"/>
        </w:rPr>
        <w:t xml:space="preserve">. Available at: </w:t>
      </w:r>
      <w:hyperlink r:id="rId40">
        <w:r w:rsidRPr="003471F1">
          <w:rPr>
            <w:rFonts w:ascii="Arial" w:eastAsia="Arial" w:hAnsi="Arial" w:cs="Arial"/>
            <w:color w:val="0000FF"/>
            <w:sz w:val="24"/>
            <w:szCs w:val="24"/>
            <w:u w:val="single"/>
          </w:rPr>
          <w:t>https://www.motorfinanceonline.com/news/high-inflation-puts-brakes-on-electric-vehicle-adoption-in-uk/</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07.07.2026].</w:t>
      </w:r>
    </w:p>
    <w:p w14:paraId="7A61B582"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Parliamentuk</w:t>
      </w:r>
      <w:proofErr w:type="spellEnd"/>
      <w:r w:rsidRPr="003471F1">
        <w:rPr>
          <w:rFonts w:ascii="Arial" w:eastAsia="Arial" w:hAnsi="Arial" w:cs="Arial"/>
          <w:color w:val="000000"/>
          <w:sz w:val="24"/>
          <w:szCs w:val="24"/>
        </w:rPr>
        <w:t xml:space="preserve">, (2026). </w:t>
      </w:r>
      <w:r w:rsidRPr="003471F1">
        <w:rPr>
          <w:rFonts w:ascii="Arial" w:eastAsia="Arial" w:hAnsi="Arial" w:cs="Arial"/>
          <w:i/>
          <w:iCs/>
          <w:color w:val="000000"/>
          <w:sz w:val="24"/>
          <w:szCs w:val="24"/>
        </w:rPr>
        <w:t>Written evidence from Toyota Motor Europe (ELV0025).</w:t>
      </w:r>
      <w:r w:rsidRPr="003471F1">
        <w:rPr>
          <w:rFonts w:ascii="Arial" w:eastAsia="Arial" w:hAnsi="Arial" w:cs="Arial"/>
          <w:color w:val="000000"/>
          <w:sz w:val="24"/>
          <w:szCs w:val="24"/>
        </w:rPr>
        <w:t xml:space="preserve"> Available at: </w:t>
      </w:r>
      <w:hyperlink r:id="rId41">
        <w:r w:rsidRPr="003471F1">
          <w:rPr>
            <w:rFonts w:ascii="Arial" w:eastAsia="Arial" w:hAnsi="Arial" w:cs="Arial"/>
            <w:color w:val="0000FF"/>
            <w:sz w:val="24"/>
            <w:szCs w:val="24"/>
            <w:u w:val="single"/>
          </w:rPr>
          <w:t>https://committees.parliament.uk/writtenevidence/79820/html/</w:t>
        </w:r>
      </w:hyperlink>
      <w:r w:rsidRPr="003471F1">
        <w:rPr>
          <w:rFonts w:ascii="Arial" w:eastAsia="Arial" w:hAnsi="Arial" w:cs="Arial"/>
          <w:sz w:val="24"/>
          <w:szCs w:val="24"/>
        </w:rPr>
        <w:t xml:space="preserve"> [Accessed on 09.07.2026].</w:t>
      </w:r>
    </w:p>
    <w:p w14:paraId="117D2FD8"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Powell</w:t>
      </w:r>
      <w:r w:rsidRPr="003471F1">
        <w:rPr>
          <w:rFonts w:ascii="Arial" w:eastAsia="Arial" w:hAnsi="Arial" w:cs="Arial"/>
          <w:sz w:val="24"/>
          <w:szCs w:val="24"/>
        </w:rPr>
        <w:t>, A., and Francis</w:t>
      </w:r>
      <w:hyperlink r:id="rId42">
        <w:r w:rsidRPr="003471F1">
          <w:rPr>
            <w:rFonts w:ascii="Arial" w:eastAsia="Arial" w:hAnsi="Arial" w:cs="Arial"/>
            <w:sz w:val="24"/>
            <w:szCs w:val="24"/>
          </w:rPr>
          <w:t>-</w:t>
        </w:r>
      </w:hyperlink>
      <w:r w:rsidRPr="003471F1">
        <w:rPr>
          <w:rFonts w:ascii="Arial" w:eastAsia="Arial" w:hAnsi="Arial" w:cs="Arial"/>
          <w:sz w:val="24"/>
          <w:szCs w:val="24"/>
        </w:rPr>
        <w:t xml:space="preserve">Devine, B. </w:t>
      </w:r>
      <w:r w:rsidRPr="003471F1">
        <w:rPr>
          <w:rFonts w:ascii="Arial" w:eastAsia="Arial" w:hAnsi="Arial" w:cs="Arial"/>
          <w:color w:val="000000"/>
          <w:sz w:val="24"/>
          <w:szCs w:val="24"/>
        </w:rPr>
        <w:t xml:space="preserve">(2026). </w:t>
      </w:r>
      <w:r w:rsidRPr="003471F1">
        <w:rPr>
          <w:rFonts w:ascii="Arial" w:eastAsia="Arial" w:hAnsi="Arial" w:cs="Arial"/>
          <w:i/>
          <w:iCs/>
          <w:color w:val="000000"/>
          <w:sz w:val="24"/>
          <w:szCs w:val="24"/>
        </w:rPr>
        <w:t>UK labour market statistics</w:t>
      </w:r>
      <w:r w:rsidRPr="003471F1">
        <w:rPr>
          <w:rFonts w:ascii="Arial" w:eastAsia="Arial" w:hAnsi="Arial" w:cs="Arial"/>
          <w:color w:val="000000"/>
          <w:sz w:val="24"/>
          <w:szCs w:val="24"/>
        </w:rPr>
        <w:t xml:space="preserve">. Available at: </w:t>
      </w:r>
      <w:hyperlink r:id="rId43">
        <w:r w:rsidRPr="003471F1">
          <w:rPr>
            <w:rFonts w:ascii="Arial" w:eastAsia="Arial" w:hAnsi="Arial" w:cs="Arial"/>
            <w:color w:val="0000FF"/>
            <w:sz w:val="24"/>
            <w:szCs w:val="24"/>
            <w:u w:val="single"/>
          </w:rPr>
          <w:t>https://commonslibrary.parliament.uk/research-briefings/cbp-9366/</w:t>
        </w:r>
      </w:hyperlink>
      <w:r w:rsidRPr="003471F1">
        <w:rPr>
          <w:rFonts w:ascii="Arial" w:eastAsia="Arial" w:hAnsi="Arial" w:cs="Arial"/>
          <w:sz w:val="24"/>
          <w:szCs w:val="24"/>
        </w:rPr>
        <w:t xml:space="preserve"> [Accessed on 12.07.2026].</w:t>
      </w:r>
    </w:p>
    <w:p w14:paraId="0AA12F70"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RoadGenius, (2026). </w:t>
      </w:r>
      <w:r w:rsidRPr="003471F1">
        <w:rPr>
          <w:rFonts w:ascii="Arial" w:eastAsia="Arial" w:hAnsi="Arial" w:cs="Arial"/>
          <w:i/>
          <w:iCs/>
          <w:color w:val="000000"/>
          <w:sz w:val="24"/>
          <w:szCs w:val="24"/>
        </w:rPr>
        <w:t>Toyota car sales | Top-selling manufacturers 2024 &amp; 2025</w:t>
      </w:r>
      <w:r w:rsidRPr="003471F1">
        <w:rPr>
          <w:rFonts w:ascii="Arial" w:eastAsia="Arial" w:hAnsi="Arial" w:cs="Arial"/>
          <w:color w:val="000000"/>
          <w:sz w:val="24"/>
          <w:szCs w:val="24"/>
        </w:rPr>
        <w:t>. Updated 24 March. Available at:</w:t>
      </w:r>
      <w:hyperlink r:id="rId44">
        <w:r w:rsidRPr="003471F1">
          <w:rPr>
            <w:rFonts w:ascii="Arial" w:eastAsia="Arial" w:hAnsi="Arial" w:cs="Arial"/>
            <w:color w:val="000000"/>
            <w:sz w:val="24"/>
            <w:szCs w:val="24"/>
          </w:rPr>
          <w:t xml:space="preserve"> </w:t>
        </w:r>
      </w:hyperlink>
      <w:hyperlink r:id="rId45">
        <w:r w:rsidRPr="003471F1">
          <w:rPr>
            <w:rFonts w:ascii="Arial" w:eastAsia="Arial" w:hAnsi="Arial" w:cs="Arial"/>
            <w:color w:val="1155CC"/>
            <w:sz w:val="24"/>
            <w:szCs w:val="24"/>
            <w:u w:val="single"/>
          </w:rPr>
          <w:t>https://roadgenius.com/cars/statistics/sales-by-manufacturer/toyota/</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13.07.2026].</w:t>
      </w:r>
    </w:p>
    <w:p w14:paraId="64A5977A"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proofErr w:type="spellStart"/>
      <w:r w:rsidRPr="003471F1">
        <w:rPr>
          <w:rFonts w:ascii="Arial" w:eastAsia="Arial" w:hAnsi="Arial" w:cs="Arial"/>
          <w:color w:val="222222"/>
          <w:sz w:val="24"/>
          <w:szCs w:val="24"/>
          <w:highlight w:val="white"/>
        </w:rPr>
        <w:t>Royapoor</w:t>
      </w:r>
      <w:proofErr w:type="spellEnd"/>
      <w:r w:rsidRPr="003471F1">
        <w:rPr>
          <w:rFonts w:ascii="Arial" w:eastAsia="Arial" w:hAnsi="Arial" w:cs="Arial"/>
          <w:color w:val="222222"/>
          <w:sz w:val="24"/>
          <w:szCs w:val="24"/>
          <w:highlight w:val="white"/>
        </w:rPr>
        <w:t xml:space="preserve">, M., </w:t>
      </w:r>
      <w:proofErr w:type="spellStart"/>
      <w:r w:rsidRPr="003471F1">
        <w:rPr>
          <w:rFonts w:ascii="Arial" w:eastAsia="Arial" w:hAnsi="Arial" w:cs="Arial"/>
          <w:color w:val="222222"/>
          <w:sz w:val="24"/>
          <w:szCs w:val="24"/>
          <w:highlight w:val="white"/>
        </w:rPr>
        <w:t>Allahham</w:t>
      </w:r>
      <w:proofErr w:type="spellEnd"/>
      <w:r w:rsidRPr="003471F1">
        <w:rPr>
          <w:rFonts w:ascii="Arial" w:eastAsia="Arial" w:hAnsi="Arial" w:cs="Arial"/>
          <w:color w:val="222222"/>
          <w:sz w:val="24"/>
          <w:szCs w:val="24"/>
          <w:highlight w:val="white"/>
        </w:rPr>
        <w:t xml:space="preserve">, A., Hosseini, S.H.R., </w:t>
      </w:r>
      <w:proofErr w:type="spellStart"/>
      <w:r w:rsidRPr="003471F1">
        <w:rPr>
          <w:rFonts w:ascii="Arial" w:eastAsia="Arial" w:hAnsi="Arial" w:cs="Arial"/>
          <w:color w:val="222222"/>
          <w:sz w:val="24"/>
          <w:szCs w:val="24"/>
          <w:highlight w:val="white"/>
        </w:rPr>
        <w:t>Rufa’I</w:t>
      </w:r>
      <w:proofErr w:type="spellEnd"/>
      <w:r w:rsidRPr="003471F1">
        <w:rPr>
          <w:rFonts w:ascii="Arial" w:eastAsia="Arial" w:hAnsi="Arial" w:cs="Arial"/>
          <w:color w:val="222222"/>
          <w:sz w:val="24"/>
          <w:szCs w:val="24"/>
          <w:highlight w:val="white"/>
        </w:rPr>
        <w:t>, N.A. and Walker, S.L., (2023). Towards 2050 net zero carbon infrastructure: a critical review of key decarbonization challenges in the domestic heating sector in the UK. </w:t>
      </w:r>
      <w:r w:rsidRPr="003471F1">
        <w:rPr>
          <w:rFonts w:ascii="Arial" w:eastAsia="Arial" w:hAnsi="Arial" w:cs="Arial"/>
          <w:i/>
          <w:iCs/>
          <w:color w:val="222222"/>
          <w:sz w:val="24"/>
          <w:szCs w:val="24"/>
          <w:highlight w:val="white"/>
        </w:rPr>
        <w:t xml:space="preserve">Energy Sources, Part B: </w:t>
      </w:r>
      <w:r w:rsidRPr="003471F1">
        <w:rPr>
          <w:rFonts w:ascii="Arial" w:eastAsia="Arial" w:hAnsi="Arial" w:cs="Arial"/>
          <w:i/>
          <w:iCs/>
          <w:color w:val="222222"/>
          <w:sz w:val="24"/>
          <w:szCs w:val="24"/>
          <w:highlight w:val="white"/>
        </w:rPr>
        <w:lastRenderedPageBreak/>
        <w:t>Economics, Planning, and Policy</w:t>
      </w:r>
      <w:r w:rsidRPr="003471F1">
        <w:rPr>
          <w:rFonts w:ascii="Arial" w:eastAsia="Arial" w:hAnsi="Arial" w:cs="Arial"/>
          <w:color w:val="222222"/>
          <w:sz w:val="24"/>
          <w:szCs w:val="24"/>
          <w:highlight w:val="white"/>
        </w:rPr>
        <w:t>, </w:t>
      </w:r>
      <w:r w:rsidRPr="003471F1">
        <w:rPr>
          <w:rFonts w:ascii="Arial" w:eastAsia="Arial" w:hAnsi="Arial" w:cs="Arial"/>
          <w:i/>
          <w:iCs/>
          <w:color w:val="222222"/>
          <w:sz w:val="24"/>
          <w:szCs w:val="24"/>
          <w:highlight w:val="white"/>
        </w:rPr>
        <w:t>18</w:t>
      </w:r>
      <w:r w:rsidRPr="003471F1">
        <w:rPr>
          <w:rFonts w:ascii="Arial" w:eastAsia="Arial" w:hAnsi="Arial" w:cs="Arial"/>
          <w:color w:val="222222"/>
          <w:sz w:val="24"/>
          <w:szCs w:val="24"/>
          <w:highlight w:val="white"/>
        </w:rPr>
        <w:t xml:space="preserve">(1), p.2272264. </w:t>
      </w:r>
      <w:hyperlink r:id="rId46">
        <w:r w:rsidRPr="003471F1">
          <w:rPr>
            <w:rFonts w:ascii="Arial" w:eastAsia="Arial" w:hAnsi="Arial" w:cs="Arial"/>
            <w:color w:val="1155CC"/>
            <w:sz w:val="24"/>
            <w:szCs w:val="24"/>
            <w:highlight w:val="white"/>
            <w:u w:val="single"/>
          </w:rPr>
          <w:t>https://www.tandfonline.com/doi/pdf/10.1080/15567249.2023.2272264</w:t>
        </w:r>
      </w:hyperlink>
      <w:r w:rsidRPr="003471F1">
        <w:rPr>
          <w:rFonts w:ascii="Arial" w:eastAsia="Arial" w:hAnsi="Arial" w:cs="Arial"/>
          <w:color w:val="222222"/>
          <w:sz w:val="24"/>
          <w:szCs w:val="24"/>
          <w:highlight w:val="white"/>
        </w:rPr>
        <w:t xml:space="preserve"> </w:t>
      </w:r>
    </w:p>
    <w:p w14:paraId="3FB12193"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proofErr w:type="spellStart"/>
      <w:r w:rsidRPr="003471F1">
        <w:rPr>
          <w:rFonts w:ascii="Arial" w:eastAsia="Arial" w:hAnsi="Arial" w:cs="Arial"/>
          <w:color w:val="222222"/>
          <w:sz w:val="24"/>
          <w:szCs w:val="24"/>
          <w:highlight w:val="white"/>
        </w:rPr>
        <w:t>Rusdian</w:t>
      </w:r>
      <w:proofErr w:type="spellEnd"/>
      <w:r w:rsidRPr="003471F1">
        <w:rPr>
          <w:rFonts w:ascii="Arial" w:eastAsia="Arial" w:hAnsi="Arial" w:cs="Arial"/>
          <w:color w:val="222222"/>
          <w:sz w:val="24"/>
          <w:szCs w:val="24"/>
          <w:highlight w:val="white"/>
        </w:rPr>
        <w:t xml:space="preserve">, S., </w:t>
      </w:r>
      <w:proofErr w:type="spellStart"/>
      <w:r w:rsidRPr="003471F1">
        <w:rPr>
          <w:rFonts w:ascii="Arial" w:eastAsia="Arial" w:hAnsi="Arial" w:cs="Arial"/>
          <w:color w:val="222222"/>
          <w:sz w:val="24"/>
          <w:szCs w:val="24"/>
          <w:highlight w:val="white"/>
        </w:rPr>
        <w:t>Sugiat</w:t>
      </w:r>
      <w:proofErr w:type="spellEnd"/>
      <w:r w:rsidRPr="003471F1">
        <w:rPr>
          <w:rFonts w:ascii="Arial" w:eastAsia="Arial" w:hAnsi="Arial" w:cs="Arial"/>
          <w:color w:val="222222"/>
          <w:sz w:val="24"/>
          <w:szCs w:val="24"/>
          <w:highlight w:val="white"/>
        </w:rPr>
        <w:t xml:space="preserve">, J. and </w:t>
      </w:r>
      <w:proofErr w:type="spellStart"/>
      <w:r w:rsidRPr="003471F1">
        <w:rPr>
          <w:rFonts w:ascii="Arial" w:eastAsia="Arial" w:hAnsi="Arial" w:cs="Arial"/>
          <w:color w:val="222222"/>
          <w:sz w:val="24"/>
          <w:szCs w:val="24"/>
          <w:highlight w:val="white"/>
        </w:rPr>
        <w:t>Tojiri</w:t>
      </w:r>
      <w:proofErr w:type="spellEnd"/>
      <w:r w:rsidRPr="003471F1">
        <w:rPr>
          <w:rFonts w:ascii="Arial" w:eastAsia="Arial" w:hAnsi="Arial" w:cs="Arial"/>
          <w:color w:val="222222"/>
          <w:sz w:val="24"/>
          <w:szCs w:val="24"/>
          <w:highlight w:val="white"/>
        </w:rPr>
        <w:t xml:space="preserve">, Y., (2024). Understanding consumer </w:t>
      </w:r>
      <w:proofErr w:type="spellStart"/>
      <w:r w:rsidRPr="003471F1">
        <w:rPr>
          <w:rFonts w:ascii="Arial" w:eastAsia="Arial" w:hAnsi="Arial" w:cs="Arial"/>
          <w:color w:val="222222"/>
          <w:sz w:val="24"/>
          <w:szCs w:val="24"/>
          <w:highlight w:val="white"/>
        </w:rPr>
        <w:t>behavior</w:t>
      </w:r>
      <w:proofErr w:type="spellEnd"/>
      <w:r w:rsidRPr="003471F1">
        <w:rPr>
          <w:rFonts w:ascii="Arial" w:eastAsia="Arial" w:hAnsi="Arial" w:cs="Arial"/>
          <w:color w:val="222222"/>
          <w:sz w:val="24"/>
          <w:szCs w:val="24"/>
          <w:highlight w:val="white"/>
        </w:rPr>
        <w:t xml:space="preserve"> in marketing management: a descriptive study and review of literature. </w:t>
      </w:r>
      <w:r w:rsidRPr="003471F1">
        <w:rPr>
          <w:rFonts w:ascii="Arial" w:eastAsia="Arial" w:hAnsi="Arial" w:cs="Arial"/>
          <w:i/>
          <w:iCs/>
          <w:color w:val="222222"/>
          <w:sz w:val="24"/>
          <w:szCs w:val="24"/>
          <w:highlight w:val="white"/>
        </w:rPr>
        <w:t>Golden Ratio of Marketing and Applied Psychology of Business</w:t>
      </w:r>
      <w:r w:rsidRPr="003471F1">
        <w:rPr>
          <w:rFonts w:ascii="Arial" w:eastAsia="Arial" w:hAnsi="Arial" w:cs="Arial"/>
          <w:color w:val="222222"/>
          <w:sz w:val="24"/>
          <w:szCs w:val="24"/>
          <w:highlight w:val="white"/>
        </w:rPr>
        <w:t>, </w:t>
      </w:r>
      <w:r w:rsidRPr="003471F1">
        <w:rPr>
          <w:rFonts w:ascii="Arial" w:eastAsia="Arial" w:hAnsi="Arial" w:cs="Arial"/>
          <w:i/>
          <w:iCs/>
          <w:color w:val="222222"/>
          <w:sz w:val="24"/>
          <w:szCs w:val="24"/>
          <w:highlight w:val="white"/>
        </w:rPr>
        <w:t>4</w:t>
      </w:r>
      <w:r w:rsidRPr="003471F1">
        <w:rPr>
          <w:rFonts w:ascii="Arial" w:eastAsia="Arial" w:hAnsi="Arial" w:cs="Arial"/>
          <w:color w:val="222222"/>
          <w:sz w:val="24"/>
          <w:szCs w:val="24"/>
          <w:highlight w:val="white"/>
        </w:rPr>
        <w:t xml:space="preserve">(2), pp.76-87. </w:t>
      </w:r>
      <w:hyperlink r:id="rId47">
        <w:r w:rsidRPr="003471F1">
          <w:rPr>
            <w:rFonts w:ascii="Arial" w:eastAsia="Arial" w:hAnsi="Arial" w:cs="Arial"/>
            <w:color w:val="1155CC"/>
            <w:sz w:val="24"/>
            <w:szCs w:val="24"/>
            <w:highlight w:val="white"/>
            <w:u w:val="single"/>
          </w:rPr>
          <w:t>https://goldenratio.id/index.php/grmapb/article/download/416/316</w:t>
        </w:r>
      </w:hyperlink>
      <w:r w:rsidRPr="003471F1">
        <w:rPr>
          <w:rFonts w:ascii="Arial" w:eastAsia="Arial" w:hAnsi="Arial" w:cs="Arial"/>
          <w:color w:val="222222"/>
          <w:sz w:val="24"/>
          <w:szCs w:val="24"/>
          <w:highlight w:val="white"/>
        </w:rPr>
        <w:t xml:space="preserve"> </w:t>
      </w:r>
    </w:p>
    <w:p w14:paraId="0961E0B8"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S&amp;P Global, (2025). </w:t>
      </w:r>
      <w:r w:rsidRPr="003471F1">
        <w:rPr>
          <w:rFonts w:ascii="Arial" w:eastAsia="Arial" w:hAnsi="Arial" w:cs="Arial"/>
          <w:i/>
          <w:iCs/>
          <w:color w:val="000000"/>
          <w:sz w:val="24"/>
          <w:szCs w:val="24"/>
        </w:rPr>
        <w:t>UK data: EV sales reach record high of 381,970 units in 2024</w:t>
      </w:r>
      <w:r w:rsidRPr="003471F1">
        <w:rPr>
          <w:rFonts w:ascii="Arial" w:eastAsia="Arial" w:hAnsi="Arial" w:cs="Arial"/>
          <w:color w:val="000000"/>
          <w:sz w:val="24"/>
          <w:szCs w:val="24"/>
        </w:rPr>
        <w:t>. 6 January. Available at:</w:t>
      </w:r>
      <w:hyperlink r:id="rId48">
        <w:r w:rsidRPr="003471F1">
          <w:rPr>
            <w:rFonts w:ascii="Arial" w:eastAsia="Arial" w:hAnsi="Arial" w:cs="Arial"/>
            <w:color w:val="000000"/>
            <w:sz w:val="24"/>
            <w:szCs w:val="24"/>
          </w:rPr>
          <w:t xml:space="preserve"> </w:t>
        </w:r>
      </w:hyperlink>
      <w:hyperlink r:id="rId49">
        <w:r w:rsidRPr="003471F1">
          <w:rPr>
            <w:rFonts w:ascii="Arial" w:eastAsia="Arial" w:hAnsi="Arial" w:cs="Arial"/>
            <w:color w:val="1155CC"/>
            <w:sz w:val="24"/>
            <w:szCs w:val="24"/>
            <w:u w:val="single"/>
          </w:rPr>
          <w:t>https://www.spglobal.com/energy/en/news-research/latest-news/metals/010625-uk-data-ev-sales-reach-record-high-of-381970-units-in-2024</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12.07.2026].</w:t>
      </w:r>
    </w:p>
    <w:p w14:paraId="0AF69DEE"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r w:rsidRPr="003471F1">
        <w:rPr>
          <w:rFonts w:ascii="Arial" w:eastAsia="Arial" w:hAnsi="Arial" w:cs="Arial"/>
          <w:color w:val="222222"/>
          <w:sz w:val="24"/>
          <w:szCs w:val="24"/>
          <w:highlight w:val="white"/>
        </w:rPr>
        <w:t>SALOPEK, M.M., (2021). TOYOTA AS AN EXAMPLE OF ACHIEVING A COMPETITIVE ADVANTAGE THROUGH THE USE OF THE “JUST IN TIME” SYSTEM. </w:t>
      </w:r>
      <w:r w:rsidRPr="003471F1">
        <w:rPr>
          <w:rFonts w:ascii="Arial" w:eastAsia="Arial" w:hAnsi="Arial" w:cs="Arial"/>
          <w:i/>
          <w:iCs/>
          <w:color w:val="222222"/>
          <w:sz w:val="24"/>
          <w:szCs w:val="24"/>
          <w:highlight w:val="white"/>
        </w:rPr>
        <w:t>INTERDISCIPLINARY MANAGEMENT RESEARCH XVII INTERDISZIPLINARE MANAGEMENTFORSCHUNG XVII</w:t>
      </w:r>
      <w:r w:rsidRPr="003471F1">
        <w:rPr>
          <w:rFonts w:ascii="Arial" w:eastAsia="Arial" w:hAnsi="Arial" w:cs="Arial"/>
          <w:color w:val="222222"/>
          <w:sz w:val="24"/>
          <w:szCs w:val="24"/>
          <w:highlight w:val="white"/>
        </w:rPr>
        <w:t>, p.181.</w:t>
      </w:r>
    </w:p>
    <w:p w14:paraId="321577F2"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r w:rsidRPr="003471F1">
        <w:rPr>
          <w:rFonts w:ascii="Arial" w:eastAsia="Arial" w:hAnsi="Arial" w:cs="Arial"/>
          <w:color w:val="222222"/>
          <w:sz w:val="24"/>
          <w:szCs w:val="24"/>
          <w:highlight w:val="white"/>
        </w:rPr>
        <w:t>Schoppa, L.J., (2020). The policy response to declining fertility rates in Japan: relying on logic and hope over evidence. </w:t>
      </w:r>
      <w:r w:rsidRPr="003471F1">
        <w:rPr>
          <w:rFonts w:ascii="Arial" w:eastAsia="Arial" w:hAnsi="Arial" w:cs="Arial"/>
          <w:i/>
          <w:iCs/>
          <w:color w:val="222222"/>
          <w:sz w:val="24"/>
          <w:szCs w:val="24"/>
          <w:highlight w:val="white"/>
        </w:rPr>
        <w:t>Social Science Japan Journal</w:t>
      </w:r>
      <w:r w:rsidRPr="003471F1">
        <w:rPr>
          <w:rFonts w:ascii="Arial" w:eastAsia="Arial" w:hAnsi="Arial" w:cs="Arial"/>
          <w:color w:val="222222"/>
          <w:sz w:val="24"/>
          <w:szCs w:val="24"/>
          <w:highlight w:val="white"/>
        </w:rPr>
        <w:t>, </w:t>
      </w:r>
      <w:r w:rsidRPr="003471F1">
        <w:rPr>
          <w:rFonts w:ascii="Arial" w:eastAsia="Arial" w:hAnsi="Arial" w:cs="Arial"/>
          <w:i/>
          <w:iCs/>
          <w:color w:val="222222"/>
          <w:sz w:val="24"/>
          <w:szCs w:val="24"/>
          <w:highlight w:val="white"/>
        </w:rPr>
        <w:t>23</w:t>
      </w:r>
      <w:r w:rsidRPr="003471F1">
        <w:rPr>
          <w:rFonts w:ascii="Arial" w:eastAsia="Arial" w:hAnsi="Arial" w:cs="Arial"/>
          <w:color w:val="222222"/>
          <w:sz w:val="24"/>
          <w:szCs w:val="24"/>
          <w:highlight w:val="white"/>
        </w:rPr>
        <w:t xml:space="preserve">(1), pp.3-21. </w:t>
      </w:r>
      <w:hyperlink r:id="rId50">
        <w:r w:rsidRPr="003471F1">
          <w:rPr>
            <w:rFonts w:ascii="Arial" w:eastAsia="Arial" w:hAnsi="Arial" w:cs="Arial"/>
            <w:color w:val="1155CC"/>
            <w:sz w:val="24"/>
            <w:szCs w:val="24"/>
            <w:highlight w:val="white"/>
            <w:u w:val="single"/>
          </w:rPr>
          <w:t>https://uva.theopenscholar.com/files/leonard-schoppa/files/documents/ssjj2020.pdf</w:t>
        </w:r>
      </w:hyperlink>
      <w:r w:rsidRPr="003471F1">
        <w:rPr>
          <w:rFonts w:ascii="Arial" w:eastAsia="Arial" w:hAnsi="Arial" w:cs="Arial"/>
          <w:color w:val="222222"/>
          <w:sz w:val="24"/>
          <w:szCs w:val="24"/>
          <w:highlight w:val="white"/>
        </w:rPr>
        <w:t xml:space="preserve"> </w:t>
      </w:r>
    </w:p>
    <w:p w14:paraId="7CA75980"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r w:rsidRPr="003471F1">
        <w:rPr>
          <w:rFonts w:ascii="Arial" w:eastAsia="Arial" w:hAnsi="Arial" w:cs="Arial"/>
          <w:color w:val="222222"/>
          <w:sz w:val="24"/>
          <w:szCs w:val="24"/>
          <w:highlight w:val="white"/>
        </w:rPr>
        <w:t>Shahzad, S., Faheem, M., Muqeet, H.A. and Waseem, M., (2024). Charting the UK's path to net zero emissions by 2050: Challenges, strategies, and future directions. </w:t>
      </w:r>
      <w:r w:rsidRPr="003471F1">
        <w:rPr>
          <w:rFonts w:ascii="Arial" w:eastAsia="Arial" w:hAnsi="Arial" w:cs="Arial"/>
          <w:i/>
          <w:iCs/>
          <w:color w:val="222222"/>
          <w:sz w:val="24"/>
          <w:szCs w:val="24"/>
          <w:highlight w:val="white"/>
        </w:rPr>
        <w:t>IET Smart Grid</w:t>
      </w:r>
      <w:r w:rsidRPr="003471F1">
        <w:rPr>
          <w:rFonts w:ascii="Arial" w:eastAsia="Arial" w:hAnsi="Arial" w:cs="Arial"/>
          <w:color w:val="222222"/>
          <w:sz w:val="24"/>
          <w:szCs w:val="24"/>
          <w:highlight w:val="white"/>
        </w:rPr>
        <w:t>, </w:t>
      </w:r>
      <w:r w:rsidRPr="003471F1">
        <w:rPr>
          <w:rFonts w:ascii="Arial" w:eastAsia="Arial" w:hAnsi="Arial" w:cs="Arial"/>
          <w:i/>
          <w:iCs/>
          <w:color w:val="222222"/>
          <w:sz w:val="24"/>
          <w:szCs w:val="24"/>
          <w:highlight w:val="white"/>
        </w:rPr>
        <w:t>7</w:t>
      </w:r>
      <w:r w:rsidRPr="003471F1">
        <w:rPr>
          <w:rFonts w:ascii="Arial" w:eastAsia="Arial" w:hAnsi="Arial" w:cs="Arial"/>
          <w:color w:val="222222"/>
          <w:sz w:val="24"/>
          <w:szCs w:val="24"/>
          <w:highlight w:val="white"/>
        </w:rPr>
        <w:t xml:space="preserve">(6), pp.716-736. </w:t>
      </w:r>
      <w:hyperlink r:id="rId51">
        <w:r w:rsidRPr="003471F1">
          <w:rPr>
            <w:rFonts w:ascii="Arial" w:eastAsia="Arial" w:hAnsi="Arial" w:cs="Arial"/>
            <w:color w:val="1155CC"/>
            <w:sz w:val="24"/>
            <w:szCs w:val="24"/>
            <w:highlight w:val="white"/>
            <w:u w:val="single"/>
          </w:rPr>
          <w:t>https://ietresearch.onlinelibrary.wiley.com/doi/pdf/10.1049/stg2.12185</w:t>
        </w:r>
      </w:hyperlink>
      <w:r w:rsidRPr="003471F1">
        <w:rPr>
          <w:rFonts w:ascii="Arial" w:eastAsia="Arial" w:hAnsi="Arial" w:cs="Arial"/>
          <w:color w:val="222222"/>
          <w:sz w:val="24"/>
          <w:szCs w:val="24"/>
          <w:highlight w:val="white"/>
        </w:rPr>
        <w:t xml:space="preserve"> </w:t>
      </w:r>
    </w:p>
    <w:p w14:paraId="3B21747E" w14:textId="77777777" w:rsidR="003471F1" w:rsidRPr="003471F1" w:rsidRDefault="003471F1">
      <w:pPr>
        <w:pBdr>
          <w:top w:val="nil"/>
          <w:left w:val="nil"/>
          <w:bottom w:val="nil"/>
          <w:right w:val="nil"/>
          <w:between w:val="nil"/>
        </w:pBdr>
        <w:spacing w:line="360" w:lineRule="auto"/>
        <w:jc w:val="both"/>
        <w:rPr>
          <w:rFonts w:ascii="Arial" w:eastAsia="Arial" w:hAnsi="Arial" w:cs="Arial"/>
          <w:b/>
          <w:bCs/>
          <w:color w:val="000000"/>
          <w:sz w:val="24"/>
          <w:szCs w:val="24"/>
        </w:rPr>
      </w:pPr>
      <w:r w:rsidRPr="003471F1">
        <w:rPr>
          <w:rFonts w:ascii="Arial" w:eastAsia="Arial" w:hAnsi="Arial" w:cs="Arial"/>
          <w:color w:val="000000"/>
          <w:sz w:val="24"/>
          <w:szCs w:val="24"/>
        </w:rPr>
        <w:t xml:space="preserve">Shigeta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xml:space="preserve">., (2020). </w:t>
      </w:r>
      <w:r w:rsidRPr="003471F1">
        <w:rPr>
          <w:rFonts w:ascii="Arial" w:eastAsia="Arial" w:hAnsi="Arial" w:cs="Arial"/>
          <w:i/>
          <w:iCs/>
          <w:color w:val="000000"/>
          <w:sz w:val="24"/>
          <w:szCs w:val="24"/>
        </w:rPr>
        <w:t>Sustainable Development of the Automobile Industry in the United States, Europe, and Japan with Special Focus on the Vehicles’ Power Sources</w:t>
      </w:r>
      <w:r w:rsidRPr="003471F1">
        <w:rPr>
          <w:rFonts w:ascii="Arial" w:eastAsia="Arial" w:hAnsi="Arial" w:cs="Arial"/>
          <w:color w:val="000000"/>
          <w:sz w:val="24"/>
          <w:szCs w:val="24"/>
        </w:rPr>
        <w:t xml:space="preserve">. Available at: </w:t>
      </w:r>
      <w:hyperlink r:id="rId52">
        <w:r w:rsidRPr="003471F1">
          <w:rPr>
            <w:rFonts w:ascii="Arial" w:eastAsia="Arial" w:hAnsi="Arial" w:cs="Arial"/>
            <w:color w:val="0000FF"/>
            <w:sz w:val="24"/>
            <w:szCs w:val="24"/>
            <w:u w:val="single"/>
          </w:rPr>
          <w:t>https://www.mdpi.com/1996-1073/14/1/78</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12.07.2026].</w:t>
      </w:r>
    </w:p>
    <w:p w14:paraId="0D7EDC52"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Society of Motor Manufacturers and Traders (SMMT), (2026). </w:t>
      </w:r>
      <w:r w:rsidRPr="003471F1">
        <w:rPr>
          <w:rFonts w:ascii="Arial" w:eastAsia="Arial" w:hAnsi="Arial" w:cs="Arial"/>
          <w:i/>
          <w:iCs/>
          <w:color w:val="000000"/>
          <w:sz w:val="24"/>
          <w:szCs w:val="24"/>
        </w:rPr>
        <w:t>Britain’s decarbonisation decade takes EVs from niche to normal</w:t>
      </w:r>
      <w:r w:rsidRPr="003471F1">
        <w:rPr>
          <w:rFonts w:ascii="Arial" w:eastAsia="Arial" w:hAnsi="Arial" w:cs="Arial"/>
          <w:color w:val="000000"/>
          <w:sz w:val="24"/>
          <w:szCs w:val="24"/>
        </w:rPr>
        <w:t>. 21 May. Available at:</w:t>
      </w:r>
      <w:hyperlink r:id="rId53">
        <w:r w:rsidRPr="003471F1">
          <w:rPr>
            <w:rFonts w:ascii="Arial" w:eastAsia="Arial" w:hAnsi="Arial" w:cs="Arial"/>
            <w:color w:val="000000"/>
            <w:sz w:val="24"/>
            <w:szCs w:val="24"/>
          </w:rPr>
          <w:t xml:space="preserve"> </w:t>
        </w:r>
      </w:hyperlink>
      <w:hyperlink r:id="rId54">
        <w:r w:rsidRPr="003471F1">
          <w:rPr>
            <w:rFonts w:ascii="Arial" w:eastAsia="Arial" w:hAnsi="Arial" w:cs="Arial"/>
            <w:color w:val="1155CC"/>
            <w:sz w:val="24"/>
            <w:szCs w:val="24"/>
            <w:u w:val="single"/>
          </w:rPr>
          <w:t>https://www.smmt.co.uk/britains-decarbonisation-decade-takes-evs-from-niche-to-normal/</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09.07.2026].</w:t>
      </w:r>
    </w:p>
    <w:p w14:paraId="56D6E165"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Sustainable Views, (2024). </w:t>
      </w:r>
      <w:r w:rsidRPr="003471F1">
        <w:rPr>
          <w:rFonts w:ascii="Arial" w:eastAsia="Arial" w:hAnsi="Arial" w:cs="Arial"/>
          <w:i/>
          <w:iCs/>
          <w:color w:val="000000"/>
          <w:sz w:val="24"/>
          <w:szCs w:val="24"/>
        </w:rPr>
        <w:t>Toyota’s electrified campaign is “textbook case of greenwashing”, consumer watchdog says</w:t>
      </w:r>
      <w:r w:rsidRPr="003471F1">
        <w:rPr>
          <w:rFonts w:ascii="Arial" w:eastAsia="Arial" w:hAnsi="Arial" w:cs="Arial"/>
          <w:color w:val="000000"/>
          <w:sz w:val="24"/>
          <w:szCs w:val="24"/>
        </w:rPr>
        <w:t>. Available at:</w:t>
      </w:r>
      <w:hyperlink r:id="rId55">
        <w:r w:rsidRPr="003471F1">
          <w:rPr>
            <w:rFonts w:ascii="Arial" w:eastAsia="Arial" w:hAnsi="Arial" w:cs="Arial"/>
            <w:color w:val="000000"/>
            <w:sz w:val="24"/>
            <w:szCs w:val="24"/>
          </w:rPr>
          <w:t xml:space="preserve"> </w:t>
        </w:r>
      </w:hyperlink>
      <w:hyperlink r:id="rId56">
        <w:r w:rsidRPr="003471F1">
          <w:rPr>
            <w:rFonts w:ascii="Arial" w:eastAsia="Arial" w:hAnsi="Arial" w:cs="Arial"/>
            <w:color w:val="1155CC"/>
            <w:sz w:val="24"/>
            <w:szCs w:val="24"/>
            <w:u w:val="single"/>
          </w:rPr>
          <w:t>https://www.sustainableviews.com/toyotas-electrified-campaign-is-textbook-case-of-greenwashing-consumer-watchdog-says-5c3dc2c5/</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08.07.2026].</w:t>
      </w:r>
    </w:p>
    <w:p w14:paraId="0C91D4F5"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T&amp;P, (2023). </w:t>
      </w:r>
      <w:r w:rsidRPr="003471F1">
        <w:rPr>
          <w:rFonts w:ascii="Arial" w:eastAsia="Arial" w:hAnsi="Arial" w:cs="Arial"/>
          <w:i/>
          <w:iCs/>
          <w:color w:val="000000"/>
          <w:sz w:val="24"/>
          <w:szCs w:val="24"/>
        </w:rPr>
        <w:t>Toyota: Let’s Go Beyond</w:t>
      </w:r>
      <w:r w:rsidRPr="003471F1">
        <w:rPr>
          <w:rFonts w:ascii="Arial" w:eastAsia="Arial" w:hAnsi="Arial" w:cs="Arial"/>
          <w:color w:val="000000"/>
          <w:sz w:val="24"/>
          <w:szCs w:val="24"/>
        </w:rPr>
        <w:t>. Available at:</w:t>
      </w:r>
      <w:hyperlink r:id="rId57">
        <w:r w:rsidRPr="003471F1">
          <w:rPr>
            <w:rFonts w:ascii="Arial" w:eastAsia="Arial" w:hAnsi="Arial" w:cs="Arial"/>
            <w:color w:val="000000"/>
            <w:sz w:val="24"/>
            <w:szCs w:val="24"/>
          </w:rPr>
          <w:t xml:space="preserve"> </w:t>
        </w:r>
      </w:hyperlink>
      <w:hyperlink r:id="rId58">
        <w:r w:rsidRPr="003471F1">
          <w:rPr>
            <w:rFonts w:ascii="Arial" w:eastAsia="Arial" w:hAnsi="Arial" w:cs="Arial"/>
            <w:color w:val="1155CC"/>
            <w:sz w:val="24"/>
            <w:szCs w:val="24"/>
            <w:u w:val="single"/>
          </w:rPr>
          <w:t>https://www.tandpgroup.com/work/toyota-lets-go-beyond</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10.07.2026].</w:t>
      </w:r>
    </w:p>
    <w:p w14:paraId="51A378BE"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r w:rsidRPr="003471F1">
        <w:rPr>
          <w:rFonts w:ascii="Arial" w:eastAsia="Arial" w:hAnsi="Arial" w:cs="Arial"/>
          <w:sz w:val="24"/>
          <w:szCs w:val="24"/>
        </w:rPr>
        <w:t>T</w:t>
      </w:r>
      <w:r w:rsidRPr="003471F1">
        <w:rPr>
          <w:rFonts w:ascii="Arial" w:eastAsia="Arial" w:hAnsi="Arial" w:cs="Arial"/>
          <w:color w:val="000000"/>
          <w:sz w:val="24"/>
          <w:szCs w:val="24"/>
        </w:rPr>
        <w:t>he</w:t>
      </w:r>
      <w:r w:rsidRPr="003471F1">
        <w:rPr>
          <w:rFonts w:ascii="Arial" w:eastAsia="Arial" w:hAnsi="Arial" w:cs="Arial"/>
          <w:sz w:val="24"/>
          <w:szCs w:val="24"/>
        </w:rPr>
        <w:t xml:space="preserve"> C</w:t>
      </w:r>
      <w:r w:rsidRPr="003471F1">
        <w:rPr>
          <w:rFonts w:ascii="Arial" w:eastAsia="Arial" w:hAnsi="Arial" w:cs="Arial"/>
          <w:color w:val="000000"/>
          <w:sz w:val="24"/>
          <w:szCs w:val="24"/>
        </w:rPr>
        <w:t>ulture</w:t>
      </w:r>
      <w:r w:rsidRPr="003471F1">
        <w:rPr>
          <w:rFonts w:ascii="Arial" w:eastAsia="Arial" w:hAnsi="Arial" w:cs="Arial"/>
          <w:sz w:val="24"/>
          <w:szCs w:val="24"/>
        </w:rPr>
        <w:t xml:space="preserve"> F</w:t>
      </w:r>
      <w:r w:rsidRPr="003471F1">
        <w:rPr>
          <w:rFonts w:ascii="Arial" w:eastAsia="Arial" w:hAnsi="Arial" w:cs="Arial"/>
          <w:color w:val="000000"/>
          <w:sz w:val="24"/>
          <w:szCs w:val="24"/>
        </w:rPr>
        <w:t>actor</w:t>
      </w:r>
      <w:r w:rsidRPr="003471F1">
        <w:rPr>
          <w:rFonts w:ascii="Arial" w:eastAsia="Arial" w:hAnsi="Arial" w:cs="Arial"/>
          <w:sz w:val="24"/>
          <w:szCs w:val="24"/>
        </w:rPr>
        <w:t>.</w:t>
      </w:r>
      <w:r w:rsidRPr="003471F1">
        <w:rPr>
          <w:rFonts w:ascii="Arial" w:eastAsia="Arial" w:hAnsi="Arial" w:cs="Arial"/>
          <w:color w:val="000000"/>
          <w:sz w:val="24"/>
          <w:szCs w:val="24"/>
        </w:rPr>
        <w:t xml:space="preserve"> (2026). </w:t>
      </w:r>
      <w:r w:rsidRPr="003471F1">
        <w:rPr>
          <w:rFonts w:ascii="Arial" w:eastAsia="Arial" w:hAnsi="Arial" w:cs="Arial"/>
          <w:i/>
          <w:iCs/>
          <w:color w:val="000000"/>
          <w:sz w:val="24"/>
          <w:szCs w:val="24"/>
        </w:rPr>
        <w:t>COUNTRY COMPARISON TOOL.</w:t>
      </w:r>
      <w:r w:rsidRPr="003471F1">
        <w:rPr>
          <w:rFonts w:ascii="Arial" w:eastAsia="Arial" w:hAnsi="Arial" w:cs="Arial"/>
          <w:color w:val="000000"/>
          <w:sz w:val="24"/>
          <w:szCs w:val="24"/>
        </w:rPr>
        <w:t xml:space="preserve"> Available at: </w:t>
      </w:r>
      <w:hyperlink r:id="rId59">
        <w:r w:rsidRPr="003471F1">
          <w:rPr>
            <w:rFonts w:ascii="Arial" w:eastAsia="Arial" w:hAnsi="Arial" w:cs="Arial"/>
            <w:color w:val="0000FF"/>
            <w:sz w:val="24"/>
            <w:szCs w:val="24"/>
            <w:u w:val="single"/>
          </w:rPr>
          <w:t>https://www.theculturefactor.com/country-comparison-tool?countries=japan%2Cunited+kingdom</w:t>
        </w:r>
      </w:hyperlink>
      <w:r w:rsidRPr="003471F1">
        <w:rPr>
          <w:rFonts w:ascii="Arial" w:eastAsia="Arial" w:hAnsi="Arial" w:cs="Arial"/>
          <w:sz w:val="24"/>
          <w:szCs w:val="24"/>
        </w:rPr>
        <w:t xml:space="preserve"> [Accessed on 08.07.2026].</w:t>
      </w:r>
    </w:p>
    <w:p w14:paraId="075C04A4"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The Guardian, (2023) </w:t>
      </w:r>
      <w:r w:rsidRPr="003471F1">
        <w:rPr>
          <w:rFonts w:ascii="Arial" w:eastAsia="Arial" w:hAnsi="Arial" w:cs="Arial"/>
          <w:i/>
          <w:iCs/>
          <w:color w:val="000000"/>
          <w:sz w:val="24"/>
          <w:szCs w:val="24"/>
        </w:rPr>
        <w:t>Toyota SUV adverts banned in UK on environmental grounds</w:t>
      </w:r>
      <w:r w:rsidRPr="003471F1">
        <w:rPr>
          <w:rFonts w:ascii="Arial" w:eastAsia="Arial" w:hAnsi="Arial" w:cs="Arial"/>
          <w:color w:val="000000"/>
          <w:sz w:val="24"/>
          <w:szCs w:val="24"/>
        </w:rPr>
        <w:t>. 21 November. Available at:</w:t>
      </w:r>
      <w:hyperlink r:id="rId60">
        <w:r w:rsidRPr="003471F1">
          <w:rPr>
            <w:rFonts w:ascii="Arial" w:eastAsia="Arial" w:hAnsi="Arial" w:cs="Arial"/>
            <w:color w:val="000000"/>
            <w:sz w:val="24"/>
            <w:szCs w:val="24"/>
          </w:rPr>
          <w:t xml:space="preserve"> </w:t>
        </w:r>
      </w:hyperlink>
      <w:hyperlink r:id="rId61">
        <w:r w:rsidRPr="003471F1">
          <w:rPr>
            <w:rFonts w:ascii="Arial" w:eastAsia="Arial" w:hAnsi="Arial" w:cs="Arial"/>
            <w:color w:val="1155CC"/>
            <w:sz w:val="24"/>
            <w:szCs w:val="24"/>
            <w:u w:val="single"/>
          </w:rPr>
          <w:t>https://www.theguardian.com/media/2023/nov/22/toyota-suv-adverts-banned-in-uk-on-environmental-grounds</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12.07.2026].</w:t>
      </w:r>
    </w:p>
    <w:p w14:paraId="702AC577"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r w:rsidRPr="003471F1">
        <w:rPr>
          <w:rFonts w:ascii="Arial" w:eastAsia="Arial" w:hAnsi="Arial" w:cs="Arial"/>
          <w:color w:val="000000"/>
          <w:sz w:val="24"/>
          <w:szCs w:val="24"/>
        </w:rPr>
        <w:t xml:space="preserve">The University of Edinburgh, (2024). </w:t>
      </w:r>
      <w:r w:rsidRPr="003471F1">
        <w:rPr>
          <w:rFonts w:ascii="Arial" w:eastAsia="Arial" w:hAnsi="Arial" w:cs="Arial"/>
          <w:i/>
          <w:iCs/>
          <w:color w:val="000000"/>
          <w:sz w:val="24"/>
          <w:szCs w:val="24"/>
        </w:rPr>
        <w:t>Gibbs’ reflective cycle</w:t>
      </w:r>
      <w:r w:rsidRPr="003471F1">
        <w:rPr>
          <w:rFonts w:ascii="Arial" w:eastAsia="Arial" w:hAnsi="Arial" w:cs="Arial"/>
          <w:color w:val="000000"/>
          <w:sz w:val="24"/>
          <w:szCs w:val="24"/>
        </w:rPr>
        <w:t>. Reflection Toolkit. Available at:</w:t>
      </w:r>
      <w:hyperlink r:id="rId62">
        <w:r w:rsidRPr="003471F1">
          <w:rPr>
            <w:rFonts w:ascii="Arial" w:eastAsia="Arial" w:hAnsi="Arial" w:cs="Arial"/>
            <w:color w:val="000000"/>
            <w:sz w:val="24"/>
            <w:szCs w:val="24"/>
          </w:rPr>
          <w:t xml:space="preserve"> </w:t>
        </w:r>
      </w:hyperlink>
      <w:hyperlink r:id="rId63">
        <w:r w:rsidRPr="003471F1">
          <w:rPr>
            <w:rFonts w:ascii="Arial" w:eastAsia="Arial" w:hAnsi="Arial" w:cs="Arial"/>
            <w:color w:val="1155CC"/>
            <w:sz w:val="24"/>
            <w:szCs w:val="24"/>
            <w:u w:val="single"/>
          </w:rPr>
          <w:t>https://reflection.ed.ac.uk/reflectors-toolkit/reflecting-on-experience/gibbs-reflective-cycle</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15.07.2026].</w:t>
      </w:r>
    </w:p>
    <w:p w14:paraId="33E667C8"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(GB) plc, (2025). </w:t>
      </w:r>
      <w:r w:rsidRPr="003471F1">
        <w:rPr>
          <w:rFonts w:ascii="Arial" w:eastAsia="Arial" w:hAnsi="Arial" w:cs="Arial"/>
          <w:i/>
          <w:iCs/>
          <w:color w:val="000000"/>
          <w:sz w:val="24"/>
          <w:szCs w:val="24"/>
        </w:rPr>
        <w:t>Toyota expands EV charging ecosystem across the UK and Europe through strategic energy partnerships</w:t>
      </w:r>
      <w:r w:rsidRPr="003471F1">
        <w:rPr>
          <w:rFonts w:ascii="Arial" w:eastAsia="Arial" w:hAnsi="Arial" w:cs="Arial"/>
          <w:color w:val="000000"/>
          <w:sz w:val="24"/>
          <w:szCs w:val="24"/>
        </w:rPr>
        <w:t>. 27 November. Available at:</w:t>
      </w:r>
      <w:hyperlink r:id="rId64">
        <w:r w:rsidRPr="003471F1">
          <w:rPr>
            <w:rFonts w:ascii="Arial" w:eastAsia="Arial" w:hAnsi="Arial" w:cs="Arial"/>
            <w:color w:val="000000"/>
            <w:sz w:val="24"/>
            <w:szCs w:val="24"/>
          </w:rPr>
          <w:t xml:space="preserve"> </w:t>
        </w:r>
      </w:hyperlink>
      <w:hyperlink r:id="rId65">
        <w:r w:rsidRPr="003471F1">
          <w:rPr>
            <w:rFonts w:ascii="Arial" w:eastAsia="Arial" w:hAnsi="Arial" w:cs="Arial"/>
            <w:color w:val="1155CC"/>
            <w:sz w:val="24"/>
            <w:szCs w:val="24"/>
            <w:u w:val="single"/>
          </w:rPr>
          <w:t>https://media.toyota.co.uk/toyota-expands-ev-charging-ecosystem-across-the-uk-and-europe-through-strategic-energy-partnerships/</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04.07.2026].</w:t>
      </w:r>
    </w:p>
    <w:p w14:paraId="29283FBF"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(GB) PLC, (2026a). </w:t>
      </w:r>
      <w:r w:rsidRPr="003471F1">
        <w:rPr>
          <w:rFonts w:ascii="Arial" w:eastAsia="Arial" w:hAnsi="Arial" w:cs="Arial"/>
          <w:i/>
          <w:iCs/>
          <w:color w:val="000000"/>
          <w:sz w:val="24"/>
          <w:szCs w:val="24"/>
        </w:rPr>
        <w:t>New cars &amp; vans | View the range</w:t>
      </w:r>
      <w:r w:rsidRPr="003471F1">
        <w:rPr>
          <w:rFonts w:ascii="Arial" w:eastAsia="Arial" w:hAnsi="Arial" w:cs="Arial"/>
          <w:color w:val="000000"/>
          <w:sz w:val="24"/>
          <w:szCs w:val="24"/>
        </w:rPr>
        <w:t>. Available at:</w:t>
      </w:r>
      <w:hyperlink r:id="rId66">
        <w:r w:rsidRPr="003471F1">
          <w:rPr>
            <w:rFonts w:ascii="Arial" w:eastAsia="Arial" w:hAnsi="Arial" w:cs="Arial"/>
            <w:color w:val="000000"/>
            <w:sz w:val="24"/>
            <w:szCs w:val="24"/>
          </w:rPr>
          <w:t xml:space="preserve"> </w:t>
        </w:r>
      </w:hyperlink>
      <w:hyperlink r:id="rId67">
        <w:r w:rsidRPr="003471F1">
          <w:rPr>
            <w:rFonts w:ascii="Arial" w:eastAsia="Arial" w:hAnsi="Arial" w:cs="Arial"/>
            <w:color w:val="1155CC"/>
            <w:sz w:val="24"/>
            <w:szCs w:val="24"/>
            <w:u w:val="single"/>
          </w:rPr>
          <w:t>https://www.toyota.co.uk/new-cars</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05.07.2026].</w:t>
      </w:r>
    </w:p>
    <w:p w14:paraId="08223EEF"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(GB) plc, (2026b). </w:t>
      </w:r>
      <w:r w:rsidRPr="003471F1">
        <w:rPr>
          <w:rFonts w:ascii="Arial" w:eastAsia="Arial" w:hAnsi="Arial" w:cs="Arial"/>
          <w:i/>
          <w:iCs/>
          <w:color w:val="000000"/>
          <w:sz w:val="24"/>
          <w:szCs w:val="24"/>
        </w:rPr>
        <w:t>Together for better</w:t>
      </w:r>
      <w:r w:rsidRPr="003471F1">
        <w:rPr>
          <w:rFonts w:ascii="Arial" w:eastAsia="Arial" w:hAnsi="Arial" w:cs="Arial"/>
          <w:color w:val="000000"/>
          <w:sz w:val="24"/>
          <w:szCs w:val="24"/>
        </w:rPr>
        <w:t>. Available at:</w:t>
      </w:r>
      <w:hyperlink r:id="rId68">
        <w:r w:rsidRPr="003471F1">
          <w:rPr>
            <w:rFonts w:ascii="Arial" w:eastAsia="Arial" w:hAnsi="Arial" w:cs="Arial"/>
            <w:color w:val="000000"/>
            <w:sz w:val="24"/>
            <w:szCs w:val="24"/>
          </w:rPr>
          <w:t xml:space="preserve"> </w:t>
        </w:r>
      </w:hyperlink>
      <w:hyperlink r:id="rId69">
        <w:r w:rsidRPr="003471F1">
          <w:rPr>
            <w:rFonts w:ascii="Arial" w:eastAsia="Arial" w:hAnsi="Arial" w:cs="Arial"/>
            <w:color w:val="1155CC"/>
            <w:sz w:val="24"/>
            <w:szCs w:val="24"/>
            <w:u w:val="single"/>
          </w:rPr>
          <w:t>https://www.toyota.co.uk/discover-toyota/careers/together-for-better</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06.07.2026].</w:t>
      </w:r>
    </w:p>
    <w:p w14:paraId="24D50150"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Corporation (2026c). </w:t>
      </w:r>
      <w:r w:rsidRPr="003471F1">
        <w:rPr>
          <w:rFonts w:ascii="Arial" w:eastAsia="Arial" w:hAnsi="Arial" w:cs="Arial"/>
          <w:i/>
          <w:iCs/>
          <w:color w:val="000000"/>
          <w:sz w:val="24"/>
          <w:szCs w:val="24"/>
        </w:rPr>
        <w:t>Toyota Production System | Vision &amp; Philosophy</w:t>
      </w:r>
      <w:r w:rsidRPr="003471F1">
        <w:rPr>
          <w:rFonts w:ascii="Arial" w:eastAsia="Arial" w:hAnsi="Arial" w:cs="Arial"/>
          <w:color w:val="000000"/>
          <w:sz w:val="24"/>
          <w:szCs w:val="24"/>
        </w:rPr>
        <w:t>. Available at:</w:t>
      </w:r>
      <w:hyperlink r:id="rId70">
        <w:r w:rsidRPr="003471F1">
          <w:rPr>
            <w:rFonts w:ascii="Arial" w:eastAsia="Arial" w:hAnsi="Arial" w:cs="Arial"/>
            <w:color w:val="000000"/>
            <w:sz w:val="24"/>
            <w:szCs w:val="24"/>
          </w:rPr>
          <w:t xml:space="preserve"> </w:t>
        </w:r>
      </w:hyperlink>
      <w:hyperlink r:id="rId71">
        <w:r w:rsidRPr="003471F1">
          <w:rPr>
            <w:rFonts w:ascii="Arial" w:eastAsia="Arial" w:hAnsi="Arial" w:cs="Arial"/>
            <w:color w:val="1155CC"/>
            <w:sz w:val="24"/>
            <w:szCs w:val="24"/>
            <w:u w:val="single"/>
          </w:rPr>
          <w:t>https://global.toyota/en/company/vision-and-philosophy/production-system/</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10.07.2026].</w:t>
      </w:r>
    </w:p>
    <w:p w14:paraId="1AA00D2B"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Corporation, (2022). </w:t>
      </w:r>
      <w:r w:rsidRPr="003471F1">
        <w:rPr>
          <w:rFonts w:ascii="Arial" w:eastAsia="Arial" w:hAnsi="Arial" w:cs="Arial"/>
          <w:i/>
          <w:iCs/>
          <w:color w:val="000000"/>
          <w:sz w:val="24"/>
          <w:szCs w:val="24"/>
        </w:rPr>
        <w:t>Sustainability Data Book</w:t>
      </w:r>
      <w:r w:rsidRPr="003471F1">
        <w:rPr>
          <w:rFonts w:ascii="Arial" w:eastAsia="Arial" w:hAnsi="Arial" w:cs="Arial"/>
          <w:color w:val="000000"/>
          <w:sz w:val="24"/>
          <w:szCs w:val="24"/>
        </w:rPr>
        <w:t>. Available at:</w:t>
      </w:r>
      <w:hyperlink r:id="rId72">
        <w:r w:rsidRPr="003471F1">
          <w:rPr>
            <w:rFonts w:ascii="Arial" w:eastAsia="Arial" w:hAnsi="Arial" w:cs="Arial"/>
            <w:color w:val="000000"/>
            <w:sz w:val="24"/>
            <w:szCs w:val="24"/>
          </w:rPr>
          <w:t xml:space="preserve"> </w:t>
        </w:r>
      </w:hyperlink>
      <w:hyperlink r:id="rId73">
        <w:r w:rsidRPr="003471F1">
          <w:rPr>
            <w:rFonts w:ascii="Arial" w:eastAsia="Arial" w:hAnsi="Arial" w:cs="Arial"/>
            <w:color w:val="1155CC"/>
            <w:sz w:val="24"/>
            <w:szCs w:val="24"/>
            <w:u w:val="single"/>
          </w:rPr>
          <w:t>https://www.toyota.co.uk/content/dam/toyota/nmsc/united-kingdom/discover-toyota/sustainability/governance/reporting/Toyota-Sustainability-Data-Book-Aug.pdf</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13.07.2026].</w:t>
      </w:r>
    </w:p>
    <w:p w14:paraId="0925D974"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Corporation, (2025). </w:t>
      </w:r>
      <w:r w:rsidRPr="003471F1">
        <w:rPr>
          <w:rFonts w:ascii="Arial" w:eastAsia="Arial" w:hAnsi="Arial" w:cs="Arial"/>
          <w:i/>
          <w:iCs/>
          <w:color w:val="000000"/>
          <w:sz w:val="24"/>
          <w:szCs w:val="24"/>
        </w:rPr>
        <w:t>Integrated Report 2025</w:t>
      </w:r>
      <w:r w:rsidRPr="003471F1">
        <w:rPr>
          <w:rFonts w:ascii="Arial" w:eastAsia="Arial" w:hAnsi="Arial" w:cs="Arial"/>
          <w:color w:val="000000"/>
          <w:sz w:val="24"/>
          <w:szCs w:val="24"/>
        </w:rPr>
        <w:t>. Available at:</w:t>
      </w:r>
      <w:hyperlink r:id="rId74">
        <w:r w:rsidRPr="003471F1">
          <w:rPr>
            <w:rFonts w:ascii="Arial" w:eastAsia="Arial" w:hAnsi="Arial" w:cs="Arial"/>
            <w:color w:val="000000"/>
            <w:sz w:val="24"/>
            <w:szCs w:val="24"/>
          </w:rPr>
          <w:t xml:space="preserve"> </w:t>
        </w:r>
      </w:hyperlink>
      <w:hyperlink r:id="rId75">
        <w:r w:rsidRPr="003471F1">
          <w:rPr>
            <w:rFonts w:ascii="Arial" w:eastAsia="Arial" w:hAnsi="Arial" w:cs="Arial"/>
            <w:color w:val="1155CC"/>
            <w:sz w:val="24"/>
            <w:szCs w:val="24"/>
            <w:u w:val="single"/>
          </w:rPr>
          <w:t>https://global.toyota/pages/global_toyota/ir/library/annual/2025_001_integrated_en.pdf</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14.07.2026].</w:t>
      </w:r>
    </w:p>
    <w:p w14:paraId="0C13FEC7"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lastRenderedPageBreak/>
        <w:t xml:space="preserve">Toyota Motor Europe, (2024). </w:t>
      </w:r>
      <w:r w:rsidRPr="003471F1">
        <w:rPr>
          <w:rFonts w:ascii="Arial" w:eastAsia="Arial" w:hAnsi="Arial" w:cs="Arial"/>
          <w:i/>
          <w:iCs/>
          <w:color w:val="000000"/>
          <w:sz w:val="24"/>
          <w:szCs w:val="24"/>
        </w:rPr>
        <w:t>Corolla passes milestone as Toyota’s five millionth car built in the UK</w:t>
      </w:r>
      <w:r w:rsidRPr="003471F1">
        <w:rPr>
          <w:rFonts w:ascii="Arial" w:eastAsia="Arial" w:hAnsi="Arial" w:cs="Arial"/>
          <w:color w:val="000000"/>
          <w:sz w:val="24"/>
          <w:szCs w:val="24"/>
        </w:rPr>
        <w:t>. Available at:</w:t>
      </w:r>
      <w:hyperlink r:id="rId76">
        <w:r w:rsidRPr="003471F1">
          <w:rPr>
            <w:rFonts w:ascii="Arial" w:eastAsia="Arial" w:hAnsi="Arial" w:cs="Arial"/>
            <w:color w:val="000000"/>
            <w:sz w:val="24"/>
            <w:szCs w:val="24"/>
          </w:rPr>
          <w:t xml:space="preserve"> </w:t>
        </w:r>
      </w:hyperlink>
      <w:hyperlink r:id="rId77">
        <w:r w:rsidRPr="003471F1">
          <w:rPr>
            <w:rFonts w:ascii="Arial" w:eastAsia="Arial" w:hAnsi="Arial" w:cs="Arial"/>
            <w:color w:val="1155CC"/>
            <w:sz w:val="24"/>
            <w:szCs w:val="24"/>
            <w:u w:val="single"/>
          </w:rPr>
          <w:t>https://newsroom.toyota.eu/corolla-passes-milestone-as-toyotas-five-millionth-car-built-in-the-uk/</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09.07.2026].</w:t>
      </w:r>
    </w:p>
    <w:p w14:paraId="7621BE47"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Europe, (2025). </w:t>
      </w:r>
      <w:r w:rsidRPr="003471F1">
        <w:rPr>
          <w:rFonts w:ascii="Arial" w:eastAsia="Arial" w:hAnsi="Arial" w:cs="Arial"/>
          <w:i/>
          <w:iCs/>
          <w:color w:val="000000"/>
          <w:sz w:val="24"/>
          <w:szCs w:val="24"/>
        </w:rPr>
        <w:t>Toyota-led consortium secures UK government funding for micromobility feasibility study</w:t>
      </w:r>
      <w:r w:rsidRPr="003471F1">
        <w:rPr>
          <w:rFonts w:ascii="Arial" w:eastAsia="Arial" w:hAnsi="Arial" w:cs="Arial"/>
          <w:color w:val="000000"/>
          <w:sz w:val="24"/>
          <w:szCs w:val="24"/>
        </w:rPr>
        <w:t>. 15 October. Available at:</w:t>
      </w:r>
      <w:hyperlink r:id="rId78">
        <w:r w:rsidRPr="003471F1">
          <w:rPr>
            <w:rFonts w:ascii="Arial" w:eastAsia="Arial" w:hAnsi="Arial" w:cs="Arial"/>
            <w:color w:val="000000"/>
            <w:sz w:val="24"/>
            <w:szCs w:val="24"/>
          </w:rPr>
          <w:t xml:space="preserve"> </w:t>
        </w:r>
      </w:hyperlink>
      <w:hyperlink r:id="rId79">
        <w:r w:rsidRPr="003471F1">
          <w:rPr>
            <w:rFonts w:ascii="Arial" w:eastAsia="Arial" w:hAnsi="Arial" w:cs="Arial"/>
            <w:color w:val="1155CC"/>
            <w:sz w:val="24"/>
            <w:szCs w:val="24"/>
            <w:u w:val="single"/>
          </w:rPr>
          <w:t>https://newsroom.toyota.eu/toyota-led-consortium-secures-uk-government-funding-for-micromobility-feasibility-study/</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05.07.2026].</w:t>
      </w:r>
    </w:p>
    <w:p w14:paraId="078DAD85"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Europe, (2026a). </w:t>
      </w:r>
      <w:r w:rsidRPr="003471F1">
        <w:rPr>
          <w:rFonts w:ascii="Arial" w:eastAsia="Arial" w:hAnsi="Arial" w:cs="Arial"/>
          <w:i/>
          <w:iCs/>
          <w:color w:val="000000"/>
          <w:sz w:val="24"/>
          <w:szCs w:val="24"/>
        </w:rPr>
        <w:t xml:space="preserve">Toyota Motor Europe posts </w:t>
      </w:r>
      <w:proofErr w:type="gramStart"/>
      <w:r w:rsidRPr="003471F1">
        <w:rPr>
          <w:rFonts w:ascii="Arial" w:eastAsia="Arial" w:hAnsi="Arial" w:cs="Arial"/>
          <w:i/>
          <w:iCs/>
          <w:color w:val="000000"/>
          <w:sz w:val="24"/>
          <w:szCs w:val="24"/>
        </w:rPr>
        <w:t>all-time record</w:t>
      </w:r>
      <w:proofErr w:type="gramEnd"/>
      <w:r w:rsidRPr="003471F1">
        <w:rPr>
          <w:rFonts w:ascii="Arial" w:eastAsia="Arial" w:hAnsi="Arial" w:cs="Arial"/>
          <w:i/>
          <w:iCs/>
          <w:color w:val="000000"/>
          <w:sz w:val="24"/>
          <w:szCs w:val="24"/>
        </w:rPr>
        <w:t xml:space="preserve"> sales of 1,229,000 vehicles in 2025</w:t>
      </w:r>
      <w:r w:rsidRPr="003471F1">
        <w:rPr>
          <w:rFonts w:ascii="Arial" w:eastAsia="Arial" w:hAnsi="Arial" w:cs="Arial"/>
          <w:color w:val="000000"/>
          <w:sz w:val="24"/>
          <w:szCs w:val="24"/>
        </w:rPr>
        <w:t>. 14 January. Available at:</w:t>
      </w:r>
      <w:hyperlink r:id="rId80">
        <w:r w:rsidRPr="003471F1">
          <w:rPr>
            <w:rFonts w:ascii="Arial" w:eastAsia="Arial" w:hAnsi="Arial" w:cs="Arial"/>
            <w:color w:val="000000"/>
            <w:sz w:val="24"/>
            <w:szCs w:val="24"/>
          </w:rPr>
          <w:t xml:space="preserve"> </w:t>
        </w:r>
      </w:hyperlink>
      <w:hyperlink r:id="rId81">
        <w:r w:rsidRPr="003471F1">
          <w:rPr>
            <w:rFonts w:ascii="Arial" w:eastAsia="Arial" w:hAnsi="Arial" w:cs="Arial"/>
            <w:color w:val="1155CC"/>
            <w:sz w:val="24"/>
            <w:szCs w:val="24"/>
            <w:u w:val="single"/>
          </w:rPr>
          <w:t>https://newsroom.toyota.eu/toyota-motor-europe-posts-all-time-record-sales-of-1229000-vehicles-in-2025/</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12.07.2026].</w:t>
      </w:r>
    </w:p>
    <w:p w14:paraId="61468761"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Europe, (2026b). </w:t>
      </w:r>
      <w:r w:rsidRPr="003471F1">
        <w:rPr>
          <w:rFonts w:ascii="Arial" w:eastAsia="Arial" w:hAnsi="Arial" w:cs="Arial"/>
          <w:i/>
          <w:iCs/>
          <w:color w:val="000000"/>
          <w:sz w:val="24"/>
          <w:szCs w:val="24"/>
        </w:rPr>
        <w:t>Toyota Circular Factory: recycling alloy wheels into new engine blocks</w:t>
      </w:r>
      <w:r w:rsidRPr="003471F1">
        <w:rPr>
          <w:rFonts w:ascii="Arial" w:eastAsia="Arial" w:hAnsi="Arial" w:cs="Arial"/>
          <w:color w:val="000000"/>
          <w:sz w:val="24"/>
          <w:szCs w:val="24"/>
        </w:rPr>
        <w:t>. 26 March. Available at:</w:t>
      </w:r>
      <w:hyperlink r:id="rId82">
        <w:r w:rsidRPr="003471F1">
          <w:rPr>
            <w:rFonts w:ascii="Arial" w:eastAsia="Arial" w:hAnsi="Arial" w:cs="Arial"/>
            <w:color w:val="000000"/>
            <w:sz w:val="24"/>
            <w:szCs w:val="24"/>
          </w:rPr>
          <w:t xml:space="preserve"> </w:t>
        </w:r>
      </w:hyperlink>
      <w:hyperlink r:id="rId83">
        <w:r w:rsidRPr="003471F1">
          <w:rPr>
            <w:rFonts w:ascii="Arial" w:eastAsia="Arial" w:hAnsi="Arial" w:cs="Arial"/>
            <w:color w:val="1155CC"/>
            <w:sz w:val="24"/>
            <w:szCs w:val="24"/>
            <w:u w:val="single"/>
          </w:rPr>
          <w:t>https://newsroom.toyota.eu/toyota-circular-factory-recycling-alloy-wheels-into-new-engine-blocks/</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07.07.2026].</w:t>
      </w:r>
    </w:p>
    <w:p w14:paraId="69C479B0"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Europe, (2026c). </w:t>
      </w:r>
      <w:r w:rsidRPr="003471F1">
        <w:rPr>
          <w:rFonts w:ascii="Arial" w:eastAsia="Arial" w:hAnsi="Arial" w:cs="Arial"/>
          <w:i/>
          <w:iCs/>
          <w:color w:val="000000"/>
          <w:sz w:val="24"/>
          <w:szCs w:val="24"/>
        </w:rPr>
        <w:t>Toyota Motor Europe battery electric vehicle sales up 79% in the first quarter of 2026</w:t>
      </w:r>
      <w:r w:rsidRPr="003471F1">
        <w:rPr>
          <w:rFonts w:ascii="Arial" w:eastAsia="Arial" w:hAnsi="Arial" w:cs="Arial"/>
          <w:color w:val="000000"/>
          <w:sz w:val="24"/>
          <w:szCs w:val="24"/>
        </w:rPr>
        <w:t>. 16 April. Available at:</w:t>
      </w:r>
      <w:hyperlink r:id="rId84">
        <w:r w:rsidRPr="003471F1">
          <w:rPr>
            <w:rFonts w:ascii="Arial" w:eastAsia="Arial" w:hAnsi="Arial" w:cs="Arial"/>
            <w:color w:val="000000"/>
            <w:sz w:val="24"/>
            <w:szCs w:val="24"/>
          </w:rPr>
          <w:t xml:space="preserve"> </w:t>
        </w:r>
      </w:hyperlink>
      <w:hyperlink r:id="rId85">
        <w:r w:rsidRPr="003471F1">
          <w:rPr>
            <w:rFonts w:ascii="Arial" w:eastAsia="Arial" w:hAnsi="Arial" w:cs="Arial"/>
            <w:color w:val="1155CC"/>
            <w:sz w:val="24"/>
            <w:szCs w:val="24"/>
            <w:u w:val="single"/>
          </w:rPr>
          <w:t>https://newsroom.toyota.eu/toyota-motor-europe-battery-electric-vehicle-sales-up-79-in-the-first-quarter-of-2026/</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08.07.2026].</w:t>
      </w:r>
    </w:p>
    <w:p w14:paraId="317D52E5"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Manufacturing (UK) Limited, (2021). </w:t>
      </w:r>
      <w:r w:rsidRPr="003471F1">
        <w:rPr>
          <w:rFonts w:ascii="Arial" w:eastAsia="Arial" w:hAnsi="Arial" w:cs="Arial"/>
          <w:i/>
          <w:iCs/>
          <w:color w:val="000000"/>
          <w:sz w:val="24"/>
          <w:szCs w:val="24"/>
        </w:rPr>
        <w:t>Annual report and financial statements for the year ended 31 March 2021</w:t>
      </w:r>
      <w:r w:rsidRPr="003471F1">
        <w:rPr>
          <w:rFonts w:ascii="Arial" w:eastAsia="Arial" w:hAnsi="Arial" w:cs="Arial"/>
          <w:color w:val="000000"/>
          <w:sz w:val="24"/>
          <w:szCs w:val="24"/>
        </w:rPr>
        <w:t>. Available at:</w:t>
      </w:r>
      <w:hyperlink r:id="rId86">
        <w:r w:rsidRPr="003471F1">
          <w:rPr>
            <w:rFonts w:ascii="Arial" w:eastAsia="Arial" w:hAnsi="Arial" w:cs="Arial"/>
            <w:color w:val="000000"/>
            <w:sz w:val="24"/>
            <w:szCs w:val="24"/>
          </w:rPr>
          <w:t xml:space="preserve"> </w:t>
        </w:r>
      </w:hyperlink>
      <w:hyperlink r:id="rId87">
        <w:r w:rsidRPr="003471F1">
          <w:rPr>
            <w:rFonts w:ascii="Arial" w:eastAsia="Arial" w:hAnsi="Arial" w:cs="Arial"/>
            <w:color w:val="1155CC"/>
            <w:sz w:val="24"/>
            <w:szCs w:val="24"/>
            <w:u w:val="single"/>
          </w:rPr>
          <w:t>https://cdn.toyotauk.com/toyotauk/public/documents/tmuk-statutory-accounts-31st-march-2021.pdf</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09.07.2026].</w:t>
      </w:r>
    </w:p>
    <w:p w14:paraId="2FE1DBA2"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(2023). </w:t>
      </w:r>
      <w:r w:rsidRPr="003471F1">
        <w:rPr>
          <w:rFonts w:ascii="Arial" w:eastAsia="Arial" w:hAnsi="Arial" w:cs="Arial"/>
          <w:i/>
          <w:iCs/>
          <w:color w:val="000000"/>
          <w:sz w:val="24"/>
          <w:szCs w:val="24"/>
        </w:rPr>
        <w:t>Toyota Launches All-New Prius HEV in Japan</w:t>
      </w:r>
      <w:r w:rsidRPr="003471F1">
        <w:rPr>
          <w:rFonts w:ascii="Arial" w:eastAsia="Arial" w:hAnsi="Arial" w:cs="Arial"/>
          <w:color w:val="000000"/>
          <w:sz w:val="24"/>
          <w:szCs w:val="24"/>
        </w:rPr>
        <w:t xml:space="preserve">. Available at: </w:t>
      </w:r>
      <w:hyperlink r:id="rId88">
        <w:r w:rsidRPr="003471F1">
          <w:rPr>
            <w:rFonts w:ascii="Arial" w:eastAsia="Arial" w:hAnsi="Arial" w:cs="Arial"/>
            <w:color w:val="0000FF"/>
            <w:sz w:val="24"/>
            <w:szCs w:val="24"/>
            <w:u w:val="single"/>
          </w:rPr>
          <w:t>https://global.toyota/en/newsroom/toyota/38482540.html</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07.07.2026].</w:t>
      </w:r>
    </w:p>
    <w:p w14:paraId="06B3916C"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(2025). </w:t>
      </w:r>
      <w:r w:rsidRPr="003471F1">
        <w:rPr>
          <w:rFonts w:ascii="Arial" w:eastAsia="Arial" w:hAnsi="Arial" w:cs="Arial"/>
          <w:i/>
          <w:iCs/>
          <w:color w:val="000000"/>
          <w:sz w:val="24"/>
          <w:szCs w:val="24"/>
        </w:rPr>
        <w:t>FY2025 Financial Results</w:t>
      </w:r>
      <w:r w:rsidRPr="003471F1">
        <w:rPr>
          <w:rFonts w:ascii="Arial" w:eastAsia="Arial" w:hAnsi="Arial" w:cs="Arial"/>
          <w:color w:val="000000"/>
          <w:sz w:val="24"/>
          <w:szCs w:val="24"/>
        </w:rPr>
        <w:t xml:space="preserve">. Available at: </w:t>
      </w:r>
      <w:hyperlink r:id="rId89">
        <w:r w:rsidRPr="003471F1">
          <w:rPr>
            <w:rFonts w:ascii="Arial" w:eastAsia="Arial" w:hAnsi="Arial" w:cs="Arial"/>
            <w:color w:val="0000FF"/>
            <w:sz w:val="24"/>
            <w:szCs w:val="24"/>
            <w:u w:val="single"/>
          </w:rPr>
          <w:t>https://global.toyota/pages/global_toyota/ir/financial-results/2025_4q_presentation_2_en.pdf</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05.07.2026].</w:t>
      </w:r>
    </w:p>
    <w:p w14:paraId="31DE9F39"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(2026). </w:t>
      </w:r>
      <w:r w:rsidRPr="003471F1">
        <w:rPr>
          <w:rFonts w:ascii="Arial" w:eastAsia="Arial" w:hAnsi="Arial" w:cs="Arial"/>
          <w:i/>
          <w:iCs/>
          <w:color w:val="000000"/>
          <w:sz w:val="24"/>
          <w:szCs w:val="24"/>
        </w:rPr>
        <w:t>Hybrid Electric Vehicles</w:t>
      </w:r>
      <w:r w:rsidRPr="003471F1">
        <w:rPr>
          <w:rFonts w:ascii="Arial" w:eastAsia="Arial" w:hAnsi="Arial" w:cs="Arial"/>
          <w:color w:val="000000"/>
          <w:sz w:val="24"/>
          <w:szCs w:val="24"/>
        </w:rPr>
        <w:t xml:space="preserve">. Available at: </w:t>
      </w:r>
      <w:hyperlink r:id="rId90">
        <w:r w:rsidRPr="003471F1">
          <w:rPr>
            <w:rFonts w:ascii="Arial" w:eastAsia="Arial" w:hAnsi="Arial" w:cs="Arial"/>
            <w:color w:val="0000FF"/>
            <w:sz w:val="24"/>
            <w:szCs w:val="24"/>
            <w:u w:val="single"/>
          </w:rPr>
          <w:t>https://www.toyota.ie/discover-toyota/sustainability/electrified/hybrid-electric-vehicles</w:t>
        </w:r>
      </w:hyperlink>
      <w:r w:rsidRPr="003471F1">
        <w:rPr>
          <w:rFonts w:ascii="Arial" w:eastAsia="Arial" w:hAnsi="Arial" w:cs="Arial"/>
          <w:sz w:val="24"/>
          <w:szCs w:val="24"/>
        </w:rPr>
        <w:t xml:space="preserve"> [Accessed on 04.07.2026].</w:t>
      </w:r>
    </w:p>
    <w:p w14:paraId="448F1005"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(2026). </w:t>
      </w:r>
      <w:r w:rsidRPr="003471F1">
        <w:rPr>
          <w:rFonts w:ascii="Arial" w:eastAsia="Arial" w:hAnsi="Arial" w:cs="Arial"/>
          <w:i/>
          <w:iCs/>
          <w:color w:val="000000"/>
          <w:sz w:val="24"/>
          <w:szCs w:val="24"/>
        </w:rPr>
        <w:t>Overview.</w:t>
      </w:r>
      <w:r w:rsidRPr="003471F1">
        <w:rPr>
          <w:rFonts w:ascii="Arial" w:eastAsia="Arial" w:hAnsi="Arial" w:cs="Arial"/>
          <w:color w:val="000000"/>
          <w:sz w:val="24"/>
          <w:szCs w:val="24"/>
        </w:rPr>
        <w:t xml:space="preserve"> Available at: </w:t>
      </w:r>
      <w:hyperlink r:id="rId91">
        <w:r w:rsidRPr="003471F1">
          <w:rPr>
            <w:rFonts w:ascii="Arial" w:eastAsia="Arial" w:hAnsi="Arial" w:cs="Arial"/>
            <w:color w:val="0000FF"/>
            <w:sz w:val="24"/>
            <w:szCs w:val="24"/>
            <w:u w:val="single"/>
          </w:rPr>
          <w:t>https://global.toyota/en/company/profile/overview/</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05.07.2026].</w:t>
      </w:r>
    </w:p>
    <w:p w14:paraId="3F666024"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lastRenderedPageBreak/>
        <w:t>toyota-asia</w:t>
      </w:r>
      <w:proofErr w:type="spellEnd"/>
      <w:r w:rsidRPr="003471F1">
        <w:rPr>
          <w:rFonts w:ascii="Arial" w:eastAsia="Arial" w:hAnsi="Arial" w:cs="Arial"/>
          <w:color w:val="000000"/>
          <w:sz w:val="24"/>
          <w:szCs w:val="24"/>
        </w:rPr>
        <w:t xml:space="preserve">, (2025). </w:t>
      </w:r>
      <w:r w:rsidRPr="003471F1">
        <w:rPr>
          <w:rFonts w:ascii="Arial" w:eastAsia="Arial" w:hAnsi="Arial" w:cs="Arial"/>
          <w:i/>
          <w:iCs/>
          <w:color w:val="000000"/>
          <w:sz w:val="24"/>
          <w:szCs w:val="24"/>
        </w:rPr>
        <w:t>Toyota in Asia Reinforces Multi-Pathway in Action Towards its</w:t>
      </w:r>
      <w:r w:rsidRPr="003471F1">
        <w:rPr>
          <w:rFonts w:ascii="Arial" w:eastAsia="Arial" w:hAnsi="Arial" w:cs="Arial"/>
          <w:color w:val="000000"/>
          <w:sz w:val="24"/>
          <w:szCs w:val="24"/>
        </w:rPr>
        <w:t xml:space="preserve">. Available at: </w:t>
      </w:r>
      <w:hyperlink r:id="rId92">
        <w:r w:rsidRPr="003471F1">
          <w:rPr>
            <w:rFonts w:ascii="Arial" w:eastAsia="Arial" w:hAnsi="Arial" w:cs="Arial"/>
            <w:color w:val="0000FF"/>
            <w:sz w:val="24"/>
            <w:szCs w:val="24"/>
            <w:u w:val="single"/>
          </w:rPr>
          <w:t>https://www.toyota-asia.com/news/JpmPR72ob7</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09.07.2026].</w:t>
      </w:r>
    </w:p>
    <w:p w14:paraId="55831420"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Toyotacouk</w:t>
      </w:r>
      <w:proofErr w:type="spellEnd"/>
      <w:r w:rsidRPr="003471F1">
        <w:rPr>
          <w:rFonts w:ascii="Arial" w:eastAsia="Arial" w:hAnsi="Arial" w:cs="Arial"/>
          <w:color w:val="000000"/>
          <w:sz w:val="24"/>
          <w:szCs w:val="24"/>
        </w:rPr>
        <w:t xml:space="preserve">, (2024). </w:t>
      </w:r>
      <w:r w:rsidRPr="003471F1">
        <w:rPr>
          <w:rFonts w:ascii="Arial" w:eastAsia="Arial" w:hAnsi="Arial" w:cs="Arial"/>
          <w:i/>
          <w:iCs/>
          <w:color w:val="000000"/>
          <w:sz w:val="24"/>
          <w:szCs w:val="24"/>
        </w:rPr>
        <w:t>Toyota recognised as the “most influential hybrid car maker” in the EcoCar Electrified Top 50.</w:t>
      </w:r>
      <w:r w:rsidRPr="003471F1">
        <w:rPr>
          <w:rFonts w:ascii="Arial" w:eastAsia="Arial" w:hAnsi="Arial" w:cs="Arial"/>
          <w:color w:val="000000"/>
          <w:sz w:val="24"/>
          <w:szCs w:val="24"/>
        </w:rPr>
        <w:t xml:space="preserve"> Available at: </w:t>
      </w:r>
      <w:hyperlink r:id="rId93">
        <w:r w:rsidRPr="003471F1">
          <w:rPr>
            <w:rFonts w:ascii="Arial" w:eastAsia="Arial" w:hAnsi="Arial" w:cs="Arial"/>
            <w:color w:val="0000FF"/>
            <w:sz w:val="24"/>
            <w:szCs w:val="24"/>
            <w:u w:val="single"/>
          </w:rPr>
          <w:t>https://media.toyota.co.uk/toyota-recognised-as-the-most-influential-hybrid-car-maker-in-the-ecocar-electrified-top-50/</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10.07.2026].</w:t>
      </w:r>
    </w:p>
    <w:p w14:paraId="20A801AB"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Toyotacouk</w:t>
      </w:r>
      <w:proofErr w:type="spellEnd"/>
      <w:r w:rsidRPr="003471F1">
        <w:rPr>
          <w:rFonts w:ascii="Arial" w:eastAsia="Arial" w:hAnsi="Arial" w:cs="Arial"/>
          <w:color w:val="000000"/>
          <w:sz w:val="24"/>
          <w:szCs w:val="24"/>
        </w:rPr>
        <w:t xml:space="preserve">, (2026). </w:t>
      </w:r>
      <w:r w:rsidRPr="003471F1">
        <w:rPr>
          <w:rFonts w:ascii="Arial" w:eastAsia="Arial" w:hAnsi="Arial" w:cs="Arial"/>
          <w:i/>
          <w:iCs/>
          <w:color w:val="000000"/>
          <w:sz w:val="24"/>
          <w:szCs w:val="24"/>
        </w:rPr>
        <w:t>Britain’s new boyband December 10 land Toyota as the headline partner for their tour and debut new track in Aygo X Hybrid campaign</w:t>
      </w:r>
      <w:r w:rsidRPr="003471F1">
        <w:rPr>
          <w:rFonts w:ascii="Arial" w:eastAsia="Arial" w:hAnsi="Arial" w:cs="Arial"/>
          <w:color w:val="000000"/>
          <w:sz w:val="24"/>
          <w:szCs w:val="24"/>
        </w:rPr>
        <w:t xml:space="preserve">. Available at: </w:t>
      </w:r>
      <w:hyperlink r:id="rId94">
        <w:r w:rsidRPr="003471F1">
          <w:rPr>
            <w:rFonts w:ascii="Arial" w:eastAsia="Arial" w:hAnsi="Arial" w:cs="Arial"/>
            <w:color w:val="0000FF"/>
            <w:sz w:val="24"/>
            <w:szCs w:val="24"/>
            <w:u w:val="single"/>
          </w:rPr>
          <w:t>https://media.toyota.co.uk/britains-new-boyband-december-10-land-toyota-as-the-headline-partner-for-their-tour-sponsor-and-debut-new-track-in-aygo-x-hybrid-campaign/</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12.07.2026].</w:t>
      </w:r>
    </w:p>
    <w:p w14:paraId="6854C221"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toyota</w:t>
      </w:r>
      <w:proofErr w:type="spellEnd"/>
      <w:r w:rsidRPr="003471F1">
        <w:rPr>
          <w:rFonts w:ascii="Arial" w:eastAsia="Arial" w:hAnsi="Arial" w:cs="Arial"/>
          <w:color w:val="000000"/>
          <w:sz w:val="24"/>
          <w:szCs w:val="24"/>
        </w:rPr>
        <w:t xml:space="preserve">-global, (2026). </w:t>
      </w:r>
      <w:r w:rsidRPr="003471F1">
        <w:rPr>
          <w:rFonts w:ascii="Arial" w:eastAsia="Arial" w:hAnsi="Arial" w:cs="Arial"/>
          <w:i/>
          <w:iCs/>
          <w:color w:val="000000"/>
          <w:sz w:val="24"/>
          <w:szCs w:val="24"/>
        </w:rPr>
        <w:t>Item 5. Reinforcement of Sales Networks in Europe and the Middle East.</w:t>
      </w:r>
      <w:r w:rsidRPr="003471F1">
        <w:rPr>
          <w:rFonts w:ascii="Arial" w:eastAsia="Arial" w:hAnsi="Arial" w:cs="Arial"/>
          <w:color w:val="000000"/>
          <w:sz w:val="24"/>
          <w:szCs w:val="24"/>
        </w:rPr>
        <w:t xml:space="preserve"> Available at: </w:t>
      </w:r>
      <w:hyperlink r:id="rId95">
        <w:r w:rsidRPr="003471F1">
          <w:rPr>
            <w:rFonts w:ascii="Arial" w:eastAsia="Arial" w:hAnsi="Arial" w:cs="Arial"/>
            <w:color w:val="0000FF"/>
            <w:sz w:val="24"/>
            <w:szCs w:val="24"/>
            <w:u w:val="single"/>
          </w:rPr>
          <w:t>https://www.toyota-global.com/company/history_of_toyota/75years/text/entering_the_automotive_business/chapter2/section5/item5.html</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08.07.2026].</w:t>
      </w:r>
    </w:p>
    <w:p w14:paraId="16A850FF"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Tuccille</w:t>
      </w:r>
      <w:proofErr w:type="spellEnd"/>
      <w:r w:rsidRPr="003471F1">
        <w:rPr>
          <w:rFonts w:ascii="Arial" w:eastAsia="Arial" w:hAnsi="Arial" w:cs="Arial"/>
          <w:color w:val="000000"/>
          <w:sz w:val="24"/>
          <w:szCs w:val="24"/>
        </w:rPr>
        <w:t xml:space="preserve">, J. D., (2026). </w:t>
      </w:r>
      <w:r w:rsidRPr="003471F1">
        <w:rPr>
          <w:rFonts w:ascii="Arial" w:eastAsia="Arial" w:hAnsi="Arial" w:cs="Arial"/>
          <w:i/>
          <w:iCs/>
          <w:color w:val="000000"/>
          <w:sz w:val="24"/>
          <w:szCs w:val="24"/>
        </w:rPr>
        <w:t xml:space="preserve">J.D. </w:t>
      </w:r>
      <w:proofErr w:type="spellStart"/>
      <w:r w:rsidRPr="003471F1">
        <w:rPr>
          <w:rFonts w:ascii="Arial" w:eastAsia="Arial" w:hAnsi="Arial" w:cs="Arial"/>
          <w:i/>
          <w:iCs/>
          <w:color w:val="000000"/>
          <w:sz w:val="24"/>
          <w:szCs w:val="24"/>
        </w:rPr>
        <w:t>Tuccille</w:t>
      </w:r>
      <w:proofErr w:type="spellEnd"/>
      <w:r w:rsidRPr="003471F1">
        <w:rPr>
          <w:rFonts w:ascii="Arial" w:eastAsia="Arial" w:hAnsi="Arial" w:cs="Arial"/>
          <w:i/>
          <w:iCs/>
          <w:color w:val="000000"/>
          <w:sz w:val="24"/>
          <w:szCs w:val="24"/>
        </w:rPr>
        <w:t>: U.S. getting richer while Britain, Europe and Canada are falling behind.</w:t>
      </w:r>
      <w:r w:rsidRPr="003471F1">
        <w:rPr>
          <w:rFonts w:ascii="Arial" w:eastAsia="Arial" w:hAnsi="Arial" w:cs="Arial"/>
          <w:color w:val="000000"/>
          <w:sz w:val="24"/>
          <w:szCs w:val="24"/>
        </w:rPr>
        <w:t xml:space="preserve"> Available at: </w:t>
      </w:r>
      <w:hyperlink r:id="rId96">
        <w:r w:rsidRPr="003471F1">
          <w:rPr>
            <w:rFonts w:ascii="Arial" w:eastAsia="Arial" w:hAnsi="Arial" w:cs="Arial"/>
            <w:color w:val="0000FF"/>
            <w:sz w:val="24"/>
            <w:szCs w:val="24"/>
            <w:u w:val="single"/>
          </w:rPr>
          <w:t>https://nationalpost.com/opinion/j-d-tuccille-u-s-getting-richer-while-britain-europe-and-canada-are-falling-behind</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10.07.2026].</w:t>
      </w:r>
    </w:p>
    <w:p w14:paraId="5237F46B"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UK Car Discount, (2023). </w:t>
      </w:r>
      <w:r w:rsidRPr="003471F1">
        <w:rPr>
          <w:rFonts w:ascii="Arial" w:eastAsia="Arial" w:hAnsi="Arial" w:cs="Arial"/>
          <w:i/>
          <w:iCs/>
          <w:color w:val="000000"/>
          <w:sz w:val="24"/>
          <w:szCs w:val="24"/>
        </w:rPr>
        <w:t>Toyota UK: A journey of success</w:t>
      </w:r>
      <w:r w:rsidRPr="003471F1">
        <w:rPr>
          <w:rFonts w:ascii="Arial" w:eastAsia="Arial" w:hAnsi="Arial" w:cs="Arial"/>
          <w:color w:val="000000"/>
          <w:sz w:val="24"/>
          <w:szCs w:val="24"/>
        </w:rPr>
        <w:t>. 24 May. Available at:</w:t>
      </w:r>
      <w:hyperlink r:id="rId97">
        <w:r w:rsidRPr="003471F1">
          <w:rPr>
            <w:rFonts w:ascii="Arial" w:eastAsia="Arial" w:hAnsi="Arial" w:cs="Arial"/>
            <w:color w:val="000000"/>
            <w:sz w:val="24"/>
            <w:szCs w:val="24"/>
          </w:rPr>
          <w:t xml:space="preserve"> </w:t>
        </w:r>
      </w:hyperlink>
      <w:hyperlink r:id="rId98">
        <w:r w:rsidRPr="003471F1">
          <w:rPr>
            <w:rFonts w:ascii="Arial" w:eastAsia="Arial" w:hAnsi="Arial" w:cs="Arial"/>
            <w:color w:val="1155CC"/>
            <w:sz w:val="24"/>
            <w:szCs w:val="24"/>
            <w:u w:val="single"/>
          </w:rPr>
          <w:t>https://www.uk-car-discount.com/news/toyota-uk-a-journey-of-success</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07.07.2026].</w:t>
      </w:r>
    </w:p>
    <w:p w14:paraId="47A88609"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ukcardiscount</w:t>
      </w:r>
      <w:proofErr w:type="spellEnd"/>
      <w:r w:rsidRPr="003471F1">
        <w:rPr>
          <w:rFonts w:ascii="Arial" w:eastAsia="Arial" w:hAnsi="Arial" w:cs="Arial"/>
          <w:color w:val="000000"/>
          <w:sz w:val="24"/>
          <w:szCs w:val="24"/>
        </w:rPr>
        <w:t xml:space="preserve">, (2023). </w:t>
      </w:r>
      <w:r w:rsidRPr="003471F1">
        <w:rPr>
          <w:rFonts w:ascii="Arial" w:eastAsia="Arial" w:hAnsi="Arial" w:cs="Arial"/>
          <w:i/>
          <w:iCs/>
          <w:color w:val="000000"/>
          <w:sz w:val="24"/>
          <w:szCs w:val="24"/>
        </w:rPr>
        <w:t>Toyota in the UK: A History of Success and Popular Models</w:t>
      </w:r>
      <w:r w:rsidRPr="003471F1">
        <w:rPr>
          <w:rFonts w:ascii="Arial" w:eastAsia="Arial" w:hAnsi="Arial" w:cs="Arial"/>
          <w:color w:val="000000"/>
          <w:sz w:val="24"/>
          <w:szCs w:val="24"/>
        </w:rPr>
        <w:t xml:space="preserve">. Available at: </w:t>
      </w:r>
      <w:hyperlink r:id="rId99">
        <w:r w:rsidRPr="003471F1">
          <w:rPr>
            <w:rFonts w:ascii="Arial" w:eastAsia="Arial" w:hAnsi="Arial" w:cs="Arial"/>
            <w:color w:val="0000FF"/>
            <w:sz w:val="24"/>
            <w:szCs w:val="24"/>
            <w:u w:val="single"/>
          </w:rPr>
          <w:t>https://www.uk-car-discount.com/news/toyota-uk-a-journey-of-success</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08.07.2026].</w:t>
      </w:r>
    </w:p>
    <w:p w14:paraId="272AE6F4"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222222"/>
          <w:sz w:val="24"/>
          <w:szCs w:val="24"/>
          <w:highlight w:val="white"/>
        </w:rPr>
        <w:t xml:space="preserve">Wang, P., Wang, S., Cebula, R., Foley, M. and Fan, T., (2026). Differentiated pathways for enhancing green innovation quality in the automotive industry guided by ESG frameworks and energy policies. </w:t>
      </w:r>
      <w:r w:rsidRPr="003471F1">
        <w:rPr>
          <w:rFonts w:ascii="Arial" w:eastAsia="Arial" w:hAnsi="Arial" w:cs="Arial"/>
          <w:i/>
          <w:iCs/>
          <w:color w:val="222222"/>
          <w:sz w:val="24"/>
          <w:szCs w:val="24"/>
          <w:highlight w:val="white"/>
        </w:rPr>
        <w:t>Sustainable Futures</w:t>
      </w:r>
      <w:r w:rsidRPr="003471F1">
        <w:rPr>
          <w:rFonts w:ascii="Arial" w:eastAsia="Arial" w:hAnsi="Arial" w:cs="Arial"/>
          <w:color w:val="222222"/>
          <w:sz w:val="24"/>
          <w:szCs w:val="24"/>
          <w:highlight w:val="white"/>
        </w:rPr>
        <w:t xml:space="preserve">, </w:t>
      </w:r>
      <w:r w:rsidRPr="003471F1">
        <w:rPr>
          <w:rFonts w:ascii="Arial" w:eastAsia="Arial" w:hAnsi="Arial" w:cs="Arial"/>
          <w:i/>
          <w:iCs/>
          <w:color w:val="222222"/>
          <w:sz w:val="24"/>
          <w:szCs w:val="24"/>
          <w:highlight w:val="white"/>
        </w:rPr>
        <w:t>11</w:t>
      </w:r>
      <w:r w:rsidRPr="003471F1">
        <w:rPr>
          <w:rFonts w:ascii="Arial" w:eastAsia="Arial" w:hAnsi="Arial" w:cs="Arial"/>
          <w:color w:val="222222"/>
          <w:sz w:val="24"/>
          <w:szCs w:val="24"/>
          <w:highlight w:val="white"/>
        </w:rPr>
        <w:t>, p.101784.</w:t>
      </w:r>
      <w:r w:rsidRPr="003471F1">
        <w:rPr>
          <w:rFonts w:ascii="Arial" w:eastAsia="Arial" w:hAnsi="Arial" w:cs="Arial"/>
          <w:color w:val="000000"/>
          <w:sz w:val="24"/>
          <w:szCs w:val="24"/>
        </w:rPr>
        <w:t xml:space="preserve"> </w:t>
      </w:r>
      <w:hyperlink r:id="rId100">
        <w:r w:rsidRPr="003471F1">
          <w:rPr>
            <w:rFonts w:ascii="Arial" w:eastAsia="Arial" w:hAnsi="Arial" w:cs="Arial"/>
            <w:color w:val="1155CC"/>
            <w:sz w:val="24"/>
            <w:szCs w:val="24"/>
            <w:u w:val="single"/>
          </w:rPr>
          <w:t>https://www.sciencedirect.com/science/article/pii/S2666188826001413</w:t>
        </w:r>
      </w:hyperlink>
      <w:r w:rsidRPr="003471F1">
        <w:rPr>
          <w:rFonts w:ascii="Arial" w:eastAsia="Arial" w:hAnsi="Arial" w:cs="Arial"/>
          <w:color w:val="000000"/>
          <w:sz w:val="24"/>
          <w:szCs w:val="24"/>
        </w:rPr>
        <w:t xml:space="preserve"> </w:t>
      </w:r>
    </w:p>
    <w:p w14:paraId="33EAF6C2"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r w:rsidRPr="003471F1">
        <w:rPr>
          <w:rFonts w:ascii="Arial" w:eastAsia="Arial" w:hAnsi="Arial" w:cs="Arial"/>
          <w:color w:val="222222"/>
          <w:sz w:val="24"/>
          <w:szCs w:val="24"/>
          <w:highlight w:val="white"/>
        </w:rPr>
        <w:lastRenderedPageBreak/>
        <w:t>Węgrzak, M., (2022). Intellectual Property Law in Japan. Contemporary trends and challenges. </w:t>
      </w:r>
      <w:proofErr w:type="spellStart"/>
      <w:r w:rsidRPr="003471F1">
        <w:rPr>
          <w:rFonts w:ascii="Arial" w:eastAsia="Arial" w:hAnsi="Arial" w:cs="Arial"/>
          <w:i/>
          <w:iCs/>
          <w:color w:val="222222"/>
          <w:sz w:val="24"/>
          <w:szCs w:val="24"/>
          <w:highlight w:val="white"/>
        </w:rPr>
        <w:t>Gdańskie</w:t>
      </w:r>
      <w:proofErr w:type="spellEnd"/>
      <w:r w:rsidRPr="003471F1">
        <w:rPr>
          <w:rFonts w:ascii="Arial" w:eastAsia="Arial" w:hAnsi="Arial" w:cs="Arial"/>
          <w:i/>
          <w:iCs/>
          <w:color w:val="222222"/>
          <w:sz w:val="24"/>
          <w:szCs w:val="24"/>
          <w:highlight w:val="white"/>
        </w:rPr>
        <w:t xml:space="preserve"> Studia </w:t>
      </w:r>
      <w:proofErr w:type="spellStart"/>
      <w:r w:rsidRPr="003471F1">
        <w:rPr>
          <w:rFonts w:ascii="Arial" w:eastAsia="Arial" w:hAnsi="Arial" w:cs="Arial"/>
          <w:i/>
          <w:iCs/>
          <w:color w:val="222222"/>
          <w:sz w:val="24"/>
          <w:szCs w:val="24"/>
          <w:highlight w:val="white"/>
        </w:rPr>
        <w:t>Azji</w:t>
      </w:r>
      <w:proofErr w:type="spellEnd"/>
      <w:r w:rsidRPr="003471F1">
        <w:rPr>
          <w:rFonts w:ascii="Arial" w:eastAsia="Arial" w:hAnsi="Arial" w:cs="Arial"/>
          <w:i/>
          <w:iCs/>
          <w:color w:val="222222"/>
          <w:sz w:val="24"/>
          <w:szCs w:val="24"/>
          <w:highlight w:val="white"/>
        </w:rPr>
        <w:t xml:space="preserve"> </w:t>
      </w:r>
      <w:proofErr w:type="spellStart"/>
      <w:r w:rsidRPr="003471F1">
        <w:rPr>
          <w:rFonts w:ascii="Arial" w:eastAsia="Arial" w:hAnsi="Arial" w:cs="Arial"/>
          <w:i/>
          <w:iCs/>
          <w:color w:val="222222"/>
          <w:sz w:val="24"/>
          <w:szCs w:val="24"/>
          <w:highlight w:val="white"/>
        </w:rPr>
        <w:t>Wschodniej</w:t>
      </w:r>
      <w:proofErr w:type="spellEnd"/>
      <w:r w:rsidRPr="003471F1">
        <w:rPr>
          <w:rFonts w:ascii="Arial" w:eastAsia="Arial" w:hAnsi="Arial" w:cs="Arial"/>
          <w:color w:val="222222"/>
          <w:sz w:val="24"/>
          <w:szCs w:val="24"/>
          <w:highlight w:val="white"/>
        </w:rPr>
        <w:t xml:space="preserve">, (21), pp.27-40. </w:t>
      </w:r>
      <w:hyperlink r:id="rId101">
        <w:r w:rsidRPr="003471F1">
          <w:rPr>
            <w:rFonts w:ascii="Arial" w:eastAsia="Arial" w:hAnsi="Arial" w:cs="Arial"/>
            <w:color w:val="1155CC"/>
            <w:sz w:val="24"/>
            <w:szCs w:val="24"/>
            <w:highlight w:val="white"/>
            <w:u w:val="single"/>
          </w:rPr>
          <w:t>https://repozytorium.bg.ug.edu.pl/docstore/download/UOG0b9044ddcb704c9f910df95806a0d475/Wegrzak_Malgorzata_Intellectual_property_law_2022.pdf?entityId=UOG6354d2aa8efc4c0eaf068dc6b2782757&amp;entityType=article</w:t>
        </w:r>
      </w:hyperlink>
      <w:r w:rsidRPr="003471F1">
        <w:rPr>
          <w:rFonts w:ascii="Arial" w:eastAsia="Arial" w:hAnsi="Arial" w:cs="Arial"/>
          <w:color w:val="222222"/>
          <w:sz w:val="24"/>
          <w:szCs w:val="24"/>
          <w:highlight w:val="white"/>
        </w:rPr>
        <w:t xml:space="preserve"> </w:t>
      </w:r>
    </w:p>
    <w:p w14:paraId="58093B54"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Worldeconomics</w:t>
      </w:r>
      <w:proofErr w:type="spellEnd"/>
      <w:r w:rsidRPr="003471F1">
        <w:rPr>
          <w:rFonts w:ascii="Arial" w:eastAsia="Arial" w:hAnsi="Arial" w:cs="Arial"/>
          <w:color w:val="000000"/>
          <w:sz w:val="24"/>
          <w:szCs w:val="24"/>
        </w:rPr>
        <w:t xml:space="preserve">, (2024). </w:t>
      </w:r>
      <w:r w:rsidRPr="003471F1">
        <w:rPr>
          <w:rFonts w:ascii="Arial" w:eastAsia="Arial" w:hAnsi="Arial" w:cs="Arial"/>
          <w:i/>
          <w:iCs/>
          <w:color w:val="000000"/>
          <w:sz w:val="24"/>
          <w:szCs w:val="24"/>
        </w:rPr>
        <w:t>Japan GDP.</w:t>
      </w:r>
      <w:r w:rsidRPr="003471F1">
        <w:rPr>
          <w:rFonts w:ascii="Arial" w:eastAsia="Arial" w:hAnsi="Arial" w:cs="Arial"/>
          <w:color w:val="000000"/>
          <w:sz w:val="24"/>
          <w:szCs w:val="24"/>
        </w:rPr>
        <w:t xml:space="preserve"> Available at: </w:t>
      </w:r>
      <w:hyperlink r:id="rId102">
        <w:r w:rsidRPr="003471F1">
          <w:rPr>
            <w:rFonts w:ascii="Arial" w:eastAsia="Arial" w:hAnsi="Arial" w:cs="Arial"/>
            <w:color w:val="0000FF"/>
            <w:sz w:val="24"/>
            <w:szCs w:val="24"/>
            <w:u w:val="single"/>
          </w:rPr>
          <w:t>https://www.worldeconomics.com/GrossDomesticProduct/Current-GDP/Japan.aspx?__cf_chl_f_tk=y35akIC6xM07zsSP8QXkKlOQPRxOTkzas9.qIraCDZg-1783054340-1.0.1.1-BVXu6nK3jaN2gfW8j8q27YA6i9fhv5QxMZNzkEhSCuk</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10.07.2026].</w:t>
      </w:r>
    </w:p>
    <w:p w14:paraId="7535F0F6"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Worldeconomics</w:t>
      </w:r>
      <w:proofErr w:type="spellEnd"/>
      <w:r w:rsidRPr="003471F1">
        <w:rPr>
          <w:rFonts w:ascii="Arial" w:eastAsia="Arial" w:hAnsi="Arial" w:cs="Arial"/>
          <w:color w:val="000000"/>
          <w:sz w:val="24"/>
          <w:szCs w:val="24"/>
        </w:rPr>
        <w:t xml:space="preserve">, (2024). </w:t>
      </w:r>
      <w:r w:rsidRPr="003471F1">
        <w:rPr>
          <w:rFonts w:ascii="Arial" w:eastAsia="Arial" w:hAnsi="Arial" w:cs="Arial"/>
          <w:i/>
          <w:iCs/>
          <w:color w:val="000000"/>
          <w:sz w:val="24"/>
          <w:szCs w:val="24"/>
        </w:rPr>
        <w:t>United Kingdom GDP</w:t>
      </w:r>
      <w:r w:rsidRPr="003471F1">
        <w:rPr>
          <w:rFonts w:ascii="Arial" w:eastAsia="Arial" w:hAnsi="Arial" w:cs="Arial"/>
          <w:color w:val="000000"/>
          <w:sz w:val="24"/>
          <w:szCs w:val="24"/>
        </w:rPr>
        <w:t xml:space="preserve">. Available at: </w:t>
      </w:r>
      <w:hyperlink r:id="rId103">
        <w:r w:rsidRPr="003471F1">
          <w:rPr>
            <w:rFonts w:ascii="Arial" w:eastAsia="Arial" w:hAnsi="Arial" w:cs="Arial"/>
            <w:color w:val="0000FF"/>
            <w:sz w:val="24"/>
            <w:szCs w:val="24"/>
            <w:u w:val="single"/>
          </w:rPr>
          <w:t>https://www.worldeconomics.com/GrossDomesticProduct/Current-GDP/United%20Kingdom.aspx</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08.07.2026].</w:t>
      </w:r>
    </w:p>
    <w:sectPr w:rsidR="003471F1" w:rsidRPr="003471F1">
      <w:footerReference w:type="default" r:id="rId104"/>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4EBE5" w14:textId="77777777" w:rsidR="0037121C" w:rsidRDefault="0037121C">
      <w:pPr>
        <w:spacing w:after="0" w:line="240" w:lineRule="auto"/>
      </w:pPr>
      <w:r>
        <w:separator/>
      </w:r>
    </w:p>
  </w:endnote>
  <w:endnote w:type="continuationSeparator" w:id="0">
    <w:p w14:paraId="5F14584B" w14:textId="77777777" w:rsidR="0037121C" w:rsidRDefault="003712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embedRegular r:id="rId1" w:fontKey="{D778D54B-713E-469F-B6BE-C47B32D39665}"/>
    <w:embedBold r:id="rId2" w:fontKey="{9FBBF9D2-32DE-4DDF-BC38-57FB6186A84F}"/>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A47DA76F-8268-4506-BF9A-088DFA9A3CF6}"/>
    <w:embedBold r:id="rId4" w:fontKey="{26795ADF-3B01-47BE-85A4-AB6A04AF1C90}"/>
    <w:embedBoldItalic r:id="rId5" w:fontKey="{03FC96D9-C369-4970-800C-B791A14D7ED7}"/>
  </w:font>
  <w:font w:name="Georgia">
    <w:panose1 w:val="02040502050405020303"/>
    <w:charset w:val="00"/>
    <w:family w:val="roman"/>
    <w:pitch w:val="variable"/>
    <w:sig w:usb0="00000287" w:usb1="00000000" w:usb2="00000000" w:usb3="00000000" w:csb0="0000009F" w:csb1="00000000"/>
    <w:embedItalic r:id="rId6" w:fontKey="{22E1DCF8-7D3A-4FFD-A4C1-C454D8EF1E0C}"/>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DD7C8D" w14:textId="77777777" w:rsidR="007D41BC" w:rsidRDefault="005D2E37">
    <w:pPr>
      <w:pBdr>
        <w:top w:val="nil"/>
        <w:left w:val="nil"/>
        <w:bottom w:val="nil"/>
        <w:right w:val="nil"/>
        <w:between w:val="nil"/>
      </w:pBdr>
      <w:tabs>
        <w:tab w:val="center" w:pos="4513"/>
        <w:tab w:val="right" w:pos="9026"/>
      </w:tabs>
      <w:spacing w:after="0" w:line="240" w:lineRule="auto"/>
      <w:jc w:val="right"/>
      <w:rPr>
        <w:color w:val="00000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3471F1">
      <w:rPr>
        <w:rFonts w:ascii="Times New Roman" w:eastAsia="Times New Roman" w:hAnsi="Times New Roman" w:cs="Times New Roman"/>
        <w:noProof/>
        <w:color w:val="000000"/>
        <w:sz w:val="20"/>
        <w:szCs w:val="20"/>
      </w:rPr>
      <w:t>2</w:t>
    </w:r>
    <w:r>
      <w:rPr>
        <w:rFonts w:ascii="Times New Roman" w:eastAsia="Times New Roman" w:hAnsi="Times New Roman" w:cs="Times New Roman"/>
        <w:color w:val="000000"/>
        <w:sz w:val="20"/>
        <w:szCs w:val="20"/>
      </w:rPr>
      <w:fldChar w:fldCharType="end"/>
    </w:r>
  </w:p>
  <w:p w14:paraId="48FFE485" w14:textId="77777777" w:rsidR="007D41BC" w:rsidRDefault="007D41B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9382E" w14:textId="77777777" w:rsidR="0037121C" w:rsidRDefault="0037121C">
      <w:pPr>
        <w:spacing w:after="0" w:line="240" w:lineRule="auto"/>
      </w:pPr>
      <w:r>
        <w:separator/>
      </w:r>
    </w:p>
  </w:footnote>
  <w:footnote w:type="continuationSeparator" w:id="0">
    <w:p w14:paraId="64A777AD" w14:textId="77777777" w:rsidR="0037121C" w:rsidRDefault="003712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1BC"/>
    <w:rsid w:val="00040060"/>
    <w:rsid w:val="0009532C"/>
    <w:rsid w:val="000B31FE"/>
    <w:rsid w:val="000B5AAF"/>
    <w:rsid w:val="00105372"/>
    <w:rsid w:val="00107DCC"/>
    <w:rsid w:val="001A244B"/>
    <w:rsid w:val="001F034E"/>
    <w:rsid w:val="00232E8F"/>
    <w:rsid w:val="00297A7F"/>
    <w:rsid w:val="00346302"/>
    <w:rsid w:val="003471F1"/>
    <w:rsid w:val="0037121C"/>
    <w:rsid w:val="00414491"/>
    <w:rsid w:val="00427CA3"/>
    <w:rsid w:val="00436054"/>
    <w:rsid w:val="00586112"/>
    <w:rsid w:val="005D2E37"/>
    <w:rsid w:val="006700FD"/>
    <w:rsid w:val="006A2F70"/>
    <w:rsid w:val="007D41BC"/>
    <w:rsid w:val="00892364"/>
    <w:rsid w:val="009421FD"/>
    <w:rsid w:val="00A530B9"/>
    <w:rsid w:val="00A94E40"/>
    <w:rsid w:val="00B5625A"/>
    <w:rsid w:val="00C35125"/>
    <w:rsid w:val="00C94607"/>
    <w:rsid w:val="00D109F5"/>
    <w:rsid w:val="00D93F9E"/>
    <w:rsid w:val="00EF7F96"/>
    <w:rsid w:val="00FC39B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DADA7"/>
  <w15:docId w15:val="{20D127ED-6540-4937-B7D6-6DD0EF73D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80" w:after="0" w:line="360" w:lineRule="auto"/>
      <w:jc w:val="both"/>
      <w:outlineLvl w:val="0"/>
    </w:pPr>
    <w:rPr>
      <w:rFonts w:ascii="Times New Roman" w:eastAsia="Times New Roman" w:hAnsi="Times New Roman" w:cs="Times New Roman"/>
      <w:b/>
      <w:bCs/>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200" w:after="0" w:line="360" w:lineRule="auto"/>
      <w:jc w:val="both"/>
      <w:outlineLvl w:val="1"/>
    </w:pPr>
    <w:rPr>
      <w:rFonts w:ascii="Times New Roman" w:eastAsia="Times New Roman" w:hAnsi="Times New Roman" w:cs="Times New Roman"/>
      <w:b/>
      <w:bCs/>
      <w:color w:val="000000"/>
      <w:sz w:val="24"/>
      <w:szCs w:val="24"/>
    </w:rPr>
  </w:style>
  <w:style w:type="paragraph" w:styleId="Heading3">
    <w:name w:val="heading 3"/>
    <w:basedOn w:val="Normal"/>
    <w:next w:val="Normal"/>
    <w:uiPriority w:val="9"/>
    <w:unhideWhenUsed/>
    <w:qFormat/>
    <w:pPr>
      <w:keepNext/>
      <w:keepLines/>
      <w:pBdr>
        <w:top w:val="nil"/>
        <w:left w:val="nil"/>
        <w:bottom w:val="nil"/>
        <w:right w:val="nil"/>
        <w:between w:val="nil"/>
      </w:pBdr>
      <w:spacing w:before="200" w:after="0"/>
      <w:outlineLvl w:val="2"/>
    </w:pPr>
    <w:rPr>
      <w:rFonts w:ascii="Cambria" w:eastAsia="Cambria" w:hAnsi="Cambria" w:cs="Cambria"/>
      <w:b/>
      <w:bCs/>
      <w:color w:val="4F81BD"/>
    </w:rPr>
  </w:style>
  <w:style w:type="paragraph" w:styleId="Heading4">
    <w:name w:val="heading 4"/>
    <w:basedOn w:val="Normal"/>
    <w:next w:val="Normal"/>
    <w:uiPriority w:val="9"/>
    <w:unhideWhenUsed/>
    <w:qFormat/>
    <w:pPr>
      <w:keepNext/>
      <w:keepLines/>
      <w:pBdr>
        <w:top w:val="nil"/>
        <w:left w:val="nil"/>
        <w:bottom w:val="nil"/>
        <w:right w:val="nil"/>
        <w:between w:val="nil"/>
      </w:pBdr>
      <w:spacing w:before="200" w:after="0"/>
      <w:outlineLvl w:val="3"/>
    </w:pPr>
    <w:rPr>
      <w:rFonts w:ascii="Cambria" w:eastAsia="Cambria" w:hAnsi="Cambria" w:cs="Cambria"/>
      <w:b/>
      <w:bCs/>
      <w:i/>
      <w:iCs/>
      <w:color w:val="4F81BD"/>
    </w:rPr>
  </w:style>
  <w:style w:type="paragraph" w:styleId="Heading5">
    <w:name w:val="heading 5"/>
    <w:basedOn w:val="Normal"/>
    <w:next w:val="Normal"/>
    <w:uiPriority w:val="9"/>
    <w:unhideWhenUsed/>
    <w:qFormat/>
    <w:pPr>
      <w:keepNext/>
      <w:keepLines/>
      <w:pBdr>
        <w:top w:val="nil"/>
        <w:left w:val="nil"/>
        <w:bottom w:val="nil"/>
        <w:right w:val="nil"/>
        <w:between w:val="nil"/>
      </w:pBdr>
      <w:spacing w:before="200" w:after="0" w:line="360" w:lineRule="auto"/>
      <w:jc w:val="center"/>
      <w:outlineLvl w:val="4"/>
    </w:pPr>
    <w:rPr>
      <w:rFonts w:ascii="Times New Roman" w:eastAsia="Times New Roman" w:hAnsi="Times New Roman" w:cs="Times New Roman"/>
      <w:b/>
      <w:bCs/>
      <w:color w:val="000000"/>
      <w:sz w:val="24"/>
      <w:szCs w:val="24"/>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00" w:after="40"/>
      <w:outlineLvl w:val="5"/>
    </w:pPr>
    <w:rPr>
      <w:b/>
      <w:b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before="480" w:after="120"/>
    </w:pPr>
    <w:rPr>
      <w:b/>
      <w:bCs/>
      <w:color w:val="000000"/>
      <w:sz w:val="72"/>
      <w:szCs w:val="72"/>
    </w:rPr>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TOC1">
    <w:name w:val="toc 1"/>
    <w:basedOn w:val="Normal"/>
    <w:next w:val="Normal"/>
    <w:autoRedefine/>
    <w:uiPriority w:val="39"/>
    <w:unhideWhenUsed/>
    <w:rsid w:val="00D93F9E"/>
    <w:pPr>
      <w:spacing w:after="100"/>
    </w:pPr>
  </w:style>
  <w:style w:type="paragraph" w:styleId="TOC2">
    <w:name w:val="toc 2"/>
    <w:basedOn w:val="Normal"/>
    <w:next w:val="Normal"/>
    <w:autoRedefine/>
    <w:uiPriority w:val="39"/>
    <w:unhideWhenUsed/>
    <w:rsid w:val="00D93F9E"/>
    <w:pPr>
      <w:spacing w:after="100"/>
      <w:ind w:left="220"/>
    </w:pPr>
  </w:style>
  <w:style w:type="character" w:styleId="Hyperlink">
    <w:name w:val="Hyperlink"/>
    <w:basedOn w:val="DefaultParagraphFont"/>
    <w:uiPriority w:val="99"/>
    <w:unhideWhenUsed/>
    <w:rsid w:val="00D93F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pubs.acs.org/doi/pdf/10.1021/acs.est.4c08719" TargetMode="External"/><Relationship Id="rId21" Type="http://schemas.openxmlformats.org/officeDocument/2006/relationships/hyperlink" Target="https://www.researchgate.net/publication/387359814_Sustainability_and_AI_in_Automotive_E-Commerce_Analyzing_Eco-Friendly_Consumer_Choices" TargetMode="External"/><Relationship Id="rId42" Type="http://schemas.openxmlformats.org/officeDocument/2006/relationships/hyperlink" Target="https://commonslibrary.parliament.uk/authors/brigid-francis-devine/" TargetMode="External"/><Relationship Id="rId47" Type="http://schemas.openxmlformats.org/officeDocument/2006/relationships/hyperlink" Target="https://goldenratio.id/index.php/grmapb/article/download/416/316" TargetMode="External"/><Relationship Id="rId63" Type="http://schemas.openxmlformats.org/officeDocument/2006/relationships/hyperlink" Target="https://reflection.ed.ac.uk/reflectors-toolkit/reflecting-on-experience/gibbs-reflective-cycle" TargetMode="External"/><Relationship Id="rId68" Type="http://schemas.openxmlformats.org/officeDocument/2006/relationships/hyperlink" Target="https://www.toyota.co.uk/discover-toyota/careers/together-for-better" TargetMode="External"/><Relationship Id="rId84" Type="http://schemas.openxmlformats.org/officeDocument/2006/relationships/hyperlink" Target="https://newsroom.toyota.eu/toyota-motor-europe-battery-electric-vehicle-sales-up-79-in-the-first-quarter-of-2026/" TargetMode="External"/><Relationship Id="rId89" Type="http://schemas.openxmlformats.org/officeDocument/2006/relationships/hyperlink" Target="https://global.toyota/pages/global_toyota/ir/financial-results/2025_4q_presentation_2_en.pdf" TargetMode="External"/><Relationship Id="rId16" Type="http://schemas.openxmlformats.org/officeDocument/2006/relationships/image" Target="media/image9.png"/><Relationship Id="rId11" Type="http://schemas.openxmlformats.org/officeDocument/2006/relationships/image" Target="media/image5.png"/><Relationship Id="rId32" Type="http://schemas.openxmlformats.org/officeDocument/2006/relationships/hyperlink" Target="https://www.japan.go.jp/kizuna/2024/01/together_for_action_japan_initiatives.html" TargetMode="External"/><Relationship Id="rId37" Type="http://schemas.openxmlformats.org/officeDocument/2006/relationships/hyperlink" Target="https://krows-digital.com/toyota-programmatic-advertising-mastery/" TargetMode="External"/><Relationship Id="rId53" Type="http://schemas.openxmlformats.org/officeDocument/2006/relationships/hyperlink" Target="https://www.smmt.co.uk/britains-decarbonisation-decade-takes-evs-from-niche-to-normal/" TargetMode="External"/><Relationship Id="rId58" Type="http://schemas.openxmlformats.org/officeDocument/2006/relationships/hyperlink" Target="https://www.tandpgroup.com/work/toyota-lets-go-beyond" TargetMode="External"/><Relationship Id="rId74" Type="http://schemas.openxmlformats.org/officeDocument/2006/relationships/hyperlink" Target="https://global.toyota/pages/global_toyota/ir/library/annual/2025_001_integrated_en.pdf" TargetMode="External"/><Relationship Id="rId79" Type="http://schemas.openxmlformats.org/officeDocument/2006/relationships/hyperlink" Target="https://newsroom.toyota.eu/toyota-led-consortium-secures-uk-government-funding-for-micromobility-feasibility-study/" TargetMode="External"/><Relationship Id="rId102" Type="http://schemas.openxmlformats.org/officeDocument/2006/relationships/hyperlink" Target="https://www.worldeconomics.com/GrossDomesticProduct/Current-GDP/Japan.aspx?__cf_chl_f_tk=y35akIC6xM07zsSP8QXkKlOQPRxOTkzas9.qIraCDZg-1783054340-1.0.1.1-BVXu6nK3jaN2gfW8j8q27YA6i9fhv5QxMZNzkEhSCuk" TargetMode="External"/><Relationship Id="rId5" Type="http://schemas.openxmlformats.org/officeDocument/2006/relationships/footnotes" Target="footnotes.xml"/><Relationship Id="rId90" Type="http://schemas.openxmlformats.org/officeDocument/2006/relationships/hyperlink" Target="https://www.toyota.ie/discover-toyota/sustainability/electrified/hybrid-electric-vehicles" TargetMode="External"/><Relationship Id="rId95" Type="http://schemas.openxmlformats.org/officeDocument/2006/relationships/hyperlink" Target="https://www.toyota-global.com/company/history_of_toyota/75years/text/entering_the_automotive_business/chapter2/section5/item5.html" TargetMode="External"/><Relationship Id="rId22" Type="http://schemas.openxmlformats.org/officeDocument/2006/relationships/hyperlink" Target="https://bristoluniversitypressdigital.com/downloadpdf/display/book/9781447351269/9781447351269.pdf" TargetMode="External"/><Relationship Id="rId27" Type="http://schemas.openxmlformats.org/officeDocument/2006/relationships/hyperlink" Target="https://commonslibrary.parliament.uk/research-briefings/cbp-7480/" TargetMode="External"/><Relationship Id="rId43" Type="http://schemas.openxmlformats.org/officeDocument/2006/relationships/hyperlink" Target="https://commonslibrary.parliament.uk/research-briefings/cbp-9366/" TargetMode="External"/><Relationship Id="rId48" Type="http://schemas.openxmlformats.org/officeDocument/2006/relationships/hyperlink" Target="https://www.spglobal.com/energy/en/news-research/latest-news/metals/010625-uk-data-ev-sales-reach-record-high-of-381970-units-in-2024" TargetMode="External"/><Relationship Id="rId64" Type="http://schemas.openxmlformats.org/officeDocument/2006/relationships/hyperlink" Target="https://media.toyota.co.uk/toyota-expands-ev-charging-ecosystem-across-the-uk-and-europe-through-strategic-energy-partnerships/" TargetMode="External"/><Relationship Id="rId69" Type="http://schemas.openxmlformats.org/officeDocument/2006/relationships/hyperlink" Target="https://www.toyota.co.uk/discover-toyota/careers/together-for-better" TargetMode="External"/><Relationship Id="rId80" Type="http://schemas.openxmlformats.org/officeDocument/2006/relationships/hyperlink" Target="https://newsroom.toyota.eu/toyota-motor-europe-posts-all-time-record-sales-of-1229000-vehicles-in-2025/" TargetMode="External"/><Relationship Id="rId85" Type="http://schemas.openxmlformats.org/officeDocument/2006/relationships/hyperlink" Target="https://newsroom.toyota.eu/toyota-motor-europe-battery-electric-vehicle-sales-up-79-in-the-first-quarter-of-2026/" TargetMode="External"/><Relationship Id="rId12" Type="http://schemas.openxmlformats.org/officeDocument/2006/relationships/hyperlink" Target="https://commonslibrary.parliament.uk/authors/brigid-francis-devine/" TargetMode="External"/><Relationship Id="rId17" Type="http://schemas.openxmlformats.org/officeDocument/2006/relationships/image" Target="media/image10.png"/><Relationship Id="rId33" Type="http://schemas.openxmlformats.org/officeDocument/2006/relationships/hyperlink" Target="https://eprints.whiterose.ac.uk/147784/1/IMR-Leonidou.PDF" TargetMode="External"/><Relationship Id="rId38" Type="http://schemas.openxmlformats.org/officeDocument/2006/relationships/hyperlink" Target="https://books.google.com/books?hl=en&amp;lr=&amp;id=zCstEQAAQBAJ&amp;oi=fnd&amp;pg=PR1&amp;dq=While+the+automotive+rules+in+the+UK+is+emphasising+to+completely+ban+the+petrol+and+diesel+cars,+the+environmental+groups+have+criticised+that+Toyota+is+misleading+the+consumers+of+future+electric+vehicles+with+its+online+&amp;ots=nfjI7fD9Hy&amp;sig=9wF8DcHLZKZG8LWbN47iUzvR2wo" TargetMode="External"/><Relationship Id="rId59" Type="http://schemas.openxmlformats.org/officeDocument/2006/relationships/hyperlink" Target="https://www.theculturefactor.com/country-comparison-tool?countries=japan%2Cunited+kingdom" TargetMode="External"/><Relationship Id="rId103" Type="http://schemas.openxmlformats.org/officeDocument/2006/relationships/hyperlink" Target="https://www.worldeconomics.com/GrossDomesticProduct/Current-GDP/United%20Kingdom.aspx" TargetMode="External"/><Relationship Id="rId20" Type="http://schemas.openxmlformats.org/officeDocument/2006/relationships/hyperlink" Target="https://moodle2.units.it/pluginfile.php/243130/mod_resource/content/0/3_Segmentation_Targeting_Positioning.pdf" TargetMode="External"/><Relationship Id="rId41" Type="http://schemas.openxmlformats.org/officeDocument/2006/relationships/hyperlink" Target="https://committees.parliament.uk/writtenevidence/79820/html/" TargetMode="External"/><Relationship Id="rId54" Type="http://schemas.openxmlformats.org/officeDocument/2006/relationships/hyperlink" Target="https://www.smmt.co.uk/britains-decarbonisation-decade-takes-evs-from-niche-to-normal/" TargetMode="External"/><Relationship Id="rId62" Type="http://schemas.openxmlformats.org/officeDocument/2006/relationships/hyperlink" Target="https://reflection.ed.ac.uk/reflectors-toolkit/reflecting-on-experience/gibbs-reflective-cycle" TargetMode="External"/><Relationship Id="rId70" Type="http://schemas.openxmlformats.org/officeDocument/2006/relationships/hyperlink" Target="https://global.toyota/en/company/vision-and-philosophy/production-system/" TargetMode="External"/><Relationship Id="rId75" Type="http://schemas.openxmlformats.org/officeDocument/2006/relationships/hyperlink" Target="https://global.toyota/pages/global_toyota/ir/library/annual/2025_001_integrated_en.pdf" TargetMode="External"/><Relationship Id="rId83" Type="http://schemas.openxmlformats.org/officeDocument/2006/relationships/hyperlink" Target="https://newsroom.toyota.eu/toyota-circular-factory-recycling-alloy-wheels-into-new-engine-blocks/" TargetMode="External"/><Relationship Id="rId88" Type="http://schemas.openxmlformats.org/officeDocument/2006/relationships/hyperlink" Target="https://global.toyota/en/newsroom/toyota/38482540.html" TargetMode="External"/><Relationship Id="rId91" Type="http://schemas.openxmlformats.org/officeDocument/2006/relationships/hyperlink" Target="https://global.toyota/en/company/profile/overview/" TargetMode="External"/><Relationship Id="rId96" Type="http://schemas.openxmlformats.org/officeDocument/2006/relationships/hyperlink" Target="https://nationalpost.com/opinion/j-d-tuccille-u-s-getting-richer-while-britain-europe-and-canada-are-falling-behind"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hyperlink" Target="https://www.gov.uk/government/news/new-63-million-boost-for-britains-electric-vehicle-revolution" TargetMode="External"/><Relationship Id="rId28" Type="http://schemas.openxmlformats.org/officeDocument/2006/relationships/hyperlink" Target="https://igarr.com/vehicle-regulations-in-japan/" TargetMode="External"/><Relationship Id="rId36" Type="http://schemas.openxmlformats.org/officeDocument/2006/relationships/hyperlink" Target="https://www.mdpi.com/2071-1050/17/19/8733" TargetMode="External"/><Relationship Id="rId49" Type="http://schemas.openxmlformats.org/officeDocument/2006/relationships/hyperlink" Target="https://www.spglobal.com/energy/en/news-research/latest-news/metals/010625-uk-data-ev-sales-reach-record-high-of-381970-units-in-2024" TargetMode="External"/><Relationship Id="rId57" Type="http://schemas.openxmlformats.org/officeDocument/2006/relationships/hyperlink" Target="https://www.tandpgroup.com/work/toyota-lets-go-beyond" TargetMode="External"/><Relationship Id="rId106" Type="http://schemas.openxmlformats.org/officeDocument/2006/relationships/theme" Target="theme/theme1.xml"/><Relationship Id="rId10" Type="http://schemas.openxmlformats.org/officeDocument/2006/relationships/image" Target="media/image4.png"/><Relationship Id="rId31" Type="http://schemas.openxmlformats.org/officeDocument/2006/relationships/hyperlink" Target="https://www.trade.gov/country-commercial-guides/japan-trade-agreements" TargetMode="External"/><Relationship Id="rId44" Type="http://schemas.openxmlformats.org/officeDocument/2006/relationships/hyperlink" Target="https://roadgenius.com/cars/statistics/sales-by-manufacturer/toyota/" TargetMode="External"/><Relationship Id="rId52" Type="http://schemas.openxmlformats.org/officeDocument/2006/relationships/hyperlink" Target="https://www.mdpi.com/1996-1073/14/1/78" TargetMode="External"/><Relationship Id="rId60" Type="http://schemas.openxmlformats.org/officeDocument/2006/relationships/hyperlink" Target="https://www.theguardian.com/media/2023/nov/22/toyota-suv-adverts-banned-in-uk-on-environmental-grounds" TargetMode="External"/><Relationship Id="rId65" Type="http://schemas.openxmlformats.org/officeDocument/2006/relationships/hyperlink" Target="https://media.toyota.co.uk/toyota-expands-ev-charging-ecosystem-across-the-uk-and-europe-through-strategic-energy-partnerships/" TargetMode="External"/><Relationship Id="rId73" Type="http://schemas.openxmlformats.org/officeDocument/2006/relationships/hyperlink" Target="https://www.toyota.co.uk/content/dam/toyota/nmsc/united-kingdom/discover-toyota/sustainability/governance/reporting/Toyota-Sustainability-Data-Book-Aug.pdf" TargetMode="External"/><Relationship Id="rId78" Type="http://schemas.openxmlformats.org/officeDocument/2006/relationships/hyperlink" Target="https://newsroom.toyota.eu/toyota-led-consortium-secures-uk-government-funding-for-micromobility-feasibility-study/" TargetMode="External"/><Relationship Id="rId81" Type="http://schemas.openxmlformats.org/officeDocument/2006/relationships/hyperlink" Target="https://newsroom.toyota.eu/toyota-motor-europe-posts-all-time-record-sales-of-1229000-vehicles-in-2025/" TargetMode="External"/><Relationship Id="rId86" Type="http://schemas.openxmlformats.org/officeDocument/2006/relationships/hyperlink" Target="https://cdn.toyotauk.com/toyotauk/public/documents/tmuk-statutory-accounts-31st-march-2021.pdf" TargetMode="External"/><Relationship Id="rId94" Type="http://schemas.openxmlformats.org/officeDocument/2006/relationships/hyperlink" Target="https://media.toyota.co.uk/britains-new-boyband-december-10-land-toyota-as-the-headline-partner-for-their-tour-sponsor-and-debut-new-track-in-aygo-x-hybrid-campaign/" TargetMode="External"/><Relationship Id="rId99" Type="http://schemas.openxmlformats.org/officeDocument/2006/relationships/hyperlink" Target="https://www.uk-car-discount.com/news/toyota-uk-a-journey-of-success" TargetMode="External"/><Relationship Id="rId101" Type="http://schemas.openxmlformats.org/officeDocument/2006/relationships/hyperlink" Target="https://repozytorium.bg.ug.edu.pl/docstore/download/UOG0b9044ddcb704c9f910df95806a0d475/Wegrzak_Malgorzata_Intellectual_property_law_2022.pdf?entityId=UOG6354d2aa8efc4c0eaf068dc6b2782757&amp;entityType=article"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mainichi.jp/english/articles/20260630/p2g/00m/0bu/011000c" TargetMode="External"/><Relationship Id="rId34" Type="http://schemas.openxmlformats.org/officeDocument/2006/relationships/hyperlink" Target="https://www.automotivelogistics.media/supply-chain/uk-automotive-supply-chains-face-new-tariff-risks-as-smmt-warns-over-eu-trade-barriers/2692189" TargetMode="External"/><Relationship Id="rId50" Type="http://schemas.openxmlformats.org/officeDocument/2006/relationships/hyperlink" Target="https://uva.theopenscholar.com/files/leonard-schoppa/files/documents/ssjj2020.pdf" TargetMode="External"/><Relationship Id="rId55" Type="http://schemas.openxmlformats.org/officeDocument/2006/relationships/hyperlink" Target="https://www.sustainableviews.com/toyotas-electrified-campaign-is-textbook-case-of-greenwashing-consumer-watchdog-says-5c3dc2c5/" TargetMode="External"/><Relationship Id="rId76" Type="http://schemas.openxmlformats.org/officeDocument/2006/relationships/hyperlink" Target="https://newsroom.toyota.eu/corolla-passes-milestone-as-toyotas-five-millionth-car-built-in-the-uk/" TargetMode="External"/><Relationship Id="rId97" Type="http://schemas.openxmlformats.org/officeDocument/2006/relationships/hyperlink" Target="https://www.uk-car-discount.com/news/toyota-uk-a-journey-of-success" TargetMode="External"/><Relationship Id="rId104" Type="http://schemas.openxmlformats.org/officeDocument/2006/relationships/footer" Target="footer1.xml"/><Relationship Id="rId7" Type="http://schemas.openxmlformats.org/officeDocument/2006/relationships/image" Target="media/image1.png"/><Relationship Id="rId71" Type="http://schemas.openxmlformats.org/officeDocument/2006/relationships/hyperlink" Target="https://global.toyota/en/company/vision-and-philosophy/production-system/" TargetMode="External"/><Relationship Id="rId92" Type="http://schemas.openxmlformats.org/officeDocument/2006/relationships/hyperlink" Target="https://www.toyota-asia.com/news/JpmPR72ob7" TargetMode="External"/><Relationship Id="rId2" Type="http://schemas.openxmlformats.org/officeDocument/2006/relationships/styles" Target="styles.xml"/><Relationship Id="rId29" Type="http://schemas.openxmlformats.org/officeDocument/2006/relationships/hyperlink" Target="https://www.imarcgroup.com/japan-smart-manufacturing-software-market" TargetMode="External"/><Relationship Id="rId24" Type="http://schemas.openxmlformats.org/officeDocument/2006/relationships/hyperlink" Target="https://www.gov.uk/zero-emission-vehicle-grants" TargetMode="External"/><Relationship Id="rId40" Type="http://schemas.openxmlformats.org/officeDocument/2006/relationships/hyperlink" Target="https://www.motorfinanceonline.com/news/high-inflation-puts-brakes-on-electric-vehicle-adoption-in-uk/" TargetMode="External"/><Relationship Id="rId45" Type="http://schemas.openxmlformats.org/officeDocument/2006/relationships/hyperlink" Target="https://roadgenius.com/cars/statistics/sales-by-manufacturer/toyota/" TargetMode="External"/><Relationship Id="rId66" Type="http://schemas.openxmlformats.org/officeDocument/2006/relationships/hyperlink" Target="https://www.toyota.co.uk/new-cars" TargetMode="External"/><Relationship Id="rId87" Type="http://schemas.openxmlformats.org/officeDocument/2006/relationships/hyperlink" Target="https://cdn.toyotauk.com/toyotauk/public/documents/tmuk-statutory-accounts-31st-march-2021.pdf" TargetMode="External"/><Relationship Id="rId61" Type="http://schemas.openxmlformats.org/officeDocument/2006/relationships/hyperlink" Target="https://www.theguardian.com/media/2023/nov/22/toyota-suv-adverts-banned-in-uk-on-environmental-grounds" TargetMode="External"/><Relationship Id="rId82" Type="http://schemas.openxmlformats.org/officeDocument/2006/relationships/hyperlink" Target="https://newsroom.toyota.eu/toyota-circular-factory-recycling-alloy-wheels-into-new-engine-blocks/"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trade.gov/country-commercial-guides/japan-automotive" TargetMode="External"/><Relationship Id="rId35" Type="http://schemas.openxmlformats.org/officeDocument/2006/relationships/hyperlink" Target="https://www.tandfonline.com/doi/pdf/10.1080/19397038.2023.2238754" TargetMode="External"/><Relationship Id="rId56" Type="http://schemas.openxmlformats.org/officeDocument/2006/relationships/hyperlink" Target="https://www.sustainableviews.com/toyotas-electrified-campaign-is-textbook-case-of-greenwashing-consumer-watchdog-says-5c3dc2c5/" TargetMode="External"/><Relationship Id="rId77" Type="http://schemas.openxmlformats.org/officeDocument/2006/relationships/hyperlink" Target="https://newsroom.toyota.eu/corolla-passes-milestone-as-toyotas-five-millionth-car-built-in-the-uk/" TargetMode="External"/><Relationship Id="rId100" Type="http://schemas.openxmlformats.org/officeDocument/2006/relationships/hyperlink" Target="https://www.sciencedirect.com/science/article/pii/S2666188826001413" TargetMode="External"/><Relationship Id="rId105"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ietresearch.onlinelibrary.wiley.com/doi/pdf/10.1049/stg2.12185" TargetMode="External"/><Relationship Id="rId72" Type="http://schemas.openxmlformats.org/officeDocument/2006/relationships/hyperlink" Target="https://www.toyota.co.uk/content/dam/toyota/nmsc/united-kingdom/discover-toyota/sustainability/governance/reporting/Toyota-Sustainability-Data-Book-Aug.pdf" TargetMode="External"/><Relationship Id="rId93" Type="http://schemas.openxmlformats.org/officeDocument/2006/relationships/hyperlink" Target="https://media.toyota.co.uk/toyota-recognised-as-the-most-influential-hybrid-car-maker-in-the-ecocar-electrified-top-50/" TargetMode="External"/><Relationship Id="rId98" Type="http://schemas.openxmlformats.org/officeDocument/2006/relationships/hyperlink" Target="https://www.uk-car-discount.com/news/toyota-uk-a-journey-of-success" TargetMode="External"/><Relationship Id="rId3" Type="http://schemas.openxmlformats.org/officeDocument/2006/relationships/settings" Target="settings.xml"/><Relationship Id="rId25" Type="http://schemas.openxmlformats.org/officeDocument/2006/relationships/hyperlink" Target="https://www.grandviewresearch.com/horizon/outlook/smart-manufacturing-market/uk" TargetMode="External"/><Relationship Id="rId46" Type="http://schemas.openxmlformats.org/officeDocument/2006/relationships/hyperlink" Target="https://www.tandfonline.com/doi/pdf/10.1080/15567249.2023.2272264" TargetMode="External"/><Relationship Id="rId67" Type="http://schemas.openxmlformats.org/officeDocument/2006/relationships/hyperlink" Target="https://www.toyota.co.uk/new-car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7U0uzYpxoulV2PzJobrS81B15Yw==">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32</Pages>
  <Words>9329</Words>
  <Characters>53179</Characters>
  <Application>Microsoft Office Word</Application>
  <DocSecurity>0</DocSecurity>
  <Lines>443</Lines>
  <Paragraphs>124</Paragraphs>
  <ScaleCrop>false</ScaleCrop>
  <Company/>
  <LinksUpToDate>false</LinksUpToDate>
  <CharactersWithSpaces>62384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Nareshbhai Parmar</dc:creator>
  <cp:lastModifiedBy>Ntombizodwa Ndlovu</cp:lastModifiedBy>
  <cp:revision>2</cp:revision>
  <dcterms:created xsi:type="dcterms:W3CDTF">2026-08-11T05:56:00Z</dcterms:created>
  <dcterms:modified xsi:type="dcterms:W3CDTF">2026-08-11T05:56:00Z</dcterms:modified>
</cp:coreProperties>
</file>