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5D52E2A5"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57E35C55"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 xml:space="preserve">Student </w:t>
      </w:r>
      <w:proofErr w:type="spellStart"/>
      <w:proofErr w:type="gramStart"/>
      <w:r w:rsidRPr="00C83A82">
        <w:rPr>
          <w:rFonts w:ascii="Arial" w:hAnsi="Arial" w:cs="Arial"/>
          <w:b/>
          <w:bCs/>
          <w:sz w:val="28"/>
          <w:szCs w:val="28"/>
        </w:rPr>
        <w:t>name</w:t>
      </w:r>
      <w:r w:rsidRPr="00C83A82">
        <w:rPr>
          <w:rFonts w:ascii="Arial" w:hAnsi="Arial" w:cs="Arial"/>
          <w:sz w:val="28"/>
          <w:szCs w:val="28"/>
        </w:rPr>
        <w:t>:</w:t>
      </w:r>
      <w:r w:rsidR="00D22F95">
        <w:rPr>
          <w:rFonts w:ascii="Arial" w:hAnsi="Arial" w:cs="Arial"/>
          <w:sz w:val="28"/>
          <w:szCs w:val="28"/>
        </w:rPr>
        <w:t>BAI</w:t>
      </w:r>
      <w:proofErr w:type="spellEnd"/>
      <w:proofErr w:type="gramEnd"/>
      <w:r w:rsidR="00D22F95">
        <w:rPr>
          <w:rFonts w:ascii="Arial" w:hAnsi="Arial" w:cs="Arial"/>
          <w:sz w:val="28"/>
          <w:szCs w:val="28"/>
        </w:rPr>
        <w:t xml:space="preserve"> KARGBO</w:t>
      </w:r>
      <w:r w:rsidRPr="00C83A82">
        <w:rPr>
          <w:rFonts w:ascii="Arial" w:hAnsi="Arial" w:cs="Arial"/>
          <w:sz w:val="28"/>
          <w:szCs w:val="28"/>
        </w:rPr>
        <w:t xml:space="preserve"> </w:t>
      </w:r>
    </w:p>
    <w:p w14:paraId="476C763A" w14:textId="0268BFBA"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D22F95">
        <w:rPr>
          <w:rFonts w:ascii="Arial" w:hAnsi="Arial" w:cs="Arial"/>
          <w:sz w:val="28"/>
          <w:szCs w:val="28"/>
          <w:lang w:val="nl-NL"/>
        </w:rPr>
        <w:t>2412356</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607665FD"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w:t>
      </w:r>
      <w:r w:rsidR="00D22F95">
        <w:rPr>
          <w:rFonts w:ascii="Arial" w:hAnsi="Arial" w:cs="Arial"/>
          <w:sz w:val="28"/>
          <w:szCs w:val="28"/>
          <w:lang w:val="nl-NL"/>
        </w:rPr>
        <w:t>INTRUCTION O HEALTH AND SOCIALCARE</w:t>
      </w:r>
      <w:r w:rsidRPr="00C83A82">
        <w:rPr>
          <w:rFonts w:ascii="Arial" w:hAnsi="Arial" w:cs="Arial"/>
          <w:sz w:val="28"/>
          <w:szCs w:val="28"/>
          <w:lang w:val="nl-NL"/>
        </w:rPr>
        <w:t xml:space="preserve"> </w:t>
      </w:r>
    </w:p>
    <w:p w14:paraId="0009AFB0" w14:textId="2AB4DF95"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 xml:space="preserve">Module </w:t>
      </w:r>
      <w:proofErr w:type="gramStart"/>
      <w:r w:rsidRPr="0020413D">
        <w:rPr>
          <w:rFonts w:ascii="Arial" w:hAnsi="Arial" w:cs="Arial"/>
          <w:b/>
          <w:bCs/>
          <w:sz w:val="28"/>
          <w:szCs w:val="28"/>
        </w:rPr>
        <w:t>code</w:t>
      </w:r>
      <w:r w:rsidRPr="0020413D">
        <w:rPr>
          <w:rFonts w:ascii="Arial" w:hAnsi="Arial" w:cs="Arial"/>
          <w:sz w:val="28"/>
          <w:szCs w:val="28"/>
        </w:rPr>
        <w:t>:</w:t>
      </w:r>
      <w:r w:rsidR="00D22F95">
        <w:rPr>
          <w:rFonts w:ascii="Arial" w:hAnsi="Arial" w:cs="Arial"/>
          <w:sz w:val="28"/>
          <w:szCs w:val="28"/>
        </w:rPr>
        <w:t>LCHS</w:t>
      </w:r>
      <w:proofErr w:type="gramEnd"/>
      <w:r w:rsidR="00D22F95">
        <w:rPr>
          <w:rFonts w:ascii="Arial" w:hAnsi="Arial" w:cs="Arial"/>
          <w:sz w:val="28"/>
          <w:szCs w:val="28"/>
        </w:rPr>
        <w:t>003</w:t>
      </w:r>
    </w:p>
    <w:p w14:paraId="2F2D77A8" w14:textId="21FD1414" w:rsidR="00833470" w:rsidRDefault="00833470" w:rsidP="00833470">
      <w:pPr>
        <w:sectPr w:rsidR="00833470" w:rsidSect="00925D5E">
          <w:headerReference w:type="default" r:id="rId9"/>
          <w:footerReference w:type="default" r:id="rId10"/>
          <w:pgSz w:w="11906" w:h="16838"/>
          <w:pgMar w:top="1440" w:right="1440" w:bottom="1440" w:left="1440" w:header="708" w:footer="708" w:gutter="0"/>
          <w:cols w:space="708"/>
          <w:docGrid w:linePitch="360"/>
        </w:sectPr>
      </w:pPr>
      <w:r w:rsidRPr="0020413D">
        <w:rPr>
          <w:rFonts w:ascii="Arial" w:hAnsi="Arial" w:cs="Arial"/>
          <w:b/>
          <w:bCs/>
          <w:sz w:val="28"/>
          <w:szCs w:val="28"/>
        </w:rPr>
        <w:t xml:space="preserve">Lecturer </w:t>
      </w:r>
      <w:proofErr w:type="gramStart"/>
      <w:r w:rsidRPr="0020413D">
        <w:rPr>
          <w:rFonts w:ascii="Arial" w:hAnsi="Arial" w:cs="Arial"/>
          <w:b/>
          <w:bCs/>
          <w:sz w:val="28"/>
          <w:szCs w:val="28"/>
        </w:rPr>
        <w:t>name</w:t>
      </w:r>
      <w:r w:rsidRPr="0020413D">
        <w:t xml:space="preserve"> </w:t>
      </w:r>
      <w:bookmarkEnd w:id="0"/>
      <w:r w:rsidR="00D22F95">
        <w:t xml:space="preserve"> </w:t>
      </w:r>
      <w:r w:rsidR="00D22F95">
        <w:rPr>
          <w:sz w:val="24"/>
          <w:szCs w:val="24"/>
        </w:rPr>
        <w:t>MUHAMMAD</w:t>
      </w:r>
      <w:proofErr w:type="gramEnd"/>
      <w:r w:rsidR="00D22F95">
        <w:rPr>
          <w:sz w:val="24"/>
          <w:szCs w:val="24"/>
        </w:rPr>
        <w:t xml:space="preserve"> A</w:t>
      </w:r>
      <w:r w:rsidR="002100EE">
        <w:rPr>
          <w:sz w:val="24"/>
          <w:szCs w:val="24"/>
        </w:rPr>
        <w:t>LIYU</w:t>
      </w:r>
    </w:p>
    <w:p w14:paraId="5AFFC33B" w14:textId="62CBA0F0" w:rsidR="003A000F" w:rsidRDefault="00AE1778">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75648" behindDoc="0" locked="0" layoutInCell="1" allowOverlap="1" wp14:anchorId="1182A892" wp14:editId="4C930AC1">
                <wp:simplePos x="0" y="0"/>
                <wp:positionH relativeFrom="page">
                  <wp:posOffset>3867150</wp:posOffset>
                </wp:positionH>
                <wp:positionV relativeFrom="paragraph">
                  <wp:posOffset>3781425</wp:posOffset>
                </wp:positionV>
                <wp:extent cx="3333750" cy="1908810"/>
                <wp:effectExtent l="19050" t="19050" r="38100" b="3429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1908810"/>
                        </a:xfrm>
                        <a:prstGeom prst="rect">
                          <a:avLst/>
                        </a:prstGeom>
                        <a:solidFill>
                          <a:srgbClr val="FFFFFF"/>
                        </a:solidFill>
                        <a:ln w="47625">
                          <a:solidFill>
                            <a:srgbClr val="000000"/>
                          </a:solidFill>
                          <a:miter lim="800000"/>
                          <a:headEnd/>
                          <a:tailEnd/>
                        </a:ln>
                        <a:effectLst>
                          <a:softEdge rad="25400"/>
                        </a:effectLst>
                      </wps:spPr>
                      <wps:txbx>
                        <w:txbxContent>
                          <w:p w14:paraId="508511EC" w14:textId="77777777" w:rsidR="00AE1778" w:rsidRDefault="00AE1778" w:rsidP="00AE1778">
                            <w:pPr>
                              <w:rPr>
                                <w:b/>
                                <w:bCs/>
                                <w:color w:val="385623" w:themeColor="accent6" w:themeShade="80"/>
                              </w:rPr>
                            </w:pPr>
                            <w:r>
                              <w:rPr>
                                <w:b/>
                                <w:bCs/>
                                <w:color w:val="385623" w:themeColor="accent6" w:themeShade="80"/>
                              </w:rPr>
                              <w:t>Challenges face by dentistry services in UK</w:t>
                            </w:r>
                          </w:p>
                          <w:p w14:paraId="48159672" w14:textId="77777777" w:rsidR="00AE1778" w:rsidRDefault="00AE1778" w:rsidP="00AE1778">
                            <w:pPr>
                              <w:rPr>
                                <w:b/>
                                <w:bCs/>
                                <w:color w:val="385623" w:themeColor="accent6" w:themeShade="80"/>
                                <w:sz w:val="20"/>
                                <w:szCs w:val="20"/>
                              </w:rPr>
                            </w:pPr>
                            <w:r w:rsidRPr="00AE1778">
                              <w:rPr>
                                <w:b/>
                                <w:bCs/>
                                <w:color w:val="385623" w:themeColor="accent6" w:themeShade="80"/>
                                <w:sz w:val="20"/>
                                <w:szCs w:val="20"/>
                              </w:rPr>
                              <w:t>1. Work force shortage: Recruitment and retention are ongoing challenges, with many dentists reducing or leaving NHS work in favour of private practice due to workload and financial pressures (Britasiadoctors 2026).</w:t>
                            </w:r>
                          </w:p>
                          <w:p w14:paraId="78697FE5" w14:textId="7273306C" w:rsidR="00AE1778" w:rsidRPr="00AE1778" w:rsidRDefault="00AE1778" w:rsidP="00AE1778">
                            <w:pPr>
                              <w:rPr>
                                <w:b/>
                                <w:bCs/>
                                <w:color w:val="385623" w:themeColor="accent6" w:themeShade="80"/>
                                <w:sz w:val="20"/>
                                <w:szCs w:val="20"/>
                              </w:rPr>
                            </w:pPr>
                            <w:r w:rsidRPr="00AE1778">
                              <w:rPr>
                                <w:b/>
                                <w:bCs/>
                                <w:color w:val="385623" w:themeColor="accent6" w:themeShade="80"/>
                                <w:sz w:val="20"/>
                                <w:szCs w:val="20"/>
                              </w:rPr>
                              <w:t>2. Funding constraints: many practices report that NHS payments do not fully cover the cost of providing some treatments (Local government Association 2025).</w:t>
                            </w:r>
                          </w:p>
                          <w:p w14:paraId="509CCEFE" w14:textId="6E10C485" w:rsidR="00BE6BE0" w:rsidRPr="00DF0F27" w:rsidRDefault="00BE6BE0" w:rsidP="00BE6BE0">
                            <w:pPr>
                              <w:rPr>
                                <w:b/>
                                <w:bCs/>
                                <w:color w:val="385623" w:themeColor="accent6"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82A892" id="_x0000_t202" coordsize="21600,21600" o:spt="202" path="m,l,21600r21600,l21600,xe">
                <v:stroke joinstyle="miter"/>
                <v:path gradientshapeok="t" o:connecttype="rect"/>
              </v:shapetype>
              <v:shape id="Text Box 8" o:spid="_x0000_s1026" type="#_x0000_t202" style="position:absolute;margin-left:304.5pt;margin-top:297.75pt;width:262.5pt;height:150.3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" strokeweight="3.75pt">
                <v:textbox>
                  <w:txbxContent>
                    <w:p w14:paraId="508511EC" w14:textId="77777777" w:rsidR="00AE1778" w:rsidRDefault="00AE1778" w:rsidP="00AE1778">
                      <w:pPr>
                        <w:rPr>
                          <w:b/>
                          <w:bCs/>
                          <w:color w:val="385623" w:themeColor="accent6" w:themeShade="80"/>
                        </w:rPr>
                      </w:pPr>
                      <w:r>
                        <w:rPr>
                          <w:b/>
                          <w:bCs/>
                          <w:color w:val="385623" w:themeColor="accent6" w:themeShade="80"/>
                        </w:rPr>
                        <w:t>Challenges face by dentistry services in UK</w:t>
                      </w:r>
                    </w:p>
                    <w:p w14:paraId="48159672" w14:textId="77777777" w:rsidR="00AE1778" w:rsidRDefault="00AE1778" w:rsidP="00AE1778">
                      <w:pPr>
                        <w:rPr>
                          <w:b/>
                          <w:bCs/>
                          <w:color w:val="385623" w:themeColor="accent6" w:themeShade="80"/>
                          <w:sz w:val="20"/>
                          <w:szCs w:val="20"/>
                        </w:rPr>
                      </w:pPr>
                      <w:r w:rsidRPr="00AE1778">
                        <w:rPr>
                          <w:b/>
                          <w:bCs/>
                          <w:color w:val="385623" w:themeColor="accent6" w:themeShade="80"/>
                          <w:sz w:val="20"/>
                          <w:szCs w:val="20"/>
                        </w:rPr>
                        <w:t>1. Work force shortage: Recruitment and retention are ongoing challenges, with many dentists reducing or leaving NHS work in favour of private practice due to workload and financial pressures (Britasiadoctors 2026).</w:t>
                      </w:r>
                    </w:p>
                    <w:p w14:paraId="78697FE5" w14:textId="7273306C" w:rsidR="00AE1778" w:rsidRPr="00AE1778" w:rsidRDefault="00AE1778" w:rsidP="00AE1778">
                      <w:pPr>
                        <w:rPr>
                          <w:b/>
                          <w:bCs/>
                          <w:color w:val="385623" w:themeColor="accent6" w:themeShade="80"/>
                          <w:sz w:val="20"/>
                          <w:szCs w:val="20"/>
                        </w:rPr>
                      </w:pPr>
                      <w:r w:rsidRPr="00AE1778">
                        <w:rPr>
                          <w:b/>
                          <w:bCs/>
                          <w:color w:val="385623" w:themeColor="accent6" w:themeShade="80"/>
                          <w:sz w:val="20"/>
                          <w:szCs w:val="20"/>
                        </w:rPr>
                        <w:t>2. Funding constraints: many practices report that NHS payments do not fully cover the cost of providing some treatments (Local government Association 2025).</w:t>
                      </w:r>
                    </w:p>
                    <w:p w14:paraId="509CCEFE" w14:textId="6E10C485" w:rsidR="00BE6BE0" w:rsidRPr="00DF0F27" w:rsidRDefault="00BE6BE0" w:rsidP="00BE6BE0">
                      <w:pPr>
                        <w:rPr>
                          <w:b/>
                          <w:bCs/>
                          <w:color w:val="385623" w:themeColor="accent6" w:themeShade="80"/>
                        </w:rPr>
                      </w:pPr>
                    </w:p>
                  </w:txbxContent>
                </v:textbox>
                <w10:wrap type="square" anchorx="page"/>
              </v:shape>
            </w:pict>
          </mc:Fallback>
        </mc:AlternateContent>
      </w:r>
      <w:r w:rsidR="00CC5C97">
        <w:rPr>
          <w:noProof/>
        </w:rPr>
        <mc:AlternateContent>
          <mc:Choice Requires="wps">
            <w:drawing>
              <wp:anchor distT="45720" distB="45720" distL="114300" distR="114300" simplePos="0" relativeHeight="251667456" behindDoc="0" locked="0" layoutInCell="1" allowOverlap="1" wp14:anchorId="2F5030E1" wp14:editId="24785A90">
                <wp:simplePos x="0" y="0"/>
                <wp:positionH relativeFrom="margin">
                  <wp:posOffset>6400800</wp:posOffset>
                </wp:positionH>
                <wp:positionV relativeFrom="paragraph">
                  <wp:posOffset>3838575</wp:posOffset>
                </wp:positionV>
                <wp:extent cx="3100705" cy="1860550"/>
                <wp:effectExtent l="19050" t="19050" r="23495"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0705" cy="1860550"/>
                        </a:xfrm>
                        <a:prstGeom prst="rect">
                          <a:avLst/>
                        </a:prstGeom>
                        <a:solidFill>
                          <a:srgbClr val="FFFFFF"/>
                        </a:solidFill>
                        <a:ln w="44450">
                          <a:solidFill>
                            <a:srgbClr val="000000"/>
                          </a:solidFill>
                          <a:miter lim="800000"/>
                          <a:headEnd/>
                          <a:tailEnd/>
                        </a:ln>
                        <a:effectLst>
                          <a:softEdge rad="25400"/>
                        </a:effectLst>
                      </wps:spPr>
                      <wps:txbx>
                        <w:txbxContent>
                          <w:p w14:paraId="52CCC723" w14:textId="4F081189" w:rsidR="00DC2155" w:rsidRDefault="00DC2155" w:rsidP="00BE6BE0">
                            <w:pPr>
                              <w:rPr>
                                <w:b/>
                                <w:bCs/>
                                <w:color w:val="385623" w:themeColor="accent6" w:themeShade="80"/>
                              </w:rPr>
                            </w:pPr>
                            <w:r>
                              <w:rPr>
                                <w:b/>
                                <w:bCs/>
                                <w:color w:val="385623" w:themeColor="accent6" w:themeShade="80"/>
                              </w:rPr>
                              <w:t>Conclusion</w:t>
                            </w:r>
                          </w:p>
                          <w:p w14:paraId="0C846F31" w14:textId="78FE6745" w:rsidR="002408EA" w:rsidRDefault="00546C88" w:rsidP="00BE6BE0">
                            <w:pPr>
                              <w:rPr>
                                <w:b/>
                                <w:bCs/>
                                <w:color w:val="385623" w:themeColor="accent6" w:themeShade="80"/>
                              </w:rPr>
                            </w:pPr>
                            <w:r>
                              <w:rPr>
                                <w:b/>
                                <w:bCs/>
                                <w:color w:val="385623" w:themeColor="accent6" w:themeShade="80"/>
                              </w:rPr>
                              <w:t>Today UK dentistry staff is at crossroad due to persistent shortages</w:t>
                            </w:r>
                            <w:r w:rsidR="002408EA">
                              <w:rPr>
                                <w:b/>
                                <w:bCs/>
                                <w:color w:val="385623" w:themeColor="accent6" w:themeShade="80"/>
                              </w:rPr>
                              <w:t>, especially in NHS.</w:t>
                            </w:r>
                          </w:p>
                          <w:p w14:paraId="44C54B87" w14:textId="77777777" w:rsidR="00795D8F" w:rsidRDefault="002408EA" w:rsidP="00BE6BE0">
                            <w:pPr>
                              <w:rPr>
                                <w:b/>
                                <w:bCs/>
                                <w:color w:val="385623" w:themeColor="accent6" w:themeShade="80"/>
                              </w:rPr>
                            </w:pPr>
                            <w:r>
                              <w:rPr>
                                <w:b/>
                                <w:bCs/>
                                <w:color w:val="385623" w:themeColor="accent6" w:themeShade="80"/>
                              </w:rPr>
                              <w:t xml:space="preserve">Staff challenges will need coordinated action across regulators, training institution, employers and policymakers, </w:t>
                            </w:r>
                          </w:p>
                          <w:p w14:paraId="1F9B8766" w14:textId="77B062A5" w:rsidR="00CC5C97" w:rsidRDefault="00546C88" w:rsidP="00BE6BE0">
                            <w:pPr>
                              <w:rPr>
                                <w:b/>
                                <w:bCs/>
                                <w:color w:val="385623" w:themeColor="accent6" w:themeShade="80"/>
                              </w:rPr>
                            </w:pPr>
                            <w:r>
                              <w:rPr>
                                <w:b/>
                                <w:bCs/>
                                <w:color w:val="385623" w:themeColor="accent6" w:themeShade="80"/>
                              </w:rPr>
                              <w:t xml:space="preserve"> </w:t>
                            </w:r>
                          </w:p>
                          <w:p w14:paraId="4B05441E" w14:textId="77777777" w:rsidR="002408EA" w:rsidRPr="00CC5C97" w:rsidRDefault="002408EA" w:rsidP="00BE6BE0">
                            <w:pPr>
                              <w:rPr>
                                <w:b/>
                                <w:bCs/>
                                <w:color w:val="385623" w:themeColor="accent6"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7" type="#_x0000_t202" style="position:absolute;margin-left:7in;margin-top:302.25pt;width:244.15pt;height:146.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" strokeweight="3.5pt">
                <v:textbox>
                  <w:txbxContent>
                    <w:p w14:paraId="52CCC723" w14:textId="4F081189" w:rsidR="00DC2155" w:rsidRDefault="00DC2155" w:rsidP="00BE6BE0">
                      <w:pPr>
                        <w:rPr>
                          <w:b/>
                          <w:bCs/>
                          <w:color w:val="385623" w:themeColor="accent6" w:themeShade="80"/>
                        </w:rPr>
                      </w:pPr>
                      <w:r>
                        <w:rPr>
                          <w:b/>
                          <w:bCs/>
                          <w:color w:val="385623" w:themeColor="accent6" w:themeShade="80"/>
                        </w:rPr>
                        <w:t>Conclusion</w:t>
                      </w:r>
                    </w:p>
                    <w:p w14:paraId="0C846F31" w14:textId="78FE6745" w:rsidR="002408EA" w:rsidRDefault="00546C88" w:rsidP="00BE6BE0">
                      <w:pPr>
                        <w:rPr>
                          <w:b/>
                          <w:bCs/>
                          <w:color w:val="385623" w:themeColor="accent6" w:themeShade="80"/>
                        </w:rPr>
                      </w:pPr>
                      <w:r>
                        <w:rPr>
                          <w:b/>
                          <w:bCs/>
                          <w:color w:val="385623" w:themeColor="accent6" w:themeShade="80"/>
                        </w:rPr>
                        <w:t>Today UK dentistry staff is at crossroad due to persistent shortages</w:t>
                      </w:r>
                      <w:r w:rsidR="002408EA">
                        <w:rPr>
                          <w:b/>
                          <w:bCs/>
                          <w:color w:val="385623" w:themeColor="accent6" w:themeShade="80"/>
                        </w:rPr>
                        <w:t>, especially in NHS.</w:t>
                      </w:r>
                    </w:p>
                    <w:p w14:paraId="44C54B87" w14:textId="77777777" w:rsidR="00795D8F" w:rsidRDefault="002408EA" w:rsidP="00BE6BE0">
                      <w:pPr>
                        <w:rPr>
                          <w:b/>
                          <w:bCs/>
                          <w:color w:val="385623" w:themeColor="accent6" w:themeShade="80"/>
                        </w:rPr>
                      </w:pPr>
                      <w:r>
                        <w:rPr>
                          <w:b/>
                          <w:bCs/>
                          <w:color w:val="385623" w:themeColor="accent6" w:themeShade="80"/>
                        </w:rPr>
                        <w:t xml:space="preserve">Staff challenges will need coordinated action across regulators, training institution, employers and policymakers, </w:t>
                      </w:r>
                    </w:p>
                    <w:p w14:paraId="1F9B8766" w14:textId="77B062A5" w:rsidR="00CC5C97" w:rsidRDefault="00546C88" w:rsidP="00BE6BE0">
                      <w:pPr>
                        <w:rPr>
                          <w:b/>
                          <w:bCs/>
                          <w:color w:val="385623" w:themeColor="accent6" w:themeShade="80"/>
                        </w:rPr>
                      </w:pPr>
                      <w:r>
                        <w:rPr>
                          <w:b/>
                          <w:bCs/>
                          <w:color w:val="385623" w:themeColor="accent6" w:themeShade="80"/>
                        </w:rPr>
                        <w:t xml:space="preserve"> </w:t>
                      </w:r>
                    </w:p>
                    <w:p w14:paraId="4B05441E" w14:textId="77777777" w:rsidR="002408EA" w:rsidRPr="00CC5C97" w:rsidRDefault="002408EA" w:rsidP="00BE6BE0">
                      <w:pPr>
                        <w:rPr>
                          <w:b/>
                          <w:bCs/>
                          <w:color w:val="385623" w:themeColor="accent6" w:themeShade="80"/>
                        </w:rPr>
                      </w:pPr>
                    </w:p>
                  </w:txbxContent>
                </v:textbox>
                <w10:wrap type="square" anchorx="margin"/>
              </v:shape>
            </w:pict>
          </mc:Fallback>
        </mc:AlternateContent>
      </w:r>
      <w:r w:rsidR="00974D6C">
        <w:rPr>
          <w:noProof/>
        </w:rPr>
        <mc:AlternateContent>
          <mc:Choice Requires="wps">
            <w:drawing>
              <wp:anchor distT="45720" distB="45720" distL="114300" distR="114300" simplePos="0" relativeHeight="251669504" behindDoc="0" locked="0" layoutInCell="1" allowOverlap="1" wp14:anchorId="298766ED" wp14:editId="7B28DE48">
                <wp:simplePos x="0" y="0"/>
                <wp:positionH relativeFrom="margin">
                  <wp:posOffset>6086475</wp:posOffset>
                </wp:positionH>
                <wp:positionV relativeFrom="paragraph">
                  <wp:posOffset>1190625</wp:posOffset>
                </wp:positionV>
                <wp:extent cx="3124200" cy="2495550"/>
                <wp:effectExtent l="19050" t="19050" r="19050"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2495550"/>
                        </a:xfrm>
                        <a:prstGeom prst="rect">
                          <a:avLst/>
                        </a:prstGeom>
                        <a:solidFill>
                          <a:srgbClr val="FFFFFF"/>
                        </a:solidFill>
                        <a:ln w="44450">
                          <a:solidFill>
                            <a:srgbClr val="000000"/>
                          </a:solidFill>
                          <a:miter lim="800000"/>
                          <a:headEnd/>
                          <a:tailEnd/>
                        </a:ln>
                        <a:effectLst>
                          <a:softEdge rad="25400"/>
                        </a:effectLst>
                      </wps:spPr>
                      <wps:txbx>
                        <w:txbxContent>
                          <w:p w14:paraId="45C7B40F" w14:textId="5041AD12" w:rsidR="00E63087" w:rsidRDefault="00974D6C" w:rsidP="0018518C">
                            <w:pPr>
                              <w:rPr>
                                <w:b/>
                                <w:bCs/>
                                <w:color w:val="385623" w:themeColor="accent6" w:themeShade="80"/>
                              </w:rPr>
                            </w:pPr>
                            <w:r>
                              <w:rPr>
                                <w:b/>
                                <w:bCs/>
                                <w:color w:val="385623" w:themeColor="accent6" w:themeShade="80"/>
                              </w:rPr>
                              <w:t>NHS Health Promotion</w:t>
                            </w:r>
                            <w:r w:rsidR="006461C5">
                              <w:rPr>
                                <w:b/>
                                <w:bCs/>
                                <w:color w:val="385623" w:themeColor="accent6" w:themeShade="80"/>
                              </w:rPr>
                              <w:t xml:space="preserve">: Healthy and Unhealthy </w:t>
                            </w:r>
                          </w:p>
                          <w:p w14:paraId="56738D29" w14:textId="239BE8AF" w:rsidR="006461C5" w:rsidRDefault="00F133F2" w:rsidP="0018518C">
                            <w:pPr>
                              <w:rPr>
                                <w:b/>
                                <w:bCs/>
                                <w:color w:val="385623" w:themeColor="accent6" w:themeShade="80"/>
                              </w:rPr>
                            </w:pPr>
                            <w:r>
                              <w:rPr>
                                <w:b/>
                                <w:bCs/>
                                <w:color w:val="385623" w:themeColor="accent6" w:themeShade="80"/>
                              </w:rPr>
                              <w:t xml:space="preserve">Beverages, </w:t>
                            </w:r>
                          </w:p>
                          <w:p w14:paraId="523B2339" w14:textId="14643B7C" w:rsidR="007A4883" w:rsidRDefault="00EF640C" w:rsidP="0018518C">
                            <w:pPr>
                              <w:rPr>
                                <w:b/>
                                <w:bCs/>
                                <w:color w:val="385623" w:themeColor="accent6" w:themeShade="80"/>
                              </w:rPr>
                            </w:pPr>
                            <w:r w:rsidRPr="00EF640C">
                              <w:rPr>
                                <w:b/>
                                <w:bCs/>
                                <w:color w:val="385623" w:themeColor="accent6" w:themeShade="80"/>
                              </w:rPr>
                              <w:drawing>
                                <wp:inline distT="0" distB="0" distL="0" distR="0" wp14:anchorId="7E8B07E9" wp14:editId="4FE17D58">
                                  <wp:extent cx="2886075" cy="1504950"/>
                                  <wp:effectExtent l="0" t="0" r="9525" b="0"/>
                                  <wp:docPr id="12267506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6075" cy="1504950"/>
                                          </a:xfrm>
                                          <a:prstGeom prst="rect">
                                            <a:avLst/>
                                          </a:prstGeom>
                                          <a:noFill/>
                                          <a:ln>
                                            <a:noFill/>
                                          </a:ln>
                                        </pic:spPr>
                                      </pic:pic>
                                    </a:graphicData>
                                  </a:graphic>
                                </wp:inline>
                              </w:drawing>
                            </w:r>
                          </w:p>
                          <w:p w14:paraId="1BD1556B" w14:textId="6A794C91" w:rsidR="00B5638B" w:rsidRPr="0018518C" w:rsidRDefault="00175882" w:rsidP="0018518C">
                            <w:pPr>
                              <w:rPr>
                                <w:b/>
                                <w:bCs/>
                                <w:color w:val="385623" w:themeColor="accent6" w:themeShade="80"/>
                              </w:rPr>
                            </w:pPr>
                            <w:r>
                              <w:rPr>
                                <w:rFonts w:ascii="Arial" w:hAnsi="Arial" w:cs="Arial"/>
                                <w:sz w:val="24"/>
                                <w:szCs w:val="24"/>
                              </w:rPr>
                              <w:t xml:space="preserve">Pic.3 </w:t>
                            </w:r>
                            <w:r w:rsidR="00B5638B" w:rsidRPr="006C31C6">
                              <w:rPr>
                                <w:rFonts w:ascii="Arial" w:hAnsi="Arial" w:cs="Arial"/>
                                <w:sz w:val="24"/>
                                <w:szCs w:val="24"/>
                              </w:rPr>
                              <w:t>Coccarodental (2023)</w:t>
                            </w:r>
                            <w:r w:rsidR="006461C5">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8" type="#_x0000_t202" style="position:absolute;margin-left:479.25pt;margin-top:93.75pt;width:246pt;height:196.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" strokeweight="3.5pt">
                <v:textbox>
                  <w:txbxContent>
                    <w:p w14:paraId="45C7B40F" w14:textId="5041AD12" w:rsidR="00E63087" w:rsidRDefault="00974D6C" w:rsidP="0018518C">
                      <w:pPr>
                        <w:rPr>
                          <w:b/>
                          <w:bCs/>
                          <w:color w:val="385623" w:themeColor="accent6" w:themeShade="80"/>
                        </w:rPr>
                      </w:pPr>
                      <w:r>
                        <w:rPr>
                          <w:b/>
                          <w:bCs/>
                          <w:color w:val="385623" w:themeColor="accent6" w:themeShade="80"/>
                        </w:rPr>
                        <w:t>NHS Health Promotion</w:t>
                      </w:r>
                      <w:r w:rsidR="006461C5">
                        <w:rPr>
                          <w:b/>
                          <w:bCs/>
                          <w:color w:val="385623" w:themeColor="accent6" w:themeShade="80"/>
                        </w:rPr>
                        <w:t xml:space="preserve">: Healthy and Unhealthy </w:t>
                      </w:r>
                    </w:p>
                    <w:p w14:paraId="56738D29" w14:textId="239BE8AF" w:rsidR="006461C5" w:rsidRDefault="00F133F2" w:rsidP="0018518C">
                      <w:pPr>
                        <w:rPr>
                          <w:b/>
                          <w:bCs/>
                          <w:color w:val="385623" w:themeColor="accent6" w:themeShade="80"/>
                        </w:rPr>
                      </w:pPr>
                      <w:r>
                        <w:rPr>
                          <w:b/>
                          <w:bCs/>
                          <w:color w:val="385623" w:themeColor="accent6" w:themeShade="80"/>
                        </w:rPr>
                        <w:t xml:space="preserve">Beverages, </w:t>
                      </w:r>
                    </w:p>
                    <w:p w14:paraId="523B2339" w14:textId="14643B7C" w:rsidR="007A4883" w:rsidRDefault="00EF640C" w:rsidP="0018518C">
                      <w:pPr>
                        <w:rPr>
                          <w:b/>
                          <w:bCs/>
                          <w:color w:val="385623" w:themeColor="accent6" w:themeShade="80"/>
                        </w:rPr>
                      </w:pPr>
                      <w:r w:rsidRPr="00EF640C">
                        <w:rPr>
                          <w:b/>
                          <w:bCs/>
                          <w:color w:val="385623" w:themeColor="accent6" w:themeShade="80"/>
                        </w:rPr>
                        <w:drawing>
                          <wp:inline distT="0" distB="0" distL="0" distR="0" wp14:anchorId="7E8B07E9" wp14:editId="4FE17D58">
                            <wp:extent cx="2886075" cy="1504950"/>
                            <wp:effectExtent l="0" t="0" r="9525" b="0"/>
                            <wp:docPr id="12267506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6075" cy="1504950"/>
                                    </a:xfrm>
                                    <a:prstGeom prst="rect">
                                      <a:avLst/>
                                    </a:prstGeom>
                                    <a:noFill/>
                                    <a:ln>
                                      <a:noFill/>
                                    </a:ln>
                                  </pic:spPr>
                                </pic:pic>
                              </a:graphicData>
                            </a:graphic>
                          </wp:inline>
                        </w:drawing>
                      </w:r>
                    </w:p>
                    <w:p w14:paraId="1BD1556B" w14:textId="6A794C91" w:rsidR="00B5638B" w:rsidRPr="0018518C" w:rsidRDefault="00175882" w:rsidP="0018518C">
                      <w:pPr>
                        <w:rPr>
                          <w:b/>
                          <w:bCs/>
                          <w:color w:val="385623" w:themeColor="accent6" w:themeShade="80"/>
                        </w:rPr>
                      </w:pPr>
                      <w:r>
                        <w:rPr>
                          <w:rFonts w:ascii="Arial" w:hAnsi="Arial" w:cs="Arial"/>
                          <w:sz w:val="24"/>
                          <w:szCs w:val="24"/>
                        </w:rPr>
                        <w:t xml:space="preserve">Pic.3 </w:t>
                      </w:r>
                      <w:r w:rsidR="00B5638B" w:rsidRPr="006C31C6">
                        <w:rPr>
                          <w:rFonts w:ascii="Arial" w:hAnsi="Arial" w:cs="Arial"/>
                          <w:sz w:val="24"/>
                          <w:szCs w:val="24"/>
                        </w:rPr>
                        <w:t>Coccarodental (2023)</w:t>
                      </w:r>
                      <w:r w:rsidR="006461C5">
                        <w:rPr>
                          <w:rFonts w:ascii="Arial" w:hAnsi="Arial" w:cs="Arial"/>
                          <w:sz w:val="24"/>
                          <w:szCs w:val="24"/>
                        </w:rPr>
                        <w:t xml:space="preserve"> </w:t>
                      </w:r>
                    </w:p>
                  </w:txbxContent>
                </v:textbox>
                <w10:wrap type="square" anchorx="margin"/>
              </v:shape>
            </w:pict>
          </mc:Fallback>
        </mc:AlternateContent>
      </w:r>
      <w:r w:rsidR="00673D0B">
        <w:rPr>
          <w:noProof/>
        </w:rPr>
        <mc:AlternateContent>
          <mc:Choice Requires="wps">
            <w:drawing>
              <wp:anchor distT="45720" distB="45720" distL="114300" distR="114300" simplePos="0" relativeHeight="251665408" behindDoc="0" locked="0" layoutInCell="1" allowOverlap="1" wp14:anchorId="21A64788" wp14:editId="1535EF1A">
                <wp:simplePos x="0" y="0"/>
                <wp:positionH relativeFrom="margin">
                  <wp:posOffset>3114675</wp:posOffset>
                </wp:positionH>
                <wp:positionV relativeFrom="paragraph">
                  <wp:posOffset>1247775</wp:posOffset>
                </wp:positionV>
                <wp:extent cx="2828925" cy="2394585"/>
                <wp:effectExtent l="19050" t="19050" r="28575" b="2476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2394585"/>
                        </a:xfrm>
                        <a:prstGeom prst="rect">
                          <a:avLst/>
                        </a:prstGeom>
                        <a:solidFill>
                          <a:srgbClr val="FFFFFF"/>
                        </a:solidFill>
                        <a:ln w="44450">
                          <a:solidFill>
                            <a:srgbClr val="000000"/>
                          </a:solidFill>
                          <a:miter lim="800000"/>
                          <a:headEnd/>
                          <a:tailEnd/>
                        </a:ln>
                        <a:effectLst>
                          <a:softEdge rad="25400"/>
                        </a:effectLst>
                      </wps:spPr>
                      <wps:txbx>
                        <w:txbxContent>
                          <w:p w14:paraId="1A923B6D" w14:textId="77777777" w:rsidR="00B7655C" w:rsidRDefault="00673D0B" w:rsidP="00BE6BE0">
                            <w:pPr>
                              <w:rPr>
                                <w:sz w:val="20"/>
                                <w:szCs w:val="20"/>
                              </w:rPr>
                            </w:pPr>
                            <w:r>
                              <w:rPr>
                                <w:b/>
                                <w:bCs/>
                                <w:color w:val="385623" w:themeColor="accent6" w:themeShade="80"/>
                              </w:rPr>
                              <w:t>Functions of the dentistry service in</w:t>
                            </w:r>
                            <w:r w:rsidR="00B7655C">
                              <w:t xml:space="preserve"> </w:t>
                            </w:r>
                            <w:r>
                              <w:rPr>
                                <w:b/>
                                <w:bCs/>
                                <w:color w:val="385623" w:themeColor="accent6" w:themeShade="80"/>
                              </w:rPr>
                              <w:t>UK</w:t>
                            </w:r>
                            <w:r w:rsidR="001F2A82">
                              <w:rPr>
                                <w:sz w:val="20"/>
                                <w:szCs w:val="20"/>
                              </w:rPr>
                              <w:tab/>
                            </w:r>
                          </w:p>
                          <w:p w14:paraId="3AA694AC" w14:textId="77777777" w:rsidR="007B5772" w:rsidRDefault="00B7655C" w:rsidP="00BE6BE0">
                            <w:pPr>
                              <w:rPr>
                                <w:sz w:val="20"/>
                                <w:szCs w:val="20"/>
                              </w:rPr>
                            </w:pPr>
                            <w:r>
                              <w:rPr>
                                <w:sz w:val="20"/>
                                <w:szCs w:val="20"/>
                              </w:rPr>
                              <w:t>Health promotion, prevention and treatment: dentistry helps stop teeth and gum problems before they start</w:t>
                            </w:r>
                            <w:r w:rsidR="003D0484">
                              <w:rPr>
                                <w:sz w:val="20"/>
                                <w:szCs w:val="20"/>
                              </w:rPr>
                              <w:t xml:space="preserve"> through: Oral hygiene advice and </w:t>
                            </w:r>
                            <w:r w:rsidR="00D07B54">
                              <w:rPr>
                                <w:sz w:val="20"/>
                                <w:szCs w:val="20"/>
                              </w:rPr>
                              <w:t xml:space="preserve">early detection of disease. </w:t>
                            </w:r>
                            <w:r w:rsidR="00D07B54">
                              <w:rPr>
                                <w:noProof/>
                              </w:rPr>
                              <w:drawing>
                                <wp:inline distT="0" distB="0" distL="0" distR="0" wp14:anchorId="24369738" wp14:editId="24B48EFB">
                                  <wp:extent cx="2600960" cy="1019175"/>
                                  <wp:effectExtent l="0" t="0" r="8890" b="9525"/>
                                  <wp:docPr id="637710071" name="Picture 6" descr="A dentist at work during a routine checkup on a female pati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dentist at work during a routine checkup on a female patient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8291" cy="1041640"/>
                                          </a:xfrm>
                                          <a:prstGeom prst="rect">
                                            <a:avLst/>
                                          </a:prstGeom>
                                          <a:noFill/>
                                          <a:ln>
                                            <a:noFill/>
                                          </a:ln>
                                        </pic:spPr>
                                      </pic:pic>
                                    </a:graphicData>
                                  </a:graphic>
                                </wp:inline>
                              </w:drawing>
                            </w:r>
                          </w:p>
                          <w:p w14:paraId="2A6CE679" w14:textId="787DA735" w:rsidR="00BE6BE0" w:rsidRPr="007B5772" w:rsidRDefault="00C911E3" w:rsidP="00BE6BE0">
                            <w:pPr>
                              <w:rPr>
                                <w:sz w:val="20"/>
                                <w:szCs w:val="20"/>
                              </w:rPr>
                            </w:pPr>
                            <w:r>
                              <w:t xml:space="preserve">Pic.2 </w:t>
                            </w:r>
                            <w:r w:rsidR="007B5772">
                              <w:t>James (2007)</w:t>
                            </w:r>
                            <w:r w:rsidR="00B7655C">
                              <w:rPr>
                                <w:sz w:val="20"/>
                                <w:szCs w:val="20"/>
                              </w:rPr>
                              <w:t xml:space="preserve"> </w:t>
                            </w:r>
                            <w:r w:rsidR="001F2A82">
                              <w:rPr>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9" type="#_x0000_t202" style="position:absolute;margin-left:245.25pt;margin-top:98.25pt;width:222.75pt;height:188.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" strokeweight="3.5pt">
                <v:textbox>
                  <w:txbxContent>
                    <w:p w14:paraId="1A923B6D" w14:textId="77777777" w:rsidR="00B7655C" w:rsidRDefault="00673D0B" w:rsidP="00BE6BE0">
                      <w:pPr>
                        <w:rPr>
                          <w:sz w:val="20"/>
                          <w:szCs w:val="20"/>
                        </w:rPr>
                      </w:pPr>
                      <w:r>
                        <w:rPr>
                          <w:b/>
                          <w:bCs/>
                          <w:color w:val="385623" w:themeColor="accent6" w:themeShade="80"/>
                        </w:rPr>
                        <w:t>Functions of the dentistry service in</w:t>
                      </w:r>
                      <w:r w:rsidR="00B7655C">
                        <w:t xml:space="preserve"> </w:t>
                      </w:r>
                      <w:r>
                        <w:rPr>
                          <w:b/>
                          <w:bCs/>
                          <w:color w:val="385623" w:themeColor="accent6" w:themeShade="80"/>
                        </w:rPr>
                        <w:t>UK</w:t>
                      </w:r>
                      <w:r w:rsidR="001F2A82">
                        <w:rPr>
                          <w:sz w:val="20"/>
                          <w:szCs w:val="20"/>
                        </w:rPr>
                        <w:tab/>
                      </w:r>
                    </w:p>
                    <w:p w14:paraId="3AA694AC" w14:textId="77777777" w:rsidR="007B5772" w:rsidRDefault="00B7655C" w:rsidP="00BE6BE0">
                      <w:pPr>
                        <w:rPr>
                          <w:sz w:val="20"/>
                          <w:szCs w:val="20"/>
                        </w:rPr>
                      </w:pPr>
                      <w:r>
                        <w:rPr>
                          <w:sz w:val="20"/>
                          <w:szCs w:val="20"/>
                        </w:rPr>
                        <w:t>Health promotion, prevention and treatment: dentistry helps stop teeth and gum problems before they start</w:t>
                      </w:r>
                      <w:r w:rsidR="003D0484">
                        <w:rPr>
                          <w:sz w:val="20"/>
                          <w:szCs w:val="20"/>
                        </w:rPr>
                        <w:t xml:space="preserve"> through: Oral hygiene advice and </w:t>
                      </w:r>
                      <w:r w:rsidR="00D07B54">
                        <w:rPr>
                          <w:sz w:val="20"/>
                          <w:szCs w:val="20"/>
                        </w:rPr>
                        <w:t xml:space="preserve">early detection of disease. </w:t>
                      </w:r>
                      <w:r w:rsidR="00D07B54">
                        <w:rPr>
                          <w:noProof/>
                        </w:rPr>
                        <w:drawing>
                          <wp:inline distT="0" distB="0" distL="0" distR="0" wp14:anchorId="24369738" wp14:editId="24B48EFB">
                            <wp:extent cx="2600960" cy="1019175"/>
                            <wp:effectExtent l="0" t="0" r="8890" b="9525"/>
                            <wp:docPr id="637710071" name="Picture 6" descr="A dentist at work during a routine checkup on a female pati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dentist at work during a routine checkup on a female patient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8291" cy="1041640"/>
                                    </a:xfrm>
                                    <a:prstGeom prst="rect">
                                      <a:avLst/>
                                    </a:prstGeom>
                                    <a:noFill/>
                                    <a:ln>
                                      <a:noFill/>
                                    </a:ln>
                                  </pic:spPr>
                                </pic:pic>
                              </a:graphicData>
                            </a:graphic>
                          </wp:inline>
                        </w:drawing>
                      </w:r>
                    </w:p>
                    <w:p w14:paraId="2A6CE679" w14:textId="787DA735" w:rsidR="00BE6BE0" w:rsidRPr="007B5772" w:rsidRDefault="00C911E3" w:rsidP="00BE6BE0">
                      <w:pPr>
                        <w:rPr>
                          <w:sz w:val="20"/>
                          <w:szCs w:val="20"/>
                        </w:rPr>
                      </w:pPr>
                      <w:r>
                        <w:t xml:space="preserve">Pic.2 </w:t>
                      </w:r>
                      <w:r w:rsidR="007B5772">
                        <w:t>James (2007)</w:t>
                      </w:r>
                      <w:r w:rsidR="00B7655C">
                        <w:rPr>
                          <w:sz w:val="20"/>
                          <w:szCs w:val="20"/>
                        </w:rPr>
                        <w:t xml:space="preserve"> </w:t>
                      </w:r>
                      <w:r w:rsidR="001F2A82">
                        <w:rPr>
                          <w:sz w:val="20"/>
                          <w:szCs w:val="20"/>
                        </w:rPr>
                        <w:t xml:space="preserve"> </w:t>
                      </w:r>
                    </w:p>
                  </w:txbxContent>
                </v:textbox>
                <w10:wrap type="square" anchorx="margin"/>
              </v:shape>
            </w:pict>
          </mc:Fallback>
        </mc:AlternateContent>
      </w:r>
      <w:r w:rsidR="003932C2">
        <w:rPr>
          <w:noProof/>
        </w:rPr>
        <mc:AlternateContent>
          <mc:Choice Requires="wps">
            <w:drawing>
              <wp:anchor distT="45720" distB="45720" distL="114300" distR="114300" simplePos="0" relativeHeight="251663360" behindDoc="0" locked="0" layoutInCell="1" allowOverlap="1" wp14:anchorId="04CAE92E" wp14:editId="4C799A16">
                <wp:simplePos x="0" y="0"/>
                <wp:positionH relativeFrom="margin">
                  <wp:align>left</wp:align>
                </wp:positionH>
                <wp:positionV relativeFrom="paragraph">
                  <wp:posOffset>1266825</wp:posOffset>
                </wp:positionV>
                <wp:extent cx="2971800" cy="2470150"/>
                <wp:effectExtent l="19050" t="19050" r="38100" b="444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2470150"/>
                        </a:xfrm>
                        <a:prstGeom prst="rect">
                          <a:avLst/>
                        </a:prstGeom>
                        <a:solidFill>
                          <a:srgbClr val="FFFFFF"/>
                        </a:solidFill>
                        <a:ln w="47625">
                          <a:solidFill>
                            <a:schemeClr val="accent2"/>
                          </a:solidFill>
                          <a:miter lim="800000"/>
                          <a:headEnd/>
                          <a:tailEnd/>
                        </a:ln>
                        <a:effectLst>
                          <a:softEdge rad="25400"/>
                        </a:effectLst>
                      </wps:spPr>
                      <wps:txbx>
                        <w:txbxContent>
                          <w:p w14:paraId="35096631" w14:textId="797A2954" w:rsidR="00BE6BE0" w:rsidRPr="00FD32B5" w:rsidRDefault="002100EE" w:rsidP="00BE6BE0">
                            <w:pPr>
                              <w:rPr>
                                <w:b/>
                                <w:bCs/>
                                <w:color w:val="385623" w:themeColor="accent6" w:themeShade="80"/>
                              </w:rPr>
                            </w:pPr>
                            <w:r>
                              <w:rPr>
                                <w:b/>
                                <w:bCs/>
                                <w:color w:val="385623" w:themeColor="accent6" w:themeShade="80"/>
                              </w:rPr>
                              <w:t xml:space="preserve">DENSTISTRY SERVICES </w:t>
                            </w:r>
                            <w:r w:rsidR="003932C2">
                              <w:rPr>
                                <w:b/>
                                <w:bCs/>
                                <w:color w:val="385623" w:themeColor="accent6" w:themeShade="80"/>
                              </w:rPr>
                              <w:t>History</w:t>
                            </w:r>
                          </w:p>
                          <w:p w14:paraId="5F6A14C4" w14:textId="1CF6A1A2" w:rsidR="003932C2" w:rsidRPr="00F2436D" w:rsidRDefault="003932C2" w:rsidP="003932C2">
                            <w:pPr>
                              <w:rPr>
                                <w:sz w:val="18"/>
                                <w:szCs w:val="18"/>
                              </w:rPr>
                            </w:pPr>
                            <w:r w:rsidRPr="00F2436D">
                              <w:rPr>
                                <w:sz w:val="18"/>
                                <w:szCs w:val="18"/>
                              </w:rPr>
                              <w:t>Dentistry has evolved over thousands of years, moving from rudimentary tooth extraction to a highly specialised clinical science (</w:t>
                            </w:r>
                            <w:r w:rsidR="003B7901">
                              <w:rPr>
                                <w:sz w:val="18"/>
                                <w:szCs w:val="18"/>
                              </w:rPr>
                              <w:t>O</w:t>
                            </w:r>
                            <w:r w:rsidRPr="00F2436D">
                              <w:rPr>
                                <w:sz w:val="18"/>
                                <w:szCs w:val="18"/>
                              </w:rPr>
                              <w:t>ral Health Foundation, 2020). People of all ages can experience tooth decay, once they have teeth from childhood to adult years and DO NOT TAKE CARE of their teeth and gum.</w:t>
                            </w:r>
                            <w:r w:rsidRPr="00F2436D">
                              <w:rPr>
                                <w:sz w:val="18"/>
                                <w:szCs w:val="18"/>
                              </w:rPr>
                              <w:tab/>
                              <w:t xml:space="preserve">   </w:t>
                            </w:r>
                          </w:p>
                          <w:p w14:paraId="105C53F0" w14:textId="114E5F94" w:rsidR="003932C2" w:rsidRDefault="000C5CD3" w:rsidP="00BE6BE0">
                            <w:pPr>
                              <w:rPr>
                                <w:sz w:val="20"/>
                                <w:szCs w:val="20"/>
                              </w:rPr>
                            </w:pPr>
                            <w:r>
                              <w:rPr>
                                <w:noProof/>
                              </w:rPr>
                              <w:drawing>
                                <wp:inline distT="0" distB="0" distL="0" distR="0" wp14:anchorId="06B55CE7" wp14:editId="693E13AD">
                                  <wp:extent cx="2741295" cy="628590"/>
                                  <wp:effectExtent l="0" t="0" r="1905" b="635"/>
                                  <wp:docPr id="133948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07159" cy="643693"/>
                                          </a:xfrm>
                                          <a:prstGeom prst="rect">
                                            <a:avLst/>
                                          </a:prstGeom>
                                          <a:noFill/>
                                          <a:ln>
                                            <a:noFill/>
                                          </a:ln>
                                        </pic:spPr>
                                      </pic:pic>
                                    </a:graphicData>
                                  </a:graphic>
                                </wp:inline>
                              </w:drawing>
                            </w:r>
                          </w:p>
                          <w:p w14:paraId="258644E7" w14:textId="50648EFA" w:rsidR="003932C2" w:rsidRDefault="00193794" w:rsidP="00BE6BE0">
                            <w:pPr>
                              <w:rPr>
                                <w:sz w:val="20"/>
                                <w:szCs w:val="20"/>
                              </w:rPr>
                            </w:pPr>
                            <w:r>
                              <w:t xml:space="preserve">Pic.1 </w:t>
                            </w:r>
                            <w:r w:rsidR="00F2436D">
                              <w:t>Dental Care (2026)</w:t>
                            </w:r>
                            <w:r w:rsidR="00A26CD8">
                              <w:t xml:space="preserve"> </w:t>
                            </w:r>
                          </w:p>
                          <w:p w14:paraId="44A2397F" w14:textId="3D29D88B" w:rsidR="00BE6BE0" w:rsidRPr="001F2A82" w:rsidRDefault="001F2A82" w:rsidP="00BE6BE0">
                            <w:pPr>
                              <w:rPr>
                                <w:sz w:val="20"/>
                                <w:szCs w:val="20"/>
                              </w:rPr>
                            </w:pPr>
                            <w:r>
                              <w:rPr>
                                <w:sz w:val="20"/>
                                <w:szCs w:val="20"/>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0" type="#_x0000_t202" style="position:absolute;margin-left:0;margin-top:99.75pt;width:234pt;height:194.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" strokecolor="#ed7d31 [3205]" strokeweight="3.75pt">
                <v:textbox>
                  <w:txbxContent>
                    <w:p w14:paraId="35096631" w14:textId="797A2954" w:rsidR="00BE6BE0" w:rsidRPr="00FD32B5" w:rsidRDefault="002100EE" w:rsidP="00BE6BE0">
                      <w:pPr>
                        <w:rPr>
                          <w:b/>
                          <w:bCs/>
                          <w:color w:val="385623" w:themeColor="accent6" w:themeShade="80"/>
                        </w:rPr>
                      </w:pPr>
                      <w:r>
                        <w:rPr>
                          <w:b/>
                          <w:bCs/>
                          <w:color w:val="385623" w:themeColor="accent6" w:themeShade="80"/>
                        </w:rPr>
                        <w:t xml:space="preserve">DENSTISTRY SERVICES </w:t>
                      </w:r>
                      <w:r w:rsidR="003932C2">
                        <w:rPr>
                          <w:b/>
                          <w:bCs/>
                          <w:color w:val="385623" w:themeColor="accent6" w:themeShade="80"/>
                        </w:rPr>
                        <w:t>History</w:t>
                      </w:r>
                    </w:p>
                    <w:p w14:paraId="5F6A14C4" w14:textId="1CF6A1A2" w:rsidR="003932C2" w:rsidRPr="00F2436D" w:rsidRDefault="003932C2" w:rsidP="003932C2">
                      <w:pPr>
                        <w:rPr>
                          <w:sz w:val="18"/>
                          <w:szCs w:val="18"/>
                        </w:rPr>
                      </w:pPr>
                      <w:r w:rsidRPr="00F2436D">
                        <w:rPr>
                          <w:sz w:val="18"/>
                          <w:szCs w:val="18"/>
                        </w:rPr>
                        <w:t>Dentistry has evolved over thousands of years, moving from rudimentary tooth extraction to a highly specialised clinical science (</w:t>
                      </w:r>
                      <w:r w:rsidR="003B7901">
                        <w:rPr>
                          <w:sz w:val="18"/>
                          <w:szCs w:val="18"/>
                        </w:rPr>
                        <w:t>O</w:t>
                      </w:r>
                      <w:r w:rsidRPr="00F2436D">
                        <w:rPr>
                          <w:sz w:val="18"/>
                          <w:szCs w:val="18"/>
                        </w:rPr>
                        <w:t>ral Health Foundation, 2020). People of all ages can experience tooth decay, once they have teeth from childhood to adult years and DO NOT TAKE CARE of their teeth and gum.</w:t>
                      </w:r>
                      <w:r w:rsidRPr="00F2436D">
                        <w:rPr>
                          <w:sz w:val="18"/>
                          <w:szCs w:val="18"/>
                        </w:rPr>
                        <w:tab/>
                        <w:t xml:space="preserve">   </w:t>
                      </w:r>
                    </w:p>
                    <w:p w14:paraId="105C53F0" w14:textId="114E5F94" w:rsidR="003932C2" w:rsidRDefault="000C5CD3" w:rsidP="00BE6BE0">
                      <w:pPr>
                        <w:rPr>
                          <w:sz w:val="20"/>
                          <w:szCs w:val="20"/>
                        </w:rPr>
                      </w:pPr>
                      <w:r>
                        <w:rPr>
                          <w:noProof/>
                        </w:rPr>
                        <w:drawing>
                          <wp:inline distT="0" distB="0" distL="0" distR="0" wp14:anchorId="06B55CE7" wp14:editId="693E13AD">
                            <wp:extent cx="2741295" cy="628590"/>
                            <wp:effectExtent l="0" t="0" r="1905" b="635"/>
                            <wp:docPr id="133948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07159" cy="643693"/>
                                    </a:xfrm>
                                    <a:prstGeom prst="rect">
                                      <a:avLst/>
                                    </a:prstGeom>
                                    <a:noFill/>
                                    <a:ln>
                                      <a:noFill/>
                                    </a:ln>
                                  </pic:spPr>
                                </pic:pic>
                              </a:graphicData>
                            </a:graphic>
                          </wp:inline>
                        </w:drawing>
                      </w:r>
                    </w:p>
                    <w:p w14:paraId="258644E7" w14:textId="50648EFA" w:rsidR="003932C2" w:rsidRDefault="00193794" w:rsidP="00BE6BE0">
                      <w:pPr>
                        <w:rPr>
                          <w:sz w:val="20"/>
                          <w:szCs w:val="20"/>
                        </w:rPr>
                      </w:pPr>
                      <w:r>
                        <w:t xml:space="preserve">Pic.1 </w:t>
                      </w:r>
                      <w:r w:rsidR="00F2436D">
                        <w:t>Dental Care (2026)</w:t>
                      </w:r>
                      <w:r w:rsidR="00A26CD8">
                        <w:t xml:space="preserve"> </w:t>
                      </w:r>
                    </w:p>
                    <w:p w14:paraId="44A2397F" w14:textId="3D29D88B" w:rsidR="00BE6BE0" w:rsidRPr="001F2A82" w:rsidRDefault="001F2A82" w:rsidP="00BE6BE0">
                      <w:pPr>
                        <w:rPr>
                          <w:sz w:val="20"/>
                          <w:szCs w:val="20"/>
                        </w:rPr>
                      </w:pPr>
                      <w:r>
                        <w:rPr>
                          <w:sz w:val="20"/>
                          <w:szCs w:val="20"/>
                        </w:rPr>
                        <w:tab/>
                      </w:r>
                    </w:p>
                  </w:txbxContent>
                </v:textbox>
                <w10:wrap type="square" anchorx="margin"/>
              </v:shape>
            </w:pict>
          </mc:Fallback>
        </mc:AlternateContent>
      </w:r>
      <w:r w:rsidR="009E257B">
        <w:rPr>
          <w:noProof/>
        </w:rPr>
        <mc:AlternateContent>
          <mc:Choice Requires="wps">
            <w:drawing>
              <wp:anchor distT="0" distB="0" distL="114300" distR="114300" simplePos="0" relativeHeight="251659264" behindDoc="1" locked="0" layoutInCell="1" allowOverlap="1" wp14:anchorId="777A8668" wp14:editId="34E75CB0">
                <wp:simplePos x="0" y="0"/>
                <wp:positionH relativeFrom="page">
                  <wp:posOffset>6350</wp:posOffset>
                </wp:positionH>
                <wp:positionV relativeFrom="paragraph">
                  <wp:posOffset>-895349</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40F540" id="Rectangle 1" o:spid="_x0000_s1026" style="position:absolute;margin-left:.5pt;margin-top:-70.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" fillcolor="gray [1629]" strokecolor="#92d050" strokeweight="1pt">
                <v:fill opacity="30069f"/>
                <w10:wrap anchorx="page"/>
              </v:rect>
            </w:pict>
          </mc:Fallback>
        </mc:AlternateContent>
      </w:r>
      <w:r w:rsidR="00BE6BE0">
        <w:rPr>
          <w:noProof/>
        </w:rPr>
        <mc:AlternateContent>
          <mc:Choice Requires="wps">
            <w:drawing>
              <wp:anchor distT="45720" distB="45720" distL="114300" distR="114300" simplePos="0" relativeHeight="251671552" behindDoc="0" locked="0" layoutInCell="1" allowOverlap="1" wp14:anchorId="5D749413" wp14:editId="1D9D0CA6">
                <wp:simplePos x="0" y="0"/>
                <wp:positionH relativeFrom="page">
                  <wp:posOffset>215900</wp:posOffset>
                </wp:positionH>
                <wp:positionV relativeFrom="paragraph">
                  <wp:posOffset>3784600</wp:posOffset>
                </wp:positionV>
                <wp:extent cx="3581400" cy="1908810"/>
                <wp:effectExtent l="19050" t="19050" r="38100" b="342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908810"/>
                        </a:xfrm>
                        <a:prstGeom prst="rect">
                          <a:avLst/>
                        </a:prstGeom>
                        <a:solidFill>
                          <a:srgbClr val="FFFFFF"/>
                        </a:solidFill>
                        <a:ln w="47625">
                          <a:solidFill>
                            <a:srgbClr val="000000"/>
                          </a:solidFill>
                          <a:miter lim="800000"/>
                          <a:headEnd/>
                          <a:tailEnd/>
                        </a:ln>
                        <a:effectLst>
                          <a:softEdge rad="25400"/>
                        </a:effectLst>
                      </wps:spPr>
                      <wps:txbx>
                        <w:txbxContent>
                          <w:p w14:paraId="195D1384" w14:textId="77777777" w:rsidR="00B61775" w:rsidRDefault="00B61775" w:rsidP="00CC5C97">
                            <w:pPr>
                              <w:rPr>
                                <w:sz w:val="20"/>
                                <w:szCs w:val="20"/>
                              </w:rPr>
                            </w:pPr>
                          </w:p>
                          <w:p w14:paraId="3820789E" w14:textId="77777777" w:rsidR="00A12148" w:rsidRDefault="00CC5C97" w:rsidP="00CC5C97">
                            <w:pPr>
                              <w:rPr>
                                <w:sz w:val="20"/>
                                <w:szCs w:val="20"/>
                              </w:rPr>
                            </w:pPr>
                            <w:r>
                              <w:rPr>
                                <w:sz w:val="20"/>
                                <w:szCs w:val="20"/>
                              </w:rPr>
                              <w:t xml:space="preserve">Dentistry services in the UK are provided through the National </w:t>
                            </w:r>
                            <w:r w:rsidR="003A2AFF">
                              <w:rPr>
                                <w:sz w:val="20"/>
                                <w:szCs w:val="20"/>
                              </w:rPr>
                              <w:t>H</w:t>
                            </w:r>
                            <w:r>
                              <w:rPr>
                                <w:sz w:val="20"/>
                                <w:szCs w:val="20"/>
                              </w:rPr>
                              <w:t xml:space="preserve">ealth </w:t>
                            </w:r>
                            <w:r w:rsidR="00790F35">
                              <w:rPr>
                                <w:sz w:val="20"/>
                                <w:szCs w:val="20"/>
                              </w:rPr>
                              <w:t>S</w:t>
                            </w:r>
                            <w:r>
                              <w:rPr>
                                <w:sz w:val="20"/>
                                <w:szCs w:val="20"/>
                              </w:rPr>
                              <w:t xml:space="preserve">ervice (NHS) and private dental clinics. </w:t>
                            </w:r>
                          </w:p>
                          <w:p w14:paraId="2F9C3F3A" w14:textId="6B1F05C9" w:rsidR="00CC5C97" w:rsidRDefault="00CC5C97" w:rsidP="00CC5C97">
                            <w:r>
                              <w:rPr>
                                <w:sz w:val="20"/>
                                <w:szCs w:val="20"/>
                              </w:rPr>
                              <w:t>The main dental services include routine examinations, preventive care, emergency treatment, Restorative treatments include fillings</w:t>
                            </w:r>
                            <w:r w:rsidR="00A12148">
                              <w:rPr>
                                <w:sz w:val="20"/>
                                <w:szCs w:val="20"/>
                              </w:rPr>
                              <w:t>,</w:t>
                            </w:r>
                            <w:r>
                              <w:rPr>
                                <w:sz w:val="20"/>
                                <w:szCs w:val="20"/>
                              </w:rPr>
                              <w:t xml:space="preserve"> </w:t>
                            </w:r>
                            <w:r w:rsidR="00A12148">
                              <w:rPr>
                                <w:sz w:val="20"/>
                                <w:szCs w:val="20"/>
                              </w:rPr>
                              <w:t>c</w:t>
                            </w:r>
                            <w:r>
                              <w:rPr>
                                <w:sz w:val="20"/>
                                <w:szCs w:val="20"/>
                              </w:rPr>
                              <w:t>rowns, bridges, dentures, and root canal therapy to or replace damaged or missing teeth</w:t>
                            </w:r>
                            <w:r w:rsidR="00623DB9">
                              <w:rPr>
                                <w:sz w:val="20"/>
                                <w:szCs w:val="20"/>
                              </w:rPr>
                              <w:t>.</w:t>
                            </w:r>
                            <w:r w:rsidR="00DF0F27">
                              <w:rPr>
                                <w:sz w:val="20"/>
                                <w:szCs w:val="20"/>
                              </w:rPr>
                              <w:t xml:space="preserve"> </w:t>
                            </w:r>
                            <w:r w:rsidR="00B61775">
                              <w:rPr>
                                <w:sz w:val="20"/>
                                <w:szCs w:val="20"/>
                              </w:rPr>
                              <w:t xml:space="preserve"> </w:t>
                            </w:r>
                          </w:p>
                          <w:p w14:paraId="7B69BC2F" w14:textId="348DBE24"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1" type="#_x0000_t202" style="position:absolute;margin-left:17pt;margin-top:298pt;width:282pt;height:150.3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" strokeweight="3.75pt">
                <v:textbox>
                  <w:txbxContent>
                    <w:p w14:paraId="195D1384" w14:textId="77777777" w:rsidR="00B61775" w:rsidRDefault="00B61775" w:rsidP="00CC5C97">
                      <w:pPr>
                        <w:rPr>
                          <w:sz w:val="20"/>
                          <w:szCs w:val="20"/>
                        </w:rPr>
                      </w:pPr>
                    </w:p>
                    <w:p w14:paraId="3820789E" w14:textId="77777777" w:rsidR="00A12148" w:rsidRDefault="00CC5C97" w:rsidP="00CC5C97">
                      <w:pPr>
                        <w:rPr>
                          <w:sz w:val="20"/>
                          <w:szCs w:val="20"/>
                        </w:rPr>
                      </w:pPr>
                      <w:r>
                        <w:rPr>
                          <w:sz w:val="20"/>
                          <w:szCs w:val="20"/>
                        </w:rPr>
                        <w:t xml:space="preserve">Dentistry services in the UK are provided through the National </w:t>
                      </w:r>
                      <w:r w:rsidR="003A2AFF">
                        <w:rPr>
                          <w:sz w:val="20"/>
                          <w:szCs w:val="20"/>
                        </w:rPr>
                        <w:t>H</w:t>
                      </w:r>
                      <w:r>
                        <w:rPr>
                          <w:sz w:val="20"/>
                          <w:szCs w:val="20"/>
                        </w:rPr>
                        <w:t xml:space="preserve">ealth </w:t>
                      </w:r>
                      <w:r w:rsidR="00790F35">
                        <w:rPr>
                          <w:sz w:val="20"/>
                          <w:szCs w:val="20"/>
                        </w:rPr>
                        <w:t>S</w:t>
                      </w:r>
                      <w:r>
                        <w:rPr>
                          <w:sz w:val="20"/>
                          <w:szCs w:val="20"/>
                        </w:rPr>
                        <w:t xml:space="preserve">ervice (NHS) and private dental clinics. </w:t>
                      </w:r>
                    </w:p>
                    <w:p w14:paraId="2F9C3F3A" w14:textId="6B1F05C9" w:rsidR="00CC5C97" w:rsidRDefault="00CC5C97" w:rsidP="00CC5C97">
                      <w:r>
                        <w:rPr>
                          <w:sz w:val="20"/>
                          <w:szCs w:val="20"/>
                        </w:rPr>
                        <w:t>The main dental services include routine examinations, preventive care, emergency treatment, Restorative treatments include fillings</w:t>
                      </w:r>
                      <w:r w:rsidR="00A12148">
                        <w:rPr>
                          <w:sz w:val="20"/>
                          <w:szCs w:val="20"/>
                        </w:rPr>
                        <w:t>,</w:t>
                      </w:r>
                      <w:r>
                        <w:rPr>
                          <w:sz w:val="20"/>
                          <w:szCs w:val="20"/>
                        </w:rPr>
                        <w:t xml:space="preserve"> </w:t>
                      </w:r>
                      <w:r w:rsidR="00A12148">
                        <w:rPr>
                          <w:sz w:val="20"/>
                          <w:szCs w:val="20"/>
                        </w:rPr>
                        <w:t>c</w:t>
                      </w:r>
                      <w:r>
                        <w:rPr>
                          <w:sz w:val="20"/>
                          <w:szCs w:val="20"/>
                        </w:rPr>
                        <w:t>rowns, bridges, dentures, and root canal therapy to or replace damaged or missing teeth</w:t>
                      </w:r>
                      <w:r w:rsidR="00623DB9">
                        <w:rPr>
                          <w:sz w:val="20"/>
                          <w:szCs w:val="20"/>
                        </w:rPr>
                        <w:t>.</w:t>
                      </w:r>
                      <w:r w:rsidR="00DF0F27">
                        <w:rPr>
                          <w:sz w:val="20"/>
                          <w:szCs w:val="20"/>
                        </w:rPr>
                        <w:t xml:space="preserve"> </w:t>
                      </w:r>
                      <w:r w:rsidR="00B61775">
                        <w:rPr>
                          <w:sz w:val="20"/>
                          <w:szCs w:val="20"/>
                        </w:rPr>
                        <w:t xml:space="preserve"> </w:t>
                      </w:r>
                    </w:p>
                    <w:p w14:paraId="7B69BC2F" w14:textId="348DBE24" w:rsidR="00BE6BE0" w:rsidRDefault="00BE6BE0" w:rsidP="00BE6BE0"/>
                  </w:txbxContent>
                </v:textbox>
                <w10:wrap type="square" anchorx="page"/>
              </v:shape>
            </w:pict>
          </mc:Fallback>
        </mc:AlternateContent>
      </w:r>
      <w:r w:rsidR="00BE6BE0">
        <w:rPr>
          <w:noProof/>
        </w:rPr>
        <mc:AlternateContent>
          <mc:Choice Requires="wps">
            <w:drawing>
              <wp:anchor distT="45720" distB="45720" distL="114300" distR="114300" simplePos="0" relativeHeight="251661312" behindDoc="0" locked="0" layoutInCell="1" allowOverlap="1" wp14:anchorId="3E780AA8" wp14:editId="781565A5">
                <wp:simplePos x="0" y="0"/>
                <wp:positionH relativeFrom="margin">
                  <wp:posOffset>774700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62114251" w14:textId="77777777" w:rsidR="00BE6BE0" w:rsidRPr="00FD32B5" w:rsidRDefault="00BE6BE0" w:rsidP="00BE6BE0">
                            <w:pPr>
                              <w:shd w:val="clear" w:color="auto" w:fill="F4B083" w:themeFill="accent2" w:themeFillTint="99"/>
                              <w:jc w:val="center"/>
                              <w:rPr>
                                <w:b/>
                                <w:bCs/>
                                <w:i/>
                                <w:iCs/>
                                <w:color w:val="00B0F0"/>
                                <w:sz w:val="70"/>
                                <w:szCs w:val="70"/>
                              </w:rPr>
                            </w:pPr>
                            <w:r w:rsidRPr="00FD32B5">
                              <w:rPr>
                                <w:b/>
                                <w:bCs/>
                                <w:i/>
                                <w:iCs/>
                                <w:color w:val="00B0F0"/>
                                <w:sz w:val="70"/>
                                <w:szCs w:val="70"/>
                              </w:rPr>
                              <w:t>Research Poster Title Goes Here</w:t>
                            </w:r>
                          </w:p>
                          <w:p w14:paraId="4B29F551" w14:textId="77777777" w:rsidR="00BE6BE0" w:rsidRPr="00EF21B5" w:rsidRDefault="00BE6BE0" w:rsidP="00BE6BE0">
                            <w:pPr>
                              <w:shd w:val="clear" w:color="auto" w:fill="F4B083" w:themeFill="accent2" w:themeFillTint="99"/>
                              <w:jc w:val="center"/>
                              <w:rPr>
                                <w:sz w:val="28"/>
                                <w:szCs w:val="28"/>
                              </w:rPr>
                            </w:pPr>
                            <w:r w:rsidRPr="00EF21B5">
                              <w:rPr>
                                <w:sz w:val="28"/>
                                <w:szCs w:val="28"/>
                              </w:rPr>
                              <w:t>Student Name, Course Name, Email Details</w:t>
                            </w:r>
                            <w:r>
                              <w:rPr>
                                <w:sz w:val="28"/>
                                <w:szCs w:val="28"/>
                              </w:rPr>
                              <w:t xml:space="preserve"> Go Here</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2" type="#_x0000_t202" style="position:absolute;margin-left:61pt;margin-top:0;width:514.7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">
                <v:textbox>
                  <w:txbxContent>
                    <w:p w14:paraId="62114251" w14:textId="77777777" w:rsidR="00BE6BE0" w:rsidRPr="00FD32B5" w:rsidRDefault="00BE6BE0" w:rsidP="00BE6BE0">
                      <w:pPr>
                        <w:shd w:val="clear" w:color="auto" w:fill="F4B083" w:themeFill="accent2" w:themeFillTint="99"/>
                        <w:jc w:val="center"/>
                        <w:rPr>
                          <w:b/>
                          <w:bCs/>
                          <w:i/>
                          <w:iCs/>
                          <w:color w:val="00B0F0"/>
                          <w:sz w:val="70"/>
                          <w:szCs w:val="70"/>
                        </w:rPr>
                      </w:pPr>
                      <w:r w:rsidRPr="00FD32B5">
                        <w:rPr>
                          <w:b/>
                          <w:bCs/>
                          <w:i/>
                          <w:iCs/>
                          <w:color w:val="00B0F0"/>
                          <w:sz w:val="70"/>
                          <w:szCs w:val="70"/>
                        </w:rPr>
                        <w:t>Research Poster Title Goes Here</w:t>
                      </w:r>
                    </w:p>
                    <w:p w14:paraId="4B29F551" w14:textId="77777777" w:rsidR="00BE6BE0" w:rsidRPr="00EF21B5" w:rsidRDefault="00BE6BE0" w:rsidP="00BE6BE0">
                      <w:pPr>
                        <w:shd w:val="clear" w:color="auto" w:fill="F4B083" w:themeFill="accent2" w:themeFillTint="99"/>
                        <w:jc w:val="center"/>
                        <w:rPr>
                          <w:sz w:val="28"/>
                          <w:szCs w:val="28"/>
                        </w:rPr>
                      </w:pPr>
                      <w:r w:rsidRPr="00EF21B5">
                        <w:rPr>
                          <w:sz w:val="28"/>
                          <w:szCs w:val="28"/>
                        </w:rPr>
                        <w:t>Student Name, Course Name, Email Details</w:t>
                      </w:r>
                      <w:r>
                        <w:rPr>
                          <w:sz w:val="28"/>
                          <w:szCs w:val="28"/>
                        </w:rPr>
                        <w:t xml:space="preserve"> Go Here</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BE69F4">
        <w:rPr>
          <w:noProof/>
        </w:rPr>
        <w:t xml:space="preserve">  </w:t>
      </w:r>
    </w:p>
    <w:p w14:paraId="3912569C" w14:textId="0B9BD454" w:rsidR="003A000F" w:rsidRDefault="00833470">
      <w:pPr>
        <w:rPr>
          <w:rFonts w:ascii="Arial" w:hAnsi="Arial" w:cs="Arial"/>
          <w:sz w:val="28"/>
          <w:szCs w:val="28"/>
        </w:rPr>
      </w:pPr>
      <w:r w:rsidRPr="001F6802">
        <w:rPr>
          <w:rFonts w:ascii="Arial" w:hAnsi="Arial" w:cs="Arial"/>
          <w:b/>
          <w:bCs/>
          <w:sz w:val="28"/>
          <w:szCs w:val="28"/>
        </w:rPr>
        <w:lastRenderedPageBreak/>
        <w:t xml:space="preserve">Element </w:t>
      </w:r>
      <w:r w:rsidR="00AC60BC">
        <w:rPr>
          <w:rFonts w:ascii="Arial" w:hAnsi="Arial" w:cs="Arial"/>
          <w:b/>
          <w:bCs/>
          <w:sz w:val="28"/>
          <w:szCs w:val="28"/>
        </w:rPr>
        <w:t xml:space="preserve">  </w:t>
      </w:r>
    </w:p>
    <w:p w14:paraId="4ADB276A" w14:textId="77777777" w:rsidR="0082024C" w:rsidRPr="0082024C" w:rsidRDefault="0082024C" w:rsidP="0082024C">
      <w:pPr>
        <w:jc w:val="both"/>
        <w:rPr>
          <w:rFonts w:ascii="Arial" w:hAnsi="Arial" w:cs="Arial"/>
          <w:i/>
          <w:iCs/>
          <w:sz w:val="24"/>
          <w:szCs w:val="24"/>
        </w:rPr>
      </w:pPr>
      <w:r w:rsidRPr="0082024C">
        <w:rPr>
          <w:rFonts w:ascii="Arial" w:hAnsi="Arial" w:cs="Arial"/>
          <w:i/>
          <w:iCs/>
          <w:sz w:val="24"/>
          <w:szCs w:val="24"/>
        </w:rPr>
        <w:t>Introduction Historical origins</w:t>
      </w:r>
    </w:p>
    <w:p w14:paraId="5483D92F" w14:textId="38DAFF17" w:rsidR="0082024C" w:rsidRPr="0082024C" w:rsidRDefault="0082024C" w:rsidP="0082024C">
      <w:pPr>
        <w:jc w:val="both"/>
        <w:rPr>
          <w:rFonts w:ascii="Arial" w:hAnsi="Arial" w:cs="Arial"/>
          <w:i/>
          <w:iCs/>
          <w:sz w:val="24"/>
          <w:szCs w:val="24"/>
        </w:rPr>
      </w:pPr>
      <w:r w:rsidRPr="0082024C">
        <w:rPr>
          <w:rFonts w:ascii="Arial" w:hAnsi="Arial" w:cs="Arial"/>
          <w:i/>
          <w:iCs/>
          <w:sz w:val="24"/>
          <w:szCs w:val="24"/>
        </w:rPr>
        <w:t xml:space="preserve">Today, current British residential care home sector is an institutional cooperation between welfare state idea and market system delivery (Blakeley and Quilter-Pinner 2019). The historical path of residential care home characterised by developing from corrective control to specific care. The state was responsible for the management of the weak, needy elderly through the union </w:t>
      </w:r>
      <w:r w:rsidRPr="0082024C">
        <w:rPr>
          <w:rFonts w:ascii="Arial" w:hAnsi="Arial" w:cs="Arial"/>
          <w:i/>
          <w:iCs/>
          <w:sz w:val="24"/>
          <w:szCs w:val="24"/>
        </w:rPr>
        <w:t>workhouse</w:t>
      </w:r>
      <w:r w:rsidRPr="0082024C">
        <w:rPr>
          <w:rFonts w:ascii="Arial" w:hAnsi="Arial" w:cs="Arial"/>
          <w:i/>
          <w:iCs/>
          <w:sz w:val="24"/>
          <w:szCs w:val="24"/>
        </w:rPr>
        <w:t xml:space="preserve"> under the “Poor Law Amendment Act 1834” which was governed by the principle of "less eligibility” (The Health Foundation no date).</w:t>
      </w:r>
    </w:p>
    <w:p w14:paraId="612FCB72" w14:textId="77777777" w:rsidR="0082024C" w:rsidRPr="0082024C" w:rsidRDefault="0082024C" w:rsidP="0082024C">
      <w:pPr>
        <w:jc w:val="both"/>
        <w:rPr>
          <w:rFonts w:ascii="Arial" w:hAnsi="Arial" w:cs="Arial"/>
          <w:i/>
          <w:iCs/>
          <w:sz w:val="24"/>
          <w:szCs w:val="24"/>
        </w:rPr>
      </w:pPr>
      <w:r w:rsidRPr="0082024C">
        <w:rPr>
          <w:rFonts w:ascii="Arial" w:hAnsi="Arial" w:cs="Arial"/>
          <w:i/>
          <w:iCs/>
          <w:sz w:val="24"/>
          <w:szCs w:val="24"/>
        </w:rPr>
        <w:t>These organisations were using consciously degrading circumstances to discourage dependence on public funds, therefore aged without independent means was regarded as an individual moral failure (The Health Foundation no date). With “Minority Report of the Royal Commission on the Poor Laws (1909)”, a serious ideological shift happened resulting to dissociating old age from poverty, which recognised that the elderly individuals needed state-supported, non-corrective residential environments. The “National Assistance Act 1948” before World War II stopped the Poor Laws and Section 21 became a statutory duty on local authorities to provide residential accommodation for the elderly and frail in need of care, thereby creating a local means to sterilised long-stay hospital wards (Munson 2025).</w:t>
      </w:r>
    </w:p>
    <w:p w14:paraId="019CB96C" w14:textId="530CFA7C" w:rsidR="0082024C" w:rsidRPr="0082024C" w:rsidRDefault="0082024C" w:rsidP="0082024C">
      <w:pPr>
        <w:jc w:val="both"/>
        <w:rPr>
          <w:rFonts w:ascii="Arial" w:hAnsi="Arial" w:cs="Arial"/>
          <w:i/>
          <w:iCs/>
          <w:sz w:val="24"/>
          <w:szCs w:val="24"/>
        </w:rPr>
      </w:pPr>
      <w:r w:rsidRPr="0082024C">
        <w:rPr>
          <w:rFonts w:ascii="Arial" w:hAnsi="Arial" w:cs="Arial"/>
          <w:i/>
          <w:iCs/>
          <w:sz w:val="24"/>
          <w:szCs w:val="24"/>
        </w:rPr>
        <w:t xml:space="preserve">In UK currently, the elderly residential care sector operates based on mixed economy of care funding system. The residential care is means-tested where the state acts mainly as a commissioner instead of a direct provider. Generally, elderly residential care is divided into two form, self-funded and Local Authority funded. In the case of Self-Funder elderly residential care in England, </w:t>
      </w:r>
      <w:r w:rsidR="00E77ADB" w:rsidRPr="0082024C">
        <w:rPr>
          <w:rFonts w:ascii="Arial" w:hAnsi="Arial" w:cs="Arial"/>
          <w:i/>
          <w:iCs/>
          <w:sz w:val="24"/>
          <w:szCs w:val="24"/>
        </w:rPr>
        <w:t>has been</w:t>
      </w:r>
      <w:r w:rsidRPr="0082024C">
        <w:rPr>
          <w:rFonts w:ascii="Arial" w:hAnsi="Arial" w:cs="Arial"/>
          <w:i/>
          <w:iCs/>
          <w:sz w:val="24"/>
          <w:szCs w:val="24"/>
        </w:rPr>
        <w:t xml:space="preserve"> funded by the individual(s) with their capital and savings above a threshold of £23,250, with an average weekly residential cost payment about £1,298 (Bach-Mortensen et al 2025). On the other hand, Local Authority Funded elderly residential care is done by Local council Authority who will intervene and negotiate on their behalf, when the individual(s) does not meet the threshold of £23,250 in terms of their savings and assets (Bach-Mortensen et al 2025). For example, nearly 84% of residential care beds are functioned by private (independent) for voluntary providers, profit corporations, and private equity firms and hence this system works under a severe economic and legal pressures (Blakeley and Quilter-Pinner 2019). </w:t>
      </w:r>
    </w:p>
    <w:p w14:paraId="74821203" w14:textId="77777777" w:rsidR="0082024C" w:rsidRPr="0082024C" w:rsidRDefault="0082024C" w:rsidP="0082024C">
      <w:pPr>
        <w:jc w:val="both"/>
        <w:rPr>
          <w:rFonts w:ascii="Arial" w:hAnsi="Arial" w:cs="Arial"/>
          <w:i/>
          <w:iCs/>
          <w:sz w:val="24"/>
          <w:szCs w:val="24"/>
        </w:rPr>
      </w:pPr>
    </w:p>
    <w:p w14:paraId="3CF9FC9F" w14:textId="718A60CC" w:rsidR="0082024C" w:rsidRPr="0082024C" w:rsidRDefault="0082024C" w:rsidP="0082024C">
      <w:pPr>
        <w:jc w:val="both"/>
        <w:rPr>
          <w:rFonts w:ascii="Arial" w:hAnsi="Arial" w:cs="Arial"/>
          <w:i/>
          <w:iCs/>
          <w:sz w:val="24"/>
          <w:szCs w:val="24"/>
        </w:rPr>
      </w:pPr>
      <w:r w:rsidRPr="0082024C">
        <w:rPr>
          <w:rFonts w:ascii="Arial" w:hAnsi="Arial" w:cs="Arial"/>
          <w:i/>
          <w:iCs/>
          <w:sz w:val="24"/>
          <w:szCs w:val="24"/>
        </w:rPr>
        <w:t xml:space="preserve">The significance in enhancing quality of life in residential care home have play a vital role in providing care and support for elderly adults who </w:t>
      </w:r>
      <w:r w:rsidR="00E77ADB" w:rsidRPr="0082024C">
        <w:rPr>
          <w:rFonts w:ascii="Arial" w:hAnsi="Arial" w:cs="Arial"/>
          <w:i/>
          <w:iCs/>
          <w:sz w:val="24"/>
          <w:szCs w:val="24"/>
        </w:rPr>
        <w:t>need</w:t>
      </w:r>
      <w:r w:rsidRPr="0082024C">
        <w:rPr>
          <w:rFonts w:ascii="Arial" w:hAnsi="Arial" w:cs="Arial"/>
          <w:i/>
          <w:iCs/>
          <w:sz w:val="24"/>
          <w:szCs w:val="24"/>
        </w:rPr>
        <w:t xml:space="preserve"> support with their daily living activities. Therefore, the quality of life for residents in care homes is a key consideration and care homes must endeavour to generate a supportive and fostering environment. </w:t>
      </w:r>
    </w:p>
    <w:p w14:paraId="5D5D249F" w14:textId="5BE289A3" w:rsidR="0082024C" w:rsidRPr="0082024C" w:rsidRDefault="00E77ADB" w:rsidP="0082024C">
      <w:pPr>
        <w:jc w:val="both"/>
        <w:rPr>
          <w:rFonts w:ascii="Arial" w:hAnsi="Arial" w:cs="Arial"/>
          <w:i/>
          <w:iCs/>
          <w:sz w:val="24"/>
          <w:szCs w:val="24"/>
        </w:rPr>
      </w:pPr>
      <w:r w:rsidRPr="0082024C">
        <w:rPr>
          <w:rFonts w:ascii="Arial" w:hAnsi="Arial" w:cs="Arial"/>
          <w:i/>
          <w:iCs/>
          <w:sz w:val="24"/>
          <w:szCs w:val="24"/>
        </w:rPr>
        <w:t>Despite</w:t>
      </w:r>
      <w:r w:rsidR="0082024C" w:rsidRPr="0082024C">
        <w:rPr>
          <w:rFonts w:ascii="Arial" w:hAnsi="Arial" w:cs="Arial"/>
          <w:i/>
          <w:iCs/>
          <w:sz w:val="24"/>
          <w:szCs w:val="24"/>
        </w:rPr>
        <w:t xml:space="preserve"> these structural contradictions, residential care homes remain a unique pillar of the health care ecosystem, driving significant quality-of-life enhancements for vulnerable older adults.</w:t>
      </w:r>
    </w:p>
    <w:p w14:paraId="5952BED4" w14:textId="77777777" w:rsidR="0082024C" w:rsidRPr="0082024C" w:rsidRDefault="0082024C" w:rsidP="0082024C">
      <w:pPr>
        <w:jc w:val="both"/>
        <w:rPr>
          <w:rFonts w:ascii="Arial" w:hAnsi="Arial" w:cs="Arial"/>
          <w:i/>
          <w:iCs/>
          <w:sz w:val="24"/>
          <w:szCs w:val="24"/>
        </w:rPr>
      </w:pPr>
      <w:r w:rsidRPr="0082024C">
        <w:rPr>
          <w:rFonts w:ascii="Arial" w:hAnsi="Arial" w:cs="Arial"/>
          <w:i/>
          <w:iCs/>
          <w:sz w:val="24"/>
          <w:szCs w:val="24"/>
        </w:rPr>
        <w:lastRenderedPageBreak/>
        <w:t>Research by National Institute on Aging (2019), Qualification of Social Isolation is elderly research which has founds that long lasting loneliness in older adult’s aid in fast tracking cognitive decline and exacerbates depression. High-quality residential care transforms isolation into communal living through structured social activities and peer companionship (National Institute on Aging 2019).</w:t>
      </w:r>
    </w:p>
    <w:p w14:paraId="566FA767" w14:textId="77777777" w:rsidR="0082024C" w:rsidRPr="0082024C" w:rsidRDefault="0082024C" w:rsidP="0082024C">
      <w:pPr>
        <w:jc w:val="both"/>
        <w:rPr>
          <w:rFonts w:ascii="Arial" w:hAnsi="Arial" w:cs="Arial"/>
          <w:i/>
          <w:iCs/>
          <w:sz w:val="24"/>
          <w:szCs w:val="24"/>
        </w:rPr>
      </w:pPr>
      <w:r w:rsidRPr="0082024C">
        <w:rPr>
          <w:rFonts w:ascii="Arial" w:hAnsi="Arial" w:cs="Arial"/>
          <w:i/>
          <w:iCs/>
          <w:sz w:val="24"/>
          <w:szCs w:val="24"/>
        </w:rPr>
        <w:t>Department of Health (2015, pp 23), physical dignity and safety for individuals living with progressive dementia or complex multi-morbidities, residential care provides safe physical infrastructure for them. Therefore, Department of Health (2015, pp 23-26), highlighted that, round-the-clock professional monitoring, falls deterrence, and nutritional optimisation protect resident’s bodily safety at the same time protective their dignity.</w:t>
      </w:r>
    </w:p>
    <w:p w14:paraId="1475F2D6" w14:textId="77777777" w:rsidR="0082024C" w:rsidRPr="0082024C" w:rsidRDefault="0082024C" w:rsidP="0082024C">
      <w:pPr>
        <w:jc w:val="both"/>
        <w:rPr>
          <w:rFonts w:ascii="Arial" w:hAnsi="Arial" w:cs="Arial"/>
          <w:i/>
          <w:iCs/>
          <w:sz w:val="24"/>
          <w:szCs w:val="24"/>
        </w:rPr>
      </w:pPr>
      <w:r w:rsidRPr="0082024C">
        <w:rPr>
          <w:rFonts w:ascii="Arial" w:hAnsi="Arial" w:cs="Arial"/>
          <w:i/>
          <w:iCs/>
          <w:sz w:val="24"/>
          <w:szCs w:val="24"/>
        </w:rPr>
        <w:t>OECD (2020 pp. 1144-147), indicated that, relief of informal caregivers by transferring complex clinical and physical demands to a trained social care workforce, the service eases severe caregiver burnout. This restores healthy family dynamics, transforming relatives from exhausted, untrained primary caregivers back into supportive partners, sons, or daughters (OECD 2020 pp. 144-147).</w:t>
      </w:r>
    </w:p>
    <w:p w14:paraId="0BF1BC1C" w14:textId="77777777" w:rsidR="0082024C" w:rsidRPr="0082024C" w:rsidRDefault="0082024C" w:rsidP="0082024C">
      <w:pPr>
        <w:rPr>
          <w:rFonts w:ascii="Arial" w:hAnsi="Arial" w:cs="Arial"/>
          <w:b/>
          <w:bCs/>
          <w:sz w:val="28"/>
          <w:szCs w:val="28"/>
        </w:rPr>
      </w:pPr>
    </w:p>
    <w:p w14:paraId="53CA32C5" w14:textId="77777777" w:rsidR="0082024C" w:rsidRPr="0082024C" w:rsidRDefault="0082024C" w:rsidP="0082024C">
      <w:pPr>
        <w:rPr>
          <w:rFonts w:ascii="Arial" w:hAnsi="Arial" w:cs="Arial"/>
          <w:b/>
          <w:bCs/>
          <w:sz w:val="28"/>
          <w:szCs w:val="28"/>
        </w:rPr>
      </w:pPr>
    </w:p>
    <w:p w14:paraId="0F0A9D0A" w14:textId="77777777" w:rsidR="0082024C" w:rsidRPr="0082024C" w:rsidRDefault="0082024C" w:rsidP="0082024C">
      <w:pPr>
        <w:rPr>
          <w:rFonts w:ascii="Arial" w:hAnsi="Arial" w:cs="Arial"/>
          <w:b/>
          <w:bCs/>
          <w:sz w:val="28"/>
          <w:szCs w:val="28"/>
        </w:rPr>
      </w:pPr>
    </w:p>
    <w:p w14:paraId="25374A92" w14:textId="77777777" w:rsidR="0082024C" w:rsidRPr="0082024C" w:rsidRDefault="0082024C" w:rsidP="0082024C">
      <w:pPr>
        <w:rPr>
          <w:rFonts w:ascii="Arial" w:hAnsi="Arial" w:cs="Arial"/>
          <w:b/>
          <w:bCs/>
          <w:sz w:val="28"/>
          <w:szCs w:val="28"/>
        </w:rPr>
      </w:pPr>
    </w:p>
    <w:p w14:paraId="553496E2" w14:textId="77777777" w:rsidR="0082024C" w:rsidRPr="0082024C" w:rsidRDefault="0082024C" w:rsidP="0082024C">
      <w:pPr>
        <w:rPr>
          <w:rFonts w:ascii="Arial" w:hAnsi="Arial" w:cs="Arial"/>
          <w:b/>
          <w:bCs/>
          <w:sz w:val="28"/>
          <w:szCs w:val="28"/>
        </w:rPr>
      </w:pPr>
    </w:p>
    <w:p w14:paraId="5D8D3FC1" w14:textId="77777777" w:rsidR="0082024C" w:rsidRPr="0082024C" w:rsidRDefault="0082024C" w:rsidP="0082024C">
      <w:pPr>
        <w:rPr>
          <w:rFonts w:ascii="Arial" w:hAnsi="Arial" w:cs="Arial"/>
          <w:b/>
          <w:bCs/>
          <w:sz w:val="28"/>
          <w:szCs w:val="28"/>
        </w:rPr>
      </w:pPr>
    </w:p>
    <w:p w14:paraId="0ED3BF49" w14:textId="77777777" w:rsidR="0082024C" w:rsidRPr="0082024C" w:rsidRDefault="0082024C" w:rsidP="0082024C">
      <w:pPr>
        <w:rPr>
          <w:rFonts w:ascii="Arial" w:hAnsi="Arial" w:cs="Arial"/>
          <w:b/>
          <w:bCs/>
          <w:sz w:val="28"/>
          <w:szCs w:val="28"/>
        </w:rPr>
      </w:pPr>
    </w:p>
    <w:p w14:paraId="6C5E03C5" w14:textId="77777777" w:rsidR="0082024C" w:rsidRPr="0082024C" w:rsidRDefault="0082024C" w:rsidP="0082024C">
      <w:pPr>
        <w:rPr>
          <w:rFonts w:ascii="Arial" w:hAnsi="Arial" w:cs="Arial"/>
          <w:b/>
          <w:bCs/>
          <w:sz w:val="28"/>
          <w:szCs w:val="28"/>
        </w:rPr>
      </w:pPr>
    </w:p>
    <w:p w14:paraId="6DC39BDE" w14:textId="77777777" w:rsidR="0082024C" w:rsidRPr="0082024C" w:rsidRDefault="0082024C" w:rsidP="0082024C">
      <w:pPr>
        <w:rPr>
          <w:rFonts w:ascii="Arial" w:hAnsi="Arial" w:cs="Arial"/>
          <w:b/>
          <w:bCs/>
          <w:sz w:val="28"/>
          <w:szCs w:val="28"/>
        </w:rPr>
      </w:pPr>
    </w:p>
    <w:p w14:paraId="043F84DE" w14:textId="77777777" w:rsidR="0082024C" w:rsidRPr="0082024C" w:rsidRDefault="0082024C" w:rsidP="0082024C">
      <w:pPr>
        <w:rPr>
          <w:rFonts w:ascii="Arial" w:hAnsi="Arial" w:cs="Arial"/>
          <w:b/>
          <w:bCs/>
          <w:sz w:val="28"/>
          <w:szCs w:val="28"/>
        </w:rPr>
      </w:pPr>
    </w:p>
    <w:p w14:paraId="13D8FDCF" w14:textId="77777777" w:rsidR="0082024C" w:rsidRPr="0082024C" w:rsidRDefault="0082024C" w:rsidP="0082024C">
      <w:pPr>
        <w:rPr>
          <w:rFonts w:ascii="Arial" w:hAnsi="Arial" w:cs="Arial"/>
          <w:b/>
          <w:bCs/>
          <w:sz w:val="28"/>
          <w:szCs w:val="28"/>
        </w:rPr>
      </w:pPr>
    </w:p>
    <w:p w14:paraId="068DBAC8" w14:textId="77777777" w:rsidR="0082024C" w:rsidRPr="0082024C" w:rsidRDefault="0082024C" w:rsidP="0082024C">
      <w:pPr>
        <w:rPr>
          <w:rFonts w:ascii="Arial" w:hAnsi="Arial" w:cs="Arial"/>
          <w:b/>
          <w:bCs/>
          <w:sz w:val="28"/>
          <w:szCs w:val="28"/>
        </w:rPr>
      </w:pPr>
    </w:p>
    <w:p w14:paraId="06433033" w14:textId="77777777" w:rsidR="0082024C" w:rsidRPr="0082024C" w:rsidRDefault="0082024C" w:rsidP="0082024C">
      <w:pPr>
        <w:rPr>
          <w:rFonts w:ascii="Arial" w:hAnsi="Arial" w:cs="Arial"/>
          <w:b/>
          <w:bCs/>
          <w:sz w:val="24"/>
          <w:szCs w:val="24"/>
        </w:rPr>
      </w:pPr>
    </w:p>
    <w:p w14:paraId="5A9CC814" w14:textId="77777777" w:rsidR="0082024C" w:rsidRPr="0082024C" w:rsidRDefault="0082024C" w:rsidP="0082024C">
      <w:pPr>
        <w:rPr>
          <w:rFonts w:ascii="Arial" w:hAnsi="Arial" w:cs="Arial"/>
          <w:b/>
          <w:bCs/>
          <w:sz w:val="24"/>
          <w:szCs w:val="24"/>
        </w:rPr>
      </w:pPr>
    </w:p>
    <w:p w14:paraId="0B4661BB" w14:textId="77777777" w:rsidR="00D743DC" w:rsidRDefault="00D743DC" w:rsidP="00833470">
      <w:pPr>
        <w:rPr>
          <w:rFonts w:ascii="Arial" w:hAnsi="Arial" w:cs="Arial"/>
          <w:sz w:val="24"/>
          <w:szCs w:val="24"/>
        </w:rPr>
      </w:pPr>
    </w:p>
    <w:p w14:paraId="337C28F9" w14:textId="77777777" w:rsidR="00D743DC" w:rsidRDefault="00D743DC" w:rsidP="00833470">
      <w:pPr>
        <w:rPr>
          <w:rFonts w:ascii="Arial" w:hAnsi="Arial" w:cs="Arial"/>
          <w:sz w:val="24"/>
          <w:szCs w:val="24"/>
        </w:rPr>
      </w:pPr>
    </w:p>
    <w:p w14:paraId="5A68F81C" w14:textId="77777777" w:rsidR="00D743DC" w:rsidRDefault="00D743DC" w:rsidP="00833470">
      <w:pPr>
        <w:rPr>
          <w:rFonts w:ascii="Arial" w:hAnsi="Arial" w:cs="Arial"/>
          <w:sz w:val="24"/>
          <w:szCs w:val="24"/>
        </w:rPr>
      </w:pPr>
    </w:p>
    <w:p w14:paraId="7F0FF026" w14:textId="77777777" w:rsidR="00D743DC" w:rsidRDefault="00D743DC" w:rsidP="00833470">
      <w:pPr>
        <w:rPr>
          <w:rFonts w:ascii="Arial" w:hAnsi="Arial" w:cs="Arial"/>
          <w:sz w:val="24"/>
          <w:szCs w:val="24"/>
        </w:rPr>
      </w:pPr>
    </w:p>
    <w:p w14:paraId="23578436" w14:textId="08033B8B" w:rsidR="00833470" w:rsidRPr="0082024C" w:rsidRDefault="00833470" w:rsidP="00833470">
      <w:pPr>
        <w:rPr>
          <w:rFonts w:ascii="Arial" w:hAnsi="Arial" w:cs="Arial"/>
          <w:sz w:val="24"/>
          <w:szCs w:val="24"/>
        </w:rPr>
      </w:pPr>
      <w:r w:rsidRPr="0082024C">
        <w:rPr>
          <w:rFonts w:ascii="Arial" w:hAnsi="Arial" w:cs="Arial"/>
          <w:sz w:val="24"/>
          <w:szCs w:val="24"/>
        </w:rPr>
        <w:lastRenderedPageBreak/>
        <w:t>References</w:t>
      </w:r>
    </w:p>
    <w:p w14:paraId="0D152941" w14:textId="7D3DCD27" w:rsidR="006D3F0D" w:rsidRPr="0082024C" w:rsidRDefault="006D3F0D" w:rsidP="00833470">
      <w:pPr>
        <w:rPr>
          <w:rFonts w:ascii="Arial" w:hAnsi="Arial" w:cs="Arial"/>
          <w:sz w:val="24"/>
          <w:szCs w:val="24"/>
        </w:rPr>
      </w:pPr>
      <w:r w:rsidRPr="0082024C">
        <w:rPr>
          <w:rFonts w:ascii="Arial" w:hAnsi="Arial" w:cs="Arial"/>
          <w:sz w:val="24"/>
          <w:szCs w:val="24"/>
        </w:rPr>
        <w:t xml:space="preserve">Britasiadoctors (2026), The state of UK Dental workforce in 2026, Challenges and opportunities (Jan. 16), available at </w:t>
      </w:r>
      <w:hyperlink r:id="rId14" w:history="1">
        <w:r w:rsidR="00483D2C" w:rsidRPr="0082024C">
          <w:rPr>
            <w:rStyle w:val="Hyperlink"/>
            <w:rFonts w:ascii="Arial" w:hAnsi="Arial" w:cs="Arial"/>
            <w:sz w:val="24"/>
            <w:szCs w:val="24"/>
          </w:rPr>
          <w:t>https://www.borittasiadoctors.co.uk</w:t>
        </w:r>
      </w:hyperlink>
      <w:r w:rsidR="00483D2C" w:rsidRPr="0082024C">
        <w:rPr>
          <w:rFonts w:ascii="Arial" w:hAnsi="Arial" w:cs="Arial"/>
          <w:sz w:val="24"/>
          <w:szCs w:val="24"/>
        </w:rPr>
        <w:t>, access 9/07/2026</w:t>
      </w:r>
    </w:p>
    <w:p w14:paraId="27EBF8A3" w14:textId="7A856B5A" w:rsidR="00EF3E35" w:rsidRPr="0082024C" w:rsidRDefault="006C31C6">
      <w:pPr>
        <w:rPr>
          <w:rFonts w:ascii="Arial" w:hAnsi="Arial" w:cs="Arial"/>
          <w:sz w:val="24"/>
          <w:szCs w:val="24"/>
        </w:rPr>
      </w:pPr>
      <w:r w:rsidRPr="0082024C">
        <w:rPr>
          <w:rFonts w:ascii="Arial" w:hAnsi="Arial" w:cs="Arial"/>
          <w:sz w:val="24"/>
          <w:szCs w:val="24"/>
        </w:rPr>
        <w:t>Coccarodental (2023), Healthy and Unhealthy Beverages for Your Teeth, What to Know</w:t>
      </w:r>
      <w:r w:rsidR="00E123CA" w:rsidRPr="0082024C">
        <w:rPr>
          <w:rFonts w:ascii="Arial" w:hAnsi="Arial" w:cs="Arial"/>
          <w:sz w:val="24"/>
          <w:szCs w:val="24"/>
        </w:rPr>
        <w:t xml:space="preserve">, available at </w:t>
      </w:r>
      <w:hyperlink r:id="rId15" w:history="1">
        <w:r w:rsidR="00E123CA" w:rsidRPr="0082024C">
          <w:rPr>
            <w:rStyle w:val="Hyperlink"/>
            <w:rFonts w:ascii="Arial" w:hAnsi="Arial" w:cs="Arial"/>
            <w:sz w:val="24"/>
            <w:szCs w:val="24"/>
          </w:rPr>
          <w:t>https://www.drcoccarodmd.com/health</w:t>
        </w:r>
      </w:hyperlink>
      <w:r w:rsidR="00E123CA" w:rsidRPr="0082024C">
        <w:rPr>
          <w:rFonts w:ascii="Arial" w:hAnsi="Arial" w:cs="Arial"/>
          <w:sz w:val="24"/>
          <w:szCs w:val="24"/>
        </w:rPr>
        <w:t>, access 27/07/2026</w:t>
      </w:r>
    </w:p>
    <w:p w14:paraId="150E9E72" w14:textId="4940CF91" w:rsidR="00EF3E35" w:rsidRPr="0082024C" w:rsidRDefault="009773B6">
      <w:pPr>
        <w:rPr>
          <w:rFonts w:ascii="Arial" w:hAnsi="Arial" w:cs="Arial"/>
          <w:sz w:val="24"/>
          <w:szCs w:val="24"/>
        </w:rPr>
      </w:pPr>
      <w:r w:rsidRPr="0082024C">
        <w:rPr>
          <w:rFonts w:ascii="Arial" w:hAnsi="Arial" w:cs="Arial"/>
          <w:sz w:val="24"/>
          <w:szCs w:val="24"/>
        </w:rPr>
        <w:t xml:space="preserve">Dental Care (2026), Dentistry for all ages, available at </w:t>
      </w:r>
      <w:hyperlink r:id="rId16" w:history="1">
        <w:r w:rsidRPr="0082024C">
          <w:rPr>
            <w:rStyle w:val="Hyperlink"/>
            <w:rFonts w:ascii="Arial" w:hAnsi="Arial" w:cs="Arial"/>
            <w:sz w:val="24"/>
            <w:szCs w:val="24"/>
          </w:rPr>
          <w:t>https://www.dencity.in/dentistry</w:t>
        </w:r>
      </w:hyperlink>
      <w:r w:rsidRPr="0082024C">
        <w:rPr>
          <w:rFonts w:ascii="Arial" w:hAnsi="Arial" w:cs="Arial"/>
          <w:sz w:val="24"/>
          <w:szCs w:val="24"/>
        </w:rPr>
        <w:t>, access 27/06/2026</w:t>
      </w:r>
    </w:p>
    <w:p w14:paraId="01998DAC" w14:textId="7E9F41CC" w:rsidR="00224398" w:rsidRPr="0082024C" w:rsidRDefault="00224398">
      <w:pPr>
        <w:rPr>
          <w:rFonts w:ascii="Arial" w:hAnsi="Arial" w:cs="Arial"/>
          <w:sz w:val="24"/>
          <w:szCs w:val="24"/>
        </w:rPr>
      </w:pPr>
      <w:r w:rsidRPr="0082024C">
        <w:rPr>
          <w:rFonts w:ascii="Arial" w:hAnsi="Arial" w:cs="Arial"/>
          <w:sz w:val="24"/>
          <w:szCs w:val="24"/>
        </w:rPr>
        <w:t xml:space="preserve">James J (2007), A Dentist at work: a routine check-up on a female patient, </w:t>
      </w:r>
      <w:hyperlink r:id="rId17" w:history="1">
        <w:r w:rsidRPr="0082024C">
          <w:rPr>
            <w:rStyle w:val="Hyperlink"/>
            <w:rFonts w:ascii="Arial" w:hAnsi="Arial" w:cs="Arial"/>
            <w:sz w:val="24"/>
            <w:szCs w:val="24"/>
          </w:rPr>
          <w:t>https://www.alamy.com</w:t>
        </w:r>
      </w:hyperlink>
      <w:r w:rsidRPr="0082024C">
        <w:rPr>
          <w:rFonts w:ascii="Arial" w:hAnsi="Arial" w:cs="Arial"/>
          <w:sz w:val="24"/>
          <w:szCs w:val="24"/>
        </w:rPr>
        <w:t>, access, 27/07/2026</w:t>
      </w:r>
    </w:p>
    <w:p w14:paraId="1823C881" w14:textId="77777777" w:rsidR="0082024C" w:rsidRPr="0082024C" w:rsidRDefault="0082024C">
      <w:pPr>
        <w:rPr>
          <w:rFonts w:ascii="Arial" w:hAnsi="Arial" w:cs="Arial"/>
          <w:sz w:val="24"/>
          <w:szCs w:val="24"/>
        </w:rPr>
      </w:pPr>
    </w:p>
    <w:p w14:paraId="38EE816E" w14:textId="09AAADB4" w:rsidR="0082024C" w:rsidRPr="0082024C" w:rsidRDefault="0082024C" w:rsidP="0082024C">
      <w:pPr>
        <w:rPr>
          <w:rFonts w:ascii="Arial" w:hAnsi="Arial" w:cs="Arial"/>
          <w:sz w:val="24"/>
          <w:szCs w:val="24"/>
        </w:rPr>
      </w:pPr>
      <w:r w:rsidRPr="0082024C">
        <w:rPr>
          <w:rFonts w:ascii="Arial" w:hAnsi="Arial" w:cs="Arial"/>
          <w:sz w:val="24"/>
          <w:szCs w:val="24"/>
        </w:rPr>
        <w:t>References</w:t>
      </w:r>
    </w:p>
    <w:p w14:paraId="30E82F81" w14:textId="77777777" w:rsidR="0082024C" w:rsidRPr="0082024C" w:rsidRDefault="0082024C" w:rsidP="0082024C">
      <w:pPr>
        <w:rPr>
          <w:rFonts w:ascii="Arial" w:hAnsi="Arial" w:cs="Arial"/>
          <w:sz w:val="24"/>
          <w:szCs w:val="24"/>
        </w:rPr>
      </w:pPr>
      <w:r w:rsidRPr="0082024C">
        <w:rPr>
          <w:rFonts w:ascii="Arial" w:hAnsi="Arial" w:cs="Arial"/>
          <w:sz w:val="24"/>
          <w:szCs w:val="24"/>
        </w:rPr>
        <w:t>Bach-Mortensen, A., et al (2025), England’s two-tier care system deepens social care inequalities, (Jul.15), (BJM clinical Research journal), (Vol 390), pp.3 available at https://researchonline.lse.ac.uk/id/eprint/128942/1/BMJ, access 4/7/2026</w:t>
      </w:r>
    </w:p>
    <w:p w14:paraId="567339D5" w14:textId="77777777" w:rsidR="0082024C" w:rsidRPr="0082024C" w:rsidRDefault="0082024C" w:rsidP="0082024C">
      <w:pPr>
        <w:rPr>
          <w:rFonts w:ascii="Arial" w:hAnsi="Arial" w:cs="Arial"/>
          <w:sz w:val="24"/>
          <w:szCs w:val="24"/>
        </w:rPr>
      </w:pPr>
      <w:r w:rsidRPr="0082024C">
        <w:rPr>
          <w:rFonts w:ascii="Arial" w:hAnsi="Arial" w:cs="Arial"/>
          <w:sz w:val="24"/>
          <w:szCs w:val="24"/>
        </w:rPr>
        <w:t>Blakeley G. and Quilter-Pinner H. (2019), The Financialisaton of Adult Social Care, Institute of Public Policy Research, available at https://ippr.org.files.svdcdn.com, access 4/7/2026</w:t>
      </w:r>
    </w:p>
    <w:p w14:paraId="1D7E95A5" w14:textId="77777777" w:rsidR="0082024C" w:rsidRPr="0082024C" w:rsidRDefault="0082024C" w:rsidP="0082024C">
      <w:pPr>
        <w:rPr>
          <w:rFonts w:ascii="Arial" w:hAnsi="Arial" w:cs="Arial"/>
          <w:sz w:val="24"/>
          <w:szCs w:val="24"/>
        </w:rPr>
      </w:pPr>
      <w:r w:rsidRPr="0082024C">
        <w:rPr>
          <w:rFonts w:ascii="Arial" w:hAnsi="Arial" w:cs="Arial"/>
          <w:sz w:val="24"/>
          <w:szCs w:val="24"/>
        </w:rPr>
        <w:t>Department of Health (2015), Health Building Note 08-02 Dementia- Friendly, Health and Social Care Environments, available at Health Building Note 08-02: Dementia-friendly health and social care environments, access 10/07/2026</w:t>
      </w:r>
    </w:p>
    <w:p w14:paraId="1C3F98AF" w14:textId="6DC67933" w:rsidR="0082024C" w:rsidRPr="0082024C" w:rsidRDefault="0082024C" w:rsidP="0082024C">
      <w:pPr>
        <w:rPr>
          <w:rFonts w:ascii="Arial" w:hAnsi="Arial" w:cs="Arial"/>
          <w:sz w:val="24"/>
          <w:szCs w:val="24"/>
        </w:rPr>
      </w:pPr>
      <w:r w:rsidRPr="0082024C">
        <w:rPr>
          <w:rFonts w:ascii="Arial" w:hAnsi="Arial" w:cs="Arial"/>
          <w:sz w:val="24"/>
          <w:szCs w:val="24"/>
        </w:rPr>
        <w:t xml:space="preserve">Munson S. (2025), History of home care in the UK, available at History of home care in the </w:t>
      </w:r>
      <w:r w:rsidR="00E77ADB" w:rsidRPr="0082024C">
        <w:rPr>
          <w:rFonts w:ascii="Arial" w:hAnsi="Arial" w:cs="Arial"/>
          <w:sz w:val="24"/>
          <w:szCs w:val="24"/>
        </w:rPr>
        <w:t>UK,</w:t>
      </w:r>
      <w:r w:rsidRPr="0082024C">
        <w:rPr>
          <w:rFonts w:ascii="Arial" w:hAnsi="Arial" w:cs="Arial"/>
          <w:sz w:val="24"/>
          <w:szCs w:val="24"/>
        </w:rPr>
        <w:t xml:space="preserve"> access 5/07/2026</w:t>
      </w:r>
    </w:p>
    <w:p w14:paraId="4ED13ED3" w14:textId="77777777" w:rsidR="0082024C" w:rsidRPr="0082024C" w:rsidRDefault="0082024C" w:rsidP="0082024C">
      <w:pPr>
        <w:rPr>
          <w:rFonts w:ascii="Arial" w:hAnsi="Arial" w:cs="Arial"/>
          <w:sz w:val="24"/>
          <w:szCs w:val="24"/>
        </w:rPr>
      </w:pPr>
      <w:r w:rsidRPr="0082024C">
        <w:rPr>
          <w:rFonts w:ascii="Arial" w:hAnsi="Arial" w:cs="Arial"/>
          <w:sz w:val="24"/>
          <w:szCs w:val="24"/>
        </w:rPr>
        <w:t>National Institute on Aging (2019), Social isolation, loneliness in older people pose health risks, Research (April 23), available at https:// www.nia.nih.gov/news/social-isolation, access 7/7/2026</w:t>
      </w:r>
    </w:p>
    <w:p w14:paraId="4C6408E8" w14:textId="77777777" w:rsidR="0082024C" w:rsidRPr="0082024C" w:rsidRDefault="0082024C" w:rsidP="0082024C">
      <w:pPr>
        <w:rPr>
          <w:rFonts w:ascii="Arial" w:hAnsi="Arial" w:cs="Arial"/>
          <w:sz w:val="24"/>
          <w:szCs w:val="24"/>
        </w:rPr>
      </w:pPr>
      <w:r w:rsidRPr="0082024C">
        <w:rPr>
          <w:rFonts w:ascii="Arial" w:hAnsi="Arial" w:cs="Arial"/>
          <w:sz w:val="24"/>
          <w:szCs w:val="24"/>
        </w:rPr>
        <w:t>OECD (2020), Health Policy Studies, who Cares? Attracting and Retaining Care Workers for the Elderly, available at https://www.google.co.uk/books, access 8/7/2026</w:t>
      </w:r>
    </w:p>
    <w:p w14:paraId="34B68778" w14:textId="77777777" w:rsidR="0082024C" w:rsidRPr="0082024C" w:rsidRDefault="0082024C" w:rsidP="0082024C">
      <w:pPr>
        <w:rPr>
          <w:rFonts w:ascii="Arial" w:hAnsi="Arial" w:cs="Arial"/>
          <w:sz w:val="24"/>
          <w:szCs w:val="24"/>
        </w:rPr>
        <w:sectPr w:rsidR="0082024C" w:rsidRPr="0082024C" w:rsidSect="0082024C">
          <w:pgSz w:w="11906" w:h="16838"/>
          <w:pgMar w:top="1440" w:right="1440" w:bottom="1440" w:left="1440" w:header="708" w:footer="708" w:gutter="0"/>
          <w:cols w:space="708"/>
          <w:docGrid w:linePitch="360"/>
        </w:sectPr>
      </w:pPr>
      <w:r w:rsidRPr="0082024C">
        <w:rPr>
          <w:rFonts w:ascii="Arial" w:hAnsi="Arial" w:cs="Arial"/>
          <w:sz w:val="24"/>
          <w:szCs w:val="24"/>
        </w:rPr>
        <w:t>The Health Foundation (no date), Workhouses and the Poor Law Amendment Act 1834, (Public Health Historical context), available at https://navigator.health.org.uk, access 3/07/2026</w:t>
      </w:r>
    </w:p>
    <w:p w14:paraId="4DEC086E" w14:textId="77777777" w:rsidR="0082024C" w:rsidRPr="006C31C6" w:rsidRDefault="0082024C">
      <w:pPr>
        <w:rPr>
          <w:sz w:val="24"/>
          <w:szCs w:val="24"/>
        </w:rPr>
      </w:pPr>
    </w:p>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4F249" w14:textId="77777777" w:rsidR="00555DCC" w:rsidRDefault="00555DCC" w:rsidP="00BE6BE0">
      <w:pPr>
        <w:spacing w:after="0" w:line="240" w:lineRule="auto"/>
      </w:pPr>
      <w:r>
        <w:separator/>
      </w:r>
    </w:p>
  </w:endnote>
  <w:endnote w:type="continuationSeparator" w:id="0">
    <w:p w14:paraId="11F0360B" w14:textId="77777777" w:rsidR="00555DCC" w:rsidRDefault="00555DCC"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96F77" w14:textId="77777777" w:rsidR="00555DCC" w:rsidRDefault="00555DCC" w:rsidP="00BE6BE0">
      <w:pPr>
        <w:spacing w:after="0" w:line="240" w:lineRule="auto"/>
      </w:pPr>
      <w:r>
        <w:separator/>
      </w:r>
    </w:p>
  </w:footnote>
  <w:footnote w:type="continuationSeparator" w:id="0">
    <w:p w14:paraId="02036AC2" w14:textId="77777777" w:rsidR="00555DCC" w:rsidRDefault="00555DCC"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26B4"/>
    <w:rsid w:val="000464A0"/>
    <w:rsid w:val="00056EB1"/>
    <w:rsid w:val="000C5CD3"/>
    <w:rsid w:val="000D46C4"/>
    <w:rsid w:val="00175882"/>
    <w:rsid w:val="0018518C"/>
    <w:rsid w:val="00193794"/>
    <w:rsid w:val="001B44DE"/>
    <w:rsid w:val="001E56A7"/>
    <w:rsid w:val="001F2A82"/>
    <w:rsid w:val="002100EE"/>
    <w:rsid w:val="00224398"/>
    <w:rsid w:val="002321E9"/>
    <w:rsid w:val="002408EA"/>
    <w:rsid w:val="002767BF"/>
    <w:rsid w:val="002E6888"/>
    <w:rsid w:val="0032743D"/>
    <w:rsid w:val="00335E8F"/>
    <w:rsid w:val="003633FB"/>
    <w:rsid w:val="003932C2"/>
    <w:rsid w:val="003A000F"/>
    <w:rsid w:val="003A2AFF"/>
    <w:rsid w:val="003B7901"/>
    <w:rsid w:val="003D0484"/>
    <w:rsid w:val="00483D2C"/>
    <w:rsid w:val="004B0DF4"/>
    <w:rsid w:val="00546C88"/>
    <w:rsid w:val="00555DCC"/>
    <w:rsid w:val="00587FD1"/>
    <w:rsid w:val="005F419B"/>
    <w:rsid w:val="00623DB9"/>
    <w:rsid w:val="006461C5"/>
    <w:rsid w:val="00673D0B"/>
    <w:rsid w:val="00696A7F"/>
    <w:rsid w:val="006A6816"/>
    <w:rsid w:val="006C31C6"/>
    <w:rsid w:val="006D3F0D"/>
    <w:rsid w:val="00790F35"/>
    <w:rsid w:val="00795D8F"/>
    <w:rsid w:val="007A4883"/>
    <w:rsid w:val="007B5772"/>
    <w:rsid w:val="00804A7F"/>
    <w:rsid w:val="0082024C"/>
    <w:rsid w:val="00833470"/>
    <w:rsid w:val="008D3582"/>
    <w:rsid w:val="009129F3"/>
    <w:rsid w:val="00920154"/>
    <w:rsid w:val="00925D5E"/>
    <w:rsid w:val="00960FF9"/>
    <w:rsid w:val="00970547"/>
    <w:rsid w:val="00974D6C"/>
    <w:rsid w:val="009773B6"/>
    <w:rsid w:val="009A7A7E"/>
    <w:rsid w:val="009E257B"/>
    <w:rsid w:val="00A06472"/>
    <w:rsid w:val="00A12148"/>
    <w:rsid w:val="00A26CD8"/>
    <w:rsid w:val="00A6165E"/>
    <w:rsid w:val="00A82690"/>
    <w:rsid w:val="00AC60BC"/>
    <w:rsid w:val="00AD3F3B"/>
    <w:rsid w:val="00AE1778"/>
    <w:rsid w:val="00B5638B"/>
    <w:rsid w:val="00B61775"/>
    <w:rsid w:val="00B642EF"/>
    <w:rsid w:val="00B7655C"/>
    <w:rsid w:val="00B97882"/>
    <w:rsid w:val="00BE69F4"/>
    <w:rsid w:val="00BE6BE0"/>
    <w:rsid w:val="00C71278"/>
    <w:rsid w:val="00C83A82"/>
    <w:rsid w:val="00C911E3"/>
    <w:rsid w:val="00CA0662"/>
    <w:rsid w:val="00CC5C97"/>
    <w:rsid w:val="00CC7B18"/>
    <w:rsid w:val="00CD57F7"/>
    <w:rsid w:val="00D07B54"/>
    <w:rsid w:val="00D22F95"/>
    <w:rsid w:val="00D35E4E"/>
    <w:rsid w:val="00D743DC"/>
    <w:rsid w:val="00DC2155"/>
    <w:rsid w:val="00DF0F27"/>
    <w:rsid w:val="00E123CA"/>
    <w:rsid w:val="00E63087"/>
    <w:rsid w:val="00E77ADB"/>
    <w:rsid w:val="00EB1D83"/>
    <w:rsid w:val="00ED0D33"/>
    <w:rsid w:val="00EF3E35"/>
    <w:rsid w:val="00EF640C"/>
    <w:rsid w:val="00F133F2"/>
    <w:rsid w:val="00F2436D"/>
    <w:rsid w:val="00F36D02"/>
    <w:rsid w:val="00F64FBC"/>
    <w:rsid w:val="00FC2C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31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9773B6"/>
    <w:rPr>
      <w:color w:val="0563C1" w:themeColor="hyperlink"/>
      <w:u w:val="single"/>
    </w:rPr>
  </w:style>
  <w:style w:type="character" w:styleId="UnresolvedMention">
    <w:name w:val="Unresolved Mention"/>
    <w:basedOn w:val="DefaultParagraphFont"/>
    <w:uiPriority w:val="99"/>
    <w:semiHidden/>
    <w:unhideWhenUsed/>
    <w:rsid w:val="009773B6"/>
    <w:rPr>
      <w:color w:val="605E5C"/>
      <w:shd w:val="clear" w:color="auto" w:fill="E1DFDD"/>
    </w:rPr>
  </w:style>
  <w:style w:type="character" w:customStyle="1" w:styleId="Heading1Char">
    <w:name w:val="Heading 1 Char"/>
    <w:basedOn w:val="DefaultParagraphFont"/>
    <w:link w:val="Heading1"/>
    <w:uiPriority w:val="9"/>
    <w:rsid w:val="006C31C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hyperlink" Target="https://www.alamy.com" TargetMode="External"/><Relationship Id="rId2" Type="http://schemas.openxmlformats.org/officeDocument/2006/relationships/styles" Target="styles.xml"/><Relationship Id="rId16" Type="http://schemas.openxmlformats.org/officeDocument/2006/relationships/hyperlink" Target="https://www.dencity.in/dentistr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www.drcoccarodmd.com/health"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borittasiadoctors.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972</Words>
  <Characters>5545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bai k</cp:lastModifiedBy>
  <cp:revision>2</cp:revision>
  <dcterms:created xsi:type="dcterms:W3CDTF">2026-07-14T12:54:00Z</dcterms:created>
  <dcterms:modified xsi:type="dcterms:W3CDTF">2026-07-14T12:54:00Z</dcterms:modified>
</cp:coreProperties>
</file>