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1426" w:rsidRDefault="00C9455E" w:rsidP="00026F93">
      <w:pPr>
        <w:jc w:val="center"/>
        <w:rPr>
          <w:rFonts w:ascii="Times New Roman" w:hAnsi="Times New Roman" w:cs="Times New Roman"/>
          <w:sz w:val="32"/>
          <w:szCs w:val="32"/>
        </w:rPr>
      </w:pPr>
      <w:r>
        <w:rPr>
          <w:rFonts w:ascii="Times New Roman" w:hAnsi="Times New Roman" w:cs="Times New Roman"/>
          <w:sz w:val="32"/>
          <w:szCs w:val="32"/>
        </w:rPr>
        <w:t>Session seven</w:t>
      </w:r>
      <w:r w:rsidR="00BC1B91">
        <w:rPr>
          <w:rFonts w:ascii="Times New Roman" w:hAnsi="Times New Roman" w:cs="Times New Roman"/>
          <w:sz w:val="32"/>
          <w:szCs w:val="32"/>
        </w:rPr>
        <w:t xml:space="preserve"> (Wp2</w:t>
      </w:r>
      <w:r w:rsidR="00371CEC">
        <w:rPr>
          <w:rFonts w:ascii="Times New Roman" w:hAnsi="Times New Roman" w:cs="Times New Roman"/>
          <w:sz w:val="32"/>
          <w:szCs w:val="32"/>
        </w:rPr>
        <w:t>)</w:t>
      </w:r>
      <w:r>
        <w:rPr>
          <w:rFonts w:ascii="Times New Roman" w:hAnsi="Times New Roman" w:cs="Times New Roman"/>
          <w:sz w:val="32"/>
          <w:szCs w:val="32"/>
        </w:rPr>
        <w:t xml:space="preserve"> </w:t>
      </w:r>
      <w:r w:rsidR="00661426">
        <w:rPr>
          <w:rFonts w:ascii="Times New Roman" w:hAnsi="Times New Roman" w:cs="Times New Roman"/>
          <w:sz w:val="32"/>
          <w:szCs w:val="32"/>
        </w:rPr>
        <w:t xml:space="preserve">– </w:t>
      </w:r>
      <w:r w:rsidR="004F29B1">
        <w:rPr>
          <w:rFonts w:ascii="Times New Roman" w:hAnsi="Times New Roman" w:cs="Times New Roman"/>
          <w:sz w:val="32"/>
          <w:szCs w:val="32"/>
        </w:rPr>
        <w:t>BUDDHISM AND THE GREEK</w:t>
      </w:r>
      <w:r w:rsidR="009E7E00">
        <w:rPr>
          <w:rFonts w:ascii="Times New Roman" w:hAnsi="Times New Roman" w:cs="Times New Roman"/>
          <w:sz w:val="32"/>
          <w:szCs w:val="32"/>
        </w:rPr>
        <w:t>S</w:t>
      </w:r>
    </w:p>
    <w:p w:rsidR="00661426" w:rsidRPr="007363AE" w:rsidRDefault="00661426" w:rsidP="00661426">
      <w:pPr>
        <w:jc w:val="both"/>
        <w:rPr>
          <w:rFonts w:ascii="Times New Roman" w:hAnsi="Times New Roman" w:cs="Times New Roman"/>
          <w:sz w:val="2"/>
          <w:szCs w:val="24"/>
        </w:rPr>
      </w:pPr>
    </w:p>
    <w:p w:rsidR="00FA670F" w:rsidRDefault="006E4799" w:rsidP="0010161D">
      <w:pPr>
        <w:jc w:val="center"/>
      </w:pPr>
      <w:r w:rsidRPr="006E4799">
        <w:t xml:space="preserve"> </w:t>
      </w:r>
      <w:r w:rsidR="009734FF" w:rsidRPr="009734FF">
        <w:rPr>
          <w:noProof/>
          <w:lang w:eastAsia="en-GB"/>
        </w:rPr>
        <w:drawing>
          <wp:inline distT="0" distB="0" distL="0" distR="0">
            <wp:extent cx="2227968" cy="3415577"/>
            <wp:effectExtent l="0" t="0" r="1270" b="0"/>
            <wp:docPr id="2" name="Picture 2" descr="C:\Users\Matt\Desktop\Pyrrho_in_Thomas_Stanley_History_of_Philosoph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Desktop\Pyrrho_in_Thomas_Stanley_History_of_Philosophy.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79901" cy="3495193"/>
                    </a:xfrm>
                    <a:prstGeom prst="rect">
                      <a:avLst/>
                    </a:prstGeom>
                    <a:noFill/>
                    <a:ln>
                      <a:noFill/>
                    </a:ln>
                  </pic:spPr>
                </pic:pic>
              </a:graphicData>
            </a:graphic>
          </wp:inline>
        </w:drawing>
      </w:r>
    </w:p>
    <w:p w:rsidR="006E4799" w:rsidRPr="00F55771" w:rsidRDefault="00E7275A" w:rsidP="0010161D">
      <w:pPr>
        <w:jc w:val="center"/>
        <w:rPr>
          <w:rFonts w:ascii="Times New Roman" w:hAnsi="Times New Roman" w:cs="Times New Roman"/>
          <w:sz w:val="18"/>
          <w:szCs w:val="20"/>
        </w:rPr>
      </w:pPr>
      <w:r w:rsidRPr="00E7275A">
        <w:rPr>
          <w:rFonts w:ascii="Times New Roman" w:hAnsi="Times New Roman" w:cs="Times New Roman"/>
          <w:sz w:val="18"/>
          <w:szCs w:val="20"/>
        </w:rPr>
        <w:t xml:space="preserve">Pyrrho, ancient Greek philosopher. From Thomas Stanley, (1655), </w:t>
      </w:r>
      <w:r w:rsidRPr="00E7275A">
        <w:rPr>
          <w:rFonts w:ascii="Times New Roman" w:hAnsi="Times New Roman" w:cs="Times New Roman"/>
          <w:i/>
          <w:sz w:val="18"/>
          <w:szCs w:val="20"/>
        </w:rPr>
        <w:t>The history of philosophy: containing the lives, opinions, actions and Discourses of the Philosophers of every Sect, illustrated with effigies of divers of them</w:t>
      </w:r>
      <w:r w:rsidRPr="00E7275A">
        <w:rPr>
          <w:rFonts w:ascii="Times New Roman" w:hAnsi="Times New Roman" w:cs="Times New Roman"/>
          <w:sz w:val="18"/>
          <w:szCs w:val="20"/>
        </w:rPr>
        <w:t>.</w:t>
      </w:r>
    </w:p>
    <w:p w:rsidR="0010161D" w:rsidRPr="00F55771" w:rsidRDefault="0010161D" w:rsidP="00FA670F">
      <w:pPr>
        <w:jc w:val="both"/>
        <w:rPr>
          <w:rFonts w:ascii="Times New Roman" w:hAnsi="Times New Roman" w:cs="Times New Roman"/>
          <w:sz w:val="2"/>
          <w:szCs w:val="24"/>
        </w:rPr>
      </w:pPr>
    </w:p>
    <w:p w:rsidR="00D5647D" w:rsidRPr="007363AE" w:rsidRDefault="001D4633" w:rsidP="00FA670F">
      <w:pPr>
        <w:jc w:val="both"/>
        <w:rPr>
          <w:rFonts w:ascii="Times New Roman" w:hAnsi="Times New Roman" w:cs="Times New Roman"/>
          <w:sz w:val="10"/>
          <w:szCs w:val="24"/>
        </w:rPr>
      </w:pPr>
      <w:r>
        <w:rPr>
          <w:rFonts w:ascii="Times New Roman" w:hAnsi="Times New Roman" w:cs="Times New Roman"/>
          <w:sz w:val="24"/>
          <w:szCs w:val="24"/>
        </w:rPr>
        <w:t>In t</w:t>
      </w:r>
      <w:r w:rsidR="00B86C2E">
        <w:rPr>
          <w:rFonts w:ascii="Times New Roman" w:hAnsi="Times New Roman" w:cs="Times New Roman"/>
          <w:sz w:val="24"/>
          <w:szCs w:val="24"/>
        </w:rPr>
        <w:t xml:space="preserve">his </w:t>
      </w:r>
      <w:r w:rsidR="009734FF">
        <w:rPr>
          <w:rFonts w:ascii="Times New Roman" w:hAnsi="Times New Roman" w:cs="Times New Roman"/>
          <w:sz w:val="24"/>
          <w:szCs w:val="24"/>
        </w:rPr>
        <w:t xml:space="preserve">second part of the </w:t>
      </w:r>
      <w:r w:rsidR="00B86C2E">
        <w:rPr>
          <w:rFonts w:ascii="Times New Roman" w:hAnsi="Times New Roman" w:cs="Times New Roman"/>
          <w:sz w:val="24"/>
          <w:szCs w:val="24"/>
        </w:rPr>
        <w:t>session</w:t>
      </w:r>
      <w:r w:rsidR="004F29B1">
        <w:rPr>
          <w:rFonts w:ascii="Times New Roman" w:hAnsi="Times New Roman" w:cs="Times New Roman"/>
          <w:sz w:val="24"/>
          <w:szCs w:val="24"/>
        </w:rPr>
        <w:t xml:space="preserve"> </w:t>
      </w:r>
      <w:r>
        <w:rPr>
          <w:rFonts w:ascii="Times New Roman" w:hAnsi="Times New Roman" w:cs="Times New Roman"/>
          <w:sz w:val="24"/>
          <w:szCs w:val="24"/>
        </w:rPr>
        <w:t xml:space="preserve">we </w:t>
      </w:r>
      <w:r w:rsidR="004507BD">
        <w:rPr>
          <w:rFonts w:ascii="Times New Roman" w:hAnsi="Times New Roman" w:cs="Times New Roman"/>
          <w:sz w:val="24"/>
          <w:szCs w:val="24"/>
        </w:rPr>
        <w:t xml:space="preserve">will </w:t>
      </w:r>
      <w:r w:rsidR="00B86C2E">
        <w:rPr>
          <w:rFonts w:ascii="Times New Roman" w:hAnsi="Times New Roman" w:cs="Times New Roman"/>
          <w:sz w:val="24"/>
          <w:szCs w:val="24"/>
        </w:rPr>
        <w:t xml:space="preserve">explore </w:t>
      </w:r>
      <w:r w:rsidR="008703ED">
        <w:rPr>
          <w:rFonts w:ascii="Times New Roman" w:hAnsi="Times New Roman" w:cs="Times New Roman"/>
          <w:sz w:val="24"/>
          <w:szCs w:val="24"/>
        </w:rPr>
        <w:t>the</w:t>
      </w:r>
      <w:r w:rsidR="009734FF">
        <w:rPr>
          <w:rFonts w:ascii="Times New Roman" w:hAnsi="Times New Roman" w:cs="Times New Roman"/>
          <w:sz w:val="24"/>
          <w:szCs w:val="24"/>
        </w:rPr>
        <w:t xml:space="preserve"> </w:t>
      </w:r>
      <w:r w:rsidR="004507BD">
        <w:rPr>
          <w:rFonts w:ascii="Times New Roman" w:hAnsi="Times New Roman" w:cs="Times New Roman"/>
          <w:sz w:val="24"/>
          <w:szCs w:val="24"/>
        </w:rPr>
        <w:t>ideas</w:t>
      </w:r>
      <w:r w:rsidR="004F29B1" w:rsidRPr="004F29B1">
        <w:rPr>
          <w:rFonts w:ascii="Times New Roman" w:hAnsi="Times New Roman" w:cs="Times New Roman"/>
          <w:sz w:val="24"/>
          <w:szCs w:val="24"/>
        </w:rPr>
        <w:t xml:space="preserve"> </w:t>
      </w:r>
      <w:r w:rsidR="009734FF">
        <w:rPr>
          <w:rFonts w:ascii="Times New Roman" w:hAnsi="Times New Roman" w:cs="Times New Roman"/>
          <w:sz w:val="24"/>
          <w:szCs w:val="24"/>
        </w:rPr>
        <w:t>purportedly expressed by the philosopher Pyrrho (according to his pupil Timon)</w:t>
      </w:r>
      <w:r w:rsidR="008703ED">
        <w:rPr>
          <w:rFonts w:ascii="Times New Roman" w:hAnsi="Times New Roman" w:cs="Times New Roman"/>
          <w:sz w:val="24"/>
          <w:szCs w:val="24"/>
        </w:rPr>
        <w:t xml:space="preserve"> and whether they</w:t>
      </w:r>
      <w:r w:rsidR="009734FF">
        <w:rPr>
          <w:rFonts w:ascii="Times New Roman" w:hAnsi="Times New Roman" w:cs="Times New Roman"/>
          <w:sz w:val="24"/>
          <w:szCs w:val="24"/>
        </w:rPr>
        <w:t xml:space="preserve"> can be seen to parallel and possibly have been influenced by Buddhist ideas</w:t>
      </w:r>
      <w:r w:rsidR="004F29B1" w:rsidRPr="004F29B1">
        <w:rPr>
          <w:rFonts w:ascii="Times New Roman" w:hAnsi="Times New Roman" w:cs="Times New Roman"/>
          <w:sz w:val="24"/>
          <w:szCs w:val="24"/>
        </w:rPr>
        <w:t>.</w:t>
      </w:r>
      <w:r w:rsidR="009734FF">
        <w:rPr>
          <w:rFonts w:ascii="Times New Roman" w:hAnsi="Times New Roman" w:cs="Times New Roman"/>
          <w:sz w:val="24"/>
          <w:szCs w:val="24"/>
        </w:rPr>
        <w:t xml:space="preserve"> Extracts from</w:t>
      </w:r>
      <w:r w:rsidR="009734FF" w:rsidRPr="009734FF">
        <w:t xml:space="preserve"> </w:t>
      </w:r>
      <w:r w:rsidR="009734FF" w:rsidRPr="009734FF">
        <w:rPr>
          <w:rFonts w:ascii="Times New Roman" w:hAnsi="Times New Roman" w:cs="Times New Roman"/>
          <w:sz w:val="24"/>
          <w:szCs w:val="24"/>
        </w:rPr>
        <w:t>Diogenes Laertius</w:t>
      </w:r>
      <w:r w:rsidR="009734FF">
        <w:rPr>
          <w:rFonts w:ascii="Times New Roman" w:hAnsi="Times New Roman" w:cs="Times New Roman"/>
          <w:sz w:val="24"/>
          <w:szCs w:val="24"/>
        </w:rPr>
        <w:t>’ account of Pyrrho’s life are given below, w</w:t>
      </w:r>
      <w:r w:rsidR="00AB5D66">
        <w:rPr>
          <w:rFonts w:ascii="Times New Roman" w:hAnsi="Times New Roman" w:cs="Times New Roman"/>
          <w:sz w:val="24"/>
          <w:szCs w:val="24"/>
        </w:rPr>
        <w:t>hich you should read in conjunct</w:t>
      </w:r>
      <w:r w:rsidR="00460C62">
        <w:rPr>
          <w:rFonts w:ascii="Times New Roman" w:hAnsi="Times New Roman" w:cs="Times New Roman"/>
          <w:sz w:val="24"/>
          <w:szCs w:val="24"/>
        </w:rPr>
        <w:t xml:space="preserve">ion with the </w:t>
      </w:r>
      <w:r w:rsidR="009734FF">
        <w:rPr>
          <w:rFonts w:ascii="Times New Roman" w:hAnsi="Times New Roman" w:cs="Times New Roman"/>
          <w:sz w:val="24"/>
          <w:szCs w:val="24"/>
        </w:rPr>
        <w:t>Beckwith chapter.</w:t>
      </w:r>
    </w:p>
    <w:p w:rsidR="006A4242" w:rsidRPr="002662BD" w:rsidRDefault="006A4242" w:rsidP="00D5647D">
      <w:pPr>
        <w:jc w:val="both"/>
        <w:rPr>
          <w:rFonts w:ascii="Times New Roman" w:hAnsi="Times New Roman" w:cs="Times New Roman"/>
          <w:b/>
          <w:sz w:val="2"/>
          <w:szCs w:val="24"/>
        </w:rPr>
      </w:pPr>
    </w:p>
    <w:p w:rsidR="00D5647D" w:rsidRDefault="00D5647D" w:rsidP="00D5647D">
      <w:pPr>
        <w:jc w:val="both"/>
        <w:rPr>
          <w:rFonts w:ascii="Times New Roman" w:hAnsi="Times New Roman" w:cs="Times New Roman"/>
          <w:b/>
          <w:sz w:val="24"/>
          <w:szCs w:val="24"/>
        </w:rPr>
      </w:pPr>
      <w:r w:rsidRPr="00D5647D">
        <w:rPr>
          <w:rFonts w:ascii="Times New Roman" w:hAnsi="Times New Roman" w:cs="Times New Roman"/>
          <w:b/>
          <w:sz w:val="24"/>
          <w:szCs w:val="24"/>
        </w:rPr>
        <w:t>Questions:</w:t>
      </w:r>
    </w:p>
    <w:p w:rsidR="00AB5D66" w:rsidRPr="002662BD" w:rsidRDefault="00AB5D66" w:rsidP="00AB5D66">
      <w:pPr>
        <w:jc w:val="both"/>
        <w:rPr>
          <w:rFonts w:ascii="Times New Roman" w:hAnsi="Times New Roman" w:cs="Times New Roman"/>
          <w:sz w:val="2"/>
          <w:szCs w:val="24"/>
        </w:rPr>
      </w:pPr>
    </w:p>
    <w:p w:rsidR="008703ED" w:rsidRDefault="008703ED" w:rsidP="00AB5D66">
      <w:pPr>
        <w:jc w:val="both"/>
        <w:rPr>
          <w:rFonts w:ascii="Times New Roman" w:hAnsi="Times New Roman" w:cs="Times New Roman"/>
          <w:sz w:val="24"/>
          <w:szCs w:val="24"/>
        </w:rPr>
      </w:pPr>
      <w:r>
        <w:rPr>
          <w:rFonts w:ascii="Times New Roman" w:hAnsi="Times New Roman" w:cs="Times New Roman"/>
          <w:sz w:val="24"/>
          <w:szCs w:val="24"/>
        </w:rPr>
        <w:t>1)</w:t>
      </w:r>
      <w:r w:rsidR="006927C3">
        <w:rPr>
          <w:rFonts w:ascii="Times New Roman" w:hAnsi="Times New Roman" w:cs="Times New Roman"/>
          <w:sz w:val="24"/>
          <w:szCs w:val="24"/>
        </w:rPr>
        <w:t xml:space="preserve"> What do you make of the biography of Pyrrho’s life – do any of the anecdotes appear like they may be</w:t>
      </w:r>
      <w:r w:rsidR="006927C3" w:rsidRPr="006927C3">
        <w:t xml:space="preserve"> </w:t>
      </w:r>
      <w:r w:rsidR="006927C3" w:rsidRPr="006927C3">
        <w:rPr>
          <w:rFonts w:ascii="Times New Roman" w:hAnsi="Times New Roman" w:cs="Times New Roman"/>
          <w:sz w:val="24"/>
          <w:szCs w:val="24"/>
        </w:rPr>
        <w:t>apocryphal</w:t>
      </w:r>
      <w:r w:rsidR="006927C3">
        <w:rPr>
          <w:rFonts w:ascii="Times New Roman" w:hAnsi="Times New Roman" w:cs="Times New Roman"/>
          <w:sz w:val="24"/>
          <w:szCs w:val="24"/>
        </w:rPr>
        <w:t xml:space="preserve">?  </w:t>
      </w:r>
    </w:p>
    <w:p w:rsidR="008703ED" w:rsidRPr="008703ED" w:rsidRDefault="008703ED" w:rsidP="00AB5D66">
      <w:pPr>
        <w:jc w:val="both"/>
        <w:rPr>
          <w:rFonts w:ascii="Times New Roman" w:hAnsi="Times New Roman" w:cs="Times New Roman"/>
          <w:sz w:val="4"/>
          <w:szCs w:val="24"/>
        </w:rPr>
      </w:pPr>
    </w:p>
    <w:p w:rsidR="008703ED" w:rsidRDefault="008703ED" w:rsidP="00AB5D66">
      <w:pPr>
        <w:jc w:val="both"/>
        <w:rPr>
          <w:rFonts w:ascii="Times New Roman" w:hAnsi="Times New Roman" w:cs="Times New Roman"/>
          <w:sz w:val="24"/>
          <w:szCs w:val="24"/>
        </w:rPr>
      </w:pPr>
      <w:r>
        <w:rPr>
          <w:rFonts w:ascii="Times New Roman" w:hAnsi="Times New Roman" w:cs="Times New Roman"/>
          <w:sz w:val="24"/>
          <w:szCs w:val="24"/>
        </w:rPr>
        <w:t>2</w:t>
      </w:r>
      <w:r w:rsidR="00AB5D66" w:rsidRPr="00AB5D66">
        <w:rPr>
          <w:rFonts w:ascii="Times New Roman" w:hAnsi="Times New Roman" w:cs="Times New Roman"/>
          <w:sz w:val="24"/>
          <w:szCs w:val="24"/>
        </w:rPr>
        <w:t>) What aspects of “Pyrrhonism” seem quite “Buddhist”</w:t>
      </w:r>
      <w:r>
        <w:rPr>
          <w:rFonts w:ascii="Times New Roman" w:hAnsi="Times New Roman" w:cs="Times New Roman"/>
          <w:sz w:val="24"/>
          <w:szCs w:val="24"/>
        </w:rPr>
        <w:t>?</w:t>
      </w:r>
    </w:p>
    <w:p w:rsidR="008703ED" w:rsidRPr="008703ED" w:rsidRDefault="008703ED" w:rsidP="00AB5D66">
      <w:pPr>
        <w:jc w:val="both"/>
        <w:rPr>
          <w:rFonts w:ascii="Times New Roman" w:hAnsi="Times New Roman" w:cs="Times New Roman"/>
          <w:sz w:val="4"/>
          <w:szCs w:val="24"/>
        </w:rPr>
      </w:pPr>
    </w:p>
    <w:p w:rsidR="00AB5D66" w:rsidRPr="00AB5D66" w:rsidRDefault="008703ED" w:rsidP="00AB5D66">
      <w:pPr>
        <w:jc w:val="both"/>
        <w:rPr>
          <w:rFonts w:ascii="Times New Roman" w:hAnsi="Times New Roman" w:cs="Times New Roman"/>
          <w:sz w:val="24"/>
          <w:szCs w:val="24"/>
        </w:rPr>
      </w:pPr>
      <w:r>
        <w:rPr>
          <w:rFonts w:ascii="Times New Roman" w:hAnsi="Times New Roman" w:cs="Times New Roman"/>
          <w:sz w:val="24"/>
          <w:szCs w:val="24"/>
        </w:rPr>
        <w:t>3) From the available source material, how confident can we be that Buddhist ideas specifically influences</w:t>
      </w:r>
      <w:r w:rsidRPr="008703ED">
        <w:t xml:space="preserve"> </w:t>
      </w:r>
      <w:r w:rsidRPr="008703ED">
        <w:rPr>
          <w:rFonts w:ascii="Times New Roman" w:hAnsi="Times New Roman" w:cs="Times New Roman"/>
          <w:sz w:val="24"/>
          <w:szCs w:val="24"/>
        </w:rPr>
        <w:t>Pyrrhonism</w:t>
      </w:r>
      <w:r w:rsidR="00AB5D66" w:rsidRPr="00AB5D66">
        <w:rPr>
          <w:rFonts w:ascii="Times New Roman" w:hAnsi="Times New Roman" w:cs="Times New Roman"/>
          <w:sz w:val="24"/>
          <w:szCs w:val="24"/>
        </w:rPr>
        <w:t xml:space="preserve">? </w:t>
      </w:r>
      <w:r>
        <w:rPr>
          <w:rFonts w:ascii="Times New Roman" w:hAnsi="Times New Roman" w:cs="Times New Roman"/>
          <w:sz w:val="24"/>
          <w:szCs w:val="24"/>
        </w:rPr>
        <w:t>What other influences might have informed this philosophical creed?</w:t>
      </w:r>
      <w:r w:rsidR="00AB5D66" w:rsidRPr="00AB5D66">
        <w:rPr>
          <w:rFonts w:ascii="Times New Roman" w:hAnsi="Times New Roman" w:cs="Times New Roman"/>
          <w:sz w:val="24"/>
          <w:szCs w:val="24"/>
        </w:rPr>
        <w:t xml:space="preserve"> </w:t>
      </w:r>
    </w:p>
    <w:p w:rsidR="007363AE" w:rsidRPr="007363AE" w:rsidRDefault="007363AE" w:rsidP="00D5647D">
      <w:pPr>
        <w:jc w:val="both"/>
        <w:rPr>
          <w:rFonts w:ascii="Times New Roman" w:hAnsi="Times New Roman" w:cs="Times New Roman"/>
          <w:sz w:val="10"/>
          <w:szCs w:val="24"/>
        </w:rPr>
      </w:pPr>
    </w:p>
    <w:p w:rsidR="007363AE" w:rsidRDefault="00BD07AB" w:rsidP="00D5647D">
      <w:pPr>
        <w:jc w:val="both"/>
        <w:rPr>
          <w:rFonts w:ascii="Times New Roman" w:hAnsi="Times New Roman" w:cs="Times New Roman"/>
          <w:sz w:val="24"/>
          <w:szCs w:val="24"/>
        </w:rPr>
      </w:pPr>
      <w:r>
        <w:rPr>
          <w:rFonts w:ascii="Times New Roman" w:hAnsi="Times New Roman" w:cs="Times New Roman"/>
          <w:b/>
          <w:sz w:val="24"/>
          <w:szCs w:val="24"/>
        </w:rPr>
        <w:t>Modern Scholarship:</w:t>
      </w:r>
    </w:p>
    <w:p w:rsidR="00987055" w:rsidRDefault="0078449A" w:rsidP="00D5647D">
      <w:pPr>
        <w:jc w:val="both"/>
        <w:rPr>
          <w:rFonts w:ascii="Times New Roman" w:hAnsi="Times New Roman" w:cs="Times New Roman"/>
          <w:sz w:val="24"/>
          <w:szCs w:val="24"/>
        </w:rPr>
      </w:pPr>
      <w:r w:rsidRPr="0078449A">
        <w:rPr>
          <w:rFonts w:ascii="Times New Roman" w:hAnsi="Times New Roman" w:cs="Times New Roman"/>
          <w:sz w:val="24"/>
          <w:szCs w:val="24"/>
        </w:rPr>
        <w:t xml:space="preserve">Beckwith, C. I. (2015) </w:t>
      </w:r>
      <w:r w:rsidRPr="0078449A">
        <w:rPr>
          <w:rFonts w:ascii="Times New Roman" w:hAnsi="Times New Roman" w:cs="Times New Roman"/>
          <w:i/>
          <w:sz w:val="24"/>
          <w:szCs w:val="24"/>
        </w:rPr>
        <w:t>Greek Buddha: Pyrrho’s Encounter with Early Buddhism in Central Asia</w:t>
      </w:r>
      <w:r w:rsidRPr="0078449A">
        <w:rPr>
          <w:rFonts w:ascii="Times New Roman" w:hAnsi="Times New Roman" w:cs="Times New Roman"/>
          <w:sz w:val="24"/>
          <w:szCs w:val="24"/>
        </w:rPr>
        <w:t>. Princeton: Princeton University Press.</w:t>
      </w:r>
      <w:r>
        <w:rPr>
          <w:rFonts w:ascii="Times New Roman" w:hAnsi="Times New Roman" w:cs="Times New Roman"/>
          <w:sz w:val="24"/>
          <w:szCs w:val="24"/>
        </w:rPr>
        <w:t xml:space="preserve"> (chapter 2 is available on Moodle). </w:t>
      </w:r>
    </w:p>
    <w:p w:rsidR="00F1371B" w:rsidRDefault="00F1371B">
      <w:pPr>
        <w:rPr>
          <w:rFonts w:ascii="Times New Roman" w:hAnsi="Times New Roman" w:cs="Times New Roman"/>
          <w:sz w:val="24"/>
          <w:szCs w:val="24"/>
        </w:rPr>
      </w:pPr>
      <w:r>
        <w:rPr>
          <w:rFonts w:ascii="Times New Roman" w:hAnsi="Times New Roman" w:cs="Times New Roman"/>
          <w:sz w:val="24"/>
          <w:szCs w:val="24"/>
        </w:rPr>
        <w:br w:type="page"/>
      </w:r>
    </w:p>
    <w:p w:rsidR="00F1371B" w:rsidRPr="001B4831" w:rsidRDefault="00F1371B" w:rsidP="00F1371B">
      <w:pPr>
        <w:spacing w:after="0" w:line="360" w:lineRule="auto"/>
        <w:jc w:val="both"/>
        <w:rPr>
          <w:rFonts w:ascii="Times New Roman" w:eastAsia="Calibri" w:hAnsi="Times New Roman" w:cs="Times New Roman"/>
          <w:sz w:val="20"/>
          <w:szCs w:val="28"/>
        </w:rPr>
      </w:pPr>
      <w:r w:rsidRPr="00F1371B">
        <w:rPr>
          <w:rFonts w:ascii="Times New Roman" w:eastAsia="Calibri" w:hAnsi="Times New Roman" w:cs="Times New Roman"/>
          <w:b/>
          <w:sz w:val="28"/>
          <w:szCs w:val="28"/>
        </w:rPr>
        <w:lastRenderedPageBreak/>
        <w:t xml:space="preserve">Diogenes Laertius </w:t>
      </w:r>
      <w:r w:rsidRPr="00F1371B">
        <w:rPr>
          <w:rFonts w:ascii="Times New Roman" w:eastAsia="Calibri" w:hAnsi="Times New Roman" w:cs="Times New Roman"/>
          <w:b/>
          <w:i/>
          <w:sz w:val="28"/>
          <w:szCs w:val="28"/>
        </w:rPr>
        <w:t>Liv</w:t>
      </w:r>
      <w:bookmarkStart w:id="0" w:name="_GoBack"/>
      <w:bookmarkEnd w:id="0"/>
      <w:r w:rsidRPr="00F1371B">
        <w:rPr>
          <w:rFonts w:ascii="Times New Roman" w:eastAsia="Calibri" w:hAnsi="Times New Roman" w:cs="Times New Roman"/>
          <w:b/>
          <w:i/>
          <w:sz w:val="28"/>
          <w:szCs w:val="28"/>
        </w:rPr>
        <w:t xml:space="preserve">es of Eminent Philosophers </w:t>
      </w:r>
      <w:r w:rsidR="001B4831">
        <w:rPr>
          <w:rFonts w:ascii="Times New Roman" w:eastAsia="Calibri" w:hAnsi="Times New Roman" w:cs="Times New Roman"/>
          <w:b/>
          <w:sz w:val="28"/>
          <w:szCs w:val="28"/>
        </w:rPr>
        <w:t>9.11</w:t>
      </w:r>
      <w:r w:rsidR="006927C3">
        <w:rPr>
          <w:rFonts w:ascii="Times New Roman" w:eastAsia="Calibri" w:hAnsi="Times New Roman" w:cs="Times New Roman"/>
          <w:b/>
          <w:sz w:val="28"/>
          <w:szCs w:val="28"/>
        </w:rPr>
        <w:t xml:space="preserve"> </w:t>
      </w:r>
      <w:r w:rsidR="006927C3" w:rsidRPr="001B4831">
        <w:rPr>
          <w:rFonts w:ascii="Times New Roman" w:eastAsia="Calibri" w:hAnsi="Times New Roman" w:cs="Times New Roman"/>
          <w:sz w:val="20"/>
          <w:szCs w:val="28"/>
        </w:rPr>
        <w:t>(trans. from R.D. Hicks 1925</w:t>
      </w:r>
      <w:r w:rsidR="001E0186">
        <w:rPr>
          <w:rFonts w:ascii="Times New Roman" w:eastAsia="Calibri" w:hAnsi="Times New Roman" w:cs="Times New Roman"/>
          <w:sz w:val="20"/>
          <w:szCs w:val="28"/>
        </w:rPr>
        <w:t>, with minor adaptions</w:t>
      </w:r>
      <w:r w:rsidR="006927C3" w:rsidRPr="001B4831">
        <w:rPr>
          <w:rFonts w:ascii="Times New Roman" w:eastAsia="Calibri" w:hAnsi="Times New Roman" w:cs="Times New Roman"/>
          <w:sz w:val="20"/>
          <w:szCs w:val="28"/>
        </w:rPr>
        <w:t>).</w:t>
      </w:r>
    </w:p>
    <w:p w:rsidR="00F1371B" w:rsidRPr="00F1371B" w:rsidRDefault="00714CB4" w:rsidP="00F1371B">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00F1371B" w:rsidRPr="00F1371B">
        <w:rPr>
          <w:rFonts w:ascii="Times New Roman" w:eastAsia="Calibri" w:hAnsi="Times New Roman" w:cs="Times New Roman"/>
          <w:sz w:val="24"/>
          <w:szCs w:val="24"/>
        </w:rPr>
        <w:t xml:space="preserve">Pyrrho of Elis was the son of Pleistarchus, as Diocles relates. According to Apollodorus in his </w:t>
      </w:r>
      <w:r w:rsidR="00F1371B" w:rsidRPr="00F1371B">
        <w:rPr>
          <w:rFonts w:ascii="Times New Roman" w:eastAsia="Calibri" w:hAnsi="Times New Roman" w:cs="Times New Roman"/>
          <w:i/>
          <w:sz w:val="24"/>
          <w:szCs w:val="24"/>
        </w:rPr>
        <w:t>Chronology</w:t>
      </w:r>
      <w:r w:rsidR="00F1371B" w:rsidRPr="00F1371B">
        <w:rPr>
          <w:rFonts w:ascii="Times New Roman" w:eastAsia="Calibri" w:hAnsi="Times New Roman" w:cs="Times New Roman"/>
          <w:sz w:val="24"/>
          <w:szCs w:val="24"/>
        </w:rPr>
        <w:t>, he was first a painter... Afterwards he joined Anaxarchus, whom he accompanied on his travels everywhere so that he even associated with the Indian Gymnosophists and with the Magi. This led him to adopt a most noble philosophy, to quote Ascanius of Abdera, taking the form of agnosticism and suspension of judgement. He denied that anything was honourable or dishonourable, just or unjust.</w:t>
      </w:r>
      <w:r w:rsidR="00F1371B" w:rsidRPr="00F1371B">
        <w:rPr>
          <w:rFonts w:ascii="Calibri" w:eastAsia="Calibri" w:hAnsi="Calibri" w:cs="Times New Roman"/>
        </w:rPr>
        <w:t xml:space="preserve"> </w:t>
      </w:r>
      <w:r w:rsidR="00F1371B" w:rsidRPr="00F1371B">
        <w:rPr>
          <w:rFonts w:ascii="Times New Roman" w:eastAsia="Calibri" w:hAnsi="Times New Roman" w:cs="Times New Roman"/>
          <w:sz w:val="24"/>
          <w:szCs w:val="24"/>
        </w:rPr>
        <w:t>And so, universally, he held that there is nothing really existent, but custom and convention govern human action; for no single thing is in itself any more this than that.</w:t>
      </w:r>
    </w:p>
    <w:p w:rsidR="00F1371B" w:rsidRPr="00F1371B" w:rsidRDefault="00F1371B" w:rsidP="00F1371B">
      <w:pPr>
        <w:spacing w:after="0" w:line="360" w:lineRule="auto"/>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ab/>
        <w:t>He led a life consistent with this doctrine, going out of his way for nothing, taking no precaution, but facing all risks as they came, whether carts, precipices, dogs or what not, and, generally, leaving nothing to the subjective-ness of the senses</w:t>
      </w:r>
      <w:r w:rsidR="001E0186">
        <w:rPr>
          <w:rFonts w:ascii="Times New Roman" w:eastAsia="Calibri" w:hAnsi="Times New Roman" w:cs="Times New Roman"/>
          <w:sz w:val="24"/>
          <w:szCs w:val="24"/>
        </w:rPr>
        <w:t xml:space="preserve">; </w:t>
      </w:r>
      <w:r w:rsidR="001E0186" w:rsidRPr="001E0186">
        <w:rPr>
          <w:rFonts w:ascii="Times New Roman" w:eastAsia="Calibri" w:hAnsi="Times New Roman" w:cs="Times New Roman"/>
          <w:sz w:val="24"/>
          <w:szCs w:val="24"/>
        </w:rPr>
        <w:t>but he was kept out of harm's way by his friends who, as Antigonus of Carystus tells us, used to follow close after him</w:t>
      </w:r>
      <w:r w:rsidRPr="00F1371B">
        <w:rPr>
          <w:rFonts w:ascii="Times New Roman" w:eastAsia="Calibri" w:hAnsi="Times New Roman" w:cs="Times New Roman"/>
          <w:sz w:val="24"/>
          <w:szCs w:val="24"/>
        </w:rPr>
        <w:t>. But Aenesidemus says that it was only his philosophy that was based upon suspension of judgement, and that he did not lack foresight in his everyday acts. He lived to be nearly ninety.</w:t>
      </w:r>
    </w:p>
    <w:p w:rsidR="00F1371B" w:rsidRDefault="00F1371B" w:rsidP="001E0186">
      <w:pPr>
        <w:spacing w:after="0" w:line="360" w:lineRule="auto"/>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ab/>
      </w:r>
      <w:r w:rsidR="001E0186" w:rsidRPr="001E0186">
        <w:rPr>
          <w:rFonts w:ascii="Times New Roman" w:eastAsia="Calibri" w:hAnsi="Times New Roman" w:cs="Times New Roman"/>
          <w:sz w:val="24"/>
          <w:szCs w:val="24"/>
        </w:rPr>
        <w:t>This is what Antigonus of Carystus says of Pyrrho in his book upon him. At first he was a poor and unknown painter, and t</w:t>
      </w:r>
      <w:r w:rsidR="001E0186">
        <w:rPr>
          <w:rFonts w:ascii="Times New Roman" w:eastAsia="Calibri" w:hAnsi="Times New Roman" w:cs="Times New Roman"/>
          <w:sz w:val="24"/>
          <w:szCs w:val="24"/>
        </w:rPr>
        <w:t xml:space="preserve">here are still some indifferent </w:t>
      </w:r>
      <w:r w:rsidR="001E0186" w:rsidRPr="001E0186">
        <w:rPr>
          <w:rFonts w:ascii="Times New Roman" w:eastAsia="Calibri" w:hAnsi="Times New Roman" w:cs="Times New Roman"/>
          <w:sz w:val="24"/>
          <w:szCs w:val="24"/>
        </w:rPr>
        <w:t xml:space="preserve">torch-racers of his in the gymnasium at Elis. </w:t>
      </w:r>
      <w:r w:rsidRPr="00F1371B">
        <w:rPr>
          <w:rFonts w:ascii="Times New Roman" w:eastAsia="Calibri" w:hAnsi="Times New Roman" w:cs="Times New Roman"/>
          <w:sz w:val="24"/>
          <w:szCs w:val="24"/>
        </w:rPr>
        <w:t xml:space="preserve">He would withdraw from the world and live in solitude, rarely showing himself to his relatives; this he did because he had heard an Indian reproach Anaxarchus, telling him that he would never be able to teach others what is good while he himself danced attendance on kings in their courts. He would maintain the same composure at all times, so that, even if you left him when he was in the middle of a speech, he would finish what he had to say with no audience but himself, although in his youth he had been hasty. Often, our informant adds, he would leave his home and, telling no one, would go roaming about with whomsoever he chanced to meet. And once, when Anaxarchus fell into a swamp, he passed by without giving him any help, and, while others blamed him, Anaxarchus himself praised his indifference and composure. </w:t>
      </w:r>
    </w:p>
    <w:p w:rsidR="001E0186" w:rsidRDefault="001E0186" w:rsidP="001E0186">
      <w:pPr>
        <w:spacing w:after="0" w:line="360" w:lineRule="auto"/>
        <w:ind w:firstLine="720"/>
        <w:jc w:val="both"/>
        <w:rPr>
          <w:rFonts w:ascii="Times New Roman" w:eastAsia="Calibri" w:hAnsi="Times New Roman" w:cs="Times New Roman"/>
          <w:sz w:val="24"/>
          <w:szCs w:val="24"/>
        </w:rPr>
      </w:pPr>
      <w:r w:rsidRPr="001E0186">
        <w:rPr>
          <w:rFonts w:ascii="Times New Roman" w:eastAsia="Calibri" w:hAnsi="Times New Roman" w:cs="Times New Roman"/>
          <w:sz w:val="24"/>
          <w:szCs w:val="24"/>
        </w:rPr>
        <w:t xml:space="preserve">On being discovered once talking to himself, </w:t>
      </w:r>
      <w:r w:rsidR="006D4967">
        <w:rPr>
          <w:rFonts w:ascii="Times New Roman" w:eastAsia="Calibri" w:hAnsi="Times New Roman" w:cs="Times New Roman"/>
          <w:sz w:val="24"/>
          <w:szCs w:val="24"/>
        </w:rPr>
        <w:t xml:space="preserve">when asked why, </w:t>
      </w:r>
      <w:r w:rsidRPr="001E0186">
        <w:rPr>
          <w:rFonts w:ascii="Times New Roman" w:eastAsia="Calibri" w:hAnsi="Times New Roman" w:cs="Times New Roman"/>
          <w:sz w:val="24"/>
          <w:szCs w:val="24"/>
        </w:rPr>
        <w:t xml:space="preserve">he </w:t>
      </w:r>
      <w:r w:rsidR="006D4967">
        <w:rPr>
          <w:rFonts w:ascii="Times New Roman" w:eastAsia="Calibri" w:hAnsi="Times New Roman" w:cs="Times New Roman"/>
          <w:sz w:val="24"/>
          <w:szCs w:val="24"/>
        </w:rPr>
        <w:t xml:space="preserve">answered </w:t>
      </w:r>
      <w:r w:rsidRPr="001E0186">
        <w:rPr>
          <w:rFonts w:ascii="Times New Roman" w:eastAsia="Calibri" w:hAnsi="Times New Roman" w:cs="Times New Roman"/>
          <w:sz w:val="24"/>
          <w:szCs w:val="24"/>
        </w:rPr>
        <w:t>that</w:t>
      </w:r>
      <w:r w:rsidR="006D4967">
        <w:rPr>
          <w:rFonts w:ascii="Times New Roman" w:eastAsia="Calibri" w:hAnsi="Times New Roman" w:cs="Times New Roman"/>
          <w:sz w:val="24"/>
          <w:szCs w:val="24"/>
        </w:rPr>
        <w:t xml:space="preserve"> the reason was</w:t>
      </w:r>
      <w:r w:rsidRPr="001E0186">
        <w:rPr>
          <w:rFonts w:ascii="Times New Roman" w:eastAsia="Calibri" w:hAnsi="Times New Roman" w:cs="Times New Roman"/>
          <w:sz w:val="24"/>
          <w:szCs w:val="24"/>
        </w:rPr>
        <w:t xml:space="preserve"> he was training to be good. In debate he was looked down upon by no one, for he could both discourse at length and also sustain a cross-examination, so that even Nausiphanes when a </w:t>
      </w:r>
      <w:r w:rsidR="006D4967">
        <w:rPr>
          <w:rFonts w:ascii="Times New Roman" w:eastAsia="Calibri" w:hAnsi="Times New Roman" w:cs="Times New Roman"/>
          <w:sz w:val="24"/>
          <w:szCs w:val="24"/>
        </w:rPr>
        <w:t>young man was captivated by him</w:t>
      </w:r>
      <w:r w:rsidRPr="001E0186">
        <w:rPr>
          <w:rFonts w:ascii="Times New Roman" w:eastAsia="Calibri" w:hAnsi="Times New Roman" w:cs="Times New Roman"/>
          <w:sz w:val="24"/>
          <w:szCs w:val="24"/>
        </w:rPr>
        <w:t>: at all events he used to say that we should follow Pyrrho in disp</w:t>
      </w:r>
      <w:r w:rsidR="006D4967">
        <w:rPr>
          <w:rFonts w:ascii="Times New Roman" w:eastAsia="Calibri" w:hAnsi="Times New Roman" w:cs="Times New Roman"/>
          <w:sz w:val="24"/>
          <w:szCs w:val="24"/>
        </w:rPr>
        <w:t>osition but himself in doctrine</w:t>
      </w:r>
      <w:r w:rsidRPr="001E0186">
        <w:rPr>
          <w:rFonts w:ascii="Times New Roman" w:eastAsia="Calibri" w:hAnsi="Times New Roman" w:cs="Times New Roman"/>
          <w:sz w:val="24"/>
          <w:szCs w:val="24"/>
        </w:rPr>
        <w:t xml:space="preserve">; and he would often remark that Epicurus, greatly admiring Pyrrho's way of life, regularly asked him for information about Pyrrho; and that he </w:t>
      </w:r>
      <w:r w:rsidRPr="001E0186">
        <w:rPr>
          <w:rFonts w:ascii="Times New Roman" w:eastAsia="Calibri" w:hAnsi="Times New Roman" w:cs="Times New Roman"/>
          <w:sz w:val="24"/>
          <w:szCs w:val="24"/>
        </w:rPr>
        <w:lastRenderedPageBreak/>
        <w:t>was so respected by his native city that they made him high priest, and on his account they voted that all philosophers should be exempt from taxation.</w:t>
      </w:r>
    </w:p>
    <w:p w:rsidR="00E37772" w:rsidRDefault="00E37772" w:rsidP="001E0186">
      <w:pPr>
        <w:spacing w:after="0" w:line="360" w:lineRule="auto"/>
        <w:ind w:firstLine="720"/>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E37772">
        <w:t xml:space="preserve"> </w:t>
      </w:r>
      <w:r w:rsidRPr="00E37772">
        <w:rPr>
          <w:rFonts w:ascii="Times New Roman" w:eastAsia="Calibri" w:hAnsi="Times New Roman" w:cs="Times New Roman"/>
          <w:sz w:val="24"/>
          <w:szCs w:val="24"/>
        </w:rPr>
        <w:t xml:space="preserve">They say he showed his indifference by washing a </w:t>
      </w:r>
      <w:r w:rsidR="00D86340">
        <w:rPr>
          <w:rFonts w:ascii="Times New Roman" w:eastAsia="Calibri" w:hAnsi="Times New Roman" w:cs="Times New Roman"/>
          <w:sz w:val="24"/>
          <w:szCs w:val="24"/>
        </w:rPr>
        <w:t>porker [</w:t>
      </w:r>
      <w:r>
        <w:rPr>
          <w:rFonts w:ascii="Times New Roman" w:eastAsia="Calibri" w:hAnsi="Times New Roman" w:cs="Times New Roman"/>
          <w:sz w:val="24"/>
          <w:szCs w:val="24"/>
        </w:rPr>
        <w:t>young pig</w:t>
      </w:r>
      <w:r w:rsidR="00D86340">
        <w:rPr>
          <w:rFonts w:ascii="Times New Roman" w:eastAsia="Calibri" w:hAnsi="Times New Roman" w:cs="Times New Roman"/>
          <w:sz w:val="24"/>
          <w:szCs w:val="24"/>
        </w:rPr>
        <w:t>]</w:t>
      </w:r>
      <w:r w:rsidRPr="00E37772">
        <w:rPr>
          <w:rFonts w:ascii="Times New Roman" w:eastAsia="Calibri" w:hAnsi="Times New Roman" w:cs="Times New Roman"/>
          <w:sz w:val="24"/>
          <w:szCs w:val="24"/>
        </w:rPr>
        <w:t xml:space="preserve">. Once he got enraged in his sister's cause (her name was Philista), and he told the man who blamed him that it was not over a weak woman that one should display indifference. When a </w:t>
      </w:r>
      <w:r w:rsidR="00B3387D">
        <w:rPr>
          <w:rFonts w:ascii="Times New Roman" w:eastAsia="Calibri" w:hAnsi="Times New Roman" w:cs="Times New Roman"/>
          <w:sz w:val="24"/>
          <w:szCs w:val="24"/>
        </w:rPr>
        <w:t>dog</w:t>
      </w:r>
      <w:r w:rsidRPr="00E37772">
        <w:rPr>
          <w:rFonts w:ascii="Times New Roman" w:eastAsia="Calibri" w:hAnsi="Times New Roman" w:cs="Times New Roman"/>
          <w:sz w:val="24"/>
          <w:szCs w:val="24"/>
        </w:rPr>
        <w:t xml:space="preserve"> rushed at him and terrified him, he answered his critic that it was not easy entirely to </w:t>
      </w:r>
      <w:r w:rsidR="00B3387D">
        <w:rPr>
          <w:rFonts w:ascii="Times New Roman" w:eastAsia="Calibri" w:hAnsi="Times New Roman" w:cs="Times New Roman"/>
          <w:sz w:val="24"/>
          <w:szCs w:val="24"/>
        </w:rPr>
        <w:t>strip oneself of human weakness</w:t>
      </w:r>
      <w:r w:rsidRPr="00E37772">
        <w:rPr>
          <w:rFonts w:ascii="Times New Roman" w:eastAsia="Calibri" w:hAnsi="Times New Roman" w:cs="Times New Roman"/>
          <w:sz w:val="24"/>
          <w:szCs w:val="24"/>
        </w:rPr>
        <w:t>; but one should strive with all one's might against facts, by deeds if possible, and if not, in word.</w:t>
      </w:r>
    </w:p>
    <w:p w:rsidR="00B3387D" w:rsidRPr="00F1371B" w:rsidRDefault="00B3387D" w:rsidP="001E0186">
      <w:pPr>
        <w:spacing w:after="0" w:line="360" w:lineRule="auto"/>
        <w:ind w:firstLine="720"/>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Pr="00B3387D">
        <w:rPr>
          <w:rFonts w:ascii="Times New Roman" w:eastAsia="Calibri" w:hAnsi="Times New Roman" w:cs="Times New Roman"/>
          <w:sz w:val="24"/>
          <w:szCs w:val="24"/>
        </w:rPr>
        <w:t>They say that, when septic salves and surgical and caustic remedies were applied to a wound he had sustained, he did not so much as frown.</w:t>
      </w:r>
    </w:p>
    <w:p w:rsidR="00F1371B" w:rsidRDefault="00F1371B" w:rsidP="00B3387D">
      <w:pPr>
        <w:spacing w:after="0" w:line="360" w:lineRule="auto"/>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ab/>
        <w:t>...</w:t>
      </w:r>
      <w:r w:rsidRPr="00F1371B">
        <w:rPr>
          <w:rFonts w:ascii="Calibri" w:eastAsia="Calibri" w:hAnsi="Calibri" w:cs="Times New Roman"/>
        </w:rPr>
        <w:t xml:space="preserve"> </w:t>
      </w:r>
      <w:r w:rsidRPr="00F1371B">
        <w:rPr>
          <w:rFonts w:ascii="Times New Roman" w:eastAsia="Calibri" w:hAnsi="Times New Roman" w:cs="Times New Roman"/>
          <w:sz w:val="24"/>
          <w:szCs w:val="24"/>
        </w:rPr>
        <w:t>Posidonius, too, relates of him a story of this sort. When his fellow-passengers on board a ship were all unnerved by a storm, he kept calm and confident, pointing to a little pig in the ship that went on eating, and telling them that such was the unperturbed state in which the wise man should keep himself...</w:t>
      </w:r>
    </w:p>
    <w:p w:rsidR="00B3387D" w:rsidRDefault="00B3387D" w:rsidP="00B3387D">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b/>
        <w:t>...</w:t>
      </w:r>
      <w:r w:rsidRPr="00B3387D">
        <w:t xml:space="preserve"> </w:t>
      </w:r>
      <w:r w:rsidRPr="00B3387D">
        <w:rPr>
          <w:rFonts w:ascii="Times New Roman" w:eastAsia="Calibri" w:hAnsi="Times New Roman" w:cs="Times New Roman"/>
          <w:sz w:val="24"/>
          <w:szCs w:val="24"/>
        </w:rPr>
        <w:t>Once in Elis he was so hard pressed by his pupils' questions that he stripped and swam across the Alpheus. Now he was, as Timon too says, most hostile to Sophists.</w:t>
      </w:r>
    </w:p>
    <w:p w:rsidR="00B3387D" w:rsidRDefault="00B3387D" w:rsidP="00B3387D">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b/>
        <w:t>...</w:t>
      </w:r>
      <w:r w:rsidRPr="00B3387D">
        <w:t xml:space="preserve"> </w:t>
      </w:r>
      <w:r w:rsidRPr="00B3387D">
        <w:rPr>
          <w:rFonts w:ascii="Times New Roman" w:eastAsia="Calibri" w:hAnsi="Times New Roman" w:cs="Times New Roman"/>
          <w:sz w:val="24"/>
          <w:szCs w:val="24"/>
        </w:rPr>
        <w:t>Pyrrhoneans, of course, they were called from Pyrrho. Theodosius in his Sceptic Chapters denies that Scepticism should be called Pyrrhonism ; for if the movement of the mind in either direction is unattainable by us, we shall never know for certain what Pyrrho really intended, and without knowing that, we cannot be called Pyrrhoneans. Besides this (he says), there is the fact that Pyrrho was not the f</w:t>
      </w:r>
      <w:r>
        <w:rPr>
          <w:rFonts w:ascii="Times New Roman" w:eastAsia="Calibri" w:hAnsi="Times New Roman" w:cs="Times New Roman"/>
          <w:sz w:val="24"/>
          <w:szCs w:val="24"/>
        </w:rPr>
        <w:t>ounder of Scepticism</w:t>
      </w:r>
      <w:r w:rsidRPr="00B3387D">
        <w:rPr>
          <w:rFonts w:ascii="Times New Roman" w:eastAsia="Calibri" w:hAnsi="Times New Roman" w:cs="Times New Roman"/>
          <w:sz w:val="24"/>
          <w:szCs w:val="24"/>
        </w:rPr>
        <w:t>; nor had he any positive tenet ; but a Pyrrhonean is one who in manners and life resembles Pyrrho.</w:t>
      </w:r>
    </w:p>
    <w:p w:rsidR="00B3387D" w:rsidRDefault="00B3387D" w:rsidP="00B3387D">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b/>
        <w:t>...</w:t>
      </w:r>
      <w:r w:rsidRPr="00B3387D">
        <w:t xml:space="preserve"> </w:t>
      </w:r>
      <w:r w:rsidRPr="00B3387D">
        <w:rPr>
          <w:rFonts w:ascii="Times New Roman" w:eastAsia="Calibri" w:hAnsi="Times New Roman" w:cs="Times New Roman"/>
          <w:sz w:val="24"/>
          <w:szCs w:val="24"/>
        </w:rPr>
        <w:t>Thus the Pyrrhonean principle, as Aenesidemus says in the introduction to his Pyrrhonics, is but a report on phenomena or on any kind of judgement, a report in which all things are brought to bear on one another, and in the comparison are found to present much anomaly and confusion. As to the contradictions in their doubts, they would first show the ways in which things gain credence, and then by the same methods they would destroy belief in them ; for they say those things gain credence which either the senses are agreed upon or which never or at least rarely change, as well as things which become habitual or are determined by law and those whi</w:t>
      </w:r>
      <w:r>
        <w:rPr>
          <w:rFonts w:ascii="Times New Roman" w:eastAsia="Calibri" w:hAnsi="Times New Roman" w:cs="Times New Roman"/>
          <w:sz w:val="24"/>
          <w:szCs w:val="24"/>
        </w:rPr>
        <w:t>ch please or excite wonder.</w:t>
      </w:r>
      <w:r w:rsidRPr="00B3387D">
        <w:rPr>
          <w:rFonts w:ascii="Times New Roman" w:eastAsia="Calibri" w:hAnsi="Times New Roman" w:cs="Times New Roman"/>
          <w:sz w:val="24"/>
          <w:szCs w:val="24"/>
        </w:rPr>
        <w:t xml:space="preserve"> They showed, then, on the basis of that which is contrary to what induces belief, that the probabilities on both sides are equal.</w:t>
      </w:r>
    </w:p>
    <w:p w:rsidR="00AB19EB" w:rsidRDefault="00AB19EB" w:rsidP="00B3387D">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b/>
        <w:t>...</w:t>
      </w:r>
      <w:r w:rsidRPr="00AB19EB">
        <w:t xml:space="preserve"> </w:t>
      </w:r>
      <w:r w:rsidRPr="00AB19EB">
        <w:rPr>
          <w:rFonts w:ascii="Times New Roman" w:eastAsia="Calibri" w:hAnsi="Times New Roman" w:cs="Times New Roman"/>
          <w:sz w:val="24"/>
          <w:szCs w:val="24"/>
        </w:rPr>
        <w:t xml:space="preserve">They declared the dogmatic philosophers to be fools, observing that what is concluded </w:t>
      </w:r>
      <w:r w:rsidRPr="00AB19EB">
        <w:rPr>
          <w:rFonts w:ascii="Times New Roman" w:eastAsia="Calibri" w:hAnsi="Times New Roman" w:cs="Times New Roman"/>
          <w:i/>
          <w:sz w:val="24"/>
          <w:szCs w:val="24"/>
        </w:rPr>
        <w:t>ex hypothesi</w:t>
      </w:r>
      <w:r w:rsidRPr="00AB19EB">
        <w:rPr>
          <w:rFonts w:ascii="Times New Roman" w:eastAsia="Calibri" w:hAnsi="Times New Roman" w:cs="Times New Roman"/>
          <w:sz w:val="24"/>
          <w:szCs w:val="24"/>
        </w:rPr>
        <w:t xml:space="preserve"> </w:t>
      </w:r>
      <w:r>
        <w:rPr>
          <w:rFonts w:ascii="Times New Roman" w:eastAsia="Calibri" w:hAnsi="Times New Roman" w:cs="Times New Roman"/>
          <w:sz w:val="24"/>
          <w:szCs w:val="24"/>
        </w:rPr>
        <w:t>[</w:t>
      </w:r>
      <w:r w:rsidRPr="00AB19EB">
        <w:rPr>
          <w:rFonts w:ascii="Times New Roman" w:eastAsia="Calibri" w:hAnsi="Times New Roman" w:cs="Times New Roman"/>
          <w:sz w:val="24"/>
          <w:szCs w:val="24"/>
        </w:rPr>
        <w:t>according to the hypothesis proposed</w:t>
      </w:r>
      <w:r>
        <w:rPr>
          <w:rFonts w:ascii="Times New Roman" w:eastAsia="Calibri" w:hAnsi="Times New Roman" w:cs="Times New Roman"/>
          <w:sz w:val="24"/>
          <w:szCs w:val="24"/>
        </w:rPr>
        <w:t xml:space="preserve">] </w:t>
      </w:r>
      <w:r w:rsidRPr="00AB19EB">
        <w:rPr>
          <w:rFonts w:ascii="Times New Roman" w:eastAsia="Calibri" w:hAnsi="Times New Roman" w:cs="Times New Roman"/>
          <w:sz w:val="24"/>
          <w:szCs w:val="24"/>
        </w:rPr>
        <w:t xml:space="preserve">is properly described not as inquiry but assumption, and by reasoning of this kind one may even argue for impossibilities. </w:t>
      </w:r>
      <w:r>
        <w:rPr>
          <w:rFonts w:ascii="Times New Roman" w:eastAsia="Calibri" w:hAnsi="Times New Roman" w:cs="Times New Roman"/>
          <w:sz w:val="24"/>
          <w:szCs w:val="24"/>
        </w:rPr>
        <w:lastRenderedPageBreak/>
        <w:t>As for those who think that</w:t>
      </w:r>
      <w:r w:rsidRPr="00AB19EB">
        <w:rPr>
          <w:rFonts w:ascii="Times New Roman" w:eastAsia="Calibri" w:hAnsi="Times New Roman" w:cs="Times New Roman"/>
          <w:sz w:val="24"/>
          <w:szCs w:val="24"/>
        </w:rPr>
        <w:t xml:space="preserve"> we should not judge of truth from surrounding circumstances or legislate on the basis of what is found in nature, these men, they used to say, made themselves the measure of all things, and did not see that every phenomenon appears in a certain disposition and in a certain reciprocal relation to surrounding circumstances. Therefore we must affirm either that all things are true or that all things are false. For if certain things only are true [and others are false],</w:t>
      </w:r>
      <w:r>
        <w:rPr>
          <w:rFonts w:ascii="Times New Roman" w:eastAsia="Calibri" w:hAnsi="Times New Roman" w:cs="Times New Roman"/>
          <w:sz w:val="24"/>
          <w:szCs w:val="24"/>
        </w:rPr>
        <w:t xml:space="preserve"> how are we to distinguish them</w:t>
      </w:r>
      <w:r w:rsidRPr="00AB19EB">
        <w:rPr>
          <w:rFonts w:ascii="Times New Roman" w:eastAsia="Calibri" w:hAnsi="Times New Roman" w:cs="Times New Roman"/>
          <w:sz w:val="24"/>
          <w:szCs w:val="24"/>
        </w:rPr>
        <w:t>? Not by the senses, where things in the field of sense are in question, since all these things appear to sense to be on an equal footing; nor by the mind, for the same reason. Yet apart from these faculties there is no other, so far as we can see, to help us to a judgement. Whoever therefore, they say, would be firmly assured about anything sensible or intelligible must first establish</w:t>
      </w:r>
      <w:r>
        <w:rPr>
          <w:rFonts w:ascii="Times New Roman" w:eastAsia="Calibri" w:hAnsi="Times New Roman" w:cs="Times New Roman"/>
          <w:sz w:val="24"/>
          <w:szCs w:val="24"/>
        </w:rPr>
        <w:t xml:space="preserve"> the received opinions about it</w:t>
      </w:r>
      <w:r w:rsidRPr="00AB19EB">
        <w:rPr>
          <w:rFonts w:ascii="Times New Roman" w:eastAsia="Calibri" w:hAnsi="Times New Roman" w:cs="Times New Roman"/>
          <w:sz w:val="24"/>
          <w:szCs w:val="24"/>
        </w:rPr>
        <w:t>; for some have refuted one doctrine, others another. But things must be judged either by the sensi</w:t>
      </w:r>
      <w:r>
        <w:rPr>
          <w:rFonts w:ascii="Times New Roman" w:eastAsia="Calibri" w:hAnsi="Times New Roman" w:cs="Times New Roman"/>
          <w:sz w:val="24"/>
          <w:szCs w:val="24"/>
        </w:rPr>
        <w:t>ble or by the intelligible,</w:t>
      </w:r>
      <w:r w:rsidRPr="00AB19EB">
        <w:rPr>
          <w:rFonts w:ascii="Times New Roman" w:eastAsia="Calibri" w:hAnsi="Times New Roman" w:cs="Times New Roman"/>
          <w:sz w:val="24"/>
          <w:szCs w:val="24"/>
        </w:rPr>
        <w:t xml:space="preserve"> and both are disputed. Therefore it is impossible to pronounce judgement on opinions a</w:t>
      </w:r>
      <w:r>
        <w:rPr>
          <w:rFonts w:ascii="Times New Roman" w:eastAsia="Calibri" w:hAnsi="Times New Roman" w:cs="Times New Roman"/>
          <w:sz w:val="24"/>
          <w:szCs w:val="24"/>
        </w:rPr>
        <w:t>bout sensibles or intelligibles</w:t>
      </w:r>
      <w:r w:rsidRPr="00AB19EB">
        <w:rPr>
          <w:rFonts w:ascii="Times New Roman" w:eastAsia="Calibri" w:hAnsi="Times New Roman" w:cs="Times New Roman"/>
          <w:sz w:val="24"/>
          <w:szCs w:val="24"/>
        </w:rPr>
        <w:t xml:space="preserve">; and if the conflict in our thoughts compels us to disbelieve every one, the standard or measure, by which it is held that all things are exactly determined, will be destroyed, and we must deem every statement of equal value. Further, say they, our partner in an inquiry into a phenomenon is either to be trusted or not. If he is, he will have nothing to reply to the man to whom </w:t>
      </w:r>
      <w:r>
        <w:rPr>
          <w:rFonts w:ascii="Times New Roman" w:eastAsia="Calibri" w:hAnsi="Times New Roman" w:cs="Times New Roman"/>
          <w:sz w:val="24"/>
          <w:szCs w:val="24"/>
        </w:rPr>
        <w:t>it appears to be the opposite</w:t>
      </w:r>
      <w:r w:rsidRPr="00AB19EB">
        <w:rPr>
          <w:rFonts w:ascii="Times New Roman" w:eastAsia="Calibri" w:hAnsi="Times New Roman" w:cs="Times New Roman"/>
          <w:sz w:val="24"/>
          <w:szCs w:val="24"/>
        </w:rPr>
        <w:t>; for just as our friend who describes what appears to him is to be trusted, so is his opponent. If he is not to be trusted, he will actually be disbelieved when he describes what appears to him.</w:t>
      </w:r>
    </w:p>
    <w:p w:rsidR="006A3957" w:rsidRDefault="006A3957" w:rsidP="006A3957">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b/>
      </w:r>
      <w:r w:rsidRPr="006A3957">
        <w:rPr>
          <w:rFonts w:ascii="Times New Roman" w:eastAsia="Calibri" w:hAnsi="Times New Roman" w:cs="Times New Roman"/>
          <w:sz w:val="24"/>
          <w:szCs w:val="24"/>
        </w:rPr>
        <w:t>We must not assume that what convinces us is actually true. For the sam</w:t>
      </w:r>
      <w:r>
        <w:rPr>
          <w:rFonts w:ascii="Times New Roman" w:eastAsia="Calibri" w:hAnsi="Times New Roman" w:cs="Times New Roman"/>
          <w:sz w:val="24"/>
          <w:szCs w:val="24"/>
        </w:rPr>
        <w:t>e thing does not convince every</w:t>
      </w:r>
      <w:r w:rsidRPr="006A3957">
        <w:rPr>
          <w:rFonts w:ascii="Times New Roman" w:eastAsia="Calibri" w:hAnsi="Times New Roman" w:cs="Times New Roman"/>
          <w:sz w:val="24"/>
          <w:szCs w:val="24"/>
        </w:rPr>
        <w:t>one, nor even the same people always. Persuasiveness sometimes depends on external circumstances, on</w:t>
      </w:r>
      <w:r>
        <w:rPr>
          <w:rFonts w:ascii="Times New Roman" w:eastAsia="Calibri" w:hAnsi="Times New Roman" w:cs="Times New Roman"/>
          <w:sz w:val="24"/>
          <w:szCs w:val="24"/>
        </w:rPr>
        <w:t xml:space="preserve"> the reputation of the speaker, </w:t>
      </w:r>
      <w:r w:rsidRPr="006A3957">
        <w:rPr>
          <w:rFonts w:ascii="Times New Roman" w:eastAsia="Calibri" w:hAnsi="Times New Roman" w:cs="Times New Roman"/>
          <w:sz w:val="24"/>
          <w:szCs w:val="24"/>
        </w:rPr>
        <w:t>on his ability as a thinker or his artfulness, on the familiarity or the pleasantness of the topic.</w:t>
      </w:r>
    </w:p>
    <w:p w:rsidR="006A3957" w:rsidRDefault="006A3957" w:rsidP="006A3957">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b/>
        <w:t>...</w:t>
      </w:r>
      <w:r w:rsidRPr="006A3957">
        <w:t xml:space="preserve"> </w:t>
      </w:r>
      <w:r w:rsidRPr="006A3957">
        <w:rPr>
          <w:rFonts w:ascii="Times New Roman" w:eastAsia="Calibri" w:hAnsi="Times New Roman" w:cs="Times New Roman"/>
          <w:sz w:val="24"/>
          <w:szCs w:val="24"/>
        </w:rPr>
        <w:t>There is nothing good or bad by nature, for if there is anything good or bad by nature, it must be good or bad for all persons alike, just as snow is cold to all. But there is no good or bad which i</w:t>
      </w:r>
      <w:r>
        <w:rPr>
          <w:rFonts w:ascii="Times New Roman" w:eastAsia="Calibri" w:hAnsi="Times New Roman" w:cs="Times New Roman"/>
          <w:sz w:val="24"/>
          <w:szCs w:val="24"/>
        </w:rPr>
        <w:t>s such to all persons in common</w:t>
      </w:r>
      <w:r w:rsidRPr="006A3957">
        <w:rPr>
          <w:rFonts w:ascii="Times New Roman" w:eastAsia="Calibri" w:hAnsi="Times New Roman" w:cs="Times New Roman"/>
          <w:sz w:val="24"/>
          <w:szCs w:val="24"/>
        </w:rPr>
        <w:t>; therefore there is no such thing as good or bad by nature.</w:t>
      </w:r>
    </w:p>
    <w:p w:rsidR="006A3957" w:rsidRPr="00F1371B" w:rsidRDefault="006A3957" w:rsidP="006A3957">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ab/>
        <w:t>...</w:t>
      </w:r>
      <w:r w:rsidRPr="006A3957">
        <w:t xml:space="preserve"> </w:t>
      </w:r>
      <w:r w:rsidRPr="006A3957">
        <w:rPr>
          <w:rFonts w:ascii="Times New Roman" w:eastAsia="Calibri" w:hAnsi="Times New Roman" w:cs="Times New Roman"/>
          <w:sz w:val="24"/>
          <w:szCs w:val="24"/>
        </w:rPr>
        <w:t>The whole of their mode of inference can be gathered from their extant treatises. Pyrrho himself, indeed, left no writings, but his associates Timon, Aenesidemu</w:t>
      </w:r>
      <w:r>
        <w:rPr>
          <w:rFonts w:ascii="Times New Roman" w:eastAsia="Calibri" w:hAnsi="Times New Roman" w:cs="Times New Roman"/>
          <w:sz w:val="24"/>
          <w:szCs w:val="24"/>
        </w:rPr>
        <w:t>s, Numenius and Nausiphanes did</w:t>
      </w:r>
      <w:r w:rsidRPr="006A3957">
        <w:rPr>
          <w:rFonts w:ascii="Times New Roman" w:eastAsia="Calibri" w:hAnsi="Times New Roman" w:cs="Times New Roman"/>
          <w:sz w:val="24"/>
          <w:szCs w:val="24"/>
        </w:rPr>
        <w:t>; and others as well.</w:t>
      </w:r>
    </w:p>
    <w:sectPr w:rsidR="006A3957" w:rsidRPr="00F1371B" w:rsidSect="009870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762AF" w:rsidRDefault="004762AF" w:rsidP="004762AF">
      <w:pPr>
        <w:spacing w:after="0" w:line="240" w:lineRule="auto"/>
      </w:pPr>
      <w:r>
        <w:separator/>
      </w:r>
    </w:p>
  </w:endnote>
  <w:endnote w:type="continuationSeparator" w:id="0">
    <w:p w:rsidR="004762AF" w:rsidRDefault="004762AF" w:rsidP="00476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762AF" w:rsidRDefault="004762AF" w:rsidP="004762AF">
      <w:pPr>
        <w:spacing w:after="0" w:line="240" w:lineRule="auto"/>
      </w:pPr>
      <w:r>
        <w:separator/>
      </w:r>
    </w:p>
  </w:footnote>
  <w:footnote w:type="continuationSeparator" w:id="0">
    <w:p w:rsidR="004762AF" w:rsidRDefault="004762AF" w:rsidP="004762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LMwNjM2NLA0NbCwNLNQ0lEKTi0uzszPAykwqwUATK9QjywAAAA="/>
  </w:docVars>
  <w:rsids>
    <w:rsidRoot w:val="00026F93"/>
    <w:rsid w:val="00014913"/>
    <w:rsid w:val="000201A3"/>
    <w:rsid w:val="00026F93"/>
    <w:rsid w:val="00080914"/>
    <w:rsid w:val="00084162"/>
    <w:rsid w:val="000A5E59"/>
    <w:rsid w:val="000A69E3"/>
    <w:rsid w:val="000A7096"/>
    <w:rsid w:val="000C670F"/>
    <w:rsid w:val="0010161D"/>
    <w:rsid w:val="00103419"/>
    <w:rsid w:val="001233FB"/>
    <w:rsid w:val="00127117"/>
    <w:rsid w:val="00144051"/>
    <w:rsid w:val="00161A36"/>
    <w:rsid w:val="001658A3"/>
    <w:rsid w:val="001A3133"/>
    <w:rsid w:val="001A441C"/>
    <w:rsid w:val="001A7EC5"/>
    <w:rsid w:val="001B0024"/>
    <w:rsid w:val="001B4831"/>
    <w:rsid w:val="001D4633"/>
    <w:rsid w:val="001E0186"/>
    <w:rsid w:val="001E447D"/>
    <w:rsid w:val="00234A58"/>
    <w:rsid w:val="002422BF"/>
    <w:rsid w:val="002662BD"/>
    <w:rsid w:val="002A6D11"/>
    <w:rsid w:val="002E7438"/>
    <w:rsid w:val="002F1BA4"/>
    <w:rsid w:val="002F3C30"/>
    <w:rsid w:val="002F5C41"/>
    <w:rsid w:val="003042A1"/>
    <w:rsid w:val="00317DC2"/>
    <w:rsid w:val="003322F0"/>
    <w:rsid w:val="00332F4E"/>
    <w:rsid w:val="00357578"/>
    <w:rsid w:val="00371CEC"/>
    <w:rsid w:val="003773BF"/>
    <w:rsid w:val="003A6216"/>
    <w:rsid w:val="003C77E4"/>
    <w:rsid w:val="003D03F7"/>
    <w:rsid w:val="003E3D93"/>
    <w:rsid w:val="003E77C9"/>
    <w:rsid w:val="003F37A8"/>
    <w:rsid w:val="003F3F18"/>
    <w:rsid w:val="00414DAF"/>
    <w:rsid w:val="004507BD"/>
    <w:rsid w:val="00453B2C"/>
    <w:rsid w:val="00460C62"/>
    <w:rsid w:val="00464807"/>
    <w:rsid w:val="00473064"/>
    <w:rsid w:val="004762AF"/>
    <w:rsid w:val="004966A8"/>
    <w:rsid w:val="004C663A"/>
    <w:rsid w:val="004F29B1"/>
    <w:rsid w:val="004F665F"/>
    <w:rsid w:val="004F6D61"/>
    <w:rsid w:val="00522EFC"/>
    <w:rsid w:val="00546B0B"/>
    <w:rsid w:val="005602FA"/>
    <w:rsid w:val="00572702"/>
    <w:rsid w:val="005877E4"/>
    <w:rsid w:val="00593124"/>
    <w:rsid w:val="005B454C"/>
    <w:rsid w:val="005C3009"/>
    <w:rsid w:val="005E34AD"/>
    <w:rsid w:val="00610517"/>
    <w:rsid w:val="00612791"/>
    <w:rsid w:val="0062024A"/>
    <w:rsid w:val="00661426"/>
    <w:rsid w:val="006927C3"/>
    <w:rsid w:val="006A3957"/>
    <w:rsid w:val="006A4242"/>
    <w:rsid w:val="006A6D74"/>
    <w:rsid w:val="006D3BF2"/>
    <w:rsid w:val="006D4007"/>
    <w:rsid w:val="006D4967"/>
    <w:rsid w:val="006E46B1"/>
    <w:rsid w:val="006E4799"/>
    <w:rsid w:val="007116B7"/>
    <w:rsid w:val="00714CB4"/>
    <w:rsid w:val="007363AE"/>
    <w:rsid w:val="00764A72"/>
    <w:rsid w:val="007661CE"/>
    <w:rsid w:val="00766E7D"/>
    <w:rsid w:val="0078449A"/>
    <w:rsid w:val="007D26B6"/>
    <w:rsid w:val="007E2A8E"/>
    <w:rsid w:val="007E4203"/>
    <w:rsid w:val="008111B4"/>
    <w:rsid w:val="00812CC3"/>
    <w:rsid w:val="008320C3"/>
    <w:rsid w:val="00837CE7"/>
    <w:rsid w:val="008703ED"/>
    <w:rsid w:val="00873FE4"/>
    <w:rsid w:val="00874206"/>
    <w:rsid w:val="00877A15"/>
    <w:rsid w:val="00880427"/>
    <w:rsid w:val="00883228"/>
    <w:rsid w:val="00887E81"/>
    <w:rsid w:val="008A0F0A"/>
    <w:rsid w:val="008C017C"/>
    <w:rsid w:val="008D4B36"/>
    <w:rsid w:val="00910C0C"/>
    <w:rsid w:val="00924327"/>
    <w:rsid w:val="00934878"/>
    <w:rsid w:val="00953C8B"/>
    <w:rsid w:val="00954C02"/>
    <w:rsid w:val="009734FF"/>
    <w:rsid w:val="00987055"/>
    <w:rsid w:val="009B5064"/>
    <w:rsid w:val="009B7D4E"/>
    <w:rsid w:val="009C392F"/>
    <w:rsid w:val="009E7E00"/>
    <w:rsid w:val="00A00A4E"/>
    <w:rsid w:val="00A23749"/>
    <w:rsid w:val="00A2592E"/>
    <w:rsid w:val="00A26C70"/>
    <w:rsid w:val="00A349B2"/>
    <w:rsid w:val="00A4787F"/>
    <w:rsid w:val="00AB19EB"/>
    <w:rsid w:val="00AB5D66"/>
    <w:rsid w:val="00AC0130"/>
    <w:rsid w:val="00AC139F"/>
    <w:rsid w:val="00B03144"/>
    <w:rsid w:val="00B177DE"/>
    <w:rsid w:val="00B3387D"/>
    <w:rsid w:val="00B70CA7"/>
    <w:rsid w:val="00B86C2E"/>
    <w:rsid w:val="00B9177D"/>
    <w:rsid w:val="00B91C89"/>
    <w:rsid w:val="00BC1B91"/>
    <w:rsid w:val="00BC34D3"/>
    <w:rsid w:val="00BD07AB"/>
    <w:rsid w:val="00BD2550"/>
    <w:rsid w:val="00C07754"/>
    <w:rsid w:val="00C25934"/>
    <w:rsid w:val="00C36609"/>
    <w:rsid w:val="00C47FF3"/>
    <w:rsid w:val="00C51F5B"/>
    <w:rsid w:val="00C632C2"/>
    <w:rsid w:val="00C709E2"/>
    <w:rsid w:val="00C86098"/>
    <w:rsid w:val="00C9455E"/>
    <w:rsid w:val="00CB1382"/>
    <w:rsid w:val="00CE1912"/>
    <w:rsid w:val="00CE492A"/>
    <w:rsid w:val="00D03329"/>
    <w:rsid w:val="00D14F0C"/>
    <w:rsid w:val="00D35539"/>
    <w:rsid w:val="00D52263"/>
    <w:rsid w:val="00D5647D"/>
    <w:rsid w:val="00D574B2"/>
    <w:rsid w:val="00D63C19"/>
    <w:rsid w:val="00D74F5B"/>
    <w:rsid w:val="00D76560"/>
    <w:rsid w:val="00D86340"/>
    <w:rsid w:val="00D9292F"/>
    <w:rsid w:val="00D95D69"/>
    <w:rsid w:val="00DF3F0F"/>
    <w:rsid w:val="00DF4B20"/>
    <w:rsid w:val="00E2104A"/>
    <w:rsid w:val="00E21AC0"/>
    <w:rsid w:val="00E3284B"/>
    <w:rsid w:val="00E37772"/>
    <w:rsid w:val="00E643D4"/>
    <w:rsid w:val="00E7275A"/>
    <w:rsid w:val="00E90C82"/>
    <w:rsid w:val="00EC4B35"/>
    <w:rsid w:val="00ED23FC"/>
    <w:rsid w:val="00F12B44"/>
    <w:rsid w:val="00F1371B"/>
    <w:rsid w:val="00F15904"/>
    <w:rsid w:val="00F465A5"/>
    <w:rsid w:val="00F55771"/>
    <w:rsid w:val="00F61724"/>
    <w:rsid w:val="00F803ED"/>
    <w:rsid w:val="00F91FF3"/>
    <w:rsid w:val="00FA670F"/>
    <w:rsid w:val="00FE1EFE"/>
    <w:rsid w:val="00FE7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F29B5F-738B-4A58-9BAC-5676FE1D8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762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62AF"/>
    <w:rPr>
      <w:sz w:val="20"/>
      <w:szCs w:val="20"/>
    </w:rPr>
  </w:style>
  <w:style w:type="character" w:styleId="FootnoteReference">
    <w:name w:val="footnote reference"/>
    <w:basedOn w:val="DefaultParagraphFont"/>
    <w:uiPriority w:val="99"/>
    <w:semiHidden/>
    <w:unhideWhenUsed/>
    <w:rsid w:val="004762AF"/>
    <w:rPr>
      <w:vertAlign w:val="superscript"/>
    </w:rPr>
  </w:style>
  <w:style w:type="paragraph" w:styleId="NormalWeb">
    <w:name w:val="Normal (Web)"/>
    <w:basedOn w:val="Normal"/>
    <w:uiPriority w:val="99"/>
    <w:semiHidden/>
    <w:unhideWhenUsed/>
    <w:rsid w:val="009870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703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387532">
      <w:bodyDiv w:val="1"/>
      <w:marLeft w:val="0"/>
      <w:marRight w:val="0"/>
      <w:marTop w:val="0"/>
      <w:marBottom w:val="0"/>
      <w:divBdr>
        <w:top w:val="none" w:sz="0" w:space="0" w:color="auto"/>
        <w:left w:val="none" w:sz="0" w:space="0" w:color="auto"/>
        <w:bottom w:val="none" w:sz="0" w:space="0" w:color="auto"/>
        <w:right w:val="none" w:sz="0" w:space="0" w:color="auto"/>
      </w:divBdr>
    </w:div>
    <w:div w:id="1446776912">
      <w:bodyDiv w:val="1"/>
      <w:marLeft w:val="0"/>
      <w:marRight w:val="0"/>
      <w:marTop w:val="0"/>
      <w:marBottom w:val="0"/>
      <w:divBdr>
        <w:top w:val="none" w:sz="0" w:space="0" w:color="auto"/>
        <w:left w:val="none" w:sz="0" w:space="0" w:color="auto"/>
        <w:bottom w:val="none" w:sz="0" w:space="0" w:color="auto"/>
        <w:right w:val="none" w:sz="0" w:space="0" w:color="auto"/>
      </w:divBdr>
    </w:div>
    <w:div w:id="175952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64247-0997-47C9-9203-4BF497FB2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4</Pages>
  <Words>1439</Words>
  <Characters>8205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23</cp:revision>
  <dcterms:created xsi:type="dcterms:W3CDTF">2018-12-05T13:43:00Z</dcterms:created>
  <dcterms:modified xsi:type="dcterms:W3CDTF">2018-12-05T15:22:00Z</dcterms:modified>
</cp:coreProperties>
</file>