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9042703"/>
        <w:docPartObj>
          <w:docPartGallery w:val="Cover Pages"/>
          <w:docPartUnique/>
        </w:docPartObj>
      </w:sdtPr>
      <w:sdtEndPr/>
      <w:sdtContent>
        <w:p w14:paraId="4516BAE6" w14:textId="67B384A5" w:rsidR="007E3975" w:rsidRDefault="007E3975"/>
        <w:p w14:paraId="1483B7DB" w14:textId="77777777" w:rsidR="00B310AF" w:rsidRDefault="007E3975">
          <w:pPr>
            <w:rPr>
              <w:rFonts w:ascii="Arial" w:eastAsia="Arial" w:hAnsi="Arial" w:cs="Arial"/>
            </w:rPr>
          </w:pPr>
          <w:r>
            <w:rPr>
              <w:noProof/>
            </w:rPr>
            <mc:AlternateContent>
              <mc:Choice Requires="wpg">
                <w:drawing>
                  <wp:anchor distT="0" distB="0" distL="114300" distR="114300" simplePos="0" relativeHeight="251658240" behindDoc="1" locked="0" layoutInCell="1" allowOverlap="1" wp14:anchorId="4E5CA146" wp14:editId="52A3EBA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AB20C08" w14:textId="306873BC" w:rsidR="007E3975" w:rsidRPr="000F117D" w:rsidRDefault="003C1916">
                                  <w:pPr>
                                    <w:rPr>
                                      <w:color w:val="FFFFFF" w:themeColor="background1"/>
                                      <w:sz w:val="72"/>
                                      <w:szCs w:val="72"/>
                                    </w:rPr>
                                  </w:pPr>
                                  <w:sdt>
                                    <w:sdtPr>
                                      <w:rPr>
                                        <w:rFonts w:asciiTheme="majorHAnsi" w:eastAsia="Arial" w:hAnsiTheme="majorHAnsi" w:cstheme="majorBidi"/>
                                        <w:color w:val="FFFFFF" w:themeColor="background1"/>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E3975" w:rsidRPr="000F117D">
                                        <w:rPr>
                                          <w:rFonts w:asciiTheme="majorHAnsi" w:eastAsia="Arial" w:hAnsiTheme="majorHAnsi" w:cstheme="majorBidi"/>
                                          <w:color w:val="FFFFFF" w:themeColor="background1"/>
                                          <w:spacing w:val="-10"/>
                                          <w:kern w:val="28"/>
                                          <w:sz w:val="56"/>
                                          <w:szCs w:val="56"/>
                                        </w:rPr>
                                        <w:t>Considerations of explosive trains in artillery rounds during service life and use.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E5CA146" id="Group 125"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AB20C08" w14:textId="306873BC" w:rsidR="007E3975" w:rsidRPr="000F117D" w:rsidRDefault="00000000">
                            <w:pPr>
                              <w:rPr>
                                <w:color w:val="FFFFFF" w:themeColor="background1"/>
                                <w:sz w:val="72"/>
                                <w:szCs w:val="72"/>
                              </w:rPr>
                            </w:pPr>
                            <w:sdt>
                              <w:sdtPr>
                                <w:rPr>
                                  <w:rFonts w:asciiTheme="majorHAnsi" w:eastAsia="Arial" w:hAnsiTheme="majorHAnsi" w:cstheme="majorBidi"/>
                                  <w:color w:val="FFFFFF" w:themeColor="background1"/>
                                  <w:spacing w:val="-10"/>
                                  <w:kern w:val="28"/>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E3975" w:rsidRPr="000F117D">
                                  <w:rPr>
                                    <w:rFonts w:asciiTheme="majorHAnsi" w:eastAsia="Arial" w:hAnsiTheme="majorHAnsi" w:cstheme="majorBidi"/>
                                    <w:color w:val="FFFFFF" w:themeColor="background1"/>
                                    <w:spacing w:val="-10"/>
                                    <w:kern w:val="28"/>
                                    <w:sz w:val="56"/>
                                    <w:szCs w:val="56"/>
                                  </w:rPr>
                                  <w:t>Considerations of explosive trains in artillery rounds during service life and use.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3" behindDoc="0" locked="0" layoutInCell="1" allowOverlap="1" wp14:anchorId="75940463" wp14:editId="4A7935F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6E62E" w14:textId="1378ED46" w:rsidR="007E3975" w:rsidRDefault="007E3975">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5940463" id="_x0000_t202" coordsize="21600,21600" o:spt="202" path="m,l,21600r21600,l21600,xe">
                    <v:stroke joinstyle="miter"/>
                    <v:path gradientshapeok="t" o:connecttype="rect"/>
                  </v:shapetype>
                  <v:shape id="Text Box 128" o:spid="_x0000_s1029" type="#_x0000_t202" style="position:absolute;margin-left:0;margin-top:0;width:453pt;height:11.5pt;z-index:251658243;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2356E62E" w14:textId="1378ED46" w:rsidR="007E3975" w:rsidRDefault="007E3975">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58242" behindDoc="0" locked="0" layoutInCell="1" allowOverlap="1" wp14:anchorId="2717084A" wp14:editId="39A5B90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theme="minorHAnsi"/>
                                    <w:caps/>
                                    <w:color w:val="4472C4" w:themeColor="accen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4AD7F81" w14:textId="279B2957" w:rsidR="007E3975" w:rsidRPr="00CE1D02" w:rsidRDefault="003C1916">
                                    <w:pPr>
                                      <w:pStyle w:val="NoSpacing"/>
                                      <w:spacing w:before="40" w:after="40"/>
                                      <w:rPr>
                                        <w:rFonts w:cstheme="minorHAnsi"/>
                                        <w:caps/>
                                        <w:color w:val="5B9BD5" w:themeColor="accent5"/>
                                        <w:sz w:val="24"/>
                                        <w:szCs w:val="24"/>
                                      </w:rPr>
                                    </w:pPr>
                                    <w:r>
                                      <w:rPr>
                                        <w:rFonts w:cstheme="minorHAnsi"/>
                                        <w:caps/>
                                        <w:color w:val="4472C4" w:themeColor="accent1"/>
                                        <w:sz w:val="24"/>
                                        <w:szCs w:val="24"/>
                                      </w:rPr>
                                      <w:t>Jon Walton (2028159) WORD COUNT NOT INCLUDING SECTION HEADINGS, ABSTRACT OR REFERENCES: 2196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717084A" id="_x0000_t202" coordsize="21600,21600" o:spt="202" path="m,l,21600r21600,l21600,xe">
                    <v:stroke joinstyle="miter"/>
                    <v:path gradientshapeok="t" o:connecttype="rect"/>
                  </v:shapetype>
                  <v:shape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cstheme="minorHAnsi"/>
                              <w:caps/>
                              <w:color w:val="4472C4" w:themeColor="accen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4AD7F81" w14:textId="279B2957" w:rsidR="007E3975" w:rsidRPr="00CE1D02" w:rsidRDefault="003C1916">
                              <w:pPr>
                                <w:pStyle w:val="NoSpacing"/>
                                <w:spacing w:before="40" w:after="40"/>
                                <w:rPr>
                                  <w:rFonts w:cstheme="minorHAnsi"/>
                                  <w:caps/>
                                  <w:color w:val="5B9BD5" w:themeColor="accent5"/>
                                  <w:sz w:val="24"/>
                                  <w:szCs w:val="24"/>
                                </w:rPr>
                              </w:pPr>
                              <w:r>
                                <w:rPr>
                                  <w:rFonts w:cstheme="minorHAnsi"/>
                                  <w:caps/>
                                  <w:color w:val="4472C4" w:themeColor="accent1"/>
                                  <w:sz w:val="24"/>
                                  <w:szCs w:val="24"/>
                                </w:rPr>
                                <w:t>Jon Walton (2028159) WORD COUNT NOT INCLUDING SECTION HEADINGS, ABSTRACT OR REFERENCES: 2196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25B81996" wp14:editId="22BA536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7-05T00:00:00Z">
                                    <w:dateFormat w:val="yyyy"/>
                                    <w:lid w:val="en-US"/>
                                    <w:storeMappedDataAs w:val="dateTime"/>
                                    <w:calendar w:val="gregorian"/>
                                  </w:date>
                                </w:sdtPr>
                                <w:sdtEndPr/>
                                <w:sdtContent>
                                  <w:p w14:paraId="21ED0973" w14:textId="1376E176" w:rsidR="007E3975" w:rsidRDefault="002233A9">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5B81996"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7-05T00:00:00Z">
                              <w:dateFormat w:val="yyyy"/>
                              <w:lid w:val="en-US"/>
                              <w:storeMappedDataAs w:val="dateTime"/>
                              <w:calendar w:val="gregorian"/>
                            </w:date>
                          </w:sdtPr>
                          <w:sdtContent>
                            <w:p w14:paraId="21ED0973" w14:textId="1376E176" w:rsidR="007E3975" w:rsidRDefault="002233A9">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Arial" w:eastAsia="Arial" w:hAnsi="Arial" w:cs="Arial"/>
            </w:rPr>
            <w:br w:type="page"/>
          </w:r>
        </w:p>
        <w:p w14:paraId="623FE83C" w14:textId="15126B0A" w:rsidR="00076FA4" w:rsidRDefault="00076FA4" w:rsidP="00350602">
          <w:pPr>
            <w:pStyle w:val="Heading1"/>
            <w:rPr>
              <w:rFonts w:eastAsia="Arial"/>
            </w:rPr>
          </w:pPr>
          <w:r>
            <w:rPr>
              <w:rFonts w:eastAsia="Arial"/>
            </w:rPr>
            <w:lastRenderedPageBreak/>
            <w:t>Abstract</w:t>
          </w:r>
        </w:p>
        <w:p w14:paraId="2D074DED" w14:textId="609DC938" w:rsidR="007E3975" w:rsidRDefault="00B310AF" w:rsidP="00A17850">
          <w:pPr>
            <w:ind w:firstLine="720"/>
          </w:pPr>
          <w:r>
            <w:t xml:space="preserve">This report </w:t>
          </w:r>
          <w:r w:rsidR="00076FA4">
            <w:t>explores the components contained in a typical</w:t>
          </w:r>
          <w:r w:rsidR="007E40EB">
            <w:t xml:space="preserve"> large calibre artillery round and considers explosive trains and how they function</w:t>
          </w:r>
          <w:r w:rsidR="00E940A0">
            <w:t>.</w:t>
          </w:r>
          <w:r w:rsidR="0041110A">
            <w:t xml:space="preserve"> </w:t>
          </w:r>
          <w:r w:rsidR="00D60B9A">
            <w:t>The requirements related to</w:t>
          </w:r>
          <w:r w:rsidR="0041110A">
            <w:t xml:space="preserve"> storage and transport of explosive articles is </w:t>
          </w:r>
          <w:r w:rsidR="00050F68">
            <w:t>explored</w:t>
          </w:r>
          <w:r w:rsidR="00D60B9A">
            <w:t>, before</w:t>
          </w:r>
          <w:r w:rsidR="00BC4943">
            <w:t xml:space="preserve"> a more specific </w:t>
          </w:r>
          <w:r w:rsidR="00061898">
            <w:t xml:space="preserve">examination of </w:t>
          </w:r>
          <w:r w:rsidR="00835FAF">
            <w:t>TNT is carried out</w:t>
          </w:r>
          <w:r w:rsidR="00465D7E">
            <w:t>.</w:t>
          </w:r>
          <w:r w:rsidR="00D60B9A">
            <w:t xml:space="preserve"> </w:t>
          </w:r>
          <w:r w:rsidR="00465D7E">
            <w:t>When looking into potential replacements for TNT</w:t>
          </w:r>
          <w:r w:rsidR="00435092">
            <w:t>, IMX-101 is</w:t>
          </w:r>
          <w:r w:rsidR="009706DF">
            <w:t xml:space="preserve"> propos</w:t>
          </w:r>
          <w:r w:rsidR="00435092">
            <w:t>ed</w:t>
          </w:r>
          <w:r w:rsidR="009706DF">
            <w:t xml:space="preserve"> </w:t>
          </w:r>
          <w:r w:rsidR="00435092">
            <w:t>as</w:t>
          </w:r>
          <w:r w:rsidR="00E33A93">
            <w:t xml:space="preserve"> a much better alternative to melt cast TNT as an HE </w:t>
          </w:r>
          <w:proofErr w:type="gramStart"/>
          <w:r w:rsidR="00E33A93">
            <w:t>fill</w:t>
          </w:r>
          <w:proofErr w:type="gramEnd"/>
          <w:r w:rsidR="00E33A93">
            <w:t>.</w:t>
          </w:r>
          <w:r w:rsidR="00514915">
            <w:t xml:space="preserve"> This is thanks to levels of </w:t>
          </w:r>
          <w:r w:rsidR="00C127C2">
            <w:t>in</w:t>
          </w:r>
          <w:r w:rsidR="00514915">
            <w:t xml:space="preserve">sensitiveness </w:t>
          </w:r>
          <w:r w:rsidR="00897CDA">
            <w:t>that outstrip those of TNT whilst remaining equally as potent on the battlefield.</w:t>
          </w:r>
        </w:p>
      </w:sdtContent>
    </w:sdt>
    <w:sdt>
      <w:sdtPr>
        <w:rPr>
          <w:rFonts w:asciiTheme="minorHAnsi" w:eastAsiaTheme="minorHAnsi" w:hAnsiTheme="minorHAnsi" w:cstheme="minorBidi"/>
          <w:color w:val="auto"/>
          <w:sz w:val="22"/>
          <w:szCs w:val="22"/>
          <w:lang w:val="en-GB"/>
        </w:rPr>
        <w:id w:val="1729874218"/>
        <w:docPartObj>
          <w:docPartGallery w:val="Table of Contents"/>
          <w:docPartUnique/>
        </w:docPartObj>
      </w:sdtPr>
      <w:sdtEndPr>
        <w:rPr>
          <w:b/>
          <w:bCs/>
          <w:noProof/>
        </w:rPr>
      </w:sdtEndPr>
      <w:sdtContent>
        <w:p w14:paraId="18188E62" w14:textId="17C82194" w:rsidR="00E9451E" w:rsidRDefault="00E9451E">
          <w:pPr>
            <w:pStyle w:val="TOCHeading"/>
          </w:pPr>
          <w:r>
            <w:t>Table of Contents</w:t>
          </w:r>
        </w:p>
        <w:p w14:paraId="4377AAE3" w14:textId="3F26E099" w:rsidR="00AD49D4" w:rsidRDefault="00E9451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9457796" w:history="1">
            <w:r w:rsidR="00AD49D4" w:rsidRPr="005B1E4B">
              <w:rPr>
                <w:rStyle w:val="Hyperlink"/>
                <w:noProof/>
              </w:rPr>
              <w:t>1.</w:t>
            </w:r>
            <w:r w:rsidR="00AD49D4">
              <w:rPr>
                <w:rFonts w:eastAsiaTheme="minorEastAsia"/>
                <w:noProof/>
                <w:lang w:eastAsia="en-GB"/>
              </w:rPr>
              <w:tab/>
            </w:r>
            <w:r w:rsidR="00AD49D4" w:rsidRPr="005B1E4B">
              <w:rPr>
                <w:rStyle w:val="Hyperlink"/>
                <w:noProof/>
              </w:rPr>
              <w:t>Introduction</w:t>
            </w:r>
            <w:r w:rsidR="00AD49D4">
              <w:rPr>
                <w:noProof/>
                <w:webHidden/>
              </w:rPr>
              <w:tab/>
            </w:r>
            <w:r w:rsidR="00AD49D4">
              <w:rPr>
                <w:noProof/>
                <w:webHidden/>
              </w:rPr>
              <w:fldChar w:fldCharType="begin"/>
            </w:r>
            <w:r w:rsidR="00AD49D4">
              <w:rPr>
                <w:noProof/>
                <w:webHidden/>
              </w:rPr>
              <w:instrText xml:space="preserve"> PAGEREF _Toc139457796 \h </w:instrText>
            </w:r>
            <w:r w:rsidR="00AD49D4">
              <w:rPr>
                <w:noProof/>
                <w:webHidden/>
              </w:rPr>
            </w:r>
            <w:r w:rsidR="00AD49D4">
              <w:rPr>
                <w:noProof/>
                <w:webHidden/>
              </w:rPr>
              <w:fldChar w:fldCharType="separate"/>
            </w:r>
            <w:r w:rsidR="00AD49D4">
              <w:rPr>
                <w:noProof/>
                <w:webHidden/>
              </w:rPr>
              <w:t>2</w:t>
            </w:r>
            <w:r w:rsidR="00AD49D4">
              <w:rPr>
                <w:noProof/>
                <w:webHidden/>
              </w:rPr>
              <w:fldChar w:fldCharType="end"/>
            </w:r>
          </w:hyperlink>
        </w:p>
        <w:p w14:paraId="60E39A9C" w14:textId="4AB67BF7" w:rsidR="00AD49D4" w:rsidRDefault="003C1916">
          <w:pPr>
            <w:pStyle w:val="TOC1"/>
            <w:tabs>
              <w:tab w:val="left" w:pos="440"/>
              <w:tab w:val="right" w:leader="dot" w:pos="9016"/>
            </w:tabs>
            <w:rPr>
              <w:rFonts w:eastAsiaTheme="minorEastAsia"/>
              <w:noProof/>
              <w:lang w:eastAsia="en-GB"/>
            </w:rPr>
          </w:pPr>
          <w:hyperlink w:anchor="_Toc139457797" w:history="1">
            <w:r w:rsidR="00AD49D4" w:rsidRPr="005B1E4B">
              <w:rPr>
                <w:rStyle w:val="Hyperlink"/>
                <w:noProof/>
              </w:rPr>
              <w:t>2.</w:t>
            </w:r>
            <w:r w:rsidR="00AD49D4">
              <w:rPr>
                <w:rFonts w:eastAsiaTheme="minorEastAsia"/>
                <w:noProof/>
                <w:lang w:eastAsia="en-GB"/>
              </w:rPr>
              <w:tab/>
            </w:r>
            <w:r w:rsidR="00AD49D4" w:rsidRPr="005B1E4B">
              <w:rPr>
                <w:rStyle w:val="Hyperlink"/>
                <w:noProof/>
              </w:rPr>
              <w:t>Exploring the components in a large caliber artillery shell</w:t>
            </w:r>
            <w:r w:rsidR="00AD49D4">
              <w:rPr>
                <w:noProof/>
                <w:webHidden/>
              </w:rPr>
              <w:tab/>
            </w:r>
            <w:r w:rsidR="00AD49D4">
              <w:rPr>
                <w:noProof/>
                <w:webHidden/>
              </w:rPr>
              <w:fldChar w:fldCharType="begin"/>
            </w:r>
            <w:r w:rsidR="00AD49D4">
              <w:rPr>
                <w:noProof/>
                <w:webHidden/>
              </w:rPr>
              <w:instrText xml:space="preserve"> PAGEREF _Toc139457797 \h </w:instrText>
            </w:r>
            <w:r w:rsidR="00AD49D4">
              <w:rPr>
                <w:noProof/>
                <w:webHidden/>
              </w:rPr>
            </w:r>
            <w:r w:rsidR="00AD49D4">
              <w:rPr>
                <w:noProof/>
                <w:webHidden/>
              </w:rPr>
              <w:fldChar w:fldCharType="separate"/>
            </w:r>
            <w:r w:rsidR="00AD49D4">
              <w:rPr>
                <w:noProof/>
                <w:webHidden/>
              </w:rPr>
              <w:t>2</w:t>
            </w:r>
            <w:r w:rsidR="00AD49D4">
              <w:rPr>
                <w:noProof/>
                <w:webHidden/>
              </w:rPr>
              <w:fldChar w:fldCharType="end"/>
            </w:r>
          </w:hyperlink>
        </w:p>
        <w:p w14:paraId="16AF2BD7" w14:textId="6B77ECCD" w:rsidR="00AD49D4" w:rsidRDefault="003C1916">
          <w:pPr>
            <w:pStyle w:val="TOC2"/>
            <w:tabs>
              <w:tab w:val="left" w:pos="880"/>
              <w:tab w:val="right" w:leader="dot" w:pos="9016"/>
            </w:tabs>
            <w:rPr>
              <w:rFonts w:eastAsiaTheme="minorEastAsia"/>
              <w:noProof/>
              <w:lang w:eastAsia="en-GB"/>
            </w:rPr>
          </w:pPr>
          <w:hyperlink w:anchor="_Toc139457798" w:history="1">
            <w:r w:rsidR="00AD49D4" w:rsidRPr="005B1E4B">
              <w:rPr>
                <w:rStyle w:val="Hyperlink"/>
                <w:noProof/>
              </w:rPr>
              <w:t>2.1.</w:t>
            </w:r>
            <w:r w:rsidR="00AD49D4">
              <w:rPr>
                <w:rFonts w:eastAsiaTheme="minorEastAsia"/>
                <w:noProof/>
                <w:lang w:eastAsia="en-GB"/>
              </w:rPr>
              <w:tab/>
            </w:r>
            <w:r w:rsidR="00AD49D4" w:rsidRPr="005B1E4B">
              <w:rPr>
                <w:rStyle w:val="Hyperlink"/>
                <w:noProof/>
              </w:rPr>
              <w:t>The projectile and its components</w:t>
            </w:r>
            <w:r w:rsidR="00AD49D4">
              <w:rPr>
                <w:noProof/>
                <w:webHidden/>
              </w:rPr>
              <w:tab/>
            </w:r>
            <w:r w:rsidR="00AD49D4">
              <w:rPr>
                <w:noProof/>
                <w:webHidden/>
              </w:rPr>
              <w:fldChar w:fldCharType="begin"/>
            </w:r>
            <w:r w:rsidR="00AD49D4">
              <w:rPr>
                <w:noProof/>
                <w:webHidden/>
              </w:rPr>
              <w:instrText xml:space="preserve"> PAGEREF _Toc139457798 \h </w:instrText>
            </w:r>
            <w:r w:rsidR="00AD49D4">
              <w:rPr>
                <w:noProof/>
                <w:webHidden/>
              </w:rPr>
            </w:r>
            <w:r w:rsidR="00AD49D4">
              <w:rPr>
                <w:noProof/>
                <w:webHidden/>
              </w:rPr>
              <w:fldChar w:fldCharType="separate"/>
            </w:r>
            <w:r w:rsidR="00AD49D4">
              <w:rPr>
                <w:noProof/>
                <w:webHidden/>
              </w:rPr>
              <w:t>3</w:t>
            </w:r>
            <w:r w:rsidR="00AD49D4">
              <w:rPr>
                <w:noProof/>
                <w:webHidden/>
              </w:rPr>
              <w:fldChar w:fldCharType="end"/>
            </w:r>
          </w:hyperlink>
        </w:p>
        <w:p w14:paraId="5931906D" w14:textId="46274E81" w:rsidR="00AD49D4" w:rsidRDefault="003C1916">
          <w:pPr>
            <w:pStyle w:val="TOC2"/>
            <w:tabs>
              <w:tab w:val="left" w:pos="880"/>
              <w:tab w:val="right" w:leader="dot" w:pos="9016"/>
            </w:tabs>
            <w:rPr>
              <w:rFonts w:eastAsiaTheme="minorEastAsia"/>
              <w:noProof/>
              <w:lang w:eastAsia="en-GB"/>
            </w:rPr>
          </w:pPr>
          <w:hyperlink w:anchor="_Toc139457799" w:history="1">
            <w:r w:rsidR="00AD49D4" w:rsidRPr="005B1E4B">
              <w:rPr>
                <w:rStyle w:val="Hyperlink"/>
                <w:noProof/>
              </w:rPr>
              <w:t>2.2.</w:t>
            </w:r>
            <w:r w:rsidR="00AD49D4">
              <w:rPr>
                <w:rFonts w:eastAsiaTheme="minorEastAsia"/>
                <w:noProof/>
                <w:lang w:eastAsia="en-GB"/>
              </w:rPr>
              <w:tab/>
            </w:r>
            <w:r w:rsidR="00AD49D4" w:rsidRPr="005B1E4B">
              <w:rPr>
                <w:rStyle w:val="Hyperlink"/>
                <w:noProof/>
              </w:rPr>
              <w:t>Propellent and bagged charges</w:t>
            </w:r>
            <w:r w:rsidR="00AD49D4">
              <w:rPr>
                <w:noProof/>
                <w:webHidden/>
              </w:rPr>
              <w:tab/>
            </w:r>
            <w:r w:rsidR="00AD49D4">
              <w:rPr>
                <w:noProof/>
                <w:webHidden/>
              </w:rPr>
              <w:fldChar w:fldCharType="begin"/>
            </w:r>
            <w:r w:rsidR="00AD49D4">
              <w:rPr>
                <w:noProof/>
                <w:webHidden/>
              </w:rPr>
              <w:instrText xml:space="preserve"> PAGEREF _Toc139457799 \h </w:instrText>
            </w:r>
            <w:r w:rsidR="00AD49D4">
              <w:rPr>
                <w:noProof/>
                <w:webHidden/>
              </w:rPr>
            </w:r>
            <w:r w:rsidR="00AD49D4">
              <w:rPr>
                <w:noProof/>
                <w:webHidden/>
              </w:rPr>
              <w:fldChar w:fldCharType="separate"/>
            </w:r>
            <w:r w:rsidR="00AD49D4">
              <w:rPr>
                <w:noProof/>
                <w:webHidden/>
              </w:rPr>
              <w:t>3</w:t>
            </w:r>
            <w:r w:rsidR="00AD49D4">
              <w:rPr>
                <w:noProof/>
                <w:webHidden/>
              </w:rPr>
              <w:fldChar w:fldCharType="end"/>
            </w:r>
          </w:hyperlink>
        </w:p>
        <w:p w14:paraId="5D7E7DB6" w14:textId="3EA3C04C" w:rsidR="00AD49D4" w:rsidRDefault="003C1916">
          <w:pPr>
            <w:pStyle w:val="TOC2"/>
            <w:tabs>
              <w:tab w:val="left" w:pos="880"/>
              <w:tab w:val="right" w:leader="dot" w:pos="9016"/>
            </w:tabs>
            <w:rPr>
              <w:rFonts w:eastAsiaTheme="minorEastAsia"/>
              <w:noProof/>
              <w:lang w:eastAsia="en-GB"/>
            </w:rPr>
          </w:pPr>
          <w:hyperlink w:anchor="_Toc139457800" w:history="1">
            <w:r w:rsidR="00AD49D4" w:rsidRPr="005B1E4B">
              <w:rPr>
                <w:rStyle w:val="Hyperlink"/>
                <w:noProof/>
              </w:rPr>
              <w:t>2.3.</w:t>
            </w:r>
            <w:r w:rsidR="00AD49D4">
              <w:rPr>
                <w:rFonts w:eastAsiaTheme="minorEastAsia"/>
                <w:noProof/>
                <w:lang w:eastAsia="en-GB"/>
              </w:rPr>
              <w:tab/>
            </w:r>
            <w:r w:rsidR="00AD49D4" w:rsidRPr="005B1E4B">
              <w:rPr>
                <w:rStyle w:val="Hyperlink"/>
                <w:noProof/>
              </w:rPr>
              <w:t>Primers</w:t>
            </w:r>
            <w:r w:rsidR="00AD49D4">
              <w:rPr>
                <w:noProof/>
                <w:webHidden/>
              </w:rPr>
              <w:tab/>
            </w:r>
            <w:r w:rsidR="00AD49D4">
              <w:rPr>
                <w:noProof/>
                <w:webHidden/>
              </w:rPr>
              <w:fldChar w:fldCharType="begin"/>
            </w:r>
            <w:r w:rsidR="00AD49D4">
              <w:rPr>
                <w:noProof/>
                <w:webHidden/>
              </w:rPr>
              <w:instrText xml:space="preserve"> PAGEREF _Toc139457800 \h </w:instrText>
            </w:r>
            <w:r w:rsidR="00AD49D4">
              <w:rPr>
                <w:noProof/>
                <w:webHidden/>
              </w:rPr>
            </w:r>
            <w:r w:rsidR="00AD49D4">
              <w:rPr>
                <w:noProof/>
                <w:webHidden/>
              </w:rPr>
              <w:fldChar w:fldCharType="separate"/>
            </w:r>
            <w:r w:rsidR="00AD49D4">
              <w:rPr>
                <w:noProof/>
                <w:webHidden/>
              </w:rPr>
              <w:t>4</w:t>
            </w:r>
            <w:r w:rsidR="00AD49D4">
              <w:rPr>
                <w:noProof/>
                <w:webHidden/>
              </w:rPr>
              <w:fldChar w:fldCharType="end"/>
            </w:r>
          </w:hyperlink>
        </w:p>
        <w:p w14:paraId="58A9A055" w14:textId="7B922D52" w:rsidR="00AD49D4" w:rsidRDefault="003C1916">
          <w:pPr>
            <w:pStyle w:val="TOC1"/>
            <w:tabs>
              <w:tab w:val="left" w:pos="440"/>
              <w:tab w:val="right" w:leader="dot" w:pos="9016"/>
            </w:tabs>
            <w:rPr>
              <w:rFonts w:eastAsiaTheme="minorEastAsia"/>
              <w:noProof/>
              <w:lang w:eastAsia="en-GB"/>
            </w:rPr>
          </w:pPr>
          <w:hyperlink w:anchor="_Toc139457801" w:history="1">
            <w:r w:rsidR="00AD49D4" w:rsidRPr="005B1E4B">
              <w:rPr>
                <w:rStyle w:val="Hyperlink"/>
                <w:noProof/>
              </w:rPr>
              <w:t>3.</w:t>
            </w:r>
            <w:r w:rsidR="00AD49D4">
              <w:rPr>
                <w:rFonts w:eastAsiaTheme="minorEastAsia"/>
                <w:noProof/>
                <w:lang w:eastAsia="en-GB"/>
              </w:rPr>
              <w:tab/>
            </w:r>
            <w:r w:rsidR="00AD49D4" w:rsidRPr="005B1E4B">
              <w:rPr>
                <w:rStyle w:val="Hyperlink"/>
                <w:noProof/>
              </w:rPr>
              <w:t>The explosive train</w:t>
            </w:r>
            <w:r w:rsidR="00AD49D4">
              <w:rPr>
                <w:noProof/>
                <w:webHidden/>
              </w:rPr>
              <w:tab/>
            </w:r>
            <w:r w:rsidR="00AD49D4">
              <w:rPr>
                <w:noProof/>
                <w:webHidden/>
              </w:rPr>
              <w:fldChar w:fldCharType="begin"/>
            </w:r>
            <w:r w:rsidR="00AD49D4">
              <w:rPr>
                <w:noProof/>
                <w:webHidden/>
              </w:rPr>
              <w:instrText xml:space="preserve"> PAGEREF _Toc139457801 \h </w:instrText>
            </w:r>
            <w:r w:rsidR="00AD49D4">
              <w:rPr>
                <w:noProof/>
                <w:webHidden/>
              </w:rPr>
            </w:r>
            <w:r w:rsidR="00AD49D4">
              <w:rPr>
                <w:noProof/>
                <w:webHidden/>
              </w:rPr>
              <w:fldChar w:fldCharType="separate"/>
            </w:r>
            <w:r w:rsidR="00AD49D4">
              <w:rPr>
                <w:noProof/>
                <w:webHidden/>
              </w:rPr>
              <w:t>5</w:t>
            </w:r>
            <w:r w:rsidR="00AD49D4">
              <w:rPr>
                <w:noProof/>
                <w:webHidden/>
              </w:rPr>
              <w:fldChar w:fldCharType="end"/>
            </w:r>
          </w:hyperlink>
        </w:p>
        <w:p w14:paraId="7E78C853" w14:textId="0AC2F6C8" w:rsidR="00AD49D4" w:rsidRDefault="003C1916">
          <w:pPr>
            <w:pStyle w:val="TOC2"/>
            <w:tabs>
              <w:tab w:val="left" w:pos="880"/>
              <w:tab w:val="right" w:leader="dot" w:pos="9016"/>
            </w:tabs>
            <w:rPr>
              <w:rFonts w:eastAsiaTheme="minorEastAsia"/>
              <w:noProof/>
              <w:lang w:eastAsia="en-GB"/>
            </w:rPr>
          </w:pPr>
          <w:hyperlink w:anchor="_Toc139457802" w:history="1">
            <w:r w:rsidR="00AD49D4" w:rsidRPr="005B1E4B">
              <w:rPr>
                <w:rStyle w:val="Hyperlink"/>
                <w:noProof/>
              </w:rPr>
              <w:t>3.1.</w:t>
            </w:r>
            <w:r w:rsidR="00AD49D4">
              <w:rPr>
                <w:rFonts w:eastAsiaTheme="minorEastAsia"/>
                <w:noProof/>
                <w:lang w:eastAsia="en-GB"/>
              </w:rPr>
              <w:tab/>
            </w:r>
            <w:r w:rsidR="00AD49D4" w:rsidRPr="005B1E4B">
              <w:rPr>
                <w:rStyle w:val="Hyperlink"/>
                <w:noProof/>
              </w:rPr>
              <w:t>Detonative explosive trains</w:t>
            </w:r>
            <w:r w:rsidR="00AD49D4">
              <w:rPr>
                <w:noProof/>
                <w:webHidden/>
              </w:rPr>
              <w:tab/>
            </w:r>
            <w:r w:rsidR="00AD49D4">
              <w:rPr>
                <w:noProof/>
                <w:webHidden/>
              </w:rPr>
              <w:fldChar w:fldCharType="begin"/>
            </w:r>
            <w:r w:rsidR="00AD49D4">
              <w:rPr>
                <w:noProof/>
                <w:webHidden/>
              </w:rPr>
              <w:instrText xml:space="preserve"> PAGEREF _Toc139457802 \h </w:instrText>
            </w:r>
            <w:r w:rsidR="00AD49D4">
              <w:rPr>
                <w:noProof/>
                <w:webHidden/>
              </w:rPr>
            </w:r>
            <w:r w:rsidR="00AD49D4">
              <w:rPr>
                <w:noProof/>
                <w:webHidden/>
              </w:rPr>
              <w:fldChar w:fldCharType="separate"/>
            </w:r>
            <w:r w:rsidR="00AD49D4">
              <w:rPr>
                <w:noProof/>
                <w:webHidden/>
              </w:rPr>
              <w:t>6</w:t>
            </w:r>
            <w:r w:rsidR="00AD49D4">
              <w:rPr>
                <w:noProof/>
                <w:webHidden/>
              </w:rPr>
              <w:fldChar w:fldCharType="end"/>
            </w:r>
          </w:hyperlink>
        </w:p>
        <w:p w14:paraId="7AAA041F" w14:textId="6F917076" w:rsidR="00AD49D4" w:rsidRDefault="003C1916">
          <w:pPr>
            <w:pStyle w:val="TOC2"/>
            <w:tabs>
              <w:tab w:val="left" w:pos="880"/>
              <w:tab w:val="right" w:leader="dot" w:pos="9016"/>
            </w:tabs>
            <w:rPr>
              <w:rFonts w:eastAsiaTheme="minorEastAsia"/>
              <w:noProof/>
              <w:lang w:eastAsia="en-GB"/>
            </w:rPr>
          </w:pPr>
          <w:hyperlink w:anchor="_Toc139457803" w:history="1">
            <w:r w:rsidR="00AD49D4" w:rsidRPr="005B1E4B">
              <w:rPr>
                <w:rStyle w:val="Hyperlink"/>
                <w:noProof/>
              </w:rPr>
              <w:t>3.2.</w:t>
            </w:r>
            <w:r w:rsidR="00AD49D4">
              <w:rPr>
                <w:rFonts w:eastAsiaTheme="minorEastAsia"/>
                <w:noProof/>
                <w:lang w:eastAsia="en-GB"/>
              </w:rPr>
              <w:tab/>
            </w:r>
            <w:r w:rsidR="00AD49D4" w:rsidRPr="005B1E4B">
              <w:rPr>
                <w:rStyle w:val="Hyperlink"/>
                <w:noProof/>
              </w:rPr>
              <w:t>Igniferous explosive trains</w:t>
            </w:r>
            <w:r w:rsidR="00AD49D4">
              <w:rPr>
                <w:noProof/>
                <w:webHidden/>
              </w:rPr>
              <w:tab/>
            </w:r>
            <w:r w:rsidR="00AD49D4">
              <w:rPr>
                <w:noProof/>
                <w:webHidden/>
              </w:rPr>
              <w:fldChar w:fldCharType="begin"/>
            </w:r>
            <w:r w:rsidR="00AD49D4">
              <w:rPr>
                <w:noProof/>
                <w:webHidden/>
              </w:rPr>
              <w:instrText xml:space="preserve"> PAGEREF _Toc139457803 \h </w:instrText>
            </w:r>
            <w:r w:rsidR="00AD49D4">
              <w:rPr>
                <w:noProof/>
                <w:webHidden/>
              </w:rPr>
            </w:r>
            <w:r w:rsidR="00AD49D4">
              <w:rPr>
                <w:noProof/>
                <w:webHidden/>
              </w:rPr>
              <w:fldChar w:fldCharType="separate"/>
            </w:r>
            <w:r w:rsidR="00AD49D4">
              <w:rPr>
                <w:noProof/>
                <w:webHidden/>
              </w:rPr>
              <w:t>6</w:t>
            </w:r>
            <w:r w:rsidR="00AD49D4">
              <w:rPr>
                <w:noProof/>
                <w:webHidden/>
              </w:rPr>
              <w:fldChar w:fldCharType="end"/>
            </w:r>
          </w:hyperlink>
        </w:p>
        <w:p w14:paraId="676D0FB9" w14:textId="2ABC25EA" w:rsidR="00AD49D4" w:rsidRDefault="003C1916">
          <w:pPr>
            <w:pStyle w:val="TOC1"/>
            <w:tabs>
              <w:tab w:val="left" w:pos="440"/>
              <w:tab w:val="right" w:leader="dot" w:pos="9016"/>
            </w:tabs>
            <w:rPr>
              <w:rFonts w:eastAsiaTheme="minorEastAsia"/>
              <w:noProof/>
              <w:lang w:eastAsia="en-GB"/>
            </w:rPr>
          </w:pPr>
          <w:hyperlink w:anchor="_Toc139457804" w:history="1">
            <w:r w:rsidR="00AD49D4" w:rsidRPr="005B1E4B">
              <w:rPr>
                <w:rStyle w:val="Hyperlink"/>
                <w:noProof/>
              </w:rPr>
              <w:t>4.</w:t>
            </w:r>
            <w:r w:rsidR="00AD49D4">
              <w:rPr>
                <w:rFonts w:eastAsiaTheme="minorEastAsia"/>
                <w:noProof/>
                <w:lang w:eastAsia="en-GB"/>
              </w:rPr>
              <w:tab/>
            </w:r>
            <w:r w:rsidR="00AD49D4" w:rsidRPr="005B1E4B">
              <w:rPr>
                <w:rStyle w:val="Hyperlink"/>
                <w:noProof/>
              </w:rPr>
              <w:t>The classification of explosives substances and articles for storage and transportation</w:t>
            </w:r>
            <w:r w:rsidR="00AD49D4">
              <w:rPr>
                <w:noProof/>
                <w:webHidden/>
              </w:rPr>
              <w:tab/>
            </w:r>
            <w:r w:rsidR="00AD49D4">
              <w:rPr>
                <w:noProof/>
                <w:webHidden/>
              </w:rPr>
              <w:fldChar w:fldCharType="begin"/>
            </w:r>
            <w:r w:rsidR="00AD49D4">
              <w:rPr>
                <w:noProof/>
                <w:webHidden/>
              </w:rPr>
              <w:instrText xml:space="preserve"> PAGEREF _Toc139457804 \h </w:instrText>
            </w:r>
            <w:r w:rsidR="00AD49D4">
              <w:rPr>
                <w:noProof/>
                <w:webHidden/>
              </w:rPr>
            </w:r>
            <w:r w:rsidR="00AD49D4">
              <w:rPr>
                <w:noProof/>
                <w:webHidden/>
              </w:rPr>
              <w:fldChar w:fldCharType="separate"/>
            </w:r>
            <w:r w:rsidR="00AD49D4">
              <w:rPr>
                <w:noProof/>
                <w:webHidden/>
              </w:rPr>
              <w:t>7</w:t>
            </w:r>
            <w:r w:rsidR="00AD49D4">
              <w:rPr>
                <w:noProof/>
                <w:webHidden/>
              </w:rPr>
              <w:fldChar w:fldCharType="end"/>
            </w:r>
          </w:hyperlink>
        </w:p>
        <w:p w14:paraId="5E010CCA" w14:textId="4C6AF998" w:rsidR="00AD49D4" w:rsidRDefault="003C1916">
          <w:pPr>
            <w:pStyle w:val="TOC1"/>
            <w:tabs>
              <w:tab w:val="left" w:pos="440"/>
              <w:tab w:val="right" w:leader="dot" w:pos="9016"/>
            </w:tabs>
            <w:rPr>
              <w:rFonts w:eastAsiaTheme="minorEastAsia"/>
              <w:noProof/>
              <w:lang w:eastAsia="en-GB"/>
            </w:rPr>
          </w:pPr>
          <w:hyperlink w:anchor="_Toc139457805" w:history="1">
            <w:r w:rsidR="00AD49D4" w:rsidRPr="005B1E4B">
              <w:rPr>
                <w:rStyle w:val="Hyperlink"/>
                <w:noProof/>
              </w:rPr>
              <w:t>5.</w:t>
            </w:r>
            <w:r w:rsidR="00AD49D4">
              <w:rPr>
                <w:rFonts w:eastAsiaTheme="minorEastAsia"/>
                <w:noProof/>
                <w:lang w:eastAsia="en-GB"/>
              </w:rPr>
              <w:tab/>
            </w:r>
            <w:r w:rsidR="00AD49D4" w:rsidRPr="005B1E4B">
              <w:rPr>
                <w:rStyle w:val="Hyperlink"/>
                <w:noProof/>
              </w:rPr>
              <w:t>TNT and its properties.</w:t>
            </w:r>
            <w:r w:rsidR="00AD49D4">
              <w:rPr>
                <w:noProof/>
                <w:webHidden/>
              </w:rPr>
              <w:tab/>
            </w:r>
            <w:r w:rsidR="00AD49D4">
              <w:rPr>
                <w:noProof/>
                <w:webHidden/>
              </w:rPr>
              <w:fldChar w:fldCharType="begin"/>
            </w:r>
            <w:r w:rsidR="00AD49D4">
              <w:rPr>
                <w:noProof/>
                <w:webHidden/>
              </w:rPr>
              <w:instrText xml:space="preserve"> PAGEREF _Toc139457805 \h </w:instrText>
            </w:r>
            <w:r w:rsidR="00AD49D4">
              <w:rPr>
                <w:noProof/>
                <w:webHidden/>
              </w:rPr>
            </w:r>
            <w:r w:rsidR="00AD49D4">
              <w:rPr>
                <w:noProof/>
                <w:webHidden/>
              </w:rPr>
              <w:fldChar w:fldCharType="separate"/>
            </w:r>
            <w:r w:rsidR="00AD49D4">
              <w:rPr>
                <w:noProof/>
                <w:webHidden/>
              </w:rPr>
              <w:t>9</w:t>
            </w:r>
            <w:r w:rsidR="00AD49D4">
              <w:rPr>
                <w:noProof/>
                <w:webHidden/>
              </w:rPr>
              <w:fldChar w:fldCharType="end"/>
            </w:r>
          </w:hyperlink>
        </w:p>
        <w:p w14:paraId="69548064" w14:textId="29CDCCD9" w:rsidR="00AD49D4" w:rsidRDefault="003C1916">
          <w:pPr>
            <w:pStyle w:val="TOC1"/>
            <w:tabs>
              <w:tab w:val="left" w:pos="440"/>
              <w:tab w:val="right" w:leader="dot" w:pos="9016"/>
            </w:tabs>
            <w:rPr>
              <w:rFonts w:eastAsiaTheme="minorEastAsia"/>
              <w:noProof/>
              <w:lang w:eastAsia="en-GB"/>
            </w:rPr>
          </w:pPr>
          <w:hyperlink w:anchor="_Toc139457806" w:history="1">
            <w:r w:rsidR="00AD49D4" w:rsidRPr="005B1E4B">
              <w:rPr>
                <w:rStyle w:val="Hyperlink"/>
                <w:noProof/>
              </w:rPr>
              <w:t>6.</w:t>
            </w:r>
            <w:r w:rsidR="00AD49D4">
              <w:rPr>
                <w:rFonts w:eastAsiaTheme="minorEastAsia"/>
                <w:noProof/>
                <w:lang w:eastAsia="en-GB"/>
              </w:rPr>
              <w:tab/>
            </w:r>
            <w:r w:rsidR="00AD49D4" w:rsidRPr="005B1E4B">
              <w:rPr>
                <w:rStyle w:val="Hyperlink"/>
                <w:noProof/>
              </w:rPr>
              <w:t>A substitute for TNT</w:t>
            </w:r>
            <w:r w:rsidR="00AD49D4">
              <w:rPr>
                <w:noProof/>
                <w:webHidden/>
              </w:rPr>
              <w:tab/>
            </w:r>
            <w:r w:rsidR="00AD49D4">
              <w:rPr>
                <w:noProof/>
                <w:webHidden/>
              </w:rPr>
              <w:fldChar w:fldCharType="begin"/>
            </w:r>
            <w:r w:rsidR="00AD49D4">
              <w:rPr>
                <w:noProof/>
                <w:webHidden/>
              </w:rPr>
              <w:instrText xml:space="preserve"> PAGEREF _Toc139457806 \h </w:instrText>
            </w:r>
            <w:r w:rsidR="00AD49D4">
              <w:rPr>
                <w:noProof/>
                <w:webHidden/>
              </w:rPr>
            </w:r>
            <w:r w:rsidR="00AD49D4">
              <w:rPr>
                <w:noProof/>
                <w:webHidden/>
              </w:rPr>
              <w:fldChar w:fldCharType="separate"/>
            </w:r>
            <w:r w:rsidR="00AD49D4">
              <w:rPr>
                <w:noProof/>
                <w:webHidden/>
              </w:rPr>
              <w:t>10</w:t>
            </w:r>
            <w:r w:rsidR="00AD49D4">
              <w:rPr>
                <w:noProof/>
                <w:webHidden/>
              </w:rPr>
              <w:fldChar w:fldCharType="end"/>
            </w:r>
          </w:hyperlink>
        </w:p>
        <w:p w14:paraId="69CE6274" w14:textId="11AF3E72" w:rsidR="00AD49D4" w:rsidRDefault="003C1916">
          <w:pPr>
            <w:pStyle w:val="TOC1"/>
            <w:tabs>
              <w:tab w:val="left" w:pos="440"/>
              <w:tab w:val="right" w:leader="dot" w:pos="9016"/>
            </w:tabs>
            <w:rPr>
              <w:rFonts w:eastAsiaTheme="minorEastAsia"/>
              <w:noProof/>
              <w:lang w:eastAsia="en-GB"/>
            </w:rPr>
          </w:pPr>
          <w:hyperlink w:anchor="_Toc139457807" w:history="1">
            <w:r w:rsidR="00AD49D4" w:rsidRPr="005B1E4B">
              <w:rPr>
                <w:rStyle w:val="Hyperlink"/>
                <w:noProof/>
              </w:rPr>
              <w:t>7.</w:t>
            </w:r>
            <w:r w:rsidR="00AD49D4">
              <w:rPr>
                <w:rFonts w:eastAsiaTheme="minorEastAsia"/>
                <w:noProof/>
                <w:lang w:eastAsia="en-GB"/>
              </w:rPr>
              <w:tab/>
            </w:r>
            <w:r w:rsidR="00AD49D4" w:rsidRPr="005B1E4B">
              <w:rPr>
                <w:rStyle w:val="Hyperlink"/>
                <w:noProof/>
              </w:rPr>
              <w:t>Conclusion</w:t>
            </w:r>
            <w:r w:rsidR="00AD49D4">
              <w:rPr>
                <w:noProof/>
                <w:webHidden/>
              </w:rPr>
              <w:tab/>
            </w:r>
            <w:r w:rsidR="00AD49D4">
              <w:rPr>
                <w:noProof/>
                <w:webHidden/>
              </w:rPr>
              <w:fldChar w:fldCharType="begin"/>
            </w:r>
            <w:r w:rsidR="00AD49D4">
              <w:rPr>
                <w:noProof/>
                <w:webHidden/>
              </w:rPr>
              <w:instrText xml:space="preserve"> PAGEREF _Toc139457807 \h </w:instrText>
            </w:r>
            <w:r w:rsidR="00AD49D4">
              <w:rPr>
                <w:noProof/>
                <w:webHidden/>
              </w:rPr>
            </w:r>
            <w:r w:rsidR="00AD49D4">
              <w:rPr>
                <w:noProof/>
                <w:webHidden/>
              </w:rPr>
              <w:fldChar w:fldCharType="separate"/>
            </w:r>
            <w:r w:rsidR="00AD49D4">
              <w:rPr>
                <w:noProof/>
                <w:webHidden/>
              </w:rPr>
              <w:t>10</w:t>
            </w:r>
            <w:r w:rsidR="00AD49D4">
              <w:rPr>
                <w:noProof/>
                <w:webHidden/>
              </w:rPr>
              <w:fldChar w:fldCharType="end"/>
            </w:r>
          </w:hyperlink>
        </w:p>
        <w:p w14:paraId="2DA3EC16" w14:textId="3399ED9F" w:rsidR="00AD49D4" w:rsidRDefault="003C1916">
          <w:pPr>
            <w:pStyle w:val="TOC1"/>
            <w:tabs>
              <w:tab w:val="right" w:leader="dot" w:pos="9016"/>
            </w:tabs>
            <w:rPr>
              <w:rFonts w:eastAsiaTheme="minorEastAsia"/>
              <w:noProof/>
              <w:lang w:eastAsia="en-GB"/>
            </w:rPr>
          </w:pPr>
          <w:hyperlink w:anchor="_Toc139457808" w:history="1">
            <w:r w:rsidR="00AD49D4" w:rsidRPr="005B1E4B">
              <w:rPr>
                <w:rStyle w:val="Hyperlink"/>
                <w:noProof/>
              </w:rPr>
              <w:t>References</w:t>
            </w:r>
            <w:r w:rsidR="00AD49D4">
              <w:rPr>
                <w:noProof/>
                <w:webHidden/>
              </w:rPr>
              <w:tab/>
            </w:r>
            <w:r w:rsidR="00AD49D4">
              <w:rPr>
                <w:noProof/>
                <w:webHidden/>
              </w:rPr>
              <w:fldChar w:fldCharType="begin"/>
            </w:r>
            <w:r w:rsidR="00AD49D4">
              <w:rPr>
                <w:noProof/>
                <w:webHidden/>
              </w:rPr>
              <w:instrText xml:space="preserve"> PAGEREF _Toc139457808 \h </w:instrText>
            </w:r>
            <w:r w:rsidR="00AD49D4">
              <w:rPr>
                <w:noProof/>
                <w:webHidden/>
              </w:rPr>
            </w:r>
            <w:r w:rsidR="00AD49D4">
              <w:rPr>
                <w:noProof/>
                <w:webHidden/>
              </w:rPr>
              <w:fldChar w:fldCharType="separate"/>
            </w:r>
            <w:r w:rsidR="00AD49D4">
              <w:rPr>
                <w:noProof/>
                <w:webHidden/>
              </w:rPr>
              <w:t>10</w:t>
            </w:r>
            <w:r w:rsidR="00AD49D4">
              <w:rPr>
                <w:noProof/>
                <w:webHidden/>
              </w:rPr>
              <w:fldChar w:fldCharType="end"/>
            </w:r>
          </w:hyperlink>
        </w:p>
        <w:p w14:paraId="011B0525" w14:textId="04A4C9B5" w:rsidR="00E9451E" w:rsidRDefault="00E9451E">
          <w:r>
            <w:rPr>
              <w:b/>
              <w:bCs/>
              <w:noProof/>
            </w:rPr>
            <w:fldChar w:fldCharType="end"/>
          </w:r>
        </w:p>
      </w:sdtContent>
    </w:sdt>
    <w:p w14:paraId="2CECB3C3" w14:textId="45B8FEE8" w:rsidR="00AD49D4" w:rsidRDefault="003C5D5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9457809" w:history="1">
        <w:r w:rsidR="00AD49D4" w:rsidRPr="00DD3568">
          <w:rPr>
            <w:rStyle w:val="Hyperlink"/>
            <w:noProof/>
          </w:rPr>
          <w:t>Figure 1 - A diagram showing the main components of a large calibre artillery shell [3].</w:t>
        </w:r>
        <w:r w:rsidR="00AD49D4">
          <w:rPr>
            <w:noProof/>
            <w:webHidden/>
          </w:rPr>
          <w:tab/>
        </w:r>
        <w:r w:rsidR="00AD49D4">
          <w:rPr>
            <w:noProof/>
            <w:webHidden/>
          </w:rPr>
          <w:fldChar w:fldCharType="begin"/>
        </w:r>
        <w:r w:rsidR="00AD49D4">
          <w:rPr>
            <w:noProof/>
            <w:webHidden/>
          </w:rPr>
          <w:instrText xml:space="preserve"> PAGEREF _Toc139457809 \h </w:instrText>
        </w:r>
        <w:r w:rsidR="00AD49D4">
          <w:rPr>
            <w:noProof/>
            <w:webHidden/>
          </w:rPr>
        </w:r>
        <w:r w:rsidR="00AD49D4">
          <w:rPr>
            <w:noProof/>
            <w:webHidden/>
          </w:rPr>
          <w:fldChar w:fldCharType="separate"/>
        </w:r>
        <w:r w:rsidR="00AD49D4">
          <w:rPr>
            <w:noProof/>
            <w:webHidden/>
          </w:rPr>
          <w:t>2</w:t>
        </w:r>
        <w:r w:rsidR="00AD49D4">
          <w:rPr>
            <w:noProof/>
            <w:webHidden/>
          </w:rPr>
          <w:fldChar w:fldCharType="end"/>
        </w:r>
      </w:hyperlink>
    </w:p>
    <w:p w14:paraId="0FB915B6" w14:textId="472E10F9" w:rsidR="00AD49D4" w:rsidRDefault="003C1916">
      <w:pPr>
        <w:pStyle w:val="TableofFigures"/>
        <w:tabs>
          <w:tab w:val="right" w:leader="dot" w:pos="9016"/>
        </w:tabs>
        <w:rPr>
          <w:rFonts w:eastAsiaTheme="minorEastAsia"/>
          <w:noProof/>
          <w:lang w:eastAsia="en-GB"/>
        </w:rPr>
      </w:pPr>
      <w:hyperlink w:anchor="_Toc139457810" w:history="1">
        <w:r w:rsidR="00AD49D4" w:rsidRPr="00DD3568">
          <w:rPr>
            <w:rStyle w:val="Hyperlink"/>
            <w:noProof/>
          </w:rPr>
          <w:t>Figure 2 - An example of an artillery shell with the main components labelled [6].</w:t>
        </w:r>
        <w:r w:rsidR="00AD49D4">
          <w:rPr>
            <w:noProof/>
            <w:webHidden/>
          </w:rPr>
          <w:tab/>
        </w:r>
        <w:r w:rsidR="00AD49D4">
          <w:rPr>
            <w:noProof/>
            <w:webHidden/>
          </w:rPr>
          <w:fldChar w:fldCharType="begin"/>
        </w:r>
        <w:r w:rsidR="00AD49D4">
          <w:rPr>
            <w:noProof/>
            <w:webHidden/>
          </w:rPr>
          <w:instrText xml:space="preserve"> PAGEREF _Toc139457810 \h </w:instrText>
        </w:r>
        <w:r w:rsidR="00AD49D4">
          <w:rPr>
            <w:noProof/>
            <w:webHidden/>
          </w:rPr>
        </w:r>
        <w:r w:rsidR="00AD49D4">
          <w:rPr>
            <w:noProof/>
            <w:webHidden/>
          </w:rPr>
          <w:fldChar w:fldCharType="separate"/>
        </w:r>
        <w:r w:rsidR="00AD49D4">
          <w:rPr>
            <w:noProof/>
            <w:webHidden/>
          </w:rPr>
          <w:t>3</w:t>
        </w:r>
        <w:r w:rsidR="00AD49D4">
          <w:rPr>
            <w:noProof/>
            <w:webHidden/>
          </w:rPr>
          <w:fldChar w:fldCharType="end"/>
        </w:r>
      </w:hyperlink>
    </w:p>
    <w:p w14:paraId="4A82A0BD" w14:textId="09DF98B8" w:rsidR="00AD49D4" w:rsidRDefault="003C1916">
      <w:pPr>
        <w:pStyle w:val="TableofFigures"/>
        <w:tabs>
          <w:tab w:val="right" w:leader="dot" w:pos="9016"/>
        </w:tabs>
        <w:rPr>
          <w:rFonts w:eastAsiaTheme="minorEastAsia"/>
          <w:noProof/>
          <w:lang w:eastAsia="en-GB"/>
        </w:rPr>
      </w:pPr>
      <w:hyperlink w:anchor="_Toc139457811" w:history="1">
        <w:r w:rsidR="00AD49D4" w:rsidRPr="00DD3568">
          <w:rPr>
            <w:rStyle w:val="Hyperlink"/>
            <w:noProof/>
          </w:rPr>
          <w:t>Figure 3– An example of a conventional bagged charge system. The bag marked ‘3’ contains the ignitor pad [7].</w:t>
        </w:r>
        <w:r w:rsidR="00AD49D4">
          <w:rPr>
            <w:noProof/>
            <w:webHidden/>
          </w:rPr>
          <w:tab/>
        </w:r>
        <w:r w:rsidR="00AD49D4">
          <w:rPr>
            <w:noProof/>
            <w:webHidden/>
          </w:rPr>
          <w:fldChar w:fldCharType="begin"/>
        </w:r>
        <w:r w:rsidR="00AD49D4">
          <w:rPr>
            <w:noProof/>
            <w:webHidden/>
          </w:rPr>
          <w:instrText xml:space="preserve"> PAGEREF _Toc139457811 \h </w:instrText>
        </w:r>
        <w:r w:rsidR="00AD49D4">
          <w:rPr>
            <w:noProof/>
            <w:webHidden/>
          </w:rPr>
        </w:r>
        <w:r w:rsidR="00AD49D4">
          <w:rPr>
            <w:noProof/>
            <w:webHidden/>
          </w:rPr>
          <w:fldChar w:fldCharType="separate"/>
        </w:r>
        <w:r w:rsidR="00AD49D4">
          <w:rPr>
            <w:noProof/>
            <w:webHidden/>
          </w:rPr>
          <w:t>4</w:t>
        </w:r>
        <w:r w:rsidR="00AD49D4">
          <w:rPr>
            <w:noProof/>
            <w:webHidden/>
          </w:rPr>
          <w:fldChar w:fldCharType="end"/>
        </w:r>
      </w:hyperlink>
    </w:p>
    <w:p w14:paraId="105D404A" w14:textId="55B08196" w:rsidR="00AD49D4" w:rsidRDefault="003C1916">
      <w:pPr>
        <w:pStyle w:val="TableofFigures"/>
        <w:tabs>
          <w:tab w:val="right" w:leader="dot" w:pos="9016"/>
        </w:tabs>
        <w:rPr>
          <w:rFonts w:eastAsiaTheme="minorEastAsia"/>
          <w:noProof/>
          <w:lang w:eastAsia="en-GB"/>
        </w:rPr>
      </w:pPr>
      <w:hyperlink w:anchor="_Toc139457812" w:history="1">
        <w:r w:rsidR="00AD49D4" w:rsidRPr="00DD3568">
          <w:rPr>
            <w:rStyle w:val="Hyperlink"/>
            <w:noProof/>
          </w:rPr>
          <w:t>Figure 4- Modular bagged charges for 155mm cannon howitzer. The red core is the central ignitor [8].</w:t>
        </w:r>
        <w:r w:rsidR="00AD49D4">
          <w:rPr>
            <w:noProof/>
            <w:webHidden/>
          </w:rPr>
          <w:tab/>
        </w:r>
        <w:r w:rsidR="00AD49D4">
          <w:rPr>
            <w:noProof/>
            <w:webHidden/>
          </w:rPr>
          <w:fldChar w:fldCharType="begin"/>
        </w:r>
        <w:r w:rsidR="00AD49D4">
          <w:rPr>
            <w:noProof/>
            <w:webHidden/>
          </w:rPr>
          <w:instrText xml:space="preserve"> PAGEREF _Toc139457812 \h </w:instrText>
        </w:r>
        <w:r w:rsidR="00AD49D4">
          <w:rPr>
            <w:noProof/>
            <w:webHidden/>
          </w:rPr>
        </w:r>
        <w:r w:rsidR="00AD49D4">
          <w:rPr>
            <w:noProof/>
            <w:webHidden/>
          </w:rPr>
          <w:fldChar w:fldCharType="separate"/>
        </w:r>
        <w:r w:rsidR="00AD49D4">
          <w:rPr>
            <w:noProof/>
            <w:webHidden/>
          </w:rPr>
          <w:t>4</w:t>
        </w:r>
        <w:r w:rsidR="00AD49D4">
          <w:rPr>
            <w:noProof/>
            <w:webHidden/>
          </w:rPr>
          <w:fldChar w:fldCharType="end"/>
        </w:r>
      </w:hyperlink>
    </w:p>
    <w:p w14:paraId="64781140" w14:textId="7788A554" w:rsidR="00AD49D4" w:rsidRDefault="003C1916">
      <w:pPr>
        <w:pStyle w:val="TableofFigures"/>
        <w:tabs>
          <w:tab w:val="right" w:leader="dot" w:pos="9016"/>
        </w:tabs>
        <w:rPr>
          <w:rFonts w:eastAsiaTheme="minorEastAsia"/>
          <w:noProof/>
          <w:lang w:eastAsia="en-GB"/>
        </w:rPr>
      </w:pPr>
      <w:hyperlink w:anchor="_Toc139457813" w:history="1">
        <w:r w:rsidR="00AD49D4" w:rsidRPr="00DD3568">
          <w:rPr>
            <w:rStyle w:val="Hyperlink"/>
            <w:noProof/>
          </w:rPr>
          <w:t>Figure 5– A diagram showing the internals of a M82 Z primer used in 155mm howitzers [10].</w:t>
        </w:r>
        <w:r w:rsidR="00AD49D4">
          <w:rPr>
            <w:noProof/>
            <w:webHidden/>
          </w:rPr>
          <w:tab/>
        </w:r>
        <w:r w:rsidR="00AD49D4">
          <w:rPr>
            <w:noProof/>
            <w:webHidden/>
          </w:rPr>
          <w:fldChar w:fldCharType="begin"/>
        </w:r>
        <w:r w:rsidR="00AD49D4">
          <w:rPr>
            <w:noProof/>
            <w:webHidden/>
          </w:rPr>
          <w:instrText xml:space="preserve"> PAGEREF _Toc139457813 \h </w:instrText>
        </w:r>
        <w:r w:rsidR="00AD49D4">
          <w:rPr>
            <w:noProof/>
            <w:webHidden/>
          </w:rPr>
        </w:r>
        <w:r w:rsidR="00AD49D4">
          <w:rPr>
            <w:noProof/>
            <w:webHidden/>
          </w:rPr>
          <w:fldChar w:fldCharType="separate"/>
        </w:r>
        <w:r w:rsidR="00AD49D4">
          <w:rPr>
            <w:noProof/>
            <w:webHidden/>
          </w:rPr>
          <w:t>5</w:t>
        </w:r>
        <w:r w:rsidR="00AD49D4">
          <w:rPr>
            <w:noProof/>
            <w:webHidden/>
          </w:rPr>
          <w:fldChar w:fldCharType="end"/>
        </w:r>
      </w:hyperlink>
    </w:p>
    <w:p w14:paraId="6D3AB131" w14:textId="3CA7F63D" w:rsidR="00AD49D4" w:rsidRDefault="003C1916">
      <w:pPr>
        <w:pStyle w:val="TableofFigures"/>
        <w:tabs>
          <w:tab w:val="right" w:leader="dot" w:pos="9016"/>
        </w:tabs>
        <w:rPr>
          <w:rFonts w:eastAsiaTheme="minorEastAsia"/>
          <w:noProof/>
          <w:lang w:eastAsia="en-GB"/>
        </w:rPr>
      </w:pPr>
      <w:hyperlink w:anchor="_Toc139457814" w:history="1">
        <w:r w:rsidR="00AD49D4" w:rsidRPr="00DD3568">
          <w:rPr>
            <w:rStyle w:val="Hyperlink"/>
            <w:noProof/>
          </w:rPr>
          <w:t>Figure 6 - Diagrams showing an example of both an Igniferous explosive train and a detonative explosive train [11].</w:t>
        </w:r>
        <w:r w:rsidR="00AD49D4">
          <w:rPr>
            <w:noProof/>
            <w:webHidden/>
          </w:rPr>
          <w:tab/>
        </w:r>
        <w:r w:rsidR="00AD49D4">
          <w:rPr>
            <w:noProof/>
            <w:webHidden/>
          </w:rPr>
          <w:fldChar w:fldCharType="begin"/>
        </w:r>
        <w:r w:rsidR="00AD49D4">
          <w:rPr>
            <w:noProof/>
            <w:webHidden/>
          </w:rPr>
          <w:instrText xml:space="preserve"> PAGEREF _Toc139457814 \h </w:instrText>
        </w:r>
        <w:r w:rsidR="00AD49D4">
          <w:rPr>
            <w:noProof/>
            <w:webHidden/>
          </w:rPr>
        </w:r>
        <w:r w:rsidR="00AD49D4">
          <w:rPr>
            <w:noProof/>
            <w:webHidden/>
          </w:rPr>
          <w:fldChar w:fldCharType="separate"/>
        </w:r>
        <w:r w:rsidR="00AD49D4">
          <w:rPr>
            <w:noProof/>
            <w:webHidden/>
          </w:rPr>
          <w:t>6</w:t>
        </w:r>
        <w:r w:rsidR="00AD49D4">
          <w:rPr>
            <w:noProof/>
            <w:webHidden/>
          </w:rPr>
          <w:fldChar w:fldCharType="end"/>
        </w:r>
      </w:hyperlink>
    </w:p>
    <w:p w14:paraId="7FACA90C" w14:textId="77ED51C6" w:rsidR="00AD49D4" w:rsidRDefault="003C1916">
      <w:pPr>
        <w:pStyle w:val="TableofFigures"/>
        <w:tabs>
          <w:tab w:val="right" w:leader="dot" w:pos="9016"/>
        </w:tabs>
        <w:rPr>
          <w:rFonts w:eastAsiaTheme="minorEastAsia"/>
          <w:noProof/>
          <w:lang w:eastAsia="en-GB"/>
        </w:rPr>
      </w:pPr>
      <w:hyperlink w:anchor="_Toc139457815" w:history="1">
        <w:r w:rsidR="00AD49D4" w:rsidRPr="00DD3568">
          <w:rPr>
            <w:rStyle w:val="Hyperlink"/>
            <w:noProof/>
          </w:rPr>
          <w:t>Figure 7 - Hazard division definitions table [16].</w:t>
        </w:r>
        <w:r w:rsidR="00AD49D4">
          <w:rPr>
            <w:noProof/>
            <w:webHidden/>
          </w:rPr>
          <w:tab/>
        </w:r>
        <w:r w:rsidR="00AD49D4">
          <w:rPr>
            <w:noProof/>
            <w:webHidden/>
          </w:rPr>
          <w:fldChar w:fldCharType="begin"/>
        </w:r>
        <w:r w:rsidR="00AD49D4">
          <w:rPr>
            <w:noProof/>
            <w:webHidden/>
          </w:rPr>
          <w:instrText xml:space="preserve"> PAGEREF _Toc139457815 \h </w:instrText>
        </w:r>
        <w:r w:rsidR="00AD49D4">
          <w:rPr>
            <w:noProof/>
            <w:webHidden/>
          </w:rPr>
        </w:r>
        <w:r w:rsidR="00AD49D4">
          <w:rPr>
            <w:noProof/>
            <w:webHidden/>
          </w:rPr>
          <w:fldChar w:fldCharType="separate"/>
        </w:r>
        <w:r w:rsidR="00AD49D4">
          <w:rPr>
            <w:noProof/>
            <w:webHidden/>
          </w:rPr>
          <w:t>7</w:t>
        </w:r>
        <w:r w:rsidR="00AD49D4">
          <w:rPr>
            <w:noProof/>
            <w:webHidden/>
          </w:rPr>
          <w:fldChar w:fldCharType="end"/>
        </w:r>
      </w:hyperlink>
    </w:p>
    <w:p w14:paraId="1DDE2221" w14:textId="75822EA3" w:rsidR="00AD49D4" w:rsidRDefault="003C1916">
      <w:pPr>
        <w:pStyle w:val="TableofFigures"/>
        <w:tabs>
          <w:tab w:val="right" w:leader="dot" w:pos="9016"/>
        </w:tabs>
        <w:rPr>
          <w:rFonts w:eastAsiaTheme="minorEastAsia"/>
          <w:noProof/>
          <w:lang w:eastAsia="en-GB"/>
        </w:rPr>
      </w:pPr>
      <w:hyperlink w:anchor="_Toc139457816" w:history="1">
        <w:r w:rsidR="00AD49D4" w:rsidRPr="00DD3568">
          <w:rPr>
            <w:rStyle w:val="Hyperlink"/>
            <w:noProof/>
          </w:rPr>
          <w:t>Figure 8 - A table showing the 13 compatibility groups and all the possible Hazard Classification Codes [16].</w:t>
        </w:r>
        <w:r w:rsidR="00AD49D4">
          <w:rPr>
            <w:noProof/>
            <w:webHidden/>
          </w:rPr>
          <w:tab/>
        </w:r>
        <w:r w:rsidR="00AD49D4">
          <w:rPr>
            <w:noProof/>
            <w:webHidden/>
          </w:rPr>
          <w:fldChar w:fldCharType="begin"/>
        </w:r>
        <w:r w:rsidR="00AD49D4">
          <w:rPr>
            <w:noProof/>
            <w:webHidden/>
          </w:rPr>
          <w:instrText xml:space="preserve"> PAGEREF _Toc139457816 \h </w:instrText>
        </w:r>
        <w:r w:rsidR="00AD49D4">
          <w:rPr>
            <w:noProof/>
            <w:webHidden/>
          </w:rPr>
        </w:r>
        <w:r w:rsidR="00AD49D4">
          <w:rPr>
            <w:noProof/>
            <w:webHidden/>
          </w:rPr>
          <w:fldChar w:fldCharType="separate"/>
        </w:r>
        <w:r w:rsidR="00AD49D4">
          <w:rPr>
            <w:noProof/>
            <w:webHidden/>
          </w:rPr>
          <w:t>8</w:t>
        </w:r>
        <w:r w:rsidR="00AD49D4">
          <w:rPr>
            <w:noProof/>
            <w:webHidden/>
          </w:rPr>
          <w:fldChar w:fldCharType="end"/>
        </w:r>
      </w:hyperlink>
    </w:p>
    <w:p w14:paraId="6DD00DB3" w14:textId="6A418E47" w:rsidR="00AD49D4" w:rsidRDefault="003C1916">
      <w:pPr>
        <w:pStyle w:val="TableofFigures"/>
        <w:tabs>
          <w:tab w:val="right" w:leader="dot" w:pos="9016"/>
        </w:tabs>
        <w:rPr>
          <w:rFonts w:eastAsiaTheme="minorEastAsia"/>
          <w:noProof/>
          <w:lang w:eastAsia="en-GB"/>
        </w:rPr>
      </w:pPr>
      <w:hyperlink w:anchor="_Toc139457817" w:history="1">
        <w:r w:rsidR="00AD49D4" w:rsidRPr="00DD3568">
          <w:rPr>
            <w:rStyle w:val="Hyperlink"/>
            <w:noProof/>
          </w:rPr>
          <w:t>Figure 9 - A table and notes dictating the requirements for storing explosive articles [17].</w:t>
        </w:r>
        <w:r w:rsidR="00AD49D4">
          <w:rPr>
            <w:noProof/>
            <w:webHidden/>
          </w:rPr>
          <w:tab/>
        </w:r>
        <w:r w:rsidR="00AD49D4">
          <w:rPr>
            <w:noProof/>
            <w:webHidden/>
          </w:rPr>
          <w:fldChar w:fldCharType="begin"/>
        </w:r>
        <w:r w:rsidR="00AD49D4">
          <w:rPr>
            <w:noProof/>
            <w:webHidden/>
          </w:rPr>
          <w:instrText xml:space="preserve"> PAGEREF _Toc139457817 \h </w:instrText>
        </w:r>
        <w:r w:rsidR="00AD49D4">
          <w:rPr>
            <w:noProof/>
            <w:webHidden/>
          </w:rPr>
        </w:r>
        <w:r w:rsidR="00AD49D4">
          <w:rPr>
            <w:noProof/>
            <w:webHidden/>
          </w:rPr>
          <w:fldChar w:fldCharType="separate"/>
        </w:r>
        <w:r w:rsidR="00AD49D4">
          <w:rPr>
            <w:noProof/>
            <w:webHidden/>
          </w:rPr>
          <w:t>8</w:t>
        </w:r>
        <w:r w:rsidR="00AD49D4">
          <w:rPr>
            <w:noProof/>
            <w:webHidden/>
          </w:rPr>
          <w:fldChar w:fldCharType="end"/>
        </w:r>
      </w:hyperlink>
    </w:p>
    <w:p w14:paraId="61AA7154" w14:textId="3E4167C9" w:rsidR="00AD49D4" w:rsidRDefault="003C1916">
      <w:pPr>
        <w:pStyle w:val="TableofFigures"/>
        <w:tabs>
          <w:tab w:val="right" w:leader="dot" w:pos="9016"/>
        </w:tabs>
        <w:rPr>
          <w:rFonts w:eastAsiaTheme="minorEastAsia"/>
          <w:noProof/>
          <w:lang w:eastAsia="en-GB"/>
        </w:rPr>
      </w:pPr>
      <w:hyperlink w:anchor="_Toc139457818" w:history="1">
        <w:r w:rsidR="00AD49D4" w:rsidRPr="00DD3568">
          <w:rPr>
            <w:rStyle w:val="Hyperlink"/>
            <w:noProof/>
          </w:rPr>
          <w:t>Figure 10 - 2-4-6 Trinitrotoluene, a symmetrical isomer of TNT [14].</w:t>
        </w:r>
        <w:r w:rsidR="00AD49D4">
          <w:rPr>
            <w:noProof/>
            <w:webHidden/>
          </w:rPr>
          <w:tab/>
        </w:r>
        <w:r w:rsidR="00AD49D4">
          <w:rPr>
            <w:noProof/>
            <w:webHidden/>
          </w:rPr>
          <w:fldChar w:fldCharType="begin"/>
        </w:r>
        <w:r w:rsidR="00AD49D4">
          <w:rPr>
            <w:noProof/>
            <w:webHidden/>
          </w:rPr>
          <w:instrText xml:space="preserve"> PAGEREF _Toc139457818 \h </w:instrText>
        </w:r>
        <w:r w:rsidR="00AD49D4">
          <w:rPr>
            <w:noProof/>
            <w:webHidden/>
          </w:rPr>
        </w:r>
        <w:r w:rsidR="00AD49D4">
          <w:rPr>
            <w:noProof/>
            <w:webHidden/>
          </w:rPr>
          <w:fldChar w:fldCharType="separate"/>
        </w:r>
        <w:r w:rsidR="00AD49D4">
          <w:rPr>
            <w:noProof/>
            <w:webHidden/>
          </w:rPr>
          <w:t>9</w:t>
        </w:r>
        <w:r w:rsidR="00AD49D4">
          <w:rPr>
            <w:noProof/>
            <w:webHidden/>
          </w:rPr>
          <w:fldChar w:fldCharType="end"/>
        </w:r>
      </w:hyperlink>
    </w:p>
    <w:p w14:paraId="2F219730" w14:textId="62CA9388" w:rsidR="0F4A5440" w:rsidRDefault="003C5D5A" w:rsidP="0005522D">
      <w:pPr>
        <w:jc w:val="both"/>
      </w:pPr>
      <w:r>
        <w:fldChar w:fldCharType="end"/>
      </w:r>
    </w:p>
    <w:p w14:paraId="71769F8B" w14:textId="77777777" w:rsidR="00BA1F31" w:rsidRDefault="00BA1F31" w:rsidP="0005522D">
      <w:pPr>
        <w:jc w:val="both"/>
      </w:pPr>
    </w:p>
    <w:p w14:paraId="3067CD2C" w14:textId="77777777" w:rsidR="00A17850" w:rsidRDefault="00A17850" w:rsidP="0005522D">
      <w:pPr>
        <w:jc w:val="both"/>
      </w:pPr>
    </w:p>
    <w:p w14:paraId="6B22F98A" w14:textId="68B1138B" w:rsidR="2EE4D5CF" w:rsidRDefault="0005522D" w:rsidP="00AE1C8D">
      <w:pPr>
        <w:pStyle w:val="Heading1"/>
        <w:numPr>
          <w:ilvl w:val="0"/>
          <w:numId w:val="1"/>
        </w:numPr>
      </w:pPr>
      <w:bookmarkStart w:id="0" w:name="_Toc139457796"/>
      <w:r>
        <w:lastRenderedPageBreak/>
        <w:t>Introduction</w:t>
      </w:r>
      <w:bookmarkEnd w:id="0"/>
    </w:p>
    <w:p w14:paraId="5F2E693D" w14:textId="290DD40B" w:rsidR="00A17850" w:rsidRDefault="00A62B36" w:rsidP="00A17850">
      <w:pPr>
        <w:ind w:firstLine="360"/>
      </w:pPr>
      <w:r>
        <w:t>This report will</w:t>
      </w:r>
      <w:r w:rsidR="0504D170">
        <w:t xml:space="preserve"> analyse design features</w:t>
      </w:r>
      <w:r w:rsidR="00312921">
        <w:t xml:space="preserve"> of a large calibre artillery</w:t>
      </w:r>
      <w:r w:rsidR="001D0C39">
        <w:t xml:space="preserve"> munition</w:t>
      </w:r>
      <w:r w:rsidR="00B578F2">
        <w:t>, how they function in an explosive train</w:t>
      </w:r>
      <w:r w:rsidR="0504D170">
        <w:t xml:space="preserve"> </w:t>
      </w:r>
      <w:r w:rsidR="002F054B">
        <w:t>and</w:t>
      </w:r>
      <w:r w:rsidR="5E74DFC6">
        <w:t xml:space="preserve"> </w:t>
      </w:r>
      <w:r w:rsidR="0004113F">
        <w:t xml:space="preserve">the </w:t>
      </w:r>
      <w:r w:rsidR="5E74DFC6">
        <w:t>storage and transport</w:t>
      </w:r>
      <w:r w:rsidR="00C2180C">
        <w:t>ation requirements</w:t>
      </w:r>
      <w:r w:rsidR="5E74DFC6">
        <w:t xml:space="preserve"> </w:t>
      </w:r>
      <w:r w:rsidR="5B3A7807">
        <w:t>during service life and operational use.</w:t>
      </w:r>
      <w:r w:rsidR="5E74DFC6">
        <w:t xml:space="preserve"> </w:t>
      </w:r>
      <w:r w:rsidR="5E1937CF">
        <w:t xml:space="preserve">Although the entirety of the munition will be considered, the focus of this </w:t>
      </w:r>
      <w:r w:rsidR="00C2180C">
        <w:t>report</w:t>
      </w:r>
      <w:r w:rsidR="5E1937CF">
        <w:t xml:space="preserve"> will be on the melt cast TNT fill </w:t>
      </w:r>
      <w:r w:rsidR="3F99FB73">
        <w:t xml:space="preserve">being used in the shell. </w:t>
      </w:r>
      <w:r w:rsidR="0095497A">
        <w:t>The properties</w:t>
      </w:r>
      <w:r w:rsidR="00576C2F">
        <w:t xml:space="preserve"> and issues with </w:t>
      </w:r>
      <w:r w:rsidR="3F99FB73">
        <w:t xml:space="preserve">TNT will be </w:t>
      </w:r>
      <w:r w:rsidR="00576C2F">
        <w:t>discussed</w:t>
      </w:r>
      <w:r w:rsidR="3F99FB73">
        <w:t xml:space="preserve"> and</w:t>
      </w:r>
      <w:r w:rsidR="09BABF33">
        <w:t xml:space="preserve"> a</w:t>
      </w:r>
      <w:r w:rsidR="3F99FB73">
        <w:t xml:space="preserve"> potential rep</w:t>
      </w:r>
      <w:r w:rsidR="1377DC35">
        <w:t>lacement considered.</w:t>
      </w:r>
      <w:r w:rsidR="00A27037">
        <w:t xml:space="preserve"> </w:t>
      </w:r>
    </w:p>
    <w:p w14:paraId="2BB72A20" w14:textId="77777777" w:rsidR="00A17850" w:rsidRDefault="00A17850" w:rsidP="00A17850">
      <w:pPr>
        <w:ind w:firstLine="360"/>
      </w:pPr>
    </w:p>
    <w:p w14:paraId="2B0E5D7C" w14:textId="1CD4C9AB" w:rsidR="0F4A5440" w:rsidRDefault="0F4A5440" w:rsidP="00AE1C8D">
      <w:pPr>
        <w:pStyle w:val="Heading1"/>
        <w:numPr>
          <w:ilvl w:val="0"/>
          <w:numId w:val="1"/>
        </w:numPr>
      </w:pPr>
      <w:bookmarkStart w:id="1" w:name="_Toc139457797"/>
      <w:r>
        <w:t>Explor</w:t>
      </w:r>
      <w:r w:rsidR="0029120A">
        <w:t>ing</w:t>
      </w:r>
      <w:r>
        <w:t xml:space="preserve"> the components in a large </w:t>
      </w:r>
      <w:r w:rsidR="00AE1C8D">
        <w:t>caliber</w:t>
      </w:r>
      <w:r>
        <w:t xml:space="preserve"> artillery shell</w:t>
      </w:r>
      <w:bookmarkEnd w:id="1"/>
      <w:r w:rsidR="050950A3">
        <w:t xml:space="preserve"> </w:t>
      </w:r>
    </w:p>
    <w:p w14:paraId="0E2DACBC" w14:textId="6188453D" w:rsidR="005F4201" w:rsidRDefault="008704A6" w:rsidP="00A17850">
      <w:pPr>
        <w:ind w:firstLine="360"/>
      </w:pPr>
      <w:r>
        <w:t xml:space="preserve">Typical large </w:t>
      </w:r>
      <w:r w:rsidR="009128B8">
        <w:t>calibre</w:t>
      </w:r>
      <w:r w:rsidR="00056E4A">
        <w:t xml:space="preserve"> artillery </w:t>
      </w:r>
      <w:r w:rsidR="007F1778">
        <w:t>munitions</w:t>
      </w:r>
      <w:r>
        <w:t xml:space="preserve"> </w:t>
      </w:r>
      <w:r w:rsidR="007F1778">
        <w:t xml:space="preserve">often use a type of </w:t>
      </w:r>
      <w:r w:rsidR="009128B8">
        <w:t>ammunition</w:t>
      </w:r>
      <w:r w:rsidR="007F1778">
        <w:t xml:space="preserve"> </w:t>
      </w:r>
      <w:r w:rsidR="009128B8">
        <w:t>referred</w:t>
      </w:r>
      <w:r w:rsidR="007F1778">
        <w:t xml:space="preserve"> to as separate loading bagged charge ammunition</w:t>
      </w:r>
      <w:r w:rsidR="003121A6">
        <w:t xml:space="preserve"> </w:t>
      </w:r>
      <w:sdt>
        <w:sdtPr>
          <w:id w:val="-618834345"/>
          <w:citation/>
        </w:sdtPr>
        <w:sdtEndPr/>
        <w:sdtContent>
          <w:r w:rsidR="003121A6">
            <w:fldChar w:fldCharType="begin"/>
          </w:r>
          <w:r w:rsidR="003121A6">
            <w:instrText xml:space="preserve"> CITATION Hog72 \l 2057 </w:instrText>
          </w:r>
          <w:r w:rsidR="003121A6">
            <w:fldChar w:fldCharType="separate"/>
          </w:r>
          <w:r w:rsidR="003C1916" w:rsidRPr="003C1916">
            <w:rPr>
              <w:noProof/>
            </w:rPr>
            <w:t>[1]</w:t>
          </w:r>
          <w:r w:rsidR="003121A6">
            <w:fldChar w:fldCharType="end"/>
          </w:r>
        </w:sdtContent>
      </w:sdt>
      <w:r w:rsidR="007F1778">
        <w:t>.</w:t>
      </w:r>
      <w:r w:rsidR="001569FF">
        <w:t xml:space="preserve"> This type of ammunition is composed of three </w:t>
      </w:r>
      <w:r w:rsidR="00EB2176">
        <w:t>components</w:t>
      </w:r>
      <w:r w:rsidR="004B2C4D">
        <w:t>, the projectile, which is</w:t>
      </w:r>
      <w:r w:rsidR="00EB2176">
        <w:t xml:space="preserve"> itself made up of several components</w:t>
      </w:r>
      <w:r w:rsidR="00360A3B">
        <w:t xml:space="preserve">, separate bagged </w:t>
      </w:r>
      <w:r w:rsidR="00582105">
        <w:t>charges,</w:t>
      </w:r>
      <w:r w:rsidR="00DD59FC">
        <w:t xml:space="preserve"> and a primer.</w:t>
      </w:r>
      <w:r w:rsidR="00AC21F0">
        <w:t xml:space="preserve"> The main advantages of this type of </w:t>
      </w:r>
      <w:r w:rsidR="0039400E">
        <w:t>ammunition</w:t>
      </w:r>
      <w:r w:rsidR="00AC21F0">
        <w:t xml:space="preserve"> </w:t>
      </w:r>
      <w:r w:rsidR="004D69F5">
        <w:t>are numerous. Breaking</w:t>
      </w:r>
      <w:r w:rsidR="00B321D3">
        <w:t xml:space="preserve"> the </w:t>
      </w:r>
      <w:r w:rsidR="0039400E">
        <w:t>projectile</w:t>
      </w:r>
      <w:r w:rsidR="00B321D3">
        <w:t xml:space="preserve"> </w:t>
      </w:r>
      <w:r w:rsidR="004D69F5">
        <w:t xml:space="preserve">into </w:t>
      </w:r>
      <w:r w:rsidR="009B4890">
        <w:t>its</w:t>
      </w:r>
      <w:r w:rsidR="004D69F5">
        <w:t xml:space="preserve"> component parts makes it </w:t>
      </w:r>
      <w:r w:rsidR="00B321D3">
        <w:t xml:space="preserve">easier to handle, as most large calibre artillery rounds are </w:t>
      </w:r>
      <w:r w:rsidR="00527EB4">
        <w:t>heavy and unwieldy</w:t>
      </w:r>
      <w:sdt>
        <w:sdtPr>
          <w:id w:val="-1259201733"/>
          <w:citation/>
        </w:sdtPr>
        <w:sdtEndPr/>
        <w:sdtContent>
          <w:r w:rsidR="004D69F5">
            <w:fldChar w:fldCharType="begin"/>
          </w:r>
          <w:r w:rsidR="004D69F5">
            <w:instrText xml:space="preserve"> CITATION Hog72 \l 2057 </w:instrText>
          </w:r>
          <w:r w:rsidR="004D69F5">
            <w:fldChar w:fldCharType="separate"/>
          </w:r>
          <w:r w:rsidR="003C1916">
            <w:rPr>
              <w:noProof/>
            </w:rPr>
            <w:t xml:space="preserve"> </w:t>
          </w:r>
          <w:r w:rsidR="003C1916" w:rsidRPr="003C1916">
            <w:rPr>
              <w:noProof/>
            </w:rPr>
            <w:t>[1]</w:t>
          </w:r>
          <w:r w:rsidR="004D69F5">
            <w:fldChar w:fldCharType="end"/>
          </w:r>
        </w:sdtContent>
      </w:sdt>
      <w:r w:rsidR="004D69F5">
        <w:t>.</w:t>
      </w:r>
      <w:r w:rsidR="00527EB4">
        <w:t xml:space="preserve"> </w:t>
      </w:r>
      <w:r w:rsidR="00F151C9">
        <w:t>M</w:t>
      </w:r>
      <w:r w:rsidR="00527EB4">
        <w:t>ore efficient storage in transport</w:t>
      </w:r>
      <w:r w:rsidR="00F151C9">
        <w:t xml:space="preserve"> is possible</w:t>
      </w:r>
      <w:r w:rsidR="00527EB4">
        <w:t xml:space="preserve"> due to components being smaller</w:t>
      </w:r>
      <w:r w:rsidR="006D7419">
        <w:t xml:space="preserve">, </w:t>
      </w:r>
      <w:r w:rsidR="00F151C9">
        <w:t xml:space="preserve">and proper segregation </w:t>
      </w:r>
      <w:r w:rsidR="006D7419">
        <w:t>decreas</w:t>
      </w:r>
      <w:r w:rsidR="00F151C9">
        <w:t>es</w:t>
      </w:r>
      <w:r w:rsidR="006D7419">
        <w:t xml:space="preserve"> the risk of cook</w:t>
      </w:r>
      <w:r w:rsidR="0039400E">
        <w:t xml:space="preserve"> </w:t>
      </w:r>
      <w:r w:rsidR="006D7419">
        <w:t>off</w:t>
      </w:r>
      <w:r w:rsidR="00C80C44">
        <w:t>; explosions caused</w:t>
      </w:r>
      <w:r w:rsidR="00DC23DA">
        <w:t xml:space="preserve"> when damage to ammunition, specifically when under fire, causes a chain reaction and catastrophic </w:t>
      </w:r>
      <w:r w:rsidR="001F31B9">
        <w:t>consequences</w:t>
      </w:r>
      <w:sdt>
        <w:sdtPr>
          <w:id w:val="577718544"/>
          <w:citation/>
        </w:sdtPr>
        <w:sdtEndPr/>
        <w:sdtContent>
          <w:r w:rsidR="001F31B9">
            <w:fldChar w:fldCharType="begin"/>
          </w:r>
          <w:r w:rsidR="001F31B9">
            <w:instrText xml:space="preserve"> CITATION Coh61 \l 2057 </w:instrText>
          </w:r>
          <w:r w:rsidR="001F31B9">
            <w:fldChar w:fldCharType="separate"/>
          </w:r>
          <w:r w:rsidR="003C1916">
            <w:rPr>
              <w:noProof/>
            </w:rPr>
            <w:t xml:space="preserve"> </w:t>
          </w:r>
          <w:r w:rsidR="003C1916" w:rsidRPr="003C1916">
            <w:rPr>
              <w:noProof/>
            </w:rPr>
            <w:t>[2]</w:t>
          </w:r>
          <w:r w:rsidR="001F31B9">
            <w:fldChar w:fldCharType="end"/>
          </w:r>
        </w:sdtContent>
      </w:sdt>
      <w:r w:rsidR="001F31B9">
        <w:t>.</w:t>
      </w:r>
      <w:r w:rsidR="001B6223">
        <w:t xml:space="preserve"> </w:t>
      </w:r>
      <w:r w:rsidR="00ED5340">
        <w:t>It is also possible to add or remove b</w:t>
      </w:r>
      <w:r w:rsidR="001B6223">
        <w:t>agged charges</w:t>
      </w:r>
      <w:r w:rsidR="00ED5340">
        <w:t xml:space="preserve"> to affect the range of a projectile which is especially useful </w:t>
      </w:r>
      <w:r w:rsidR="006102F7">
        <w:t>for artillery pieces.</w:t>
      </w:r>
      <w:r w:rsidR="004B7ABB">
        <w:t xml:space="preserve"> One more advantage of note, is the amount of metal saved in the production process</w:t>
      </w:r>
      <w:r w:rsidR="003B339D">
        <w:t xml:space="preserve"> that is usually associated with </w:t>
      </w:r>
      <w:r w:rsidR="00022D74">
        <w:t>cased ammunition</w:t>
      </w:r>
      <w:r w:rsidR="00F11675">
        <w:t xml:space="preserve">, this in turn reduces the </w:t>
      </w:r>
      <w:r w:rsidR="009B4890">
        <w:t>number</w:t>
      </w:r>
      <w:r w:rsidR="00F11675">
        <w:t xml:space="preserve"> of spent cartridges that a crew would either leave </w:t>
      </w:r>
      <w:r w:rsidR="00FE1D34">
        <w:t>at the site after firing, or</w:t>
      </w:r>
      <w:r w:rsidR="00663F71">
        <w:t xml:space="preserve"> they would</w:t>
      </w:r>
      <w:r w:rsidR="00FE1D34">
        <w:t xml:space="preserve"> have to carry around </w:t>
      </w:r>
      <w:r w:rsidR="00663F71">
        <w:t xml:space="preserve">unnecessary weight </w:t>
      </w:r>
      <w:r w:rsidR="00FE1D34">
        <w:t>w</w:t>
      </w:r>
      <w:r w:rsidR="009B4890">
        <w:t>hilst on the battlefield, neither of which are good options.</w:t>
      </w:r>
      <w:r w:rsidR="00DA65E4">
        <w:t xml:space="preserve"> </w:t>
      </w:r>
      <w:r w:rsidR="009A7879">
        <w:t>One of the main disad</w:t>
      </w:r>
      <w:r w:rsidR="002B78DA">
        <w:t>v</w:t>
      </w:r>
      <w:r w:rsidR="009A7879">
        <w:t>a</w:t>
      </w:r>
      <w:r w:rsidR="002B78DA">
        <w:t>n</w:t>
      </w:r>
      <w:r w:rsidR="009A7879">
        <w:t>t</w:t>
      </w:r>
      <w:r w:rsidR="002B78DA">
        <w:t>a</w:t>
      </w:r>
      <w:r w:rsidR="009A7879">
        <w:t xml:space="preserve">ges of bagged </w:t>
      </w:r>
      <w:r w:rsidR="002B78DA">
        <w:t>propellant</w:t>
      </w:r>
      <w:r w:rsidR="009A7879">
        <w:t xml:space="preserve"> over fixed case rounds is that </w:t>
      </w:r>
      <w:r w:rsidR="001E6E59">
        <w:t xml:space="preserve">protecting the </w:t>
      </w:r>
      <w:r w:rsidR="002B78DA">
        <w:t>propellant</w:t>
      </w:r>
      <w:r w:rsidR="001E6E59">
        <w:t xml:space="preserve"> from moisture is more difficult, so greater care </w:t>
      </w:r>
      <w:r w:rsidR="007C7C0A">
        <w:t>must</w:t>
      </w:r>
      <w:r w:rsidR="001E6E59">
        <w:t xml:space="preserve"> be taken</w:t>
      </w:r>
      <w:r w:rsidR="002B78DA">
        <w:t xml:space="preserve"> when handling and storing bagged charges</w:t>
      </w:r>
      <w:sdt>
        <w:sdtPr>
          <w:id w:val="-1169404707"/>
          <w:citation/>
        </w:sdtPr>
        <w:sdtEndPr/>
        <w:sdtContent>
          <w:r w:rsidR="002B78DA">
            <w:fldChar w:fldCharType="begin"/>
          </w:r>
          <w:r w:rsidR="002B78DA">
            <w:instrText xml:space="preserve"> CITATION Hog72 \l 2057 </w:instrText>
          </w:r>
          <w:r w:rsidR="002B78DA">
            <w:fldChar w:fldCharType="separate"/>
          </w:r>
          <w:r w:rsidR="003C1916">
            <w:rPr>
              <w:noProof/>
            </w:rPr>
            <w:t xml:space="preserve"> </w:t>
          </w:r>
          <w:r w:rsidR="003C1916" w:rsidRPr="003C1916">
            <w:rPr>
              <w:noProof/>
            </w:rPr>
            <w:t>[1]</w:t>
          </w:r>
          <w:r w:rsidR="002B78DA">
            <w:fldChar w:fldCharType="end"/>
          </w:r>
        </w:sdtContent>
      </w:sdt>
      <w:r w:rsidR="002B78DA">
        <w:t>.</w:t>
      </w:r>
    </w:p>
    <w:p w14:paraId="301C124F" w14:textId="61F4BEE7" w:rsidR="009B2FE9" w:rsidRDefault="00C3372C" w:rsidP="00A17850">
      <w:pPr>
        <w:keepNext/>
        <w:jc w:val="center"/>
      </w:pPr>
      <w:r>
        <w:rPr>
          <w:noProof/>
        </w:rPr>
        <w:drawing>
          <wp:inline distT="0" distB="0" distL="0" distR="0" wp14:anchorId="59CCA37E" wp14:editId="455299A9">
            <wp:extent cx="5731510" cy="2299970"/>
            <wp:effectExtent l="0" t="0" r="2540" b="5080"/>
            <wp:docPr id="1566524172" name="Picture 1566524172" descr="AMMU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MUNI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299970"/>
                    </a:xfrm>
                    <a:prstGeom prst="rect">
                      <a:avLst/>
                    </a:prstGeom>
                    <a:noFill/>
                    <a:ln>
                      <a:noFill/>
                    </a:ln>
                  </pic:spPr>
                </pic:pic>
              </a:graphicData>
            </a:graphic>
          </wp:inline>
        </w:drawing>
      </w:r>
    </w:p>
    <w:p w14:paraId="6C995F5F" w14:textId="5984A165" w:rsidR="004F7879" w:rsidRDefault="009B2FE9" w:rsidP="005A7276">
      <w:pPr>
        <w:pStyle w:val="Caption"/>
        <w:jc w:val="center"/>
      </w:pPr>
      <w:bookmarkStart w:id="2" w:name="_Toc139457809"/>
      <w:r>
        <w:t xml:space="preserve">Figure </w:t>
      </w:r>
      <w:r w:rsidR="003C1916">
        <w:fldChar w:fldCharType="begin"/>
      </w:r>
      <w:r w:rsidR="003C1916">
        <w:instrText xml:space="preserve"> SEQ Figure \* ARABIC </w:instrText>
      </w:r>
      <w:r w:rsidR="003C1916">
        <w:fldChar w:fldCharType="separate"/>
      </w:r>
      <w:r w:rsidR="00127EC0">
        <w:rPr>
          <w:noProof/>
        </w:rPr>
        <w:t>1</w:t>
      </w:r>
      <w:r w:rsidR="003C1916">
        <w:rPr>
          <w:noProof/>
        </w:rPr>
        <w:fldChar w:fldCharType="end"/>
      </w:r>
      <w:r>
        <w:t xml:space="preserve"> - A diagram showing the main components of a large calibre artillery shell</w:t>
      </w:r>
      <w:sdt>
        <w:sdtPr>
          <w:id w:val="-1877921166"/>
          <w:citation/>
        </w:sdtPr>
        <w:sdtEndPr/>
        <w:sdtContent>
          <w:r w:rsidR="004218A6">
            <w:fldChar w:fldCharType="begin"/>
          </w:r>
          <w:r w:rsidR="004218A6">
            <w:instrText xml:space="preserve"> CITATION Eva14 \l 2057 </w:instrText>
          </w:r>
          <w:r w:rsidR="004218A6">
            <w:fldChar w:fldCharType="separate"/>
          </w:r>
          <w:r w:rsidR="003C1916">
            <w:rPr>
              <w:noProof/>
            </w:rPr>
            <w:t xml:space="preserve"> </w:t>
          </w:r>
          <w:r w:rsidR="003C1916" w:rsidRPr="003C1916">
            <w:rPr>
              <w:noProof/>
            </w:rPr>
            <w:t>[3]</w:t>
          </w:r>
          <w:r w:rsidR="004218A6">
            <w:fldChar w:fldCharType="end"/>
          </w:r>
        </w:sdtContent>
      </w:sdt>
      <w:r>
        <w:t>.</w:t>
      </w:r>
      <w:bookmarkEnd w:id="2"/>
    </w:p>
    <w:p w14:paraId="7512116F" w14:textId="77777777" w:rsidR="00A17850" w:rsidRDefault="00A17850" w:rsidP="00A17850"/>
    <w:p w14:paraId="6B5A33DB" w14:textId="77777777" w:rsidR="00211250" w:rsidRDefault="00211250" w:rsidP="00A17850"/>
    <w:p w14:paraId="365F41D0" w14:textId="77777777" w:rsidR="00211250" w:rsidRPr="00A17850" w:rsidRDefault="00211250" w:rsidP="00A17850"/>
    <w:p w14:paraId="699C60AD" w14:textId="4BFEB3A2" w:rsidR="00A17850" w:rsidRPr="00A17850" w:rsidRDefault="00DD59FC" w:rsidP="00A17850">
      <w:pPr>
        <w:pStyle w:val="Heading2"/>
        <w:numPr>
          <w:ilvl w:val="1"/>
          <w:numId w:val="1"/>
        </w:numPr>
      </w:pPr>
      <w:bookmarkStart w:id="3" w:name="_Toc139457798"/>
      <w:r>
        <w:lastRenderedPageBreak/>
        <w:t xml:space="preserve">The projectile </w:t>
      </w:r>
      <w:r w:rsidR="007D211F">
        <w:t>and its components</w:t>
      </w:r>
      <w:bookmarkEnd w:id="3"/>
    </w:p>
    <w:p w14:paraId="67CAAB27" w14:textId="120ABE25" w:rsidR="005E3BC7" w:rsidRDefault="00BE5C5C" w:rsidP="00A17850">
      <w:pPr>
        <w:ind w:firstLine="360"/>
      </w:pPr>
      <w:r>
        <w:t>A</w:t>
      </w:r>
      <w:r w:rsidR="00DD59FC">
        <w:t xml:space="preserve"> projectile </w:t>
      </w:r>
      <w:r w:rsidR="00B42BA2">
        <w:t>i</w:t>
      </w:r>
      <w:r>
        <w:t>s</w:t>
      </w:r>
      <w:r w:rsidR="00B42BA2">
        <w:t xml:space="preserve"> made up of sev</w:t>
      </w:r>
      <w:r w:rsidR="00862767">
        <w:t xml:space="preserve">eral </w:t>
      </w:r>
      <w:r w:rsidR="003A05AC">
        <w:t xml:space="preserve">main components. The </w:t>
      </w:r>
      <w:r w:rsidR="009128B8">
        <w:t>fuzee</w:t>
      </w:r>
      <w:r w:rsidR="00E06024">
        <w:t xml:space="preserve"> has the sole </w:t>
      </w:r>
      <w:r w:rsidR="009128B8">
        <w:t>purpose</w:t>
      </w:r>
      <w:r w:rsidR="00E06024">
        <w:t xml:space="preserve"> of starting the detonation of the projectile </w:t>
      </w:r>
      <w:r w:rsidR="00EF3937">
        <w:t>at a specific</w:t>
      </w:r>
      <w:r w:rsidR="0082249B">
        <w:t xml:space="preserve"> and predictable</w:t>
      </w:r>
      <w:r w:rsidR="00EF3937">
        <w:t xml:space="preserve"> time. Th</w:t>
      </w:r>
      <w:r w:rsidR="0082249B">
        <w:t xml:space="preserve">e </w:t>
      </w:r>
      <w:r w:rsidR="009128B8">
        <w:t>fuzee</w:t>
      </w:r>
      <w:r w:rsidR="0082249B">
        <w:t xml:space="preserve"> can be made to </w:t>
      </w:r>
      <w:r w:rsidR="009128B8">
        <w:t>function</w:t>
      </w:r>
      <w:r w:rsidR="0082249B">
        <w:t xml:space="preserve"> in a </w:t>
      </w:r>
      <w:r w:rsidR="009128B8">
        <w:t>variety</w:t>
      </w:r>
      <w:r w:rsidR="0082249B">
        <w:t xml:space="preserve"> of different ways, some being as simple as to </w:t>
      </w:r>
      <w:r w:rsidR="009128B8">
        <w:t>function</w:t>
      </w:r>
      <w:r w:rsidR="0082249B">
        <w:t xml:space="preserve"> on impact with a sufficiently dense target</w:t>
      </w:r>
      <w:r w:rsidR="002553DC">
        <w:t xml:space="preserve"> and others wi</w:t>
      </w:r>
      <w:r w:rsidR="0062579D">
        <w:t>ll</w:t>
      </w:r>
      <w:r w:rsidR="002553DC">
        <w:t xml:space="preserve"> function </w:t>
      </w:r>
      <w:r w:rsidR="004200A4">
        <w:t>at</w:t>
      </w:r>
      <w:r w:rsidR="0062579D">
        <w:t xml:space="preserve"> a</w:t>
      </w:r>
      <w:r w:rsidR="004200A4">
        <w:t xml:space="preserve"> specific </w:t>
      </w:r>
      <w:r w:rsidR="00A00FE5">
        <w:t>altitude</w:t>
      </w:r>
      <w:r w:rsidR="0062579D">
        <w:t xml:space="preserve"> when travelling back towards the ground to ensure the desired effect is achieved.</w:t>
      </w:r>
    </w:p>
    <w:p w14:paraId="5EF39111" w14:textId="5C442F63" w:rsidR="005E3BC7" w:rsidRDefault="005E3BC7" w:rsidP="00150B6D">
      <w:pPr>
        <w:ind w:firstLine="360"/>
      </w:pPr>
      <w:r>
        <w:t>The main component of an HE shell is the high explosive fill.</w:t>
      </w:r>
      <w:r w:rsidR="003A34D0">
        <w:t xml:space="preserve"> This can be made from a variety of different high explosives, but as stated earlier, </w:t>
      </w:r>
      <w:r w:rsidR="00715685">
        <w:t>the focus of this report will be on a shell that is filled with melt cast TNT.</w:t>
      </w:r>
    </w:p>
    <w:p w14:paraId="2C1E87BB" w14:textId="13755EB3" w:rsidR="00715685" w:rsidRDefault="003755B0" w:rsidP="00150B6D">
      <w:pPr>
        <w:ind w:firstLine="360"/>
      </w:pPr>
      <w:r>
        <w:t>The casing</w:t>
      </w:r>
      <w:r w:rsidR="00D76238">
        <w:t>,</w:t>
      </w:r>
      <w:r>
        <w:t xml:space="preserve"> or munition body</w:t>
      </w:r>
      <w:r w:rsidR="00D76238">
        <w:t>,</w:t>
      </w:r>
      <w:r w:rsidR="00434BC8">
        <w:t xml:space="preserve"> </w:t>
      </w:r>
      <w:r w:rsidR="00B35E7C">
        <w:t>is made from a strong material such as high tensile steel</w:t>
      </w:r>
      <w:r w:rsidR="00E17950">
        <w:t xml:space="preserve"> that provides sufficient strength to withstand the </w:t>
      </w:r>
      <w:r w:rsidR="009128B8">
        <w:t>pressures</w:t>
      </w:r>
      <w:r w:rsidR="00E17950">
        <w:t xml:space="preserve"> associate</w:t>
      </w:r>
      <w:r w:rsidR="00EF43E2">
        <w:t>d</w:t>
      </w:r>
      <w:r w:rsidR="00E17950">
        <w:t xml:space="preserve"> with being fired from a barrel</w:t>
      </w:r>
      <w:r w:rsidR="00EF43E2">
        <w:t xml:space="preserve"> whilst allowing for the maximum amount of internal space for the high explosive fill</w:t>
      </w:r>
      <w:sdt>
        <w:sdtPr>
          <w:id w:val="-1576430099"/>
          <w:citation/>
        </w:sdtPr>
        <w:sdtEndPr/>
        <w:sdtContent>
          <w:r w:rsidR="00EF43E2">
            <w:fldChar w:fldCharType="begin"/>
          </w:r>
          <w:r w:rsidR="00EF43E2">
            <w:instrText xml:space="preserve"> CITATION BAE23 \l 2057 </w:instrText>
          </w:r>
          <w:r w:rsidR="00EF43E2">
            <w:fldChar w:fldCharType="separate"/>
          </w:r>
          <w:r w:rsidR="003C1916">
            <w:rPr>
              <w:noProof/>
            </w:rPr>
            <w:t xml:space="preserve"> </w:t>
          </w:r>
          <w:r w:rsidR="003C1916" w:rsidRPr="003C1916">
            <w:rPr>
              <w:noProof/>
            </w:rPr>
            <w:t>[4]</w:t>
          </w:r>
          <w:r w:rsidR="00EF43E2">
            <w:fldChar w:fldCharType="end"/>
          </w:r>
        </w:sdtContent>
      </w:sdt>
      <w:r w:rsidR="00EF43E2">
        <w:t>.</w:t>
      </w:r>
      <w:r w:rsidR="00E17950">
        <w:t xml:space="preserve"> </w:t>
      </w:r>
      <w:r w:rsidR="000660BB">
        <w:t>The she</w:t>
      </w:r>
      <w:r w:rsidR="001421D4">
        <w:t xml:space="preserve">ll body will often be thin around the middle </w:t>
      </w:r>
      <w:r w:rsidR="00143711">
        <w:t xml:space="preserve">of the shell to ensure high fragmentation can occur whilst allowing high </w:t>
      </w:r>
      <w:r w:rsidR="009128B8">
        <w:t>pressure</w:t>
      </w:r>
      <w:r w:rsidR="00E261A9">
        <w:t xml:space="preserve"> </w:t>
      </w:r>
      <w:r w:rsidR="00143711">
        <w:t xml:space="preserve">levels </w:t>
      </w:r>
      <w:r w:rsidR="00E261A9">
        <w:t>from the</w:t>
      </w:r>
      <w:r w:rsidR="00143711">
        <w:t xml:space="preserve"> blast </w:t>
      </w:r>
      <w:r w:rsidR="00E261A9">
        <w:t xml:space="preserve">effect are still applied to the target and energy is not lost breaking the case open. </w:t>
      </w:r>
      <w:r w:rsidR="0059044D">
        <w:t xml:space="preserve">There is </w:t>
      </w:r>
      <w:r w:rsidR="001056CE">
        <w:t xml:space="preserve">often a protective liner between the shell and the body that reduces friction and helps to protect the HE </w:t>
      </w:r>
      <w:proofErr w:type="gramStart"/>
      <w:r w:rsidR="001056CE">
        <w:t>fill</w:t>
      </w:r>
      <w:proofErr w:type="gramEnd"/>
      <w:r w:rsidR="001056CE">
        <w:t xml:space="preserve"> </w:t>
      </w:r>
      <w:r w:rsidR="00AC094A">
        <w:t>from the stresses of</w:t>
      </w:r>
      <w:r w:rsidR="001056CE">
        <w:t xml:space="preserve"> </w:t>
      </w:r>
      <w:r w:rsidR="00E97ED9">
        <w:t>firing.</w:t>
      </w:r>
    </w:p>
    <w:p w14:paraId="0EBDF1A5" w14:textId="7223B9D4" w:rsidR="00E170C6" w:rsidRDefault="00E170C6" w:rsidP="00150B6D">
      <w:pPr>
        <w:ind w:firstLine="360"/>
      </w:pPr>
      <w:r>
        <w:t xml:space="preserve">The last major component </w:t>
      </w:r>
      <w:r w:rsidR="00FC4D0A">
        <w:t>is the obturation ring. Often referred to as a driving band, the obturation ring is made of a soft material</w:t>
      </w:r>
      <w:r w:rsidR="00082BFB">
        <w:t>, usually copper, t</w:t>
      </w:r>
      <w:r w:rsidR="00203DAE">
        <w:t xml:space="preserve">hat forms a seal in the barrel of an </w:t>
      </w:r>
      <w:r w:rsidR="009128B8">
        <w:t>artillery</w:t>
      </w:r>
      <w:r w:rsidR="00203DAE">
        <w:t xml:space="preserve"> piece</w:t>
      </w:r>
      <w:r w:rsidR="00A772C5">
        <w:t xml:space="preserve">. Sometimes a bourrelet is used in </w:t>
      </w:r>
      <w:r w:rsidR="009128B8">
        <w:t>conjunction</w:t>
      </w:r>
      <w:r w:rsidR="00A772C5">
        <w:t xml:space="preserve"> with an obturation band to ensure the shell remains </w:t>
      </w:r>
      <w:r w:rsidR="00755EB4">
        <w:t>stable</w:t>
      </w:r>
      <w:r w:rsidR="0081749B">
        <w:t xml:space="preserve"> and aligned to the barrel during firing</w:t>
      </w:r>
      <w:sdt>
        <w:sdtPr>
          <w:id w:val="-466748641"/>
          <w:citation/>
        </w:sdtPr>
        <w:sdtEndPr/>
        <w:sdtContent>
          <w:r w:rsidR="0081749B">
            <w:fldChar w:fldCharType="begin"/>
          </w:r>
          <w:r w:rsidR="0081749B">
            <w:instrText xml:space="preserve">CITATION Slo93 \l 2057 </w:instrText>
          </w:r>
          <w:r w:rsidR="0081749B">
            <w:fldChar w:fldCharType="separate"/>
          </w:r>
          <w:r w:rsidR="003C1916">
            <w:rPr>
              <w:noProof/>
            </w:rPr>
            <w:t xml:space="preserve"> </w:t>
          </w:r>
          <w:r w:rsidR="003C1916" w:rsidRPr="003C1916">
            <w:rPr>
              <w:noProof/>
            </w:rPr>
            <w:t>[5]</w:t>
          </w:r>
          <w:r w:rsidR="0081749B">
            <w:fldChar w:fldCharType="end"/>
          </w:r>
        </w:sdtContent>
      </w:sdt>
      <w:r w:rsidR="00755EB4">
        <w:t>.</w:t>
      </w:r>
    </w:p>
    <w:p w14:paraId="46C80F69" w14:textId="77777777" w:rsidR="00862767" w:rsidRDefault="00862767" w:rsidP="1DC20364"/>
    <w:p w14:paraId="6697D6C7" w14:textId="77777777" w:rsidR="004218A6" w:rsidRDefault="00C06E55" w:rsidP="005A7276">
      <w:pPr>
        <w:keepNext/>
        <w:jc w:val="center"/>
      </w:pPr>
      <w:r w:rsidRPr="00945B51">
        <w:rPr>
          <w:noProof/>
        </w:rPr>
        <w:drawing>
          <wp:inline distT="0" distB="0" distL="0" distR="0" wp14:anchorId="5743A5C1" wp14:editId="593ACB42">
            <wp:extent cx="4029637" cy="1552792"/>
            <wp:effectExtent l="0" t="0" r="0" b="9525"/>
            <wp:docPr id="2124659712" name="Picture 2124659712" descr="A close-up of a bomb&#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59712" name="Picture 1" descr="A close-up of a bomb&#10;&#10;Description automatically generated with low confidence"/>
                    <pic:cNvPicPr/>
                  </pic:nvPicPr>
                  <pic:blipFill>
                    <a:blip r:embed="rId8"/>
                    <a:stretch>
                      <a:fillRect/>
                    </a:stretch>
                  </pic:blipFill>
                  <pic:spPr>
                    <a:xfrm>
                      <a:off x="0" y="0"/>
                      <a:ext cx="4029637" cy="1552792"/>
                    </a:xfrm>
                    <a:prstGeom prst="rect">
                      <a:avLst/>
                    </a:prstGeom>
                  </pic:spPr>
                </pic:pic>
              </a:graphicData>
            </a:graphic>
          </wp:inline>
        </w:drawing>
      </w:r>
    </w:p>
    <w:p w14:paraId="47A748AE" w14:textId="7982CB8B" w:rsidR="00945B51" w:rsidRDefault="004218A6" w:rsidP="005A7276">
      <w:pPr>
        <w:pStyle w:val="Caption"/>
        <w:jc w:val="center"/>
      </w:pPr>
      <w:bookmarkStart w:id="4" w:name="_Toc139457810"/>
      <w:r>
        <w:t xml:space="preserve">Figure </w:t>
      </w:r>
      <w:r w:rsidR="003C1916">
        <w:fldChar w:fldCharType="begin"/>
      </w:r>
      <w:r w:rsidR="003C1916">
        <w:instrText xml:space="preserve"> SEQ Figure \* ARABIC </w:instrText>
      </w:r>
      <w:r w:rsidR="003C1916">
        <w:fldChar w:fldCharType="separate"/>
      </w:r>
      <w:r w:rsidR="00127EC0">
        <w:rPr>
          <w:noProof/>
        </w:rPr>
        <w:t>2</w:t>
      </w:r>
      <w:r w:rsidR="003C1916">
        <w:rPr>
          <w:noProof/>
        </w:rPr>
        <w:fldChar w:fldCharType="end"/>
      </w:r>
      <w:r>
        <w:t xml:space="preserve"> - An example of an artillery shell with the main components labelled</w:t>
      </w:r>
      <w:sdt>
        <w:sdtPr>
          <w:id w:val="1311440232"/>
          <w:citation/>
        </w:sdtPr>
        <w:sdtEndPr/>
        <w:sdtContent>
          <w:r w:rsidR="00FE5EFD">
            <w:fldChar w:fldCharType="begin"/>
          </w:r>
          <w:r w:rsidR="00FE5EFD">
            <w:instrText xml:space="preserve"> CITATION GIC17 \l 2057 </w:instrText>
          </w:r>
          <w:r w:rsidR="00FE5EFD">
            <w:fldChar w:fldCharType="separate"/>
          </w:r>
          <w:r w:rsidR="003C1916">
            <w:rPr>
              <w:noProof/>
            </w:rPr>
            <w:t xml:space="preserve"> </w:t>
          </w:r>
          <w:r w:rsidR="003C1916" w:rsidRPr="003C1916">
            <w:rPr>
              <w:noProof/>
            </w:rPr>
            <w:t>[6]</w:t>
          </w:r>
          <w:r w:rsidR="00FE5EFD">
            <w:fldChar w:fldCharType="end"/>
          </w:r>
        </w:sdtContent>
      </w:sdt>
      <w:r w:rsidR="00FE5EFD">
        <w:t>.</w:t>
      </w:r>
      <w:bookmarkEnd w:id="4"/>
    </w:p>
    <w:p w14:paraId="0A9CAB02" w14:textId="77777777" w:rsidR="00A17850" w:rsidRPr="00A17850" w:rsidRDefault="00A17850" w:rsidP="00A17850"/>
    <w:p w14:paraId="18C4CAEB" w14:textId="3C72E77E" w:rsidR="00A17850" w:rsidRPr="00A17850" w:rsidRDefault="00B764E7" w:rsidP="00A17850">
      <w:pPr>
        <w:pStyle w:val="Heading2"/>
        <w:numPr>
          <w:ilvl w:val="1"/>
          <w:numId w:val="1"/>
        </w:numPr>
      </w:pPr>
      <w:bookmarkStart w:id="5" w:name="_Toc139457799"/>
      <w:r>
        <w:t>Propellent</w:t>
      </w:r>
      <w:r w:rsidR="009C22EC">
        <w:t xml:space="preserve"> and bagged charges</w:t>
      </w:r>
      <w:bookmarkEnd w:id="5"/>
    </w:p>
    <w:p w14:paraId="55A3D4E6" w14:textId="2D47B1D0" w:rsidR="00C06E55" w:rsidRDefault="00933D9C" w:rsidP="00150B6D">
      <w:pPr>
        <w:ind w:firstLine="360"/>
      </w:pPr>
      <w:r>
        <w:t xml:space="preserve">The bagged charges </w:t>
      </w:r>
      <w:r w:rsidR="00B020ED">
        <w:t>themselves</w:t>
      </w:r>
      <w:r>
        <w:t xml:space="preserve"> </w:t>
      </w:r>
      <w:r w:rsidR="00840EF0">
        <w:t>come in two main forms</w:t>
      </w:r>
      <w:r w:rsidR="00AF1C98">
        <w:t>; the conventional artillery charge system</w:t>
      </w:r>
      <w:r w:rsidR="00712AE4">
        <w:t>,</w:t>
      </w:r>
      <w:r w:rsidR="00AF1C98">
        <w:t xml:space="preserve"> which uses subtractive increments</w:t>
      </w:r>
      <w:r w:rsidR="00712AE4">
        <w:t>,</w:t>
      </w:r>
      <w:r w:rsidR="00AF1C98">
        <w:t xml:space="preserve"> and the modular char</w:t>
      </w:r>
      <w:r w:rsidR="00712AE4">
        <w:t>g</w:t>
      </w:r>
      <w:r w:rsidR="00AF1C98">
        <w:t>e system</w:t>
      </w:r>
      <w:r w:rsidR="0076399E">
        <w:t>,</w:t>
      </w:r>
      <w:r w:rsidR="00AF1C98">
        <w:t xml:space="preserve"> which uses additive increments.</w:t>
      </w:r>
    </w:p>
    <w:p w14:paraId="2B482B45" w14:textId="4451E6B5" w:rsidR="0003798A" w:rsidRDefault="0003798A" w:rsidP="00150B6D">
      <w:pPr>
        <w:ind w:firstLine="360"/>
      </w:pPr>
      <w:r>
        <w:t xml:space="preserve">The conventional charge system </w:t>
      </w:r>
      <w:r w:rsidR="004F75B5">
        <w:t xml:space="preserve">uses several rods of bagged </w:t>
      </w:r>
      <w:r w:rsidR="00CE253B">
        <w:t xml:space="preserve">propellant of differing sizes within a larger outer bag. </w:t>
      </w:r>
      <w:r w:rsidR="00FF197D">
        <w:t>The large outer bag has an igniter pad at the base</w:t>
      </w:r>
      <w:r w:rsidR="000C3937">
        <w:t xml:space="preserve"> </w:t>
      </w:r>
      <w:r w:rsidR="00B81212">
        <w:t>which will transfer the flame front from the primer through to the propellent charge</w:t>
      </w:r>
      <w:r w:rsidR="00C86263">
        <w:t>s within. Th</w:t>
      </w:r>
      <w:r w:rsidR="004A2427">
        <w:t>ese</w:t>
      </w:r>
      <w:r w:rsidR="00C86263">
        <w:t xml:space="preserve"> charges can be selectively removed </w:t>
      </w:r>
      <w:r w:rsidR="004A2427">
        <w:t>to</w:t>
      </w:r>
      <w:r w:rsidR="00C86263">
        <w:t xml:space="preserve"> adjust the range of the projectile.</w:t>
      </w:r>
    </w:p>
    <w:p w14:paraId="44032F5E" w14:textId="77777777" w:rsidR="00FE5EFD" w:rsidRDefault="00220E43" w:rsidP="005A7276">
      <w:pPr>
        <w:keepNext/>
        <w:jc w:val="center"/>
      </w:pPr>
      <w:r>
        <w:rPr>
          <w:noProof/>
        </w:rPr>
        <w:lastRenderedPageBreak/>
        <w:drawing>
          <wp:inline distT="0" distB="0" distL="0" distR="0" wp14:anchorId="5081F813" wp14:editId="3E95B684">
            <wp:extent cx="2971800" cy="1981200"/>
            <wp:effectExtent l="0" t="0" r="0" b="0"/>
            <wp:docPr id="34325381" name="Picture 34325381" descr="A picture containing text,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5381" name="Picture 2" descr="A picture containing text, plastic&#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1981200"/>
                    </a:xfrm>
                    <a:prstGeom prst="rect">
                      <a:avLst/>
                    </a:prstGeom>
                    <a:noFill/>
                    <a:ln>
                      <a:noFill/>
                    </a:ln>
                  </pic:spPr>
                </pic:pic>
              </a:graphicData>
            </a:graphic>
          </wp:inline>
        </w:drawing>
      </w:r>
    </w:p>
    <w:p w14:paraId="10A64DD6" w14:textId="48B00E46" w:rsidR="00DB5EF0" w:rsidRDefault="00FE5EFD" w:rsidP="005A7276">
      <w:pPr>
        <w:pStyle w:val="Caption"/>
        <w:jc w:val="center"/>
      </w:pPr>
      <w:bookmarkStart w:id="6" w:name="_Toc139457811"/>
      <w:r>
        <w:t xml:space="preserve">Figure </w:t>
      </w:r>
      <w:r w:rsidR="003C1916">
        <w:fldChar w:fldCharType="begin"/>
      </w:r>
      <w:r w:rsidR="003C1916">
        <w:instrText xml:space="preserve"> SEQ Figure \* ARABIC </w:instrText>
      </w:r>
      <w:r w:rsidR="003C1916">
        <w:fldChar w:fldCharType="separate"/>
      </w:r>
      <w:r w:rsidR="00127EC0">
        <w:rPr>
          <w:noProof/>
        </w:rPr>
        <w:t>3</w:t>
      </w:r>
      <w:r w:rsidR="003C1916">
        <w:rPr>
          <w:noProof/>
        </w:rPr>
        <w:fldChar w:fldCharType="end"/>
      </w:r>
      <w:r w:rsidRPr="008A7589">
        <w:t>– An example of a conventional bagged charge system. The bag marked ‘3’ contains the ignitor pad</w:t>
      </w:r>
      <w:sdt>
        <w:sdtPr>
          <w:id w:val="1768420562"/>
          <w:citation/>
        </w:sdtPr>
        <w:sdtEndPr/>
        <w:sdtContent>
          <w:r>
            <w:fldChar w:fldCharType="begin"/>
          </w:r>
          <w:r>
            <w:instrText xml:space="preserve"> CITATION Rhe23 \l 2057 </w:instrText>
          </w:r>
          <w:r>
            <w:fldChar w:fldCharType="separate"/>
          </w:r>
          <w:r w:rsidR="003C1916">
            <w:rPr>
              <w:noProof/>
            </w:rPr>
            <w:t xml:space="preserve"> </w:t>
          </w:r>
          <w:r w:rsidR="003C1916" w:rsidRPr="003C1916">
            <w:rPr>
              <w:noProof/>
            </w:rPr>
            <w:t>[7]</w:t>
          </w:r>
          <w:r>
            <w:fldChar w:fldCharType="end"/>
          </w:r>
        </w:sdtContent>
      </w:sdt>
      <w:r>
        <w:t>.</w:t>
      </w:r>
      <w:bookmarkEnd w:id="6"/>
    </w:p>
    <w:p w14:paraId="26A1B531" w14:textId="2981D6AC" w:rsidR="00C86263" w:rsidRDefault="004A2427" w:rsidP="00BB27DA">
      <w:pPr>
        <w:ind w:firstLine="720"/>
      </w:pPr>
      <w:r>
        <w:t>In a modular charge system</w:t>
      </w:r>
      <w:r w:rsidR="002636EC">
        <w:t>, separate bags are stacked on top of each other to achieve the desired levels of prop</w:t>
      </w:r>
      <w:r w:rsidR="00AB10C5">
        <w:t>elling force. Instead of an ignit</w:t>
      </w:r>
      <w:r w:rsidR="00684A6E">
        <w:t xml:space="preserve">er pad at the base, </w:t>
      </w:r>
      <w:r w:rsidR="007C7C0A">
        <w:t>all</w:t>
      </w:r>
      <w:r w:rsidR="00684A6E">
        <w:t xml:space="preserve"> the bagged charges have a central igniter that runs through the middle of the charges to ensure that </w:t>
      </w:r>
      <w:r w:rsidR="00981D1F">
        <w:t>the flame front is maintained when the projectile is fired from the artillery piece.</w:t>
      </w:r>
    </w:p>
    <w:p w14:paraId="049F77B7" w14:textId="77777777" w:rsidR="00FE5EFD" w:rsidRDefault="00001B50" w:rsidP="005A7276">
      <w:pPr>
        <w:keepNext/>
        <w:jc w:val="center"/>
      </w:pPr>
      <w:r>
        <w:rPr>
          <w:noProof/>
        </w:rPr>
        <w:drawing>
          <wp:inline distT="0" distB="0" distL="0" distR="0" wp14:anchorId="6EBD2640" wp14:editId="7140E462">
            <wp:extent cx="2730690" cy="2381416"/>
            <wp:effectExtent l="0" t="0" r="0" b="0"/>
            <wp:docPr id="664743576" name="Picture 664743576" descr="A picture containing text, cylinder, general supply,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43576" name="Picture 1" descr="A picture containing text, cylinder, general supply, plastic&#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798" cy="2385870"/>
                    </a:xfrm>
                    <a:prstGeom prst="rect">
                      <a:avLst/>
                    </a:prstGeom>
                    <a:noFill/>
                    <a:ln>
                      <a:noFill/>
                    </a:ln>
                  </pic:spPr>
                </pic:pic>
              </a:graphicData>
            </a:graphic>
          </wp:inline>
        </w:drawing>
      </w:r>
    </w:p>
    <w:p w14:paraId="3E00D002" w14:textId="0BE13E88" w:rsidR="00001B50" w:rsidRDefault="00FE5EFD" w:rsidP="005A7276">
      <w:pPr>
        <w:pStyle w:val="Caption"/>
        <w:jc w:val="center"/>
      </w:pPr>
      <w:bookmarkStart w:id="7" w:name="_Toc139457812"/>
      <w:r>
        <w:t xml:space="preserve">Figure </w:t>
      </w:r>
      <w:r w:rsidR="003C1916">
        <w:fldChar w:fldCharType="begin"/>
      </w:r>
      <w:r w:rsidR="003C1916">
        <w:instrText xml:space="preserve"> SEQ Figure \* ARABIC </w:instrText>
      </w:r>
      <w:r w:rsidR="003C1916">
        <w:fldChar w:fldCharType="separate"/>
      </w:r>
      <w:r w:rsidR="00127EC0">
        <w:rPr>
          <w:noProof/>
        </w:rPr>
        <w:t>4</w:t>
      </w:r>
      <w:r w:rsidR="003C1916">
        <w:rPr>
          <w:noProof/>
        </w:rPr>
        <w:fldChar w:fldCharType="end"/>
      </w:r>
      <w:r w:rsidRPr="004B3D61">
        <w:t>- Modular bagged charges for 155mm cannon howitzer</w:t>
      </w:r>
      <w:r w:rsidR="00BB0AF9">
        <w:t>. The red core is the central ignitor</w:t>
      </w:r>
      <w:sdt>
        <w:sdtPr>
          <w:id w:val="-1439206509"/>
          <w:citation/>
        </w:sdtPr>
        <w:sdtEndPr/>
        <w:sdtContent>
          <w:r w:rsidR="006619E1">
            <w:fldChar w:fldCharType="begin"/>
          </w:r>
          <w:r w:rsidR="006619E1">
            <w:instrText xml:space="preserve"> CITATION CSG23 \l 2057 </w:instrText>
          </w:r>
          <w:r w:rsidR="006619E1">
            <w:fldChar w:fldCharType="separate"/>
          </w:r>
          <w:r w:rsidR="003C1916">
            <w:rPr>
              <w:noProof/>
            </w:rPr>
            <w:t xml:space="preserve"> </w:t>
          </w:r>
          <w:r w:rsidR="003C1916" w:rsidRPr="003C1916">
            <w:rPr>
              <w:noProof/>
            </w:rPr>
            <w:t>[8]</w:t>
          </w:r>
          <w:r w:rsidR="006619E1">
            <w:fldChar w:fldCharType="end"/>
          </w:r>
        </w:sdtContent>
      </w:sdt>
      <w:r>
        <w:t>.</w:t>
      </w:r>
      <w:bookmarkEnd w:id="7"/>
    </w:p>
    <w:p w14:paraId="1A309E8D" w14:textId="77777777" w:rsidR="00A17850" w:rsidRDefault="00A17850" w:rsidP="00A17850"/>
    <w:p w14:paraId="6FAA6F99" w14:textId="2D8B80C4" w:rsidR="00A17850" w:rsidRPr="00A17850" w:rsidRDefault="00F05721" w:rsidP="00A17850">
      <w:pPr>
        <w:pStyle w:val="Heading2"/>
        <w:numPr>
          <w:ilvl w:val="1"/>
          <w:numId w:val="1"/>
        </w:numPr>
      </w:pPr>
      <w:bookmarkStart w:id="8" w:name="_Toc139457800"/>
      <w:r>
        <w:t>Primers</w:t>
      </w:r>
      <w:bookmarkEnd w:id="8"/>
    </w:p>
    <w:p w14:paraId="098DEB72" w14:textId="2945C0E8" w:rsidR="00E36DCB" w:rsidRDefault="00BD15F0" w:rsidP="00150B6D">
      <w:pPr>
        <w:ind w:firstLine="360"/>
      </w:pPr>
      <w:r>
        <w:t>Primers</w:t>
      </w:r>
      <w:r w:rsidR="00072193">
        <w:t xml:space="preserve">, as the most sensitive component </w:t>
      </w:r>
      <w:r w:rsidR="00440BEE">
        <w:t>of the ammunition</w:t>
      </w:r>
      <w:r w:rsidR="00D90E7D">
        <w:t>,</w:t>
      </w:r>
      <w:r w:rsidR="00440BEE">
        <w:t xml:space="preserve"> </w:t>
      </w:r>
      <w:r w:rsidR="00D90E7D">
        <w:t>are</w:t>
      </w:r>
      <w:r w:rsidR="00440BEE">
        <w:t xml:space="preserve"> introduced </w:t>
      </w:r>
      <w:r w:rsidR="00D90E7D">
        <w:t xml:space="preserve">to </w:t>
      </w:r>
      <w:r w:rsidR="00440BEE">
        <w:t xml:space="preserve">the system last. Depending on the system the </w:t>
      </w:r>
      <w:r w:rsidR="002428CE">
        <w:t>primer has been designed for, it will either be triggered mechanically or electronically</w:t>
      </w:r>
      <w:r w:rsidR="00B2168E">
        <w:t xml:space="preserve">, and </w:t>
      </w:r>
      <w:r w:rsidR="007C7C0A">
        <w:t>its</w:t>
      </w:r>
      <w:r w:rsidR="00B2168E">
        <w:t xml:space="preserve"> primary </w:t>
      </w:r>
      <w:r w:rsidR="00415EE8">
        <w:t>function</w:t>
      </w:r>
      <w:r w:rsidR="00B2168E">
        <w:t xml:space="preserve"> is to</w:t>
      </w:r>
      <w:r w:rsidR="00785E4E">
        <w:t xml:space="preserve"> ignite and</w:t>
      </w:r>
      <w:r w:rsidR="00B2168E">
        <w:t xml:space="preserve"> initiate the </w:t>
      </w:r>
      <w:r w:rsidR="00415EE8">
        <w:t>explosive train to begin the process of deflagration required to send the projectile down range</w:t>
      </w:r>
      <w:sdt>
        <w:sdtPr>
          <w:id w:val="-51303475"/>
          <w:citation/>
        </w:sdtPr>
        <w:sdtEndPr/>
        <w:sdtContent>
          <w:r w:rsidR="00785E4E">
            <w:fldChar w:fldCharType="begin"/>
          </w:r>
          <w:r w:rsidR="00785E4E">
            <w:instrText xml:space="preserve"> CITATION Ves53 \l 2057 </w:instrText>
          </w:r>
          <w:r w:rsidR="00785E4E">
            <w:fldChar w:fldCharType="separate"/>
          </w:r>
          <w:r w:rsidR="003C1916">
            <w:rPr>
              <w:noProof/>
            </w:rPr>
            <w:t xml:space="preserve"> </w:t>
          </w:r>
          <w:r w:rsidR="003C1916" w:rsidRPr="003C1916">
            <w:rPr>
              <w:noProof/>
            </w:rPr>
            <w:t>[9]</w:t>
          </w:r>
          <w:r w:rsidR="00785E4E">
            <w:fldChar w:fldCharType="end"/>
          </w:r>
        </w:sdtContent>
      </w:sdt>
      <w:r w:rsidR="00785E4E">
        <w:t>.</w:t>
      </w:r>
    </w:p>
    <w:p w14:paraId="621BB0E8" w14:textId="77777777" w:rsidR="006619E1" w:rsidRDefault="00BF5CBA" w:rsidP="005A7276">
      <w:pPr>
        <w:keepNext/>
        <w:jc w:val="center"/>
      </w:pPr>
      <w:r>
        <w:rPr>
          <w:noProof/>
        </w:rPr>
        <w:lastRenderedPageBreak/>
        <w:drawing>
          <wp:inline distT="0" distB="0" distL="0" distR="0" wp14:anchorId="0C717CEC" wp14:editId="47900401">
            <wp:extent cx="5473173" cy="3903259"/>
            <wp:effectExtent l="0" t="0" r="0" b="2540"/>
            <wp:docPr id="1390948062" name="Picture 1390948062" descr="A picture containing text, sketch, drawing, 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948062" name="Picture 4" descr="A picture containing text, sketch, drawing, lock&#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481" cy="3979074"/>
                    </a:xfrm>
                    <a:prstGeom prst="rect">
                      <a:avLst/>
                    </a:prstGeom>
                    <a:noFill/>
                    <a:ln>
                      <a:noFill/>
                    </a:ln>
                  </pic:spPr>
                </pic:pic>
              </a:graphicData>
            </a:graphic>
          </wp:inline>
        </w:drawing>
      </w:r>
    </w:p>
    <w:p w14:paraId="2465A243" w14:textId="7EAAAED9" w:rsidR="00E36DCB" w:rsidRDefault="006619E1" w:rsidP="005A7276">
      <w:pPr>
        <w:pStyle w:val="Caption"/>
        <w:jc w:val="center"/>
      </w:pPr>
      <w:bookmarkStart w:id="9" w:name="_Toc139457813"/>
      <w:r>
        <w:t xml:space="preserve">Figure </w:t>
      </w:r>
      <w:r w:rsidR="003C1916">
        <w:fldChar w:fldCharType="begin"/>
      </w:r>
      <w:r w:rsidR="003C1916">
        <w:instrText xml:space="preserve"> SEQ Figure \* ARABIC </w:instrText>
      </w:r>
      <w:r w:rsidR="003C1916">
        <w:fldChar w:fldCharType="separate"/>
      </w:r>
      <w:r w:rsidR="00127EC0">
        <w:rPr>
          <w:noProof/>
        </w:rPr>
        <w:t>5</w:t>
      </w:r>
      <w:r w:rsidR="003C1916">
        <w:rPr>
          <w:noProof/>
        </w:rPr>
        <w:fldChar w:fldCharType="end"/>
      </w:r>
      <w:r w:rsidRPr="000C5B4B">
        <w:t>– A diagram showing the internals of a M82 Z primer used in 155mm howitzers</w:t>
      </w:r>
      <w:sdt>
        <w:sdtPr>
          <w:id w:val="1606460742"/>
          <w:citation/>
        </w:sdtPr>
        <w:sdtEndPr/>
        <w:sdtContent>
          <w:r>
            <w:fldChar w:fldCharType="begin"/>
          </w:r>
          <w:r>
            <w:instrText xml:space="preserve"> CITATION Pri23 \l 2057 </w:instrText>
          </w:r>
          <w:r>
            <w:fldChar w:fldCharType="separate"/>
          </w:r>
          <w:r w:rsidR="003C1916">
            <w:rPr>
              <w:noProof/>
            </w:rPr>
            <w:t xml:space="preserve"> </w:t>
          </w:r>
          <w:r w:rsidR="003C1916" w:rsidRPr="003C1916">
            <w:rPr>
              <w:noProof/>
            </w:rPr>
            <w:t>[10]</w:t>
          </w:r>
          <w:r>
            <w:fldChar w:fldCharType="end"/>
          </w:r>
        </w:sdtContent>
      </w:sdt>
      <w:r>
        <w:t>.</w:t>
      </w:r>
      <w:bookmarkEnd w:id="9"/>
    </w:p>
    <w:p w14:paraId="01362DC8" w14:textId="77777777" w:rsidR="00ED3C11" w:rsidRDefault="00ED3C11" w:rsidP="1DC20364"/>
    <w:p w14:paraId="53E0E982" w14:textId="36DBFE6D" w:rsidR="00A17850" w:rsidRPr="00BB27DA" w:rsidRDefault="001F0FFC" w:rsidP="00A17850">
      <w:pPr>
        <w:pStyle w:val="Heading1"/>
        <w:numPr>
          <w:ilvl w:val="0"/>
          <w:numId w:val="1"/>
        </w:numPr>
      </w:pPr>
      <w:bookmarkStart w:id="10" w:name="_Toc139457801"/>
      <w:r>
        <w:t xml:space="preserve">The </w:t>
      </w:r>
      <w:r w:rsidR="005B355C">
        <w:t>e</w:t>
      </w:r>
      <w:r w:rsidR="050950A3">
        <w:t>xplosive train</w:t>
      </w:r>
      <w:bookmarkEnd w:id="10"/>
      <w:r w:rsidR="6060002F">
        <w:t xml:space="preserve"> </w:t>
      </w:r>
    </w:p>
    <w:p w14:paraId="654DFDD6" w14:textId="0543852A" w:rsidR="005D72A0" w:rsidRDefault="0086650A" w:rsidP="00150B6D">
      <w:pPr>
        <w:ind w:firstLine="360"/>
      </w:pPr>
      <w:r>
        <w:t>An</w:t>
      </w:r>
      <w:r w:rsidR="4C9B0384">
        <w:t xml:space="preserve"> exp</w:t>
      </w:r>
      <w:r w:rsidR="3CFC79F5">
        <w:t>l</w:t>
      </w:r>
      <w:r w:rsidR="4C9B0384">
        <w:t>osive train</w:t>
      </w:r>
      <w:r w:rsidR="30CBACFC">
        <w:t xml:space="preserve"> is a term used to describe</w:t>
      </w:r>
      <w:r w:rsidR="6A530D06">
        <w:t xml:space="preserve"> the </w:t>
      </w:r>
      <w:r w:rsidR="003206C4">
        <w:t>components</w:t>
      </w:r>
      <w:r w:rsidR="00201167">
        <w:t xml:space="preserve"> and the arrangement</w:t>
      </w:r>
      <w:r w:rsidR="003206C4">
        <w:t xml:space="preserve"> required</w:t>
      </w:r>
      <w:r w:rsidR="00201167">
        <w:t xml:space="preserve"> to start and sustain a</w:t>
      </w:r>
      <w:r w:rsidR="00EB679F">
        <w:t>n explosion to achieve a desired effect</w:t>
      </w:r>
      <w:r w:rsidR="2A24DDFE">
        <w:t>.</w:t>
      </w:r>
      <w:r w:rsidR="004C2670">
        <w:t xml:space="preserve"> An explosive train</w:t>
      </w:r>
      <w:r w:rsidR="00001230">
        <w:t xml:space="preserve"> is primarily used to ensure both the reliability and the safety of the munition</w:t>
      </w:r>
      <w:r w:rsidR="009D00A5">
        <w:t>, the requirement being as close to 100% reliability as possible</w:t>
      </w:r>
      <w:sdt>
        <w:sdtPr>
          <w:id w:val="-1814400742"/>
          <w:citation/>
        </w:sdtPr>
        <w:sdtEndPr/>
        <w:sdtContent>
          <w:r w:rsidR="00127EC0">
            <w:fldChar w:fldCharType="begin"/>
          </w:r>
          <w:r w:rsidR="00127EC0">
            <w:instrText xml:space="preserve"> CITATION Min20 \l 2057 </w:instrText>
          </w:r>
          <w:r w:rsidR="00127EC0">
            <w:fldChar w:fldCharType="separate"/>
          </w:r>
          <w:r w:rsidR="003C1916">
            <w:rPr>
              <w:noProof/>
            </w:rPr>
            <w:t xml:space="preserve"> </w:t>
          </w:r>
          <w:r w:rsidR="003C1916" w:rsidRPr="003C1916">
            <w:rPr>
              <w:noProof/>
            </w:rPr>
            <w:t>[11]</w:t>
          </w:r>
          <w:r w:rsidR="00127EC0">
            <w:fldChar w:fldCharType="end"/>
          </w:r>
        </w:sdtContent>
      </w:sdt>
      <w:r w:rsidR="009D00A5">
        <w:t>.</w:t>
      </w:r>
      <w:r w:rsidR="2A24DDFE">
        <w:t xml:space="preserve"> </w:t>
      </w:r>
      <w:r w:rsidR="005D72A0">
        <w:t>T</w:t>
      </w:r>
      <w:r w:rsidR="00637A68">
        <w:t>h</w:t>
      </w:r>
      <w:r w:rsidR="005D72A0">
        <w:t xml:space="preserve">ere are two types of explosive trains, a detonative explosive train and an </w:t>
      </w:r>
      <w:proofErr w:type="spellStart"/>
      <w:r w:rsidR="005D72A0">
        <w:t>igniferous</w:t>
      </w:r>
      <w:proofErr w:type="spellEnd"/>
      <w:r w:rsidR="00236BC0">
        <w:t xml:space="preserve"> explosive train</w:t>
      </w:r>
      <w:r w:rsidR="00084997">
        <w:t>.</w:t>
      </w:r>
      <w:r w:rsidR="007E5620">
        <w:t xml:space="preserve"> Understanding</w:t>
      </w:r>
      <w:r w:rsidR="00084997">
        <w:t xml:space="preserve"> </w:t>
      </w:r>
      <w:r w:rsidR="007E5620">
        <w:t>a</w:t>
      </w:r>
      <w:r w:rsidR="00084997">
        <w:t xml:space="preserve">ctivation energy is </w:t>
      </w:r>
      <w:r w:rsidR="000E67A1">
        <w:t>crucial to</w:t>
      </w:r>
      <w:r w:rsidR="007E5620">
        <w:t xml:space="preserve"> the correct functioning of</w:t>
      </w:r>
      <w:r w:rsidR="00084997">
        <w:t xml:space="preserve"> an explosive train</w:t>
      </w:r>
      <w:r w:rsidR="00D131BB">
        <w:t>.</w:t>
      </w:r>
      <w:r w:rsidR="005D72A0">
        <w:t xml:space="preserve"> </w:t>
      </w:r>
      <w:r w:rsidR="00A14870">
        <w:t>For a chemical reaction to occur,</w:t>
      </w:r>
      <w:r w:rsidR="00D5518E">
        <w:t xml:space="preserve"> the is a required minimum energy input to start the reaction</w:t>
      </w:r>
      <w:r w:rsidR="00801F67">
        <w:t xml:space="preserve">. This is called the activation </w:t>
      </w:r>
      <w:r w:rsidR="002A427E">
        <w:t>energy,</w:t>
      </w:r>
      <w:r w:rsidR="00801F67">
        <w:t xml:space="preserve"> and this differs</w:t>
      </w:r>
      <w:r w:rsidR="002A427E">
        <w:t xml:space="preserve"> greatly</w:t>
      </w:r>
      <w:r w:rsidR="00801F67">
        <w:t xml:space="preserve"> for different chemical compounds</w:t>
      </w:r>
      <w:sdt>
        <w:sdtPr>
          <w:id w:val="-1435430867"/>
          <w:citation/>
        </w:sdtPr>
        <w:sdtEndPr/>
        <w:sdtContent>
          <w:r w:rsidR="00660236">
            <w:fldChar w:fldCharType="begin"/>
          </w:r>
          <w:r w:rsidR="00660236">
            <w:instrText xml:space="preserve"> CITATION Rye16 \l 2057 </w:instrText>
          </w:r>
          <w:r w:rsidR="00660236">
            <w:fldChar w:fldCharType="separate"/>
          </w:r>
          <w:r w:rsidR="003C1916">
            <w:rPr>
              <w:noProof/>
            </w:rPr>
            <w:t xml:space="preserve"> </w:t>
          </w:r>
          <w:r w:rsidR="003C1916" w:rsidRPr="003C1916">
            <w:rPr>
              <w:noProof/>
            </w:rPr>
            <w:t>[12]</w:t>
          </w:r>
          <w:r w:rsidR="00660236">
            <w:fldChar w:fldCharType="end"/>
          </w:r>
        </w:sdtContent>
      </w:sdt>
      <w:r w:rsidR="002A427E">
        <w:t xml:space="preserve">. </w:t>
      </w:r>
      <w:r w:rsidR="00A74CB7">
        <w:t xml:space="preserve">An explosive train </w:t>
      </w:r>
      <w:r w:rsidR="00AA60A7">
        <w:t>starts with a comparatively low ac</w:t>
      </w:r>
      <w:r w:rsidR="006B22E5">
        <w:t xml:space="preserve">tivation </w:t>
      </w:r>
      <w:r w:rsidR="00AA60A7">
        <w:t>energy</w:t>
      </w:r>
      <w:r w:rsidR="006B22E5">
        <w:t xml:space="preserve"> explosive</w:t>
      </w:r>
      <w:r w:rsidR="009531A9">
        <w:t xml:space="preserve"> in the form of</w:t>
      </w:r>
      <w:r w:rsidR="0005768F">
        <w:t xml:space="preserve"> primary explosives</w:t>
      </w:r>
      <w:r w:rsidR="006B22E5">
        <w:t xml:space="preserve"> to initiate </w:t>
      </w:r>
      <w:r w:rsidR="00660236">
        <w:t>increasingly more potent explosives with increasingly higher activation energies</w:t>
      </w:r>
      <w:r w:rsidR="0005768F">
        <w:t xml:space="preserve"> known as secondary explosives</w:t>
      </w:r>
      <w:sdt>
        <w:sdtPr>
          <w:id w:val="-839547437"/>
          <w:citation/>
        </w:sdtPr>
        <w:sdtEndPr/>
        <w:sdtContent>
          <w:r w:rsidR="0005768F">
            <w:fldChar w:fldCharType="begin"/>
          </w:r>
          <w:r w:rsidR="0005768F">
            <w:instrText xml:space="preserve"> CITATION Col \l 2057 </w:instrText>
          </w:r>
          <w:r w:rsidR="0005768F">
            <w:fldChar w:fldCharType="separate"/>
          </w:r>
          <w:r w:rsidR="003C1916">
            <w:rPr>
              <w:noProof/>
            </w:rPr>
            <w:t xml:space="preserve"> </w:t>
          </w:r>
          <w:r w:rsidR="003C1916" w:rsidRPr="003C1916">
            <w:rPr>
              <w:noProof/>
            </w:rPr>
            <w:t>[13]</w:t>
          </w:r>
          <w:r w:rsidR="0005768F">
            <w:fldChar w:fldCharType="end"/>
          </w:r>
        </w:sdtContent>
      </w:sdt>
      <w:r w:rsidR="00660236">
        <w:t>.</w:t>
      </w:r>
      <w:r w:rsidR="00AA60A7">
        <w:t xml:space="preserve"> </w:t>
      </w:r>
    </w:p>
    <w:p w14:paraId="57437257" w14:textId="77777777" w:rsidR="00150B6D" w:rsidRDefault="00150B6D" w:rsidP="1DC20364"/>
    <w:p w14:paraId="5A350077" w14:textId="77777777" w:rsidR="00814BAC" w:rsidRDefault="00814BAC" w:rsidP="1DC20364"/>
    <w:p w14:paraId="75E4CEA0" w14:textId="77777777" w:rsidR="0091233B" w:rsidRDefault="0091233B" w:rsidP="1DC20364"/>
    <w:p w14:paraId="235198FC" w14:textId="77777777" w:rsidR="0091233B" w:rsidRDefault="0091233B" w:rsidP="1DC20364"/>
    <w:p w14:paraId="337FE2FA" w14:textId="77777777" w:rsidR="0091233B" w:rsidRDefault="0091233B" w:rsidP="1DC20364"/>
    <w:p w14:paraId="703BBAE8" w14:textId="77777777" w:rsidR="0091233B" w:rsidRDefault="0091233B" w:rsidP="1DC20364"/>
    <w:p w14:paraId="566F28EB" w14:textId="3B1B30E5" w:rsidR="00A17850" w:rsidRPr="00A17850" w:rsidRDefault="00A30966" w:rsidP="00A17850">
      <w:pPr>
        <w:pStyle w:val="Heading2"/>
        <w:numPr>
          <w:ilvl w:val="1"/>
          <w:numId w:val="1"/>
        </w:numPr>
      </w:pPr>
      <w:bookmarkStart w:id="11" w:name="_Toc139457802"/>
      <w:r>
        <w:lastRenderedPageBreak/>
        <w:t>Detonative explosive train</w:t>
      </w:r>
      <w:r w:rsidR="00F05721">
        <w:t>s</w:t>
      </w:r>
      <w:bookmarkEnd w:id="11"/>
    </w:p>
    <w:p w14:paraId="14A3AF4D" w14:textId="735AF19A" w:rsidR="1DC20364" w:rsidRDefault="2A24DDFE" w:rsidP="00150B6D">
      <w:pPr>
        <w:ind w:firstLine="360"/>
      </w:pPr>
      <w:r>
        <w:t>A</w:t>
      </w:r>
      <w:r w:rsidR="00236BC0">
        <w:t xml:space="preserve"> detonative </w:t>
      </w:r>
      <w:r>
        <w:t xml:space="preserve">explosive train </w:t>
      </w:r>
      <w:r w:rsidR="45BA92D0">
        <w:t>starts by imparting energy to a system which is intensified and transmitted</w:t>
      </w:r>
      <w:r w:rsidR="5AA357B3">
        <w:t xml:space="preserve"> to the next part of the explosive train which in turn will impart increased energy to a final</w:t>
      </w:r>
      <w:r w:rsidR="00D64529">
        <w:t xml:space="preserve"> high </w:t>
      </w:r>
      <w:r w:rsidR="00D674A3">
        <w:t>explosive</w:t>
      </w:r>
      <w:r w:rsidR="5AA357B3">
        <w:t xml:space="preserve"> charge or fill</w:t>
      </w:r>
      <w:sdt>
        <w:sdtPr>
          <w:id w:val="1459840128"/>
          <w:citation/>
        </w:sdtPr>
        <w:sdtEndPr/>
        <w:sdtContent>
          <w:r w:rsidR="0065152A">
            <w:fldChar w:fldCharType="begin"/>
          </w:r>
          <w:r w:rsidR="0065152A">
            <w:instrText xml:space="preserve"> CITATION Akh11 \l 2057 </w:instrText>
          </w:r>
          <w:r w:rsidR="0065152A">
            <w:fldChar w:fldCharType="separate"/>
          </w:r>
          <w:r w:rsidR="003C1916">
            <w:rPr>
              <w:noProof/>
            </w:rPr>
            <w:t xml:space="preserve"> </w:t>
          </w:r>
          <w:r w:rsidR="003C1916" w:rsidRPr="003C1916">
            <w:rPr>
              <w:noProof/>
            </w:rPr>
            <w:t>[14]</w:t>
          </w:r>
          <w:r w:rsidR="0065152A">
            <w:fldChar w:fldCharType="end"/>
          </w:r>
        </w:sdtContent>
      </w:sdt>
      <w:r w:rsidR="7C685648">
        <w:t xml:space="preserve">. This energy is transferred between compositions </w:t>
      </w:r>
      <w:r w:rsidR="117372B4">
        <w:t xml:space="preserve">when </w:t>
      </w:r>
      <w:r w:rsidR="00AE15F6">
        <w:t>a flame front or blast wave</w:t>
      </w:r>
      <w:r w:rsidR="117372B4">
        <w:t xml:space="preserve"> pass</w:t>
      </w:r>
      <w:r w:rsidR="00AE15F6">
        <w:t>es</w:t>
      </w:r>
      <w:r w:rsidR="117372B4">
        <w:t xml:space="preserve"> from one material to another </w:t>
      </w:r>
      <w:r w:rsidR="002C4A91">
        <w:t xml:space="preserve">that </w:t>
      </w:r>
      <w:r w:rsidR="00231954">
        <w:t>is harder to initiate but will</w:t>
      </w:r>
      <w:r w:rsidR="49B1C181">
        <w:t xml:space="preserve"> result in </w:t>
      </w:r>
      <w:r w:rsidR="00420434">
        <w:t>a greater</w:t>
      </w:r>
      <w:r w:rsidR="49B1C181">
        <w:t xml:space="preserve"> energy release.</w:t>
      </w:r>
      <w:r w:rsidR="008671D9">
        <w:t xml:space="preserve"> The </w:t>
      </w:r>
      <w:r w:rsidR="005A4AD1">
        <w:t>need for a detonator</w:t>
      </w:r>
      <w:r w:rsidR="005C5FEF">
        <w:t xml:space="preserve"> and</w:t>
      </w:r>
      <w:r w:rsidR="005A4AD1">
        <w:t xml:space="preserve"> a booster </w:t>
      </w:r>
      <w:r w:rsidR="005C5FEF">
        <w:t>as well as the main</w:t>
      </w:r>
      <w:r w:rsidR="005A4AD1">
        <w:t xml:space="preserve"> charge is due to the relative </w:t>
      </w:r>
      <w:r w:rsidR="00C71A66">
        <w:t xml:space="preserve">insensitiveness of the main charge. </w:t>
      </w:r>
      <w:r w:rsidR="005C5FEF">
        <w:t>D</w:t>
      </w:r>
      <w:r w:rsidR="00C71A66">
        <w:t>etonator</w:t>
      </w:r>
      <w:r w:rsidR="005C5FEF">
        <w:t>s</w:t>
      </w:r>
      <w:r w:rsidR="00032B87">
        <w:t>,</w:t>
      </w:r>
      <w:r w:rsidR="00C71A66">
        <w:t xml:space="preserve"> usually </w:t>
      </w:r>
      <w:r w:rsidR="00032B87">
        <w:t>filled</w:t>
      </w:r>
      <w:r w:rsidR="005C5FEF">
        <w:t xml:space="preserve"> with</w:t>
      </w:r>
      <w:r w:rsidR="00032B87">
        <w:t xml:space="preserve"> </w:t>
      </w:r>
      <w:r w:rsidR="00C71A66">
        <w:t>primary explosive</w:t>
      </w:r>
      <w:r w:rsidR="00032B87">
        <w:t xml:space="preserve"> such as TATP o</w:t>
      </w:r>
      <w:r w:rsidR="002E265F">
        <w:t xml:space="preserve">r Lead </w:t>
      </w:r>
      <w:proofErr w:type="spellStart"/>
      <w:r w:rsidR="002E265F">
        <w:t>Azide</w:t>
      </w:r>
      <w:proofErr w:type="spellEnd"/>
      <w:r w:rsidR="002E265F">
        <w:t xml:space="preserve">, are very easy to initiate </w:t>
      </w:r>
      <w:r w:rsidR="001A0E95">
        <w:t>but typically have lower energy outputs than secondary or ter</w:t>
      </w:r>
      <w:r w:rsidR="003B34F2">
        <w:t>tiary explosives</w:t>
      </w:r>
      <w:sdt>
        <w:sdtPr>
          <w:id w:val="-742265687"/>
          <w:citation/>
        </w:sdtPr>
        <w:sdtEndPr/>
        <w:sdtContent>
          <w:r w:rsidR="00ED4B88">
            <w:fldChar w:fldCharType="begin"/>
          </w:r>
          <w:r w:rsidR="00ED4B88">
            <w:instrText xml:space="preserve"> CITATION Min20 \l 2057 </w:instrText>
          </w:r>
          <w:r w:rsidR="00ED4B88">
            <w:fldChar w:fldCharType="separate"/>
          </w:r>
          <w:r w:rsidR="003C1916">
            <w:rPr>
              <w:noProof/>
            </w:rPr>
            <w:t xml:space="preserve"> </w:t>
          </w:r>
          <w:r w:rsidR="003C1916" w:rsidRPr="003C1916">
            <w:rPr>
              <w:noProof/>
            </w:rPr>
            <w:t>[11]</w:t>
          </w:r>
          <w:r w:rsidR="00ED4B88">
            <w:fldChar w:fldCharType="end"/>
          </w:r>
        </w:sdtContent>
      </w:sdt>
      <w:r w:rsidR="002C3978">
        <w:t>. This means</w:t>
      </w:r>
      <w:r w:rsidR="003B34F2">
        <w:t xml:space="preserve"> that</w:t>
      </w:r>
      <w:r w:rsidR="002C3978">
        <w:t xml:space="preserve"> they</w:t>
      </w:r>
      <w:r w:rsidR="003B34F2">
        <w:t xml:space="preserve"> cannot always initiate the main fill </w:t>
      </w:r>
      <w:r w:rsidR="008549FF">
        <w:t>of a weapon system; because of this</w:t>
      </w:r>
      <w:r w:rsidR="003B34F2">
        <w:t>, it is often the case that a</w:t>
      </w:r>
      <w:r w:rsidR="008549FF">
        <w:t>n</w:t>
      </w:r>
      <w:r w:rsidR="003B34F2">
        <w:t xml:space="preserve"> inter</w:t>
      </w:r>
      <w:r w:rsidR="008549FF">
        <w:t>mediary called a booster</w:t>
      </w:r>
      <w:r w:rsidR="00230CB1">
        <w:t xml:space="preserve"> is required.</w:t>
      </w:r>
      <w:r w:rsidR="0062640D">
        <w:t xml:space="preserve"> </w:t>
      </w:r>
      <w:r w:rsidR="00230CB1">
        <w:t>A booster</w:t>
      </w:r>
      <w:r w:rsidR="0062640D">
        <w:t xml:space="preserve"> </w:t>
      </w:r>
      <w:r w:rsidR="00226F0B">
        <w:t xml:space="preserve">is somewhere in between the detonator and charge in terms of </w:t>
      </w:r>
      <w:r w:rsidR="00E46D66">
        <w:t>activation energy</w:t>
      </w:r>
      <w:r w:rsidR="00650503">
        <w:t xml:space="preserve">. </w:t>
      </w:r>
      <w:r w:rsidR="00B62BE6">
        <w:t>A booster</w:t>
      </w:r>
      <w:r w:rsidR="00340EB6">
        <w:t xml:space="preserve"> will typically be made from a secondary explosive</w:t>
      </w:r>
      <w:r w:rsidR="004C18C5">
        <w:t xml:space="preserve"> such as PETN</w:t>
      </w:r>
      <w:r w:rsidR="006E5764">
        <w:t xml:space="preserve">, a compound with a </w:t>
      </w:r>
      <w:r w:rsidR="00F35D3A">
        <w:t>high velocity of detonation</w:t>
      </w:r>
      <w:r w:rsidR="00FF372C">
        <w:t>,</w:t>
      </w:r>
      <w:r w:rsidR="004C18C5">
        <w:t xml:space="preserve"> </w:t>
      </w:r>
      <w:r w:rsidR="00FF372C">
        <w:t>that</w:t>
      </w:r>
      <w:r w:rsidR="004E4CE1">
        <w:t xml:space="preserve"> produces enough energy to ensure </w:t>
      </w:r>
      <w:r w:rsidR="0012548A">
        <w:t>the blast wave is transmitted into the main fill</w:t>
      </w:r>
      <w:sdt>
        <w:sdtPr>
          <w:id w:val="-1258126354"/>
          <w:citation/>
        </w:sdtPr>
        <w:sdtEndPr/>
        <w:sdtContent>
          <w:r w:rsidR="00FF372C">
            <w:fldChar w:fldCharType="begin"/>
          </w:r>
          <w:r w:rsidR="00FF372C">
            <w:instrText xml:space="preserve"> CITATION Col \l 2057 </w:instrText>
          </w:r>
          <w:r w:rsidR="00FF372C">
            <w:fldChar w:fldCharType="separate"/>
          </w:r>
          <w:r w:rsidR="003C1916">
            <w:rPr>
              <w:noProof/>
            </w:rPr>
            <w:t xml:space="preserve"> </w:t>
          </w:r>
          <w:r w:rsidR="003C1916" w:rsidRPr="003C1916">
            <w:rPr>
              <w:noProof/>
            </w:rPr>
            <w:t>[13]</w:t>
          </w:r>
          <w:r w:rsidR="00FF372C">
            <w:fldChar w:fldCharType="end"/>
          </w:r>
        </w:sdtContent>
      </w:sdt>
      <w:r w:rsidR="0012548A">
        <w:t>.</w:t>
      </w:r>
      <w:r w:rsidR="00566430">
        <w:t xml:space="preserve"> The main charge of fill is the </w:t>
      </w:r>
      <w:r w:rsidR="00DD6756">
        <w:t xml:space="preserve">last component in the explosive train and is </w:t>
      </w:r>
      <w:r w:rsidR="00FF372C">
        <w:t>how</w:t>
      </w:r>
      <w:r w:rsidR="00DD6756">
        <w:t xml:space="preserve"> a desired effect will be </w:t>
      </w:r>
      <w:r w:rsidR="00E72A01">
        <w:t>applied to a target.</w:t>
      </w:r>
    </w:p>
    <w:p w14:paraId="30E371A6" w14:textId="77777777" w:rsidR="00150B6D" w:rsidRDefault="00150B6D" w:rsidP="00150B6D">
      <w:pPr>
        <w:ind w:firstLine="360"/>
      </w:pPr>
    </w:p>
    <w:p w14:paraId="279B087E" w14:textId="2E41A29A" w:rsidR="00150B6D" w:rsidRPr="00150B6D" w:rsidRDefault="00F05721" w:rsidP="00150B6D">
      <w:pPr>
        <w:pStyle w:val="Heading2"/>
        <w:numPr>
          <w:ilvl w:val="1"/>
          <w:numId w:val="1"/>
        </w:numPr>
      </w:pPr>
      <w:bookmarkStart w:id="12" w:name="_Toc139457803"/>
      <w:proofErr w:type="spellStart"/>
      <w:r>
        <w:t>Igniferous</w:t>
      </w:r>
      <w:proofErr w:type="spellEnd"/>
      <w:r>
        <w:t xml:space="preserve"> explosive trains</w:t>
      </w:r>
      <w:bookmarkEnd w:id="12"/>
    </w:p>
    <w:p w14:paraId="74C982DE" w14:textId="0FBA3D3E" w:rsidR="00E72A01" w:rsidRDefault="00DD3E0F" w:rsidP="00150B6D">
      <w:pPr>
        <w:ind w:firstLine="360"/>
      </w:pPr>
      <w:r>
        <w:t xml:space="preserve">An </w:t>
      </w:r>
      <w:proofErr w:type="spellStart"/>
      <w:r>
        <w:t>igniferous</w:t>
      </w:r>
      <w:proofErr w:type="spellEnd"/>
      <w:r>
        <w:t xml:space="preserve"> explosive train works in a similar fashion a detonative explosive train in that </w:t>
      </w:r>
      <w:r w:rsidR="009B5C7A">
        <w:t xml:space="preserve">a primer is used to start a chemical </w:t>
      </w:r>
      <w:r w:rsidR="00410473">
        <w:t>reaction</w:t>
      </w:r>
      <w:r w:rsidR="009B5C7A">
        <w:t xml:space="preserve"> that forms a flame front </w:t>
      </w:r>
      <w:r w:rsidR="00410473">
        <w:t>that</w:t>
      </w:r>
      <w:r w:rsidR="00317820">
        <w:t xml:space="preserve"> is sustained, but the </w:t>
      </w:r>
      <w:r w:rsidR="00377501">
        <w:t>goal</w:t>
      </w:r>
      <w:r w:rsidR="00317820">
        <w:t xml:space="preserve"> is to push </w:t>
      </w:r>
      <w:r w:rsidR="00424787">
        <w:t xml:space="preserve">or propel an object over great distances. </w:t>
      </w:r>
      <w:r w:rsidR="00D20271">
        <w:t>To achieve this, low explosives are used</w:t>
      </w:r>
      <w:r w:rsidR="00D64529">
        <w:t xml:space="preserve">, specifically propellants such as </w:t>
      </w:r>
      <w:r w:rsidR="00E65CCC">
        <w:t>Nitro</w:t>
      </w:r>
      <w:r w:rsidR="00FF0CF2">
        <w:t xml:space="preserve">cellulose and </w:t>
      </w:r>
      <w:r w:rsidR="00D674A3">
        <w:t>Nitro-glycerine</w:t>
      </w:r>
      <w:r w:rsidR="00FF0CF2">
        <w:t>, which when ignited, deflagrate</w:t>
      </w:r>
      <w:r w:rsidR="003A20F9">
        <w:t xml:space="preserve">, and </w:t>
      </w:r>
      <w:r w:rsidR="002D1CB4">
        <w:t>impart energy to a</w:t>
      </w:r>
      <w:r w:rsidR="003A20F9">
        <w:t xml:space="preserve"> projectile</w:t>
      </w:r>
      <w:sdt>
        <w:sdtPr>
          <w:id w:val="-799599714"/>
          <w:citation/>
        </w:sdtPr>
        <w:sdtEndPr/>
        <w:sdtContent>
          <w:r w:rsidR="002D1CB4">
            <w:fldChar w:fldCharType="begin"/>
          </w:r>
          <w:r w:rsidR="002D1CB4">
            <w:instrText xml:space="preserve"> CITATION Bai89 \l 2057 </w:instrText>
          </w:r>
          <w:r w:rsidR="002D1CB4">
            <w:fldChar w:fldCharType="separate"/>
          </w:r>
          <w:r w:rsidR="003C1916">
            <w:rPr>
              <w:noProof/>
            </w:rPr>
            <w:t xml:space="preserve"> </w:t>
          </w:r>
          <w:r w:rsidR="003C1916" w:rsidRPr="003C1916">
            <w:rPr>
              <w:noProof/>
            </w:rPr>
            <w:t>[15]</w:t>
          </w:r>
          <w:r w:rsidR="002D1CB4">
            <w:fldChar w:fldCharType="end"/>
          </w:r>
        </w:sdtContent>
      </w:sdt>
      <w:r w:rsidR="003A20F9">
        <w:t>.</w:t>
      </w:r>
    </w:p>
    <w:p w14:paraId="177A08CF" w14:textId="77777777" w:rsidR="00D674A3" w:rsidRDefault="00C11404" w:rsidP="005A7276">
      <w:pPr>
        <w:keepNext/>
        <w:jc w:val="center"/>
      </w:pPr>
      <w:r w:rsidRPr="00C11404">
        <w:rPr>
          <w:noProof/>
        </w:rPr>
        <w:drawing>
          <wp:inline distT="0" distB="0" distL="0" distR="0" wp14:anchorId="7CE60490" wp14:editId="1F4A00A6">
            <wp:extent cx="4305901" cy="2476846"/>
            <wp:effectExtent l="0" t="0" r="0" b="0"/>
            <wp:docPr id="1747225505" name="Picture 1747225505"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25505" name="Picture 1" descr="A picture containing text, diagram, line, screenshot&#10;&#10;Description automatically generated"/>
                    <pic:cNvPicPr/>
                  </pic:nvPicPr>
                  <pic:blipFill>
                    <a:blip r:embed="rId12"/>
                    <a:stretch>
                      <a:fillRect/>
                    </a:stretch>
                  </pic:blipFill>
                  <pic:spPr>
                    <a:xfrm>
                      <a:off x="0" y="0"/>
                      <a:ext cx="4305901" cy="2476846"/>
                    </a:xfrm>
                    <a:prstGeom prst="rect">
                      <a:avLst/>
                    </a:prstGeom>
                  </pic:spPr>
                </pic:pic>
              </a:graphicData>
            </a:graphic>
          </wp:inline>
        </w:drawing>
      </w:r>
    </w:p>
    <w:p w14:paraId="65CBA565" w14:textId="1A498DE4" w:rsidR="00C11404" w:rsidRDefault="00D674A3" w:rsidP="005A7276">
      <w:pPr>
        <w:pStyle w:val="Caption"/>
        <w:jc w:val="center"/>
      </w:pPr>
      <w:bookmarkStart w:id="13" w:name="_Toc139457814"/>
      <w:r>
        <w:t xml:space="preserve">Figure </w:t>
      </w:r>
      <w:r w:rsidR="003C1916">
        <w:fldChar w:fldCharType="begin"/>
      </w:r>
      <w:r w:rsidR="003C1916">
        <w:instrText xml:space="preserve"> SEQ Figure \* ARABIC </w:instrText>
      </w:r>
      <w:r w:rsidR="003C1916">
        <w:fldChar w:fldCharType="separate"/>
      </w:r>
      <w:r w:rsidR="00127EC0">
        <w:rPr>
          <w:noProof/>
        </w:rPr>
        <w:t>6</w:t>
      </w:r>
      <w:r w:rsidR="003C1916">
        <w:rPr>
          <w:noProof/>
        </w:rPr>
        <w:fldChar w:fldCharType="end"/>
      </w:r>
      <w:r>
        <w:t xml:space="preserve"> - </w:t>
      </w:r>
      <w:r w:rsidRPr="00D12274">
        <w:t xml:space="preserve">Diagrams showing an example of both an </w:t>
      </w:r>
      <w:proofErr w:type="spellStart"/>
      <w:r w:rsidRPr="00D12274">
        <w:t>Igniferous</w:t>
      </w:r>
      <w:proofErr w:type="spellEnd"/>
      <w:r w:rsidRPr="00D12274">
        <w:t xml:space="preserve"> explosive train and a detonative explosive train</w:t>
      </w:r>
      <w:sdt>
        <w:sdtPr>
          <w:id w:val="616651527"/>
          <w:citation/>
        </w:sdtPr>
        <w:sdtEndPr/>
        <w:sdtContent>
          <w:r>
            <w:fldChar w:fldCharType="begin"/>
          </w:r>
          <w:r>
            <w:instrText xml:space="preserve"> CITATION Min20 \l 2057 </w:instrText>
          </w:r>
          <w:r>
            <w:fldChar w:fldCharType="separate"/>
          </w:r>
          <w:r w:rsidR="003C1916">
            <w:rPr>
              <w:noProof/>
            </w:rPr>
            <w:t xml:space="preserve"> </w:t>
          </w:r>
          <w:r w:rsidR="003C1916" w:rsidRPr="003C1916">
            <w:rPr>
              <w:noProof/>
            </w:rPr>
            <w:t>[11]</w:t>
          </w:r>
          <w:r>
            <w:fldChar w:fldCharType="end"/>
          </w:r>
        </w:sdtContent>
      </w:sdt>
      <w:r w:rsidRPr="00D12274">
        <w:t>.</w:t>
      </w:r>
      <w:bookmarkEnd w:id="13"/>
    </w:p>
    <w:p w14:paraId="3845120D" w14:textId="2C2EEA3A" w:rsidR="003F483F" w:rsidRDefault="00566A5A" w:rsidP="1DC20364">
      <w:r>
        <w:t xml:space="preserve"> </w:t>
      </w:r>
    </w:p>
    <w:p w14:paraId="1F96CC67" w14:textId="77777777" w:rsidR="00BA1C41" w:rsidRDefault="00BA1C41" w:rsidP="1DC20364"/>
    <w:p w14:paraId="51ADAD98" w14:textId="77777777" w:rsidR="00BA1C41" w:rsidRDefault="00BA1C41" w:rsidP="1DC20364"/>
    <w:p w14:paraId="2B166E21" w14:textId="783FDFDB" w:rsidR="00702700" w:rsidRDefault="00902DB3" w:rsidP="00902DB3">
      <w:pPr>
        <w:pStyle w:val="Heading1"/>
        <w:numPr>
          <w:ilvl w:val="0"/>
          <w:numId w:val="1"/>
        </w:numPr>
      </w:pPr>
      <w:bookmarkStart w:id="14" w:name="_Toc139457804"/>
      <w:r>
        <w:lastRenderedPageBreak/>
        <w:t>The classification of explosives substances and articles for storage and transportation</w:t>
      </w:r>
      <w:bookmarkEnd w:id="14"/>
    </w:p>
    <w:p w14:paraId="4702DA42" w14:textId="671CD03E" w:rsidR="00DA2CE5" w:rsidRDefault="00DA2CE5" w:rsidP="00150B6D">
      <w:pPr>
        <w:ind w:firstLine="360"/>
      </w:pPr>
      <w:r>
        <w:t xml:space="preserve">Classification of </w:t>
      </w:r>
      <w:r w:rsidR="005376EE">
        <w:t>hazard</w:t>
      </w:r>
      <w:r w:rsidR="00257746">
        <w:t>ous materials</w:t>
      </w:r>
      <w:r>
        <w:t xml:space="preserve"> is a legal requirement for the storage and transport</w:t>
      </w:r>
      <w:r w:rsidR="00846227">
        <w:t xml:space="preserve"> of </w:t>
      </w:r>
      <w:r w:rsidR="00431263">
        <w:t>explosives,</w:t>
      </w:r>
      <w:r w:rsidR="00846227">
        <w:t xml:space="preserve"> and this is done so </w:t>
      </w:r>
      <w:r w:rsidR="00431263">
        <w:t>using</w:t>
      </w:r>
      <w:r w:rsidR="00846227">
        <w:t xml:space="preserve"> Hazard divisions, storage </w:t>
      </w:r>
      <w:r w:rsidR="00431263">
        <w:t>subdivisions</w:t>
      </w:r>
      <w:r w:rsidR="00846227">
        <w:t xml:space="preserve"> and compatibility groups</w:t>
      </w:r>
      <w:sdt>
        <w:sdtPr>
          <w:id w:val="-1042126507"/>
          <w:citation/>
        </w:sdtPr>
        <w:sdtEndPr/>
        <w:sdtContent>
          <w:r w:rsidR="003E744C">
            <w:fldChar w:fldCharType="begin"/>
          </w:r>
          <w:r w:rsidR="003E744C">
            <w:instrText xml:space="preserve"> CITATION Def22 \l 2057 </w:instrText>
          </w:r>
          <w:r w:rsidR="003E744C">
            <w:fldChar w:fldCharType="separate"/>
          </w:r>
          <w:r w:rsidR="003C1916">
            <w:rPr>
              <w:noProof/>
            </w:rPr>
            <w:t xml:space="preserve"> </w:t>
          </w:r>
          <w:r w:rsidR="003C1916" w:rsidRPr="003C1916">
            <w:rPr>
              <w:noProof/>
            </w:rPr>
            <w:t>[16]</w:t>
          </w:r>
          <w:r w:rsidR="003E744C">
            <w:fldChar w:fldCharType="end"/>
          </w:r>
        </w:sdtContent>
      </w:sdt>
      <w:r w:rsidR="00A87517">
        <w:t>.</w:t>
      </w:r>
      <w:r w:rsidR="008E4C96">
        <w:t xml:space="preserve"> These methods of classification </w:t>
      </w:r>
      <w:r w:rsidR="00230D94">
        <w:t>assess a variety of factors such as the sensitivity of the explosives</w:t>
      </w:r>
      <w:r w:rsidR="00000D7C">
        <w:t xml:space="preserve">, the packaging they are contained </w:t>
      </w:r>
      <w:r w:rsidR="00431263">
        <w:t>in,</w:t>
      </w:r>
      <w:r w:rsidR="00000D7C">
        <w:t xml:space="preserve"> and the </w:t>
      </w:r>
      <w:r w:rsidR="00E32D70">
        <w:t>risks associated with fighting a fire containing said explosives.</w:t>
      </w:r>
    </w:p>
    <w:p w14:paraId="04737368" w14:textId="77777777" w:rsidR="006C7047" w:rsidRDefault="006C7047" w:rsidP="005A7276">
      <w:pPr>
        <w:keepNext/>
        <w:jc w:val="center"/>
      </w:pPr>
      <w:r w:rsidRPr="006C7047">
        <w:rPr>
          <w:noProof/>
        </w:rPr>
        <w:drawing>
          <wp:inline distT="0" distB="0" distL="0" distR="0" wp14:anchorId="45773E15" wp14:editId="756B0D32">
            <wp:extent cx="4915586" cy="4782217"/>
            <wp:effectExtent l="0" t="0" r="0" b="0"/>
            <wp:docPr id="6473044" name="Picture 647304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044" name="Picture 1" descr="A picture containing text, screenshot, font, number&#10;&#10;Description automatically generated"/>
                    <pic:cNvPicPr/>
                  </pic:nvPicPr>
                  <pic:blipFill>
                    <a:blip r:embed="rId13"/>
                    <a:stretch>
                      <a:fillRect/>
                    </a:stretch>
                  </pic:blipFill>
                  <pic:spPr>
                    <a:xfrm>
                      <a:off x="0" y="0"/>
                      <a:ext cx="4915586" cy="4782217"/>
                    </a:xfrm>
                    <a:prstGeom prst="rect">
                      <a:avLst/>
                    </a:prstGeom>
                  </pic:spPr>
                </pic:pic>
              </a:graphicData>
            </a:graphic>
          </wp:inline>
        </w:drawing>
      </w:r>
    </w:p>
    <w:p w14:paraId="3DC39F97" w14:textId="501FD247" w:rsidR="006C7047" w:rsidRDefault="006C7047" w:rsidP="005A7276">
      <w:pPr>
        <w:pStyle w:val="Caption"/>
        <w:jc w:val="center"/>
      </w:pPr>
      <w:bookmarkStart w:id="15" w:name="_Toc139457815"/>
      <w:r>
        <w:t xml:space="preserve">Figure </w:t>
      </w:r>
      <w:r w:rsidR="003C1916">
        <w:fldChar w:fldCharType="begin"/>
      </w:r>
      <w:r w:rsidR="003C1916">
        <w:instrText xml:space="preserve"> SEQ Figure \* ARABIC </w:instrText>
      </w:r>
      <w:r w:rsidR="003C1916">
        <w:fldChar w:fldCharType="separate"/>
      </w:r>
      <w:r w:rsidR="005A7276">
        <w:rPr>
          <w:noProof/>
        </w:rPr>
        <w:t>7</w:t>
      </w:r>
      <w:r w:rsidR="003C1916">
        <w:rPr>
          <w:noProof/>
        </w:rPr>
        <w:fldChar w:fldCharType="end"/>
      </w:r>
      <w:r>
        <w:t xml:space="preserve"> - Hazard division definitions table</w:t>
      </w:r>
      <w:sdt>
        <w:sdtPr>
          <w:id w:val="-589854646"/>
          <w:citation/>
        </w:sdtPr>
        <w:sdtEndPr/>
        <w:sdtContent>
          <w:r w:rsidR="009204EC">
            <w:fldChar w:fldCharType="begin"/>
          </w:r>
          <w:r w:rsidR="009204EC">
            <w:instrText xml:space="preserve"> CITATION Def22 \l 2057 </w:instrText>
          </w:r>
          <w:r w:rsidR="009204EC">
            <w:fldChar w:fldCharType="separate"/>
          </w:r>
          <w:r w:rsidR="003C1916">
            <w:rPr>
              <w:noProof/>
            </w:rPr>
            <w:t xml:space="preserve"> </w:t>
          </w:r>
          <w:r w:rsidR="003C1916" w:rsidRPr="003C1916">
            <w:rPr>
              <w:noProof/>
            </w:rPr>
            <w:t>[16]</w:t>
          </w:r>
          <w:r w:rsidR="009204EC">
            <w:fldChar w:fldCharType="end"/>
          </w:r>
        </w:sdtContent>
      </w:sdt>
      <w:r>
        <w:t>.</w:t>
      </w:r>
      <w:bookmarkEnd w:id="15"/>
    </w:p>
    <w:p w14:paraId="2FECBA16" w14:textId="50DE1508" w:rsidR="00E84DC0" w:rsidRDefault="005A1BF2" w:rsidP="00150B6D">
      <w:pPr>
        <w:ind w:firstLine="720"/>
      </w:pPr>
      <w:r>
        <w:t>The UN classifies explosives</w:t>
      </w:r>
      <w:r w:rsidR="00222DA0">
        <w:t xml:space="preserve"> substances and articles</w:t>
      </w:r>
      <w:r>
        <w:t xml:space="preserve"> </w:t>
      </w:r>
      <w:r w:rsidR="00222DA0">
        <w:t>as dangerous goods, specifically Class 1 dangerous goods</w:t>
      </w:r>
      <w:r w:rsidR="00E716A0">
        <w:t xml:space="preserve">. Under this classification, there are many subgroups and categories that </w:t>
      </w:r>
      <w:r w:rsidR="0030636D">
        <w:t>used to further classify explosive articles.</w:t>
      </w:r>
      <w:r w:rsidR="00773DF5">
        <w:t xml:space="preserve"> </w:t>
      </w:r>
      <w:r w:rsidR="00E84DC0">
        <w:t xml:space="preserve">Hazard divisions </w:t>
      </w:r>
      <w:r w:rsidR="00773DF5">
        <w:t>breaks up Class 1 into 6 sub</w:t>
      </w:r>
      <w:r w:rsidR="008A17B8">
        <w:t xml:space="preserve">groups. These </w:t>
      </w:r>
      <w:r w:rsidR="00431263">
        <w:t>6 groups</w:t>
      </w:r>
      <w:r w:rsidR="008A17B8">
        <w:t xml:space="preserve"> define</w:t>
      </w:r>
      <w:r w:rsidR="00DE44D8">
        <w:t xml:space="preserve"> the hazards that are likely to occur in the event of initia</w:t>
      </w:r>
      <w:r w:rsidR="007D36BD">
        <w:t xml:space="preserve">tion. </w:t>
      </w:r>
      <w:r w:rsidR="003E6E56">
        <w:t xml:space="preserve">Compatibility groups </w:t>
      </w:r>
      <w:r w:rsidR="008F73CA">
        <w:t>define what articles can be stored with each other</w:t>
      </w:r>
      <w:sdt>
        <w:sdtPr>
          <w:id w:val="-38901877"/>
          <w:citation/>
        </w:sdtPr>
        <w:sdtEndPr/>
        <w:sdtContent>
          <w:r w:rsidR="002D5A7E">
            <w:fldChar w:fldCharType="begin"/>
          </w:r>
          <w:r w:rsidR="002D5A7E">
            <w:instrText xml:space="preserve"> CITATION Def22 \l 2057 </w:instrText>
          </w:r>
          <w:r w:rsidR="002D5A7E">
            <w:fldChar w:fldCharType="separate"/>
          </w:r>
          <w:r w:rsidR="003C1916">
            <w:rPr>
              <w:noProof/>
            </w:rPr>
            <w:t xml:space="preserve"> </w:t>
          </w:r>
          <w:r w:rsidR="003C1916" w:rsidRPr="003C1916">
            <w:rPr>
              <w:noProof/>
            </w:rPr>
            <w:t>[16]</w:t>
          </w:r>
          <w:r w:rsidR="002D5A7E">
            <w:fldChar w:fldCharType="end"/>
          </w:r>
        </w:sdtContent>
      </w:sdt>
      <w:r w:rsidR="001B2670">
        <w:t xml:space="preserve">. </w:t>
      </w:r>
    </w:p>
    <w:p w14:paraId="7D0022E5" w14:textId="77777777" w:rsidR="00431263" w:rsidRDefault="00431263" w:rsidP="005A7276">
      <w:pPr>
        <w:keepNext/>
        <w:jc w:val="center"/>
      </w:pPr>
      <w:r w:rsidRPr="00431263">
        <w:rPr>
          <w:noProof/>
        </w:rPr>
        <w:lastRenderedPageBreak/>
        <w:drawing>
          <wp:inline distT="0" distB="0" distL="0" distR="0" wp14:anchorId="1E47BDD2" wp14:editId="26EC2E26">
            <wp:extent cx="4925112" cy="2086266"/>
            <wp:effectExtent l="0" t="0" r="8890" b="9525"/>
            <wp:docPr id="1850258680" name="Picture 1850258680" descr="A picture containing text, screenshot, crossword puzzl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58680" name="Picture 1" descr="A picture containing text, screenshot, crossword puzzle, number&#10;&#10;Description automatically generated"/>
                    <pic:cNvPicPr/>
                  </pic:nvPicPr>
                  <pic:blipFill>
                    <a:blip r:embed="rId14"/>
                    <a:stretch>
                      <a:fillRect/>
                    </a:stretch>
                  </pic:blipFill>
                  <pic:spPr>
                    <a:xfrm>
                      <a:off x="0" y="0"/>
                      <a:ext cx="4925112" cy="2086266"/>
                    </a:xfrm>
                    <a:prstGeom prst="rect">
                      <a:avLst/>
                    </a:prstGeom>
                  </pic:spPr>
                </pic:pic>
              </a:graphicData>
            </a:graphic>
          </wp:inline>
        </w:drawing>
      </w:r>
    </w:p>
    <w:p w14:paraId="61439F96" w14:textId="2B8920D2" w:rsidR="00431263" w:rsidRDefault="00431263" w:rsidP="005A7276">
      <w:pPr>
        <w:pStyle w:val="Caption"/>
        <w:jc w:val="center"/>
      </w:pPr>
      <w:bookmarkStart w:id="16" w:name="_Toc139457816"/>
      <w:r>
        <w:t xml:space="preserve">Figure </w:t>
      </w:r>
      <w:r w:rsidR="003C1916">
        <w:fldChar w:fldCharType="begin"/>
      </w:r>
      <w:r w:rsidR="003C1916">
        <w:instrText xml:space="preserve"> SEQ Figure \* ARABIC </w:instrText>
      </w:r>
      <w:r w:rsidR="003C1916">
        <w:fldChar w:fldCharType="separate"/>
      </w:r>
      <w:r w:rsidR="005A7276">
        <w:rPr>
          <w:noProof/>
        </w:rPr>
        <w:t>8</w:t>
      </w:r>
      <w:r w:rsidR="003C1916">
        <w:rPr>
          <w:noProof/>
        </w:rPr>
        <w:fldChar w:fldCharType="end"/>
      </w:r>
      <w:r>
        <w:t xml:space="preserve"> - A table showing the 13 compatibility groups</w:t>
      </w:r>
      <w:r w:rsidR="002C04C8">
        <w:t xml:space="preserve"> and </w:t>
      </w:r>
      <w:r w:rsidR="007C7C0A">
        <w:t>all</w:t>
      </w:r>
      <w:r w:rsidR="002C04C8">
        <w:t xml:space="preserve"> the possible </w:t>
      </w:r>
      <w:r w:rsidR="00A30E3C">
        <w:t>Hazard Classification Codes</w:t>
      </w:r>
      <w:sdt>
        <w:sdtPr>
          <w:id w:val="-1024557273"/>
          <w:citation/>
        </w:sdtPr>
        <w:sdtEndPr/>
        <w:sdtContent>
          <w:r>
            <w:fldChar w:fldCharType="begin"/>
          </w:r>
          <w:r>
            <w:instrText xml:space="preserve"> CITATION Def22 \l 2057 </w:instrText>
          </w:r>
          <w:r>
            <w:fldChar w:fldCharType="separate"/>
          </w:r>
          <w:r w:rsidR="003C1916">
            <w:rPr>
              <w:noProof/>
            </w:rPr>
            <w:t xml:space="preserve"> </w:t>
          </w:r>
          <w:r w:rsidR="003C1916" w:rsidRPr="003C1916">
            <w:rPr>
              <w:noProof/>
            </w:rPr>
            <w:t>[16]</w:t>
          </w:r>
          <w:r>
            <w:fldChar w:fldCharType="end"/>
          </w:r>
        </w:sdtContent>
      </w:sdt>
      <w:r>
        <w:t>.</w:t>
      </w:r>
      <w:bookmarkEnd w:id="16"/>
    </w:p>
    <w:p w14:paraId="46B63981" w14:textId="13E58F47" w:rsidR="00F60306" w:rsidRDefault="001D7EDB" w:rsidP="00150B6D">
      <w:pPr>
        <w:ind w:firstLine="720"/>
      </w:pPr>
      <w:r>
        <w:t xml:space="preserve">For </w:t>
      </w:r>
      <w:r w:rsidR="00D55ECD">
        <w:t xml:space="preserve">a large calibre artillery round and </w:t>
      </w:r>
      <w:r w:rsidR="004105C2">
        <w:t>all</w:t>
      </w:r>
      <w:r w:rsidR="00D55ECD">
        <w:t xml:space="preserve"> </w:t>
      </w:r>
      <w:r w:rsidR="004F1A5F">
        <w:t>its</w:t>
      </w:r>
      <w:r w:rsidR="00D55ECD">
        <w:t xml:space="preserve"> constituent parts, each</w:t>
      </w:r>
      <w:r w:rsidR="0097392A">
        <w:t xml:space="preserve"> explosive</w:t>
      </w:r>
      <w:r w:rsidR="00D55ECD">
        <w:t xml:space="preserve"> element will have </w:t>
      </w:r>
      <w:r w:rsidR="002A42AA">
        <w:t>a</w:t>
      </w:r>
      <w:r w:rsidR="00D55ECD">
        <w:t xml:space="preserve"> </w:t>
      </w:r>
      <w:r w:rsidR="009204EC">
        <w:t>separate</w:t>
      </w:r>
      <w:r w:rsidR="004F1A5F">
        <w:t xml:space="preserve"> classification.</w:t>
      </w:r>
      <w:r w:rsidR="009204EC">
        <w:t xml:space="preserve"> </w:t>
      </w:r>
      <w:r w:rsidR="004F62B8">
        <w:t xml:space="preserve">These will vary depending on the intended function, sensitiveness, </w:t>
      </w:r>
      <w:r w:rsidR="00AB6E57">
        <w:t>and how the ex</w:t>
      </w:r>
      <w:r w:rsidR="004105C2">
        <w:t>plosive explodes, i.e., by deflagration or detonation.</w:t>
      </w:r>
      <w:r w:rsidR="00227543">
        <w:t xml:space="preserve"> </w:t>
      </w:r>
      <w:r w:rsidR="008A5B2E">
        <w:t xml:space="preserve">The mixing of the compatibility groups is controlled </w:t>
      </w:r>
      <w:r w:rsidR="00F60306">
        <w:t>using the table and guidance in figure 9.</w:t>
      </w:r>
    </w:p>
    <w:p w14:paraId="05B2CAC0" w14:textId="77777777" w:rsidR="00761264" w:rsidRDefault="0029756A" w:rsidP="005A7276">
      <w:pPr>
        <w:keepNext/>
        <w:jc w:val="center"/>
      </w:pPr>
      <w:r w:rsidRPr="0029756A">
        <w:rPr>
          <w:noProof/>
        </w:rPr>
        <w:drawing>
          <wp:inline distT="0" distB="0" distL="0" distR="0" wp14:anchorId="01EEEA15" wp14:editId="2D2AE6E9">
            <wp:extent cx="5731510" cy="1880235"/>
            <wp:effectExtent l="0" t="0" r="2540" b="5715"/>
            <wp:docPr id="2072957926" name="Picture 2072957926" descr="A picture containing text, crossword puzzle,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57926" name="Picture 1" descr="A picture containing text, crossword puzzle, screenshot, line&#10;&#10;Description automatically generated"/>
                    <pic:cNvPicPr/>
                  </pic:nvPicPr>
                  <pic:blipFill>
                    <a:blip r:embed="rId15"/>
                    <a:stretch>
                      <a:fillRect/>
                    </a:stretch>
                  </pic:blipFill>
                  <pic:spPr>
                    <a:xfrm>
                      <a:off x="0" y="0"/>
                      <a:ext cx="5731510" cy="1880235"/>
                    </a:xfrm>
                    <a:prstGeom prst="rect">
                      <a:avLst/>
                    </a:prstGeom>
                  </pic:spPr>
                </pic:pic>
              </a:graphicData>
            </a:graphic>
          </wp:inline>
        </w:drawing>
      </w:r>
    </w:p>
    <w:p w14:paraId="18FAA570" w14:textId="704D807D" w:rsidR="00765BC5" w:rsidRDefault="00761264" w:rsidP="005A7276">
      <w:pPr>
        <w:pStyle w:val="Caption"/>
        <w:jc w:val="center"/>
      </w:pPr>
      <w:bookmarkStart w:id="17" w:name="_Toc139457817"/>
      <w:r>
        <w:t xml:space="preserve">Figure </w:t>
      </w:r>
      <w:r w:rsidR="003C1916">
        <w:fldChar w:fldCharType="begin"/>
      </w:r>
      <w:r w:rsidR="003C1916">
        <w:instrText xml:space="preserve"> SEQ Figure \* ARABIC </w:instrText>
      </w:r>
      <w:r w:rsidR="003C1916">
        <w:fldChar w:fldCharType="separate"/>
      </w:r>
      <w:r w:rsidR="005A7276">
        <w:rPr>
          <w:noProof/>
        </w:rPr>
        <w:t>9</w:t>
      </w:r>
      <w:r w:rsidR="003C1916">
        <w:rPr>
          <w:noProof/>
        </w:rPr>
        <w:fldChar w:fldCharType="end"/>
      </w:r>
      <w:r>
        <w:t xml:space="preserve"> - A table and notes dictating the requirements for storing explosive articles</w:t>
      </w:r>
      <w:sdt>
        <w:sdtPr>
          <w:id w:val="-1801921866"/>
          <w:citation/>
        </w:sdtPr>
        <w:sdtEndPr/>
        <w:sdtContent>
          <w:r>
            <w:fldChar w:fldCharType="begin"/>
          </w:r>
          <w:r>
            <w:instrText xml:space="preserve"> CITATION Def21 \l 2057 </w:instrText>
          </w:r>
          <w:r>
            <w:fldChar w:fldCharType="separate"/>
          </w:r>
          <w:r w:rsidR="003C1916">
            <w:rPr>
              <w:noProof/>
            </w:rPr>
            <w:t xml:space="preserve"> </w:t>
          </w:r>
          <w:r w:rsidR="003C1916" w:rsidRPr="003C1916">
            <w:rPr>
              <w:noProof/>
            </w:rPr>
            <w:t>[17]</w:t>
          </w:r>
          <w:r>
            <w:fldChar w:fldCharType="end"/>
          </w:r>
        </w:sdtContent>
      </w:sdt>
      <w:r>
        <w:t>.</w:t>
      </w:r>
      <w:bookmarkEnd w:id="17"/>
    </w:p>
    <w:p w14:paraId="75D1947F" w14:textId="44121B53" w:rsidR="00B1661A" w:rsidRDefault="00D94ACA" w:rsidP="00150B6D">
      <w:pPr>
        <w:ind w:firstLine="720"/>
      </w:pPr>
      <w:r>
        <w:t>Where possible, the safest method of transportation involves transporting al</w:t>
      </w:r>
      <w:r w:rsidR="00E85B8D">
        <w:t>l items of different compatibility groups separately</w:t>
      </w:r>
      <w:r w:rsidR="006F42D0">
        <w:t xml:space="preserve"> to make sure the explosive train is never complete</w:t>
      </w:r>
      <w:r w:rsidR="004E2341">
        <w:t xml:space="preserve"> drastically reducing the chances of catastrophic initiation</w:t>
      </w:r>
      <w:r w:rsidR="00E85B8D">
        <w:t xml:space="preserve">. This makes the management of hazards </w:t>
      </w:r>
      <w:r w:rsidR="0065596E">
        <w:t xml:space="preserve">simpler and reduces the risks substantially. However, </w:t>
      </w:r>
      <w:r w:rsidR="00621C3B">
        <w:t xml:space="preserve">there is a degree of practicality that </w:t>
      </w:r>
      <w:r w:rsidR="00367B91">
        <w:t>must</w:t>
      </w:r>
      <w:r w:rsidR="00621C3B">
        <w:t xml:space="preserve"> be considered</w:t>
      </w:r>
      <w:r w:rsidR="00AF20A0">
        <w:t>.</w:t>
      </w:r>
      <w:r w:rsidR="00881842">
        <w:t xml:space="preserve"> </w:t>
      </w:r>
      <w:r w:rsidR="00AF20A0">
        <w:t>P</w:t>
      </w:r>
      <w:r w:rsidR="006A5452">
        <w:t xml:space="preserve">roviding that the explosive components being transported together </w:t>
      </w:r>
      <w:r w:rsidR="00DE3C93">
        <w:t>don’t significantly increase either the likelihood o</w:t>
      </w:r>
      <w:r w:rsidR="001F13D3">
        <w:t>r magnitude of an accident, that mixing can occur</w:t>
      </w:r>
      <w:sdt>
        <w:sdtPr>
          <w:id w:val="192046617"/>
          <w:citation/>
        </w:sdtPr>
        <w:sdtEndPr/>
        <w:sdtContent>
          <w:r w:rsidR="00634D22">
            <w:fldChar w:fldCharType="begin"/>
          </w:r>
          <w:r w:rsidR="00634D22">
            <w:instrText xml:space="preserve"> CITATION Def22 \l 2057 </w:instrText>
          </w:r>
          <w:r w:rsidR="00634D22">
            <w:fldChar w:fldCharType="separate"/>
          </w:r>
          <w:r w:rsidR="003C1916">
            <w:rPr>
              <w:noProof/>
            </w:rPr>
            <w:t xml:space="preserve"> </w:t>
          </w:r>
          <w:r w:rsidR="003C1916" w:rsidRPr="003C1916">
            <w:rPr>
              <w:noProof/>
            </w:rPr>
            <w:t>[16]</w:t>
          </w:r>
          <w:r w:rsidR="00634D22">
            <w:fldChar w:fldCharType="end"/>
          </w:r>
        </w:sdtContent>
      </w:sdt>
      <w:r w:rsidR="001F13D3">
        <w:t>. This is very</w:t>
      </w:r>
      <w:r w:rsidR="00634D22">
        <w:t xml:space="preserve"> likely when considering that </w:t>
      </w:r>
      <w:r w:rsidR="00E40995">
        <w:t>logistics is arguably one of the most important elements in military operation, and that</w:t>
      </w:r>
      <w:r w:rsidR="005C7359">
        <w:t>,</w:t>
      </w:r>
      <w:r w:rsidR="00E40995">
        <w:t xml:space="preserve"> eventually, </w:t>
      </w:r>
      <w:proofErr w:type="gramStart"/>
      <w:r w:rsidR="00E40995">
        <w:t xml:space="preserve">all </w:t>
      </w:r>
      <w:r w:rsidR="005C7359">
        <w:t>of</w:t>
      </w:r>
      <w:proofErr w:type="gramEnd"/>
      <w:r w:rsidR="005C7359">
        <w:t xml:space="preserve"> </w:t>
      </w:r>
      <w:r w:rsidR="00E40995">
        <w:t>the explosive components in a munition are deliberately brought together to provide an effect on a target.</w:t>
      </w:r>
    </w:p>
    <w:p w14:paraId="0F2562C6" w14:textId="77777777" w:rsidR="00BA1C41" w:rsidRDefault="00BA1C41" w:rsidP="00150B6D">
      <w:pPr>
        <w:ind w:firstLine="720"/>
      </w:pPr>
    </w:p>
    <w:p w14:paraId="696BC879" w14:textId="77777777" w:rsidR="00BA1C41" w:rsidRDefault="00BA1C41" w:rsidP="00150B6D">
      <w:pPr>
        <w:ind w:firstLine="720"/>
      </w:pPr>
    </w:p>
    <w:p w14:paraId="236EA750" w14:textId="77777777" w:rsidR="00BA1C41" w:rsidRDefault="00BA1C41" w:rsidP="00150B6D">
      <w:pPr>
        <w:ind w:firstLine="720"/>
      </w:pPr>
    </w:p>
    <w:p w14:paraId="3ABE7F49" w14:textId="77777777" w:rsidR="00BA1C41" w:rsidRDefault="00BA1C41" w:rsidP="00150B6D">
      <w:pPr>
        <w:ind w:firstLine="720"/>
      </w:pPr>
    </w:p>
    <w:p w14:paraId="7F9F6DA0" w14:textId="77777777" w:rsidR="00BA1C41" w:rsidRDefault="00BA1C41" w:rsidP="00150B6D">
      <w:pPr>
        <w:ind w:firstLine="720"/>
      </w:pPr>
    </w:p>
    <w:p w14:paraId="24674595" w14:textId="6AB0A696" w:rsidR="00C9401F" w:rsidRDefault="008B2A20" w:rsidP="00150B6D">
      <w:pPr>
        <w:ind w:firstLine="360"/>
      </w:pPr>
      <w:r>
        <w:lastRenderedPageBreak/>
        <w:t>Where possible</w:t>
      </w:r>
      <w:r w:rsidR="00260C92">
        <w:t>, the storing of explosive articles must be done</w:t>
      </w:r>
      <w:r w:rsidR="00516B79">
        <w:t xml:space="preserve"> </w:t>
      </w:r>
      <w:r w:rsidR="006913C7">
        <w:t>to</w:t>
      </w:r>
      <w:r w:rsidR="00516B79">
        <w:t xml:space="preserve"> adhere to the compatibility groups, but there are also requirements of the storage locations that must be considered.</w:t>
      </w:r>
      <w:r w:rsidR="00941C4F">
        <w:t xml:space="preserve"> It is recognised that when explosives are being used </w:t>
      </w:r>
      <w:r w:rsidR="0074458F">
        <w:t xml:space="preserve">in a war zone, it is not always possible to adhere to the stringent </w:t>
      </w:r>
      <w:r w:rsidR="00F41B81">
        <w:t xml:space="preserve">regulations that are applied to dedicated storage sites, but there are </w:t>
      </w:r>
      <w:r w:rsidR="00EF12DB">
        <w:t>strict guidelines that must be observed to ensure the explosives are stor</w:t>
      </w:r>
      <w:r w:rsidR="00617CED">
        <w:t>ed correctly, even in the field</w:t>
      </w:r>
      <w:sdt>
        <w:sdtPr>
          <w:id w:val="871271292"/>
          <w:citation/>
        </w:sdtPr>
        <w:sdtEndPr/>
        <w:sdtContent>
          <w:r w:rsidR="006913C7">
            <w:fldChar w:fldCharType="begin"/>
          </w:r>
          <w:r w:rsidR="006913C7">
            <w:instrText xml:space="preserve"> CITATION Def20 \l 2057 </w:instrText>
          </w:r>
          <w:r w:rsidR="006913C7">
            <w:fldChar w:fldCharType="separate"/>
          </w:r>
          <w:r w:rsidR="003C1916">
            <w:rPr>
              <w:noProof/>
            </w:rPr>
            <w:t xml:space="preserve"> </w:t>
          </w:r>
          <w:r w:rsidR="003C1916" w:rsidRPr="003C1916">
            <w:rPr>
              <w:noProof/>
            </w:rPr>
            <w:t>[18]</w:t>
          </w:r>
          <w:r w:rsidR="006913C7">
            <w:fldChar w:fldCharType="end"/>
          </w:r>
        </w:sdtContent>
      </w:sdt>
      <w:r w:rsidR="00617CED">
        <w:t>.</w:t>
      </w:r>
      <w:r w:rsidR="000C6E40">
        <w:t xml:space="preserve"> </w:t>
      </w:r>
      <w:r w:rsidR="00F96422">
        <w:t xml:space="preserve">The spacing of storage locations is important to reduce the likelihood of chain reactions between sites </w:t>
      </w:r>
      <w:r w:rsidR="005472BF">
        <w:t>in the case of accidental initiation.</w:t>
      </w:r>
      <w:r w:rsidR="009E019A">
        <w:t xml:space="preserve"> These safety distances must also </w:t>
      </w:r>
      <w:r w:rsidR="000E5CB3">
        <w:t>consider</w:t>
      </w:r>
      <w:r w:rsidR="009E019A">
        <w:t xml:space="preserve"> both military and civil</w:t>
      </w:r>
      <w:r w:rsidR="00EE666D">
        <w:t xml:space="preserve">ian sites to ensure that the safety of </w:t>
      </w:r>
      <w:r w:rsidR="00A02251">
        <w:t>personnel</w:t>
      </w:r>
      <w:r w:rsidR="00EE666D">
        <w:t xml:space="preserve"> is </w:t>
      </w:r>
      <w:r w:rsidR="00A02251">
        <w:t>kept as high as possible</w:t>
      </w:r>
      <w:sdt>
        <w:sdtPr>
          <w:id w:val="-2023922932"/>
          <w:citation/>
        </w:sdtPr>
        <w:sdtEndPr/>
        <w:sdtContent>
          <w:r w:rsidR="00741841">
            <w:fldChar w:fldCharType="begin"/>
          </w:r>
          <w:r w:rsidR="00741841">
            <w:instrText xml:space="preserve"> CITATION Def20 \l 2057 </w:instrText>
          </w:r>
          <w:r w:rsidR="00741841">
            <w:fldChar w:fldCharType="separate"/>
          </w:r>
          <w:r w:rsidR="003C1916">
            <w:rPr>
              <w:noProof/>
            </w:rPr>
            <w:t xml:space="preserve"> </w:t>
          </w:r>
          <w:r w:rsidR="003C1916" w:rsidRPr="003C1916">
            <w:rPr>
              <w:noProof/>
            </w:rPr>
            <w:t>[18]</w:t>
          </w:r>
          <w:r w:rsidR="00741841">
            <w:fldChar w:fldCharType="end"/>
          </w:r>
        </w:sdtContent>
      </w:sdt>
      <w:r w:rsidR="00A02251">
        <w:t>.</w:t>
      </w:r>
      <w:r w:rsidR="000E5CB3">
        <w:t xml:space="preserve"> A huge factor regarding the safety of explosives, regardless of where or how they are stored</w:t>
      </w:r>
      <w:r w:rsidR="00741841">
        <w:t xml:space="preserve">, is lightning protection. </w:t>
      </w:r>
      <w:r w:rsidR="00D4127C">
        <w:t>Storage sites should be kept at least 15 meters away from tress</w:t>
      </w:r>
      <w:r w:rsidR="001C2234">
        <w:t xml:space="preserve"> and must be installed with a lighting protection system</w:t>
      </w:r>
      <w:r w:rsidR="00797338">
        <w:t xml:space="preserve"> to ensure a l</w:t>
      </w:r>
      <w:r w:rsidR="00240434">
        <w:t xml:space="preserve">ightning strike is caught and carried away to earth whilst protecting </w:t>
      </w:r>
      <w:r w:rsidR="00302718">
        <w:t xml:space="preserve">explosive articles. ISO containers form faraday cages </w:t>
      </w:r>
      <w:r w:rsidR="00C259E7">
        <w:t>which do provide a reasonable level of protection, but they must still be suitably earthed.</w:t>
      </w:r>
    </w:p>
    <w:p w14:paraId="42B52010" w14:textId="77777777" w:rsidR="002D25F7" w:rsidRDefault="002D25F7" w:rsidP="5058F8F9"/>
    <w:p w14:paraId="40EFAA19" w14:textId="21161130" w:rsidR="00150B6D" w:rsidRPr="00BA1C41" w:rsidRDefault="0010438D" w:rsidP="00150B6D">
      <w:pPr>
        <w:pStyle w:val="Heading1"/>
        <w:numPr>
          <w:ilvl w:val="0"/>
          <w:numId w:val="1"/>
        </w:numPr>
      </w:pPr>
      <w:bookmarkStart w:id="18" w:name="_Toc139457805"/>
      <w:r>
        <w:t>TNT and its properties.</w:t>
      </w:r>
      <w:bookmarkEnd w:id="18"/>
    </w:p>
    <w:p w14:paraId="407696B0" w14:textId="7F64D81C" w:rsidR="0010438D" w:rsidRPr="001E7C03" w:rsidRDefault="0010438D" w:rsidP="00150B6D">
      <w:pPr>
        <w:ind w:firstLine="360"/>
        <w:rPr>
          <w:rFonts w:eastAsiaTheme="minorEastAsia"/>
        </w:rPr>
      </w:pPr>
      <w:r>
        <w:t>TNT exists as 6 different isomers; the isomer primarily used in weapon systems is 2-4-6 Trinitrotoluene</w:t>
      </w:r>
      <w:sdt>
        <w:sdtPr>
          <w:id w:val="-853263024"/>
          <w:citation/>
        </w:sdtPr>
        <w:sdtEndPr/>
        <w:sdtContent>
          <w:r>
            <w:fldChar w:fldCharType="begin"/>
          </w:r>
          <w:r>
            <w:instrText xml:space="preserve"> CITATION Akh11 \l 2057 </w:instrText>
          </w:r>
          <w:r>
            <w:fldChar w:fldCharType="separate"/>
          </w:r>
          <w:r w:rsidR="003C1916">
            <w:rPr>
              <w:noProof/>
            </w:rPr>
            <w:t xml:space="preserve"> </w:t>
          </w:r>
          <w:r w:rsidR="003C1916" w:rsidRPr="003C1916">
            <w:rPr>
              <w:noProof/>
            </w:rPr>
            <w:t>[14]</w:t>
          </w:r>
          <w:r>
            <w:fldChar w:fldCharType="end"/>
          </w:r>
        </w:sdtContent>
      </w:sdt>
      <w:r>
        <w:t>. This pale</w:t>
      </w:r>
      <w:r w:rsidR="00EA2421">
        <w:t>,</w:t>
      </w:r>
      <w:r>
        <w:t xml:space="preserve"> yellow</w:t>
      </w:r>
      <w:r w:rsidR="00EA2421">
        <w:t>,</w:t>
      </w:r>
      <w:r>
        <w:t xml:space="preserve"> solid</w:t>
      </w:r>
      <w:r w:rsidR="00EA2421">
        <w:t>,</w:t>
      </w:r>
      <w:r>
        <w:t xml:space="preserve"> explosive compound has a molecular formula of </w:t>
      </w:r>
      <m:oMath>
        <m:sSub>
          <m:sSubPr>
            <m:ctrlPr>
              <w:rPr>
                <w:rFonts w:ascii="Cambria Math" w:hAnsi="Cambria Math"/>
                <w:i/>
              </w:rPr>
            </m:ctrlPr>
          </m:sSubPr>
          <m:e>
            <m:r>
              <w:rPr>
                <w:rFonts w:ascii="Cambria Math" w:hAnsi="Cambria Math"/>
              </w:rPr>
              <m:t>C</m:t>
            </m:r>
          </m:e>
          <m:sub>
            <m:r>
              <w:rPr>
                <w:rFonts w:ascii="Cambria Math" w:hAnsi="Cambria Math"/>
              </w:rPr>
              <m:t>7</m:t>
            </m:r>
          </m:sub>
        </m:sSub>
        <m:sSub>
          <m:sSubPr>
            <m:ctrlPr>
              <w:rPr>
                <w:rFonts w:ascii="Cambria Math" w:hAnsi="Cambria Math"/>
                <w:i/>
              </w:rPr>
            </m:ctrlPr>
          </m:sSubPr>
          <m:e>
            <m:r>
              <w:rPr>
                <w:rFonts w:ascii="Cambria Math" w:hAnsi="Cambria Math"/>
              </w:rPr>
              <m:t>H</m:t>
            </m:r>
          </m:e>
          <m:sub>
            <m:r>
              <w:rPr>
                <w:rFonts w:ascii="Cambria Math" w:hAnsi="Cambria Math"/>
              </w:rPr>
              <m:t>5</m:t>
            </m:r>
          </m:sub>
        </m:sSub>
        <m:sSub>
          <m:sSubPr>
            <m:ctrlPr>
              <w:rPr>
                <w:rFonts w:ascii="Cambria Math" w:hAnsi="Cambria Math"/>
                <w:i/>
              </w:rPr>
            </m:ctrlPr>
          </m:sSubPr>
          <m:e>
            <m:r>
              <w:rPr>
                <w:rFonts w:ascii="Cambria Math" w:hAnsi="Cambria Math"/>
              </w:rPr>
              <m:t>N</m:t>
            </m:r>
          </m:e>
          <m:sub>
            <m:r>
              <w:rPr>
                <w:rFonts w:ascii="Cambria Math" w:hAnsi="Cambria Math"/>
              </w:rPr>
              <m:t>3</m:t>
            </m:r>
          </m:sub>
        </m:sSub>
        <m:sSub>
          <m:sSubPr>
            <m:ctrlPr>
              <w:rPr>
                <w:rFonts w:ascii="Cambria Math" w:hAnsi="Cambria Math"/>
                <w:i/>
              </w:rPr>
            </m:ctrlPr>
          </m:sSubPr>
          <m:e>
            <m:r>
              <w:rPr>
                <w:rFonts w:ascii="Cambria Math" w:hAnsi="Cambria Math"/>
              </w:rPr>
              <m:t>O</m:t>
            </m:r>
          </m:e>
          <m:sub>
            <m:r>
              <w:rPr>
                <w:rFonts w:ascii="Cambria Math" w:hAnsi="Cambria Math"/>
              </w:rPr>
              <m:t>6</m:t>
            </m:r>
          </m:sub>
        </m:sSub>
      </m:oMath>
      <w:r>
        <w:rPr>
          <w:rFonts w:eastAsiaTheme="minorEastAsia"/>
        </w:rPr>
        <w:t xml:space="preserve"> and a melting point of approximately 80.1°C</w:t>
      </w:r>
      <w:sdt>
        <w:sdtPr>
          <w:rPr>
            <w:rFonts w:eastAsiaTheme="minorEastAsia"/>
          </w:rPr>
          <w:id w:val="246551732"/>
          <w:citation/>
        </w:sdtPr>
        <w:sdtEndPr/>
        <w:sdtContent>
          <w:r>
            <w:rPr>
              <w:rFonts w:eastAsiaTheme="minorEastAsia"/>
            </w:rPr>
            <w:fldChar w:fldCharType="begin"/>
          </w:r>
          <w:r>
            <w:rPr>
              <w:rFonts w:eastAsiaTheme="minorEastAsia"/>
            </w:rPr>
            <w:instrText xml:space="preserve"> CITATION Pub04 \l 2057 </w:instrText>
          </w:r>
          <w:r>
            <w:rPr>
              <w:rFonts w:eastAsiaTheme="minorEastAsia"/>
            </w:rPr>
            <w:fldChar w:fldCharType="separate"/>
          </w:r>
          <w:r w:rsidR="003C1916">
            <w:rPr>
              <w:rFonts w:eastAsiaTheme="minorEastAsia"/>
              <w:noProof/>
            </w:rPr>
            <w:t xml:space="preserve"> </w:t>
          </w:r>
          <w:r w:rsidR="003C1916" w:rsidRPr="003C1916">
            <w:rPr>
              <w:rFonts w:eastAsiaTheme="minorEastAsia"/>
              <w:noProof/>
            </w:rPr>
            <w:t>[19]</w:t>
          </w:r>
          <w:r>
            <w:rPr>
              <w:rFonts w:eastAsiaTheme="minorEastAsia"/>
            </w:rPr>
            <w:fldChar w:fldCharType="end"/>
          </w:r>
        </w:sdtContent>
      </w:sdt>
      <w:r>
        <w:rPr>
          <w:rFonts w:eastAsiaTheme="minorEastAsia"/>
        </w:rPr>
        <w:t>. This is an important figure as this makes TNT an ideal explosive to be melted and then cast directly into a shell or casing</w:t>
      </w:r>
      <w:sdt>
        <w:sdtPr>
          <w:rPr>
            <w:rFonts w:eastAsiaTheme="minorEastAsia"/>
          </w:rPr>
          <w:id w:val="1655563469"/>
          <w:citation/>
        </w:sdtPr>
        <w:sdtEndPr/>
        <w:sdtContent>
          <w:r>
            <w:rPr>
              <w:rFonts w:eastAsiaTheme="minorEastAsia"/>
            </w:rPr>
            <w:fldChar w:fldCharType="begin"/>
          </w:r>
          <w:r>
            <w:rPr>
              <w:rFonts w:eastAsiaTheme="minorEastAsia"/>
            </w:rPr>
            <w:instrText xml:space="preserve"> CITATION Kla16 \l 2057 </w:instrText>
          </w:r>
          <w:r>
            <w:rPr>
              <w:rFonts w:eastAsiaTheme="minorEastAsia"/>
            </w:rPr>
            <w:fldChar w:fldCharType="separate"/>
          </w:r>
          <w:r w:rsidR="003C1916">
            <w:rPr>
              <w:rFonts w:eastAsiaTheme="minorEastAsia"/>
              <w:noProof/>
            </w:rPr>
            <w:t xml:space="preserve"> </w:t>
          </w:r>
          <w:r w:rsidR="003C1916" w:rsidRPr="003C1916">
            <w:rPr>
              <w:rFonts w:eastAsiaTheme="minorEastAsia"/>
              <w:noProof/>
            </w:rPr>
            <w:t>[20]</w:t>
          </w:r>
          <w:r>
            <w:rPr>
              <w:rFonts w:eastAsiaTheme="minorEastAsia"/>
            </w:rPr>
            <w:fldChar w:fldCharType="end"/>
          </w:r>
        </w:sdtContent>
      </w:sdt>
      <w:r>
        <w:rPr>
          <w:rFonts w:eastAsiaTheme="minorEastAsia"/>
        </w:rPr>
        <w:t xml:space="preserve">. However, this convenient melting point from the perspective of manufacture, can become problematic when TNT is used in hot climates. If improperly stored, TNT can be exposed to such temperatures. This is even more problematic if there are traces of impurities within the mix such as </w:t>
      </w:r>
      <w:proofErr w:type="spellStart"/>
      <w:r>
        <w:rPr>
          <w:rFonts w:eastAsiaTheme="minorEastAsia"/>
        </w:rPr>
        <w:t>Dinitrotoluene</w:t>
      </w:r>
      <w:proofErr w:type="spellEnd"/>
      <w:r>
        <w:rPr>
          <w:rFonts w:eastAsiaTheme="minorEastAsia"/>
        </w:rPr>
        <w:t>, a product of the manufacturing process, which has a melting point of approximately 71</w:t>
      </w:r>
      <w:r>
        <w:rPr>
          <w:rFonts w:eastAsiaTheme="minorEastAsia" w:cstheme="minorHAnsi"/>
        </w:rPr>
        <w:t>°C</w:t>
      </w:r>
      <w:sdt>
        <w:sdtPr>
          <w:rPr>
            <w:rFonts w:eastAsiaTheme="minorEastAsia" w:cstheme="minorHAnsi"/>
          </w:rPr>
          <w:id w:val="-1240634747"/>
          <w:citation/>
        </w:sdtPr>
        <w:sdtEndPr/>
        <w:sdtContent>
          <w:r>
            <w:rPr>
              <w:rFonts w:eastAsiaTheme="minorEastAsia" w:cstheme="minorHAnsi"/>
            </w:rPr>
            <w:fldChar w:fldCharType="begin"/>
          </w:r>
          <w:r>
            <w:rPr>
              <w:rFonts w:eastAsiaTheme="minorEastAsia" w:cstheme="minorHAnsi"/>
            </w:rPr>
            <w:instrText xml:space="preserve">CITATION Pub23 \l 2057 </w:instrText>
          </w:r>
          <w:r>
            <w:rPr>
              <w:rFonts w:eastAsiaTheme="minorEastAsia" w:cstheme="minorHAnsi"/>
            </w:rPr>
            <w:fldChar w:fldCharType="separate"/>
          </w:r>
          <w:r w:rsidR="003C1916">
            <w:rPr>
              <w:rFonts w:eastAsiaTheme="minorEastAsia" w:cstheme="minorHAnsi"/>
              <w:noProof/>
            </w:rPr>
            <w:t xml:space="preserve"> </w:t>
          </w:r>
          <w:r w:rsidR="003C1916" w:rsidRPr="003C1916">
            <w:rPr>
              <w:rFonts w:eastAsiaTheme="minorEastAsia" w:cstheme="minorHAnsi"/>
              <w:noProof/>
            </w:rPr>
            <w:t>[21]</w:t>
          </w:r>
          <w:r>
            <w:rPr>
              <w:rFonts w:eastAsiaTheme="minorEastAsia" w:cstheme="minorHAnsi"/>
            </w:rPr>
            <w:fldChar w:fldCharType="end"/>
          </w:r>
        </w:sdtContent>
      </w:sdt>
      <w:r>
        <w:rPr>
          <w:rFonts w:eastAsiaTheme="minorEastAsia" w:cstheme="minorHAnsi"/>
        </w:rPr>
        <w:t>. This difference in melting temperatures can lead to a leaking or oozing of impurities which can result in several issues. Cracks and voids can form within the main fill, increasing the shock sensitivity of the munition due to the rise in hotspots. The exuding materials can also find their way out of the shell through the hole left for the fuzee and settle on the screw thread</w:t>
      </w:r>
      <w:sdt>
        <w:sdtPr>
          <w:rPr>
            <w:rFonts w:eastAsiaTheme="minorEastAsia" w:cstheme="minorHAnsi"/>
          </w:rPr>
          <w:id w:val="258335779"/>
          <w:citation/>
        </w:sdtPr>
        <w:sdtEndPr/>
        <w:sdtContent>
          <w:r>
            <w:rPr>
              <w:rFonts w:eastAsiaTheme="minorEastAsia" w:cstheme="minorHAnsi"/>
            </w:rPr>
            <w:fldChar w:fldCharType="begin"/>
          </w:r>
          <w:r>
            <w:rPr>
              <w:rFonts w:eastAsiaTheme="minorEastAsia" w:cstheme="minorHAnsi"/>
            </w:rPr>
            <w:instrText xml:space="preserve"> CITATION Akh11 \l 2057 </w:instrText>
          </w:r>
          <w:r>
            <w:rPr>
              <w:rFonts w:eastAsiaTheme="minorEastAsia" w:cstheme="minorHAnsi"/>
            </w:rPr>
            <w:fldChar w:fldCharType="separate"/>
          </w:r>
          <w:r w:rsidR="003C1916">
            <w:rPr>
              <w:rFonts w:eastAsiaTheme="minorEastAsia" w:cstheme="minorHAnsi"/>
              <w:noProof/>
            </w:rPr>
            <w:t xml:space="preserve"> </w:t>
          </w:r>
          <w:r w:rsidR="003C1916" w:rsidRPr="003C1916">
            <w:rPr>
              <w:rFonts w:eastAsiaTheme="minorEastAsia" w:cstheme="minorHAnsi"/>
              <w:noProof/>
            </w:rPr>
            <w:t>[14]</w:t>
          </w:r>
          <w:r>
            <w:rPr>
              <w:rFonts w:eastAsiaTheme="minorEastAsia" w:cstheme="minorHAnsi"/>
            </w:rPr>
            <w:fldChar w:fldCharType="end"/>
          </w:r>
        </w:sdtContent>
      </w:sdt>
      <w:r>
        <w:rPr>
          <w:rFonts w:eastAsiaTheme="minorEastAsia" w:cstheme="minorHAnsi"/>
        </w:rPr>
        <w:t>. When the exudate cools and solidifies the chances of accidental initiation from friction caused by screwing in the fuzee is far higher than is acceptable</w:t>
      </w:r>
      <w:sdt>
        <w:sdtPr>
          <w:rPr>
            <w:rFonts w:eastAsiaTheme="minorEastAsia" w:cstheme="minorHAnsi"/>
          </w:rPr>
          <w:id w:val="1581261640"/>
          <w:citation/>
        </w:sdtPr>
        <w:sdtEndPr/>
        <w:sdtContent>
          <w:r>
            <w:rPr>
              <w:rFonts w:eastAsiaTheme="minorEastAsia" w:cstheme="minorHAnsi"/>
            </w:rPr>
            <w:fldChar w:fldCharType="begin"/>
          </w:r>
          <w:r>
            <w:rPr>
              <w:rFonts w:eastAsiaTheme="minorEastAsia" w:cstheme="minorHAnsi"/>
            </w:rPr>
            <w:instrText xml:space="preserve"> CITATION Akh11 \l 2057 </w:instrText>
          </w:r>
          <w:r>
            <w:rPr>
              <w:rFonts w:eastAsiaTheme="minorEastAsia" w:cstheme="minorHAnsi"/>
            </w:rPr>
            <w:fldChar w:fldCharType="separate"/>
          </w:r>
          <w:r w:rsidR="003C1916">
            <w:rPr>
              <w:rFonts w:eastAsiaTheme="minorEastAsia" w:cstheme="minorHAnsi"/>
              <w:noProof/>
            </w:rPr>
            <w:t xml:space="preserve"> </w:t>
          </w:r>
          <w:r w:rsidR="003C1916" w:rsidRPr="003C1916">
            <w:rPr>
              <w:rFonts w:eastAsiaTheme="minorEastAsia" w:cstheme="minorHAnsi"/>
              <w:noProof/>
            </w:rPr>
            <w:t>[14]</w:t>
          </w:r>
          <w:r>
            <w:rPr>
              <w:rFonts w:eastAsiaTheme="minorEastAsia" w:cstheme="minorHAnsi"/>
            </w:rPr>
            <w:fldChar w:fldCharType="end"/>
          </w:r>
        </w:sdtContent>
      </w:sdt>
      <w:r>
        <w:rPr>
          <w:rFonts w:eastAsiaTheme="minorEastAsia" w:cstheme="minorHAnsi"/>
        </w:rPr>
        <w:t>.</w:t>
      </w:r>
    </w:p>
    <w:p w14:paraId="30581FE9" w14:textId="77777777" w:rsidR="00BA1C41" w:rsidRDefault="00BA1C41" w:rsidP="00BA1C41">
      <w:pPr>
        <w:pStyle w:val="Caption"/>
        <w:jc w:val="center"/>
      </w:pPr>
      <w:r>
        <w:rPr>
          <w:noProof/>
        </w:rPr>
        <w:drawing>
          <wp:inline distT="0" distB="0" distL="0" distR="0" wp14:anchorId="20AD9A43" wp14:editId="3F03B74F">
            <wp:extent cx="3104515" cy="2647315"/>
            <wp:effectExtent l="0" t="0" r="635" b="635"/>
            <wp:docPr id="1481053305" name="Picture 1" descr="Chemical structure of 2,4,6 trinitrotoluene (T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mical structure of 2,4,6 trinitrotoluene (TNT).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4515" cy="2647315"/>
                    </a:xfrm>
                    <a:prstGeom prst="rect">
                      <a:avLst/>
                    </a:prstGeom>
                    <a:noFill/>
                    <a:ln>
                      <a:noFill/>
                    </a:ln>
                  </pic:spPr>
                </pic:pic>
              </a:graphicData>
            </a:graphic>
          </wp:inline>
        </w:drawing>
      </w:r>
      <w:r w:rsidRPr="00BA1C41">
        <w:t xml:space="preserve"> </w:t>
      </w:r>
    </w:p>
    <w:p w14:paraId="3FC9601D" w14:textId="0E2F35D5" w:rsidR="00BA1C41" w:rsidRDefault="00BA1C41" w:rsidP="00BA1C41">
      <w:pPr>
        <w:pStyle w:val="Caption"/>
        <w:jc w:val="center"/>
      </w:pPr>
      <w:bookmarkStart w:id="19" w:name="_Toc139457818"/>
      <w:r>
        <w:t xml:space="preserve">Figure </w:t>
      </w:r>
      <w:r w:rsidR="003C1916">
        <w:fldChar w:fldCharType="begin"/>
      </w:r>
      <w:r w:rsidR="003C1916">
        <w:instrText xml:space="preserve"> SEQ Figure \* ARABIC </w:instrText>
      </w:r>
      <w:r w:rsidR="003C1916">
        <w:fldChar w:fldCharType="separate"/>
      </w:r>
      <w:r>
        <w:rPr>
          <w:noProof/>
        </w:rPr>
        <w:t>10</w:t>
      </w:r>
      <w:r w:rsidR="003C1916">
        <w:rPr>
          <w:noProof/>
        </w:rPr>
        <w:fldChar w:fldCharType="end"/>
      </w:r>
      <w:r>
        <w:t xml:space="preserve"> - </w:t>
      </w:r>
      <w:r w:rsidRPr="00040C49">
        <w:t>2-4-6 Trinitrotoluene, a symmetrical isomer of TNT</w:t>
      </w:r>
      <w:sdt>
        <w:sdtPr>
          <w:id w:val="47501253"/>
          <w:citation/>
        </w:sdtPr>
        <w:sdtEndPr/>
        <w:sdtContent>
          <w:r>
            <w:fldChar w:fldCharType="begin"/>
          </w:r>
          <w:r>
            <w:instrText xml:space="preserve"> CITATION Akh11 \l 2057 </w:instrText>
          </w:r>
          <w:r>
            <w:fldChar w:fldCharType="separate"/>
          </w:r>
          <w:r w:rsidR="003C1916">
            <w:rPr>
              <w:noProof/>
            </w:rPr>
            <w:t xml:space="preserve"> </w:t>
          </w:r>
          <w:r w:rsidR="003C1916" w:rsidRPr="003C1916">
            <w:rPr>
              <w:noProof/>
            </w:rPr>
            <w:t>[14]</w:t>
          </w:r>
          <w:r>
            <w:fldChar w:fldCharType="end"/>
          </w:r>
        </w:sdtContent>
      </w:sdt>
      <w:r>
        <w:t>.</w:t>
      </w:r>
      <w:bookmarkEnd w:id="19"/>
    </w:p>
    <w:p w14:paraId="45EC6F82" w14:textId="2B791F30" w:rsidR="1DC20364" w:rsidRDefault="1DC20364" w:rsidP="1DC20364"/>
    <w:p w14:paraId="3EB87DF4" w14:textId="32C24ECE" w:rsidR="43496890" w:rsidRDefault="43496890" w:rsidP="00902DB3">
      <w:pPr>
        <w:pStyle w:val="Heading1"/>
        <w:numPr>
          <w:ilvl w:val="0"/>
          <w:numId w:val="1"/>
        </w:numPr>
      </w:pPr>
      <w:bookmarkStart w:id="20" w:name="_Toc139457806"/>
      <w:r>
        <w:t>A</w:t>
      </w:r>
      <w:r w:rsidR="00653157">
        <w:t xml:space="preserve"> </w:t>
      </w:r>
      <w:r>
        <w:t>substitute</w:t>
      </w:r>
      <w:r w:rsidR="2F49A313">
        <w:t xml:space="preserve"> </w:t>
      </w:r>
      <w:r w:rsidR="00653157">
        <w:t>for TNT</w:t>
      </w:r>
      <w:bookmarkEnd w:id="20"/>
    </w:p>
    <w:p w14:paraId="637E621D" w14:textId="3294D4EC" w:rsidR="002C1677" w:rsidRPr="00633E72" w:rsidRDefault="001162FF" w:rsidP="00150B6D">
      <w:pPr>
        <w:ind w:firstLine="360"/>
      </w:pPr>
      <w:r w:rsidRPr="00633E72">
        <w:t xml:space="preserve">The drive to find </w:t>
      </w:r>
      <w:r w:rsidR="00442EF0" w:rsidRPr="00633E72">
        <w:t xml:space="preserve">safer munitions over the years </w:t>
      </w:r>
      <w:proofErr w:type="spellStart"/>
      <w:r w:rsidR="00442EF0" w:rsidRPr="00633E72">
        <w:t>hav</w:t>
      </w:r>
      <w:proofErr w:type="spellEnd"/>
      <w:r w:rsidR="00442EF0" w:rsidRPr="00633E72">
        <w:t xml:space="preserve"> resulted in the </w:t>
      </w:r>
      <w:r w:rsidR="00F57B16" w:rsidRPr="00633E72">
        <w:t>development of insensitive munitions (IM)</w:t>
      </w:r>
      <w:r w:rsidR="00BA38C5" w:rsidRPr="00633E72">
        <w:t xml:space="preserve">, munitions that are specifically designed to not detonate other </w:t>
      </w:r>
      <w:r w:rsidR="00633E72" w:rsidRPr="00633E72">
        <w:t>than</w:t>
      </w:r>
      <w:r w:rsidR="00BA38C5" w:rsidRPr="00633E72">
        <w:t xml:space="preserve"> when used for </w:t>
      </w:r>
      <w:r w:rsidR="00B36AAA" w:rsidRPr="00633E72">
        <w:t>their intended purpose</w:t>
      </w:r>
      <w:r w:rsidR="00633E72" w:rsidRPr="00633E72">
        <w:t xml:space="preserve"> such as delivering an effect to a target</w:t>
      </w:r>
      <w:sdt>
        <w:sdtPr>
          <w:id w:val="1205216521"/>
          <w:citation/>
        </w:sdtPr>
        <w:sdtEndPr/>
        <w:sdtContent>
          <w:r w:rsidR="00633E72">
            <w:fldChar w:fldCharType="begin"/>
          </w:r>
          <w:r w:rsidR="00633E72">
            <w:instrText xml:space="preserve"> CITATION Akh11 \l 2057 </w:instrText>
          </w:r>
          <w:r w:rsidR="00633E72">
            <w:fldChar w:fldCharType="separate"/>
          </w:r>
          <w:r w:rsidR="003C1916">
            <w:rPr>
              <w:noProof/>
            </w:rPr>
            <w:t xml:space="preserve"> </w:t>
          </w:r>
          <w:r w:rsidR="003C1916" w:rsidRPr="003C1916">
            <w:rPr>
              <w:noProof/>
            </w:rPr>
            <w:t>[14]</w:t>
          </w:r>
          <w:r w:rsidR="00633E72">
            <w:fldChar w:fldCharType="end"/>
          </w:r>
        </w:sdtContent>
      </w:sdt>
      <w:r w:rsidR="00633E72" w:rsidRPr="00633E72">
        <w:t>.</w:t>
      </w:r>
      <w:r w:rsidR="00F57B16" w:rsidRPr="00633E72">
        <w:t xml:space="preserve"> </w:t>
      </w:r>
      <w:r w:rsidR="00B058AE" w:rsidRPr="00633E72">
        <w:t xml:space="preserve">IMX </w:t>
      </w:r>
      <w:r w:rsidR="00EC4866">
        <w:t>–</w:t>
      </w:r>
      <w:r w:rsidR="00B058AE" w:rsidRPr="00633E72">
        <w:t xml:space="preserve"> 101</w:t>
      </w:r>
      <w:r w:rsidR="00EC4866">
        <w:t xml:space="preserve"> (Insen</w:t>
      </w:r>
      <w:r w:rsidR="00666E27">
        <w:t xml:space="preserve">sitive Munitions </w:t>
      </w:r>
      <w:proofErr w:type="spellStart"/>
      <w:r w:rsidR="00666E27">
        <w:t>eXplosive</w:t>
      </w:r>
      <w:proofErr w:type="spellEnd"/>
      <w:r w:rsidR="00666E27">
        <w:t xml:space="preserve">) is </w:t>
      </w:r>
      <w:r w:rsidR="00D74BC2">
        <w:t xml:space="preserve">a </w:t>
      </w:r>
      <w:r w:rsidR="00506424">
        <w:t xml:space="preserve">relatively </w:t>
      </w:r>
      <w:r w:rsidR="00D74BC2">
        <w:t xml:space="preserve">new, innovative </w:t>
      </w:r>
      <w:r w:rsidR="00F131EC">
        <w:t>explosive developed by BAE systems specifically to replace TNT</w:t>
      </w:r>
      <w:sdt>
        <w:sdtPr>
          <w:id w:val="2045789235"/>
          <w:citation/>
        </w:sdtPr>
        <w:sdtEndPr/>
        <w:sdtContent>
          <w:r w:rsidR="00426CCD">
            <w:fldChar w:fldCharType="begin"/>
          </w:r>
          <w:r w:rsidR="00426CCD">
            <w:instrText xml:space="preserve"> CITATION BAE2023 \l 2057 </w:instrText>
          </w:r>
          <w:r w:rsidR="00426CCD">
            <w:fldChar w:fldCharType="separate"/>
          </w:r>
          <w:r w:rsidR="003C1916">
            <w:rPr>
              <w:noProof/>
            </w:rPr>
            <w:t xml:space="preserve"> </w:t>
          </w:r>
          <w:r w:rsidR="003C1916" w:rsidRPr="003C1916">
            <w:rPr>
              <w:noProof/>
            </w:rPr>
            <w:t>[22]</w:t>
          </w:r>
          <w:r w:rsidR="00426CCD">
            <w:fldChar w:fldCharType="end"/>
          </w:r>
        </w:sdtContent>
      </w:sdt>
      <w:r w:rsidR="00F80155">
        <w:t xml:space="preserve">. It has already been cleared for use in the United States Army </w:t>
      </w:r>
      <w:r w:rsidR="00073744">
        <w:t>to replace the TNT based munitions used</w:t>
      </w:r>
      <w:r w:rsidR="00312191">
        <w:t xml:space="preserve"> in large calibre artillery rounds</w:t>
      </w:r>
      <w:r w:rsidR="001E63D6">
        <w:t xml:space="preserve"> as </w:t>
      </w:r>
      <w:r w:rsidR="00855959">
        <w:t>a considerably more stable</w:t>
      </w:r>
      <w:r w:rsidR="001E1F2C">
        <w:t xml:space="preserve">, </w:t>
      </w:r>
      <w:r w:rsidR="00C20834">
        <w:t>safer,</w:t>
      </w:r>
      <w:r w:rsidR="00855959">
        <w:t xml:space="preserve"> </w:t>
      </w:r>
      <w:r w:rsidR="001E1F2C">
        <w:t xml:space="preserve">and equally </w:t>
      </w:r>
      <w:r w:rsidR="00C20834">
        <w:t>as effective alternative to TNT filled munitions</w:t>
      </w:r>
      <w:sdt>
        <w:sdtPr>
          <w:id w:val="-755521473"/>
          <w:citation/>
        </w:sdtPr>
        <w:sdtEndPr/>
        <w:sdtContent>
          <w:r w:rsidR="00C20834">
            <w:fldChar w:fldCharType="begin"/>
          </w:r>
          <w:r w:rsidR="00C20834">
            <w:instrText xml:space="preserve"> CITATION Roc10 \l 2057 </w:instrText>
          </w:r>
          <w:r w:rsidR="00C20834">
            <w:fldChar w:fldCharType="separate"/>
          </w:r>
          <w:r w:rsidR="003C1916">
            <w:rPr>
              <w:noProof/>
            </w:rPr>
            <w:t xml:space="preserve"> </w:t>
          </w:r>
          <w:r w:rsidR="003C1916" w:rsidRPr="003C1916">
            <w:rPr>
              <w:noProof/>
            </w:rPr>
            <w:t>[23]</w:t>
          </w:r>
          <w:r w:rsidR="00C20834">
            <w:fldChar w:fldCharType="end"/>
          </w:r>
        </w:sdtContent>
      </w:sdt>
      <w:r w:rsidR="00312191">
        <w:t>.</w:t>
      </w:r>
      <w:r w:rsidR="00073744">
        <w:t xml:space="preserve"> </w:t>
      </w:r>
    </w:p>
    <w:p w14:paraId="03ABDAD1" w14:textId="77777777" w:rsidR="005D4196" w:rsidRDefault="005D4196" w:rsidP="1DC20364"/>
    <w:p w14:paraId="3D7F0A5A" w14:textId="2CB771A4" w:rsidR="43496890" w:rsidRDefault="43496890" w:rsidP="00AE1C8D">
      <w:pPr>
        <w:pStyle w:val="Heading1"/>
        <w:numPr>
          <w:ilvl w:val="0"/>
          <w:numId w:val="1"/>
        </w:numPr>
      </w:pPr>
      <w:bookmarkStart w:id="21" w:name="_Toc139457807"/>
      <w:r>
        <w:t>Conclusion</w:t>
      </w:r>
      <w:bookmarkEnd w:id="21"/>
    </w:p>
    <w:p w14:paraId="76811A65" w14:textId="022E0FBB" w:rsidR="6787F1E0" w:rsidRDefault="00D03FE8" w:rsidP="00150B6D">
      <w:pPr>
        <w:ind w:firstLine="360"/>
      </w:pPr>
      <w:r>
        <w:t xml:space="preserve">TNT has been used in munitions </w:t>
      </w:r>
      <w:r w:rsidR="00E277D5">
        <w:t>since as early as 1902 by the German military</w:t>
      </w:r>
      <w:r w:rsidR="00686902">
        <w:t>, and this is a testament to its effectiveness</w:t>
      </w:r>
      <w:sdt>
        <w:sdtPr>
          <w:id w:val="-2082748668"/>
          <w:citation/>
        </w:sdtPr>
        <w:sdtEndPr/>
        <w:sdtContent>
          <w:r w:rsidR="00686902">
            <w:fldChar w:fldCharType="begin"/>
          </w:r>
          <w:r w:rsidR="00686902">
            <w:instrText xml:space="preserve"> CITATION Akh11 \l 2057 </w:instrText>
          </w:r>
          <w:r w:rsidR="00686902">
            <w:fldChar w:fldCharType="separate"/>
          </w:r>
          <w:r w:rsidR="003C1916">
            <w:rPr>
              <w:noProof/>
            </w:rPr>
            <w:t xml:space="preserve"> </w:t>
          </w:r>
          <w:r w:rsidR="003C1916" w:rsidRPr="003C1916">
            <w:rPr>
              <w:noProof/>
            </w:rPr>
            <w:t>[14]</w:t>
          </w:r>
          <w:r w:rsidR="00686902">
            <w:fldChar w:fldCharType="end"/>
          </w:r>
        </w:sdtContent>
      </w:sdt>
      <w:r w:rsidR="00686902">
        <w:t>.</w:t>
      </w:r>
      <w:r w:rsidR="003E79D8">
        <w:t xml:space="preserve"> As the years have passed however, the requirement for safer insensitive munitions has grown</w:t>
      </w:r>
      <w:r w:rsidR="00062C6D">
        <w:t xml:space="preserve">, and the development of </w:t>
      </w:r>
      <w:r w:rsidR="00B06758">
        <w:t>compounds such as IMX-101 is the culmination of such efforts.</w:t>
      </w:r>
      <w:r w:rsidR="00990CA0">
        <w:t xml:space="preserve"> An explosive that improves the levels of safety of the user by making munitions difficult to near impossible to initiate </w:t>
      </w:r>
      <w:r w:rsidR="00D11F7E">
        <w:t>from everyday knocks</w:t>
      </w:r>
      <w:r w:rsidR="001144D0">
        <w:t xml:space="preserve"> and environmental conditions</w:t>
      </w:r>
      <w:r w:rsidR="00D11F7E">
        <w:t xml:space="preserve"> to direct hits from enemy fire or sympathetic detonation</w:t>
      </w:r>
      <w:r w:rsidR="001144D0">
        <w:t>.</w:t>
      </w:r>
      <w:r w:rsidR="00643F89">
        <w:t xml:space="preserve"> These qualities </w:t>
      </w:r>
      <w:r w:rsidR="00B06080">
        <w:t>w</w:t>
      </w:r>
      <w:r w:rsidR="00AD49D4">
        <w:t>ill</w:t>
      </w:r>
      <w:r w:rsidR="00B06080">
        <w:t xml:space="preserve"> </w:t>
      </w:r>
      <w:r w:rsidR="00DD0B41">
        <w:t xml:space="preserve">provide </w:t>
      </w:r>
      <w:r w:rsidR="008837F8">
        <w:t xml:space="preserve">a safer munition </w:t>
      </w:r>
      <w:r w:rsidR="00B06080">
        <w:t>both for its intended use and throughout its service life.</w:t>
      </w:r>
    </w:p>
    <w:bookmarkStart w:id="22" w:name="_Toc139457808" w:displacedByCustomXml="next"/>
    <w:sdt>
      <w:sdtPr>
        <w:rPr>
          <w:rFonts w:asciiTheme="minorHAnsi" w:eastAsiaTheme="minorHAnsi" w:hAnsiTheme="minorHAnsi" w:cstheme="minorBidi"/>
          <w:color w:val="auto"/>
          <w:sz w:val="22"/>
          <w:szCs w:val="22"/>
          <w:lang w:val="en-GB"/>
        </w:rPr>
        <w:id w:val="2085957942"/>
        <w:docPartObj>
          <w:docPartGallery w:val="Bibliographies"/>
          <w:docPartUnique/>
        </w:docPartObj>
      </w:sdtPr>
      <w:sdtEndPr/>
      <w:sdtContent>
        <w:p w14:paraId="25E41F20" w14:textId="53B41234" w:rsidR="00204A3A" w:rsidRDefault="00204A3A">
          <w:pPr>
            <w:pStyle w:val="Heading1"/>
          </w:pPr>
          <w:r>
            <w:t>References</w:t>
          </w:r>
          <w:bookmarkEnd w:id="22"/>
        </w:p>
        <w:sdt>
          <w:sdtPr>
            <w:id w:val="-573587230"/>
            <w:bibliography/>
          </w:sdtPr>
          <w:sdtEndPr/>
          <w:sdtContent>
            <w:p w14:paraId="13F8A7B8" w14:textId="77777777" w:rsidR="003C1916" w:rsidRDefault="00204A3A">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3C1916" w14:paraId="51C7FCB0" w14:textId="77777777" w:rsidTr="003C1916">
                <w:trPr>
                  <w:divId w:val="1940721367"/>
                  <w:tblCellSpacing w:w="15" w:type="dxa"/>
                </w:trPr>
                <w:tc>
                  <w:tcPr>
                    <w:tcW w:w="289" w:type="pct"/>
                    <w:hideMark/>
                  </w:tcPr>
                  <w:p w14:paraId="57ED522F" w14:textId="3FE3747D" w:rsidR="003C1916" w:rsidRDefault="003C1916">
                    <w:pPr>
                      <w:pStyle w:val="Bibliography"/>
                      <w:rPr>
                        <w:noProof/>
                        <w:sz w:val="24"/>
                        <w:szCs w:val="24"/>
                        <w:lang w:val="en-US"/>
                      </w:rPr>
                    </w:pPr>
                    <w:r>
                      <w:rPr>
                        <w:noProof/>
                        <w:lang w:val="en-US"/>
                      </w:rPr>
                      <w:t xml:space="preserve">[1] </w:t>
                    </w:r>
                  </w:p>
                </w:tc>
                <w:tc>
                  <w:tcPr>
                    <w:tcW w:w="4661" w:type="pct"/>
                    <w:hideMark/>
                  </w:tcPr>
                  <w:p w14:paraId="4676AC97" w14:textId="77777777" w:rsidR="003C1916" w:rsidRDefault="003C1916">
                    <w:pPr>
                      <w:pStyle w:val="Bibliography"/>
                      <w:rPr>
                        <w:noProof/>
                        <w:lang w:val="en-US"/>
                      </w:rPr>
                    </w:pPr>
                    <w:r>
                      <w:rPr>
                        <w:noProof/>
                        <w:lang w:val="en-US"/>
                      </w:rPr>
                      <w:t xml:space="preserve">I. V. Hogg and J. H. Batchelor, Artillery, Balantine Books, 1972. </w:t>
                    </w:r>
                  </w:p>
                </w:tc>
              </w:tr>
              <w:tr w:rsidR="003C1916" w14:paraId="5C5F2D4C" w14:textId="77777777" w:rsidTr="003C1916">
                <w:trPr>
                  <w:divId w:val="1940721367"/>
                  <w:tblCellSpacing w:w="15" w:type="dxa"/>
                </w:trPr>
                <w:tc>
                  <w:tcPr>
                    <w:tcW w:w="289" w:type="pct"/>
                    <w:hideMark/>
                  </w:tcPr>
                  <w:p w14:paraId="0035D1FE" w14:textId="77777777" w:rsidR="003C1916" w:rsidRDefault="003C1916">
                    <w:pPr>
                      <w:pStyle w:val="Bibliography"/>
                      <w:rPr>
                        <w:noProof/>
                        <w:lang w:val="en-US"/>
                      </w:rPr>
                    </w:pPr>
                    <w:r>
                      <w:rPr>
                        <w:noProof/>
                        <w:lang w:val="en-US"/>
                      </w:rPr>
                      <w:t xml:space="preserve">[2] </w:t>
                    </w:r>
                  </w:p>
                </w:tc>
                <w:tc>
                  <w:tcPr>
                    <w:tcW w:w="4661" w:type="pct"/>
                    <w:hideMark/>
                  </w:tcPr>
                  <w:p w14:paraId="2BC5BFE3" w14:textId="77777777" w:rsidR="003C1916" w:rsidRDefault="003C1916">
                    <w:pPr>
                      <w:pStyle w:val="Bibliography"/>
                      <w:rPr>
                        <w:noProof/>
                        <w:lang w:val="en-US"/>
                      </w:rPr>
                    </w:pPr>
                    <w:r>
                      <w:rPr>
                        <w:noProof/>
                        <w:lang w:val="en-US"/>
                      </w:rPr>
                      <w:t xml:space="preserve">G. Cohn, "Cook-off in aircraft guns," </w:t>
                    </w:r>
                    <w:r>
                      <w:rPr>
                        <w:i/>
                        <w:iCs/>
                        <w:noProof/>
                        <w:lang w:val="en-US"/>
                      </w:rPr>
                      <w:t xml:space="preserve">Journal of the Franklin Institute, </w:t>
                    </w:r>
                    <w:r>
                      <w:rPr>
                        <w:noProof/>
                        <w:lang w:val="en-US"/>
                      </w:rPr>
                      <w:t xml:space="preserve">vol. 271, no. 4, pp. 342-344, 1961. </w:t>
                    </w:r>
                  </w:p>
                </w:tc>
              </w:tr>
              <w:tr w:rsidR="003C1916" w14:paraId="4E9036FE" w14:textId="77777777" w:rsidTr="003C1916">
                <w:trPr>
                  <w:divId w:val="1940721367"/>
                  <w:tblCellSpacing w:w="15" w:type="dxa"/>
                </w:trPr>
                <w:tc>
                  <w:tcPr>
                    <w:tcW w:w="289" w:type="pct"/>
                    <w:hideMark/>
                  </w:tcPr>
                  <w:p w14:paraId="4A59AFEC" w14:textId="77777777" w:rsidR="003C1916" w:rsidRDefault="003C1916">
                    <w:pPr>
                      <w:pStyle w:val="Bibliography"/>
                      <w:rPr>
                        <w:noProof/>
                        <w:lang w:val="en-US"/>
                      </w:rPr>
                    </w:pPr>
                    <w:r>
                      <w:rPr>
                        <w:noProof/>
                        <w:lang w:val="en-US"/>
                      </w:rPr>
                      <w:t xml:space="preserve">[3] </w:t>
                    </w:r>
                  </w:p>
                </w:tc>
                <w:tc>
                  <w:tcPr>
                    <w:tcW w:w="4661" w:type="pct"/>
                    <w:hideMark/>
                  </w:tcPr>
                  <w:p w14:paraId="6DBEDF7A" w14:textId="77777777" w:rsidR="003C1916" w:rsidRDefault="003C1916">
                    <w:pPr>
                      <w:pStyle w:val="Bibliography"/>
                      <w:rPr>
                        <w:noProof/>
                        <w:lang w:val="en-US"/>
                      </w:rPr>
                    </w:pPr>
                    <w:r>
                      <w:rPr>
                        <w:noProof/>
                        <w:lang w:val="en-US"/>
                      </w:rPr>
                      <w:t>N. F. Evans, "British Artillery in World War 2 - Ammunition," 6 June 2014. [Online]. Available: https://nigelef.tripod.com/ammo.htm. [Accessed 28 June 2023].</w:t>
                    </w:r>
                  </w:p>
                </w:tc>
              </w:tr>
              <w:tr w:rsidR="003C1916" w14:paraId="0809F78E" w14:textId="77777777" w:rsidTr="003C1916">
                <w:trPr>
                  <w:divId w:val="1940721367"/>
                  <w:tblCellSpacing w:w="15" w:type="dxa"/>
                </w:trPr>
                <w:tc>
                  <w:tcPr>
                    <w:tcW w:w="289" w:type="pct"/>
                    <w:hideMark/>
                  </w:tcPr>
                  <w:p w14:paraId="0D9A88DD" w14:textId="77777777" w:rsidR="003C1916" w:rsidRDefault="003C1916">
                    <w:pPr>
                      <w:pStyle w:val="Bibliography"/>
                      <w:rPr>
                        <w:noProof/>
                        <w:lang w:val="en-US"/>
                      </w:rPr>
                    </w:pPr>
                    <w:r>
                      <w:rPr>
                        <w:noProof/>
                        <w:lang w:val="en-US"/>
                      </w:rPr>
                      <w:t xml:space="preserve">[4] </w:t>
                    </w:r>
                  </w:p>
                </w:tc>
                <w:tc>
                  <w:tcPr>
                    <w:tcW w:w="4661" w:type="pct"/>
                    <w:hideMark/>
                  </w:tcPr>
                  <w:p w14:paraId="7C8150E9" w14:textId="77777777" w:rsidR="003C1916" w:rsidRDefault="003C1916">
                    <w:pPr>
                      <w:pStyle w:val="Bibliography"/>
                      <w:rPr>
                        <w:noProof/>
                        <w:lang w:val="en-US"/>
                      </w:rPr>
                    </w:pPr>
                    <w:r>
                      <w:rPr>
                        <w:noProof/>
                        <w:lang w:val="en-US"/>
                      </w:rPr>
                      <w:t>BAE Systems, "155mm artillery ammunition," BAE Systems, [Online]. Available: https://www.baesystems.com/en/product/shell-155mm-how-he-l15#:~:text=It%20comprises%20of%20a%20high,high%20fragmentation%20and%20blast%20effect.. [Accessed 26 June 2023].</w:t>
                    </w:r>
                  </w:p>
                </w:tc>
              </w:tr>
              <w:tr w:rsidR="003C1916" w14:paraId="145C4AD0" w14:textId="77777777" w:rsidTr="003C1916">
                <w:trPr>
                  <w:divId w:val="1940721367"/>
                  <w:tblCellSpacing w:w="15" w:type="dxa"/>
                </w:trPr>
                <w:tc>
                  <w:tcPr>
                    <w:tcW w:w="289" w:type="pct"/>
                    <w:hideMark/>
                  </w:tcPr>
                  <w:p w14:paraId="016AAE46" w14:textId="77777777" w:rsidR="003C1916" w:rsidRDefault="003C1916">
                    <w:pPr>
                      <w:pStyle w:val="Bibliography"/>
                      <w:rPr>
                        <w:noProof/>
                        <w:lang w:val="en-US"/>
                      </w:rPr>
                    </w:pPr>
                    <w:r>
                      <w:rPr>
                        <w:noProof/>
                        <w:lang w:val="en-US"/>
                      </w:rPr>
                      <w:t xml:space="preserve">[5] </w:t>
                    </w:r>
                  </w:p>
                </w:tc>
                <w:tc>
                  <w:tcPr>
                    <w:tcW w:w="4661" w:type="pct"/>
                    <w:hideMark/>
                  </w:tcPr>
                  <w:p w14:paraId="74AC62EE" w14:textId="77777777" w:rsidR="003C1916" w:rsidRDefault="003C1916">
                    <w:pPr>
                      <w:pStyle w:val="Bibliography"/>
                      <w:rPr>
                        <w:noProof/>
                        <w:lang w:val="en-US"/>
                      </w:rPr>
                    </w:pPr>
                    <w:r>
                      <w:rPr>
                        <w:noProof/>
                        <w:lang w:val="en-US"/>
                      </w:rPr>
                      <w:t>G. Slover, "Gene Slover's US Navy Pages - Navel Ordnance 1937 Chapter XIII - Projectiles," 1937. [Online]. Available: https://eugeneleeslover.com/USNAVY/CHAPTER-XIII-PAGE-1.html. [Accessed 26 June 2023].</w:t>
                    </w:r>
                  </w:p>
                </w:tc>
              </w:tr>
              <w:tr w:rsidR="003C1916" w14:paraId="34D1309A" w14:textId="77777777" w:rsidTr="003C1916">
                <w:trPr>
                  <w:divId w:val="1940721367"/>
                  <w:tblCellSpacing w:w="15" w:type="dxa"/>
                </w:trPr>
                <w:tc>
                  <w:tcPr>
                    <w:tcW w:w="289" w:type="pct"/>
                    <w:hideMark/>
                  </w:tcPr>
                  <w:p w14:paraId="33AEC071" w14:textId="77777777" w:rsidR="003C1916" w:rsidRDefault="003C1916">
                    <w:pPr>
                      <w:pStyle w:val="Bibliography"/>
                      <w:rPr>
                        <w:noProof/>
                        <w:lang w:val="en-US"/>
                      </w:rPr>
                    </w:pPr>
                    <w:r>
                      <w:rPr>
                        <w:noProof/>
                        <w:lang w:val="en-US"/>
                      </w:rPr>
                      <w:t xml:space="preserve">[6] </w:t>
                    </w:r>
                  </w:p>
                </w:tc>
                <w:tc>
                  <w:tcPr>
                    <w:tcW w:w="4661" w:type="pct"/>
                    <w:hideMark/>
                  </w:tcPr>
                  <w:p w14:paraId="52196F57" w14:textId="77777777" w:rsidR="003C1916" w:rsidRDefault="003C1916">
                    <w:pPr>
                      <w:pStyle w:val="Bibliography"/>
                      <w:rPr>
                        <w:noProof/>
                        <w:lang w:val="en-US"/>
                      </w:rPr>
                    </w:pPr>
                    <w:r>
                      <w:rPr>
                        <w:noProof/>
                        <w:lang w:val="en-US"/>
                      </w:rPr>
                      <w:t>GICHD, "152mm &amp; 1555mm Artillery Guns," GICHD, 2017. [Online]. Available: http://characterisationexplosiveweapons.org/studies/annex-b-152-155-artillery-version/. [Accessed 26 June 2023].</w:t>
                    </w:r>
                  </w:p>
                </w:tc>
              </w:tr>
              <w:tr w:rsidR="003C1916" w14:paraId="0781EC04" w14:textId="77777777" w:rsidTr="003C1916">
                <w:trPr>
                  <w:divId w:val="1940721367"/>
                  <w:tblCellSpacing w:w="15" w:type="dxa"/>
                </w:trPr>
                <w:tc>
                  <w:tcPr>
                    <w:tcW w:w="289" w:type="pct"/>
                    <w:hideMark/>
                  </w:tcPr>
                  <w:p w14:paraId="58424F2C" w14:textId="77777777" w:rsidR="003C1916" w:rsidRDefault="003C1916">
                    <w:pPr>
                      <w:pStyle w:val="Bibliography"/>
                      <w:rPr>
                        <w:noProof/>
                        <w:lang w:val="en-US"/>
                      </w:rPr>
                    </w:pPr>
                    <w:r>
                      <w:rPr>
                        <w:noProof/>
                        <w:lang w:val="en-US"/>
                      </w:rPr>
                      <w:lastRenderedPageBreak/>
                      <w:t xml:space="preserve">[7] </w:t>
                    </w:r>
                  </w:p>
                </w:tc>
                <w:tc>
                  <w:tcPr>
                    <w:tcW w:w="4661" w:type="pct"/>
                    <w:hideMark/>
                  </w:tcPr>
                  <w:p w14:paraId="02E432EA" w14:textId="77777777" w:rsidR="003C1916" w:rsidRDefault="003C1916">
                    <w:pPr>
                      <w:pStyle w:val="Bibliography"/>
                      <w:rPr>
                        <w:noProof/>
                        <w:lang w:val="en-US"/>
                      </w:rPr>
                    </w:pPr>
                    <w:r>
                      <w:rPr>
                        <w:noProof/>
                        <w:lang w:val="en-US"/>
                      </w:rPr>
                      <w:t>Rheinmetall Nitrochemie, "Artillery," Nitrochemie Group, [Online]. Available: https://nitrochemie.com/en/nitrochemie_group/produkte/antriebe/rohstoffe_2/artillerie/index_3.php. [Accessed 28 June 2023].</w:t>
                    </w:r>
                  </w:p>
                </w:tc>
              </w:tr>
              <w:tr w:rsidR="003C1916" w14:paraId="74D789A6" w14:textId="77777777" w:rsidTr="003C1916">
                <w:trPr>
                  <w:divId w:val="1940721367"/>
                  <w:tblCellSpacing w:w="15" w:type="dxa"/>
                </w:trPr>
                <w:tc>
                  <w:tcPr>
                    <w:tcW w:w="289" w:type="pct"/>
                    <w:hideMark/>
                  </w:tcPr>
                  <w:p w14:paraId="1E4800FE" w14:textId="77777777" w:rsidR="003C1916" w:rsidRDefault="003C1916">
                    <w:pPr>
                      <w:pStyle w:val="Bibliography"/>
                      <w:rPr>
                        <w:noProof/>
                        <w:lang w:val="en-US"/>
                      </w:rPr>
                    </w:pPr>
                    <w:r>
                      <w:rPr>
                        <w:noProof/>
                        <w:lang w:val="en-US"/>
                      </w:rPr>
                      <w:t xml:space="preserve">[8] </w:t>
                    </w:r>
                  </w:p>
                </w:tc>
                <w:tc>
                  <w:tcPr>
                    <w:tcW w:w="4661" w:type="pct"/>
                    <w:hideMark/>
                  </w:tcPr>
                  <w:p w14:paraId="4B5AC8D6" w14:textId="77777777" w:rsidR="003C1916" w:rsidRDefault="003C1916">
                    <w:pPr>
                      <w:pStyle w:val="Bibliography"/>
                      <w:rPr>
                        <w:noProof/>
                        <w:lang w:val="en-US"/>
                      </w:rPr>
                    </w:pPr>
                    <w:r>
                      <w:rPr>
                        <w:noProof/>
                        <w:lang w:val="en-US"/>
                      </w:rPr>
                      <w:t>CSG Defence, "Propelling charge," GSC Defence, [Online]. Available: https://csgdefence.cz/propelling-charge. [Accessed 28 June 2023].</w:t>
                    </w:r>
                  </w:p>
                </w:tc>
              </w:tr>
              <w:tr w:rsidR="003C1916" w14:paraId="6BA23796" w14:textId="77777777" w:rsidTr="003C1916">
                <w:trPr>
                  <w:divId w:val="1940721367"/>
                  <w:tblCellSpacing w:w="15" w:type="dxa"/>
                </w:trPr>
                <w:tc>
                  <w:tcPr>
                    <w:tcW w:w="289" w:type="pct"/>
                    <w:hideMark/>
                  </w:tcPr>
                  <w:p w14:paraId="0BC8ADFA" w14:textId="77777777" w:rsidR="003C1916" w:rsidRDefault="003C1916">
                    <w:pPr>
                      <w:pStyle w:val="Bibliography"/>
                      <w:rPr>
                        <w:noProof/>
                        <w:lang w:val="en-US"/>
                      </w:rPr>
                    </w:pPr>
                    <w:r>
                      <w:rPr>
                        <w:noProof/>
                        <w:lang w:val="en-US"/>
                      </w:rPr>
                      <w:t xml:space="preserve">[9] </w:t>
                    </w:r>
                  </w:p>
                </w:tc>
                <w:tc>
                  <w:tcPr>
                    <w:tcW w:w="4661" w:type="pct"/>
                    <w:hideMark/>
                  </w:tcPr>
                  <w:p w14:paraId="2CC70F49" w14:textId="77777777" w:rsidR="003C1916" w:rsidRDefault="003C1916">
                    <w:pPr>
                      <w:pStyle w:val="Bibliography"/>
                      <w:rPr>
                        <w:noProof/>
                        <w:lang w:val="en-US"/>
                      </w:rPr>
                    </w:pPr>
                    <w:r>
                      <w:rPr>
                        <w:noProof/>
                        <w:lang w:val="en-US"/>
                      </w:rPr>
                      <w:t>D. C. Vest, E. V. Clarke, Jr, W. W. Shoemaker and W. F. Baker, "On the Performance of Primers for Artillery Weapons," Ballistic Research Laboratories, Maryland, 1953.</w:t>
                    </w:r>
                  </w:p>
                </w:tc>
              </w:tr>
              <w:tr w:rsidR="003C1916" w14:paraId="152B0EA8" w14:textId="77777777" w:rsidTr="003C1916">
                <w:trPr>
                  <w:divId w:val="1940721367"/>
                  <w:tblCellSpacing w:w="15" w:type="dxa"/>
                </w:trPr>
                <w:tc>
                  <w:tcPr>
                    <w:tcW w:w="289" w:type="pct"/>
                    <w:hideMark/>
                  </w:tcPr>
                  <w:p w14:paraId="493B6E0D" w14:textId="77777777" w:rsidR="003C1916" w:rsidRDefault="003C1916">
                    <w:pPr>
                      <w:pStyle w:val="Bibliography"/>
                      <w:rPr>
                        <w:noProof/>
                        <w:lang w:val="en-US"/>
                      </w:rPr>
                    </w:pPr>
                    <w:r>
                      <w:rPr>
                        <w:noProof/>
                        <w:lang w:val="en-US"/>
                      </w:rPr>
                      <w:t xml:space="preserve">[10] </w:t>
                    </w:r>
                  </w:p>
                </w:tc>
                <w:tc>
                  <w:tcPr>
                    <w:tcW w:w="4661" w:type="pct"/>
                    <w:hideMark/>
                  </w:tcPr>
                  <w:p w14:paraId="07F9CC9B" w14:textId="77777777" w:rsidR="003C1916" w:rsidRDefault="003C1916">
                    <w:pPr>
                      <w:pStyle w:val="Bibliography"/>
                      <w:rPr>
                        <w:noProof/>
                        <w:lang w:val="en-US"/>
                      </w:rPr>
                    </w:pPr>
                    <w:r>
                      <w:rPr>
                        <w:noProof/>
                        <w:lang w:val="en-US"/>
                      </w:rPr>
                      <w:t>"Primer M82 Z," MSM Group, [Online]. Available: https://www.msm.sk/en/products/defence/ammunition/ammo-components/primer-m82-z/. [Accessed 28 June 2023].</w:t>
                    </w:r>
                  </w:p>
                </w:tc>
              </w:tr>
              <w:tr w:rsidR="003C1916" w14:paraId="32B4D1B5" w14:textId="77777777" w:rsidTr="003C1916">
                <w:trPr>
                  <w:divId w:val="1940721367"/>
                  <w:tblCellSpacing w:w="15" w:type="dxa"/>
                </w:trPr>
                <w:tc>
                  <w:tcPr>
                    <w:tcW w:w="289" w:type="pct"/>
                    <w:hideMark/>
                  </w:tcPr>
                  <w:p w14:paraId="2FDE0D49" w14:textId="77777777" w:rsidR="003C1916" w:rsidRDefault="003C1916">
                    <w:pPr>
                      <w:pStyle w:val="Bibliography"/>
                      <w:rPr>
                        <w:noProof/>
                        <w:lang w:val="en-US"/>
                      </w:rPr>
                    </w:pPr>
                    <w:r>
                      <w:rPr>
                        <w:noProof/>
                        <w:lang w:val="en-US"/>
                      </w:rPr>
                      <w:t xml:space="preserve">[11] </w:t>
                    </w:r>
                  </w:p>
                </w:tc>
                <w:tc>
                  <w:tcPr>
                    <w:tcW w:w="4661" w:type="pct"/>
                    <w:hideMark/>
                  </w:tcPr>
                  <w:p w14:paraId="74B08395" w14:textId="77777777" w:rsidR="003C1916" w:rsidRDefault="003C1916">
                    <w:pPr>
                      <w:pStyle w:val="Bibliography"/>
                      <w:rPr>
                        <w:noProof/>
                        <w:lang w:val="en-US"/>
                      </w:rPr>
                    </w:pPr>
                    <w:r>
                      <w:rPr>
                        <w:noProof/>
                        <w:lang w:val="en-US"/>
                      </w:rPr>
                      <w:t xml:space="preserve">Ministry of Defence, JSP 333 Service Textbook of Explosives, MoD, 2020. </w:t>
                    </w:r>
                  </w:p>
                </w:tc>
              </w:tr>
              <w:tr w:rsidR="003C1916" w14:paraId="24F280CF" w14:textId="77777777" w:rsidTr="003C1916">
                <w:trPr>
                  <w:divId w:val="1940721367"/>
                  <w:tblCellSpacing w:w="15" w:type="dxa"/>
                </w:trPr>
                <w:tc>
                  <w:tcPr>
                    <w:tcW w:w="289" w:type="pct"/>
                    <w:hideMark/>
                  </w:tcPr>
                  <w:p w14:paraId="5DDDD9DB" w14:textId="77777777" w:rsidR="003C1916" w:rsidRDefault="003C1916">
                    <w:pPr>
                      <w:pStyle w:val="Bibliography"/>
                      <w:rPr>
                        <w:noProof/>
                        <w:lang w:val="en-US"/>
                      </w:rPr>
                    </w:pPr>
                    <w:r>
                      <w:rPr>
                        <w:noProof/>
                        <w:lang w:val="en-US"/>
                      </w:rPr>
                      <w:t xml:space="preserve">[12] </w:t>
                    </w:r>
                  </w:p>
                </w:tc>
                <w:tc>
                  <w:tcPr>
                    <w:tcW w:w="4661" w:type="pct"/>
                    <w:hideMark/>
                  </w:tcPr>
                  <w:p w14:paraId="22FB7CE1" w14:textId="77777777" w:rsidR="003C1916" w:rsidRDefault="003C1916">
                    <w:pPr>
                      <w:pStyle w:val="Bibliography"/>
                      <w:rPr>
                        <w:noProof/>
                        <w:lang w:val="en-US"/>
                      </w:rPr>
                    </w:pPr>
                    <w:r>
                      <w:rPr>
                        <w:noProof/>
                        <w:lang w:val="en-US"/>
                      </w:rPr>
                      <w:t xml:space="preserve">C. Rye, R. Wise, V. Jurukovshi, J. DeSaix, J. Choi and Y. Avissar, Biology, Houston, Texas: OpenStax, 2016. </w:t>
                    </w:r>
                  </w:p>
                </w:tc>
              </w:tr>
              <w:tr w:rsidR="003C1916" w14:paraId="7889A1A0" w14:textId="77777777" w:rsidTr="003C1916">
                <w:trPr>
                  <w:divId w:val="1940721367"/>
                  <w:tblCellSpacing w:w="15" w:type="dxa"/>
                </w:trPr>
                <w:tc>
                  <w:tcPr>
                    <w:tcW w:w="289" w:type="pct"/>
                    <w:hideMark/>
                  </w:tcPr>
                  <w:p w14:paraId="06443A1A" w14:textId="77777777" w:rsidR="003C1916" w:rsidRDefault="003C1916">
                    <w:pPr>
                      <w:pStyle w:val="Bibliography"/>
                      <w:rPr>
                        <w:noProof/>
                        <w:lang w:val="en-US"/>
                      </w:rPr>
                    </w:pPr>
                    <w:r>
                      <w:rPr>
                        <w:noProof/>
                        <w:lang w:val="en-US"/>
                      </w:rPr>
                      <w:t xml:space="preserve">[13] </w:t>
                    </w:r>
                  </w:p>
                </w:tc>
                <w:tc>
                  <w:tcPr>
                    <w:tcW w:w="4661" w:type="pct"/>
                    <w:hideMark/>
                  </w:tcPr>
                  <w:p w14:paraId="0275B411" w14:textId="77777777" w:rsidR="003C1916" w:rsidRDefault="003C1916">
                    <w:pPr>
                      <w:pStyle w:val="Bibliography"/>
                      <w:rPr>
                        <w:noProof/>
                        <w:lang w:val="en-US"/>
                      </w:rPr>
                    </w:pPr>
                    <w:r>
                      <w:rPr>
                        <w:noProof/>
                        <w:lang w:val="en-US"/>
                      </w:rPr>
                      <w:t xml:space="preserve">G. Collett, Basic Chemistry of Explosives and Hazards of Home-Made Explosives and Chemical Precursors, GICHD. </w:t>
                    </w:r>
                  </w:p>
                </w:tc>
              </w:tr>
              <w:tr w:rsidR="003C1916" w14:paraId="19C2E8B0" w14:textId="77777777" w:rsidTr="003C1916">
                <w:trPr>
                  <w:divId w:val="1940721367"/>
                  <w:tblCellSpacing w:w="15" w:type="dxa"/>
                </w:trPr>
                <w:tc>
                  <w:tcPr>
                    <w:tcW w:w="289" w:type="pct"/>
                    <w:hideMark/>
                  </w:tcPr>
                  <w:p w14:paraId="530A72D5" w14:textId="77777777" w:rsidR="003C1916" w:rsidRDefault="003C1916">
                    <w:pPr>
                      <w:pStyle w:val="Bibliography"/>
                      <w:rPr>
                        <w:noProof/>
                        <w:lang w:val="en-US"/>
                      </w:rPr>
                    </w:pPr>
                    <w:r>
                      <w:rPr>
                        <w:noProof/>
                        <w:lang w:val="en-US"/>
                      </w:rPr>
                      <w:t xml:space="preserve">[14] </w:t>
                    </w:r>
                  </w:p>
                </w:tc>
                <w:tc>
                  <w:tcPr>
                    <w:tcW w:w="4661" w:type="pct"/>
                    <w:hideMark/>
                  </w:tcPr>
                  <w:p w14:paraId="52E441F3" w14:textId="77777777" w:rsidR="003C1916" w:rsidRDefault="003C1916">
                    <w:pPr>
                      <w:pStyle w:val="Bibliography"/>
                      <w:rPr>
                        <w:noProof/>
                        <w:lang w:val="en-US"/>
                      </w:rPr>
                    </w:pPr>
                    <w:r>
                      <w:rPr>
                        <w:noProof/>
                        <w:lang w:val="en-US"/>
                      </w:rPr>
                      <w:t xml:space="preserve">J. Akhavan, The Chemistry of Explosives, Cambridge: The Royal Society of Chemistry, 2011. </w:t>
                    </w:r>
                  </w:p>
                </w:tc>
              </w:tr>
              <w:tr w:rsidR="003C1916" w14:paraId="57B0B5AA" w14:textId="77777777" w:rsidTr="003C1916">
                <w:trPr>
                  <w:divId w:val="1940721367"/>
                  <w:tblCellSpacing w:w="15" w:type="dxa"/>
                </w:trPr>
                <w:tc>
                  <w:tcPr>
                    <w:tcW w:w="289" w:type="pct"/>
                    <w:hideMark/>
                  </w:tcPr>
                  <w:p w14:paraId="65656082" w14:textId="77777777" w:rsidR="003C1916" w:rsidRDefault="003C1916">
                    <w:pPr>
                      <w:pStyle w:val="Bibliography"/>
                      <w:rPr>
                        <w:noProof/>
                        <w:lang w:val="en-US"/>
                      </w:rPr>
                    </w:pPr>
                    <w:r>
                      <w:rPr>
                        <w:noProof/>
                        <w:lang w:val="en-US"/>
                      </w:rPr>
                      <w:t xml:space="preserve">[15] </w:t>
                    </w:r>
                  </w:p>
                </w:tc>
                <w:tc>
                  <w:tcPr>
                    <w:tcW w:w="4661" w:type="pct"/>
                    <w:hideMark/>
                  </w:tcPr>
                  <w:p w14:paraId="7D343A62" w14:textId="77777777" w:rsidR="003C1916" w:rsidRDefault="003C1916">
                    <w:pPr>
                      <w:pStyle w:val="Bibliography"/>
                      <w:rPr>
                        <w:noProof/>
                        <w:lang w:val="en-US"/>
                      </w:rPr>
                    </w:pPr>
                    <w:r>
                      <w:rPr>
                        <w:noProof/>
                        <w:lang w:val="en-US"/>
                      </w:rPr>
                      <w:t xml:space="preserve">A. Bailey and S. G. Murray, Explosives, Propellants and Pyrotechnics, London: Brassey's, 1989. </w:t>
                    </w:r>
                  </w:p>
                </w:tc>
              </w:tr>
              <w:tr w:rsidR="003C1916" w14:paraId="60CF9DAA" w14:textId="77777777" w:rsidTr="003C1916">
                <w:trPr>
                  <w:divId w:val="1940721367"/>
                  <w:tblCellSpacing w:w="15" w:type="dxa"/>
                </w:trPr>
                <w:tc>
                  <w:tcPr>
                    <w:tcW w:w="289" w:type="pct"/>
                    <w:hideMark/>
                  </w:tcPr>
                  <w:p w14:paraId="31362289" w14:textId="77777777" w:rsidR="003C1916" w:rsidRDefault="003C1916">
                    <w:pPr>
                      <w:pStyle w:val="Bibliography"/>
                      <w:rPr>
                        <w:noProof/>
                        <w:lang w:val="en-US"/>
                      </w:rPr>
                    </w:pPr>
                    <w:r>
                      <w:rPr>
                        <w:noProof/>
                        <w:lang w:val="en-US"/>
                      </w:rPr>
                      <w:t xml:space="preserve">[16] </w:t>
                    </w:r>
                  </w:p>
                </w:tc>
                <w:tc>
                  <w:tcPr>
                    <w:tcW w:w="4661" w:type="pct"/>
                    <w:hideMark/>
                  </w:tcPr>
                  <w:p w14:paraId="04D7AB34" w14:textId="77777777" w:rsidR="003C1916" w:rsidRDefault="003C1916">
                    <w:pPr>
                      <w:pStyle w:val="Bibliography"/>
                      <w:rPr>
                        <w:noProof/>
                        <w:lang w:val="en-US"/>
                      </w:rPr>
                    </w:pPr>
                    <w:r>
                      <w:rPr>
                        <w:noProof/>
                        <w:lang w:val="en-US"/>
                      </w:rPr>
                      <w:t xml:space="preserve">Defence OME Safety Regulator, "Classification for Transport and Storage," in </w:t>
                    </w:r>
                    <w:r>
                      <w:rPr>
                        <w:i/>
                        <w:iCs/>
                        <w:noProof/>
                        <w:lang w:val="en-US"/>
                      </w:rPr>
                      <w:t>DSA 03.OME Part 1 Acquisition - Defence Code of Practice (DCOP) 106 Series</w:t>
                    </w:r>
                    <w:r>
                      <w:rPr>
                        <w:noProof/>
                        <w:lang w:val="en-US"/>
                      </w:rPr>
                      <w:t>, Defence Safety Authority, 2022, pp. 1-32.</w:t>
                    </w:r>
                  </w:p>
                </w:tc>
              </w:tr>
              <w:tr w:rsidR="003C1916" w14:paraId="16D7FF40" w14:textId="77777777" w:rsidTr="003C1916">
                <w:trPr>
                  <w:divId w:val="1940721367"/>
                  <w:tblCellSpacing w:w="15" w:type="dxa"/>
                </w:trPr>
                <w:tc>
                  <w:tcPr>
                    <w:tcW w:w="289" w:type="pct"/>
                    <w:hideMark/>
                  </w:tcPr>
                  <w:p w14:paraId="17E0704E" w14:textId="77777777" w:rsidR="003C1916" w:rsidRDefault="003C1916">
                    <w:pPr>
                      <w:pStyle w:val="Bibliography"/>
                      <w:rPr>
                        <w:noProof/>
                        <w:lang w:val="en-US"/>
                      </w:rPr>
                    </w:pPr>
                    <w:r>
                      <w:rPr>
                        <w:noProof/>
                        <w:lang w:val="en-US"/>
                      </w:rPr>
                      <w:t xml:space="preserve">[17] </w:t>
                    </w:r>
                  </w:p>
                </w:tc>
                <w:tc>
                  <w:tcPr>
                    <w:tcW w:w="4661" w:type="pct"/>
                    <w:hideMark/>
                  </w:tcPr>
                  <w:p w14:paraId="1841293E" w14:textId="77777777" w:rsidR="003C1916" w:rsidRDefault="003C1916">
                    <w:pPr>
                      <w:pStyle w:val="Bibliography"/>
                      <w:rPr>
                        <w:noProof/>
                        <w:lang w:val="en-US"/>
                      </w:rPr>
                    </w:pPr>
                    <w:r>
                      <w:rPr>
                        <w:noProof/>
                        <w:lang w:val="en-US"/>
                      </w:rPr>
                      <w:t xml:space="preserve">Defence OME Safety Regulator, "Storage and Handling of Explosives," in </w:t>
                    </w:r>
                    <w:r>
                      <w:rPr>
                        <w:i/>
                        <w:iCs/>
                        <w:noProof/>
                        <w:lang w:val="en-US"/>
                      </w:rPr>
                      <w:t>DSA 03.OME Part 2 (Formerly JSP 482) - Defence Code of Practice (DCOP) for In-Service and Operational Safety Management of OME</w:t>
                    </w:r>
                    <w:r>
                      <w:rPr>
                        <w:noProof/>
                        <w:lang w:val="en-US"/>
                      </w:rPr>
                      <w:t>, Defence Safety Authority, 2021, pp. 1-64.</w:t>
                    </w:r>
                  </w:p>
                </w:tc>
              </w:tr>
              <w:tr w:rsidR="003C1916" w14:paraId="661EC731" w14:textId="77777777" w:rsidTr="003C1916">
                <w:trPr>
                  <w:divId w:val="1940721367"/>
                  <w:tblCellSpacing w:w="15" w:type="dxa"/>
                </w:trPr>
                <w:tc>
                  <w:tcPr>
                    <w:tcW w:w="289" w:type="pct"/>
                    <w:hideMark/>
                  </w:tcPr>
                  <w:p w14:paraId="7767F7EA" w14:textId="77777777" w:rsidR="003C1916" w:rsidRDefault="003C1916">
                    <w:pPr>
                      <w:pStyle w:val="Bibliography"/>
                      <w:rPr>
                        <w:noProof/>
                        <w:lang w:val="en-US"/>
                      </w:rPr>
                    </w:pPr>
                    <w:r>
                      <w:rPr>
                        <w:noProof/>
                        <w:lang w:val="en-US"/>
                      </w:rPr>
                      <w:t xml:space="preserve">[18] </w:t>
                    </w:r>
                  </w:p>
                </w:tc>
                <w:tc>
                  <w:tcPr>
                    <w:tcW w:w="4661" w:type="pct"/>
                    <w:hideMark/>
                  </w:tcPr>
                  <w:p w14:paraId="6A9EB8A7" w14:textId="77777777" w:rsidR="003C1916" w:rsidRDefault="003C1916">
                    <w:pPr>
                      <w:pStyle w:val="Bibliography"/>
                      <w:rPr>
                        <w:noProof/>
                        <w:lang w:val="en-US"/>
                      </w:rPr>
                    </w:pPr>
                    <w:r>
                      <w:rPr>
                        <w:noProof/>
                        <w:lang w:val="en-US"/>
                      </w:rPr>
                      <w:t xml:space="preserve">Defence OME Safety Regulator, "Defence Code of Practice (DCOP) for In-Service and Operational Safety Management of OME," in </w:t>
                    </w:r>
                    <w:r>
                      <w:rPr>
                        <w:i/>
                        <w:iCs/>
                        <w:noProof/>
                        <w:lang w:val="en-US"/>
                      </w:rPr>
                      <w:t>DSA 03.OME Part 2 (Formerly JSP 482)</w:t>
                    </w:r>
                    <w:r>
                      <w:rPr>
                        <w:noProof/>
                        <w:lang w:val="en-US"/>
                      </w:rPr>
                      <w:t>, Defence Safety Authority, 2020, pp. 1-116.</w:t>
                    </w:r>
                  </w:p>
                </w:tc>
              </w:tr>
              <w:tr w:rsidR="003C1916" w14:paraId="067FCDE3" w14:textId="77777777" w:rsidTr="003C1916">
                <w:trPr>
                  <w:divId w:val="1940721367"/>
                  <w:tblCellSpacing w:w="15" w:type="dxa"/>
                </w:trPr>
                <w:tc>
                  <w:tcPr>
                    <w:tcW w:w="289" w:type="pct"/>
                    <w:hideMark/>
                  </w:tcPr>
                  <w:p w14:paraId="45CC8B8D" w14:textId="77777777" w:rsidR="003C1916" w:rsidRDefault="003C1916">
                    <w:pPr>
                      <w:pStyle w:val="Bibliography"/>
                      <w:rPr>
                        <w:noProof/>
                        <w:lang w:val="en-US"/>
                      </w:rPr>
                    </w:pPr>
                    <w:r>
                      <w:rPr>
                        <w:noProof/>
                        <w:lang w:val="en-US"/>
                      </w:rPr>
                      <w:t xml:space="preserve">[19] </w:t>
                    </w:r>
                  </w:p>
                </w:tc>
                <w:tc>
                  <w:tcPr>
                    <w:tcW w:w="4661" w:type="pct"/>
                    <w:hideMark/>
                  </w:tcPr>
                  <w:p w14:paraId="53127783" w14:textId="77777777" w:rsidR="003C1916" w:rsidRDefault="003C1916">
                    <w:pPr>
                      <w:pStyle w:val="Bibliography"/>
                      <w:rPr>
                        <w:noProof/>
                        <w:lang w:val="en-US"/>
                      </w:rPr>
                    </w:pPr>
                    <w:r>
                      <w:rPr>
                        <w:noProof/>
                        <w:lang w:val="en-US"/>
                      </w:rPr>
                      <w:t>PubChem, "2,4,6 - Trinitrotoluene," National Center for Biotechnology Information, 16 September 2004. [Online]. Available: https://pubchem.ncbi.nlm.nih.gov/compound/2_4_6-Trinitrotoluene. [Accessed 06 June 2023].</w:t>
                    </w:r>
                  </w:p>
                </w:tc>
              </w:tr>
              <w:tr w:rsidR="003C1916" w14:paraId="4A29CB5D" w14:textId="77777777" w:rsidTr="003C1916">
                <w:trPr>
                  <w:divId w:val="1940721367"/>
                  <w:tblCellSpacing w:w="15" w:type="dxa"/>
                </w:trPr>
                <w:tc>
                  <w:tcPr>
                    <w:tcW w:w="289" w:type="pct"/>
                    <w:hideMark/>
                  </w:tcPr>
                  <w:p w14:paraId="700A2327" w14:textId="77777777" w:rsidR="003C1916" w:rsidRDefault="003C1916">
                    <w:pPr>
                      <w:pStyle w:val="Bibliography"/>
                      <w:rPr>
                        <w:noProof/>
                        <w:lang w:val="en-US"/>
                      </w:rPr>
                    </w:pPr>
                    <w:r>
                      <w:rPr>
                        <w:noProof/>
                        <w:lang w:val="en-US"/>
                      </w:rPr>
                      <w:t xml:space="preserve">[20] </w:t>
                    </w:r>
                  </w:p>
                </w:tc>
                <w:tc>
                  <w:tcPr>
                    <w:tcW w:w="4661" w:type="pct"/>
                    <w:hideMark/>
                  </w:tcPr>
                  <w:p w14:paraId="4FF37705" w14:textId="77777777" w:rsidR="003C1916" w:rsidRDefault="003C1916">
                    <w:pPr>
                      <w:pStyle w:val="Bibliography"/>
                      <w:rPr>
                        <w:noProof/>
                        <w:lang w:val="en-US"/>
                      </w:rPr>
                    </w:pPr>
                    <w:r>
                      <w:rPr>
                        <w:noProof/>
                        <w:lang w:val="en-US"/>
                      </w:rPr>
                      <w:t xml:space="preserve">T. M. Klapötke, A. Penger, C. Pflüger and J. Stierstorfer, "Melt-cast materials: combining the advantages of highly nitrated azoles and open-chain nitramines," </w:t>
                    </w:r>
                    <w:r>
                      <w:rPr>
                        <w:i/>
                        <w:iCs/>
                        <w:noProof/>
                        <w:lang w:val="en-US"/>
                      </w:rPr>
                      <w:t xml:space="preserve">New Journal of Chemistry, </w:t>
                    </w:r>
                    <w:r>
                      <w:rPr>
                        <w:noProof/>
                        <w:lang w:val="en-US"/>
                      </w:rPr>
                      <w:t xml:space="preserve">vol. 40, no. 7, pp. 6059-6069, 2016. </w:t>
                    </w:r>
                  </w:p>
                </w:tc>
              </w:tr>
              <w:tr w:rsidR="003C1916" w14:paraId="04A2C9BE" w14:textId="77777777" w:rsidTr="003C1916">
                <w:trPr>
                  <w:divId w:val="1940721367"/>
                  <w:tblCellSpacing w:w="15" w:type="dxa"/>
                </w:trPr>
                <w:tc>
                  <w:tcPr>
                    <w:tcW w:w="289" w:type="pct"/>
                    <w:hideMark/>
                  </w:tcPr>
                  <w:p w14:paraId="406B92BD" w14:textId="77777777" w:rsidR="003C1916" w:rsidRDefault="003C1916">
                    <w:pPr>
                      <w:pStyle w:val="Bibliography"/>
                      <w:rPr>
                        <w:noProof/>
                        <w:lang w:val="en-US"/>
                      </w:rPr>
                    </w:pPr>
                    <w:r>
                      <w:rPr>
                        <w:noProof/>
                        <w:lang w:val="en-US"/>
                      </w:rPr>
                      <w:t xml:space="preserve">[21] </w:t>
                    </w:r>
                  </w:p>
                </w:tc>
                <w:tc>
                  <w:tcPr>
                    <w:tcW w:w="4661" w:type="pct"/>
                    <w:hideMark/>
                  </w:tcPr>
                  <w:p w14:paraId="79E94256" w14:textId="77777777" w:rsidR="003C1916" w:rsidRDefault="003C1916">
                    <w:pPr>
                      <w:pStyle w:val="Bibliography"/>
                      <w:rPr>
                        <w:noProof/>
                        <w:lang w:val="en-US"/>
                      </w:rPr>
                    </w:pPr>
                    <w:r>
                      <w:rPr>
                        <w:noProof/>
                        <w:lang w:val="en-US"/>
                      </w:rPr>
                      <w:t>PubChem, "2,4-Dinitrotoluene," National Center for Biotechnology Information, 16 September 2004. [Online]. Available: https://pubchem.ncbi.nlm.nih.gov/compound/2_4-Dinitrotoluene. [Accessed 29 June 2023].</w:t>
                    </w:r>
                  </w:p>
                </w:tc>
              </w:tr>
              <w:tr w:rsidR="003C1916" w14:paraId="23EC39A7" w14:textId="77777777" w:rsidTr="003C1916">
                <w:trPr>
                  <w:divId w:val="1940721367"/>
                  <w:tblCellSpacing w:w="15" w:type="dxa"/>
                </w:trPr>
                <w:tc>
                  <w:tcPr>
                    <w:tcW w:w="289" w:type="pct"/>
                    <w:hideMark/>
                  </w:tcPr>
                  <w:p w14:paraId="74223219" w14:textId="77777777" w:rsidR="003C1916" w:rsidRDefault="003C1916">
                    <w:pPr>
                      <w:pStyle w:val="Bibliography"/>
                      <w:rPr>
                        <w:noProof/>
                        <w:lang w:val="en-US"/>
                      </w:rPr>
                    </w:pPr>
                    <w:r>
                      <w:rPr>
                        <w:noProof/>
                        <w:lang w:val="en-US"/>
                      </w:rPr>
                      <w:lastRenderedPageBreak/>
                      <w:t xml:space="preserve">[22] </w:t>
                    </w:r>
                  </w:p>
                </w:tc>
                <w:tc>
                  <w:tcPr>
                    <w:tcW w:w="4661" w:type="pct"/>
                    <w:hideMark/>
                  </w:tcPr>
                  <w:p w14:paraId="5EE8CC23" w14:textId="77777777" w:rsidR="003C1916" w:rsidRDefault="003C1916">
                    <w:pPr>
                      <w:pStyle w:val="Bibliography"/>
                      <w:rPr>
                        <w:noProof/>
                        <w:lang w:val="en-US"/>
                      </w:rPr>
                    </w:pPr>
                    <w:r>
                      <w:rPr>
                        <w:noProof/>
                        <w:lang w:val="en-US"/>
                      </w:rPr>
                      <w:t>BAE Systems, "Making Explosives Safer," BAE Systems, [Online]. Available: https://www.baesystems.com/en-uk/feature/making-explosives-safer. [Accessed 05 July 2023].</w:t>
                    </w:r>
                  </w:p>
                </w:tc>
              </w:tr>
              <w:tr w:rsidR="003C1916" w14:paraId="6C288029" w14:textId="77777777" w:rsidTr="003C1916">
                <w:trPr>
                  <w:divId w:val="1940721367"/>
                  <w:tblCellSpacing w:w="15" w:type="dxa"/>
                </w:trPr>
                <w:tc>
                  <w:tcPr>
                    <w:tcW w:w="289" w:type="pct"/>
                    <w:hideMark/>
                  </w:tcPr>
                  <w:p w14:paraId="386C7477" w14:textId="77777777" w:rsidR="003C1916" w:rsidRDefault="003C1916">
                    <w:pPr>
                      <w:pStyle w:val="Bibliography"/>
                      <w:rPr>
                        <w:noProof/>
                        <w:lang w:val="en-US"/>
                      </w:rPr>
                    </w:pPr>
                    <w:r>
                      <w:rPr>
                        <w:noProof/>
                        <w:lang w:val="en-US"/>
                      </w:rPr>
                      <w:t xml:space="preserve">[23] </w:t>
                    </w:r>
                  </w:p>
                </w:tc>
                <w:tc>
                  <w:tcPr>
                    <w:tcW w:w="4661" w:type="pct"/>
                    <w:hideMark/>
                  </w:tcPr>
                  <w:p w14:paraId="33BCC6EF" w14:textId="77777777" w:rsidR="003C1916" w:rsidRDefault="003C1916">
                    <w:pPr>
                      <w:pStyle w:val="Bibliography"/>
                      <w:rPr>
                        <w:noProof/>
                        <w:lang w:val="en-US"/>
                      </w:rPr>
                    </w:pPr>
                    <w:r>
                      <w:rPr>
                        <w:noProof/>
                        <w:lang w:val="en-US"/>
                      </w:rPr>
                      <w:t xml:space="preserve">Rockville MD (SPX), "BAE IMX-101 Explosive Approved To Replace TNT In US Army Artillery," </w:t>
                    </w:r>
                    <w:r>
                      <w:rPr>
                        <w:i/>
                        <w:iCs/>
                        <w:noProof/>
                        <w:lang w:val="en-US"/>
                      </w:rPr>
                      <w:t xml:space="preserve">Space War - Your World at War, </w:t>
                    </w:r>
                    <w:r>
                      <w:rPr>
                        <w:noProof/>
                        <w:lang w:val="en-US"/>
                      </w:rPr>
                      <w:t xml:space="preserve">03 August 2010. </w:t>
                    </w:r>
                  </w:p>
                </w:tc>
              </w:tr>
            </w:tbl>
            <w:p w14:paraId="68C98DB8" w14:textId="77777777" w:rsidR="003C1916" w:rsidRDefault="003C1916">
              <w:pPr>
                <w:divId w:val="1940721367"/>
                <w:rPr>
                  <w:rFonts w:eastAsia="Times New Roman"/>
                  <w:noProof/>
                </w:rPr>
              </w:pPr>
            </w:p>
            <w:p w14:paraId="3B8AC972" w14:textId="30B96713" w:rsidR="00204A3A" w:rsidRDefault="00204A3A">
              <w:r>
                <w:rPr>
                  <w:b/>
                  <w:bCs/>
                  <w:noProof/>
                </w:rPr>
                <w:fldChar w:fldCharType="end"/>
              </w:r>
            </w:p>
          </w:sdtContent>
        </w:sdt>
      </w:sdtContent>
    </w:sdt>
    <w:p w14:paraId="2B087080" w14:textId="77777777" w:rsidR="00204A3A" w:rsidRDefault="00204A3A" w:rsidP="1DC20364"/>
    <w:sectPr w:rsidR="00204A3A" w:rsidSect="007E3975">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qdoonZdouamGDz" int2:id="oZEaSfK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800E6"/>
    <w:multiLevelType w:val="multilevel"/>
    <w:tmpl w:val="790054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99A12D1"/>
    <w:multiLevelType w:val="multilevel"/>
    <w:tmpl w:val="790054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74544791">
    <w:abstractNumId w:val="1"/>
  </w:num>
  <w:num w:numId="2" w16cid:durableId="151915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50E7C"/>
    <w:rsid w:val="00000D7C"/>
    <w:rsid w:val="00001230"/>
    <w:rsid w:val="00001B50"/>
    <w:rsid w:val="00010381"/>
    <w:rsid w:val="000170B1"/>
    <w:rsid w:val="00022D74"/>
    <w:rsid w:val="00027C92"/>
    <w:rsid w:val="00032B87"/>
    <w:rsid w:val="0003798A"/>
    <w:rsid w:val="0004113F"/>
    <w:rsid w:val="00044259"/>
    <w:rsid w:val="00050F68"/>
    <w:rsid w:val="00052F7E"/>
    <w:rsid w:val="0005522D"/>
    <w:rsid w:val="00056E4A"/>
    <w:rsid w:val="0005768F"/>
    <w:rsid w:val="00061898"/>
    <w:rsid w:val="00062C6D"/>
    <w:rsid w:val="000660BB"/>
    <w:rsid w:val="00070E14"/>
    <w:rsid w:val="00072193"/>
    <w:rsid w:val="00073744"/>
    <w:rsid w:val="00076FA4"/>
    <w:rsid w:val="00082BFB"/>
    <w:rsid w:val="00084997"/>
    <w:rsid w:val="00090181"/>
    <w:rsid w:val="000A6672"/>
    <w:rsid w:val="000C3937"/>
    <w:rsid w:val="000C6E40"/>
    <w:rsid w:val="000E4ACD"/>
    <w:rsid w:val="000E5CB3"/>
    <w:rsid w:val="000E67A1"/>
    <w:rsid w:val="000F091D"/>
    <w:rsid w:val="000F117D"/>
    <w:rsid w:val="000F2F83"/>
    <w:rsid w:val="00101FFD"/>
    <w:rsid w:val="00102BFD"/>
    <w:rsid w:val="0010438D"/>
    <w:rsid w:val="001056CE"/>
    <w:rsid w:val="001144D0"/>
    <w:rsid w:val="001162FF"/>
    <w:rsid w:val="00117357"/>
    <w:rsid w:val="0012548A"/>
    <w:rsid w:val="00127EC0"/>
    <w:rsid w:val="001405A3"/>
    <w:rsid w:val="001421D4"/>
    <w:rsid w:val="00143711"/>
    <w:rsid w:val="0014773D"/>
    <w:rsid w:val="001508AB"/>
    <w:rsid w:val="00150B6D"/>
    <w:rsid w:val="00155CA8"/>
    <w:rsid w:val="001569FF"/>
    <w:rsid w:val="001572B0"/>
    <w:rsid w:val="00166041"/>
    <w:rsid w:val="00175025"/>
    <w:rsid w:val="001924E6"/>
    <w:rsid w:val="00194052"/>
    <w:rsid w:val="00194AA2"/>
    <w:rsid w:val="001A0E95"/>
    <w:rsid w:val="001A29B3"/>
    <w:rsid w:val="001A2C63"/>
    <w:rsid w:val="001A5EFD"/>
    <w:rsid w:val="001B2670"/>
    <w:rsid w:val="001B6223"/>
    <w:rsid w:val="001C2234"/>
    <w:rsid w:val="001C6319"/>
    <w:rsid w:val="001D0C39"/>
    <w:rsid w:val="001D7EDB"/>
    <w:rsid w:val="001E1F2C"/>
    <w:rsid w:val="001E63D6"/>
    <w:rsid w:val="001E6E59"/>
    <w:rsid w:val="001E7C03"/>
    <w:rsid w:val="001F0FFC"/>
    <w:rsid w:val="001F13D3"/>
    <w:rsid w:val="001F31B9"/>
    <w:rsid w:val="001F51BB"/>
    <w:rsid w:val="00201167"/>
    <w:rsid w:val="00203DAE"/>
    <w:rsid w:val="00204A3A"/>
    <w:rsid w:val="002060DB"/>
    <w:rsid w:val="00211250"/>
    <w:rsid w:val="00220E43"/>
    <w:rsid w:val="00222DA0"/>
    <w:rsid w:val="002233A9"/>
    <w:rsid w:val="00226F0B"/>
    <w:rsid w:val="00227543"/>
    <w:rsid w:val="00230CB1"/>
    <w:rsid w:val="00230D94"/>
    <w:rsid w:val="00231954"/>
    <w:rsid w:val="00236BC0"/>
    <w:rsid w:val="00240434"/>
    <w:rsid w:val="002428CE"/>
    <w:rsid w:val="002478C8"/>
    <w:rsid w:val="00252052"/>
    <w:rsid w:val="002553DC"/>
    <w:rsid w:val="00257746"/>
    <w:rsid w:val="00260C92"/>
    <w:rsid w:val="002636EC"/>
    <w:rsid w:val="00290480"/>
    <w:rsid w:val="0029087F"/>
    <w:rsid w:val="0029120A"/>
    <w:rsid w:val="0029756A"/>
    <w:rsid w:val="002A427E"/>
    <w:rsid w:val="002A42AA"/>
    <w:rsid w:val="002B78DA"/>
    <w:rsid w:val="002C04C8"/>
    <w:rsid w:val="002C1677"/>
    <w:rsid w:val="002C3978"/>
    <w:rsid w:val="002C4A91"/>
    <w:rsid w:val="002D1CB4"/>
    <w:rsid w:val="002D1EE2"/>
    <w:rsid w:val="002D25F7"/>
    <w:rsid w:val="002D5A7E"/>
    <w:rsid w:val="002E265F"/>
    <w:rsid w:val="002F054B"/>
    <w:rsid w:val="002F1209"/>
    <w:rsid w:val="002F3BBD"/>
    <w:rsid w:val="00302718"/>
    <w:rsid w:val="0030636D"/>
    <w:rsid w:val="00312191"/>
    <w:rsid w:val="003121A6"/>
    <w:rsid w:val="00312921"/>
    <w:rsid w:val="00317820"/>
    <w:rsid w:val="003206C4"/>
    <w:rsid w:val="00323776"/>
    <w:rsid w:val="0033688E"/>
    <w:rsid w:val="00340D74"/>
    <w:rsid w:val="00340EB6"/>
    <w:rsid w:val="00342E06"/>
    <w:rsid w:val="00350602"/>
    <w:rsid w:val="00354108"/>
    <w:rsid w:val="00360A3B"/>
    <w:rsid w:val="00362C4B"/>
    <w:rsid w:val="00367B91"/>
    <w:rsid w:val="003755B0"/>
    <w:rsid w:val="00377501"/>
    <w:rsid w:val="00393910"/>
    <w:rsid w:val="0039400E"/>
    <w:rsid w:val="003A05AC"/>
    <w:rsid w:val="003A20F9"/>
    <w:rsid w:val="003A34D0"/>
    <w:rsid w:val="003A57D4"/>
    <w:rsid w:val="003A5989"/>
    <w:rsid w:val="003B339D"/>
    <w:rsid w:val="003B34F2"/>
    <w:rsid w:val="003C07F7"/>
    <w:rsid w:val="003C1916"/>
    <w:rsid w:val="003C1BF9"/>
    <w:rsid w:val="003C5D5A"/>
    <w:rsid w:val="003C7952"/>
    <w:rsid w:val="003E6E56"/>
    <w:rsid w:val="003E744C"/>
    <w:rsid w:val="003E79D8"/>
    <w:rsid w:val="003F483F"/>
    <w:rsid w:val="00410473"/>
    <w:rsid w:val="004105C2"/>
    <w:rsid w:val="0041110A"/>
    <w:rsid w:val="00415EE8"/>
    <w:rsid w:val="004200A4"/>
    <w:rsid w:val="00420434"/>
    <w:rsid w:val="004218A6"/>
    <w:rsid w:val="00424787"/>
    <w:rsid w:val="00426CCD"/>
    <w:rsid w:val="00431263"/>
    <w:rsid w:val="00434BC8"/>
    <w:rsid w:val="00435092"/>
    <w:rsid w:val="00440BEE"/>
    <w:rsid w:val="00442EF0"/>
    <w:rsid w:val="004503E0"/>
    <w:rsid w:val="00460242"/>
    <w:rsid w:val="00465D7E"/>
    <w:rsid w:val="00484420"/>
    <w:rsid w:val="004A2427"/>
    <w:rsid w:val="004B2C4D"/>
    <w:rsid w:val="004B7ABB"/>
    <w:rsid w:val="004C18C5"/>
    <w:rsid w:val="004C2670"/>
    <w:rsid w:val="004D69F5"/>
    <w:rsid w:val="004E107A"/>
    <w:rsid w:val="004E2341"/>
    <w:rsid w:val="004E4CE1"/>
    <w:rsid w:val="004E7215"/>
    <w:rsid w:val="004F1A5F"/>
    <w:rsid w:val="004F62B8"/>
    <w:rsid w:val="004F75B5"/>
    <w:rsid w:val="004F7879"/>
    <w:rsid w:val="00505356"/>
    <w:rsid w:val="0050535C"/>
    <w:rsid w:val="00506424"/>
    <w:rsid w:val="00514915"/>
    <w:rsid w:val="00516B79"/>
    <w:rsid w:val="00525B9E"/>
    <w:rsid w:val="00527EB4"/>
    <w:rsid w:val="005376EE"/>
    <w:rsid w:val="005472BF"/>
    <w:rsid w:val="00566430"/>
    <w:rsid w:val="00566A5A"/>
    <w:rsid w:val="00576C2F"/>
    <w:rsid w:val="00582105"/>
    <w:rsid w:val="0059044D"/>
    <w:rsid w:val="005A07E2"/>
    <w:rsid w:val="005A1BF2"/>
    <w:rsid w:val="005A4AD1"/>
    <w:rsid w:val="005A7276"/>
    <w:rsid w:val="005B355C"/>
    <w:rsid w:val="005C5FEF"/>
    <w:rsid w:val="005C679C"/>
    <w:rsid w:val="005C7359"/>
    <w:rsid w:val="005D3A44"/>
    <w:rsid w:val="005D4196"/>
    <w:rsid w:val="005D72A0"/>
    <w:rsid w:val="005E3BC7"/>
    <w:rsid w:val="005F4201"/>
    <w:rsid w:val="006002B1"/>
    <w:rsid w:val="00607DDC"/>
    <w:rsid w:val="006102F7"/>
    <w:rsid w:val="00610399"/>
    <w:rsid w:val="00611BD9"/>
    <w:rsid w:val="00617B29"/>
    <w:rsid w:val="00617CED"/>
    <w:rsid w:val="00621C3B"/>
    <w:rsid w:val="0062579D"/>
    <w:rsid w:val="0062640D"/>
    <w:rsid w:val="00627C22"/>
    <w:rsid w:val="00633E72"/>
    <w:rsid w:val="00634D22"/>
    <w:rsid w:val="00637A68"/>
    <w:rsid w:val="00643F89"/>
    <w:rsid w:val="00650503"/>
    <w:rsid w:val="0065152A"/>
    <w:rsid w:val="00653157"/>
    <w:rsid w:val="0065596E"/>
    <w:rsid w:val="00660236"/>
    <w:rsid w:val="006619E1"/>
    <w:rsid w:val="00663F71"/>
    <w:rsid w:val="00666E27"/>
    <w:rsid w:val="00683F65"/>
    <w:rsid w:val="00684A6E"/>
    <w:rsid w:val="00686902"/>
    <w:rsid w:val="006913C7"/>
    <w:rsid w:val="006A5452"/>
    <w:rsid w:val="006B20E5"/>
    <w:rsid w:val="006B22E5"/>
    <w:rsid w:val="006C229E"/>
    <w:rsid w:val="006C7047"/>
    <w:rsid w:val="006D5FFC"/>
    <w:rsid w:val="006D7419"/>
    <w:rsid w:val="006E5764"/>
    <w:rsid w:val="006F42D0"/>
    <w:rsid w:val="006F4F52"/>
    <w:rsid w:val="00702700"/>
    <w:rsid w:val="00704397"/>
    <w:rsid w:val="00712AE4"/>
    <w:rsid w:val="007138BC"/>
    <w:rsid w:val="00715685"/>
    <w:rsid w:val="00741841"/>
    <w:rsid w:val="0074458F"/>
    <w:rsid w:val="00755EB4"/>
    <w:rsid w:val="00761264"/>
    <w:rsid w:val="0076399E"/>
    <w:rsid w:val="00765BC5"/>
    <w:rsid w:val="00773DF5"/>
    <w:rsid w:val="007755FC"/>
    <w:rsid w:val="00782102"/>
    <w:rsid w:val="00785E4E"/>
    <w:rsid w:val="00797338"/>
    <w:rsid w:val="007B1BDC"/>
    <w:rsid w:val="007B2E6C"/>
    <w:rsid w:val="007C114A"/>
    <w:rsid w:val="007C7C0A"/>
    <w:rsid w:val="007D211F"/>
    <w:rsid w:val="007D36BD"/>
    <w:rsid w:val="007D38D1"/>
    <w:rsid w:val="007E3975"/>
    <w:rsid w:val="007E40EB"/>
    <w:rsid w:val="007E5620"/>
    <w:rsid w:val="007F1778"/>
    <w:rsid w:val="007F6CA7"/>
    <w:rsid w:val="00801F67"/>
    <w:rsid w:val="008064D0"/>
    <w:rsid w:val="00814BAC"/>
    <w:rsid w:val="0081749B"/>
    <w:rsid w:val="0082249B"/>
    <w:rsid w:val="00825D28"/>
    <w:rsid w:val="00833E40"/>
    <w:rsid w:val="00835FAF"/>
    <w:rsid w:val="00840EF0"/>
    <w:rsid w:val="00846227"/>
    <w:rsid w:val="008549FF"/>
    <w:rsid w:val="00855959"/>
    <w:rsid w:val="00862767"/>
    <w:rsid w:val="00864C7D"/>
    <w:rsid w:val="0086650A"/>
    <w:rsid w:val="008671D9"/>
    <w:rsid w:val="008704A6"/>
    <w:rsid w:val="00874588"/>
    <w:rsid w:val="00875220"/>
    <w:rsid w:val="00881842"/>
    <w:rsid w:val="00882274"/>
    <w:rsid w:val="008837F8"/>
    <w:rsid w:val="00892500"/>
    <w:rsid w:val="00897CDA"/>
    <w:rsid w:val="008A17B8"/>
    <w:rsid w:val="008A5B2E"/>
    <w:rsid w:val="008B2A20"/>
    <w:rsid w:val="008B3D56"/>
    <w:rsid w:val="008B79B4"/>
    <w:rsid w:val="008C6DD5"/>
    <w:rsid w:val="008D26FB"/>
    <w:rsid w:val="008D6392"/>
    <w:rsid w:val="008E46ED"/>
    <w:rsid w:val="008E4C96"/>
    <w:rsid w:val="008F6DD7"/>
    <w:rsid w:val="008F73CA"/>
    <w:rsid w:val="00902DB3"/>
    <w:rsid w:val="00907562"/>
    <w:rsid w:val="0091062A"/>
    <w:rsid w:val="0091233B"/>
    <w:rsid w:val="009128B8"/>
    <w:rsid w:val="00914700"/>
    <w:rsid w:val="009204EC"/>
    <w:rsid w:val="00922FD9"/>
    <w:rsid w:val="0093180D"/>
    <w:rsid w:val="009325B4"/>
    <w:rsid w:val="00933D9C"/>
    <w:rsid w:val="00941C4F"/>
    <w:rsid w:val="00945B51"/>
    <w:rsid w:val="00946657"/>
    <w:rsid w:val="009531A9"/>
    <w:rsid w:val="0095497A"/>
    <w:rsid w:val="009706DF"/>
    <w:rsid w:val="0097392A"/>
    <w:rsid w:val="00981D1F"/>
    <w:rsid w:val="00984506"/>
    <w:rsid w:val="009901AF"/>
    <w:rsid w:val="009908CE"/>
    <w:rsid w:val="00990CA0"/>
    <w:rsid w:val="00992D71"/>
    <w:rsid w:val="009A7879"/>
    <w:rsid w:val="009B070F"/>
    <w:rsid w:val="009B2FA6"/>
    <w:rsid w:val="009B2FE9"/>
    <w:rsid w:val="009B4890"/>
    <w:rsid w:val="009B5C7A"/>
    <w:rsid w:val="009B5E0B"/>
    <w:rsid w:val="009C22EC"/>
    <w:rsid w:val="009D00A5"/>
    <w:rsid w:val="009E019A"/>
    <w:rsid w:val="009E653D"/>
    <w:rsid w:val="009E75A9"/>
    <w:rsid w:val="00A00FE5"/>
    <w:rsid w:val="00A02251"/>
    <w:rsid w:val="00A14870"/>
    <w:rsid w:val="00A17850"/>
    <w:rsid w:val="00A230ED"/>
    <w:rsid w:val="00A27037"/>
    <w:rsid w:val="00A30966"/>
    <w:rsid w:val="00A30E3C"/>
    <w:rsid w:val="00A62B36"/>
    <w:rsid w:val="00A6389F"/>
    <w:rsid w:val="00A66286"/>
    <w:rsid w:val="00A74CB7"/>
    <w:rsid w:val="00A772C5"/>
    <w:rsid w:val="00A87517"/>
    <w:rsid w:val="00AA1F4C"/>
    <w:rsid w:val="00AA60A7"/>
    <w:rsid w:val="00AB10C5"/>
    <w:rsid w:val="00AB1859"/>
    <w:rsid w:val="00AB6E57"/>
    <w:rsid w:val="00AC094A"/>
    <w:rsid w:val="00AC21F0"/>
    <w:rsid w:val="00AC7FBF"/>
    <w:rsid w:val="00AD49D4"/>
    <w:rsid w:val="00AD5B23"/>
    <w:rsid w:val="00AD6D41"/>
    <w:rsid w:val="00AE15F6"/>
    <w:rsid w:val="00AE1C8D"/>
    <w:rsid w:val="00AF1C98"/>
    <w:rsid w:val="00AF20A0"/>
    <w:rsid w:val="00B01EC1"/>
    <w:rsid w:val="00B020ED"/>
    <w:rsid w:val="00B058AE"/>
    <w:rsid w:val="00B06080"/>
    <w:rsid w:val="00B06758"/>
    <w:rsid w:val="00B1117A"/>
    <w:rsid w:val="00B1661A"/>
    <w:rsid w:val="00B2168E"/>
    <w:rsid w:val="00B23BBD"/>
    <w:rsid w:val="00B310AF"/>
    <w:rsid w:val="00B31DC0"/>
    <w:rsid w:val="00B321D3"/>
    <w:rsid w:val="00B35E7C"/>
    <w:rsid w:val="00B36AAA"/>
    <w:rsid w:val="00B42BA2"/>
    <w:rsid w:val="00B578F2"/>
    <w:rsid w:val="00B62BE6"/>
    <w:rsid w:val="00B64A38"/>
    <w:rsid w:val="00B6775F"/>
    <w:rsid w:val="00B764E7"/>
    <w:rsid w:val="00B7717B"/>
    <w:rsid w:val="00B77976"/>
    <w:rsid w:val="00B81212"/>
    <w:rsid w:val="00B9580F"/>
    <w:rsid w:val="00B95855"/>
    <w:rsid w:val="00BA1C41"/>
    <w:rsid w:val="00BA1F31"/>
    <w:rsid w:val="00BA38C5"/>
    <w:rsid w:val="00BB0AF9"/>
    <w:rsid w:val="00BB27DA"/>
    <w:rsid w:val="00BC4943"/>
    <w:rsid w:val="00BD15F0"/>
    <w:rsid w:val="00BE49BC"/>
    <w:rsid w:val="00BE5C5C"/>
    <w:rsid w:val="00BF5CBA"/>
    <w:rsid w:val="00C00378"/>
    <w:rsid w:val="00C061C8"/>
    <w:rsid w:val="00C06E55"/>
    <w:rsid w:val="00C11404"/>
    <w:rsid w:val="00C127C2"/>
    <w:rsid w:val="00C133FD"/>
    <w:rsid w:val="00C17581"/>
    <w:rsid w:val="00C20834"/>
    <w:rsid w:val="00C2180C"/>
    <w:rsid w:val="00C251D0"/>
    <w:rsid w:val="00C259E7"/>
    <w:rsid w:val="00C32A48"/>
    <w:rsid w:val="00C3372C"/>
    <w:rsid w:val="00C62C5E"/>
    <w:rsid w:val="00C63B19"/>
    <w:rsid w:val="00C71A66"/>
    <w:rsid w:val="00C72081"/>
    <w:rsid w:val="00C80C44"/>
    <w:rsid w:val="00C86263"/>
    <w:rsid w:val="00C9401F"/>
    <w:rsid w:val="00CA46FE"/>
    <w:rsid w:val="00CA550A"/>
    <w:rsid w:val="00CA75D9"/>
    <w:rsid w:val="00CE1D02"/>
    <w:rsid w:val="00CE253B"/>
    <w:rsid w:val="00CF37D9"/>
    <w:rsid w:val="00D032A8"/>
    <w:rsid w:val="00D03FE8"/>
    <w:rsid w:val="00D11F7E"/>
    <w:rsid w:val="00D131BB"/>
    <w:rsid w:val="00D20271"/>
    <w:rsid w:val="00D21262"/>
    <w:rsid w:val="00D37063"/>
    <w:rsid w:val="00D4127C"/>
    <w:rsid w:val="00D5518E"/>
    <w:rsid w:val="00D55ECD"/>
    <w:rsid w:val="00D60B9A"/>
    <w:rsid w:val="00D64529"/>
    <w:rsid w:val="00D674A3"/>
    <w:rsid w:val="00D70E4C"/>
    <w:rsid w:val="00D74BC2"/>
    <w:rsid w:val="00D76238"/>
    <w:rsid w:val="00D84650"/>
    <w:rsid w:val="00D90E7D"/>
    <w:rsid w:val="00D94ACA"/>
    <w:rsid w:val="00DA2CE5"/>
    <w:rsid w:val="00DA65E4"/>
    <w:rsid w:val="00DB5EF0"/>
    <w:rsid w:val="00DC23DA"/>
    <w:rsid w:val="00DD0B41"/>
    <w:rsid w:val="00DD3E0F"/>
    <w:rsid w:val="00DD59FC"/>
    <w:rsid w:val="00DD5D0A"/>
    <w:rsid w:val="00DD6756"/>
    <w:rsid w:val="00DD79A2"/>
    <w:rsid w:val="00DE3C93"/>
    <w:rsid w:val="00DE44D8"/>
    <w:rsid w:val="00E0309D"/>
    <w:rsid w:val="00E06024"/>
    <w:rsid w:val="00E170C6"/>
    <w:rsid w:val="00E17950"/>
    <w:rsid w:val="00E20AB6"/>
    <w:rsid w:val="00E261A9"/>
    <w:rsid w:val="00E277D5"/>
    <w:rsid w:val="00E3027E"/>
    <w:rsid w:val="00E32D70"/>
    <w:rsid w:val="00E33A93"/>
    <w:rsid w:val="00E36DCB"/>
    <w:rsid w:val="00E40995"/>
    <w:rsid w:val="00E46D66"/>
    <w:rsid w:val="00E51C87"/>
    <w:rsid w:val="00E65CCC"/>
    <w:rsid w:val="00E716A0"/>
    <w:rsid w:val="00E72A01"/>
    <w:rsid w:val="00E76288"/>
    <w:rsid w:val="00E84DC0"/>
    <w:rsid w:val="00E85B8D"/>
    <w:rsid w:val="00E940A0"/>
    <w:rsid w:val="00E9451E"/>
    <w:rsid w:val="00E96BEB"/>
    <w:rsid w:val="00E97ED9"/>
    <w:rsid w:val="00EA2421"/>
    <w:rsid w:val="00EB00CD"/>
    <w:rsid w:val="00EB2176"/>
    <w:rsid w:val="00EB679F"/>
    <w:rsid w:val="00EC4866"/>
    <w:rsid w:val="00ED3C11"/>
    <w:rsid w:val="00ED4B88"/>
    <w:rsid w:val="00ED5340"/>
    <w:rsid w:val="00EE5F1A"/>
    <w:rsid w:val="00EE666D"/>
    <w:rsid w:val="00EF11C7"/>
    <w:rsid w:val="00EF12DB"/>
    <w:rsid w:val="00EF3937"/>
    <w:rsid w:val="00EF43E2"/>
    <w:rsid w:val="00F05721"/>
    <w:rsid w:val="00F11675"/>
    <w:rsid w:val="00F131EC"/>
    <w:rsid w:val="00F151C9"/>
    <w:rsid w:val="00F22DF6"/>
    <w:rsid w:val="00F239CD"/>
    <w:rsid w:val="00F25384"/>
    <w:rsid w:val="00F34E43"/>
    <w:rsid w:val="00F35D3A"/>
    <w:rsid w:val="00F41B81"/>
    <w:rsid w:val="00F57B16"/>
    <w:rsid w:val="00F60306"/>
    <w:rsid w:val="00F61ACE"/>
    <w:rsid w:val="00F71D54"/>
    <w:rsid w:val="00F80155"/>
    <w:rsid w:val="00F83A38"/>
    <w:rsid w:val="00F93F65"/>
    <w:rsid w:val="00F95074"/>
    <w:rsid w:val="00F96422"/>
    <w:rsid w:val="00FC4D0A"/>
    <w:rsid w:val="00FE1D34"/>
    <w:rsid w:val="00FE5EFD"/>
    <w:rsid w:val="00FF0CF2"/>
    <w:rsid w:val="00FF197D"/>
    <w:rsid w:val="00FF2C55"/>
    <w:rsid w:val="00FF372C"/>
    <w:rsid w:val="011D5813"/>
    <w:rsid w:val="012EDF7A"/>
    <w:rsid w:val="0504D170"/>
    <w:rsid w:val="050950A3"/>
    <w:rsid w:val="053DE90C"/>
    <w:rsid w:val="0546AE2B"/>
    <w:rsid w:val="08D8D812"/>
    <w:rsid w:val="09BABF33"/>
    <w:rsid w:val="0D350E7C"/>
    <w:rsid w:val="0E628988"/>
    <w:rsid w:val="0F4A5440"/>
    <w:rsid w:val="117372B4"/>
    <w:rsid w:val="1377DC35"/>
    <w:rsid w:val="15CD6DC9"/>
    <w:rsid w:val="187D57F7"/>
    <w:rsid w:val="195EF31B"/>
    <w:rsid w:val="1A16516D"/>
    <w:rsid w:val="1D107145"/>
    <w:rsid w:val="1DC20364"/>
    <w:rsid w:val="1EB68C11"/>
    <w:rsid w:val="1ECDDC0F"/>
    <w:rsid w:val="2231EA0B"/>
    <w:rsid w:val="226CB335"/>
    <w:rsid w:val="23CDBA6C"/>
    <w:rsid w:val="24F62A03"/>
    <w:rsid w:val="26932954"/>
    <w:rsid w:val="2A24DDFE"/>
    <w:rsid w:val="2AB4C133"/>
    <w:rsid w:val="2BB8A72A"/>
    <w:rsid w:val="2EE4D5CF"/>
    <w:rsid w:val="2F49A313"/>
    <w:rsid w:val="2FF82E35"/>
    <w:rsid w:val="30CBACFC"/>
    <w:rsid w:val="31C04967"/>
    <w:rsid w:val="31DAC991"/>
    <w:rsid w:val="34E4A288"/>
    <w:rsid w:val="385B45B3"/>
    <w:rsid w:val="398154EB"/>
    <w:rsid w:val="3CFC79F5"/>
    <w:rsid w:val="3D6107A2"/>
    <w:rsid w:val="3F99FB73"/>
    <w:rsid w:val="403DC59D"/>
    <w:rsid w:val="41D995FE"/>
    <w:rsid w:val="43496890"/>
    <w:rsid w:val="43AE35D4"/>
    <w:rsid w:val="45BA92D0"/>
    <w:rsid w:val="497ADE61"/>
    <w:rsid w:val="49B1C181"/>
    <w:rsid w:val="4A7C075A"/>
    <w:rsid w:val="4AB2DAC6"/>
    <w:rsid w:val="4C822354"/>
    <w:rsid w:val="4C9B0384"/>
    <w:rsid w:val="4D215837"/>
    <w:rsid w:val="4D5F7EC3"/>
    <w:rsid w:val="4F335BC3"/>
    <w:rsid w:val="5058F8F9"/>
    <w:rsid w:val="50699EE2"/>
    <w:rsid w:val="5075EC23"/>
    <w:rsid w:val="5103EE27"/>
    <w:rsid w:val="52056F43"/>
    <w:rsid w:val="526DD6CE"/>
    <w:rsid w:val="53A13FA4"/>
    <w:rsid w:val="56170737"/>
    <w:rsid w:val="59693974"/>
    <w:rsid w:val="5AA357B3"/>
    <w:rsid w:val="5B3A7807"/>
    <w:rsid w:val="5E1937CF"/>
    <w:rsid w:val="5E6C5AB6"/>
    <w:rsid w:val="5E74DFC6"/>
    <w:rsid w:val="6060002F"/>
    <w:rsid w:val="61DC073E"/>
    <w:rsid w:val="646DC5A1"/>
    <w:rsid w:val="65EB1E73"/>
    <w:rsid w:val="6787F1E0"/>
    <w:rsid w:val="690A7804"/>
    <w:rsid w:val="6A530D06"/>
    <w:rsid w:val="6AA64865"/>
    <w:rsid w:val="6E127CD8"/>
    <w:rsid w:val="6E38E04A"/>
    <w:rsid w:val="6EB95B56"/>
    <w:rsid w:val="6F9E2028"/>
    <w:rsid w:val="749A59D9"/>
    <w:rsid w:val="7A052A73"/>
    <w:rsid w:val="7C685648"/>
    <w:rsid w:val="7C8C4361"/>
    <w:rsid w:val="7CE95331"/>
    <w:rsid w:val="7DF73EB7"/>
    <w:rsid w:val="7F930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50E7C"/>
  <w15:chartTrackingRefBased/>
  <w15:docId w15:val="{289F6096-AC03-4A38-B052-30E673EF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A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D5A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A3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04A3A"/>
  </w:style>
  <w:style w:type="paragraph" w:styleId="Title">
    <w:name w:val="Title"/>
    <w:basedOn w:val="Normal"/>
    <w:next w:val="Normal"/>
    <w:link w:val="TitleChar"/>
    <w:uiPriority w:val="10"/>
    <w:qFormat/>
    <w:rsid w:val="008D63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3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D6392"/>
    <w:rPr>
      <w:rFonts w:eastAsiaTheme="minorEastAsia"/>
      <w:color w:val="5A5A5A" w:themeColor="text1" w:themeTint="A5"/>
      <w:spacing w:val="15"/>
    </w:rPr>
  </w:style>
  <w:style w:type="character" w:styleId="Hyperlink">
    <w:name w:val="Hyperlink"/>
    <w:basedOn w:val="DefaultParagraphFont"/>
    <w:uiPriority w:val="99"/>
    <w:unhideWhenUsed/>
    <w:rsid w:val="008064D0"/>
    <w:rPr>
      <w:color w:val="0000FF"/>
      <w:u w:val="single"/>
    </w:rPr>
  </w:style>
  <w:style w:type="paragraph" w:styleId="Caption">
    <w:name w:val="caption"/>
    <w:basedOn w:val="Normal"/>
    <w:next w:val="Normal"/>
    <w:uiPriority w:val="35"/>
    <w:unhideWhenUsed/>
    <w:qFormat/>
    <w:rsid w:val="009B2FE9"/>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239CD"/>
    <w:rPr>
      <w:color w:val="808080"/>
    </w:rPr>
  </w:style>
  <w:style w:type="character" w:customStyle="1" w:styleId="Heading2Char">
    <w:name w:val="Heading 2 Char"/>
    <w:basedOn w:val="DefaultParagraphFont"/>
    <w:link w:val="Heading2"/>
    <w:uiPriority w:val="9"/>
    <w:rsid w:val="002D5A7E"/>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4E7215"/>
    <w:rPr>
      <w:color w:val="605E5C"/>
      <w:shd w:val="clear" w:color="auto" w:fill="E1DFDD"/>
    </w:rPr>
  </w:style>
  <w:style w:type="character" w:styleId="FollowedHyperlink">
    <w:name w:val="FollowedHyperlink"/>
    <w:basedOn w:val="DefaultParagraphFont"/>
    <w:uiPriority w:val="99"/>
    <w:semiHidden/>
    <w:unhideWhenUsed/>
    <w:rsid w:val="005D4196"/>
    <w:rPr>
      <w:color w:val="954F72" w:themeColor="followedHyperlink"/>
      <w:u w:val="single"/>
    </w:rPr>
  </w:style>
  <w:style w:type="paragraph" w:styleId="NoSpacing">
    <w:name w:val="No Spacing"/>
    <w:link w:val="NoSpacingChar"/>
    <w:uiPriority w:val="1"/>
    <w:qFormat/>
    <w:rsid w:val="002908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087F"/>
    <w:rPr>
      <w:rFonts w:eastAsiaTheme="minorEastAsia"/>
      <w:lang w:val="en-US"/>
    </w:rPr>
  </w:style>
  <w:style w:type="paragraph" w:styleId="TOCHeading">
    <w:name w:val="TOC Heading"/>
    <w:basedOn w:val="Heading1"/>
    <w:next w:val="Normal"/>
    <w:uiPriority w:val="39"/>
    <w:unhideWhenUsed/>
    <w:qFormat/>
    <w:rsid w:val="0029087F"/>
    <w:pPr>
      <w:outlineLvl w:val="9"/>
    </w:pPr>
  </w:style>
  <w:style w:type="paragraph" w:styleId="TOC1">
    <w:name w:val="toc 1"/>
    <w:basedOn w:val="Normal"/>
    <w:next w:val="Normal"/>
    <w:autoRedefine/>
    <w:uiPriority w:val="39"/>
    <w:unhideWhenUsed/>
    <w:rsid w:val="0029087F"/>
    <w:pPr>
      <w:spacing w:after="100"/>
    </w:pPr>
  </w:style>
  <w:style w:type="paragraph" w:styleId="TableofFigures">
    <w:name w:val="table of figures"/>
    <w:basedOn w:val="Normal"/>
    <w:next w:val="Normal"/>
    <w:uiPriority w:val="99"/>
    <w:unhideWhenUsed/>
    <w:rsid w:val="0029087F"/>
    <w:pPr>
      <w:spacing w:after="0"/>
    </w:pPr>
  </w:style>
  <w:style w:type="paragraph" w:styleId="ListParagraph">
    <w:name w:val="List Paragraph"/>
    <w:basedOn w:val="Normal"/>
    <w:uiPriority w:val="34"/>
    <w:qFormat/>
    <w:rsid w:val="0029087F"/>
    <w:pPr>
      <w:ind w:left="720"/>
      <w:contextualSpacing/>
    </w:pPr>
  </w:style>
  <w:style w:type="paragraph" w:styleId="TOC2">
    <w:name w:val="toc 2"/>
    <w:basedOn w:val="Normal"/>
    <w:next w:val="Normal"/>
    <w:autoRedefine/>
    <w:uiPriority w:val="39"/>
    <w:unhideWhenUsed/>
    <w:rsid w:val="002908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893">
      <w:bodyDiv w:val="1"/>
      <w:marLeft w:val="0"/>
      <w:marRight w:val="0"/>
      <w:marTop w:val="0"/>
      <w:marBottom w:val="0"/>
      <w:divBdr>
        <w:top w:val="none" w:sz="0" w:space="0" w:color="auto"/>
        <w:left w:val="none" w:sz="0" w:space="0" w:color="auto"/>
        <w:bottom w:val="none" w:sz="0" w:space="0" w:color="auto"/>
        <w:right w:val="none" w:sz="0" w:space="0" w:color="auto"/>
      </w:divBdr>
    </w:div>
    <w:div w:id="14964564">
      <w:bodyDiv w:val="1"/>
      <w:marLeft w:val="0"/>
      <w:marRight w:val="0"/>
      <w:marTop w:val="0"/>
      <w:marBottom w:val="0"/>
      <w:divBdr>
        <w:top w:val="none" w:sz="0" w:space="0" w:color="auto"/>
        <w:left w:val="none" w:sz="0" w:space="0" w:color="auto"/>
        <w:bottom w:val="none" w:sz="0" w:space="0" w:color="auto"/>
        <w:right w:val="none" w:sz="0" w:space="0" w:color="auto"/>
      </w:divBdr>
    </w:div>
    <w:div w:id="24446223">
      <w:bodyDiv w:val="1"/>
      <w:marLeft w:val="0"/>
      <w:marRight w:val="0"/>
      <w:marTop w:val="0"/>
      <w:marBottom w:val="0"/>
      <w:divBdr>
        <w:top w:val="none" w:sz="0" w:space="0" w:color="auto"/>
        <w:left w:val="none" w:sz="0" w:space="0" w:color="auto"/>
        <w:bottom w:val="none" w:sz="0" w:space="0" w:color="auto"/>
        <w:right w:val="none" w:sz="0" w:space="0" w:color="auto"/>
      </w:divBdr>
    </w:div>
    <w:div w:id="30805139">
      <w:bodyDiv w:val="1"/>
      <w:marLeft w:val="0"/>
      <w:marRight w:val="0"/>
      <w:marTop w:val="0"/>
      <w:marBottom w:val="0"/>
      <w:divBdr>
        <w:top w:val="none" w:sz="0" w:space="0" w:color="auto"/>
        <w:left w:val="none" w:sz="0" w:space="0" w:color="auto"/>
        <w:bottom w:val="none" w:sz="0" w:space="0" w:color="auto"/>
        <w:right w:val="none" w:sz="0" w:space="0" w:color="auto"/>
      </w:divBdr>
    </w:div>
    <w:div w:id="31342347">
      <w:bodyDiv w:val="1"/>
      <w:marLeft w:val="0"/>
      <w:marRight w:val="0"/>
      <w:marTop w:val="0"/>
      <w:marBottom w:val="0"/>
      <w:divBdr>
        <w:top w:val="none" w:sz="0" w:space="0" w:color="auto"/>
        <w:left w:val="none" w:sz="0" w:space="0" w:color="auto"/>
        <w:bottom w:val="none" w:sz="0" w:space="0" w:color="auto"/>
        <w:right w:val="none" w:sz="0" w:space="0" w:color="auto"/>
      </w:divBdr>
    </w:div>
    <w:div w:id="37171339">
      <w:bodyDiv w:val="1"/>
      <w:marLeft w:val="0"/>
      <w:marRight w:val="0"/>
      <w:marTop w:val="0"/>
      <w:marBottom w:val="0"/>
      <w:divBdr>
        <w:top w:val="none" w:sz="0" w:space="0" w:color="auto"/>
        <w:left w:val="none" w:sz="0" w:space="0" w:color="auto"/>
        <w:bottom w:val="none" w:sz="0" w:space="0" w:color="auto"/>
        <w:right w:val="none" w:sz="0" w:space="0" w:color="auto"/>
      </w:divBdr>
    </w:div>
    <w:div w:id="44988250">
      <w:bodyDiv w:val="1"/>
      <w:marLeft w:val="0"/>
      <w:marRight w:val="0"/>
      <w:marTop w:val="0"/>
      <w:marBottom w:val="0"/>
      <w:divBdr>
        <w:top w:val="none" w:sz="0" w:space="0" w:color="auto"/>
        <w:left w:val="none" w:sz="0" w:space="0" w:color="auto"/>
        <w:bottom w:val="none" w:sz="0" w:space="0" w:color="auto"/>
        <w:right w:val="none" w:sz="0" w:space="0" w:color="auto"/>
      </w:divBdr>
    </w:div>
    <w:div w:id="45105679">
      <w:bodyDiv w:val="1"/>
      <w:marLeft w:val="0"/>
      <w:marRight w:val="0"/>
      <w:marTop w:val="0"/>
      <w:marBottom w:val="0"/>
      <w:divBdr>
        <w:top w:val="none" w:sz="0" w:space="0" w:color="auto"/>
        <w:left w:val="none" w:sz="0" w:space="0" w:color="auto"/>
        <w:bottom w:val="none" w:sz="0" w:space="0" w:color="auto"/>
        <w:right w:val="none" w:sz="0" w:space="0" w:color="auto"/>
      </w:divBdr>
    </w:div>
    <w:div w:id="47725431">
      <w:bodyDiv w:val="1"/>
      <w:marLeft w:val="0"/>
      <w:marRight w:val="0"/>
      <w:marTop w:val="0"/>
      <w:marBottom w:val="0"/>
      <w:divBdr>
        <w:top w:val="none" w:sz="0" w:space="0" w:color="auto"/>
        <w:left w:val="none" w:sz="0" w:space="0" w:color="auto"/>
        <w:bottom w:val="none" w:sz="0" w:space="0" w:color="auto"/>
        <w:right w:val="none" w:sz="0" w:space="0" w:color="auto"/>
      </w:divBdr>
    </w:div>
    <w:div w:id="56563000">
      <w:bodyDiv w:val="1"/>
      <w:marLeft w:val="0"/>
      <w:marRight w:val="0"/>
      <w:marTop w:val="0"/>
      <w:marBottom w:val="0"/>
      <w:divBdr>
        <w:top w:val="none" w:sz="0" w:space="0" w:color="auto"/>
        <w:left w:val="none" w:sz="0" w:space="0" w:color="auto"/>
        <w:bottom w:val="none" w:sz="0" w:space="0" w:color="auto"/>
        <w:right w:val="none" w:sz="0" w:space="0" w:color="auto"/>
      </w:divBdr>
    </w:div>
    <w:div w:id="56782312">
      <w:bodyDiv w:val="1"/>
      <w:marLeft w:val="0"/>
      <w:marRight w:val="0"/>
      <w:marTop w:val="0"/>
      <w:marBottom w:val="0"/>
      <w:divBdr>
        <w:top w:val="none" w:sz="0" w:space="0" w:color="auto"/>
        <w:left w:val="none" w:sz="0" w:space="0" w:color="auto"/>
        <w:bottom w:val="none" w:sz="0" w:space="0" w:color="auto"/>
        <w:right w:val="none" w:sz="0" w:space="0" w:color="auto"/>
      </w:divBdr>
    </w:div>
    <w:div w:id="60098702">
      <w:bodyDiv w:val="1"/>
      <w:marLeft w:val="0"/>
      <w:marRight w:val="0"/>
      <w:marTop w:val="0"/>
      <w:marBottom w:val="0"/>
      <w:divBdr>
        <w:top w:val="none" w:sz="0" w:space="0" w:color="auto"/>
        <w:left w:val="none" w:sz="0" w:space="0" w:color="auto"/>
        <w:bottom w:val="none" w:sz="0" w:space="0" w:color="auto"/>
        <w:right w:val="none" w:sz="0" w:space="0" w:color="auto"/>
      </w:divBdr>
    </w:div>
    <w:div w:id="61293602">
      <w:bodyDiv w:val="1"/>
      <w:marLeft w:val="0"/>
      <w:marRight w:val="0"/>
      <w:marTop w:val="0"/>
      <w:marBottom w:val="0"/>
      <w:divBdr>
        <w:top w:val="none" w:sz="0" w:space="0" w:color="auto"/>
        <w:left w:val="none" w:sz="0" w:space="0" w:color="auto"/>
        <w:bottom w:val="none" w:sz="0" w:space="0" w:color="auto"/>
        <w:right w:val="none" w:sz="0" w:space="0" w:color="auto"/>
      </w:divBdr>
    </w:div>
    <w:div w:id="88550987">
      <w:bodyDiv w:val="1"/>
      <w:marLeft w:val="0"/>
      <w:marRight w:val="0"/>
      <w:marTop w:val="0"/>
      <w:marBottom w:val="0"/>
      <w:divBdr>
        <w:top w:val="none" w:sz="0" w:space="0" w:color="auto"/>
        <w:left w:val="none" w:sz="0" w:space="0" w:color="auto"/>
        <w:bottom w:val="none" w:sz="0" w:space="0" w:color="auto"/>
        <w:right w:val="none" w:sz="0" w:space="0" w:color="auto"/>
      </w:divBdr>
    </w:div>
    <w:div w:id="95444336">
      <w:bodyDiv w:val="1"/>
      <w:marLeft w:val="0"/>
      <w:marRight w:val="0"/>
      <w:marTop w:val="0"/>
      <w:marBottom w:val="0"/>
      <w:divBdr>
        <w:top w:val="none" w:sz="0" w:space="0" w:color="auto"/>
        <w:left w:val="none" w:sz="0" w:space="0" w:color="auto"/>
        <w:bottom w:val="none" w:sz="0" w:space="0" w:color="auto"/>
        <w:right w:val="none" w:sz="0" w:space="0" w:color="auto"/>
      </w:divBdr>
    </w:div>
    <w:div w:id="96339902">
      <w:bodyDiv w:val="1"/>
      <w:marLeft w:val="0"/>
      <w:marRight w:val="0"/>
      <w:marTop w:val="0"/>
      <w:marBottom w:val="0"/>
      <w:divBdr>
        <w:top w:val="none" w:sz="0" w:space="0" w:color="auto"/>
        <w:left w:val="none" w:sz="0" w:space="0" w:color="auto"/>
        <w:bottom w:val="none" w:sz="0" w:space="0" w:color="auto"/>
        <w:right w:val="none" w:sz="0" w:space="0" w:color="auto"/>
      </w:divBdr>
    </w:div>
    <w:div w:id="117382961">
      <w:bodyDiv w:val="1"/>
      <w:marLeft w:val="0"/>
      <w:marRight w:val="0"/>
      <w:marTop w:val="0"/>
      <w:marBottom w:val="0"/>
      <w:divBdr>
        <w:top w:val="none" w:sz="0" w:space="0" w:color="auto"/>
        <w:left w:val="none" w:sz="0" w:space="0" w:color="auto"/>
        <w:bottom w:val="none" w:sz="0" w:space="0" w:color="auto"/>
        <w:right w:val="none" w:sz="0" w:space="0" w:color="auto"/>
      </w:divBdr>
    </w:div>
    <w:div w:id="117573254">
      <w:bodyDiv w:val="1"/>
      <w:marLeft w:val="0"/>
      <w:marRight w:val="0"/>
      <w:marTop w:val="0"/>
      <w:marBottom w:val="0"/>
      <w:divBdr>
        <w:top w:val="none" w:sz="0" w:space="0" w:color="auto"/>
        <w:left w:val="none" w:sz="0" w:space="0" w:color="auto"/>
        <w:bottom w:val="none" w:sz="0" w:space="0" w:color="auto"/>
        <w:right w:val="none" w:sz="0" w:space="0" w:color="auto"/>
      </w:divBdr>
    </w:div>
    <w:div w:id="137385457">
      <w:bodyDiv w:val="1"/>
      <w:marLeft w:val="0"/>
      <w:marRight w:val="0"/>
      <w:marTop w:val="0"/>
      <w:marBottom w:val="0"/>
      <w:divBdr>
        <w:top w:val="none" w:sz="0" w:space="0" w:color="auto"/>
        <w:left w:val="none" w:sz="0" w:space="0" w:color="auto"/>
        <w:bottom w:val="none" w:sz="0" w:space="0" w:color="auto"/>
        <w:right w:val="none" w:sz="0" w:space="0" w:color="auto"/>
      </w:divBdr>
    </w:div>
    <w:div w:id="142546626">
      <w:bodyDiv w:val="1"/>
      <w:marLeft w:val="0"/>
      <w:marRight w:val="0"/>
      <w:marTop w:val="0"/>
      <w:marBottom w:val="0"/>
      <w:divBdr>
        <w:top w:val="none" w:sz="0" w:space="0" w:color="auto"/>
        <w:left w:val="none" w:sz="0" w:space="0" w:color="auto"/>
        <w:bottom w:val="none" w:sz="0" w:space="0" w:color="auto"/>
        <w:right w:val="none" w:sz="0" w:space="0" w:color="auto"/>
      </w:divBdr>
    </w:div>
    <w:div w:id="143859886">
      <w:bodyDiv w:val="1"/>
      <w:marLeft w:val="0"/>
      <w:marRight w:val="0"/>
      <w:marTop w:val="0"/>
      <w:marBottom w:val="0"/>
      <w:divBdr>
        <w:top w:val="none" w:sz="0" w:space="0" w:color="auto"/>
        <w:left w:val="none" w:sz="0" w:space="0" w:color="auto"/>
        <w:bottom w:val="none" w:sz="0" w:space="0" w:color="auto"/>
        <w:right w:val="none" w:sz="0" w:space="0" w:color="auto"/>
      </w:divBdr>
    </w:div>
    <w:div w:id="150219219">
      <w:bodyDiv w:val="1"/>
      <w:marLeft w:val="0"/>
      <w:marRight w:val="0"/>
      <w:marTop w:val="0"/>
      <w:marBottom w:val="0"/>
      <w:divBdr>
        <w:top w:val="none" w:sz="0" w:space="0" w:color="auto"/>
        <w:left w:val="none" w:sz="0" w:space="0" w:color="auto"/>
        <w:bottom w:val="none" w:sz="0" w:space="0" w:color="auto"/>
        <w:right w:val="none" w:sz="0" w:space="0" w:color="auto"/>
      </w:divBdr>
    </w:div>
    <w:div w:id="152113523">
      <w:bodyDiv w:val="1"/>
      <w:marLeft w:val="0"/>
      <w:marRight w:val="0"/>
      <w:marTop w:val="0"/>
      <w:marBottom w:val="0"/>
      <w:divBdr>
        <w:top w:val="none" w:sz="0" w:space="0" w:color="auto"/>
        <w:left w:val="none" w:sz="0" w:space="0" w:color="auto"/>
        <w:bottom w:val="none" w:sz="0" w:space="0" w:color="auto"/>
        <w:right w:val="none" w:sz="0" w:space="0" w:color="auto"/>
      </w:divBdr>
    </w:div>
    <w:div w:id="153566706">
      <w:bodyDiv w:val="1"/>
      <w:marLeft w:val="0"/>
      <w:marRight w:val="0"/>
      <w:marTop w:val="0"/>
      <w:marBottom w:val="0"/>
      <w:divBdr>
        <w:top w:val="none" w:sz="0" w:space="0" w:color="auto"/>
        <w:left w:val="none" w:sz="0" w:space="0" w:color="auto"/>
        <w:bottom w:val="none" w:sz="0" w:space="0" w:color="auto"/>
        <w:right w:val="none" w:sz="0" w:space="0" w:color="auto"/>
      </w:divBdr>
    </w:div>
    <w:div w:id="162161886">
      <w:bodyDiv w:val="1"/>
      <w:marLeft w:val="0"/>
      <w:marRight w:val="0"/>
      <w:marTop w:val="0"/>
      <w:marBottom w:val="0"/>
      <w:divBdr>
        <w:top w:val="none" w:sz="0" w:space="0" w:color="auto"/>
        <w:left w:val="none" w:sz="0" w:space="0" w:color="auto"/>
        <w:bottom w:val="none" w:sz="0" w:space="0" w:color="auto"/>
        <w:right w:val="none" w:sz="0" w:space="0" w:color="auto"/>
      </w:divBdr>
    </w:div>
    <w:div w:id="164519809">
      <w:bodyDiv w:val="1"/>
      <w:marLeft w:val="0"/>
      <w:marRight w:val="0"/>
      <w:marTop w:val="0"/>
      <w:marBottom w:val="0"/>
      <w:divBdr>
        <w:top w:val="none" w:sz="0" w:space="0" w:color="auto"/>
        <w:left w:val="none" w:sz="0" w:space="0" w:color="auto"/>
        <w:bottom w:val="none" w:sz="0" w:space="0" w:color="auto"/>
        <w:right w:val="none" w:sz="0" w:space="0" w:color="auto"/>
      </w:divBdr>
    </w:div>
    <w:div w:id="167914163">
      <w:bodyDiv w:val="1"/>
      <w:marLeft w:val="0"/>
      <w:marRight w:val="0"/>
      <w:marTop w:val="0"/>
      <w:marBottom w:val="0"/>
      <w:divBdr>
        <w:top w:val="none" w:sz="0" w:space="0" w:color="auto"/>
        <w:left w:val="none" w:sz="0" w:space="0" w:color="auto"/>
        <w:bottom w:val="none" w:sz="0" w:space="0" w:color="auto"/>
        <w:right w:val="none" w:sz="0" w:space="0" w:color="auto"/>
      </w:divBdr>
    </w:div>
    <w:div w:id="172187618">
      <w:bodyDiv w:val="1"/>
      <w:marLeft w:val="0"/>
      <w:marRight w:val="0"/>
      <w:marTop w:val="0"/>
      <w:marBottom w:val="0"/>
      <w:divBdr>
        <w:top w:val="none" w:sz="0" w:space="0" w:color="auto"/>
        <w:left w:val="none" w:sz="0" w:space="0" w:color="auto"/>
        <w:bottom w:val="none" w:sz="0" w:space="0" w:color="auto"/>
        <w:right w:val="none" w:sz="0" w:space="0" w:color="auto"/>
      </w:divBdr>
    </w:div>
    <w:div w:id="175003135">
      <w:bodyDiv w:val="1"/>
      <w:marLeft w:val="0"/>
      <w:marRight w:val="0"/>
      <w:marTop w:val="0"/>
      <w:marBottom w:val="0"/>
      <w:divBdr>
        <w:top w:val="none" w:sz="0" w:space="0" w:color="auto"/>
        <w:left w:val="none" w:sz="0" w:space="0" w:color="auto"/>
        <w:bottom w:val="none" w:sz="0" w:space="0" w:color="auto"/>
        <w:right w:val="none" w:sz="0" w:space="0" w:color="auto"/>
      </w:divBdr>
    </w:div>
    <w:div w:id="175467654">
      <w:bodyDiv w:val="1"/>
      <w:marLeft w:val="0"/>
      <w:marRight w:val="0"/>
      <w:marTop w:val="0"/>
      <w:marBottom w:val="0"/>
      <w:divBdr>
        <w:top w:val="none" w:sz="0" w:space="0" w:color="auto"/>
        <w:left w:val="none" w:sz="0" w:space="0" w:color="auto"/>
        <w:bottom w:val="none" w:sz="0" w:space="0" w:color="auto"/>
        <w:right w:val="none" w:sz="0" w:space="0" w:color="auto"/>
      </w:divBdr>
    </w:div>
    <w:div w:id="175586218">
      <w:bodyDiv w:val="1"/>
      <w:marLeft w:val="0"/>
      <w:marRight w:val="0"/>
      <w:marTop w:val="0"/>
      <w:marBottom w:val="0"/>
      <w:divBdr>
        <w:top w:val="none" w:sz="0" w:space="0" w:color="auto"/>
        <w:left w:val="none" w:sz="0" w:space="0" w:color="auto"/>
        <w:bottom w:val="none" w:sz="0" w:space="0" w:color="auto"/>
        <w:right w:val="none" w:sz="0" w:space="0" w:color="auto"/>
      </w:divBdr>
    </w:div>
    <w:div w:id="176816380">
      <w:bodyDiv w:val="1"/>
      <w:marLeft w:val="0"/>
      <w:marRight w:val="0"/>
      <w:marTop w:val="0"/>
      <w:marBottom w:val="0"/>
      <w:divBdr>
        <w:top w:val="none" w:sz="0" w:space="0" w:color="auto"/>
        <w:left w:val="none" w:sz="0" w:space="0" w:color="auto"/>
        <w:bottom w:val="none" w:sz="0" w:space="0" w:color="auto"/>
        <w:right w:val="none" w:sz="0" w:space="0" w:color="auto"/>
      </w:divBdr>
    </w:div>
    <w:div w:id="179590138">
      <w:bodyDiv w:val="1"/>
      <w:marLeft w:val="0"/>
      <w:marRight w:val="0"/>
      <w:marTop w:val="0"/>
      <w:marBottom w:val="0"/>
      <w:divBdr>
        <w:top w:val="none" w:sz="0" w:space="0" w:color="auto"/>
        <w:left w:val="none" w:sz="0" w:space="0" w:color="auto"/>
        <w:bottom w:val="none" w:sz="0" w:space="0" w:color="auto"/>
        <w:right w:val="none" w:sz="0" w:space="0" w:color="auto"/>
      </w:divBdr>
    </w:div>
    <w:div w:id="180706007">
      <w:bodyDiv w:val="1"/>
      <w:marLeft w:val="0"/>
      <w:marRight w:val="0"/>
      <w:marTop w:val="0"/>
      <w:marBottom w:val="0"/>
      <w:divBdr>
        <w:top w:val="none" w:sz="0" w:space="0" w:color="auto"/>
        <w:left w:val="none" w:sz="0" w:space="0" w:color="auto"/>
        <w:bottom w:val="none" w:sz="0" w:space="0" w:color="auto"/>
        <w:right w:val="none" w:sz="0" w:space="0" w:color="auto"/>
      </w:divBdr>
    </w:div>
    <w:div w:id="181362026">
      <w:bodyDiv w:val="1"/>
      <w:marLeft w:val="0"/>
      <w:marRight w:val="0"/>
      <w:marTop w:val="0"/>
      <w:marBottom w:val="0"/>
      <w:divBdr>
        <w:top w:val="none" w:sz="0" w:space="0" w:color="auto"/>
        <w:left w:val="none" w:sz="0" w:space="0" w:color="auto"/>
        <w:bottom w:val="none" w:sz="0" w:space="0" w:color="auto"/>
        <w:right w:val="none" w:sz="0" w:space="0" w:color="auto"/>
      </w:divBdr>
    </w:div>
    <w:div w:id="186219254">
      <w:bodyDiv w:val="1"/>
      <w:marLeft w:val="0"/>
      <w:marRight w:val="0"/>
      <w:marTop w:val="0"/>
      <w:marBottom w:val="0"/>
      <w:divBdr>
        <w:top w:val="none" w:sz="0" w:space="0" w:color="auto"/>
        <w:left w:val="none" w:sz="0" w:space="0" w:color="auto"/>
        <w:bottom w:val="none" w:sz="0" w:space="0" w:color="auto"/>
        <w:right w:val="none" w:sz="0" w:space="0" w:color="auto"/>
      </w:divBdr>
    </w:div>
    <w:div w:id="192159255">
      <w:bodyDiv w:val="1"/>
      <w:marLeft w:val="0"/>
      <w:marRight w:val="0"/>
      <w:marTop w:val="0"/>
      <w:marBottom w:val="0"/>
      <w:divBdr>
        <w:top w:val="none" w:sz="0" w:space="0" w:color="auto"/>
        <w:left w:val="none" w:sz="0" w:space="0" w:color="auto"/>
        <w:bottom w:val="none" w:sz="0" w:space="0" w:color="auto"/>
        <w:right w:val="none" w:sz="0" w:space="0" w:color="auto"/>
      </w:divBdr>
    </w:div>
    <w:div w:id="192160232">
      <w:bodyDiv w:val="1"/>
      <w:marLeft w:val="0"/>
      <w:marRight w:val="0"/>
      <w:marTop w:val="0"/>
      <w:marBottom w:val="0"/>
      <w:divBdr>
        <w:top w:val="none" w:sz="0" w:space="0" w:color="auto"/>
        <w:left w:val="none" w:sz="0" w:space="0" w:color="auto"/>
        <w:bottom w:val="none" w:sz="0" w:space="0" w:color="auto"/>
        <w:right w:val="none" w:sz="0" w:space="0" w:color="auto"/>
      </w:divBdr>
    </w:div>
    <w:div w:id="192890916">
      <w:bodyDiv w:val="1"/>
      <w:marLeft w:val="0"/>
      <w:marRight w:val="0"/>
      <w:marTop w:val="0"/>
      <w:marBottom w:val="0"/>
      <w:divBdr>
        <w:top w:val="none" w:sz="0" w:space="0" w:color="auto"/>
        <w:left w:val="none" w:sz="0" w:space="0" w:color="auto"/>
        <w:bottom w:val="none" w:sz="0" w:space="0" w:color="auto"/>
        <w:right w:val="none" w:sz="0" w:space="0" w:color="auto"/>
      </w:divBdr>
    </w:div>
    <w:div w:id="203061612">
      <w:bodyDiv w:val="1"/>
      <w:marLeft w:val="0"/>
      <w:marRight w:val="0"/>
      <w:marTop w:val="0"/>
      <w:marBottom w:val="0"/>
      <w:divBdr>
        <w:top w:val="none" w:sz="0" w:space="0" w:color="auto"/>
        <w:left w:val="none" w:sz="0" w:space="0" w:color="auto"/>
        <w:bottom w:val="none" w:sz="0" w:space="0" w:color="auto"/>
        <w:right w:val="none" w:sz="0" w:space="0" w:color="auto"/>
      </w:divBdr>
    </w:div>
    <w:div w:id="208153543">
      <w:bodyDiv w:val="1"/>
      <w:marLeft w:val="0"/>
      <w:marRight w:val="0"/>
      <w:marTop w:val="0"/>
      <w:marBottom w:val="0"/>
      <w:divBdr>
        <w:top w:val="none" w:sz="0" w:space="0" w:color="auto"/>
        <w:left w:val="none" w:sz="0" w:space="0" w:color="auto"/>
        <w:bottom w:val="none" w:sz="0" w:space="0" w:color="auto"/>
        <w:right w:val="none" w:sz="0" w:space="0" w:color="auto"/>
      </w:divBdr>
    </w:div>
    <w:div w:id="209659211">
      <w:bodyDiv w:val="1"/>
      <w:marLeft w:val="0"/>
      <w:marRight w:val="0"/>
      <w:marTop w:val="0"/>
      <w:marBottom w:val="0"/>
      <w:divBdr>
        <w:top w:val="none" w:sz="0" w:space="0" w:color="auto"/>
        <w:left w:val="none" w:sz="0" w:space="0" w:color="auto"/>
        <w:bottom w:val="none" w:sz="0" w:space="0" w:color="auto"/>
        <w:right w:val="none" w:sz="0" w:space="0" w:color="auto"/>
      </w:divBdr>
    </w:div>
    <w:div w:id="211305847">
      <w:bodyDiv w:val="1"/>
      <w:marLeft w:val="0"/>
      <w:marRight w:val="0"/>
      <w:marTop w:val="0"/>
      <w:marBottom w:val="0"/>
      <w:divBdr>
        <w:top w:val="none" w:sz="0" w:space="0" w:color="auto"/>
        <w:left w:val="none" w:sz="0" w:space="0" w:color="auto"/>
        <w:bottom w:val="none" w:sz="0" w:space="0" w:color="auto"/>
        <w:right w:val="none" w:sz="0" w:space="0" w:color="auto"/>
      </w:divBdr>
    </w:div>
    <w:div w:id="213125779">
      <w:bodyDiv w:val="1"/>
      <w:marLeft w:val="0"/>
      <w:marRight w:val="0"/>
      <w:marTop w:val="0"/>
      <w:marBottom w:val="0"/>
      <w:divBdr>
        <w:top w:val="none" w:sz="0" w:space="0" w:color="auto"/>
        <w:left w:val="none" w:sz="0" w:space="0" w:color="auto"/>
        <w:bottom w:val="none" w:sz="0" w:space="0" w:color="auto"/>
        <w:right w:val="none" w:sz="0" w:space="0" w:color="auto"/>
      </w:divBdr>
    </w:div>
    <w:div w:id="215315340">
      <w:bodyDiv w:val="1"/>
      <w:marLeft w:val="0"/>
      <w:marRight w:val="0"/>
      <w:marTop w:val="0"/>
      <w:marBottom w:val="0"/>
      <w:divBdr>
        <w:top w:val="none" w:sz="0" w:space="0" w:color="auto"/>
        <w:left w:val="none" w:sz="0" w:space="0" w:color="auto"/>
        <w:bottom w:val="none" w:sz="0" w:space="0" w:color="auto"/>
        <w:right w:val="none" w:sz="0" w:space="0" w:color="auto"/>
      </w:divBdr>
    </w:div>
    <w:div w:id="217016182">
      <w:bodyDiv w:val="1"/>
      <w:marLeft w:val="0"/>
      <w:marRight w:val="0"/>
      <w:marTop w:val="0"/>
      <w:marBottom w:val="0"/>
      <w:divBdr>
        <w:top w:val="none" w:sz="0" w:space="0" w:color="auto"/>
        <w:left w:val="none" w:sz="0" w:space="0" w:color="auto"/>
        <w:bottom w:val="none" w:sz="0" w:space="0" w:color="auto"/>
        <w:right w:val="none" w:sz="0" w:space="0" w:color="auto"/>
      </w:divBdr>
    </w:div>
    <w:div w:id="221253543">
      <w:bodyDiv w:val="1"/>
      <w:marLeft w:val="0"/>
      <w:marRight w:val="0"/>
      <w:marTop w:val="0"/>
      <w:marBottom w:val="0"/>
      <w:divBdr>
        <w:top w:val="none" w:sz="0" w:space="0" w:color="auto"/>
        <w:left w:val="none" w:sz="0" w:space="0" w:color="auto"/>
        <w:bottom w:val="none" w:sz="0" w:space="0" w:color="auto"/>
        <w:right w:val="none" w:sz="0" w:space="0" w:color="auto"/>
      </w:divBdr>
    </w:div>
    <w:div w:id="225262379">
      <w:bodyDiv w:val="1"/>
      <w:marLeft w:val="0"/>
      <w:marRight w:val="0"/>
      <w:marTop w:val="0"/>
      <w:marBottom w:val="0"/>
      <w:divBdr>
        <w:top w:val="none" w:sz="0" w:space="0" w:color="auto"/>
        <w:left w:val="none" w:sz="0" w:space="0" w:color="auto"/>
        <w:bottom w:val="none" w:sz="0" w:space="0" w:color="auto"/>
        <w:right w:val="none" w:sz="0" w:space="0" w:color="auto"/>
      </w:divBdr>
    </w:div>
    <w:div w:id="227231196">
      <w:bodyDiv w:val="1"/>
      <w:marLeft w:val="0"/>
      <w:marRight w:val="0"/>
      <w:marTop w:val="0"/>
      <w:marBottom w:val="0"/>
      <w:divBdr>
        <w:top w:val="none" w:sz="0" w:space="0" w:color="auto"/>
        <w:left w:val="none" w:sz="0" w:space="0" w:color="auto"/>
        <w:bottom w:val="none" w:sz="0" w:space="0" w:color="auto"/>
        <w:right w:val="none" w:sz="0" w:space="0" w:color="auto"/>
      </w:divBdr>
    </w:div>
    <w:div w:id="233703091">
      <w:bodyDiv w:val="1"/>
      <w:marLeft w:val="0"/>
      <w:marRight w:val="0"/>
      <w:marTop w:val="0"/>
      <w:marBottom w:val="0"/>
      <w:divBdr>
        <w:top w:val="none" w:sz="0" w:space="0" w:color="auto"/>
        <w:left w:val="none" w:sz="0" w:space="0" w:color="auto"/>
        <w:bottom w:val="none" w:sz="0" w:space="0" w:color="auto"/>
        <w:right w:val="none" w:sz="0" w:space="0" w:color="auto"/>
      </w:divBdr>
    </w:div>
    <w:div w:id="233861188">
      <w:bodyDiv w:val="1"/>
      <w:marLeft w:val="0"/>
      <w:marRight w:val="0"/>
      <w:marTop w:val="0"/>
      <w:marBottom w:val="0"/>
      <w:divBdr>
        <w:top w:val="none" w:sz="0" w:space="0" w:color="auto"/>
        <w:left w:val="none" w:sz="0" w:space="0" w:color="auto"/>
        <w:bottom w:val="none" w:sz="0" w:space="0" w:color="auto"/>
        <w:right w:val="none" w:sz="0" w:space="0" w:color="auto"/>
      </w:divBdr>
    </w:div>
    <w:div w:id="234709764">
      <w:bodyDiv w:val="1"/>
      <w:marLeft w:val="0"/>
      <w:marRight w:val="0"/>
      <w:marTop w:val="0"/>
      <w:marBottom w:val="0"/>
      <w:divBdr>
        <w:top w:val="none" w:sz="0" w:space="0" w:color="auto"/>
        <w:left w:val="none" w:sz="0" w:space="0" w:color="auto"/>
        <w:bottom w:val="none" w:sz="0" w:space="0" w:color="auto"/>
        <w:right w:val="none" w:sz="0" w:space="0" w:color="auto"/>
      </w:divBdr>
    </w:div>
    <w:div w:id="234897137">
      <w:bodyDiv w:val="1"/>
      <w:marLeft w:val="0"/>
      <w:marRight w:val="0"/>
      <w:marTop w:val="0"/>
      <w:marBottom w:val="0"/>
      <w:divBdr>
        <w:top w:val="none" w:sz="0" w:space="0" w:color="auto"/>
        <w:left w:val="none" w:sz="0" w:space="0" w:color="auto"/>
        <w:bottom w:val="none" w:sz="0" w:space="0" w:color="auto"/>
        <w:right w:val="none" w:sz="0" w:space="0" w:color="auto"/>
      </w:divBdr>
    </w:div>
    <w:div w:id="246617514">
      <w:bodyDiv w:val="1"/>
      <w:marLeft w:val="0"/>
      <w:marRight w:val="0"/>
      <w:marTop w:val="0"/>
      <w:marBottom w:val="0"/>
      <w:divBdr>
        <w:top w:val="none" w:sz="0" w:space="0" w:color="auto"/>
        <w:left w:val="none" w:sz="0" w:space="0" w:color="auto"/>
        <w:bottom w:val="none" w:sz="0" w:space="0" w:color="auto"/>
        <w:right w:val="none" w:sz="0" w:space="0" w:color="auto"/>
      </w:divBdr>
    </w:div>
    <w:div w:id="248663723">
      <w:bodyDiv w:val="1"/>
      <w:marLeft w:val="0"/>
      <w:marRight w:val="0"/>
      <w:marTop w:val="0"/>
      <w:marBottom w:val="0"/>
      <w:divBdr>
        <w:top w:val="none" w:sz="0" w:space="0" w:color="auto"/>
        <w:left w:val="none" w:sz="0" w:space="0" w:color="auto"/>
        <w:bottom w:val="none" w:sz="0" w:space="0" w:color="auto"/>
        <w:right w:val="none" w:sz="0" w:space="0" w:color="auto"/>
      </w:divBdr>
    </w:div>
    <w:div w:id="249701145">
      <w:bodyDiv w:val="1"/>
      <w:marLeft w:val="0"/>
      <w:marRight w:val="0"/>
      <w:marTop w:val="0"/>
      <w:marBottom w:val="0"/>
      <w:divBdr>
        <w:top w:val="none" w:sz="0" w:space="0" w:color="auto"/>
        <w:left w:val="none" w:sz="0" w:space="0" w:color="auto"/>
        <w:bottom w:val="none" w:sz="0" w:space="0" w:color="auto"/>
        <w:right w:val="none" w:sz="0" w:space="0" w:color="auto"/>
      </w:divBdr>
    </w:div>
    <w:div w:id="255751511">
      <w:bodyDiv w:val="1"/>
      <w:marLeft w:val="0"/>
      <w:marRight w:val="0"/>
      <w:marTop w:val="0"/>
      <w:marBottom w:val="0"/>
      <w:divBdr>
        <w:top w:val="none" w:sz="0" w:space="0" w:color="auto"/>
        <w:left w:val="none" w:sz="0" w:space="0" w:color="auto"/>
        <w:bottom w:val="none" w:sz="0" w:space="0" w:color="auto"/>
        <w:right w:val="none" w:sz="0" w:space="0" w:color="auto"/>
      </w:divBdr>
    </w:div>
    <w:div w:id="257759242">
      <w:bodyDiv w:val="1"/>
      <w:marLeft w:val="0"/>
      <w:marRight w:val="0"/>
      <w:marTop w:val="0"/>
      <w:marBottom w:val="0"/>
      <w:divBdr>
        <w:top w:val="none" w:sz="0" w:space="0" w:color="auto"/>
        <w:left w:val="none" w:sz="0" w:space="0" w:color="auto"/>
        <w:bottom w:val="none" w:sz="0" w:space="0" w:color="auto"/>
        <w:right w:val="none" w:sz="0" w:space="0" w:color="auto"/>
      </w:divBdr>
    </w:div>
    <w:div w:id="260456884">
      <w:bodyDiv w:val="1"/>
      <w:marLeft w:val="0"/>
      <w:marRight w:val="0"/>
      <w:marTop w:val="0"/>
      <w:marBottom w:val="0"/>
      <w:divBdr>
        <w:top w:val="none" w:sz="0" w:space="0" w:color="auto"/>
        <w:left w:val="none" w:sz="0" w:space="0" w:color="auto"/>
        <w:bottom w:val="none" w:sz="0" w:space="0" w:color="auto"/>
        <w:right w:val="none" w:sz="0" w:space="0" w:color="auto"/>
      </w:divBdr>
    </w:div>
    <w:div w:id="262108602">
      <w:bodyDiv w:val="1"/>
      <w:marLeft w:val="0"/>
      <w:marRight w:val="0"/>
      <w:marTop w:val="0"/>
      <w:marBottom w:val="0"/>
      <w:divBdr>
        <w:top w:val="none" w:sz="0" w:space="0" w:color="auto"/>
        <w:left w:val="none" w:sz="0" w:space="0" w:color="auto"/>
        <w:bottom w:val="none" w:sz="0" w:space="0" w:color="auto"/>
        <w:right w:val="none" w:sz="0" w:space="0" w:color="auto"/>
      </w:divBdr>
    </w:div>
    <w:div w:id="264315520">
      <w:bodyDiv w:val="1"/>
      <w:marLeft w:val="0"/>
      <w:marRight w:val="0"/>
      <w:marTop w:val="0"/>
      <w:marBottom w:val="0"/>
      <w:divBdr>
        <w:top w:val="none" w:sz="0" w:space="0" w:color="auto"/>
        <w:left w:val="none" w:sz="0" w:space="0" w:color="auto"/>
        <w:bottom w:val="none" w:sz="0" w:space="0" w:color="auto"/>
        <w:right w:val="none" w:sz="0" w:space="0" w:color="auto"/>
      </w:divBdr>
    </w:div>
    <w:div w:id="265886751">
      <w:bodyDiv w:val="1"/>
      <w:marLeft w:val="0"/>
      <w:marRight w:val="0"/>
      <w:marTop w:val="0"/>
      <w:marBottom w:val="0"/>
      <w:divBdr>
        <w:top w:val="none" w:sz="0" w:space="0" w:color="auto"/>
        <w:left w:val="none" w:sz="0" w:space="0" w:color="auto"/>
        <w:bottom w:val="none" w:sz="0" w:space="0" w:color="auto"/>
        <w:right w:val="none" w:sz="0" w:space="0" w:color="auto"/>
      </w:divBdr>
    </w:div>
    <w:div w:id="266431837">
      <w:bodyDiv w:val="1"/>
      <w:marLeft w:val="0"/>
      <w:marRight w:val="0"/>
      <w:marTop w:val="0"/>
      <w:marBottom w:val="0"/>
      <w:divBdr>
        <w:top w:val="none" w:sz="0" w:space="0" w:color="auto"/>
        <w:left w:val="none" w:sz="0" w:space="0" w:color="auto"/>
        <w:bottom w:val="none" w:sz="0" w:space="0" w:color="auto"/>
        <w:right w:val="none" w:sz="0" w:space="0" w:color="auto"/>
      </w:divBdr>
    </w:div>
    <w:div w:id="268705275">
      <w:bodyDiv w:val="1"/>
      <w:marLeft w:val="0"/>
      <w:marRight w:val="0"/>
      <w:marTop w:val="0"/>
      <w:marBottom w:val="0"/>
      <w:divBdr>
        <w:top w:val="none" w:sz="0" w:space="0" w:color="auto"/>
        <w:left w:val="none" w:sz="0" w:space="0" w:color="auto"/>
        <w:bottom w:val="none" w:sz="0" w:space="0" w:color="auto"/>
        <w:right w:val="none" w:sz="0" w:space="0" w:color="auto"/>
      </w:divBdr>
    </w:div>
    <w:div w:id="268977295">
      <w:bodyDiv w:val="1"/>
      <w:marLeft w:val="0"/>
      <w:marRight w:val="0"/>
      <w:marTop w:val="0"/>
      <w:marBottom w:val="0"/>
      <w:divBdr>
        <w:top w:val="none" w:sz="0" w:space="0" w:color="auto"/>
        <w:left w:val="none" w:sz="0" w:space="0" w:color="auto"/>
        <w:bottom w:val="none" w:sz="0" w:space="0" w:color="auto"/>
        <w:right w:val="none" w:sz="0" w:space="0" w:color="auto"/>
      </w:divBdr>
    </w:div>
    <w:div w:id="269900441">
      <w:bodyDiv w:val="1"/>
      <w:marLeft w:val="0"/>
      <w:marRight w:val="0"/>
      <w:marTop w:val="0"/>
      <w:marBottom w:val="0"/>
      <w:divBdr>
        <w:top w:val="none" w:sz="0" w:space="0" w:color="auto"/>
        <w:left w:val="none" w:sz="0" w:space="0" w:color="auto"/>
        <w:bottom w:val="none" w:sz="0" w:space="0" w:color="auto"/>
        <w:right w:val="none" w:sz="0" w:space="0" w:color="auto"/>
      </w:divBdr>
    </w:div>
    <w:div w:id="270820384">
      <w:bodyDiv w:val="1"/>
      <w:marLeft w:val="0"/>
      <w:marRight w:val="0"/>
      <w:marTop w:val="0"/>
      <w:marBottom w:val="0"/>
      <w:divBdr>
        <w:top w:val="none" w:sz="0" w:space="0" w:color="auto"/>
        <w:left w:val="none" w:sz="0" w:space="0" w:color="auto"/>
        <w:bottom w:val="none" w:sz="0" w:space="0" w:color="auto"/>
        <w:right w:val="none" w:sz="0" w:space="0" w:color="auto"/>
      </w:divBdr>
    </w:div>
    <w:div w:id="282541285">
      <w:bodyDiv w:val="1"/>
      <w:marLeft w:val="0"/>
      <w:marRight w:val="0"/>
      <w:marTop w:val="0"/>
      <w:marBottom w:val="0"/>
      <w:divBdr>
        <w:top w:val="none" w:sz="0" w:space="0" w:color="auto"/>
        <w:left w:val="none" w:sz="0" w:space="0" w:color="auto"/>
        <w:bottom w:val="none" w:sz="0" w:space="0" w:color="auto"/>
        <w:right w:val="none" w:sz="0" w:space="0" w:color="auto"/>
      </w:divBdr>
    </w:div>
    <w:div w:id="283854233">
      <w:bodyDiv w:val="1"/>
      <w:marLeft w:val="0"/>
      <w:marRight w:val="0"/>
      <w:marTop w:val="0"/>
      <w:marBottom w:val="0"/>
      <w:divBdr>
        <w:top w:val="none" w:sz="0" w:space="0" w:color="auto"/>
        <w:left w:val="none" w:sz="0" w:space="0" w:color="auto"/>
        <w:bottom w:val="none" w:sz="0" w:space="0" w:color="auto"/>
        <w:right w:val="none" w:sz="0" w:space="0" w:color="auto"/>
      </w:divBdr>
    </w:div>
    <w:div w:id="284164366">
      <w:bodyDiv w:val="1"/>
      <w:marLeft w:val="0"/>
      <w:marRight w:val="0"/>
      <w:marTop w:val="0"/>
      <w:marBottom w:val="0"/>
      <w:divBdr>
        <w:top w:val="none" w:sz="0" w:space="0" w:color="auto"/>
        <w:left w:val="none" w:sz="0" w:space="0" w:color="auto"/>
        <w:bottom w:val="none" w:sz="0" w:space="0" w:color="auto"/>
        <w:right w:val="none" w:sz="0" w:space="0" w:color="auto"/>
      </w:divBdr>
    </w:div>
    <w:div w:id="290088268">
      <w:bodyDiv w:val="1"/>
      <w:marLeft w:val="0"/>
      <w:marRight w:val="0"/>
      <w:marTop w:val="0"/>
      <w:marBottom w:val="0"/>
      <w:divBdr>
        <w:top w:val="none" w:sz="0" w:space="0" w:color="auto"/>
        <w:left w:val="none" w:sz="0" w:space="0" w:color="auto"/>
        <w:bottom w:val="none" w:sz="0" w:space="0" w:color="auto"/>
        <w:right w:val="none" w:sz="0" w:space="0" w:color="auto"/>
      </w:divBdr>
    </w:div>
    <w:div w:id="292445740">
      <w:bodyDiv w:val="1"/>
      <w:marLeft w:val="0"/>
      <w:marRight w:val="0"/>
      <w:marTop w:val="0"/>
      <w:marBottom w:val="0"/>
      <w:divBdr>
        <w:top w:val="none" w:sz="0" w:space="0" w:color="auto"/>
        <w:left w:val="none" w:sz="0" w:space="0" w:color="auto"/>
        <w:bottom w:val="none" w:sz="0" w:space="0" w:color="auto"/>
        <w:right w:val="none" w:sz="0" w:space="0" w:color="auto"/>
      </w:divBdr>
    </w:div>
    <w:div w:id="296380495">
      <w:bodyDiv w:val="1"/>
      <w:marLeft w:val="0"/>
      <w:marRight w:val="0"/>
      <w:marTop w:val="0"/>
      <w:marBottom w:val="0"/>
      <w:divBdr>
        <w:top w:val="none" w:sz="0" w:space="0" w:color="auto"/>
        <w:left w:val="none" w:sz="0" w:space="0" w:color="auto"/>
        <w:bottom w:val="none" w:sz="0" w:space="0" w:color="auto"/>
        <w:right w:val="none" w:sz="0" w:space="0" w:color="auto"/>
      </w:divBdr>
    </w:div>
    <w:div w:id="297883462">
      <w:bodyDiv w:val="1"/>
      <w:marLeft w:val="0"/>
      <w:marRight w:val="0"/>
      <w:marTop w:val="0"/>
      <w:marBottom w:val="0"/>
      <w:divBdr>
        <w:top w:val="none" w:sz="0" w:space="0" w:color="auto"/>
        <w:left w:val="none" w:sz="0" w:space="0" w:color="auto"/>
        <w:bottom w:val="none" w:sz="0" w:space="0" w:color="auto"/>
        <w:right w:val="none" w:sz="0" w:space="0" w:color="auto"/>
      </w:divBdr>
    </w:div>
    <w:div w:id="302783550">
      <w:bodyDiv w:val="1"/>
      <w:marLeft w:val="0"/>
      <w:marRight w:val="0"/>
      <w:marTop w:val="0"/>
      <w:marBottom w:val="0"/>
      <w:divBdr>
        <w:top w:val="none" w:sz="0" w:space="0" w:color="auto"/>
        <w:left w:val="none" w:sz="0" w:space="0" w:color="auto"/>
        <w:bottom w:val="none" w:sz="0" w:space="0" w:color="auto"/>
        <w:right w:val="none" w:sz="0" w:space="0" w:color="auto"/>
      </w:divBdr>
    </w:div>
    <w:div w:id="303505310">
      <w:bodyDiv w:val="1"/>
      <w:marLeft w:val="0"/>
      <w:marRight w:val="0"/>
      <w:marTop w:val="0"/>
      <w:marBottom w:val="0"/>
      <w:divBdr>
        <w:top w:val="none" w:sz="0" w:space="0" w:color="auto"/>
        <w:left w:val="none" w:sz="0" w:space="0" w:color="auto"/>
        <w:bottom w:val="none" w:sz="0" w:space="0" w:color="auto"/>
        <w:right w:val="none" w:sz="0" w:space="0" w:color="auto"/>
      </w:divBdr>
    </w:div>
    <w:div w:id="313071413">
      <w:bodyDiv w:val="1"/>
      <w:marLeft w:val="0"/>
      <w:marRight w:val="0"/>
      <w:marTop w:val="0"/>
      <w:marBottom w:val="0"/>
      <w:divBdr>
        <w:top w:val="none" w:sz="0" w:space="0" w:color="auto"/>
        <w:left w:val="none" w:sz="0" w:space="0" w:color="auto"/>
        <w:bottom w:val="none" w:sz="0" w:space="0" w:color="auto"/>
        <w:right w:val="none" w:sz="0" w:space="0" w:color="auto"/>
      </w:divBdr>
    </w:div>
    <w:div w:id="317347273">
      <w:bodyDiv w:val="1"/>
      <w:marLeft w:val="0"/>
      <w:marRight w:val="0"/>
      <w:marTop w:val="0"/>
      <w:marBottom w:val="0"/>
      <w:divBdr>
        <w:top w:val="none" w:sz="0" w:space="0" w:color="auto"/>
        <w:left w:val="none" w:sz="0" w:space="0" w:color="auto"/>
        <w:bottom w:val="none" w:sz="0" w:space="0" w:color="auto"/>
        <w:right w:val="none" w:sz="0" w:space="0" w:color="auto"/>
      </w:divBdr>
    </w:div>
    <w:div w:id="317420187">
      <w:bodyDiv w:val="1"/>
      <w:marLeft w:val="0"/>
      <w:marRight w:val="0"/>
      <w:marTop w:val="0"/>
      <w:marBottom w:val="0"/>
      <w:divBdr>
        <w:top w:val="none" w:sz="0" w:space="0" w:color="auto"/>
        <w:left w:val="none" w:sz="0" w:space="0" w:color="auto"/>
        <w:bottom w:val="none" w:sz="0" w:space="0" w:color="auto"/>
        <w:right w:val="none" w:sz="0" w:space="0" w:color="auto"/>
      </w:divBdr>
    </w:div>
    <w:div w:id="320086162">
      <w:bodyDiv w:val="1"/>
      <w:marLeft w:val="0"/>
      <w:marRight w:val="0"/>
      <w:marTop w:val="0"/>
      <w:marBottom w:val="0"/>
      <w:divBdr>
        <w:top w:val="none" w:sz="0" w:space="0" w:color="auto"/>
        <w:left w:val="none" w:sz="0" w:space="0" w:color="auto"/>
        <w:bottom w:val="none" w:sz="0" w:space="0" w:color="auto"/>
        <w:right w:val="none" w:sz="0" w:space="0" w:color="auto"/>
      </w:divBdr>
    </w:div>
    <w:div w:id="321855129">
      <w:bodyDiv w:val="1"/>
      <w:marLeft w:val="0"/>
      <w:marRight w:val="0"/>
      <w:marTop w:val="0"/>
      <w:marBottom w:val="0"/>
      <w:divBdr>
        <w:top w:val="none" w:sz="0" w:space="0" w:color="auto"/>
        <w:left w:val="none" w:sz="0" w:space="0" w:color="auto"/>
        <w:bottom w:val="none" w:sz="0" w:space="0" w:color="auto"/>
        <w:right w:val="none" w:sz="0" w:space="0" w:color="auto"/>
      </w:divBdr>
    </w:div>
    <w:div w:id="322896394">
      <w:bodyDiv w:val="1"/>
      <w:marLeft w:val="0"/>
      <w:marRight w:val="0"/>
      <w:marTop w:val="0"/>
      <w:marBottom w:val="0"/>
      <w:divBdr>
        <w:top w:val="none" w:sz="0" w:space="0" w:color="auto"/>
        <w:left w:val="none" w:sz="0" w:space="0" w:color="auto"/>
        <w:bottom w:val="none" w:sz="0" w:space="0" w:color="auto"/>
        <w:right w:val="none" w:sz="0" w:space="0" w:color="auto"/>
      </w:divBdr>
    </w:div>
    <w:div w:id="339160480">
      <w:bodyDiv w:val="1"/>
      <w:marLeft w:val="0"/>
      <w:marRight w:val="0"/>
      <w:marTop w:val="0"/>
      <w:marBottom w:val="0"/>
      <w:divBdr>
        <w:top w:val="none" w:sz="0" w:space="0" w:color="auto"/>
        <w:left w:val="none" w:sz="0" w:space="0" w:color="auto"/>
        <w:bottom w:val="none" w:sz="0" w:space="0" w:color="auto"/>
        <w:right w:val="none" w:sz="0" w:space="0" w:color="auto"/>
      </w:divBdr>
    </w:div>
    <w:div w:id="341931925">
      <w:bodyDiv w:val="1"/>
      <w:marLeft w:val="0"/>
      <w:marRight w:val="0"/>
      <w:marTop w:val="0"/>
      <w:marBottom w:val="0"/>
      <w:divBdr>
        <w:top w:val="none" w:sz="0" w:space="0" w:color="auto"/>
        <w:left w:val="none" w:sz="0" w:space="0" w:color="auto"/>
        <w:bottom w:val="none" w:sz="0" w:space="0" w:color="auto"/>
        <w:right w:val="none" w:sz="0" w:space="0" w:color="auto"/>
      </w:divBdr>
    </w:div>
    <w:div w:id="343094836">
      <w:bodyDiv w:val="1"/>
      <w:marLeft w:val="0"/>
      <w:marRight w:val="0"/>
      <w:marTop w:val="0"/>
      <w:marBottom w:val="0"/>
      <w:divBdr>
        <w:top w:val="none" w:sz="0" w:space="0" w:color="auto"/>
        <w:left w:val="none" w:sz="0" w:space="0" w:color="auto"/>
        <w:bottom w:val="none" w:sz="0" w:space="0" w:color="auto"/>
        <w:right w:val="none" w:sz="0" w:space="0" w:color="auto"/>
      </w:divBdr>
    </w:div>
    <w:div w:id="344094595">
      <w:bodyDiv w:val="1"/>
      <w:marLeft w:val="0"/>
      <w:marRight w:val="0"/>
      <w:marTop w:val="0"/>
      <w:marBottom w:val="0"/>
      <w:divBdr>
        <w:top w:val="none" w:sz="0" w:space="0" w:color="auto"/>
        <w:left w:val="none" w:sz="0" w:space="0" w:color="auto"/>
        <w:bottom w:val="none" w:sz="0" w:space="0" w:color="auto"/>
        <w:right w:val="none" w:sz="0" w:space="0" w:color="auto"/>
      </w:divBdr>
    </w:div>
    <w:div w:id="346365950">
      <w:bodyDiv w:val="1"/>
      <w:marLeft w:val="0"/>
      <w:marRight w:val="0"/>
      <w:marTop w:val="0"/>
      <w:marBottom w:val="0"/>
      <w:divBdr>
        <w:top w:val="none" w:sz="0" w:space="0" w:color="auto"/>
        <w:left w:val="none" w:sz="0" w:space="0" w:color="auto"/>
        <w:bottom w:val="none" w:sz="0" w:space="0" w:color="auto"/>
        <w:right w:val="none" w:sz="0" w:space="0" w:color="auto"/>
      </w:divBdr>
    </w:div>
    <w:div w:id="347802539">
      <w:bodyDiv w:val="1"/>
      <w:marLeft w:val="0"/>
      <w:marRight w:val="0"/>
      <w:marTop w:val="0"/>
      <w:marBottom w:val="0"/>
      <w:divBdr>
        <w:top w:val="none" w:sz="0" w:space="0" w:color="auto"/>
        <w:left w:val="none" w:sz="0" w:space="0" w:color="auto"/>
        <w:bottom w:val="none" w:sz="0" w:space="0" w:color="auto"/>
        <w:right w:val="none" w:sz="0" w:space="0" w:color="auto"/>
      </w:divBdr>
    </w:div>
    <w:div w:id="353582277">
      <w:bodyDiv w:val="1"/>
      <w:marLeft w:val="0"/>
      <w:marRight w:val="0"/>
      <w:marTop w:val="0"/>
      <w:marBottom w:val="0"/>
      <w:divBdr>
        <w:top w:val="none" w:sz="0" w:space="0" w:color="auto"/>
        <w:left w:val="none" w:sz="0" w:space="0" w:color="auto"/>
        <w:bottom w:val="none" w:sz="0" w:space="0" w:color="auto"/>
        <w:right w:val="none" w:sz="0" w:space="0" w:color="auto"/>
      </w:divBdr>
    </w:div>
    <w:div w:id="361902477">
      <w:bodyDiv w:val="1"/>
      <w:marLeft w:val="0"/>
      <w:marRight w:val="0"/>
      <w:marTop w:val="0"/>
      <w:marBottom w:val="0"/>
      <w:divBdr>
        <w:top w:val="none" w:sz="0" w:space="0" w:color="auto"/>
        <w:left w:val="none" w:sz="0" w:space="0" w:color="auto"/>
        <w:bottom w:val="none" w:sz="0" w:space="0" w:color="auto"/>
        <w:right w:val="none" w:sz="0" w:space="0" w:color="auto"/>
      </w:divBdr>
    </w:div>
    <w:div w:id="367992821">
      <w:bodyDiv w:val="1"/>
      <w:marLeft w:val="0"/>
      <w:marRight w:val="0"/>
      <w:marTop w:val="0"/>
      <w:marBottom w:val="0"/>
      <w:divBdr>
        <w:top w:val="none" w:sz="0" w:space="0" w:color="auto"/>
        <w:left w:val="none" w:sz="0" w:space="0" w:color="auto"/>
        <w:bottom w:val="none" w:sz="0" w:space="0" w:color="auto"/>
        <w:right w:val="none" w:sz="0" w:space="0" w:color="auto"/>
      </w:divBdr>
    </w:div>
    <w:div w:id="368844573">
      <w:bodyDiv w:val="1"/>
      <w:marLeft w:val="0"/>
      <w:marRight w:val="0"/>
      <w:marTop w:val="0"/>
      <w:marBottom w:val="0"/>
      <w:divBdr>
        <w:top w:val="none" w:sz="0" w:space="0" w:color="auto"/>
        <w:left w:val="none" w:sz="0" w:space="0" w:color="auto"/>
        <w:bottom w:val="none" w:sz="0" w:space="0" w:color="auto"/>
        <w:right w:val="none" w:sz="0" w:space="0" w:color="auto"/>
      </w:divBdr>
    </w:div>
    <w:div w:id="380449027">
      <w:bodyDiv w:val="1"/>
      <w:marLeft w:val="0"/>
      <w:marRight w:val="0"/>
      <w:marTop w:val="0"/>
      <w:marBottom w:val="0"/>
      <w:divBdr>
        <w:top w:val="none" w:sz="0" w:space="0" w:color="auto"/>
        <w:left w:val="none" w:sz="0" w:space="0" w:color="auto"/>
        <w:bottom w:val="none" w:sz="0" w:space="0" w:color="auto"/>
        <w:right w:val="none" w:sz="0" w:space="0" w:color="auto"/>
      </w:divBdr>
    </w:div>
    <w:div w:id="381943830">
      <w:bodyDiv w:val="1"/>
      <w:marLeft w:val="0"/>
      <w:marRight w:val="0"/>
      <w:marTop w:val="0"/>
      <w:marBottom w:val="0"/>
      <w:divBdr>
        <w:top w:val="none" w:sz="0" w:space="0" w:color="auto"/>
        <w:left w:val="none" w:sz="0" w:space="0" w:color="auto"/>
        <w:bottom w:val="none" w:sz="0" w:space="0" w:color="auto"/>
        <w:right w:val="none" w:sz="0" w:space="0" w:color="auto"/>
      </w:divBdr>
    </w:div>
    <w:div w:id="383875600">
      <w:bodyDiv w:val="1"/>
      <w:marLeft w:val="0"/>
      <w:marRight w:val="0"/>
      <w:marTop w:val="0"/>
      <w:marBottom w:val="0"/>
      <w:divBdr>
        <w:top w:val="none" w:sz="0" w:space="0" w:color="auto"/>
        <w:left w:val="none" w:sz="0" w:space="0" w:color="auto"/>
        <w:bottom w:val="none" w:sz="0" w:space="0" w:color="auto"/>
        <w:right w:val="none" w:sz="0" w:space="0" w:color="auto"/>
      </w:divBdr>
    </w:div>
    <w:div w:id="392894679">
      <w:bodyDiv w:val="1"/>
      <w:marLeft w:val="0"/>
      <w:marRight w:val="0"/>
      <w:marTop w:val="0"/>
      <w:marBottom w:val="0"/>
      <w:divBdr>
        <w:top w:val="none" w:sz="0" w:space="0" w:color="auto"/>
        <w:left w:val="none" w:sz="0" w:space="0" w:color="auto"/>
        <w:bottom w:val="none" w:sz="0" w:space="0" w:color="auto"/>
        <w:right w:val="none" w:sz="0" w:space="0" w:color="auto"/>
      </w:divBdr>
    </w:div>
    <w:div w:id="398750095">
      <w:bodyDiv w:val="1"/>
      <w:marLeft w:val="0"/>
      <w:marRight w:val="0"/>
      <w:marTop w:val="0"/>
      <w:marBottom w:val="0"/>
      <w:divBdr>
        <w:top w:val="none" w:sz="0" w:space="0" w:color="auto"/>
        <w:left w:val="none" w:sz="0" w:space="0" w:color="auto"/>
        <w:bottom w:val="none" w:sz="0" w:space="0" w:color="auto"/>
        <w:right w:val="none" w:sz="0" w:space="0" w:color="auto"/>
      </w:divBdr>
    </w:div>
    <w:div w:id="401604696">
      <w:bodyDiv w:val="1"/>
      <w:marLeft w:val="0"/>
      <w:marRight w:val="0"/>
      <w:marTop w:val="0"/>
      <w:marBottom w:val="0"/>
      <w:divBdr>
        <w:top w:val="none" w:sz="0" w:space="0" w:color="auto"/>
        <w:left w:val="none" w:sz="0" w:space="0" w:color="auto"/>
        <w:bottom w:val="none" w:sz="0" w:space="0" w:color="auto"/>
        <w:right w:val="none" w:sz="0" w:space="0" w:color="auto"/>
      </w:divBdr>
    </w:div>
    <w:div w:id="409735977">
      <w:bodyDiv w:val="1"/>
      <w:marLeft w:val="0"/>
      <w:marRight w:val="0"/>
      <w:marTop w:val="0"/>
      <w:marBottom w:val="0"/>
      <w:divBdr>
        <w:top w:val="none" w:sz="0" w:space="0" w:color="auto"/>
        <w:left w:val="none" w:sz="0" w:space="0" w:color="auto"/>
        <w:bottom w:val="none" w:sz="0" w:space="0" w:color="auto"/>
        <w:right w:val="none" w:sz="0" w:space="0" w:color="auto"/>
      </w:divBdr>
    </w:div>
    <w:div w:id="411391012">
      <w:bodyDiv w:val="1"/>
      <w:marLeft w:val="0"/>
      <w:marRight w:val="0"/>
      <w:marTop w:val="0"/>
      <w:marBottom w:val="0"/>
      <w:divBdr>
        <w:top w:val="none" w:sz="0" w:space="0" w:color="auto"/>
        <w:left w:val="none" w:sz="0" w:space="0" w:color="auto"/>
        <w:bottom w:val="none" w:sz="0" w:space="0" w:color="auto"/>
        <w:right w:val="none" w:sz="0" w:space="0" w:color="auto"/>
      </w:divBdr>
    </w:div>
    <w:div w:id="430468629">
      <w:bodyDiv w:val="1"/>
      <w:marLeft w:val="0"/>
      <w:marRight w:val="0"/>
      <w:marTop w:val="0"/>
      <w:marBottom w:val="0"/>
      <w:divBdr>
        <w:top w:val="none" w:sz="0" w:space="0" w:color="auto"/>
        <w:left w:val="none" w:sz="0" w:space="0" w:color="auto"/>
        <w:bottom w:val="none" w:sz="0" w:space="0" w:color="auto"/>
        <w:right w:val="none" w:sz="0" w:space="0" w:color="auto"/>
      </w:divBdr>
    </w:div>
    <w:div w:id="435371074">
      <w:bodyDiv w:val="1"/>
      <w:marLeft w:val="0"/>
      <w:marRight w:val="0"/>
      <w:marTop w:val="0"/>
      <w:marBottom w:val="0"/>
      <w:divBdr>
        <w:top w:val="none" w:sz="0" w:space="0" w:color="auto"/>
        <w:left w:val="none" w:sz="0" w:space="0" w:color="auto"/>
        <w:bottom w:val="none" w:sz="0" w:space="0" w:color="auto"/>
        <w:right w:val="none" w:sz="0" w:space="0" w:color="auto"/>
      </w:divBdr>
    </w:div>
    <w:div w:id="441582742">
      <w:bodyDiv w:val="1"/>
      <w:marLeft w:val="0"/>
      <w:marRight w:val="0"/>
      <w:marTop w:val="0"/>
      <w:marBottom w:val="0"/>
      <w:divBdr>
        <w:top w:val="none" w:sz="0" w:space="0" w:color="auto"/>
        <w:left w:val="none" w:sz="0" w:space="0" w:color="auto"/>
        <w:bottom w:val="none" w:sz="0" w:space="0" w:color="auto"/>
        <w:right w:val="none" w:sz="0" w:space="0" w:color="auto"/>
      </w:divBdr>
    </w:div>
    <w:div w:id="452407047">
      <w:bodyDiv w:val="1"/>
      <w:marLeft w:val="0"/>
      <w:marRight w:val="0"/>
      <w:marTop w:val="0"/>
      <w:marBottom w:val="0"/>
      <w:divBdr>
        <w:top w:val="none" w:sz="0" w:space="0" w:color="auto"/>
        <w:left w:val="none" w:sz="0" w:space="0" w:color="auto"/>
        <w:bottom w:val="none" w:sz="0" w:space="0" w:color="auto"/>
        <w:right w:val="none" w:sz="0" w:space="0" w:color="auto"/>
      </w:divBdr>
    </w:div>
    <w:div w:id="452602686">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0811056">
      <w:bodyDiv w:val="1"/>
      <w:marLeft w:val="0"/>
      <w:marRight w:val="0"/>
      <w:marTop w:val="0"/>
      <w:marBottom w:val="0"/>
      <w:divBdr>
        <w:top w:val="none" w:sz="0" w:space="0" w:color="auto"/>
        <w:left w:val="none" w:sz="0" w:space="0" w:color="auto"/>
        <w:bottom w:val="none" w:sz="0" w:space="0" w:color="auto"/>
        <w:right w:val="none" w:sz="0" w:space="0" w:color="auto"/>
      </w:divBdr>
    </w:div>
    <w:div w:id="465010440">
      <w:bodyDiv w:val="1"/>
      <w:marLeft w:val="0"/>
      <w:marRight w:val="0"/>
      <w:marTop w:val="0"/>
      <w:marBottom w:val="0"/>
      <w:divBdr>
        <w:top w:val="none" w:sz="0" w:space="0" w:color="auto"/>
        <w:left w:val="none" w:sz="0" w:space="0" w:color="auto"/>
        <w:bottom w:val="none" w:sz="0" w:space="0" w:color="auto"/>
        <w:right w:val="none" w:sz="0" w:space="0" w:color="auto"/>
      </w:divBdr>
    </w:div>
    <w:div w:id="467238505">
      <w:bodyDiv w:val="1"/>
      <w:marLeft w:val="0"/>
      <w:marRight w:val="0"/>
      <w:marTop w:val="0"/>
      <w:marBottom w:val="0"/>
      <w:divBdr>
        <w:top w:val="none" w:sz="0" w:space="0" w:color="auto"/>
        <w:left w:val="none" w:sz="0" w:space="0" w:color="auto"/>
        <w:bottom w:val="none" w:sz="0" w:space="0" w:color="auto"/>
        <w:right w:val="none" w:sz="0" w:space="0" w:color="auto"/>
      </w:divBdr>
    </w:div>
    <w:div w:id="469134956">
      <w:bodyDiv w:val="1"/>
      <w:marLeft w:val="0"/>
      <w:marRight w:val="0"/>
      <w:marTop w:val="0"/>
      <w:marBottom w:val="0"/>
      <w:divBdr>
        <w:top w:val="none" w:sz="0" w:space="0" w:color="auto"/>
        <w:left w:val="none" w:sz="0" w:space="0" w:color="auto"/>
        <w:bottom w:val="none" w:sz="0" w:space="0" w:color="auto"/>
        <w:right w:val="none" w:sz="0" w:space="0" w:color="auto"/>
      </w:divBdr>
    </w:div>
    <w:div w:id="485636385">
      <w:bodyDiv w:val="1"/>
      <w:marLeft w:val="0"/>
      <w:marRight w:val="0"/>
      <w:marTop w:val="0"/>
      <w:marBottom w:val="0"/>
      <w:divBdr>
        <w:top w:val="none" w:sz="0" w:space="0" w:color="auto"/>
        <w:left w:val="none" w:sz="0" w:space="0" w:color="auto"/>
        <w:bottom w:val="none" w:sz="0" w:space="0" w:color="auto"/>
        <w:right w:val="none" w:sz="0" w:space="0" w:color="auto"/>
      </w:divBdr>
    </w:div>
    <w:div w:id="486626647">
      <w:bodyDiv w:val="1"/>
      <w:marLeft w:val="0"/>
      <w:marRight w:val="0"/>
      <w:marTop w:val="0"/>
      <w:marBottom w:val="0"/>
      <w:divBdr>
        <w:top w:val="none" w:sz="0" w:space="0" w:color="auto"/>
        <w:left w:val="none" w:sz="0" w:space="0" w:color="auto"/>
        <w:bottom w:val="none" w:sz="0" w:space="0" w:color="auto"/>
        <w:right w:val="none" w:sz="0" w:space="0" w:color="auto"/>
      </w:divBdr>
    </w:div>
    <w:div w:id="486898678">
      <w:bodyDiv w:val="1"/>
      <w:marLeft w:val="0"/>
      <w:marRight w:val="0"/>
      <w:marTop w:val="0"/>
      <w:marBottom w:val="0"/>
      <w:divBdr>
        <w:top w:val="none" w:sz="0" w:space="0" w:color="auto"/>
        <w:left w:val="none" w:sz="0" w:space="0" w:color="auto"/>
        <w:bottom w:val="none" w:sz="0" w:space="0" w:color="auto"/>
        <w:right w:val="none" w:sz="0" w:space="0" w:color="auto"/>
      </w:divBdr>
    </w:div>
    <w:div w:id="490602776">
      <w:bodyDiv w:val="1"/>
      <w:marLeft w:val="0"/>
      <w:marRight w:val="0"/>
      <w:marTop w:val="0"/>
      <w:marBottom w:val="0"/>
      <w:divBdr>
        <w:top w:val="none" w:sz="0" w:space="0" w:color="auto"/>
        <w:left w:val="none" w:sz="0" w:space="0" w:color="auto"/>
        <w:bottom w:val="none" w:sz="0" w:space="0" w:color="auto"/>
        <w:right w:val="none" w:sz="0" w:space="0" w:color="auto"/>
      </w:divBdr>
    </w:div>
    <w:div w:id="491720989">
      <w:bodyDiv w:val="1"/>
      <w:marLeft w:val="0"/>
      <w:marRight w:val="0"/>
      <w:marTop w:val="0"/>
      <w:marBottom w:val="0"/>
      <w:divBdr>
        <w:top w:val="none" w:sz="0" w:space="0" w:color="auto"/>
        <w:left w:val="none" w:sz="0" w:space="0" w:color="auto"/>
        <w:bottom w:val="none" w:sz="0" w:space="0" w:color="auto"/>
        <w:right w:val="none" w:sz="0" w:space="0" w:color="auto"/>
      </w:divBdr>
    </w:div>
    <w:div w:id="494804922">
      <w:bodyDiv w:val="1"/>
      <w:marLeft w:val="0"/>
      <w:marRight w:val="0"/>
      <w:marTop w:val="0"/>
      <w:marBottom w:val="0"/>
      <w:divBdr>
        <w:top w:val="none" w:sz="0" w:space="0" w:color="auto"/>
        <w:left w:val="none" w:sz="0" w:space="0" w:color="auto"/>
        <w:bottom w:val="none" w:sz="0" w:space="0" w:color="auto"/>
        <w:right w:val="none" w:sz="0" w:space="0" w:color="auto"/>
      </w:divBdr>
    </w:div>
    <w:div w:id="498278130">
      <w:bodyDiv w:val="1"/>
      <w:marLeft w:val="0"/>
      <w:marRight w:val="0"/>
      <w:marTop w:val="0"/>
      <w:marBottom w:val="0"/>
      <w:divBdr>
        <w:top w:val="none" w:sz="0" w:space="0" w:color="auto"/>
        <w:left w:val="none" w:sz="0" w:space="0" w:color="auto"/>
        <w:bottom w:val="none" w:sz="0" w:space="0" w:color="auto"/>
        <w:right w:val="none" w:sz="0" w:space="0" w:color="auto"/>
      </w:divBdr>
    </w:div>
    <w:div w:id="503473626">
      <w:bodyDiv w:val="1"/>
      <w:marLeft w:val="0"/>
      <w:marRight w:val="0"/>
      <w:marTop w:val="0"/>
      <w:marBottom w:val="0"/>
      <w:divBdr>
        <w:top w:val="none" w:sz="0" w:space="0" w:color="auto"/>
        <w:left w:val="none" w:sz="0" w:space="0" w:color="auto"/>
        <w:bottom w:val="none" w:sz="0" w:space="0" w:color="auto"/>
        <w:right w:val="none" w:sz="0" w:space="0" w:color="auto"/>
      </w:divBdr>
    </w:div>
    <w:div w:id="511064664">
      <w:bodyDiv w:val="1"/>
      <w:marLeft w:val="0"/>
      <w:marRight w:val="0"/>
      <w:marTop w:val="0"/>
      <w:marBottom w:val="0"/>
      <w:divBdr>
        <w:top w:val="none" w:sz="0" w:space="0" w:color="auto"/>
        <w:left w:val="none" w:sz="0" w:space="0" w:color="auto"/>
        <w:bottom w:val="none" w:sz="0" w:space="0" w:color="auto"/>
        <w:right w:val="none" w:sz="0" w:space="0" w:color="auto"/>
      </w:divBdr>
    </w:div>
    <w:div w:id="518547562">
      <w:bodyDiv w:val="1"/>
      <w:marLeft w:val="0"/>
      <w:marRight w:val="0"/>
      <w:marTop w:val="0"/>
      <w:marBottom w:val="0"/>
      <w:divBdr>
        <w:top w:val="none" w:sz="0" w:space="0" w:color="auto"/>
        <w:left w:val="none" w:sz="0" w:space="0" w:color="auto"/>
        <w:bottom w:val="none" w:sz="0" w:space="0" w:color="auto"/>
        <w:right w:val="none" w:sz="0" w:space="0" w:color="auto"/>
      </w:divBdr>
    </w:div>
    <w:div w:id="521549039">
      <w:bodyDiv w:val="1"/>
      <w:marLeft w:val="0"/>
      <w:marRight w:val="0"/>
      <w:marTop w:val="0"/>
      <w:marBottom w:val="0"/>
      <w:divBdr>
        <w:top w:val="none" w:sz="0" w:space="0" w:color="auto"/>
        <w:left w:val="none" w:sz="0" w:space="0" w:color="auto"/>
        <w:bottom w:val="none" w:sz="0" w:space="0" w:color="auto"/>
        <w:right w:val="none" w:sz="0" w:space="0" w:color="auto"/>
      </w:divBdr>
    </w:div>
    <w:div w:id="521943860">
      <w:bodyDiv w:val="1"/>
      <w:marLeft w:val="0"/>
      <w:marRight w:val="0"/>
      <w:marTop w:val="0"/>
      <w:marBottom w:val="0"/>
      <w:divBdr>
        <w:top w:val="none" w:sz="0" w:space="0" w:color="auto"/>
        <w:left w:val="none" w:sz="0" w:space="0" w:color="auto"/>
        <w:bottom w:val="none" w:sz="0" w:space="0" w:color="auto"/>
        <w:right w:val="none" w:sz="0" w:space="0" w:color="auto"/>
      </w:divBdr>
    </w:div>
    <w:div w:id="532039988">
      <w:bodyDiv w:val="1"/>
      <w:marLeft w:val="0"/>
      <w:marRight w:val="0"/>
      <w:marTop w:val="0"/>
      <w:marBottom w:val="0"/>
      <w:divBdr>
        <w:top w:val="none" w:sz="0" w:space="0" w:color="auto"/>
        <w:left w:val="none" w:sz="0" w:space="0" w:color="auto"/>
        <w:bottom w:val="none" w:sz="0" w:space="0" w:color="auto"/>
        <w:right w:val="none" w:sz="0" w:space="0" w:color="auto"/>
      </w:divBdr>
    </w:div>
    <w:div w:id="534119896">
      <w:bodyDiv w:val="1"/>
      <w:marLeft w:val="0"/>
      <w:marRight w:val="0"/>
      <w:marTop w:val="0"/>
      <w:marBottom w:val="0"/>
      <w:divBdr>
        <w:top w:val="none" w:sz="0" w:space="0" w:color="auto"/>
        <w:left w:val="none" w:sz="0" w:space="0" w:color="auto"/>
        <w:bottom w:val="none" w:sz="0" w:space="0" w:color="auto"/>
        <w:right w:val="none" w:sz="0" w:space="0" w:color="auto"/>
      </w:divBdr>
    </w:div>
    <w:div w:id="537158825">
      <w:bodyDiv w:val="1"/>
      <w:marLeft w:val="0"/>
      <w:marRight w:val="0"/>
      <w:marTop w:val="0"/>
      <w:marBottom w:val="0"/>
      <w:divBdr>
        <w:top w:val="none" w:sz="0" w:space="0" w:color="auto"/>
        <w:left w:val="none" w:sz="0" w:space="0" w:color="auto"/>
        <w:bottom w:val="none" w:sz="0" w:space="0" w:color="auto"/>
        <w:right w:val="none" w:sz="0" w:space="0" w:color="auto"/>
      </w:divBdr>
    </w:div>
    <w:div w:id="543176442">
      <w:bodyDiv w:val="1"/>
      <w:marLeft w:val="0"/>
      <w:marRight w:val="0"/>
      <w:marTop w:val="0"/>
      <w:marBottom w:val="0"/>
      <w:divBdr>
        <w:top w:val="none" w:sz="0" w:space="0" w:color="auto"/>
        <w:left w:val="none" w:sz="0" w:space="0" w:color="auto"/>
        <w:bottom w:val="none" w:sz="0" w:space="0" w:color="auto"/>
        <w:right w:val="none" w:sz="0" w:space="0" w:color="auto"/>
      </w:divBdr>
    </w:div>
    <w:div w:id="545023885">
      <w:bodyDiv w:val="1"/>
      <w:marLeft w:val="0"/>
      <w:marRight w:val="0"/>
      <w:marTop w:val="0"/>
      <w:marBottom w:val="0"/>
      <w:divBdr>
        <w:top w:val="none" w:sz="0" w:space="0" w:color="auto"/>
        <w:left w:val="none" w:sz="0" w:space="0" w:color="auto"/>
        <w:bottom w:val="none" w:sz="0" w:space="0" w:color="auto"/>
        <w:right w:val="none" w:sz="0" w:space="0" w:color="auto"/>
      </w:divBdr>
    </w:div>
    <w:div w:id="546064117">
      <w:bodyDiv w:val="1"/>
      <w:marLeft w:val="0"/>
      <w:marRight w:val="0"/>
      <w:marTop w:val="0"/>
      <w:marBottom w:val="0"/>
      <w:divBdr>
        <w:top w:val="none" w:sz="0" w:space="0" w:color="auto"/>
        <w:left w:val="none" w:sz="0" w:space="0" w:color="auto"/>
        <w:bottom w:val="none" w:sz="0" w:space="0" w:color="auto"/>
        <w:right w:val="none" w:sz="0" w:space="0" w:color="auto"/>
      </w:divBdr>
    </w:div>
    <w:div w:id="558594515">
      <w:bodyDiv w:val="1"/>
      <w:marLeft w:val="0"/>
      <w:marRight w:val="0"/>
      <w:marTop w:val="0"/>
      <w:marBottom w:val="0"/>
      <w:divBdr>
        <w:top w:val="none" w:sz="0" w:space="0" w:color="auto"/>
        <w:left w:val="none" w:sz="0" w:space="0" w:color="auto"/>
        <w:bottom w:val="none" w:sz="0" w:space="0" w:color="auto"/>
        <w:right w:val="none" w:sz="0" w:space="0" w:color="auto"/>
      </w:divBdr>
    </w:div>
    <w:div w:id="563029071">
      <w:bodyDiv w:val="1"/>
      <w:marLeft w:val="0"/>
      <w:marRight w:val="0"/>
      <w:marTop w:val="0"/>
      <w:marBottom w:val="0"/>
      <w:divBdr>
        <w:top w:val="none" w:sz="0" w:space="0" w:color="auto"/>
        <w:left w:val="none" w:sz="0" w:space="0" w:color="auto"/>
        <w:bottom w:val="none" w:sz="0" w:space="0" w:color="auto"/>
        <w:right w:val="none" w:sz="0" w:space="0" w:color="auto"/>
      </w:divBdr>
    </w:div>
    <w:div w:id="563033360">
      <w:bodyDiv w:val="1"/>
      <w:marLeft w:val="0"/>
      <w:marRight w:val="0"/>
      <w:marTop w:val="0"/>
      <w:marBottom w:val="0"/>
      <w:divBdr>
        <w:top w:val="none" w:sz="0" w:space="0" w:color="auto"/>
        <w:left w:val="none" w:sz="0" w:space="0" w:color="auto"/>
        <w:bottom w:val="none" w:sz="0" w:space="0" w:color="auto"/>
        <w:right w:val="none" w:sz="0" w:space="0" w:color="auto"/>
      </w:divBdr>
    </w:div>
    <w:div w:id="574357970">
      <w:bodyDiv w:val="1"/>
      <w:marLeft w:val="0"/>
      <w:marRight w:val="0"/>
      <w:marTop w:val="0"/>
      <w:marBottom w:val="0"/>
      <w:divBdr>
        <w:top w:val="none" w:sz="0" w:space="0" w:color="auto"/>
        <w:left w:val="none" w:sz="0" w:space="0" w:color="auto"/>
        <w:bottom w:val="none" w:sz="0" w:space="0" w:color="auto"/>
        <w:right w:val="none" w:sz="0" w:space="0" w:color="auto"/>
      </w:divBdr>
    </w:div>
    <w:div w:id="587422116">
      <w:bodyDiv w:val="1"/>
      <w:marLeft w:val="0"/>
      <w:marRight w:val="0"/>
      <w:marTop w:val="0"/>
      <w:marBottom w:val="0"/>
      <w:divBdr>
        <w:top w:val="none" w:sz="0" w:space="0" w:color="auto"/>
        <w:left w:val="none" w:sz="0" w:space="0" w:color="auto"/>
        <w:bottom w:val="none" w:sz="0" w:space="0" w:color="auto"/>
        <w:right w:val="none" w:sz="0" w:space="0" w:color="auto"/>
      </w:divBdr>
    </w:div>
    <w:div w:id="588120968">
      <w:bodyDiv w:val="1"/>
      <w:marLeft w:val="0"/>
      <w:marRight w:val="0"/>
      <w:marTop w:val="0"/>
      <w:marBottom w:val="0"/>
      <w:divBdr>
        <w:top w:val="none" w:sz="0" w:space="0" w:color="auto"/>
        <w:left w:val="none" w:sz="0" w:space="0" w:color="auto"/>
        <w:bottom w:val="none" w:sz="0" w:space="0" w:color="auto"/>
        <w:right w:val="none" w:sz="0" w:space="0" w:color="auto"/>
      </w:divBdr>
    </w:div>
    <w:div w:id="592663899">
      <w:bodyDiv w:val="1"/>
      <w:marLeft w:val="0"/>
      <w:marRight w:val="0"/>
      <w:marTop w:val="0"/>
      <w:marBottom w:val="0"/>
      <w:divBdr>
        <w:top w:val="none" w:sz="0" w:space="0" w:color="auto"/>
        <w:left w:val="none" w:sz="0" w:space="0" w:color="auto"/>
        <w:bottom w:val="none" w:sz="0" w:space="0" w:color="auto"/>
        <w:right w:val="none" w:sz="0" w:space="0" w:color="auto"/>
      </w:divBdr>
    </w:div>
    <w:div w:id="593368125">
      <w:bodyDiv w:val="1"/>
      <w:marLeft w:val="0"/>
      <w:marRight w:val="0"/>
      <w:marTop w:val="0"/>
      <w:marBottom w:val="0"/>
      <w:divBdr>
        <w:top w:val="none" w:sz="0" w:space="0" w:color="auto"/>
        <w:left w:val="none" w:sz="0" w:space="0" w:color="auto"/>
        <w:bottom w:val="none" w:sz="0" w:space="0" w:color="auto"/>
        <w:right w:val="none" w:sz="0" w:space="0" w:color="auto"/>
      </w:divBdr>
    </w:div>
    <w:div w:id="593636889">
      <w:bodyDiv w:val="1"/>
      <w:marLeft w:val="0"/>
      <w:marRight w:val="0"/>
      <w:marTop w:val="0"/>
      <w:marBottom w:val="0"/>
      <w:divBdr>
        <w:top w:val="none" w:sz="0" w:space="0" w:color="auto"/>
        <w:left w:val="none" w:sz="0" w:space="0" w:color="auto"/>
        <w:bottom w:val="none" w:sz="0" w:space="0" w:color="auto"/>
        <w:right w:val="none" w:sz="0" w:space="0" w:color="auto"/>
      </w:divBdr>
    </w:div>
    <w:div w:id="600333241">
      <w:bodyDiv w:val="1"/>
      <w:marLeft w:val="0"/>
      <w:marRight w:val="0"/>
      <w:marTop w:val="0"/>
      <w:marBottom w:val="0"/>
      <w:divBdr>
        <w:top w:val="none" w:sz="0" w:space="0" w:color="auto"/>
        <w:left w:val="none" w:sz="0" w:space="0" w:color="auto"/>
        <w:bottom w:val="none" w:sz="0" w:space="0" w:color="auto"/>
        <w:right w:val="none" w:sz="0" w:space="0" w:color="auto"/>
      </w:divBdr>
    </w:div>
    <w:div w:id="608970401">
      <w:bodyDiv w:val="1"/>
      <w:marLeft w:val="0"/>
      <w:marRight w:val="0"/>
      <w:marTop w:val="0"/>
      <w:marBottom w:val="0"/>
      <w:divBdr>
        <w:top w:val="none" w:sz="0" w:space="0" w:color="auto"/>
        <w:left w:val="none" w:sz="0" w:space="0" w:color="auto"/>
        <w:bottom w:val="none" w:sz="0" w:space="0" w:color="auto"/>
        <w:right w:val="none" w:sz="0" w:space="0" w:color="auto"/>
      </w:divBdr>
    </w:div>
    <w:div w:id="609432252">
      <w:bodyDiv w:val="1"/>
      <w:marLeft w:val="0"/>
      <w:marRight w:val="0"/>
      <w:marTop w:val="0"/>
      <w:marBottom w:val="0"/>
      <w:divBdr>
        <w:top w:val="none" w:sz="0" w:space="0" w:color="auto"/>
        <w:left w:val="none" w:sz="0" w:space="0" w:color="auto"/>
        <w:bottom w:val="none" w:sz="0" w:space="0" w:color="auto"/>
        <w:right w:val="none" w:sz="0" w:space="0" w:color="auto"/>
      </w:divBdr>
    </w:div>
    <w:div w:id="610280356">
      <w:bodyDiv w:val="1"/>
      <w:marLeft w:val="0"/>
      <w:marRight w:val="0"/>
      <w:marTop w:val="0"/>
      <w:marBottom w:val="0"/>
      <w:divBdr>
        <w:top w:val="none" w:sz="0" w:space="0" w:color="auto"/>
        <w:left w:val="none" w:sz="0" w:space="0" w:color="auto"/>
        <w:bottom w:val="none" w:sz="0" w:space="0" w:color="auto"/>
        <w:right w:val="none" w:sz="0" w:space="0" w:color="auto"/>
      </w:divBdr>
    </w:div>
    <w:div w:id="620113683">
      <w:bodyDiv w:val="1"/>
      <w:marLeft w:val="0"/>
      <w:marRight w:val="0"/>
      <w:marTop w:val="0"/>
      <w:marBottom w:val="0"/>
      <w:divBdr>
        <w:top w:val="none" w:sz="0" w:space="0" w:color="auto"/>
        <w:left w:val="none" w:sz="0" w:space="0" w:color="auto"/>
        <w:bottom w:val="none" w:sz="0" w:space="0" w:color="auto"/>
        <w:right w:val="none" w:sz="0" w:space="0" w:color="auto"/>
      </w:divBdr>
    </w:div>
    <w:div w:id="620571137">
      <w:bodyDiv w:val="1"/>
      <w:marLeft w:val="0"/>
      <w:marRight w:val="0"/>
      <w:marTop w:val="0"/>
      <w:marBottom w:val="0"/>
      <w:divBdr>
        <w:top w:val="none" w:sz="0" w:space="0" w:color="auto"/>
        <w:left w:val="none" w:sz="0" w:space="0" w:color="auto"/>
        <w:bottom w:val="none" w:sz="0" w:space="0" w:color="auto"/>
        <w:right w:val="none" w:sz="0" w:space="0" w:color="auto"/>
      </w:divBdr>
    </w:div>
    <w:div w:id="625892074">
      <w:bodyDiv w:val="1"/>
      <w:marLeft w:val="0"/>
      <w:marRight w:val="0"/>
      <w:marTop w:val="0"/>
      <w:marBottom w:val="0"/>
      <w:divBdr>
        <w:top w:val="none" w:sz="0" w:space="0" w:color="auto"/>
        <w:left w:val="none" w:sz="0" w:space="0" w:color="auto"/>
        <w:bottom w:val="none" w:sz="0" w:space="0" w:color="auto"/>
        <w:right w:val="none" w:sz="0" w:space="0" w:color="auto"/>
      </w:divBdr>
    </w:div>
    <w:div w:id="641276491">
      <w:bodyDiv w:val="1"/>
      <w:marLeft w:val="0"/>
      <w:marRight w:val="0"/>
      <w:marTop w:val="0"/>
      <w:marBottom w:val="0"/>
      <w:divBdr>
        <w:top w:val="none" w:sz="0" w:space="0" w:color="auto"/>
        <w:left w:val="none" w:sz="0" w:space="0" w:color="auto"/>
        <w:bottom w:val="none" w:sz="0" w:space="0" w:color="auto"/>
        <w:right w:val="none" w:sz="0" w:space="0" w:color="auto"/>
      </w:divBdr>
    </w:div>
    <w:div w:id="642731381">
      <w:bodyDiv w:val="1"/>
      <w:marLeft w:val="0"/>
      <w:marRight w:val="0"/>
      <w:marTop w:val="0"/>
      <w:marBottom w:val="0"/>
      <w:divBdr>
        <w:top w:val="none" w:sz="0" w:space="0" w:color="auto"/>
        <w:left w:val="none" w:sz="0" w:space="0" w:color="auto"/>
        <w:bottom w:val="none" w:sz="0" w:space="0" w:color="auto"/>
        <w:right w:val="none" w:sz="0" w:space="0" w:color="auto"/>
      </w:divBdr>
    </w:div>
    <w:div w:id="645595781">
      <w:bodyDiv w:val="1"/>
      <w:marLeft w:val="0"/>
      <w:marRight w:val="0"/>
      <w:marTop w:val="0"/>
      <w:marBottom w:val="0"/>
      <w:divBdr>
        <w:top w:val="none" w:sz="0" w:space="0" w:color="auto"/>
        <w:left w:val="none" w:sz="0" w:space="0" w:color="auto"/>
        <w:bottom w:val="none" w:sz="0" w:space="0" w:color="auto"/>
        <w:right w:val="none" w:sz="0" w:space="0" w:color="auto"/>
      </w:divBdr>
    </w:div>
    <w:div w:id="665207879">
      <w:bodyDiv w:val="1"/>
      <w:marLeft w:val="0"/>
      <w:marRight w:val="0"/>
      <w:marTop w:val="0"/>
      <w:marBottom w:val="0"/>
      <w:divBdr>
        <w:top w:val="none" w:sz="0" w:space="0" w:color="auto"/>
        <w:left w:val="none" w:sz="0" w:space="0" w:color="auto"/>
        <w:bottom w:val="none" w:sz="0" w:space="0" w:color="auto"/>
        <w:right w:val="none" w:sz="0" w:space="0" w:color="auto"/>
      </w:divBdr>
    </w:div>
    <w:div w:id="667751301">
      <w:bodyDiv w:val="1"/>
      <w:marLeft w:val="0"/>
      <w:marRight w:val="0"/>
      <w:marTop w:val="0"/>
      <w:marBottom w:val="0"/>
      <w:divBdr>
        <w:top w:val="none" w:sz="0" w:space="0" w:color="auto"/>
        <w:left w:val="none" w:sz="0" w:space="0" w:color="auto"/>
        <w:bottom w:val="none" w:sz="0" w:space="0" w:color="auto"/>
        <w:right w:val="none" w:sz="0" w:space="0" w:color="auto"/>
      </w:divBdr>
    </w:div>
    <w:div w:id="669716994">
      <w:bodyDiv w:val="1"/>
      <w:marLeft w:val="0"/>
      <w:marRight w:val="0"/>
      <w:marTop w:val="0"/>
      <w:marBottom w:val="0"/>
      <w:divBdr>
        <w:top w:val="none" w:sz="0" w:space="0" w:color="auto"/>
        <w:left w:val="none" w:sz="0" w:space="0" w:color="auto"/>
        <w:bottom w:val="none" w:sz="0" w:space="0" w:color="auto"/>
        <w:right w:val="none" w:sz="0" w:space="0" w:color="auto"/>
      </w:divBdr>
    </w:div>
    <w:div w:id="676731401">
      <w:bodyDiv w:val="1"/>
      <w:marLeft w:val="0"/>
      <w:marRight w:val="0"/>
      <w:marTop w:val="0"/>
      <w:marBottom w:val="0"/>
      <w:divBdr>
        <w:top w:val="none" w:sz="0" w:space="0" w:color="auto"/>
        <w:left w:val="none" w:sz="0" w:space="0" w:color="auto"/>
        <w:bottom w:val="none" w:sz="0" w:space="0" w:color="auto"/>
        <w:right w:val="none" w:sz="0" w:space="0" w:color="auto"/>
      </w:divBdr>
    </w:div>
    <w:div w:id="682318891">
      <w:bodyDiv w:val="1"/>
      <w:marLeft w:val="0"/>
      <w:marRight w:val="0"/>
      <w:marTop w:val="0"/>
      <w:marBottom w:val="0"/>
      <w:divBdr>
        <w:top w:val="none" w:sz="0" w:space="0" w:color="auto"/>
        <w:left w:val="none" w:sz="0" w:space="0" w:color="auto"/>
        <w:bottom w:val="none" w:sz="0" w:space="0" w:color="auto"/>
        <w:right w:val="none" w:sz="0" w:space="0" w:color="auto"/>
      </w:divBdr>
    </w:div>
    <w:div w:id="687560611">
      <w:bodyDiv w:val="1"/>
      <w:marLeft w:val="0"/>
      <w:marRight w:val="0"/>
      <w:marTop w:val="0"/>
      <w:marBottom w:val="0"/>
      <w:divBdr>
        <w:top w:val="none" w:sz="0" w:space="0" w:color="auto"/>
        <w:left w:val="none" w:sz="0" w:space="0" w:color="auto"/>
        <w:bottom w:val="none" w:sz="0" w:space="0" w:color="auto"/>
        <w:right w:val="none" w:sz="0" w:space="0" w:color="auto"/>
      </w:divBdr>
    </w:div>
    <w:div w:id="695083216">
      <w:bodyDiv w:val="1"/>
      <w:marLeft w:val="0"/>
      <w:marRight w:val="0"/>
      <w:marTop w:val="0"/>
      <w:marBottom w:val="0"/>
      <w:divBdr>
        <w:top w:val="none" w:sz="0" w:space="0" w:color="auto"/>
        <w:left w:val="none" w:sz="0" w:space="0" w:color="auto"/>
        <w:bottom w:val="none" w:sz="0" w:space="0" w:color="auto"/>
        <w:right w:val="none" w:sz="0" w:space="0" w:color="auto"/>
      </w:divBdr>
    </w:div>
    <w:div w:id="704016339">
      <w:bodyDiv w:val="1"/>
      <w:marLeft w:val="0"/>
      <w:marRight w:val="0"/>
      <w:marTop w:val="0"/>
      <w:marBottom w:val="0"/>
      <w:divBdr>
        <w:top w:val="none" w:sz="0" w:space="0" w:color="auto"/>
        <w:left w:val="none" w:sz="0" w:space="0" w:color="auto"/>
        <w:bottom w:val="none" w:sz="0" w:space="0" w:color="auto"/>
        <w:right w:val="none" w:sz="0" w:space="0" w:color="auto"/>
      </w:divBdr>
    </w:div>
    <w:div w:id="704060271">
      <w:bodyDiv w:val="1"/>
      <w:marLeft w:val="0"/>
      <w:marRight w:val="0"/>
      <w:marTop w:val="0"/>
      <w:marBottom w:val="0"/>
      <w:divBdr>
        <w:top w:val="none" w:sz="0" w:space="0" w:color="auto"/>
        <w:left w:val="none" w:sz="0" w:space="0" w:color="auto"/>
        <w:bottom w:val="none" w:sz="0" w:space="0" w:color="auto"/>
        <w:right w:val="none" w:sz="0" w:space="0" w:color="auto"/>
      </w:divBdr>
    </w:div>
    <w:div w:id="704989881">
      <w:bodyDiv w:val="1"/>
      <w:marLeft w:val="0"/>
      <w:marRight w:val="0"/>
      <w:marTop w:val="0"/>
      <w:marBottom w:val="0"/>
      <w:divBdr>
        <w:top w:val="none" w:sz="0" w:space="0" w:color="auto"/>
        <w:left w:val="none" w:sz="0" w:space="0" w:color="auto"/>
        <w:bottom w:val="none" w:sz="0" w:space="0" w:color="auto"/>
        <w:right w:val="none" w:sz="0" w:space="0" w:color="auto"/>
      </w:divBdr>
    </w:div>
    <w:div w:id="705838245">
      <w:bodyDiv w:val="1"/>
      <w:marLeft w:val="0"/>
      <w:marRight w:val="0"/>
      <w:marTop w:val="0"/>
      <w:marBottom w:val="0"/>
      <w:divBdr>
        <w:top w:val="none" w:sz="0" w:space="0" w:color="auto"/>
        <w:left w:val="none" w:sz="0" w:space="0" w:color="auto"/>
        <w:bottom w:val="none" w:sz="0" w:space="0" w:color="auto"/>
        <w:right w:val="none" w:sz="0" w:space="0" w:color="auto"/>
      </w:divBdr>
    </w:div>
    <w:div w:id="717776289">
      <w:bodyDiv w:val="1"/>
      <w:marLeft w:val="0"/>
      <w:marRight w:val="0"/>
      <w:marTop w:val="0"/>
      <w:marBottom w:val="0"/>
      <w:divBdr>
        <w:top w:val="none" w:sz="0" w:space="0" w:color="auto"/>
        <w:left w:val="none" w:sz="0" w:space="0" w:color="auto"/>
        <w:bottom w:val="none" w:sz="0" w:space="0" w:color="auto"/>
        <w:right w:val="none" w:sz="0" w:space="0" w:color="auto"/>
      </w:divBdr>
    </w:div>
    <w:div w:id="720984515">
      <w:bodyDiv w:val="1"/>
      <w:marLeft w:val="0"/>
      <w:marRight w:val="0"/>
      <w:marTop w:val="0"/>
      <w:marBottom w:val="0"/>
      <w:divBdr>
        <w:top w:val="none" w:sz="0" w:space="0" w:color="auto"/>
        <w:left w:val="none" w:sz="0" w:space="0" w:color="auto"/>
        <w:bottom w:val="none" w:sz="0" w:space="0" w:color="auto"/>
        <w:right w:val="none" w:sz="0" w:space="0" w:color="auto"/>
      </w:divBdr>
    </w:div>
    <w:div w:id="723330661">
      <w:bodyDiv w:val="1"/>
      <w:marLeft w:val="0"/>
      <w:marRight w:val="0"/>
      <w:marTop w:val="0"/>
      <w:marBottom w:val="0"/>
      <w:divBdr>
        <w:top w:val="none" w:sz="0" w:space="0" w:color="auto"/>
        <w:left w:val="none" w:sz="0" w:space="0" w:color="auto"/>
        <w:bottom w:val="none" w:sz="0" w:space="0" w:color="auto"/>
        <w:right w:val="none" w:sz="0" w:space="0" w:color="auto"/>
      </w:divBdr>
    </w:div>
    <w:div w:id="732653842">
      <w:bodyDiv w:val="1"/>
      <w:marLeft w:val="0"/>
      <w:marRight w:val="0"/>
      <w:marTop w:val="0"/>
      <w:marBottom w:val="0"/>
      <w:divBdr>
        <w:top w:val="none" w:sz="0" w:space="0" w:color="auto"/>
        <w:left w:val="none" w:sz="0" w:space="0" w:color="auto"/>
        <w:bottom w:val="none" w:sz="0" w:space="0" w:color="auto"/>
        <w:right w:val="none" w:sz="0" w:space="0" w:color="auto"/>
      </w:divBdr>
    </w:div>
    <w:div w:id="734282043">
      <w:bodyDiv w:val="1"/>
      <w:marLeft w:val="0"/>
      <w:marRight w:val="0"/>
      <w:marTop w:val="0"/>
      <w:marBottom w:val="0"/>
      <w:divBdr>
        <w:top w:val="none" w:sz="0" w:space="0" w:color="auto"/>
        <w:left w:val="none" w:sz="0" w:space="0" w:color="auto"/>
        <w:bottom w:val="none" w:sz="0" w:space="0" w:color="auto"/>
        <w:right w:val="none" w:sz="0" w:space="0" w:color="auto"/>
      </w:divBdr>
    </w:div>
    <w:div w:id="737631186">
      <w:bodyDiv w:val="1"/>
      <w:marLeft w:val="0"/>
      <w:marRight w:val="0"/>
      <w:marTop w:val="0"/>
      <w:marBottom w:val="0"/>
      <w:divBdr>
        <w:top w:val="none" w:sz="0" w:space="0" w:color="auto"/>
        <w:left w:val="none" w:sz="0" w:space="0" w:color="auto"/>
        <w:bottom w:val="none" w:sz="0" w:space="0" w:color="auto"/>
        <w:right w:val="none" w:sz="0" w:space="0" w:color="auto"/>
      </w:divBdr>
    </w:div>
    <w:div w:id="747195831">
      <w:bodyDiv w:val="1"/>
      <w:marLeft w:val="0"/>
      <w:marRight w:val="0"/>
      <w:marTop w:val="0"/>
      <w:marBottom w:val="0"/>
      <w:divBdr>
        <w:top w:val="none" w:sz="0" w:space="0" w:color="auto"/>
        <w:left w:val="none" w:sz="0" w:space="0" w:color="auto"/>
        <w:bottom w:val="none" w:sz="0" w:space="0" w:color="auto"/>
        <w:right w:val="none" w:sz="0" w:space="0" w:color="auto"/>
      </w:divBdr>
    </w:div>
    <w:div w:id="750666120">
      <w:bodyDiv w:val="1"/>
      <w:marLeft w:val="0"/>
      <w:marRight w:val="0"/>
      <w:marTop w:val="0"/>
      <w:marBottom w:val="0"/>
      <w:divBdr>
        <w:top w:val="none" w:sz="0" w:space="0" w:color="auto"/>
        <w:left w:val="none" w:sz="0" w:space="0" w:color="auto"/>
        <w:bottom w:val="none" w:sz="0" w:space="0" w:color="auto"/>
        <w:right w:val="none" w:sz="0" w:space="0" w:color="auto"/>
      </w:divBdr>
    </w:div>
    <w:div w:id="756056061">
      <w:bodyDiv w:val="1"/>
      <w:marLeft w:val="0"/>
      <w:marRight w:val="0"/>
      <w:marTop w:val="0"/>
      <w:marBottom w:val="0"/>
      <w:divBdr>
        <w:top w:val="none" w:sz="0" w:space="0" w:color="auto"/>
        <w:left w:val="none" w:sz="0" w:space="0" w:color="auto"/>
        <w:bottom w:val="none" w:sz="0" w:space="0" w:color="auto"/>
        <w:right w:val="none" w:sz="0" w:space="0" w:color="auto"/>
      </w:divBdr>
    </w:div>
    <w:div w:id="759181189">
      <w:bodyDiv w:val="1"/>
      <w:marLeft w:val="0"/>
      <w:marRight w:val="0"/>
      <w:marTop w:val="0"/>
      <w:marBottom w:val="0"/>
      <w:divBdr>
        <w:top w:val="none" w:sz="0" w:space="0" w:color="auto"/>
        <w:left w:val="none" w:sz="0" w:space="0" w:color="auto"/>
        <w:bottom w:val="none" w:sz="0" w:space="0" w:color="auto"/>
        <w:right w:val="none" w:sz="0" w:space="0" w:color="auto"/>
      </w:divBdr>
    </w:div>
    <w:div w:id="771710320">
      <w:bodyDiv w:val="1"/>
      <w:marLeft w:val="0"/>
      <w:marRight w:val="0"/>
      <w:marTop w:val="0"/>
      <w:marBottom w:val="0"/>
      <w:divBdr>
        <w:top w:val="none" w:sz="0" w:space="0" w:color="auto"/>
        <w:left w:val="none" w:sz="0" w:space="0" w:color="auto"/>
        <w:bottom w:val="none" w:sz="0" w:space="0" w:color="auto"/>
        <w:right w:val="none" w:sz="0" w:space="0" w:color="auto"/>
      </w:divBdr>
    </w:div>
    <w:div w:id="776681254">
      <w:bodyDiv w:val="1"/>
      <w:marLeft w:val="0"/>
      <w:marRight w:val="0"/>
      <w:marTop w:val="0"/>
      <w:marBottom w:val="0"/>
      <w:divBdr>
        <w:top w:val="none" w:sz="0" w:space="0" w:color="auto"/>
        <w:left w:val="none" w:sz="0" w:space="0" w:color="auto"/>
        <w:bottom w:val="none" w:sz="0" w:space="0" w:color="auto"/>
        <w:right w:val="none" w:sz="0" w:space="0" w:color="auto"/>
      </w:divBdr>
    </w:div>
    <w:div w:id="780412921">
      <w:bodyDiv w:val="1"/>
      <w:marLeft w:val="0"/>
      <w:marRight w:val="0"/>
      <w:marTop w:val="0"/>
      <w:marBottom w:val="0"/>
      <w:divBdr>
        <w:top w:val="none" w:sz="0" w:space="0" w:color="auto"/>
        <w:left w:val="none" w:sz="0" w:space="0" w:color="auto"/>
        <w:bottom w:val="none" w:sz="0" w:space="0" w:color="auto"/>
        <w:right w:val="none" w:sz="0" w:space="0" w:color="auto"/>
      </w:divBdr>
    </w:div>
    <w:div w:id="780491717">
      <w:bodyDiv w:val="1"/>
      <w:marLeft w:val="0"/>
      <w:marRight w:val="0"/>
      <w:marTop w:val="0"/>
      <w:marBottom w:val="0"/>
      <w:divBdr>
        <w:top w:val="none" w:sz="0" w:space="0" w:color="auto"/>
        <w:left w:val="none" w:sz="0" w:space="0" w:color="auto"/>
        <w:bottom w:val="none" w:sz="0" w:space="0" w:color="auto"/>
        <w:right w:val="none" w:sz="0" w:space="0" w:color="auto"/>
      </w:divBdr>
    </w:div>
    <w:div w:id="790368178">
      <w:bodyDiv w:val="1"/>
      <w:marLeft w:val="0"/>
      <w:marRight w:val="0"/>
      <w:marTop w:val="0"/>
      <w:marBottom w:val="0"/>
      <w:divBdr>
        <w:top w:val="none" w:sz="0" w:space="0" w:color="auto"/>
        <w:left w:val="none" w:sz="0" w:space="0" w:color="auto"/>
        <w:bottom w:val="none" w:sz="0" w:space="0" w:color="auto"/>
        <w:right w:val="none" w:sz="0" w:space="0" w:color="auto"/>
      </w:divBdr>
    </w:div>
    <w:div w:id="790514061">
      <w:bodyDiv w:val="1"/>
      <w:marLeft w:val="0"/>
      <w:marRight w:val="0"/>
      <w:marTop w:val="0"/>
      <w:marBottom w:val="0"/>
      <w:divBdr>
        <w:top w:val="none" w:sz="0" w:space="0" w:color="auto"/>
        <w:left w:val="none" w:sz="0" w:space="0" w:color="auto"/>
        <w:bottom w:val="none" w:sz="0" w:space="0" w:color="auto"/>
        <w:right w:val="none" w:sz="0" w:space="0" w:color="auto"/>
      </w:divBdr>
    </w:div>
    <w:div w:id="792795724">
      <w:bodyDiv w:val="1"/>
      <w:marLeft w:val="0"/>
      <w:marRight w:val="0"/>
      <w:marTop w:val="0"/>
      <w:marBottom w:val="0"/>
      <w:divBdr>
        <w:top w:val="none" w:sz="0" w:space="0" w:color="auto"/>
        <w:left w:val="none" w:sz="0" w:space="0" w:color="auto"/>
        <w:bottom w:val="none" w:sz="0" w:space="0" w:color="auto"/>
        <w:right w:val="none" w:sz="0" w:space="0" w:color="auto"/>
      </w:divBdr>
    </w:div>
    <w:div w:id="796794437">
      <w:bodyDiv w:val="1"/>
      <w:marLeft w:val="0"/>
      <w:marRight w:val="0"/>
      <w:marTop w:val="0"/>
      <w:marBottom w:val="0"/>
      <w:divBdr>
        <w:top w:val="none" w:sz="0" w:space="0" w:color="auto"/>
        <w:left w:val="none" w:sz="0" w:space="0" w:color="auto"/>
        <w:bottom w:val="none" w:sz="0" w:space="0" w:color="auto"/>
        <w:right w:val="none" w:sz="0" w:space="0" w:color="auto"/>
      </w:divBdr>
    </w:div>
    <w:div w:id="797263598">
      <w:bodyDiv w:val="1"/>
      <w:marLeft w:val="0"/>
      <w:marRight w:val="0"/>
      <w:marTop w:val="0"/>
      <w:marBottom w:val="0"/>
      <w:divBdr>
        <w:top w:val="none" w:sz="0" w:space="0" w:color="auto"/>
        <w:left w:val="none" w:sz="0" w:space="0" w:color="auto"/>
        <w:bottom w:val="none" w:sz="0" w:space="0" w:color="auto"/>
        <w:right w:val="none" w:sz="0" w:space="0" w:color="auto"/>
      </w:divBdr>
    </w:div>
    <w:div w:id="801001853">
      <w:bodyDiv w:val="1"/>
      <w:marLeft w:val="0"/>
      <w:marRight w:val="0"/>
      <w:marTop w:val="0"/>
      <w:marBottom w:val="0"/>
      <w:divBdr>
        <w:top w:val="none" w:sz="0" w:space="0" w:color="auto"/>
        <w:left w:val="none" w:sz="0" w:space="0" w:color="auto"/>
        <w:bottom w:val="none" w:sz="0" w:space="0" w:color="auto"/>
        <w:right w:val="none" w:sz="0" w:space="0" w:color="auto"/>
      </w:divBdr>
    </w:div>
    <w:div w:id="801996757">
      <w:bodyDiv w:val="1"/>
      <w:marLeft w:val="0"/>
      <w:marRight w:val="0"/>
      <w:marTop w:val="0"/>
      <w:marBottom w:val="0"/>
      <w:divBdr>
        <w:top w:val="none" w:sz="0" w:space="0" w:color="auto"/>
        <w:left w:val="none" w:sz="0" w:space="0" w:color="auto"/>
        <w:bottom w:val="none" w:sz="0" w:space="0" w:color="auto"/>
        <w:right w:val="none" w:sz="0" w:space="0" w:color="auto"/>
      </w:divBdr>
    </w:div>
    <w:div w:id="805318048">
      <w:bodyDiv w:val="1"/>
      <w:marLeft w:val="0"/>
      <w:marRight w:val="0"/>
      <w:marTop w:val="0"/>
      <w:marBottom w:val="0"/>
      <w:divBdr>
        <w:top w:val="none" w:sz="0" w:space="0" w:color="auto"/>
        <w:left w:val="none" w:sz="0" w:space="0" w:color="auto"/>
        <w:bottom w:val="none" w:sz="0" w:space="0" w:color="auto"/>
        <w:right w:val="none" w:sz="0" w:space="0" w:color="auto"/>
      </w:divBdr>
    </w:div>
    <w:div w:id="809860022">
      <w:bodyDiv w:val="1"/>
      <w:marLeft w:val="0"/>
      <w:marRight w:val="0"/>
      <w:marTop w:val="0"/>
      <w:marBottom w:val="0"/>
      <w:divBdr>
        <w:top w:val="none" w:sz="0" w:space="0" w:color="auto"/>
        <w:left w:val="none" w:sz="0" w:space="0" w:color="auto"/>
        <w:bottom w:val="none" w:sz="0" w:space="0" w:color="auto"/>
        <w:right w:val="none" w:sz="0" w:space="0" w:color="auto"/>
      </w:divBdr>
    </w:div>
    <w:div w:id="815419300">
      <w:bodyDiv w:val="1"/>
      <w:marLeft w:val="0"/>
      <w:marRight w:val="0"/>
      <w:marTop w:val="0"/>
      <w:marBottom w:val="0"/>
      <w:divBdr>
        <w:top w:val="none" w:sz="0" w:space="0" w:color="auto"/>
        <w:left w:val="none" w:sz="0" w:space="0" w:color="auto"/>
        <w:bottom w:val="none" w:sz="0" w:space="0" w:color="auto"/>
        <w:right w:val="none" w:sz="0" w:space="0" w:color="auto"/>
      </w:divBdr>
    </w:div>
    <w:div w:id="816847285">
      <w:bodyDiv w:val="1"/>
      <w:marLeft w:val="0"/>
      <w:marRight w:val="0"/>
      <w:marTop w:val="0"/>
      <w:marBottom w:val="0"/>
      <w:divBdr>
        <w:top w:val="none" w:sz="0" w:space="0" w:color="auto"/>
        <w:left w:val="none" w:sz="0" w:space="0" w:color="auto"/>
        <w:bottom w:val="none" w:sz="0" w:space="0" w:color="auto"/>
        <w:right w:val="none" w:sz="0" w:space="0" w:color="auto"/>
      </w:divBdr>
    </w:div>
    <w:div w:id="819617704">
      <w:bodyDiv w:val="1"/>
      <w:marLeft w:val="0"/>
      <w:marRight w:val="0"/>
      <w:marTop w:val="0"/>
      <w:marBottom w:val="0"/>
      <w:divBdr>
        <w:top w:val="none" w:sz="0" w:space="0" w:color="auto"/>
        <w:left w:val="none" w:sz="0" w:space="0" w:color="auto"/>
        <w:bottom w:val="none" w:sz="0" w:space="0" w:color="auto"/>
        <w:right w:val="none" w:sz="0" w:space="0" w:color="auto"/>
      </w:divBdr>
    </w:div>
    <w:div w:id="825508930">
      <w:bodyDiv w:val="1"/>
      <w:marLeft w:val="0"/>
      <w:marRight w:val="0"/>
      <w:marTop w:val="0"/>
      <w:marBottom w:val="0"/>
      <w:divBdr>
        <w:top w:val="none" w:sz="0" w:space="0" w:color="auto"/>
        <w:left w:val="none" w:sz="0" w:space="0" w:color="auto"/>
        <w:bottom w:val="none" w:sz="0" w:space="0" w:color="auto"/>
        <w:right w:val="none" w:sz="0" w:space="0" w:color="auto"/>
      </w:divBdr>
    </w:div>
    <w:div w:id="827137093">
      <w:bodyDiv w:val="1"/>
      <w:marLeft w:val="0"/>
      <w:marRight w:val="0"/>
      <w:marTop w:val="0"/>
      <w:marBottom w:val="0"/>
      <w:divBdr>
        <w:top w:val="none" w:sz="0" w:space="0" w:color="auto"/>
        <w:left w:val="none" w:sz="0" w:space="0" w:color="auto"/>
        <w:bottom w:val="none" w:sz="0" w:space="0" w:color="auto"/>
        <w:right w:val="none" w:sz="0" w:space="0" w:color="auto"/>
      </w:divBdr>
    </w:div>
    <w:div w:id="829832879">
      <w:bodyDiv w:val="1"/>
      <w:marLeft w:val="0"/>
      <w:marRight w:val="0"/>
      <w:marTop w:val="0"/>
      <w:marBottom w:val="0"/>
      <w:divBdr>
        <w:top w:val="none" w:sz="0" w:space="0" w:color="auto"/>
        <w:left w:val="none" w:sz="0" w:space="0" w:color="auto"/>
        <w:bottom w:val="none" w:sz="0" w:space="0" w:color="auto"/>
        <w:right w:val="none" w:sz="0" w:space="0" w:color="auto"/>
      </w:divBdr>
    </w:div>
    <w:div w:id="836118598">
      <w:bodyDiv w:val="1"/>
      <w:marLeft w:val="0"/>
      <w:marRight w:val="0"/>
      <w:marTop w:val="0"/>
      <w:marBottom w:val="0"/>
      <w:divBdr>
        <w:top w:val="none" w:sz="0" w:space="0" w:color="auto"/>
        <w:left w:val="none" w:sz="0" w:space="0" w:color="auto"/>
        <w:bottom w:val="none" w:sz="0" w:space="0" w:color="auto"/>
        <w:right w:val="none" w:sz="0" w:space="0" w:color="auto"/>
      </w:divBdr>
    </w:div>
    <w:div w:id="836770275">
      <w:bodyDiv w:val="1"/>
      <w:marLeft w:val="0"/>
      <w:marRight w:val="0"/>
      <w:marTop w:val="0"/>
      <w:marBottom w:val="0"/>
      <w:divBdr>
        <w:top w:val="none" w:sz="0" w:space="0" w:color="auto"/>
        <w:left w:val="none" w:sz="0" w:space="0" w:color="auto"/>
        <w:bottom w:val="none" w:sz="0" w:space="0" w:color="auto"/>
        <w:right w:val="none" w:sz="0" w:space="0" w:color="auto"/>
      </w:divBdr>
    </w:div>
    <w:div w:id="837157717">
      <w:bodyDiv w:val="1"/>
      <w:marLeft w:val="0"/>
      <w:marRight w:val="0"/>
      <w:marTop w:val="0"/>
      <w:marBottom w:val="0"/>
      <w:divBdr>
        <w:top w:val="none" w:sz="0" w:space="0" w:color="auto"/>
        <w:left w:val="none" w:sz="0" w:space="0" w:color="auto"/>
        <w:bottom w:val="none" w:sz="0" w:space="0" w:color="auto"/>
        <w:right w:val="none" w:sz="0" w:space="0" w:color="auto"/>
      </w:divBdr>
    </w:div>
    <w:div w:id="838933434">
      <w:bodyDiv w:val="1"/>
      <w:marLeft w:val="0"/>
      <w:marRight w:val="0"/>
      <w:marTop w:val="0"/>
      <w:marBottom w:val="0"/>
      <w:divBdr>
        <w:top w:val="none" w:sz="0" w:space="0" w:color="auto"/>
        <w:left w:val="none" w:sz="0" w:space="0" w:color="auto"/>
        <w:bottom w:val="none" w:sz="0" w:space="0" w:color="auto"/>
        <w:right w:val="none" w:sz="0" w:space="0" w:color="auto"/>
      </w:divBdr>
    </w:div>
    <w:div w:id="845052452">
      <w:bodyDiv w:val="1"/>
      <w:marLeft w:val="0"/>
      <w:marRight w:val="0"/>
      <w:marTop w:val="0"/>
      <w:marBottom w:val="0"/>
      <w:divBdr>
        <w:top w:val="none" w:sz="0" w:space="0" w:color="auto"/>
        <w:left w:val="none" w:sz="0" w:space="0" w:color="auto"/>
        <w:bottom w:val="none" w:sz="0" w:space="0" w:color="auto"/>
        <w:right w:val="none" w:sz="0" w:space="0" w:color="auto"/>
      </w:divBdr>
    </w:div>
    <w:div w:id="845288632">
      <w:bodyDiv w:val="1"/>
      <w:marLeft w:val="0"/>
      <w:marRight w:val="0"/>
      <w:marTop w:val="0"/>
      <w:marBottom w:val="0"/>
      <w:divBdr>
        <w:top w:val="none" w:sz="0" w:space="0" w:color="auto"/>
        <w:left w:val="none" w:sz="0" w:space="0" w:color="auto"/>
        <w:bottom w:val="none" w:sz="0" w:space="0" w:color="auto"/>
        <w:right w:val="none" w:sz="0" w:space="0" w:color="auto"/>
      </w:divBdr>
    </w:div>
    <w:div w:id="854853069">
      <w:bodyDiv w:val="1"/>
      <w:marLeft w:val="0"/>
      <w:marRight w:val="0"/>
      <w:marTop w:val="0"/>
      <w:marBottom w:val="0"/>
      <w:divBdr>
        <w:top w:val="none" w:sz="0" w:space="0" w:color="auto"/>
        <w:left w:val="none" w:sz="0" w:space="0" w:color="auto"/>
        <w:bottom w:val="none" w:sz="0" w:space="0" w:color="auto"/>
        <w:right w:val="none" w:sz="0" w:space="0" w:color="auto"/>
      </w:divBdr>
    </w:div>
    <w:div w:id="856819761">
      <w:bodyDiv w:val="1"/>
      <w:marLeft w:val="0"/>
      <w:marRight w:val="0"/>
      <w:marTop w:val="0"/>
      <w:marBottom w:val="0"/>
      <w:divBdr>
        <w:top w:val="none" w:sz="0" w:space="0" w:color="auto"/>
        <w:left w:val="none" w:sz="0" w:space="0" w:color="auto"/>
        <w:bottom w:val="none" w:sz="0" w:space="0" w:color="auto"/>
        <w:right w:val="none" w:sz="0" w:space="0" w:color="auto"/>
      </w:divBdr>
    </w:div>
    <w:div w:id="858275289">
      <w:bodyDiv w:val="1"/>
      <w:marLeft w:val="0"/>
      <w:marRight w:val="0"/>
      <w:marTop w:val="0"/>
      <w:marBottom w:val="0"/>
      <w:divBdr>
        <w:top w:val="none" w:sz="0" w:space="0" w:color="auto"/>
        <w:left w:val="none" w:sz="0" w:space="0" w:color="auto"/>
        <w:bottom w:val="none" w:sz="0" w:space="0" w:color="auto"/>
        <w:right w:val="none" w:sz="0" w:space="0" w:color="auto"/>
      </w:divBdr>
    </w:div>
    <w:div w:id="860049376">
      <w:bodyDiv w:val="1"/>
      <w:marLeft w:val="0"/>
      <w:marRight w:val="0"/>
      <w:marTop w:val="0"/>
      <w:marBottom w:val="0"/>
      <w:divBdr>
        <w:top w:val="none" w:sz="0" w:space="0" w:color="auto"/>
        <w:left w:val="none" w:sz="0" w:space="0" w:color="auto"/>
        <w:bottom w:val="none" w:sz="0" w:space="0" w:color="auto"/>
        <w:right w:val="none" w:sz="0" w:space="0" w:color="auto"/>
      </w:divBdr>
    </w:div>
    <w:div w:id="864294181">
      <w:bodyDiv w:val="1"/>
      <w:marLeft w:val="0"/>
      <w:marRight w:val="0"/>
      <w:marTop w:val="0"/>
      <w:marBottom w:val="0"/>
      <w:divBdr>
        <w:top w:val="none" w:sz="0" w:space="0" w:color="auto"/>
        <w:left w:val="none" w:sz="0" w:space="0" w:color="auto"/>
        <w:bottom w:val="none" w:sz="0" w:space="0" w:color="auto"/>
        <w:right w:val="none" w:sz="0" w:space="0" w:color="auto"/>
      </w:divBdr>
    </w:div>
    <w:div w:id="868834092">
      <w:bodyDiv w:val="1"/>
      <w:marLeft w:val="0"/>
      <w:marRight w:val="0"/>
      <w:marTop w:val="0"/>
      <w:marBottom w:val="0"/>
      <w:divBdr>
        <w:top w:val="none" w:sz="0" w:space="0" w:color="auto"/>
        <w:left w:val="none" w:sz="0" w:space="0" w:color="auto"/>
        <w:bottom w:val="none" w:sz="0" w:space="0" w:color="auto"/>
        <w:right w:val="none" w:sz="0" w:space="0" w:color="auto"/>
      </w:divBdr>
    </w:div>
    <w:div w:id="881207508">
      <w:bodyDiv w:val="1"/>
      <w:marLeft w:val="0"/>
      <w:marRight w:val="0"/>
      <w:marTop w:val="0"/>
      <w:marBottom w:val="0"/>
      <w:divBdr>
        <w:top w:val="none" w:sz="0" w:space="0" w:color="auto"/>
        <w:left w:val="none" w:sz="0" w:space="0" w:color="auto"/>
        <w:bottom w:val="none" w:sz="0" w:space="0" w:color="auto"/>
        <w:right w:val="none" w:sz="0" w:space="0" w:color="auto"/>
      </w:divBdr>
    </w:div>
    <w:div w:id="886794185">
      <w:bodyDiv w:val="1"/>
      <w:marLeft w:val="0"/>
      <w:marRight w:val="0"/>
      <w:marTop w:val="0"/>
      <w:marBottom w:val="0"/>
      <w:divBdr>
        <w:top w:val="none" w:sz="0" w:space="0" w:color="auto"/>
        <w:left w:val="none" w:sz="0" w:space="0" w:color="auto"/>
        <w:bottom w:val="none" w:sz="0" w:space="0" w:color="auto"/>
        <w:right w:val="none" w:sz="0" w:space="0" w:color="auto"/>
      </w:divBdr>
    </w:div>
    <w:div w:id="894975047">
      <w:bodyDiv w:val="1"/>
      <w:marLeft w:val="0"/>
      <w:marRight w:val="0"/>
      <w:marTop w:val="0"/>
      <w:marBottom w:val="0"/>
      <w:divBdr>
        <w:top w:val="none" w:sz="0" w:space="0" w:color="auto"/>
        <w:left w:val="none" w:sz="0" w:space="0" w:color="auto"/>
        <w:bottom w:val="none" w:sz="0" w:space="0" w:color="auto"/>
        <w:right w:val="none" w:sz="0" w:space="0" w:color="auto"/>
      </w:divBdr>
    </w:div>
    <w:div w:id="905259977">
      <w:bodyDiv w:val="1"/>
      <w:marLeft w:val="0"/>
      <w:marRight w:val="0"/>
      <w:marTop w:val="0"/>
      <w:marBottom w:val="0"/>
      <w:divBdr>
        <w:top w:val="none" w:sz="0" w:space="0" w:color="auto"/>
        <w:left w:val="none" w:sz="0" w:space="0" w:color="auto"/>
        <w:bottom w:val="none" w:sz="0" w:space="0" w:color="auto"/>
        <w:right w:val="none" w:sz="0" w:space="0" w:color="auto"/>
      </w:divBdr>
    </w:div>
    <w:div w:id="906919802">
      <w:bodyDiv w:val="1"/>
      <w:marLeft w:val="0"/>
      <w:marRight w:val="0"/>
      <w:marTop w:val="0"/>
      <w:marBottom w:val="0"/>
      <w:divBdr>
        <w:top w:val="none" w:sz="0" w:space="0" w:color="auto"/>
        <w:left w:val="none" w:sz="0" w:space="0" w:color="auto"/>
        <w:bottom w:val="none" w:sz="0" w:space="0" w:color="auto"/>
        <w:right w:val="none" w:sz="0" w:space="0" w:color="auto"/>
      </w:divBdr>
    </w:div>
    <w:div w:id="917863502">
      <w:bodyDiv w:val="1"/>
      <w:marLeft w:val="0"/>
      <w:marRight w:val="0"/>
      <w:marTop w:val="0"/>
      <w:marBottom w:val="0"/>
      <w:divBdr>
        <w:top w:val="none" w:sz="0" w:space="0" w:color="auto"/>
        <w:left w:val="none" w:sz="0" w:space="0" w:color="auto"/>
        <w:bottom w:val="none" w:sz="0" w:space="0" w:color="auto"/>
        <w:right w:val="none" w:sz="0" w:space="0" w:color="auto"/>
      </w:divBdr>
    </w:div>
    <w:div w:id="922686587">
      <w:bodyDiv w:val="1"/>
      <w:marLeft w:val="0"/>
      <w:marRight w:val="0"/>
      <w:marTop w:val="0"/>
      <w:marBottom w:val="0"/>
      <w:divBdr>
        <w:top w:val="none" w:sz="0" w:space="0" w:color="auto"/>
        <w:left w:val="none" w:sz="0" w:space="0" w:color="auto"/>
        <w:bottom w:val="none" w:sz="0" w:space="0" w:color="auto"/>
        <w:right w:val="none" w:sz="0" w:space="0" w:color="auto"/>
      </w:divBdr>
    </w:div>
    <w:div w:id="925767259">
      <w:bodyDiv w:val="1"/>
      <w:marLeft w:val="0"/>
      <w:marRight w:val="0"/>
      <w:marTop w:val="0"/>
      <w:marBottom w:val="0"/>
      <w:divBdr>
        <w:top w:val="none" w:sz="0" w:space="0" w:color="auto"/>
        <w:left w:val="none" w:sz="0" w:space="0" w:color="auto"/>
        <w:bottom w:val="none" w:sz="0" w:space="0" w:color="auto"/>
        <w:right w:val="none" w:sz="0" w:space="0" w:color="auto"/>
      </w:divBdr>
    </w:div>
    <w:div w:id="931013628">
      <w:bodyDiv w:val="1"/>
      <w:marLeft w:val="0"/>
      <w:marRight w:val="0"/>
      <w:marTop w:val="0"/>
      <w:marBottom w:val="0"/>
      <w:divBdr>
        <w:top w:val="none" w:sz="0" w:space="0" w:color="auto"/>
        <w:left w:val="none" w:sz="0" w:space="0" w:color="auto"/>
        <w:bottom w:val="none" w:sz="0" w:space="0" w:color="auto"/>
        <w:right w:val="none" w:sz="0" w:space="0" w:color="auto"/>
      </w:divBdr>
    </w:div>
    <w:div w:id="939680890">
      <w:bodyDiv w:val="1"/>
      <w:marLeft w:val="0"/>
      <w:marRight w:val="0"/>
      <w:marTop w:val="0"/>
      <w:marBottom w:val="0"/>
      <w:divBdr>
        <w:top w:val="none" w:sz="0" w:space="0" w:color="auto"/>
        <w:left w:val="none" w:sz="0" w:space="0" w:color="auto"/>
        <w:bottom w:val="none" w:sz="0" w:space="0" w:color="auto"/>
        <w:right w:val="none" w:sz="0" w:space="0" w:color="auto"/>
      </w:divBdr>
    </w:div>
    <w:div w:id="940259523">
      <w:bodyDiv w:val="1"/>
      <w:marLeft w:val="0"/>
      <w:marRight w:val="0"/>
      <w:marTop w:val="0"/>
      <w:marBottom w:val="0"/>
      <w:divBdr>
        <w:top w:val="none" w:sz="0" w:space="0" w:color="auto"/>
        <w:left w:val="none" w:sz="0" w:space="0" w:color="auto"/>
        <w:bottom w:val="none" w:sz="0" w:space="0" w:color="auto"/>
        <w:right w:val="none" w:sz="0" w:space="0" w:color="auto"/>
      </w:divBdr>
    </w:div>
    <w:div w:id="942225386">
      <w:bodyDiv w:val="1"/>
      <w:marLeft w:val="0"/>
      <w:marRight w:val="0"/>
      <w:marTop w:val="0"/>
      <w:marBottom w:val="0"/>
      <w:divBdr>
        <w:top w:val="none" w:sz="0" w:space="0" w:color="auto"/>
        <w:left w:val="none" w:sz="0" w:space="0" w:color="auto"/>
        <w:bottom w:val="none" w:sz="0" w:space="0" w:color="auto"/>
        <w:right w:val="none" w:sz="0" w:space="0" w:color="auto"/>
      </w:divBdr>
    </w:div>
    <w:div w:id="943617167">
      <w:bodyDiv w:val="1"/>
      <w:marLeft w:val="0"/>
      <w:marRight w:val="0"/>
      <w:marTop w:val="0"/>
      <w:marBottom w:val="0"/>
      <w:divBdr>
        <w:top w:val="none" w:sz="0" w:space="0" w:color="auto"/>
        <w:left w:val="none" w:sz="0" w:space="0" w:color="auto"/>
        <w:bottom w:val="none" w:sz="0" w:space="0" w:color="auto"/>
        <w:right w:val="none" w:sz="0" w:space="0" w:color="auto"/>
      </w:divBdr>
    </w:div>
    <w:div w:id="945305108">
      <w:bodyDiv w:val="1"/>
      <w:marLeft w:val="0"/>
      <w:marRight w:val="0"/>
      <w:marTop w:val="0"/>
      <w:marBottom w:val="0"/>
      <w:divBdr>
        <w:top w:val="none" w:sz="0" w:space="0" w:color="auto"/>
        <w:left w:val="none" w:sz="0" w:space="0" w:color="auto"/>
        <w:bottom w:val="none" w:sz="0" w:space="0" w:color="auto"/>
        <w:right w:val="none" w:sz="0" w:space="0" w:color="auto"/>
      </w:divBdr>
    </w:div>
    <w:div w:id="951595813">
      <w:bodyDiv w:val="1"/>
      <w:marLeft w:val="0"/>
      <w:marRight w:val="0"/>
      <w:marTop w:val="0"/>
      <w:marBottom w:val="0"/>
      <w:divBdr>
        <w:top w:val="none" w:sz="0" w:space="0" w:color="auto"/>
        <w:left w:val="none" w:sz="0" w:space="0" w:color="auto"/>
        <w:bottom w:val="none" w:sz="0" w:space="0" w:color="auto"/>
        <w:right w:val="none" w:sz="0" w:space="0" w:color="auto"/>
      </w:divBdr>
    </w:div>
    <w:div w:id="952397194">
      <w:bodyDiv w:val="1"/>
      <w:marLeft w:val="0"/>
      <w:marRight w:val="0"/>
      <w:marTop w:val="0"/>
      <w:marBottom w:val="0"/>
      <w:divBdr>
        <w:top w:val="none" w:sz="0" w:space="0" w:color="auto"/>
        <w:left w:val="none" w:sz="0" w:space="0" w:color="auto"/>
        <w:bottom w:val="none" w:sz="0" w:space="0" w:color="auto"/>
        <w:right w:val="none" w:sz="0" w:space="0" w:color="auto"/>
      </w:divBdr>
    </w:div>
    <w:div w:id="954870018">
      <w:bodyDiv w:val="1"/>
      <w:marLeft w:val="0"/>
      <w:marRight w:val="0"/>
      <w:marTop w:val="0"/>
      <w:marBottom w:val="0"/>
      <w:divBdr>
        <w:top w:val="none" w:sz="0" w:space="0" w:color="auto"/>
        <w:left w:val="none" w:sz="0" w:space="0" w:color="auto"/>
        <w:bottom w:val="none" w:sz="0" w:space="0" w:color="auto"/>
        <w:right w:val="none" w:sz="0" w:space="0" w:color="auto"/>
      </w:divBdr>
    </w:div>
    <w:div w:id="959339827">
      <w:bodyDiv w:val="1"/>
      <w:marLeft w:val="0"/>
      <w:marRight w:val="0"/>
      <w:marTop w:val="0"/>
      <w:marBottom w:val="0"/>
      <w:divBdr>
        <w:top w:val="none" w:sz="0" w:space="0" w:color="auto"/>
        <w:left w:val="none" w:sz="0" w:space="0" w:color="auto"/>
        <w:bottom w:val="none" w:sz="0" w:space="0" w:color="auto"/>
        <w:right w:val="none" w:sz="0" w:space="0" w:color="auto"/>
      </w:divBdr>
    </w:div>
    <w:div w:id="961688769">
      <w:bodyDiv w:val="1"/>
      <w:marLeft w:val="0"/>
      <w:marRight w:val="0"/>
      <w:marTop w:val="0"/>
      <w:marBottom w:val="0"/>
      <w:divBdr>
        <w:top w:val="none" w:sz="0" w:space="0" w:color="auto"/>
        <w:left w:val="none" w:sz="0" w:space="0" w:color="auto"/>
        <w:bottom w:val="none" w:sz="0" w:space="0" w:color="auto"/>
        <w:right w:val="none" w:sz="0" w:space="0" w:color="auto"/>
      </w:divBdr>
    </w:div>
    <w:div w:id="961693309">
      <w:bodyDiv w:val="1"/>
      <w:marLeft w:val="0"/>
      <w:marRight w:val="0"/>
      <w:marTop w:val="0"/>
      <w:marBottom w:val="0"/>
      <w:divBdr>
        <w:top w:val="none" w:sz="0" w:space="0" w:color="auto"/>
        <w:left w:val="none" w:sz="0" w:space="0" w:color="auto"/>
        <w:bottom w:val="none" w:sz="0" w:space="0" w:color="auto"/>
        <w:right w:val="none" w:sz="0" w:space="0" w:color="auto"/>
      </w:divBdr>
    </w:div>
    <w:div w:id="962153735">
      <w:bodyDiv w:val="1"/>
      <w:marLeft w:val="0"/>
      <w:marRight w:val="0"/>
      <w:marTop w:val="0"/>
      <w:marBottom w:val="0"/>
      <w:divBdr>
        <w:top w:val="none" w:sz="0" w:space="0" w:color="auto"/>
        <w:left w:val="none" w:sz="0" w:space="0" w:color="auto"/>
        <w:bottom w:val="none" w:sz="0" w:space="0" w:color="auto"/>
        <w:right w:val="none" w:sz="0" w:space="0" w:color="auto"/>
      </w:divBdr>
    </w:div>
    <w:div w:id="964852465">
      <w:bodyDiv w:val="1"/>
      <w:marLeft w:val="0"/>
      <w:marRight w:val="0"/>
      <w:marTop w:val="0"/>
      <w:marBottom w:val="0"/>
      <w:divBdr>
        <w:top w:val="none" w:sz="0" w:space="0" w:color="auto"/>
        <w:left w:val="none" w:sz="0" w:space="0" w:color="auto"/>
        <w:bottom w:val="none" w:sz="0" w:space="0" w:color="auto"/>
        <w:right w:val="none" w:sz="0" w:space="0" w:color="auto"/>
      </w:divBdr>
    </w:div>
    <w:div w:id="965240882">
      <w:bodyDiv w:val="1"/>
      <w:marLeft w:val="0"/>
      <w:marRight w:val="0"/>
      <w:marTop w:val="0"/>
      <w:marBottom w:val="0"/>
      <w:divBdr>
        <w:top w:val="none" w:sz="0" w:space="0" w:color="auto"/>
        <w:left w:val="none" w:sz="0" w:space="0" w:color="auto"/>
        <w:bottom w:val="none" w:sz="0" w:space="0" w:color="auto"/>
        <w:right w:val="none" w:sz="0" w:space="0" w:color="auto"/>
      </w:divBdr>
    </w:div>
    <w:div w:id="965429294">
      <w:bodyDiv w:val="1"/>
      <w:marLeft w:val="0"/>
      <w:marRight w:val="0"/>
      <w:marTop w:val="0"/>
      <w:marBottom w:val="0"/>
      <w:divBdr>
        <w:top w:val="none" w:sz="0" w:space="0" w:color="auto"/>
        <w:left w:val="none" w:sz="0" w:space="0" w:color="auto"/>
        <w:bottom w:val="none" w:sz="0" w:space="0" w:color="auto"/>
        <w:right w:val="none" w:sz="0" w:space="0" w:color="auto"/>
      </w:divBdr>
    </w:div>
    <w:div w:id="966660029">
      <w:bodyDiv w:val="1"/>
      <w:marLeft w:val="0"/>
      <w:marRight w:val="0"/>
      <w:marTop w:val="0"/>
      <w:marBottom w:val="0"/>
      <w:divBdr>
        <w:top w:val="none" w:sz="0" w:space="0" w:color="auto"/>
        <w:left w:val="none" w:sz="0" w:space="0" w:color="auto"/>
        <w:bottom w:val="none" w:sz="0" w:space="0" w:color="auto"/>
        <w:right w:val="none" w:sz="0" w:space="0" w:color="auto"/>
      </w:divBdr>
    </w:div>
    <w:div w:id="967592389">
      <w:bodyDiv w:val="1"/>
      <w:marLeft w:val="0"/>
      <w:marRight w:val="0"/>
      <w:marTop w:val="0"/>
      <w:marBottom w:val="0"/>
      <w:divBdr>
        <w:top w:val="none" w:sz="0" w:space="0" w:color="auto"/>
        <w:left w:val="none" w:sz="0" w:space="0" w:color="auto"/>
        <w:bottom w:val="none" w:sz="0" w:space="0" w:color="auto"/>
        <w:right w:val="none" w:sz="0" w:space="0" w:color="auto"/>
      </w:divBdr>
    </w:div>
    <w:div w:id="971062042">
      <w:bodyDiv w:val="1"/>
      <w:marLeft w:val="0"/>
      <w:marRight w:val="0"/>
      <w:marTop w:val="0"/>
      <w:marBottom w:val="0"/>
      <w:divBdr>
        <w:top w:val="none" w:sz="0" w:space="0" w:color="auto"/>
        <w:left w:val="none" w:sz="0" w:space="0" w:color="auto"/>
        <w:bottom w:val="none" w:sz="0" w:space="0" w:color="auto"/>
        <w:right w:val="none" w:sz="0" w:space="0" w:color="auto"/>
      </w:divBdr>
    </w:div>
    <w:div w:id="971407025">
      <w:bodyDiv w:val="1"/>
      <w:marLeft w:val="0"/>
      <w:marRight w:val="0"/>
      <w:marTop w:val="0"/>
      <w:marBottom w:val="0"/>
      <w:divBdr>
        <w:top w:val="none" w:sz="0" w:space="0" w:color="auto"/>
        <w:left w:val="none" w:sz="0" w:space="0" w:color="auto"/>
        <w:bottom w:val="none" w:sz="0" w:space="0" w:color="auto"/>
        <w:right w:val="none" w:sz="0" w:space="0" w:color="auto"/>
      </w:divBdr>
    </w:div>
    <w:div w:id="975381180">
      <w:bodyDiv w:val="1"/>
      <w:marLeft w:val="0"/>
      <w:marRight w:val="0"/>
      <w:marTop w:val="0"/>
      <w:marBottom w:val="0"/>
      <w:divBdr>
        <w:top w:val="none" w:sz="0" w:space="0" w:color="auto"/>
        <w:left w:val="none" w:sz="0" w:space="0" w:color="auto"/>
        <w:bottom w:val="none" w:sz="0" w:space="0" w:color="auto"/>
        <w:right w:val="none" w:sz="0" w:space="0" w:color="auto"/>
      </w:divBdr>
    </w:div>
    <w:div w:id="985401899">
      <w:bodyDiv w:val="1"/>
      <w:marLeft w:val="0"/>
      <w:marRight w:val="0"/>
      <w:marTop w:val="0"/>
      <w:marBottom w:val="0"/>
      <w:divBdr>
        <w:top w:val="none" w:sz="0" w:space="0" w:color="auto"/>
        <w:left w:val="none" w:sz="0" w:space="0" w:color="auto"/>
        <w:bottom w:val="none" w:sz="0" w:space="0" w:color="auto"/>
        <w:right w:val="none" w:sz="0" w:space="0" w:color="auto"/>
      </w:divBdr>
    </w:div>
    <w:div w:id="988707274">
      <w:bodyDiv w:val="1"/>
      <w:marLeft w:val="0"/>
      <w:marRight w:val="0"/>
      <w:marTop w:val="0"/>
      <w:marBottom w:val="0"/>
      <w:divBdr>
        <w:top w:val="none" w:sz="0" w:space="0" w:color="auto"/>
        <w:left w:val="none" w:sz="0" w:space="0" w:color="auto"/>
        <w:bottom w:val="none" w:sz="0" w:space="0" w:color="auto"/>
        <w:right w:val="none" w:sz="0" w:space="0" w:color="auto"/>
      </w:divBdr>
    </w:div>
    <w:div w:id="989594911">
      <w:bodyDiv w:val="1"/>
      <w:marLeft w:val="0"/>
      <w:marRight w:val="0"/>
      <w:marTop w:val="0"/>
      <w:marBottom w:val="0"/>
      <w:divBdr>
        <w:top w:val="none" w:sz="0" w:space="0" w:color="auto"/>
        <w:left w:val="none" w:sz="0" w:space="0" w:color="auto"/>
        <w:bottom w:val="none" w:sz="0" w:space="0" w:color="auto"/>
        <w:right w:val="none" w:sz="0" w:space="0" w:color="auto"/>
      </w:divBdr>
    </w:div>
    <w:div w:id="1009679442">
      <w:bodyDiv w:val="1"/>
      <w:marLeft w:val="0"/>
      <w:marRight w:val="0"/>
      <w:marTop w:val="0"/>
      <w:marBottom w:val="0"/>
      <w:divBdr>
        <w:top w:val="none" w:sz="0" w:space="0" w:color="auto"/>
        <w:left w:val="none" w:sz="0" w:space="0" w:color="auto"/>
        <w:bottom w:val="none" w:sz="0" w:space="0" w:color="auto"/>
        <w:right w:val="none" w:sz="0" w:space="0" w:color="auto"/>
      </w:divBdr>
    </w:div>
    <w:div w:id="1010060409">
      <w:bodyDiv w:val="1"/>
      <w:marLeft w:val="0"/>
      <w:marRight w:val="0"/>
      <w:marTop w:val="0"/>
      <w:marBottom w:val="0"/>
      <w:divBdr>
        <w:top w:val="none" w:sz="0" w:space="0" w:color="auto"/>
        <w:left w:val="none" w:sz="0" w:space="0" w:color="auto"/>
        <w:bottom w:val="none" w:sz="0" w:space="0" w:color="auto"/>
        <w:right w:val="none" w:sz="0" w:space="0" w:color="auto"/>
      </w:divBdr>
    </w:div>
    <w:div w:id="1011449377">
      <w:bodyDiv w:val="1"/>
      <w:marLeft w:val="0"/>
      <w:marRight w:val="0"/>
      <w:marTop w:val="0"/>
      <w:marBottom w:val="0"/>
      <w:divBdr>
        <w:top w:val="none" w:sz="0" w:space="0" w:color="auto"/>
        <w:left w:val="none" w:sz="0" w:space="0" w:color="auto"/>
        <w:bottom w:val="none" w:sz="0" w:space="0" w:color="auto"/>
        <w:right w:val="none" w:sz="0" w:space="0" w:color="auto"/>
      </w:divBdr>
    </w:div>
    <w:div w:id="1016346268">
      <w:bodyDiv w:val="1"/>
      <w:marLeft w:val="0"/>
      <w:marRight w:val="0"/>
      <w:marTop w:val="0"/>
      <w:marBottom w:val="0"/>
      <w:divBdr>
        <w:top w:val="none" w:sz="0" w:space="0" w:color="auto"/>
        <w:left w:val="none" w:sz="0" w:space="0" w:color="auto"/>
        <w:bottom w:val="none" w:sz="0" w:space="0" w:color="auto"/>
        <w:right w:val="none" w:sz="0" w:space="0" w:color="auto"/>
      </w:divBdr>
    </w:div>
    <w:div w:id="1020425649">
      <w:bodyDiv w:val="1"/>
      <w:marLeft w:val="0"/>
      <w:marRight w:val="0"/>
      <w:marTop w:val="0"/>
      <w:marBottom w:val="0"/>
      <w:divBdr>
        <w:top w:val="none" w:sz="0" w:space="0" w:color="auto"/>
        <w:left w:val="none" w:sz="0" w:space="0" w:color="auto"/>
        <w:bottom w:val="none" w:sz="0" w:space="0" w:color="auto"/>
        <w:right w:val="none" w:sz="0" w:space="0" w:color="auto"/>
      </w:divBdr>
    </w:div>
    <w:div w:id="1025450133">
      <w:bodyDiv w:val="1"/>
      <w:marLeft w:val="0"/>
      <w:marRight w:val="0"/>
      <w:marTop w:val="0"/>
      <w:marBottom w:val="0"/>
      <w:divBdr>
        <w:top w:val="none" w:sz="0" w:space="0" w:color="auto"/>
        <w:left w:val="none" w:sz="0" w:space="0" w:color="auto"/>
        <w:bottom w:val="none" w:sz="0" w:space="0" w:color="auto"/>
        <w:right w:val="none" w:sz="0" w:space="0" w:color="auto"/>
      </w:divBdr>
    </w:div>
    <w:div w:id="1030885661">
      <w:bodyDiv w:val="1"/>
      <w:marLeft w:val="0"/>
      <w:marRight w:val="0"/>
      <w:marTop w:val="0"/>
      <w:marBottom w:val="0"/>
      <w:divBdr>
        <w:top w:val="none" w:sz="0" w:space="0" w:color="auto"/>
        <w:left w:val="none" w:sz="0" w:space="0" w:color="auto"/>
        <w:bottom w:val="none" w:sz="0" w:space="0" w:color="auto"/>
        <w:right w:val="none" w:sz="0" w:space="0" w:color="auto"/>
      </w:divBdr>
    </w:div>
    <w:div w:id="1034694608">
      <w:bodyDiv w:val="1"/>
      <w:marLeft w:val="0"/>
      <w:marRight w:val="0"/>
      <w:marTop w:val="0"/>
      <w:marBottom w:val="0"/>
      <w:divBdr>
        <w:top w:val="none" w:sz="0" w:space="0" w:color="auto"/>
        <w:left w:val="none" w:sz="0" w:space="0" w:color="auto"/>
        <w:bottom w:val="none" w:sz="0" w:space="0" w:color="auto"/>
        <w:right w:val="none" w:sz="0" w:space="0" w:color="auto"/>
      </w:divBdr>
    </w:div>
    <w:div w:id="1037394018">
      <w:bodyDiv w:val="1"/>
      <w:marLeft w:val="0"/>
      <w:marRight w:val="0"/>
      <w:marTop w:val="0"/>
      <w:marBottom w:val="0"/>
      <w:divBdr>
        <w:top w:val="none" w:sz="0" w:space="0" w:color="auto"/>
        <w:left w:val="none" w:sz="0" w:space="0" w:color="auto"/>
        <w:bottom w:val="none" w:sz="0" w:space="0" w:color="auto"/>
        <w:right w:val="none" w:sz="0" w:space="0" w:color="auto"/>
      </w:divBdr>
    </w:div>
    <w:div w:id="1056971239">
      <w:bodyDiv w:val="1"/>
      <w:marLeft w:val="0"/>
      <w:marRight w:val="0"/>
      <w:marTop w:val="0"/>
      <w:marBottom w:val="0"/>
      <w:divBdr>
        <w:top w:val="none" w:sz="0" w:space="0" w:color="auto"/>
        <w:left w:val="none" w:sz="0" w:space="0" w:color="auto"/>
        <w:bottom w:val="none" w:sz="0" w:space="0" w:color="auto"/>
        <w:right w:val="none" w:sz="0" w:space="0" w:color="auto"/>
      </w:divBdr>
    </w:div>
    <w:div w:id="1063144071">
      <w:bodyDiv w:val="1"/>
      <w:marLeft w:val="0"/>
      <w:marRight w:val="0"/>
      <w:marTop w:val="0"/>
      <w:marBottom w:val="0"/>
      <w:divBdr>
        <w:top w:val="none" w:sz="0" w:space="0" w:color="auto"/>
        <w:left w:val="none" w:sz="0" w:space="0" w:color="auto"/>
        <w:bottom w:val="none" w:sz="0" w:space="0" w:color="auto"/>
        <w:right w:val="none" w:sz="0" w:space="0" w:color="auto"/>
      </w:divBdr>
    </w:div>
    <w:div w:id="1068578265">
      <w:bodyDiv w:val="1"/>
      <w:marLeft w:val="0"/>
      <w:marRight w:val="0"/>
      <w:marTop w:val="0"/>
      <w:marBottom w:val="0"/>
      <w:divBdr>
        <w:top w:val="none" w:sz="0" w:space="0" w:color="auto"/>
        <w:left w:val="none" w:sz="0" w:space="0" w:color="auto"/>
        <w:bottom w:val="none" w:sz="0" w:space="0" w:color="auto"/>
        <w:right w:val="none" w:sz="0" w:space="0" w:color="auto"/>
      </w:divBdr>
    </w:div>
    <w:div w:id="1068916562">
      <w:bodyDiv w:val="1"/>
      <w:marLeft w:val="0"/>
      <w:marRight w:val="0"/>
      <w:marTop w:val="0"/>
      <w:marBottom w:val="0"/>
      <w:divBdr>
        <w:top w:val="none" w:sz="0" w:space="0" w:color="auto"/>
        <w:left w:val="none" w:sz="0" w:space="0" w:color="auto"/>
        <w:bottom w:val="none" w:sz="0" w:space="0" w:color="auto"/>
        <w:right w:val="none" w:sz="0" w:space="0" w:color="auto"/>
      </w:divBdr>
    </w:div>
    <w:div w:id="1071581005">
      <w:bodyDiv w:val="1"/>
      <w:marLeft w:val="0"/>
      <w:marRight w:val="0"/>
      <w:marTop w:val="0"/>
      <w:marBottom w:val="0"/>
      <w:divBdr>
        <w:top w:val="none" w:sz="0" w:space="0" w:color="auto"/>
        <w:left w:val="none" w:sz="0" w:space="0" w:color="auto"/>
        <w:bottom w:val="none" w:sz="0" w:space="0" w:color="auto"/>
        <w:right w:val="none" w:sz="0" w:space="0" w:color="auto"/>
      </w:divBdr>
    </w:div>
    <w:div w:id="1096899083">
      <w:bodyDiv w:val="1"/>
      <w:marLeft w:val="0"/>
      <w:marRight w:val="0"/>
      <w:marTop w:val="0"/>
      <w:marBottom w:val="0"/>
      <w:divBdr>
        <w:top w:val="none" w:sz="0" w:space="0" w:color="auto"/>
        <w:left w:val="none" w:sz="0" w:space="0" w:color="auto"/>
        <w:bottom w:val="none" w:sz="0" w:space="0" w:color="auto"/>
        <w:right w:val="none" w:sz="0" w:space="0" w:color="auto"/>
      </w:divBdr>
    </w:div>
    <w:div w:id="1100485598">
      <w:bodyDiv w:val="1"/>
      <w:marLeft w:val="0"/>
      <w:marRight w:val="0"/>
      <w:marTop w:val="0"/>
      <w:marBottom w:val="0"/>
      <w:divBdr>
        <w:top w:val="none" w:sz="0" w:space="0" w:color="auto"/>
        <w:left w:val="none" w:sz="0" w:space="0" w:color="auto"/>
        <w:bottom w:val="none" w:sz="0" w:space="0" w:color="auto"/>
        <w:right w:val="none" w:sz="0" w:space="0" w:color="auto"/>
      </w:divBdr>
    </w:div>
    <w:div w:id="1103498105">
      <w:bodyDiv w:val="1"/>
      <w:marLeft w:val="0"/>
      <w:marRight w:val="0"/>
      <w:marTop w:val="0"/>
      <w:marBottom w:val="0"/>
      <w:divBdr>
        <w:top w:val="none" w:sz="0" w:space="0" w:color="auto"/>
        <w:left w:val="none" w:sz="0" w:space="0" w:color="auto"/>
        <w:bottom w:val="none" w:sz="0" w:space="0" w:color="auto"/>
        <w:right w:val="none" w:sz="0" w:space="0" w:color="auto"/>
      </w:divBdr>
    </w:div>
    <w:div w:id="1106731170">
      <w:bodyDiv w:val="1"/>
      <w:marLeft w:val="0"/>
      <w:marRight w:val="0"/>
      <w:marTop w:val="0"/>
      <w:marBottom w:val="0"/>
      <w:divBdr>
        <w:top w:val="none" w:sz="0" w:space="0" w:color="auto"/>
        <w:left w:val="none" w:sz="0" w:space="0" w:color="auto"/>
        <w:bottom w:val="none" w:sz="0" w:space="0" w:color="auto"/>
        <w:right w:val="none" w:sz="0" w:space="0" w:color="auto"/>
      </w:divBdr>
    </w:div>
    <w:div w:id="1108619472">
      <w:bodyDiv w:val="1"/>
      <w:marLeft w:val="0"/>
      <w:marRight w:val="0"/>
      <w:marTop w:val="0"/>
      <w:marBottom w:val="0"/>
      <w:divBdr>
        <w:top w:val="none" w:sz="0" w:space="0" w:color="auto"/>
        <w:left w:val="none" w:sz="0" w:space="0" w:color="auto"/>
        <w:bottom w:val="none" w:sz="0" w:space="0" w:color="auto"/>
        <w:right w:val="none" w:sz="0" w:space="0" w:color="auto"/>
      </w:divBdr>
    </w:div>
    <w:div w:id="1109395611">
      <w:bodyDiv w:val="1"/>
      <w:marLeft w:val="0"/>
      <w:marRight w:val="0"/>
      <w:marTop w:val="0"/>
      <w:marBottom w:val="0"/>
      <w:divBdr>
        <w:top w:val="none" w:sz="0" w:space="0" w:color="auto"/>
        <w:left w:val="none" w:sz="0" w:space="0" w:color="auto"/>
        <w:bottom w:val="none" w:sz="0" w:space="0" w:color="auto"/>
        <w:right w:val="none" w:sz="0" w:space="0" w:color="auto"/>
      </w:divBdr>
    </w:div>
    <w:div w:id="1110467035">
      <w:bodyDiv w:val="1"/>
      <w:marLeft w:val="0"/>
      <w:marRight w:val="0"/>
      <w:marTop w:val="0"/>
      <w:marBottom w:val="0"/>
      <w:divBdr>
        <w:top w:val="none" w:sz="0" w:space="0" w:color="auto"/>
        <w:left w:val="none" w:sz="0" w:space="0" w:color="auto"/>
        <w:bottom w:val="none" w:sz="0" w:space="0" w:color="auto"/>
        <w:right w:val="none" w:sz="0" w:space="0" w:color="auto"/>
      </w:divBdr>
    </w:div>
    <w:div w:id="1110707447">
      <w:bodyDiv w:val="1"/>
      <w:marLeft w:val="0"/>
      <w:marRight w:val="0"/>
      <w:marTop w:val="0"/>
      <w:marBottom w:val="0"/>
      <w:divBdr>
        <w:top w:val="none" w:sz="0" w:space="0" w:color="auto"/>
        <w:left w:val="none" w:sz="0" w:space="0" w:color="auto"/>
        <w:bottom w:val="none" w:sz="0" w:space="0" w:color="auto"/>
        <w:right w:val="none" w:sz="0" w:space="0" w:color="auto"/>
      </w:divBdr>
    </w:div>
    <w:div w:id="1112631098">
      <w:bodyDiv w:val="1"/>
      <w:marLeft w:val="0"/>
      <w:marRight w:val="0"/>
      <w:marTop w:val="0"/>
      <w:marBottom w:val="0"/>
      <w:divBdr>
        <w:top w:val="none" w:sz="0" w:space="0" w:color="auto"/>
        <w:left w:val="none" w:sz="0" w:space="0" w:color="auto"/>
        <w:bottom w:val="none" w:sz="0" w:space="0" w:color="auto"/>
        <w:right w:val="none" w:sz="0" w:space="0" w:color="auto"/>
      </w:divBdr>
    </w:div>
    <w:div w:id="1117600993">
      <w:bodyDiv w:val="1"/>
      <w:marLeft w:val="0"/>
      <w:marRight w:val="0"/>
      <w:marTop w:val="0"/>
      <w:marBottom w:val="0"/>
      <w:divBdr>
        <w:top w:val="none" w:sz="0" w:space="0" w:color="auto"/>
        <w:left w:val="none" w:sz="0" w:space="0" w:color="auto"/>
        <w:bottom w:val="none" w:sz="0" w:space="0" w:color="auto"/>
        <w:right w:val="none" w:sz="0" w:space="0" w:color="auto"/>
      </w:divBdr>
    </w:div>
    <w:div w:id="1126006450">
      <w:bodyDiv w:val="1"/>
      <w:marLeft w:val="0"/>
      <w:marRight w:val="0"/>
      <w:marTop w:val="0"/>
      <w:marBottom w:val="0"/>
      <w:divBdr>
        <w:top w:val="none" w:sz="0" w:space="0" w:color="auto"/>
        <w:left w:val="none" w:sz="0" w:space="0" w:color="auto"/>
        <w:bottom w:val="none" w:sz="0" w:space="0" w:color="auto"/>
        <w:right w:val="none" w:sz="0" w:space="0" w:color="auto"/>
      </w:divBdr>
    </w:div>
    <w:div w:id="1131553216">
      <w:bodyDiv w:val="1"/>
      <w:marLeft w:val="0"/>
      <w:marRight w:val="0"/>
      <w:marTop w:val="0"/>
      <w:marBottom w:val="0"/>
      <w:divBdr>
        <w:top w:val="none" w:sz="0" w:space="0" w:color="auto"/>
        <w:left w:val="none" w:sz="0" w:space="0" w:color="auto"/>
        <w:bottom w:val="none" w:sz="0" w:space="0" w:color="auto"/>
        <w:right w:val="none" w:sz="0" w:space="0" w:color="auto"/>
      </w:divBdr>
    </w:div>
    <w:div w:id="1135950659">
      <w:bodyDiv w:val="1"/>
      <w:marLeft w:val="0"/>
      <w:marRight w:val="0"/>
      <w:marTop w:val="0"/>
      <w:marBottom w:val="0"/>
      <w:divBdr>
        <w:top w:val="none" w:sz="0" w:space="0" w:color="auto"/>
        <w:left w:val="none" w:sz="0" w:space="0" w:color="auto"/>
        <w:bottom w:val="none" w:sz="0" w:space="0" w:color="auto"/>
        <w:right w:val="none" w:sz="0" w:space="0" w:color="auto"/>
      </w:divBdr>
    </w:div>
    <w:div w:id="1145586083">
      <w:bodyDiv w:val="1"/>
      <w:marLeft w:val="0"/>
      <w:marRight w:val="0"/>
      <w:marTop w:val="0"/>
      <w:marBottom w:val="0"/>
      <w:divBdr>
        <w:top w:val="none" w:sz="0" w:space="0" w:color="auto"/>
        <w:left w:val="none" w:sz="0" w:space="0" w:color="auto"/>
        <w:bottom w:val="none" w:sz="0" w:space="0" w:color="auto"/>
        <w:right w:val="none" w:sz="0" w:space="0" w:color="auto"/>
      </w:divBdr>
    </w:div>
    <w:div w:id="1149980921">
      <w:bodyDiv w:val="1"/>
      <w:marLeft w:val="0"/>
      <w:marRight w:val="0"/>
      <w:marTop w:val="0"/>
      <w:marBottom w:val="0"/>
      <w:divBdr>
        <w:top w:val="none" w:sz="0" w:space="0" w:color="auto"/>
        <w:left w:val="none" w:sz="0" w:space="0" w:color="auto"/>
        <w:bottom w:val="none" w:sz="0" w:space="0" w:color="auto"/>
        <w:right w:val="none" w:sz="0" w:space="0" w:color="auto"/>
      </w:divBdr>
    </w:div>
    <w:div w:id="1150975056">
      <w:bodyDiv w:val="1"/>
      <w:marLeft w:val="0"/>
      <w:marRight w:val="0"/>
      <w:marTop w:val="0"/>
      <w:marBottom w:val="0"/>
      <w:divBdr>
        <w:top w:val="none" w:sz="0" w:space="0" w:color="auto"/>
        <w:left w:val="none" w:sz="0" w:space="0" w:color="auto"/>
        <w:bottom w:val="none" w:sz="0" w:space="0" w:color="auto"/>
        <w:right w:val="none" w:sz="0" w:space="0" w:color="auto"/>
      </w:divBdr>
    </w:div>
    <w:div w:id="1166559071">
      <w:bodyDiv w:val="1"/>
      <w:marLeft w:val="0"/>
      <w:marRight w:val="0"/>
      <w:marTop w:val="0"/>
      <w:marBottom w:val="0"/>
      <w:divBdr>
        <w:top w:val="none" w:sz="0" w:space="0" w:color="auto"/>
        <w:left w:val="none" w:sz="0" w:space="0" w:color="auto"/>
        <w:bottom w:val="none" w:sz="0" w:space="0" w:color="auto"/>
        <w:right w:val="none" w:sz="0" w:space="0" w:color="auto"/>
      </w:divBdr>
    </w:div>
    <w:div w:id="1171457061">
      <w:bodyDiv w:val="1"/>
      <w:marLeft w:val="0"/>
      <w:marRight w:val="0"/>
      <w:marTop w:val="0"/>
      <w:marBottom w:val="0"/>
      <w:divBdr>
        <w:top w:val="none" w:sz="0" w:space="0" w:color="auto"/>
        <w:left w:val="none" w:sz="0" w:space="0" w:color="auto"/>
        <w:bottom w:val="none" w:sz="0" w:space="0" w:color="auto"/>
        <w:right w:val="none" w:sz="0" w:space="0" w:color="auto"/>
      </w:divBdr>
    </w:div>
    <w:div w:id="1173452171">
      <w:bodyDiv w:val="1"/>
      <w:marLeft w:val="0"/>
      <w:marRight w:val="0"/>
      <w:marTop w:val="0"/>
      <w:marBottom w:val="0"/>
      <w:divBdr>
        <w:top w:val="none" w:sz="0" w:space="0" w:color="auto"/>
        <w:left w:val="none" w:sz="0" w:space="0" w:color="auto"/>
        <w:bottom w:val="none" w:sz="0" w:space="0" w:color="auto"/>
        <w:right w:val="none" w:sz="0" w:space="0" w:color="auto"/>
      </w:divBdr>
    </w:div>
    <w:div w:id="1174105237">
      <w:bodyDiv w:val="1"/>
      <w:marLeft w:val="0"/>
      <w:marRight w:val="0"/>
      <w:marTop w:val="0"/>
      <w:marBottom w:val="0"/>
      <w:divBdr>
        <w:top w:val="none" w:sz="0" w:space="0" w:color="auto"/>
        <w:left w:val="none" w:sz="0" w:space="0" w:color="auto"/>
        <w:bottom w:val="none" w:sz="0" w:space="0" w:color="auto"/>
        <w:right w:val="none" w:sz="0" w:space="0" w:color="auto"/>
      </w:divBdr>
    </w:div>
    <w:div w:id="1183474469">
      <w:bodyDiv w:val="1"/>
      <w:marLeft w:val="0"/>
      <w:marRight w:val="0"/>
      <w:marTop w:val="0"/>
      <w:marBottom w:val="0"/>
      <w:divBdr>
        <w:top w:val="none" w:sz="0" w:space="0" w:color="auto"/>
        <w:left w:val="none" w:sz="0" w:space="0" w:color="auto"/>
        <w:bottom w:val="none" w:sz="0" w:space="0" w:color="auto"/>
        <w:right w:val="none" w:sz="0" w:space="0" w:color="auto"/>
      </w:divBdr>
    </w:div>
    <w:div w:id="1186405951">
      <w:bodyDiv w:val="1"/>
      <w:marLeft w:val="0"/>
      <w:marRight w:val="0"/>
      <w:marTop w:val="0"/>
      <w:marBottom w:val="0"/>
      <w:divBdr>
        <w:top w:val="none" w:sz="0" w:space="0" w:color="auto"/>
        <w:left w:val="none" w:sz="0" w:space="0" w:color="auto"/>
        <w:bottom w:val="none" w:sz="0" w:space="0" w:color="auto"/>
        <w:right w:val="none" w:sz="0" w:space="0" w:color="auto"/>
      </w:divBdr>
    </w:div>
    <w:div w:id="1191534952">
      <w:bodyDiv w:val="1"/>
      <w:marLeft w:val="0"/>
      <w:marRight w:val="0"/>
      <w:marTop w:val="0"/>
      <w:marBottom w:val="0"/>
      <w:divBdr>
        <w:top w:val="none" w:sz="0" w:space="0" w:color="auto"/>
        <w:left w:val="none" w:sz="0" w:space="0" w:color="auto"/>
        <w:bottom w:val="none" w:sz="0" w:space="0" w:color="auto"/>
        <w:right w:val="none" w:sz="0" w:space="0" w:color="auto"/>
      </w:divBdr>
    </w:div>
    <w:div w:id="1193373904">
      <w:bodyDiv w:val="1"/>
      <w:marLeft w:val="0"/>
      <w:marRight w:val="0"/>
      <w:marTop w:val="0"/>
      <w:marBottom w:val="0"/>
      <w:divBdr>
        <w:top w:val="none" w:sz="0" w:space="0" w:color="auto"/>
        <w:left w:val="none" w:sz="0" w:space="0" w:color="auto"/>
        <w:bottom w:val="none" w:sz="0" w:space="0" w:color="auto"/>
        <w:right w:val="none" w:sz="0" w:space="0" w:color="auto"/>
      </w:divBdr>
    </w:div>
    <w:div w:id="1194727493">
      <w:bodyDiv w:val="1"/>
      <w:marLeft w:val="0"/>
      <w:marRight w:val="0"/>
      <w:marTop w:val="0"/>
      <w:marBottom w:val="0"/>
      <w:divBdr>
        <w:top w:val="none" w:sz="0" w:space="0" w:color="auto"/>
        <w:left w:val="none" w:sz="0" w:space="0" w:color="auto"/>
        <w:bottom w:val="none" w:sz="0" w:space="0" w:color="auto"/>
        <w:right w:val="none" w:sz="0" w:space="0" w:color="auto"/>
      </w:divBdr>
    </w:div>
    <w:div w:id="1197230788">
      <w:bodyDiv w:val="1"/>
      <w:marLeft w:val="0"/>
      <w:marRight w:val="0"/>
      <w:marTop w:val="0"/>
      <w:marBottom w:val="0"/>
      <w:divBdr>
        <w:top w:val="none" w:sz="0" w:space="0" w:color="auto"/>
        <w:left w:val="none" w:sz="0" w:space="0" w:color="auto"/>
        <w:bottom w:val="none" w:sz="0" w:space="0" w:color="auto"/>
        <w:right w:val="none" w:sz="0" w:space="0" w:color="auto"/>
      </w:divBdr>
    </w:div>
    <w:div w:id="1204563189">
      <w:bodyDiv w:val="1"/>
      <w:marLeft w:val="0"/>
      <w:marRight w:val="0"/>
      <w:marTop w:val="0"/>
      <w:marBottom w:val="0"/>
      <w:divBdr>
        <w:top w:val="none" w:sz="0" w:space="0" w:color="auto"/>
        <w:left w:val="none" w:sz="0" w:space="0" w:color="auto"/>
        <w:bottom w:val="none" w:sz="0" w:space="0" w:color="auto"/>
        <w:right w:val="none" w:sz="0" w:space="0" w:color="auto"/>
      </w:divBdr>
    </w:div>
    <w:div w:id="1207065018">
      <w:bodyDiv w:val="1"/>
      <w:marLeft w:val="0"/>
      <w:marRight w:val="0"/>
      <w:marTop w:val="0"/>
      <w:marBottom w:val="0"/>
      <w:divBdr>
        <w:top w:val="none" w:sz="0" w:space="0" w:color="auto"/>
        <w:left w:val="none" w:sz="0" w:space="0" w:color="auto"/>
        <w:bottom w:val="none" w:sz="0" w:space="0" w:color="auto"/>
        <w:right w:val="none" w:sz="0" w:space="0" w:color="auto"/>
      </w:divBdr>
    </w:div>
    <w:div w:id="1218392944">
      <w:bodyDiv w:val="1"/>
      <w:marLeft w:val="0"/>
      <w:marRight w:val="0"/>
      <w:marTop w:val="0"/>
      <w:marBottom w:val="0"/>
      <w:divBdr>
        <w:top w:val="none" w:sz="0" w:space="0" w:color="auto"/>
        <w:left w:val="none" w:sz="0" w:space="0" w:color="auto"/>
        <w:bottom w:val="none" w:sz="0" w:space="0" w:color="auto"/>
        <w:right w:val="none" w:sz="0" w:space="0" w:color="auto"/>
      </w:divBdr>
    </w:div>
    <w:div w:id="1221482498">
      <w:bodyDiv w:val="1"/>
      <w:marLeft w:val="0"/>
      <w:marRight w:val="0"/>
      <w:marTop w:val="0"/>
      <w:marBottom w:val="0"/>
      <w:divBdr>
        <w:top w:val="none" w:sz="0" w:space="0" w:color="auto"/>
        <w:left w:val="none" w:sz="0" w:space="0" w:color="auto"/>
        <w:bottom w:val="none" w:sz="0" w:space="0" w:color="auto"/>
        <w:right w:val="none" w:sz="0" w:space="0" w:color="auto"/>
      </w:divBdr>
    </w:div>
    <w:div w:id="1232227254">
      <w:bodyDiv w:val="1"/>
      <w:marLeft w:val="0"/>
      <w:marRight w:val="0"/>
      <w:marTop w:val="0"/>
      <w:marBottom w:val="0"/>
      <w:divBdr>
        <w:top w:val="none" w:sz="0" w:space="0" w:color="auto"/>
        <w:left w:val="none" w:sz="0" w:space="0" w:color="auto"/>
        <w:bottom w:val="none" w:sz="0" w:space="0" w:color="auto"/>
        <w:right w:val="none" w:sz="0" w:space="0" w:color="auto"/>
      </w:divBdr>
    </w:div>
    <w:div w:id="1233278346">
      <w:bodyDiv w:val="1"/>
      <w:marLeft w:val="0"/>
      <w:marRight w:val="0"/>
      <w:marTop w:val="0"/>
      <w:marBottom w:val="0"/>
      <w:divBdr>
        <w:top w:val="none" w:sz="0" w:space="0" w:color="auto"/>
        <w:left w:val="none" w:sz="0" w:space="0" w:color="auto"/>
        <w:bottom w:val="none" w:sz="0" w:space="0" w:color="auto"/>
        <w:right w:val="none" w:sz="0" w:space="0" w:color="auto"/>
      </w:divBdr>
    </w:div>
    <w:div w:id="1233810315">
      <w:bodyDiv w:val="1"/>
      <w:marLeft w:val="0"/>
      <w:marRight w:val="0"/>
      <w:marTop w:val="0"/>
      <w:marBottom w:val="0"/>
      <w:divBdr>
        <w:top w:val="none" w:sz="0" w:space="0" w:color="auto"/>
        <w:left w:val="none" w:sz="0" w:space="0" w:color="auto"/>
        <w:bottom w:val="none" w:sz="0" w:space="0" w:color="auto"/>
        <w:right w:val="none" w:sz="0" w:space="0" w:color="auto"/>
      </w:divBdr>
    </w:div>
    <w:div w:id="1238512667">
      <w:bodyDiv w:val="1"/>
      <w:marLeft w:val="0"/>
      <w:marRight w:val="0"/>
      <w:marTop w:val="0"/>
      <w:marBottom w:val="0"/>
      <w:divBdr>
        <w:top w:val="none" w:sz="0" w:space="0" w:color="auto"/>
        <w:left w:val="none" w:sz="0" w:space="0" w:color="auto"/>
        <w:bottom w:val="none" w:sz="0" w:space="0" w:color="auto"/>
        <w:right w:val="none" w:sz="0" w:space="0" w:color="auto"/>
      </w:divBdr>
    </w:div>
    <w:div w:id="1238982075">
      <w:bodyDiv w:val="1"/>
      <w:marLeft w:val="0"/>
      <w:marRight w:val="0"/>
      <w:marTop w:val="0"/>
      <w:marBottom w:val="0"/>
      <w:divBdr>
        <w:top w:val="none" w:sz="0" w:space="0" w:color="auto"/>
        <w:left w:val="none" w:sz="0" w:space="0" w:color="auto"/>
        <w:bottom w:val="none" w:sz="0" w:space="0" w:color="auto"/>
        <w:right w:val="none" w:sz="0" w:space="0" w:color="auto"/>
      </w:divBdr>
    </w:div>
    <w:div w:id="1239248702">
      <w:bodyDiv w:val="1"/>
      <w:marLeft w:val="0"/>
      <w:marRight w:val="0"/>
      <w:marTop w:val="0"/>
      <w:marBottom w:val="0"/>
      <w:divBdr>
        <w:top w:val="none" w:sz="0" w:space="0" w:color="auto"/>
        <w:left w:val="none" w:sz="0" w:space="0" w:color="auto"/>
        <w:bottom w:val="none" w:sz="0" w:space="0" w:color="auto"/>
        <w:right w:val="none" w:sz="0" w:space="0" w:color="auto"/>
      </w:divBdr>
    </w:div>
    <w:div w:id="1241020144">
      <w:bodyDiv w:val="1"/>
      <w:marLeft w:val="0"/>
      <w:marRight w:val="0"/>
      <w:marTop w:val="0"/>
      <w:marBottom w:val="0"/>
      <w:divBdr>
        <w:top w:val="none" w:sz="0" w:space="0" w:color="auto"/>
        <w:left w:val="none" w:sz="0" w:space="0" w:color="auto"/>
        <w:bottom w:val="none" w:sz="0" w:space="0" w:color="auto"/>
        <w:right w:val="none" w:sz="0" w:space="0" w:color="auto"/>
      </w:divBdr>
    </w:div>
    <w:div w:id="1243831456">
      <w:bodyDiv w:val="1"/>
      <w:marLeft w:val="0"/>
      <w:marRight w:val="0"/>
      <w:marTop w:val="0"/>
      <w:marBottom w:val="0"/>
      <w:divBdr>
        <w:top w:val="none" w:sz="0" w:space="0" w:color="auto"/>
        <w:left w:val="none" w:sz="0" w:space="0" w:color="auto"/>
        <w:bottom w:val="none" w:sz="0" w:space="0" w:color="auto"/>
        <w:right w:val="none" w:sz="0" w:space="0" w:color="auto"/>
      </w:divBdr>
    </w:div>
    <w:div w:id="1257059870">
      <w:bodyDiv w:val="1"/>
      <w:marLeft w:val="0"/>
      <w:marRight w:val="0"/>
      <w:marTop w:val="0"/>
      <w:marBottom w:val="0"/>
      <w:divBdr>
        <w:top w:val="none" w:sz="0" w:space="0" w:color="auto"/>
        <w:left w:val="none" w:sz="0" w:space="0" w:color="auto"/>
        <w:bottom w:val="none" w:sz="0" w:space="0" w:color="auto"/>
        <w:right w:val="none" w:sz="0" w:space="0" w:color="auto"/>
      </w:divBdr>
    </w:div>
    <w:div w:id="1257205935">
      <w:bodyDiv w:val="1"/>
      <w:marLeft w:val="0"/>
      <w:marRight w:val="0"/>
      <w:marTop w:val="0"/>
      <w:marBottom w:val="0"/>
      <w:divBdr>
        <w:top w:val="none" w:sz="0" w:space="0" w:color="auto"/>
        <w:left w:val="none" w:sz="0" w:space="0" w:color="auto"/>
        <w:bottom w:val="none" w:sz="0" w:space="0" w:color="auto"/>
        <w:right w:val="none" w:sz="0" w:space="0" w:color="auto"/>
      </w:divBdr>
    </w:div>
    <w:div w:id="1263802013">
      <w:bodyDiv w:val="1"/>
      <w:marLeft w:val="0"/>
      <w:marRight w:val="0"/>
      <w:marTop w:val="0"/>
      <w:marBottom w:val="0"/>
      <w:divBdr>
        <w:top w:val="none" w:sz="0" w:space="0" w:color="auto"/>
        <w:left w:val="none" w:sz="0" w:space="0" w:color="auto"/>
        <w:bottom w:val="none" w:sz="0" w:space="0" w:color="auto"/>
        <w:right w:val="none" w:sz="0" w:space="0" w:color="auto"/>
      </w:divBdr>
    </w:div>
    <w:div w:id="1264335712">
      <w:bodyDiv w:val="1"/>
      <w:marLeft w:val="0"/>
      <w:marRight w:val="0"/>
      <w:marTop w:val="0"/>
      <w:marBottom w:val="0"/>
      <w:divBdr>
        <w:top w:val="none" w:sz="0" w:space="0" w:color="auto"/>
        <w:left w:val="none" w:sz="0" w:space="0" w:color="auto"/>
        <w:bottom w:val="none" w:sz="0" w:space="0" w:color="auto"/>
        <w:right w:val="none" w:sz="0" w:space="0" w:color="auto"/>
      </w:divBdr>
    </w:div>
    <w:div w:id="1266842865">
      <w:bodyDiv w:val="1"/>
      <w:marLeft w:val="0"/>
      <w:marRight w:val="0"/>
      <w:marTop w:val="0"/>
      <w:marBottom w:val="0"/>
      <w:divBdr>
        <w:top w:val="none" w:sz="0" w:space="0" w:color="auto"/>
        <w:left w:val="none" w:sz="0" w:space="0" w:color="auto"/>
        <w:bottom w:val="none" w:sz="0" w:space="0" w:color="auto"/>
        <w:right w:val="none" w:sz="0" w:space="0" w:color="auto"/>
      </w:divBdr>
    </w:div>
    <w:div w:id="1268387302">
      <w:bodyDiv w:val="1"/>
      <w:marLeft w:val="0"/>
      <w:marRight w:val="0"/>
      <w:marTop w:val="0"/>
      <w:marBottom w:val="0"/>
      <w:divBdr>
        <w:top w:val="none" w:sz="0" w:space="0" w:color="auto"/>
        <w:left w:val="none" w:sz="0" w:space="0" w:color="auto"/>
        <w:bottom w:val="none" w:sz="0" w:space="0" w:color="auto"/>
        <w:right w:val="none" w:sz="0" w:space="0" w:color="auto"/>
      </w:divBdr>
    </w:div>
    <w:div w:id="1276719347">
      <w:bodyDiv w:val="1"/>
      <w:marLeft w:val="0"/>
      <w:marRight w:val="0"/>
      <w:marTop w:val="0"/>
      <w:marBottom w:val="0"/>
      <w:divBdr>
        <w:top w:val="none" w:sz="0" w:space="0" w:color="auto"/>
        <w:left w:val="none" w:sz="0" w:space="0" w:color="auto"/>
        <w:bottom w:val="none" w:sz="0" w:space="0" w:color="auto"/>
        <w:right w:val="none" w:sz="0" w:space="0" w:color="auto"/>
      </w:divBdr>
    </w:div>
    <w:div w:id="1280717649">
      <w:bodyDiv w:val="1"/>
      <w:marLeft w:val="0"/>
      <w:marRight w:val="0"/>
      <w:marTop w:val="0"/>
      <w:marBottom w:val="0"/>
      <w:divBdr>
        <w:top w:val="none" w:sz="0" w:space="0" w:color="auto"/>
        <w:left w:val="none" w:sz="0" w:space="0" w:color="auto"/>
        <w:bottom w:val="none" w:sz="0" w:space="0" w:color="auto"/>
        <w:right w:val="none" w:sz="0" w:space="0" w:color="auto"/>
      </w:divBdr>
    </w:div>
    <w:div w:id="1280795107">
      <w:bodyDiv w:val="1"/>
      <w:marLeft w:val="0"/>
      <w:marRight w:val="0"/>
      <w:marTop w:val="0"/>
      <w:marBottom w:val="0"/>
      <w:divBdr>
        <w:top w:val="none" w:sz="0" w:space="0" w:color="auto"/>
        <w:left w:val="none" w:sz="0" w:space="0" w:color="auto"/>
        <w:bottom w:val="none" w:sz="0" w:space="0" w:color="auto"/>
        <w:right w:val="none" w:sz="0" w:space="0" w:color="auto"/>
      </w:divBdr>
    </w:div>
    <w:div w:id="1282759491">
      <w:bodyDiv w:val="1"/>
      <w:marLeft w:val="0"/>
      <w:marRight w:val="0"/>
      <w:marTop w:val="0"/>
      <w:marBottom w:val="0"/>
      <w:divBdr>
        <w:top w:val="none" w:sz="0" w:space="0" w:color="auto"/>
        <w:left w:val="none" w:sz="0" w:space="0" w:color="auto"/>
        <w:bottom w:val="none" w:sz="0" w:space="0" w:color="auto"/>
        <w:right w:val="none" w:sz="0" w:space="0" w:color="auto"/>
      </w:divBdr>
    </w:div>
    <w:div w:id="1283071463">
      <w:bodyDiv w:val="1"/>
      <w:marLeft w:val="0"/>
      <w:marRight w:val="0"/>
      <w:marTop w:val="0"/>
      <w:marBottom w:val="0"/>
      <w:divBdr>
        <w:top w:val="none" w:sz="0" w:space="0" w:color="auto"/>
        <w:left w:val="none" w:sz="0" w:space="0" w:color="auto"/>
        <w:bottom w:val="none" w:sz="0" w:space="0" w:color="auto"/>
        <w:right w:val="none" w:sz="0" w:space="0" w:color="auto"/>
      </w:divBdr>
    </w:div>
    <w:div w:id="1283196104">
      <w:bodyDiv w:val="1"/>
      <w:marLeft w:val="0"/>
      <w:marRight w:val="0"/>
      <w:marTop w:val="0"/>
      <w:marBottom w:val="0"/>
      <w:divBdr>
        <w:top w:val="none" w:sz="0" w:space="0" w:color="auto"/>
        <w:left w:val="none" w:sz="0" w:space="0" w:color="auto"/>
        <w:bottom w:val="none" w:sz="0" w:space="0" w:color="auto"/>
        <w:right w:val="none" w:sz="0" w:space="0" w:color="auto"/>
      </w:divBdr>
    </w:div>
    <w:div w:id="1283803858">
      <w:bodyDiv w:val="1"/>
      <w:marLeft w:val="0"/>
      <w:marRight w:val="0"/>
      <w:marTop w:val="0"/>
      <w:marBottom w:val="0"/>
      <w:divBdr>
        <w:top w:val="none" w:sz="0" w:space="0" w:color="auto"/>
        <w:left w:val="none" w:sz="0" w:space="0" w:color="auto"/>
        <w:bottom w:val="none" w:sz="0" w:space="0" w:color="auto"/>
        <w:right w:val="none" w:sz="0" w:space="0" w:color="auto"/>
      </w:divBdr>
    </w:div>
    <w:div w:id="1284574007">
      <w:bodyDiv w:val="1"/>
      <w:marLeft w:val="0"/>
      <w:marRight w:val="0"/>
      <w:marTop w:val="0"/>
      <w:marBottom w:val="0"/>
      <w:divBdr>
        <w:top w:val="none" w:sz="0" w:space="0" w:color="auto"/>
        <w:left w:val="none" w:sz="0" w:space="0" w:color="auto"/>
        <w:bottom w:val="none" w:sz="0" w:space="0" w:color="auto"/>
        <w:right w:val="none" w:sz="0" w:space="0" w:color="auto"/>
      </w:divBdr>
    </w:div>
    <w:div w:id="1286348820">
      <w:bodyDiv w:val="1"/>
      <w:marLeft w:val="0"/>
      <w:marRight w:val="0"/>
      <w:marTop w:val="0"/>
      <w:marBottom w:val="0"/>
      <w:divBdr>
        <w:top w:val="none" w:sz="0" w:space="0" w:color="auto"/>
        <w:left w:val="none" w:sz="0" w:space="0" w:color="auto"/>
        <w:bottom w:val="none" w:sz="0" w:space="0" w:color="auto"/>
        <w:right w:val="none" w:sz="0" w:space="0" w:color="auto"/>
      </w:divBdr>
    </w:div>
    <w:div w:id="1289507985">
      <w:bodyDiv w:val="1"/>
      <w:marLeft w:val="0"/>
      <w:marRight w:val="0"/>
      <w:marTop w:val="0"/>
      <w:marBottom w:val="0"/>
      <w:divBdr>
        <w:top w:val="none" w:sz="0" w:space="0" w:color="auto"/>
        <w:left w:val="none" w:sz="0" w:space="0" w:color="auto"/>
        <w:bottom w:val="none" w:sz="0" w:space="0" w:color="auto"/>
        <w:right w:val="none" w:sz="0" w:space="0" w:color="auto"/>
      </w:divBdr>
    </w:div>
    <w:div w:id="1292176113">
      <w:bodyDiv w:val="1"/>
      <w:marLeft w:val="0"/>
      <w:marRight w:val="0"/>
      <w:marTop w:val="0"/>
      <w:marBottom w:val="0"/>
      <w:divBdr>
        <w:top w:val="none" w:sz="0" w:space="0" w:color="auto"/>
        <w:left w:val="none" w:sz="0" w:space="0" w:color="auto"/>
        <w:bottom w:val="none" w:sz="0" w:space="0" w:color="auto"/>
        <w:right w:val="none" w:sz="0" w:space="0" w:color="auto"/>
      </w:divBdr>
    </w:div>
    <w:div w:id="1296137486">
      <w:bodyDiv w:val="1"/>
      <w:marLeft w:val="0"/>
      <w:marRight w:val="0"/>
      <w:marTop w:val="0"/>
      <w:marBottom w:val="0"/>
      <w:divBdr>
        <w:top w:val="none" w:sz="0" w:space="0" w:color="auto"/>
        <w:left w:val="none" w:sz="0" w:space="0" w:color="auto"/>
        <w:bottom w:val="none" w:sz="0" w:space="0" w:color="auto"/>
        <w:right w:val="none" w:sz="0" w:space="0" w:color="auto"/>
      </w:divBdr>
    </w:div>
    <w:div w:id="1304703113">
      <w:bodyDiv w:val="1"/>
      <w:marLeft w:val="0"/>
      <w:marRight w:val="0"/>
      <w:marTop w:val="0"/>
      <w:marBottom w:val="0"/>
      <w:divBdr>
        <w:top w:val="none" w:sz="0" w:space="0" w:color="auto"/>
        <w:left w:val="none" w:sz="0" w:space="0" w:color="auto"/>
        <w:bottom w:val="none" w:sz="0" w:space="0" w:color="auto"/>
        <w:right w:val="none" w:sz="0" w:space="0" w:color="auto"/>
      </w:divBdr>
    </w:div>
    <w:div w:id="1306544379">
      <w:bodyDiv w:val="1"/>
      <w:marLeft w:val="0"/>
      <w:marRight w:val="0"/>
      <w:marTop w:val="0"/>
      <w:marBottom w:val="0"/>
      <w:divBdr>
        <w:top w:val="none" w:sz="0" w:space="0" w:color="auto"/>
        <w:left w:val="none" w:sz="0" w:space="0" w:color="auto"/>
        <w:bottom w:val="none" w:sz="0" w:space="0" w:color="auto"/>
        <w:right w:val="none" w:sz="0" w:space="0" w:color="auto"/>
      </w:divBdr>
    </w:div>
    <w:div w:id="1312446280">
      <w:bodyDiv w:val="1"/>
      <w:marLeft w:val="0"/>
      <w:marRight w:val="0"/>
      <w:marTop w:val="0"/>
      <w:marBottom w:val="0"/>
      <w:divBdr>
        <w:top w:val="none" w:sz="0" w:space="0" w:color="auto"/>
        <w:left w:val="none" w:sz="0" w:space="0" w:color="auto"/>
        <w:bottom w:val="none" w:sz="0" w:space="0" w:color="auto"/>
        <w:right w:val="none" w:sz="0" w:space="0" w:color="auto"/>
      </w:divBdr>
    </w:div>
    <w:div w:id="1315573698">
      <w:bodyDiv w:val="1"/>
      <w:marLeft w:val="0"/>
      <w:marRight w:val="0"/>
      <w:marTop w:val="0"/>
      <w:marBottom w:val="0"/>
      <w:divBdr>
        <w:top w:val="none" w:sz="0" w:space="0" w:color="auto"/>
        <w:left w:val="none" w:sz="0" w:space="0" w:color="auto"/>
        <w:bottom w:val="none" w:sz="0" w:space="0" w:color="auto"/>
        <w:right w:val="none" w:sz="0" w:space="0" w:color="auto"/>
      </w:divBdr>
    </w:div>
    <w:div w:id="1317494815">
      <w:bodyDiv w:val="1"/>
      <w:marLeft w:val="0"/>
      <w:marRight w:val="0"/>
      <w:marTop w:val="0"/>
      <w:marBottom w:val="0"/>
      <w:divBdr>
        <w:top w:val="none" w:sz="0" w:space="0" w:color="auto"/>
        <w:left w:val="none" w:sz="0" w:space="0" w:color="auto"/>
        <w:bottom w:val="none" w:sz="0" w:space="0" w:color="auto"/>
        <w:right w:val="none" w:sz="0" w:space="0" w:color="auto"/>
      </w:divBdr>
    </w:div>
    <w:div w:id="1317874793">
      <w:bodyDiv w:val="1"/>
      <w:marLeft w:val="0"/>
      <w:marRight w:val="0"/>
      <w:marTop w:val="0"/>
      <w:marBottom w:val="0"/>
      <w:divBdr>
        <w:top w:val="none" w:sz="0" w:space="0" w:color="auto"/>
        <w:left w:val="none" w:sz="0" w:space="0" w:color="auto"/>
        <w:bottom w:val="none" w:sz="0" w:space="0" w:color="auto"/>
        <w:right w:val="none" w:sz="0" w:space="0" w:color="auto"/>
      </w:divBdr>
    </w:div>
    <w:div w:id="1323049513">
      <w:bodyDiv w:val="1"/>
      <w:marLeft w:val="0"/>
      <w:marRight w:val="0"/>
      <w:marTop w:val="0"/>
      <w:marBottom w:val="0"/>
      <w:divBdr>
        <w:top w:val="none" w:sz="0" w:space="0" w:color="auto"/>
        <w:left w:val="none" w:sz="0" w:space="0" w:color="auto"/>
        <w:bottom w:val="none" w:sz="0" w:space="0" w:color="auto"/>
        <w:right w:val="none" w:sz="0" w:space="0" w:color="auto"/>
      </w:divBdr>
    </w:div>
    <w:div w:id="1331330316">
      <w:bodyDiv w:val="1"/>
      <w:marLeft w:val="0"/>
      <w:marRight w:val="0"/>
      <w:marTop w:val="0"/>
      <w:marBottom w:val="0"/>
      <w:divBdr>
        <w:top w:val="none" w:sz="0" w:space="0" w:color="auto"/>
        <w:left w:val="none" w:sz="0" w:space="0" w:color="auto"/>
        <w:bottom w:val="none" w:sz="0" w:space="0" w:color="auto"/>
        <w:right w:val="none" w:sz="0" w:space="0" w:color="auto"/>
      </w:divBdr>
    </w:div>
    <w:div w:id="1334409974">
      <w:bodyDiv w:val="1"/>
      <w:marLeft w:val="0"/>
      <w:marRight w:val="0"/>
      <w:marTop w:val="0"/>
      <w:marBottom w:val="0"/>
      <w:divBdr>
        <w:top w:val="none" w:sz="0" w:space="0" w:color="auto"/>
        <w:left w:val="none" w:sz="0" w:space="0" w:color="auto"/>
        <w:bottom w:val="none" w:sz="0" w:space="0" w:color="auto"/>
        <w:right w:val="none" w:sz="0" w:space="0" w:color="auto"/>
      </w:divBdr>
    </w:div>
    <w:div w:id="1334918323">
      <w:bodyDiv w:val="1"/>
      <w:marLeft w:val="0"/>
      <w:marRight w:val="0"/>
      <w:marTop w:val="0"/>
      <w:marBottom w:val="0"/>
      <w:divBdr>
        <w:top w:val="none" w:sz="0" w:space="0" w:color="auto"/>
        <w:left w:val="none" w:sz="0" w:space="0" w:color="auto"/>
        <w:bottom w:val="none" w:sz="0" w:space="0" w:color="auto"/>
        <w:right w:val="none" w:sz="0" w:space="0" w:color="auto"/>
      </w:divBdr>
    </w:div>
    <w:div w:id="1335260120">
      <w:bodyDiv w:val="1"/>
      <w:marLeft w:val="0"/>
      <w:marRight w:val="0"/>
      <w:marTop w:val="0"/>
      <w:marBottom w:val="0"/>
      <w:divBdr>
        <w:top w:val="none" w:sz="0" w:space="0" w:color="auto"/>
        <w:left w:val="none" w:sz="0" w:space="0" w:color="auto"/>
        <w:bottom w:val="none" w:sz="0" w:space="0" w:color="auto"/>
        <w:right w:val="none" w:sz="0" w:space="0" w:color="auto"/>
      </w:divBdr>
    </w:div>
    <w:div w:id="1337223640">
      <w:bodyDiv w:val="1"/>
      <w:marLeft w:val="0"/>
      <w:marRight w:val="0"/>
      <w:marTop w:val="0"/>
      <w:marBottom w:val="0"/>
      <w:divBdr>
        <w:top w:val="none" w:sz="0" w:space="0" w:color="auto"/>
        <w:left w:val="none" w:sz="0" w:space="0" w:color="auto"/>
        <w:bottom w:val="none" w:sz="0" w:space="0" w:color="auto"/>
        <w:right w:val="none" w:sz="0" w:space="0" w:color="auto"/>
      </w:divBdr>
    </w:div>
    <w:div w:id="1340428478">
      <w:bodyDiv w:val="1"/>
      <w:marLeft w:val="0"/>
      <w:marRight w:val="0"/>
      <w:marTop w:val="0"/>
      <w:marBottom w:val="0"/>
      <w:divBdr>
        <w:top w:val="none" w:sz="0" w:space="0" w:color="auto"/>
        <w:left w:val="none" w:sz="0" w:space="0" w:color="auto"/>
        <w:bottom w:val="none" w:sz="0" w:space="0" w:color="auto"/>
        <w:right w:val="none" w:sz="0" w:space="0" w:color="auto"/>
      </w:divBdr>
    </w:div>
    <w:div w:id="1352143676">
      <w:bodyDiv w:val="1"/>
      <w:marLeft w:val="0"/>
      <w:marRight w:val="0"/>
      <w:marTop w:val="0"/>
      <w:marBottom w:val="0"/>
      <w:divBdr>
        <w:top w:val="none" w:sz="0" w:space="0" w:color="auto"/>
        <w:left w:val="none" w:sz="0" w:space="0" w:color="auto"/>
        <w:bottom w:val="none" w:sz="0" w:space="0" w:color="auto"/>
        <w:right w:val="none" w:sz="0" w:space="0" w:color="auto"/>
      </w:divBdr>
    </w:div>
    <w:div w:id="1354114390">
      <w:bodyDiv w:val="1"/>
      <w:marLeft w:val="0"/>
      <w:marRight w:val="0"/>
      <w:marTop w:val="0"/>
      <w:marBottom w:val="0"/>
      <w:divBdr>
        <w:top w:val="none" w:sz="0" w:space="0" w:color="auto"/>
        <w:left w:val="none" w:sz="0" w:space="0" w:color="auto"/>
        <w:bottom w:val="none" w:sz="0" w:space="0" w:color="auto"/>
        <w:right w:val="none" w:sz="0" w:space="0" w:color="auto"/>
      </w:divBdr>
    </w:div>
    <w:div w:id="1355032293">
      <w:bodyDiv w:val="1"/>
      <w:marLeft w:val="0"/>
      <w:marRight w:val="0"/>
      <w:marTop w:val="0"/>
      <w:marBottom w:val="0"/>
      <w:divBdr>
        <w:top w:val="none" w:sz="0" w:space="0" w:color="auto"/>
        <w:left w:val="none" w:sz="0" w:space="0" w:color="auto"/>
        <w:bottom w:val="none" w:sz="0" w:space="0" w:color="auto"/>
        <w:right w:val="none" w:sz="0" w:space="0" w:color="auto"/>
      </w:divBdr>
    </w:div>
    <w:div w:id="1363555452">
      <w:bodyDiv w:val="1"/>
      <w:marLeft w:val="0"/>
      <w:marRight w:val="0"/>
      <w:marTop w:val="0"/>
      <w:marBottom w:val="0"/>
      <w:divBdr>
        <w:top w:val="none" w:sz="0" w:space="0" w:color="auto"/>
        <w:left w:val="none" w:sz="0" w:space="0" w:color="auto"/>
        <w:bottom w:val="none" w:sz="0" w:space="0" w:color="auto"/>
        <w:right w:val="none" w:sz="0" w:space="0" w:color="auto"/>
      </w:divBdr>
    </w:div>
    <w:div w:id="1363941959">
      <w:bodyDiv w:val="1"/>
      <w:marLeft w:val="0"/>
      <w:marRight w:val="0"/>
      <w:marTop w:val="0"/>
      <w:marBottom w:val="0"/>
      <w:divBdr>
        <w:top w:val="none" w:sz="0" w:space="0" w:color="auto"/>
        <w:left w:val="none" w:sz="0" w:space="0" w:color="auto"/>
        <w:bottom w:val="none" w:sz="0" w:space="0" w:color="auto"/>
        <w:right w:val="none" w:sz="0" w:space="0" w:color="auto"/>
      </w:divBdr>
    </w:div>
    <w:div w:id="1366180447">
      <w:bodyDiv w:val="1"/>
      <w:marLeft w:val="0"/>
      <w:marRight w:val="0"/>
      <w:marTop w:val="0"/>
      <w:marBottom w:val="0"/>
      <w:divBdr>
        <w:top w:val="none" w:sz="0" w:space="0" w:color="auto"/>
        <w:left w:val="none" w:sz="0" w:space="0" w:color="auto"/>
        <w:bottom w:val="none" w:sz="0" w:space="0" w:color="auto"/>
        <w:right w:val="none" w:sz="0" w:space="0" w:color="auto"/>
      </w:divBdr>
    </w:div>
    <w:div w:id="1370842023">
      <w:bodyDiv w:val="1"/>
      <w:marLeft w:val="0"/>
      <w:marRight w:val="0"/>
      <w:marTop w:val="0"/>
      <w:marBottom w:val="0"/>
      <w:divBdr>
        <w:top w:val="none" w:sz="0" w:space="0" w:color="auto"/>
        <w:left w:val="none" w:sz="0" w:space="0" w:color="auto"/>
        <w:bottom w:val="none" w:sz="0" w:space="0" w:color="auto"/>
        <w:right w:val="none" w:sz="0" w:space="0" w:color="auto"/>
      </w:divBdr>
    </w:div>
    <w:div w:id="1375233156">
      <w:bodyDiv w:val="1"/>
      <w:marLeft w:val="0"/>
      <w:marRight w:val="0"/>
      <w:marTop w:val="0"/>
      <w:marBottom w:val="0"/>
      <w:divBdr>
        <w:top w:val="none" w:sz="0" w:space="0" w:color="auto"/>
        <w:left w:val="none" w:sz="0" w:space="0" w:color="auto"/>
        <w:bottom w:val="none" w:sz="0" w:space="0" w:color="auto"/>
        <w:right w:val="none" w:sz="0" w:space="0" w:color="auto"/>
      </w:divBdr>
    </w:div>
    <w:div w:id="1377704170">
      <w:bodyDiv w:val="1"/>
      <w:marLeft w:val="0"/>
      <w:marRight w:val="0"/>
      <w:marTop w:val="0"/>
      <w:marBottom w:val="0"/>
      <w:divBdr>
        <w:top w:val="none" w:sz="0" w:space="0" w:color="auto"/>
        <w:left w:val="none" w:sz="0" w:space="0" w:color="auto"/>
        <w:bottom w:val="none" w:sz="0" w:space="0" w:color="auto"/>
        <w:right w:val="none" w:sz="0" w:space="0" w:color="auto"/>
      </w:divBdr>
    </w:div>
    <w:div w:id="1378510301">
      <w:bodyDiv w:val="1"/>
      <w:marLeft w:val="0"/>
      <w:marRight w:val="0"/>
      <w:marTop w:val="0"/>
      <w:marBottom w:val="0"/>
      <w:divBdr>
        <w:top w:val="none" w:sz="0" w:space="0" w:color="auto"/>
        <w:left w:val="none" w:sz="0" w:space="0" w:color="auto"/>
        <w:bottom w:val="none" w:sz="0" w:space="0" w:color="auto"/>
        <w:right w:val="none" w:sz="0" w:space="0" w:color="auto"/>
      </w:divBdr>
    </w:div>
    <w:div w:id="1378821627">
      <w:bodyDiv w:val="1"/>
      <w:marLeft w:val="0"/>
      <w:marRight w:val="0"/>
      <w:marTop w:val="0"/>
      <w:marBottom w:val="0"/>
      <w:divBdr>
        <w:top w:val="none" w:sz="0" w:space="0" w:color="auto"/>
        <w:left w:val="none" w:sz="0" w:space="0" w:color="auto"/>
        <w:bottom w:val="none" w:sz="0" w:space="0" w:color="auto"/>
        <w:right w:val="none" w:sz="0" w:space="0" w:color="auto"/>
      </w:divBdr>
    </w:div>
    <w:div w:id="1382244918">
      <w:bodyDiv w:val="1"/>
      <w:marLeft w:val="0"/>
      <w:marRight w:val="0"/>
      <w:marTop w:val="0"/>
      <w:marBottom w:val="0"/>
      <w:divBdr>
        <w:top w:val="none" w:sz="0" w:space="0" w:color="auto"/>
        <w:left w:val="none" w:sz="0" w:space="0" w:color="auto"/>
        <w:bottom w:val="none" w:sz="0" w:space="0" w:color="auto"/>
        <w:right w:val="none" w:sz="0" w:space="0" w:color="auto"/>
      </w:divBdr>
    </w:div>
    <w:div w:id="1393890659">
      <w:bodyDiv w:val="1"/>
      <w:marLeft w:val="0"/>
      <w:marRight w:val="0"/>
      <w:marTop w:val="0"/>
      <w:marBottom w:val="0"/>
      <w:divBdr>
        <w:top w:val="none" w:sz="0" w:space="0" w:color="auto"/>
        <w:left w:val="none" w:sz="0" w:space="0" w:color="auto"/>
        <w:bottom w:val="none" w:sz="0" w:space="0" w:color="auto"/>
        <w:right w:val="none" w:sz="0" w:space="0" w:color="auto"/>
      </w:divBdr>
    </w:div>
    <w:div w:id="1396128562">
      <w:bodyDiv w:val="1"/>
      <w:marLeft w:val="0"/>
      <w:marRight w:val="0"/>
      <w:marTop w:val="0"/>
      <w:marBottom w:val="0"/>
      <w:divBdr>
        <w:top w:val="none" w:sz="0" w:space="0" w:color="auto"/>
        <w:left w:val="none" w:sz="0" w:space="0" w:color="auto"/>
        <w:bottom w:val="none" w:sz="0" w:space="0" w:color="auto"/>
        <w:right w:val="none" w:sz="0" w:space="0" w:color="auto"/>
      </w:divBdr>
    </w:div>
    <w:div w:id="1399745501">
      <w:bodyDiv w:val="1"/>
      <w:marLeft w:val="0"/>
      <w:marRight w:val="0"/>
      <w:marTop w:val="0"/>
      <w:marBottom w:val="0"/>
      <w:divBdr>
        <w:top w:val="none" w:sz="0" w:space="0" w:color="auto"/>
        <w:left w:val="none" w:sz="0" w:space="0" w:color="auto"/>
        <w:bottom w:val="none" w:sz="0" w:space="0" w:color="auto"/>
        <w:right w:val="none" w:sz="0" w:space="0" w:color="auto"/>
      </w:divBdr>
    </w:div>
    <w:div w:id="1401833223">
      <w:bodyDiv w:val="1"/>
      <w:marLeft w:val="0"/>
      <w:marRight w:val="0"/>
      <w:marTop w:val="0"/>
      <w:marBottom w:val="0"/>
      <w:divBdr>
        <w:top w:val="none" w:sz="0" w:space="0" w:color="auto"/>
        <w:left w:val="none" w:sz="0" w:space="0" w:color="auto"/>
        <w:bottom w:val="none" w:sz="0" w:space="0" w:color="auto"/>
        <w:right w:val="none" w:sz="0" w:space="0" w:color="auto"/>
      </w:divBdr>
    </w:div>
    <w:div w:id="1414426699">
      <w:bodyDiv w:val="1"/>
      <w:marLeft w:val="0"/>
      <w:marRight w:val="0"/>
      <w:marTop w:val="0"/>
      <w:marBottom w:val="0"/>
      <w:divBdr>
        <w:top w:val="none" w:sz="0" w:space="0" w:color="auto"/>
        <w:left w:val="none" w:sz="0" w:space="0" w:color="auto"/>
        <w:bottom w:val="none" w:sz="0" w:space="0" w:color="auto"/>
        <w:right w:val="none" w:sz="0" w:space="0" w:color="auto"/>
      </w:divBdr>
    </w:div>
    <w:div w:id="1414664151">
      <w:bodyDiv w:val="1"/>
      <w:marLeft w:val="0"/>
      <w:marRight w:val="0"/>
      <w:marTop w:val="0"/>
      <w:marBottom w:val="0"/>
      <w:divBdr>
        <w:top w:val="none" w:sz="0" w:space="0" w:color="auto"/>
        <w:left w:val="none" w:sz="0" w:space="0" w:color="auto"/>
        <w:bottom w:val="none" w:sz="0" w:space="0" w:color="auto"/>
        <w:right w:val="none" w:sz="0" w:space="0" w:color="auto"/>
      </w:divBdr>
    </w:div>
    <w:div w:id="1415397254">
      <w:bodyDiv w:val="1"/>
      <w:marLeft w:val="0"/>
      <w:marRight w:val="0"/>
      <w:marTop w:val="0"/>
      <w:marBottom w:val="0"/>
      <w:divBdr>
        <w:top w:val="none" w:sz="0" w:space="0" w:color="auto"/>
        <w:left w:val="none" w:sz="0" w:space="0" w:color="auto"/>
        <w:bottom w:val="none" w:sz="0" w:space="0" w:color="auto"/>
        <w:right w:val="none" w:sz="0" w:space="0" w:color="auto"/>
      </w:divBdr>
    </w:div>
    <w:div w:id="1415778181">
      <w:bodyDiv w:val="1"/>
      <w:marLeft w:val="0"/>
      <w:marRight w:val="0"/>
      <w:marTop w:val="0"/>
      <w:marBottom w:val="0"/>
      <w:divBdr>
        <w:top w:val="none" w:sz="0" w:space="0" w:color="auto"/>
        <w:left w:val="none" w:sz="0" w:space="0" w:color="auto"/>
        <w:bottom w:val="none" w:sz="0" w:space="0" w:color="auto"/>
        <w:right w:val="none" w:sz="0" w:space="0" w:color="auto"/>
      </w:divBdr>
    </w:div>
    <w:div w:id="1418600790">
      <w:bodyDiv w:val="1"/>
      <w:marLeft w:val="0"/>
      <w:marRight w:val="0"/>
      <w:marTop w:val="0"/>
      <w:marBottom w:val="0"/>
      <w:divBdr>
        <w:top w:val="none" w:sz="0" w:space="0" w:color="auto"/>
        <w:left w:val="none" w:sz="0" w:space="0" w:color="auto"/>
        <w:bottom w:val="none" w:sz="0" w:space="0" w:color="auto"/>
        <w:right w:val="none" w:sz="0" w:space="0" w:color="auto"/>
      </w:divBdr>
    </w:div>
    <w:div w:id="1418601895">
      <w:bodyDiv w:val="1"/>
      <w:marLeft w:val="0"/>
      <w:marRight w:val="0"/>
      <w:marTop w:val="0"/>
      <w:marBottom w:val="0"/>
      <w:divBdr>
        <w:top w:val="none" w:sz="0" w:space="0" w:color="auto"/>
        <w:left w:val="none" w:sz="0" w:space="0" w:color="auto"/>
        <w:bottom w:val="none" w:sz="0" w:space="0" w:color="auto"/>
        <w:right w:val="none" w:sz="0" w:space="0" w:color="auto"/>
      </w:divBdr>
    </w:div>
    <w:div w:id="1419866236">
      <w:bodyDiv w:val="1"/>
      <w:marLeft w:val="0"/>
      <w:marRight w:val="0"/>
      <w:marTop w:val="0"/>
      <w:marBottom w:val="0"/>
      <w:divBdr>
        <w:top w:val="none" w:sz="0" w:space="0" w:color="auto"/>
        <w:left w:val="none" w:sz="0" w:space="0" w:color="auto"/>
        <w:bottom w:val="none" w:sz="0" w:space="0" w:color="auto"/>
        <w:right w:val="none" w:sz="0" w:space="0" w:color="auto"/>
      </w:divBdr>
    </w:div>
    <w:div w:id="1422876956">
      <w:bodyDiv w:val="1"/>
      <w:marLeft w:val="0"/>
      <w:marRight w:val="0"/>
      <w:marTop w:val="0"/>
      <w:marBottom w:val="0"/>
      <w:divBdr>
        <w:top w:val="none" w:sz="0" w:space="0" w:color="auto"/>
        <w:left w:val="none" w:sz="0" w:space="0" w:color="auto"/>
        <w:bottom w:val="none" w:sz="0" w:space="0" w:color="auto"/>
        <w:right w:val="none" w:sz="0" w:space="0" w:color="auto"/>
      </w:divBdr>
    </w:div>
    <w:div w:id="1427725628">
      <w:bodyDiv w:val="1"/>
      <w:marLeft w:val="0"/>
      <w:marRight w:val="0"/>
      <w:marTop w:val="0"/>
      <w:marBottom w:val="0"/>
      <w:divBdr>
        <w:top w:val="none" w:sz="0" w:space="0" w:color="auto"/>
        <w:left w:val="none" w:sz="0" w:space="0" w:color="auto"/>
        <w:bottom w:val="none" w:sz="0" w:space="0" w:color="auto"/>
        <w:right w:val="none" w:sz="0" w:space="0" w:color="auto"/>
      </w:divBdr>
    </w:div>
    <w:div w:id="1430616927">
      <w:bodyDiv w:val="1"/>
      <w:marLeft w:val="0"/>
      <w:marRight w:val="0"/>
      <w:marTop w:val="0"/>
      <w:marBottom w:val="0"/>
      <w:divBdr>
        <w:top w:val="none" w:sz="0" w:space="0" w:color="auto"/>
        <w:left w:val="none" w:sz="0" w:space="0" w:color="auto"/>
        <w:bottom w:val="none" w:sz="0" w:space="0" w:color="auto"/>
        <w:right w:val="none" w:sz="0" w:space="0" w:color="auto"/>
      </w:divBdr>
    </w:div>
    <w:div w:id="1431923829">
      <w:bodyDiv w:val="1"/>
      <w:marLeft w:val="0"/>
      <w:marRight w:val="0"/>
      <w:marTop w:val="0"/>
      <w:marBottom w:val="0"/>
      <w:divBdr>
        <w:top w:val="none" w:sz="0" w:space="0" w:color="auto"/>
        <w:left w:val="none" w:sz="0" w:space="0" w:color="auto"/>
        <w:bottom w:val="none" w:sz="0" w:space="0" w:color="auto"/>
        <w:right w:val="none" w:sz="0" w:space="0" w:color="auto"/>
      </w:divBdr>
    </w:div>
    <w:div w:id="1433894502">
      <w:bodyDiv w:val="1"/>
      <w:marLeft w:val="0"/>
      <w:marRight w:val="0"/>
      <w:marTop w:val="0"/>
      <w:marBottom w:val="0"/>
      <w:divBdr>
        <w:top w:val="none" w:sz="0" w:space="0" w:color="auto"/>
        <w:left w:val="none" w:sz="0" w:space="0" w:color="auto"/>
        <w:bottom w:val="none" w:sz="0" w:space="0" w:color="auto"/>
        <w:right w:val="none" w:sz="0" w:space="0" w:color="auto"/>
      </w:divBdr>
    </w:div>
    <w:div w:id="1440635916">
      <w:bodyDiv w:val="1"/>
      <w:marLeft w:val="0"/>
      <w:marRight w:val="0"/>
      <w:marTop w:val="0"/>
      <w:marBottom w:val="0"/>
      <w:divBdr>
        <w:top w:val="none" w:sz="0" w:space="0" w:color="auto"/>
        <w:left w:val="none" w:sz="0" w:space="0" w:color="auto"/>
        <w:bottom w:val="none" w:sz="0" w:space="0" w:color="auto"/>
        <w:right w:val="none" w:sz="0" w:space="0" w:color="auto"/>
      </w:divBdr>
    </w:div>
    <w:div w:id="1441802805">
      <w:bodyDiv w:val="1"/>
      <w:marLeft w:val="0"/>
      <w:marRight w:val="0"/>
      <w:marTop w:val="0"/>
      <w:marBottom w:val="0"/>
      <w:divBdr>
        <w:top w:val="none" w:sz="0" w:space="0" w:color="auto"/>
        <w:left w:val="none" w:sz="0" w:space="0" w:color="auto"/>
        <w:bottom w:val="none" w:sz="0" w:space="0" w:color="auto"/>
        <w:right w:val="none" w:sz="0" w:space="0" w:color="auto"/>
      </w:divBdr>
    </w:div>
    <w:div w:id="1443837789">
      <w:bodyDiv w:val="1"/>
      <w:marLeft w:val="0"/>
      <w:marRight w:val="0"/>
      <w:marTop w:val="0"/>
      <w:marBottom w:val="0"/>
      <w:divBdr>
        <w:top w:val="none" w:sz="0" w:space="0" w:color="auto"/>
        <w:left w:val="none" w:sz="0" w:space="0" w:color="auto"/>
        <w:bottom w:val="none" w:sz="0" w:space="0" w:color="auto"/>
        <w:right w:val="none" w:sz="0" w:space="0" w:color="auto"/>
      </w:divBdr>
    </w:div>
    <w:div w:id="1446385894">
      <w:bodyDiv w:val="1"/>
      <w:marLeft w:val="0"/>
      <w:marRight w:val="0"/>
      <w:marTop w:val="0"/>
      <w:marBottom w:val="0"/>
      <w:divBdr>
        <w:top w:val="none" w:sz="0" w:space="0" w:color="auto"/>
        <w:left w:val="none" w:sz="0" w:space="0" w:color="auto"/>
        <w:bottom w:val="none" w:sz="0" w:space="0" w:color="auto"/>
        <w:right w:val="none" w:sz="0" w:space="0" w:color="auto"/>
      </w:divBdr>
    </w:div>
    <w:div w:id="1447772036">
      <w:bodyDiv w:val="1"/>
      <w:marLeft w:val="0"/>
      <w:marRight w:val="0"/>
      <w:marTop w:val="0"/>
      <w:marBottom w:val="0"/>
      <w:divBdr>
        <w:top w:val="none" w:sz="0" w:space="0" w:color="auto"/>
        <w:left w:val="none" w:sz="0" w:space="0" w:color="auto"/>
        <w:bottom w:val="none" w:sz="0" w:space="0" w:color="auto"/>
        <w:right w:val="none" w:sz="0" w:space="0" w:color="auto"/>
      </w:divBdr>
    </w:div>
    <w:div w:id="1452628128">
      <w:bodyDiv w:val="1"/>
      <w:marLeft w:val="0"/>
      <w:marRight w:val="0"/>
      <w:marTop w:val="0"/>
      <w:marBottom w:val="0"/>
      <w:divBdr>
        <w:top w:val="none" w:sz="0" w:space="0" w:color="auto"/>
        <w:left w:val="none" w:sz="0" w:space="0" w:color="auto"/>
        <w:bottom w:val="none" w:sz="0" w:space="0" w:color="auto"/>
        <w:right w:val="none" w:sz="0" w:space="0" w:color="auto"/>
      </w:divBdr>
    </w:div>
    <w:div w:id="1453130954">
      <w:bodyDiv w:val="1"/>
      <w:marLeft w:val="0"/>
      <w:marRight w:val="0"/>
      <w:marTop w:val="0"/>
      <w:marBottom w:val="0"/>
      <w:divBdr>
        <w:top w:val="none" w:sz="0" w:space="0" w:color="auto"/>
        <w:left w:val="none" w:sz="0" w:space="0" w:color="auto"/>
        <w:bottom w:val="none" w:sz="0" w:space="0" w:color="auto"/>
        <w:right w:val="none" w:sz="0" w:space="0" w:color="auto"/>
      </w:divBdr>
    </w:div>
    <w:div w:id="1453743640">
      <w:bodyDiv w:val="1"/>
      <w:marLeft w:val="0"/>
      <w:marRight w:val="0"/>
      <w:marTop w:val="0"/>
      <w:marBottom w:val="0"/>
      <w:divBdr>
        <w:top w:val="none" w:sz="0" w:space="0" w:color="auto"/>
        <w:left w:val="none" w:sz="0" w:space="0" w:color="auto"/>
        <w:bottom w:val="none" w:sz="0" w:space="0" w:color="auto"/>
        <w:right w:val="none" w:sz="0" w:space="0" w:color="auto"/>
      </w:divBdr>
    </w:div>
    <w:div w:id="1454246396">
      <w:bodyDiv w:val="1"/>
      <w:marLeft w:val="0"/>
      <w:marRight w:val="0"/>
      <w:marTop w:val="0"/>
      <w:marBottom w:val="0"/>
      <w:divBdr>
        <w:top w:val="none" w:sz="0" w:space="0" w:color="auto"/>
        <w:left w:val="none" w:sz="0" w:space="0" w:color="auto"/>
        <w:bottom w:val="none" w:sz="0" w:space="0" w:color="auto"/>
        <w:right w:val="none" w:sz="0" w:space="0" w:color="auto"/>
      </w:divBdr>
    </w:div>
    <w:div w:id="1460026048">
      <w:bodyDiv w:val="1"/>
      <w:marLeft w:val="0"/>
      <w:marRight w:val="0"/>
      <w:marTop w:val="0"/>
      <w:marBottom w:val="0"/>
      <w:divBdr>
        <w:top w:val="none" w:sz="0" w:space="0" w:color="auto"/>
        <w:left w:val="none" w:sz="0" w:space="0" w:color="auto"/>
        <w:bottom w:val="none" w:sz="0" w:space="0" w:color="auto"/>
        <w:right w:val="none" w:sz="0" w:space="0" w:color="auto"/>
      </w:divBdr>
    </w:div>
    <w:div w:id="1461069432">
      <w:bodyDiv w:val="1"/>
      <w:marLeft w:val="0"/>
      <w:marRight w:val="0"/>
      <w:marTop w:val="0"/>
      <w:marBottom w:val="0"/>
      <w:divBdr>
        <w:top w:val="none" w:sz="0" w:space="0" w:color="auto"/>
        <w:left w:val="none" w:sz="0" w:space="0" w:color="auto"/>
        <w:bottom w:val="none" w:sz="0" w:space="0" w:color="auto"/>
        <w:right w:val="none" w:sz="0" w:space="0" w:color="auto"/>
      </w:divBdr>
    </w:div>
    <w:div w:id="1469786331">
      <w:bodyDiv w:val="1"/>
      <w:marLeft w:val="0"/>
      <w:marRight w:val="0"/>
      <w:marTop w:val="0"/>
      <w:marBottom w:val="0"/>
      <w:divBdr>
        <w:top w:val="none" w:sz="0" w:space="0" w:color="auto"/>
        <w:left w:val="none" w:sz="0" w:space="0" w:color="auto"/>
        <w:bottom w:val="none" w:sz="0" w:space="0" w:color="auto"/>
        <w:right w:val="none" w:sz="0" w:space="0" w:color="auto"/>
      </w:divBdr>
    </w:div>
    <w:div w:id="1479766046">
      <w:bodyDiv w:val="1"/>
      <w:marLeft w:val="0"/>
      <w:marRight w:val="0"/>
      <w:marTop w:val="0"/>
      <w:marBottom w:val="0"/>
      <w:divBdr>
        <w:top w:val="none" w:sz="0" w:space="0" w:color="auto"/>
        <w:left w:val="none" w:sz="0" w:space="0" w:color="auto"/>
        <w:bottom w:val="none" w:sz="0" w:space="0" w:color="auto"/>
        <w:right w:val="none" w:sz="0" w:space="0" w:color="auto"/>
      </w:divBdr>
    </w:div>
    <w:div w:id="1482885305">
      <w:bodyDiv w:val="1"/>
      <w:marLeft w:val="0"/>
      <w:marRight w:val="0"/>
      <w:marTop w:val="0"/>
      <w:marBottom w:val="0"/>
      <w:divBdr>
        <w:top w:val="none" w:sz="0" w:space="0" w:color="auto"/>
        <w:left w:val="none" w:sz="0" w:space="0" w:color="auto"/>
        <w:bottom w:val="none" w:sz="0" w:space="0" w:color="auto"/>
        <w:right w:val="none" w:sz="0" w:space="0" w:color="auto"/>
      </w:divBdr>
    </w:div>
    <w:div w:id="1490247891">
      <w:bodyDiv w:val="1"/>
      <w:marLeft w:val="0"/>
      <w:marRight w:val="0"/>
      <w:marTop w:val="0"/>
      <w:marBottom w:val="0"/>
      <w:divBdr>
        <w:top w:val="none" w:sz="0" w:space="0" w:color="auto"/>
        <w:left w:val="none" w:sz="0" w:space="0" w:color="auto"/>
        <w:bottom w:val="none" w:sz="0" w:space="0" w:color="auto"/>
        <w:right w:val="none" w:sz="0" w:space="0" w:color="auto"/>
      </w:divBdr>
    </w:div>
    <w:div w:id="1490442080">
      <w:bodyDiv w:val="1"/>
      <w:marLeft w:val="0"/>
      <w:marRight w:val="0"/>
      <w:marTop w:val="0"/>
      <w:marBottom w:val="0"/>
      <w:divBdr>
        <w:top w:val="none" w:sz="0" w:space="0" w:color="auto"/>
        <w:left w:val="none" w:sz="0" w:space="0" w:color="auto"/>
        <w:bottom w:val="none" w:sz="0" w:space="0" w:color="auto"/>
        <w:right w:val="none" w:sz="0" w:space="0" w:color="auto"/>
      </w:divBdr>
    </w:div>
    <w:div w:id="1495413016">
      <w:bodyDiv w:val="1"/>
      <w:marLeft w:val="0"/>
      <w:marRight w:val="0"/>
      <w:marTop w:val="0"/>
      <w:marBottom w:val="0"/>
      <w:divBdr>
        <w:top w:val="none" w:sz="0" w:space="0" w:color="auto"/>
        <w:left w:val="none" w:sz="0" w:space="0" w:color="auto"/>
        <w:bottom w:val="none" w:sz="0" w:space="0" w:color="auto"/>
        <w:right w:val="none" w:sz="0" w:space="0" w:color="auto"/>
      </w:divBdr>
    </w:div>
    <w:div w:id="1501775985">
      <w:bodyDiv w:val="1"/>
      <w:marLeft w:val="0"/>
      <w:marRight w:val="0"/>
      <w:marTop w:val="0"/>
      <w:marBottom w:val="0"/>
      <w:divBdr>
        <w:top w:val="none" w:sz="0" w:space="0" w:color="auto"/>
        <w:left w:val="none" w:sz="0" w:space="0" w:color="auto"/>
        <w:bottom w:val="none" w:sz="0" w:space="0" w:color="auto"/>
        <w:right w:val="none" w:sz="0" w:space="0" w:color="auto"/>
      </w:divBdr>
    </w:div>
    <w:div w:id="1502744267">
      <w:bodyDiv w:val="1"/>
      <w:marLeft w:val="0"/>
      <w:marRight w:val="0"/>
      <w:marTop w:val="0"/>
      <w:marBottom w:val="0"/>
      <w:divBdr>
        <w:top w:val="none" w:sz="0" w:space="0" w:color="auto"/>
        <w:left w:val="none" w:sz="0" w:space="0" w:color="auto"/>
        <w:bottom w:val="none" w:sz="0" w:space="0" w:color="auto"/>
        <w:right w:val="none" w:sz="0" w:space="0" w:color="auto"/>
      </w:divBdr>
    </w:div>
    <w:div w:id="1507595842">
      <w:bodyDiv w:val="1"/>
      <w:marLeft w:val="0"/>
      <w:marRight w:val="0"/>
      <w:marTop w:val="0"/>
      <w:marBottom w:val="0"/>
      <w:divBdr>
        <w:top w:val="none" w:sz="0" w:space="0" w:color="auto"/>
        <w:left w:val="none" w:sz="0" w:space="0" w:color="auto"/>
        <w:bottom w:val="none" w:sz="0" w:space="0" w:color="auto"/>
        <w:right w:val="none" w:sz="0" w:space="0" w:color="auto"/>
      </w:divBdr>
    </w:div>
    <w:div w:id="1507865049">
      <w:bodyDiv w:val="1"/>
      <w:marLeft w:val="0"/>
      <w:marRight w:val="0"/>
      <w:marTop w:val="0"/>
      <w:marBottom w:val="0"/>
      <w:divBdr>
        <w:top w:val="none" w:sz="0" w:space="0" w:color="auto"/>
        <w:left w:val="none" w:sz="0" w:space="0" w:color="auto"/>
        <w:bottom w:val="none" w:sz="0" w:space="0" w:color="auto"/>
        <w:right w:val="none" w:sz="0" w:space="0" w:color="auto"/>
      </w:divBdr>
    </w:div>
    <w:div w:id="1511918714">
      <w:bodyDiv w:val="1"/>
      <w:marLeft w:val="0"/>
      <w:marRight w:val="0"/>
      <w:marTop w:val="0"/>
      <w:marBottom w:val="0"/>
      <w:divBdr>
        <w:top w:val="none" w:sz="0" w:space="0" w:color="auto"/>
        <w:left w:val="none" w:sz="0" w:space="0" w:color="auto"/>
        <w:bottom w:val="none" w:sz="0" w:space="0" w:color="auto"/>
        <w:right w:val="none" w:sz="0" w:space="0" w:color="auto"/>
      </w:divBdr>
    </w:div>
    <w:div w:id="1513955508">
      <w:bodyDiv w:val="1"/>
      <w:marLeft w:val="0"/>
      <w:marRight w:val="0"/>
      <w:marTop w:val="0"/>
      <w:marBottom w:val="0"/>
      <w:divBdr>
        <w:top w:val="none" w:sz="0" w:space="0" w:color="auto"/>
        <w:left w:val="none" w:sz="0" w:space="0" w:color="auto"/>
        <w:bottom w:val="none" w:sz="0" w:space="0" w:color="auto"/>
        <w:right w:val="none" w:sz="0" w:space="0" w:color="auto"/>
      </w:divBdr>
    </w:div>
    <w:div w:id="1530951975">
      <w:bodyDiv w:val="1"/>
      <w:marLeft w:val="0"/>
      <w:marRight w:val="0"/>
      <w:marTop w:val="0"/>
      <w:marBottom w:val="0"/>
      <w:divBdr>
        <w:top w:val="none" w:sz="0" w:space="0" w:color="auto"/>
        <w:left w:val="none" w:sz="0" w:space="0" w:color="auto"/>
        <w:bottom w:val="none" w:sz="0" w:space="0" w:color="auto"/>
        <w:right w:val="none" w:sz="0" w:space="0" w:color="auto"/>
      </w:divBdr>
    </w:div>
    <w:div w:id="1533299318">
      <w:bodyDiv w:val="1"/>
      <w:marLeft w:val="0"/>
      <w:marRight w:val="0"/>
      <w:marTop w:val="0"/>
      <w:marBottom w:val="0"/>
      <w:divBdr>
        <w:top w:val="none" w:sz="0" w:space="0" w:color="auto"/>
        <w:left w:val="none" w:sz="0" w:space="0" w:color="auto"/>
        <w:bottom w:val="none" w:sz="0" w:space="0" w:color="auto"/>
        <w:right w:val="none" w:sz="0" w:space="0" w:color="auto"/>
      </w:divBdr>
    </w:div>
    <w:div w:id="1533961581">
      <w:bodyDiv w:val="1"/>
      <w:marLeft w:val="0"/>
      <w:marRight w:val="0"/>
      <w:marTop w:val="0"/>
      <w:marBottom w:val="0"/>
      <w:divBdr>
        <w:top w:val="none" w:sz="0" w:space="0" w:color="auto"/>
        <w:left w:val="none" w:sz="0" w:space="0" w:color="auto"/>
        <w:bottom w:val="none" w:sz="0" w:space="0" w:color="auto"/>
        <w:right w:val="none" w:sz="0" w:space="0" w:color="auto"/>
      </w:divBdr>
    </w:div>
    <w:div w:id="1540510989">
      <w:bodyDiv w:val="1"/>
      <w:marLeft w:val="0"/>
      <w:marRight w:val="0"/>
      <w:marTop w:val="0"/>
      <w:marBottom w:val="0"/>
      <w:divBdr>
        <w:top w:val="none" w:sz="0" w:space="0" w:color="auto"/>
        <w:left w:val="none" w:sz="0" w:space="0" w:color="auto"/>
        <w:bottom w:val="none" w:sz="0" w:space="0" w:color="auto"/>
        <w:right w:val="none" w:sz="0" w:space="0" w:color="auto"/>
      </w:divBdr>
    </w:div>
    <w:div w:id="1546791476">
      <w:bodyDiv w:val="1"/>
      <w:marLeft w:val="0"/>
      <w:marRight w:val="0"/>
      <w:marTop w:val="0"/>
      <w:marBottom w:val="0"/>
      <w:divBdr>
        <w:top w:val="none" w:sz="0" w:space="0" w:color="auto"/>
        <w:left w:val="none" w:sz="0" w:space="0" w:color="auto"/>
        <w:bottom w:val="none" w:sz="0" w:space="0" w:color="auto"/>
        <w:right w:val="none" w:sz="0" w:space="0" w:color="auto"/>
      </w:divBdr>
    </w:div>
    <w:div w:id="1550536488">
      <w:bodyDiv w:val="1"/>
      <w:marLeft w:val="0"/>
      <w:marRight w:val="0"/>
      <w:marTop w:val="0"/>
      <w:marBottom w:val="0"/>
      <w:divBdr>
        <w:top w:val="none" w:sz="0" w:space="0" w:color="auto"/>
        <w:left w:val="none" w:sz="0" w:space="0" w:color="auto"/>
        <w:bottom w:val="none" w:sz="0" w:space="0" w:color="auto"/>
        <w:right w:val="none" w:sz="0" w:space="0" w:color="auto"/>
      </w:divBdr>
    </w:div>
    <w:div w:id="1550848378">
      <w:bodyDiv w:val="1"/>
      <w:marLeft w:val="0"/>
      <w:marRight w:val="0"/>
      <w:marTop w:val="0"/>
      <w:marBottom w:val="0"/>
      <w:divBdr>
        <w:top w:val="none" w:sz="0" w:space="0" w:color="auto"/>
        <w:left w:val="none" w:sz="0" w:space="0" w:color="auto"/>
        <w:bottom w:val="none" w:sz="0" w:space="0" w:color="auto"/>
        <w:right w:val="none" w:sz="0" w:space="0" w:color="auto"/>
      </w:divBdr>
    </w:div>
    <w:div w:id="1553156665">
      <w:bodyDiv w:val="1"/>
      <w:marLeft w:val="0"/>
      <w:marRight w:val="0"/>
      <w:marTop w:val="0"/>
      <w:marBottom w:val="0"/>
      <w:divBdr>
        <w:top w:val="none" w:sz="0" w:space="0" w:color="auto"/>
        <w:left w:val="none" w:sz="0" w:space="0" w:color="auto"/>
        <w:bottom w:val="none" w:sz="0" w:space="0" w:color="auto"/>
        <w:right w:val="none" w:sz="0" w:space="0" w:color="auto"/>
      </w:divBdr>
    </w:div>
    <w:div w:id="1561288270">
      <w:bodyDiv w:val="1"/>
      <w:marLeft w:val="0"/>
      <w:marRight w:val="0"/>
      <w:marTop w:val="0"/>
      <w:marBottom w:val="0"/>
      <w:divBdr>
        <w:top w:val="none" w:sz="0" w:space="0" w:color="auto"/>
        <w:left w:val="none" w:sz="0" w:space="0" w:color="auto"/>
        <w:bottom w:val="none" w:sz="0" w:space="0" w:color="auto"/>
        <w:right w:val="none" w:sz="0" w:space="0" w:color="auto"/>
      </w:divBdr>
    </w:div>
    <w:div w:id="1561402602">
      <w:bodyDiv w:val="1"/>
      <w:marLeft w:val="0"/>
      <w:marRight w:val="0"/>
      <w:marTop w:val="0"/>
      <w:marBottom w:val="0"/>
      <w:divBdr>
        <w:top w:val="none" w:sz="0" w:space="0" w:color="auto"/>
        <w:left w:val="none" w:sz="0" w:space="0" w:color="auto"/>
        <w:bottom w:val="none" w:sz="0" w:space="0" w:color="auto"/>
        <w:right w:val="none" w:sz="0" w:space="0" w:color="auto"/>
      </w:divBdr>
    </w:div>
    <w:div w:id="1563562975">
      <w:bodyDiv w:val="1"/>
      <w:marLeft w:val="0"/>
      <w:marRight w:val="0"/>
      <w:marTop w:val="0"/>
      <w:marBottom w:val="0"/>
      <w:divBdr>
        <w:top w:val="none" w:sz="0" w:space="0" w:color="auto"/>
        <w:left w:val="none" w:sz="0" w:space="0" w:color="auto"/>
        <w:bottom w:val="none" w:sz="0" w:space="0" w:color="auto"/>
        <w:right w:val="none" w:sz="0" w:space="0" w:color="auto"/>
      </w:divBdr>
    </w:div>
    <w:div w:id="1563712764">
      <w:bodyDiv w:val="1"/>
      <w:marLeft w:val="0"/>
      <w:marRight w:val="0"/>
      <w:marTop w:val="0"/>
      <w:marBottom w:val="0"/>
      <w:divBdr>
        <w:top w:val="none" w:sz="0" w:space="0" w:color="auto"/>
        <w:left w:val="none" w:sz="0" w:space="0" w:color="auto"/>
        <w:bottom w:val="none" w:sz="0" w:space="0" w:color="auto"/>
        <w:right w:val="none" w:sz="0" w:space="0" w:color="auto"/>
      </w:divBdr>
    </w:div>
    <w:div w:id="1564175607">
      <w:bodyDiv w:val="1"/>
      <w:marLeft w:val="0"/>
      <w:marRight w:val="0"/>
      <w:marTop w:val="0"/>
      <w:marBottom w:val="0"/>
      <w:divBdr>
        <w:top w:val="none" w:sz="0" w:space="0" w:color="auto"/>
        <w:left w:val="none" w:sz="0" w:space="0" w:color="auto"/>
        <w:bottom w:val="none" w:sz="0" w:space="0" w:color="auto"/>
        <w:right w:val="none" w:sz="0" w:space="0" w:color="auto"/>
      </w:divBdr>
    </w:div>
    <w:div w:id="1572735326">
      <w:bodyDiv w:val="1"/>
      <w:marLeft w:val="0"/>
      <w:marRight w:val="0"/>
      <w:marTop w:val="0"/>
      <w:marBottom w:val="0"/>
      <w:divBdr>
        <w:top w:val="none" w:sz="0" w:space="0" w:color="auto"/>
        <w:left w:val="none" w:sz="0" w:space="0" w:color="auto"/>
        <w:bottom w:val="none" w:sz="0" w:space="0" w:color="auto"/>
        <w:right w:val="none" w:sz="0" w:space="0" w:color="auto"/>
      </w:divBdr>
    </w:div>
    <w:div w:id="1578245886">
      <w:bodyDiv w:val="1"/>
      <w:marLeft w:val="0"/>
      <w:marRight w:val="0"/>
      <w:marTop w:val="0"/>
      <w:marBottom w:val="0"/>
      <w:divBdr>
        <w:top w:val="none" w:sz="0" w:space="0" w:color="auto"/>
        <w:left w:val="none" w:sz="0" w:space="0" w:color="auto"/>
        <w:bottom w:val="none" w:sz="0" w:space="0" w:color="auto"/>
        <w:right w:val="none" w:sz="0" w:space="0" w:color="auto"/>
      </w:divBdr>
    </w:div>
    <w:div w:id="1596475311">
      <w:bodyDiv w:val="1"/>
      <w:marLeft w:val="0"/>
      <w:marRight w:val="0"/>
      <w:marTop w:val="0"/>
      <w:marBottom w:val="0"/>
      <w:divBdr>
        <w:top w:val="none" w:sz="0" w:space="0" w:color="auto"/>
        <w:left w:val="none" w:sz="0" w:space="0" w:color="auto"/>
        <w:bottom w:val="none" w:sz="0" w:space="0" w:color="auto"/>
        <w:right w:val="none" w:sz="0" w:space="0" w:color="auto"/>
      </w:divBdr>
    </w:div>
    <w:div w:id="1599096522">
      <w:bodyDiv w:val="1"/>
      <w:marLeft w:val="0"/>
      <w:marRight w:val="0"/>
      <w:marTop w:val="0"/>
      <w:marBottom w:val="0"/>
      <w:divBdr>
        <w:top w:val="none" w:sz="0" w:space="0" w:color="auto"/>
        <w:left w:val="none" w:sz="0" w:space="0" w:color="auto"/>
        <w:bottom w:val="none" w:sz="0" w:space="0" w:color="auto"/>
        <w:right w:val="none" w:sz="0" w:space="0" w:color="auto"/>
      </w:divBdr>
    </w:div>
    <w:div w:id="1602834350">
      <w:bodyDiv w:val="1"/>
      <w:marLeft w:val="0"/>
      <w:marRight w:val="0"/>
      <w:marTop w:val="0"/>
      <w:marBottom w:val="0"/>
      <w:divBdr>
        <w:top w:val="none" w:sz="0" w:space="0" w:color="auto"/>
        <w:left w:val="none" w:sz="0" w:space="0" w:color="auto"/>
        <w:bottom w:val="none" w:sz="0" w:space="0" w:color="auto"/>
        <w:right w:val="none" w:sz="0" w:space="0" w:color="auto"/>
      </w:divBdr>
    </w:div>
    <w:div w:id="1605384432">
      <w:bodyDiv w:val="1"/>
      <w:marLeft w:val="0"/>
      <w:marRight w:val="0"/>
      <w:marTop w:val="0"/>
      <w:marBottom w:val="0"/>
      <w:divBdr>
        <w:top w:val="none" w:sz="0" w:space="0" w:color="auto"/>
        <w:left w:val="none" w:sz="0" w:space="0" w:color="auto"/>
        <w:bottom w:val="none" w:sz="0" w:space="0" w:color="auto"/>
        <w:right w:val="none" w:sz="0" w:space="0" w:color="auto"/>
      </w:divBdr>
    </w:div>
    <w:div w:id="1617910039">
      <w:bodyDiv w:val="1"/>
      <w:marLeft w:val="0"/>
      <w:marRight w:val="0"/>
      <w:marTop w:val="0"/>
      <w:marBottom w:val="0"/>
      <w:divBdr>
        <w:top w:val="none" w:sz="0" w:space="0" w:color="auto"/>
        <w:left w:val="none" w:sz="0" w:space="0" w:color="auto"/>
        <w:bottom w:val="none" w:sz="0" w:space="0" w:color="auto"/>
        <w:right w:val="none" w:sz="0" w:space="0" w:color="auto"/>
      </w:divBdr>
    </w:div>
    <w:div w:id="1623346569">
      <w:bodyDiv w:val="1"/>
      <w:marLeft w:val="0"/>
      <w:marRight w:val="0"/>
      <w:marTop w:val="0"/>
      <w:marBottom w:val="0"/>
      <w:divBdr>
        <w:top w:val="none" w:sz="0" w:space="0" w:color="auto"/>
        <w:left w:val="none" w:sz="0" w:space="0" w:color="auto"/>
        <w:bottom w:val="none" w:sz="0" w:space="0" w:color="auto"/>
        <w:right w:val="none" w:sz="0" w:space="0" w:color="auto"/>
      </w:divBdr>
    </w:div>
    <w:div w:id="1627080229">
      <w:bodyDiv w:val="1"/>
      <w:marLeft w:val="0"/>
      <w:marRight w:val="0"/>
      <w:marTop w:val="0"/>
      <w:marBottom w:val="0"/>
      <w:divBdr>
        <w:top w:val="none" w:sz="0" w:space="0" w:color="auto"/>
        <w:left w:val="none" w:sz="0" w:space="0" w:color="auto"/>
        <w:bottom w:val="none" w:sz="0" w:space="0" w:color="auto"/>
        <w:right w:val="none" w:sz="0" w:space="0" w:color="auto"/>
      </w:divBdr>
    </w:div>
    <w:div w:id="1627464471">
      <w:bodyDiv w:val="1"/>
      <w:marLeft w:val="0"/>
      <w:marRight w:val="0"/>
      <w:marTop w:val="0"/>
      <w:marBottom w:val="0"/>
      <w:divBdr>
        <w:top w:val="none" w:sz="0" w:space="0" w:color="auto"/>
        <w:left w:val="none" w:sz="0" w:space="0" w:color="auto"/>
        <w:bottom w:val="none" w:sz="0" w:space="0" w:color="auto"/>
        <w:right w:val="none" w:sz="0" w:space="0" w:color="auto"/>
      </w:divBdr>
    </w:div>
    <w:div w:id="1627855204">
      <w:bodyDiv w:val="1"/>
      <w:marLeft w:val="0"/>
      <w:marRight w:val="0"/>
      <w:marTop w:val="0"/>
      <w:marBottom w:val="0"/>
      <w:divBdr>
        <w:top w:val="none" w:sz="0" w:space="0" w:color="auto"/>
        <w:left w:val="none" w:sz="0" w:space="0" w:color="auto"/>
        <w:bottom w:val="none" w:sz="0" w:space="0" w:color="auto"/>
        <w:right w:val="none" w:sz="0" w:space="0" w:color="auto"/>
      </w:divBdr>
    </w:div>
    <w:div w:id="1634293638">
      <w:bodyDiv w:val="1"/>
      <w:marLeft w:val="0"/>
      <w:marRight w:val="0"/>
      <w:marTop w:val="0"/>
      <w:marBottom w:val="0"/>
      <w:divBdr>
        <w:top w:val="none" w:sz="0" w:space="0" w:color="auto"/>
        <w:left w:val="none" w:sz="0" w:space="0" w:color="auto"/>
        <w:bottom w:val="none" w:sz="0" w:space="0" w:color="auto"/>
        <w:right w:val="none" w:sz="0" w:space="0" w:color="auto"/>
      </w:divBdr>
    </w:div>
    <w:div w:id="1635714152">
      <w:bodyDiv w:val="1"/>
      <w:marLeft w:val="0"/>
      <w:marRight w:val="0"/>
      <w:marTop w:val="0"/>
      <w:marBottom w:val="0"/>
      <w:divBdr>
        <w:top w:val="none" w:sz="0" w:space="0" w:color="auto"/>
        <w:left w:val="none" w:sz="0" w:space="0" w:color="auto"/>
        <w:bottom w:val="none" w:sz="0" w:space="0" w:color="auto"/>
        <w:right w:val="none" w:sz="0" w:space="0" w:color="auto"/>
      </w:divBdr>
    </w:div>
    <w:div w:id="1646932656">
      <w:bodyDiv w:val="1"/>
      <w:marLeft w:val="0"/>
      <w:marRight w:val="0"/>
      <w:marTop w:val="0"/>
      <w:marBottom w:val="0"/>
      <w:divBdr>
        <w:top w:val="none" w:sz="0" w:space="0" w:color="auto"/>
        <w:left w:val="none" w:sz="0" w:space="0" w:color="auto"/>
        <w:bottom w:val="none" w:sz="0" w:space="0" w:color="auto"/>
        <w:right w:val="none" w:sz="0" w:space="0" w:color="auto"/>
      </w:divBdr>
    </w:div>
    <w:div w:id="1652443303">
      <w:bodyDiv w:val="1"/>
      <w:marLeft w:val="0"/>
      <w:marRight w:val="0"/>
      <w:marTop w:val="0"/>
      <w:marBottom w:val="0"/>
      <w:divBdr>
        <w:top w:val="none" w:sz="0" w:space="0" w:color="auto"/>
        <w:left w:val="none" w:sz="0" w:space="0" w:color="auto"/>
        <w:bottom w:val="none" w:sz="0" w:space="0" w:color="auto"/>
        <w:right w:val="none" w:sz="0" w:space="0" w:color="auto"/>
      </w:divBdr>
    </w:div>
    <w:div w:id="1654523869">
      <w:bodyDiv w:val="1"/>
      <w:marLeft w:val="0"/>
      <w:marRight w:val="0"/>
      <w:marTop w:val="0"/>
      <w:marBottom w:val="0"/>
      <w:divBdr>
        <w:top w:val="none" w:sz="0" w:space="0" w:color="auto"/>
        <w:left w:val="none" w:sz="0" w:space="0" w:color="auto"/>
        <w:bottom w:val="none" w:sz="0" w:space="0" w:color="auto"/>
        <w:right w:val="none" w:sz="0" w:space="0" w:color="auto"/>
      </w:divBdr>
    </w:div>
    <w:div w:id="1669284589">
      <w:bodyDiv w:val="1"/>
      <w:marLeft w:val="0"/>
      <w:marRight w:val="0"/>
      <w:marTop w:val="0"/>
      <w:marBottom w:val="0"/>
      <w:divBdr>
        <w:top w:val="none" w:sz="0" w:space="0" w:color="auto"/>
        <w:left w:val="none" w:sz="0" w:space="0" w:color="auto"/>
        <w:bottom w:val="none" w:sz="0" w:space="0" w:color="auto"/>
        <w:right w:val="none" w:sz="0" w:space="0" w:color="auto"/>
      </w:divBdr>
    </w:div>
    <w:div w:id="1682270660">
      <w:bodyDiv w:val="1"/>
      <w:marLeft w:val="0"/>
      <w:marRight w:val="0"/>
      <w:marTop w:val="0"/>
      <w:marBottom w:val="0"/>
      <w:divBdr>
        <w:top w:val="none" w:sz="0" w:space="0" w:color="auto"/>
        <w:left w:val="none" w:sz="0" w:space="0" w:color="auto"/>
        <w:bottom w:val="none" w:sz="0" w:space="0" w:color="auto"/>
        <w:right w:val="none" w:sz="0" w:space="0" w:color="auto"/>
      </w:divBdr>
    </w:div>
    <w:div w:id="1683900767">
      <w:bodyDiv w:val="1"/>
      <w:marLeft w:val="0"/>
      <w:marRight w:val="0"/>
      <w:marTop w:val="0"/>
      <w:marBottom w:val="0"/>
      <w:divBdr>
        <w:top w:val="none" w:sz="0" w:space="0" w:color="auto"/>
        <w:left w:val="none" w:sz="0" w:space="0" w:color="auto"/>
        <w:bottom w:val="none" w:sz="0" w:space="0" w:color="auto"/>
        <w:right w:val="none" w:sz="0" w:space="0" w:color="auto"/>
      </w:divBdr>
    </w:div>
    <w:div w:id="1685473039">
      <w:bodyDiv w:val="1"/>
      <w:marLeft w:val="0"/>
      <w:marRight w:val="0"/>
      <w:marTop w:val="0"/>
      <w:marBottom w:val="0"/>
      <w:divBdr>
        <w:top w:val="none" w:sz="0" w:space="0" w:color="auto"/>
        <w:left w:val="none" w:sz="0" w:space="0" w:color="auto"/>
        <w:bottom w:val="none" w:sz="0" w:space="0" w:color="auto"/>
        <w:right w:val="none" w:sz="0" w:space="0" w:color="auto"/>
      </w:divBdr>
    </w:div>
    <w:div w:id="1686053286">
      <w:bodyDiv w:val="1"/>
      <w:marLeft w:val="0"/>
      <w:marRight w:val="0"/>
      <w:marTop w:val="0"/>
      <w:marBottom w:val="0"/>
      <w:divBdr>
        <w:top w:val="none" w:sz="0" w:space="0" w:color="auto"/>
        <w:left w:val="none" w:sz="0" w:space="0" w:color="auto"/>
        <w:bottom w:val="none" w:sz="0" w:space="0" w:color="auto"/>
        <w:right w:val="none" w:sz="0" w:space="0" w:color="auto"/>
      </w:divBdr>
    </w:div>
    <w:div w:id="1688557310">
      <w:bodyDiv w:val="1"/>
      <w:marLeft w:val="0"/>
      <w:marRight w:val="0"/>
      <w:marTop w:val="0"/>
      <w:marBottom w:val="0"/>
      <w:divBdr>
        <w:top w:val="none" w:sz="0" w:space="0" w:color="auto"/>
        <w:left w:val="none" w:sz="0" w:space="0" w:color="auto"/>
        <w:bottom w:val="none" w:sz="0" w:space="0" w:color="auto"/>
        <w:right w:val="none" w:sz="0" w:space="0" w:color="auto"/>
      </w:divBdr>
    </w:div>
    <w:div w:id="1691563370">
      <w:bodyDiv w:val="1"/>
      <w:marLeft w:val="0"/>
      <w:marRight w:val="0"/>
      <w:marTop w:val="0"/>
      <w:marBottom w:val="0"/>
      <w:divBdr>
        <w:top w:val="none" w:sz="0" w:space="0" w:color="auto"/>
        <w:left w:val="none" w:sz="0" w:space="0" w:color="auto"/>
        <w:bottom w:val="none" w:sz="0" w:space="0" w:color="auto"/>
        <w:right w:val="none" w:sz="0" w:space="0" w:color="auto"/>
      </w:divBdr>
    </w:div>
    <w:div w:id="1694065713">
      <w:bodyDiv w:val="1"/>
      <w:marLeft w:val="0"/>
      <w:marRight w:val="0"/>
      <w:marTop w:val="0"/>
      <w:marBottom w:val="0"/>
      <w:divBdr>
        <w:top w:val="none" w:sz="0" w:space="0" w:color="auto"/>
        <w:left w:val="none" w:sz="0" w:space="0" w:color="auto"/>
        <w:bottom w:val="none" w:sz="0" w:space="0" w:color="auto"/>
        <w:right w:val="none" w:sz="0" w:space="0" w:color="auto"/>
      </w:divBdr>
    </w:div>
    <w:div w:id="1698651559">
      <w:bodyDiv w:val="1"/>
      <w:marLeft w:val="0"/>
      <w:marRight w:val="0"/>
      <w:marTop w:val="0"/>
      <w:marBottom w:val="0"/>
      <w:divBdr>
        <w:top w:val="none" w:sz="0" w:space="0" w:color="auto"/>
        <w:left w:val="none" w:sz="0" w:space="0" w:color="auto"/>
        <w:bottom w:val="none" w:sz="0" w:space="0" w:color="auto"/>
        <w:right w:val="none" w:sz="0" w:space="0" w:color="auto"/>
      </w:divBdr>
    </w:div>
    <w:div w:id="1699041169">
      <w:bodyDiv w:val="1"/>
      <w:marLeft w:val="0"/>
      <w:marRight w:val="0"/>
      <w:marTop w:val="0"/>
      <w:marBottom w:val="0"/>
      <w:divBdr>
        <w:top w:val="none" w:sz="0" w:space="0" w:color="auto"/>
        <w:left w:val="none" w:sz="0" w:space="0" w:color="auto"/>
        <w:bottom w:val="none" w:sz="0" w:space="0" w:color="auto"/>
        <w:right w:val="none" w:sz="0" w:space="0" w:color="auto"/>
      </w:divBdr>
    </w:div>
    <w:div w:id="1699816636">
      <w:bodyDiv w:val="1"/>
      <w:marLeft w:val="0"/>
      <w:marRight w:val="0"/>
      <w:marTop w:val="0"/>
      <w:marBottom w:val="0"/>
      <w:divBdr>
        <w:top w:val="none" w:sz="0" w:space="0" w:color="auto"/>
        <w:left w:val="none" w:sz="0" w:space="0" w:color="auto"/>
        <w:bottom w:val="none" w:sz="0" w:space="0" w:color="auto"/>
        <w:right w:val="none" w:sz="0" w:space="0" w:color="auto"/>
      </w:divBdr>
    </w:div>
    <w:div w:id="1704012821">
      <w:bodyDiv w:val="1"/>
      <w:marLeft w:val="0"/>
      <w:marRight w:val="0"/>
      <w:marTop w:val="0"/>
      <w:marBottom w:val="0"/>
      <w:divBdr>
        <w:top w:val="none" w:sz="0" w:space="0" w:color="auto"/>
        <w:left w:val="none" w:sz="0" w:space="0" w:color="auto"/>
        <w:bottom w:val="none" w:sz="0" w:space="0" w:color="auto"/>
        <w:right w:val="none" w:sz="0" w:space="0" w:color="auto"/>
      </w:divBdr>
    </w:div>
    <w:div w:id="1707833608">
      <w:bodyDiv w:val="1"/>
      <w:marLeft w:val="0"/>
      <w:marRight w:val="0"/>
      <w:marTop w:val="0"/>
      <w:marBottom w:val="0"/>
      <w:divBdr>
        <w:top w:val="none" w:sz="0" w:space="0" w:color="auto"/>
        <w:left w:val="none" w:sz="0" w:space="0" w:color="auto"/>
        <w:bottom w:val="none" w:sz="0" w:space="0" w:color="auto"/>
        <w:right w:val="none" w:sz="0" w:space="0" w:color="auto"/>
      </w:divBdr>
    </w:div>
    <w:div w:id="1712807276">
      <w:bodyDiv w:val="1"/>
      <w:marLeft w:val="0"/>
      <w:marRight w:val="0"/>
      <w:marTop w:val="0"/>
      <w:marBottom w:val="0"/>
      <w:divBdr>
        <w:top w:val="none" w:sz="0" w:space="0" w:color="auto"/>
        <w:left w:val="none" w:sz="0" w:space="0" w:color="auto"/>
        <w:bottom w:val="none" w:sz="0" w:space="0" w:color="auto"/>
        <w:right w:val="none" w:sz="0" w:space="0" w:color="auto"/>
      </w:divBdr>
    </w:div>
    <w:div w:id="1713723705">
      <w:bodyDiv w:val="1"/>
      <w:marLeft w:val="0"/>
      <w:marRight w:val="0"/>
      <w:marTop w:val="0"/>
      <w:marBottom w:val="0"/>
      <w:divBdr>
        <w:top w:val="none" w:sz="0" w:space="0" w:color="auto"/>
        <w:left w:val="none" w:sz="0" w:space="0" w:color="auto"/>
        <w:bottom w:val="none" w:sz="0" w:space="0" w:color="auto"/>
        <w:right w:val="none" w:sz="0" w:space="0" w:color="auto"/>
      </w:divBdr>
    </w:div>
    <w:div w:id="1713727764">
      <w:bodyDiv w:val="1"/>
      <w:marLeft w:val="0"/>
      <w:marRight w:val="0"/>
      <w:marTop w:val="0"/>
      <w:marBottom w:val="0"/>
      <w:divBdr>
        <w:top w:val="none" w:sz="0" w:space="0" w:color="auto"/>
        <w:left w:val="none" w:sz="0" w:space="0" w:color="auto"/>
        <w:bottom w:val="none" w:sz="0" w:space="0" w:color="auto"/>
        <w:right w:val="none" w:sz="0" w:space="0" w:color="auto"/>
      </w:divBdr>
    </w:div>
    <w:div w:id="1720590643">
      <w:bodyDiv w:val="1"/>
      <w:marLeft w:val="0"/>
      <w:marRight w:val="0"/>
      <w:marTop w:val="0"/>
      <w:marBottom w:val="0"/>
      <w:divBdr>
        <w:top w:val="none" w:sz="0" w:space="0" w:color="auto"/>
        <w:left w:val="none" w:sz="0" w:space="0" w:color="auto"/>
        <w:bottom w:val="none" w:sz="0" w:space="0" w:color="auto"/>
        <w:right w:val="none" w:sz="0" w:space="0" w:color="auto"/>
      </w:divBdr>
    </w:div>
    <w:div w:id="1726370235">
      <w:bodyDiv w:val="1"/>
      <w:marLeft w:val="0"/>
      <w:marRight w:val="0"/>
      <w:marTop w:val="0"/>
      <w:marBottom w:val="0"/>
      <w:divBdr>
        <w:top w:val="none" w:sz="0" w:space="0" w:color="auto"/>
        <w:left w:val="none" w:sz="0" w:space="0" w:color="auto"/>
        <w:bottom w:val="none" w:sz="0" w:space="0" w:color="auto"/>
        <w:right w:val="none" w:sz="0" w:space="0" w:color="auto"/>
      </w:divBdr>
    </w:div>
    <w:div w:id="1730491535">
      <w:bodyDiv w:val="1"/>
      <w:marLeft w:val="0"/>
      <w:marRight w:val="0"/>
      <w:marTop w:val="0"/>
      <w:marBottom w:val="0"/>
      <w:divBdr>
        <w:top w:val="none" w:sz="0" w:space="0" w:color="auto"/>
        <w:left w:val="none" w:sz="0" w:space="0" w:color="auto"/>
        <w:bottom w:val="none" w:sz="0" w:space="0" w:color="auto"/>
        <w:right w:val="none" w:sz="0" w:space="0" w:color="auto"/>
      </w:divBdr>
    </w:div>
    <w:div w:id="1731035062">
      <w:bodyDiv w:val="1"/>
      <w:marLeft w:val="0"/>
      <w:marRight w:val="0"/>
      <w:marTop w:val="0"/>
      <w:marBottom w:val="0"/>
      <w:divBdr>
        <w:top w:val="none" w:sz="0" w:space="0" w:color="auto"/>
        <w:left w:val="none" w:sz="0" w:space="0" w:color="auto"/>
        <w:bottom w:val="none" w:sz="0" w:space="0" w:color="auto"/>
        <w:right w:val="none" w:sz="0" w:space="0" w:color="auto"/>
      </w:divBdr>
    </w:div>
    <w:div w:id="1735156119">
      <w:bodyDiv w:val="1"/>
      <w:marLeft w:val="0"/>
      <w:marRight w:val="0"/>
      <w:marTop w:val="0"/>
      <w:marBottom w:val="0"/>
      <w:divBdr>
        <w:top w:val="none" w:sz="0" w:space="0" w:color="auto"/>
        <w:left w:val="none" w:sz="0" w:space="0" w:color="auto"/>
        <w:bottom w:val="none" w:sz="0" w:space="0" w:color="auto"/>
        <w:right w:val="none" w:sz="0" w:space="0" w:color="auto"/>
      </w:divBdr>
    </w:div>
    <w:div w:id="1742485082">
      <w:bodyDiv w:val="1"/>
      <w:marLeft w:val="0"/>
      <w:marRight w:val="0"/>
      <w:marTop w:val="0"/>
      <w:marBottom w:val="0"/>
      <w:divBdr>
        <w:top w:val="none" w:sz="0" w:space="0" w:color="auto"/>
        <w:left w:val="none" w:sz="0" w:space="0" w:color="auto"/>
        <w:bottom w:val="none" w:sz="0" w:space="0" w:color="auto"/>
        <w:right w:val="none" w:sz="0" w:space="0" w:color="auto"/>
      </w:divBdr>
    </w:div>
    <w:div w:id="1746686357">
      <w:bodyDiv w:val="1"/>
      <w:marLeft w:val="0"/>
      <w:marRight w:val="0"/>
      <w:marTop w:val="0"/>
      <w:marBottom w:val="0"/>
      <w:divBdr>
        <w:top w:val="none" w:sz="0" w:space="0" w:color="auto"/>
        <w:left w:val="none" w:sz="0" w:space="0" w:color="auto"/>
        <w:bottom w:val="none" w:sz="0" w:space="0" w:color="auto"/>
        <w:right w:val="none" w:sz="0" w:space="0" w:color="auto"/>
      </w:divBdr>
    </w:div>
    <w:div w:id="1747992997">
      <w:bodyDiv w:val="1"/>
      <w:marLeft w:val="0"/>
      <w:marRight w:val="0"/>
      <w:marTop w:val="0"/>
      <w:marBottom w:val="0"/>
      <w:divBdr>
        <w:top w:val="none" w:sz="0" w:space="0" w:color="auto"/>
        <w:left w:val="none" w:sz="0" w:space="0" w:color="auto"/>
        <w:bottom w:val="none" w:sz="0" w:space="0" w:color="auto"/>
        <w:right w:val="none" w:sz="0" w:space="0" w:color="auto"/>
      </w:divBdr>
    </w:div>
    <w:div w:id="1754474398">
      <w:bodyDiv w:val="1"/>
      <w:marLeft w:val="0"/>
      <w:marRight w:val="0"/>
      <w:marTop w:val="0"/>
      <w:marBottom w:val="0"/>
      <w:divBdr>
        <w:top w:val="none" w:sz="0" w:space="0" w:color="auto"/>
        <w:left w:val="none" w:sz="0" w:space="0" w:color="auto"/>
        <w:bottom w:val="none" w:sz="0" w:space="0" w:color="auto"/>
        <w:right w:val="none" w:sz="0" w:space="0" w:color="auto"/>
      </w:divBdr>
    </w:div>
    <w:div w:id="1762070129">
      <w:bodyDiv w:val="1"/>
      <w:marLeft w:val="0"/>
      <w:marRight w:val="0"/>
      <w:marTop w:val="0"/>
      <w:marBottom w:val="0"/>
      <w:divBdr>
        <w:top w:val="none" w:sz="0" w:space="0" w:color="auto"/>
        <w:left w:val="none" w:sz="0" w:space="0" w:color="auto"/>
        <w:bottom w:val="none" w:sz="0" w:space="0" w:color="auto"/>
        <w:right w:val="none" w:sz="0" w:space="0" w:color="auto"/>
      </w:divBdr>
    </w:div>
    <w:div w:id="1762986276">
      <w:bodyDiv w:val="1"/>
      <w:marLeft w:val="0"/>
      <w:marRight w:val="0"/>
      <w:marTop w:val="0"/>
      <w:marBottom w:val="0"/>
      <w:divBdr>
        <w:top w:val="none" w:sz="0" w:space="0" w:color="auto"/>
        <w:left w:val="none" w:sz="0" w:space="0" w:color="auto"/>
        <w:bottom w:val="none" w:sz="0" w:space="0" w:color="auto"/>
        <w:right w:val="none" w:sz="0" w:space="0" w:color="auto"/>
      </w:divBdr>
    </w:div>
    <w:div w:id="1771270799">
      <w:bodyDiv w:val="1"/>
      <w:marLeft w:val="0"/>
      <w:marRight w:val="0"/>
      <w:marTop w:val="0"/>
      <w:marBottom w:val="0"/>
      <w:divBdr>
        <w:top w:val="none" w:sz="0" w:space="0" w:color="auto"/>
        <w:left w:val="none" w:sz="0" w:space="0" w:color="auto"/>
        <w:bottom w:val="none" w:sz="0" w:space="0" w:color="auto"/>
        <w:right w:val="none" w:sz="0" w:space="0" w:color="auto"/>
      </w:divBdr>
    </w:div>
    <w:div w:id="1776048485">
      <w:bodyDiv w:val="1"/>
      <w:marLeft w:val="0"/>
      <w:marRight w:val="0"/>
      <w:marTop w:val="0"/>
      <w:marBottom w:val="0"/>
      <w:divBdr>
        <w:top w:val="none" w:sz="0" w:space="0" w:color="auto"/>
        <w:left w:val="none" w:sz="0" w:space="0" w:color="auto"/>
        <w:bottom w:val="none" w:sz="0" w:space="0" w:color="auto"/>
        <w:right w:val="none" w:sz="0" w:space="0" w:color="auto"/>
      </w:divBdr>
    </w:div>
    <w:div w:id="1779716566">
      <w:bodyDiv w:val="1"/>
      <w:marLeft w:val="0"/>
      <w:marRight w:val="0"/>
      <w:marTop w:val="0"/>
      <w:marBottom w:val="0"/>
      <w:divBdr>
        <w:top w:val="none" w:sz="0" w:space="0" w:color="auto"/>
        <w:left w:val="none" w:sz="0" w:space="0" w:color="auto"/>
        <w:bottom w:val="none" w:sz="0" w:space="0" w:color="auto"/>
        <w:right w:val="none" w:sz="0" w:space="0" w:color="auto"/>
      </w:divBdr>
    </w:div>
    <w:div w:id="1783063578">
      <w:bodyDiv w:val="1"/>
      <w:marLeft w:val="0"/>
      <w:marRight w:val="0"/>
      <w:marTop w:val="0"/>
      <w:marBottom w:val="0"/>
      <w:divBdr>
        <w:top w:val="none" w:sz="0" w:space="0" w:color="auto"/>
        <w:left w:val="none" w:sz="0" w:space="0" w:color="auto"/>
        <w:bottom w:val="none" w:sz="0" w:space="0" w:color="auto"/>
        <w:right w:val="none" w:sz="0" w:space="0" w:color="auto"/>
      </w:divBdr>
    </w:div>
    <w:div w:id="1783260461">
      <w:bodyDiv w:val="1"/>
      <w:marLeft w:val="0"/>
      <w:marRight w:val="0"/>
      <w:marTop w:val="0"/>
      <w:marBottom w:val="0"/>
      <w:divBdr>
        <w:top w:val="none" w:sz="0" w:space="0" w:color="auto"/>
        <w:left w:val="none" w:sz="0" w:space="0" w:color="auto"/>
        <w:bottom w:val="none" w:sz="0" w:space="0" w:color="auto"/>
        <w:right w:val="none" w:sz="0" w:space="0" w:color="auto"/>
      </w:divBdr>
    </w:div>
    <w:div w:id="1783261444">
      <w:bodyDiv w:val="1"/>
      <w:marLeft w:val="0"/>
      <w:marRight w:val="0"/>
      <w:marTop w:val="0"/>
      <w:marBottom w:val="0"/>
      <w:divBdr>
        <w:top w:val="none" w:sz="0" w:space="0" w:color="auto"/>
        <w:left w:val="none" w:sz="0" w:space="0" w:color="auto"/>
        <w:bottom w:val="none" w:sz="0" w:space="0" w:color="auto"/>
        <w:right w:val="none" w:sz="0" w:space="0" w:color="auto"/>
      </w:divBdr>
    </w:div>
    <w:div w:id="1783497668">
      <w:bodyDiv w:val="1"/>
      <w:marLeft w:val="0"/>
      <w:marRight w:val="0"/>
      <w:marTop w:val="0"/>
      <w:marBottom w:val="0"/>
      <w:divBdr>
        <w:top w:val="none" w:sz="0" w:space="0" w:color="auto"/>
        <w:left w:val="none" w:sz="0" w:space="0" w:color="auto"/>
        <w:bottom w:val="none" w:sz="0" w:space="0" w:color="auto"/>
        <w:right w:val="none" w:sz="0" w:space="0" w:color="auto"/>
      </w:divBdr>
    </w:div>
    <w:div w:id="1783987227">
      <w:bodyDiv w:val="1"/>
      <w:marLeft w:val="0"/>
      <w:marRight w:val="0"/>
      <w:marTop w:val="0"/>
      <w:marBottom w:val="0"/>
      <w:divBdr>
        <w:top w:val="none" w:sz="0" w:space="0" w:color="auto"/>
        <w:left w:val="none" w:sz="0" w:space="0" w:color="auto"/>
        <w:bottom w:val="none" w:sz="0" w:space="0" w:color="auto"/>
        <w:right w:val="none" w:sz="0" w:space="0" w:color="auto"/>
      </w:divBdr>
    </w:div>
    <w:div w:id="1791971687">
      <w:bodyDiv w:val="1"/>
      <w:marLeft w:val="0"/>
      <w:marRight w:val="0"/>
      <w:marTop w:val="0"/>
      <w:marBottom w:val="0"/>
      <w:divBdr>
        <w:top w:val="none" w:sz="0" w:space="0" w:color="auto"/>
        <w:left w:val="none" w:sz="0" w:space="0" w:color="auto"/>
        <w:bottom w:val="none" w:sz="0" w:space="0" w:color="auto"/>
        <w:right w:val="none" w:sz="0" w:space="0" w:color="auto"/>
      </w:divBdr>
    </w:div>
    <w:div w:id="1793205085">
      <w:bodyDiv w:val="1"/>
      <w:marLeft w:val="0"/>
      <w:marRight w:val="0"/>
      <w:marTop w:val="0"/>
      <w:marBottom w:val="0"/>
      <w:divBdr>
        <w:top w:val="none" w:sz="0" w:space="0" w:color="auto"/>
        <w:left w:val="none" w:sz="0" w:space="0" w:color="auto"/>
        <w:bottom w:val="none" w:sz="0" w:space="0" w:color="auto"/>
        <w:right w:val="none" w:sz="0" w:space="0" w:color="auto"/>
      </w:divBdr>
    </w:div>
    <w:div w:id="1793742387">
      <w:bodyDiv w:val="1"/>
      <w:marLeft w:val="0"/>
      <w:marRight w:val="0"/>
      <w:marTop w:val="0"/>
      <w:marBottom w:val="0"/>
      <w:divBdr>
        <w:top w:val="none" w:sz="0" w:space="0" w:color="auto"/>
        <w:left w:val="none" w:sz="0" w:space="0" w:color="auto"/>
        <w:bottom w:val="none" w:sz="0" w:space="0" w:color="auto"/>
        <w:right w:val="none" w:sz="0" w:space="0" w:color="auto"/>
      </w:divBdr>
    </w:div>
    <w:div w:id="1793936556">
      <w:bodyDiv w:val="1"/>
      <w:marLeft w:val="0"/>
      <w:marRight w:val="0"/>
      <w:marTop w:val="0"/>
      <w:marBottom w:val="0"/>
      <w:divBdr>
        <w:top w:val="none" w:sz="0" w:space="0" w:color="auto"/>
        <w:left w:val="none" w:sz="0" w:space="0" w:color="auto"/>
        <w:bottom w:val="none" w:sz="0" w:space="0" w:color="auto"/>
        <w:right w:val="none" w:sz="0" w:space="0" w:color="auto"/>
      </w:divBdr>
    </w:div>
    <w:div w:id="1794245610">
      <w:bodyDiv w:val="1"/>
      <w:marLeft w:val="0"/>
      <w:marRight w:val="0"/>
      <w:marTop w:val="0"/>
      <w:marBottom w:val="0"/>
      <w:divBdr>
        <w:top w:val="none" w:sz="0" w:space="0" w:color="auto"/>
        <w:left w:val="none" w:sz="0" w:space="0" w:color="auto"/>
        <w:bottom w:val="none" w:sz="0" w:space="0" w:color="auto"/>
        <w:right w:val="none" w:sz="0" w:space="0" w:color="auto"/>
      </w:divBdr>
    </w:div>
    <w:div w:id="1795058871">
      <w:bodyDiv w:val="1"/>
      <w:marLeft w:val="0"/>
      <w:marRight w:val="0"/>
      <w:marTop w:val="0"/>
      <w:marBottom w:val="0"/>
      <w:divBdr>
        <w:top w:val="none" w:sz="0" w:space="0" w:color="auto"/>
        <w:left w:val="none" w:sz="0" w:space="0" w:color="auto"/>
        <w:bottom w:val="none" w:sz="0" w:space="0" w:color="auto"/>
        <w:right w:val="none" w:sz="0" w:space="0" w:color="auto"/>
      </w:divBdr>
    </w:div>
    <w:div w:id="1795322042">
      <w:bodyDiv w:val="1"/>
      <w:marLeft w:val="0"/>
      <w:marRight w:val="0"/>
      <w:marTop w:val="0"/>
      <w:marBottom w:val="0"/>
      <w:divBdr>
        <w:top w:val="none" w:sz="0" w:space="0" w:color="auto"/>
        <w:left w:val="none" w:sz="0" w:space="0" w:color="auto"/>
        <w:bottom w:val="none" w:sz="0" w:space="0" w:color="auto"/>
        <w:right w:val="none" w:sz="0" w:space="0" w:color="auto"/>
      </w:divBdr>
    </w:div>
    <w:div w:id="1814251841">
      <w:bodyDiv w:val="1"/>
      <w:marLeft w:val="0"/>
      <w:marRight w:val="0"/>
      <w:marTop w:val="0"/>
      <w:marBottom w:val="0"/>
      <w:divBdr>
        <w:top w:val="none" w:sz="0" w:space="0" w:color="auto"/>
        <w:left w:val="none" w:sz="0" w:space="0" w:color="auto"/>
        <w:bottom w:val="none" w:sz="0" w:space="0" w:color="auto"/>
        <w:right w:val="none" w:sz="0" w:space="0" w:color="auto"/>
      </w:divBdr>
    </w:div>
    <w:div w:id="1828091989">
      <w:bodyDiv w:val="1"/>
      <w:marLeft w:val="0"/>
      <w:marRight w:val="0"/>
      <w:marTop w:val="0"/>
      <w:marBottom w:val="0"/>
      <w:divBdr>
        <w:top w:val="none" w:sz="0" w:space="0" w:color="auto"/>
        <w:left w:val="none" w:sz="0" w:space="0" w:color="auto"/>
        <w:bottom w:val="none" w:sz="0" w:space="0" w:color="auto"/>
        <w:right w:val="none" w:sz="0" w:space="0" w:color="auto"/>
      </w:divBdr>
    </w:div>
    <w:div w:id="1835603879">
      <w:bodyDiv w:val="1"/>
      <w:marLeft w:val="0"/>
      <w:marRight w:val="0"/>
      <w:marTop w:val="0"/>
      <w:marBottom w:val="0"/>
      <w:divBdr>
        <w:top w:val="none" w:sz="0" w:space="0" w:color="auto"/>
        <w:left w:val="none" w:sz="0" w:space="0" w:color="auto"/>
        <w:bottom w:val="none" w:sz="0" w:space="0" w:color="auto"/>
        <w:right w:val="none" w:sz="0" w:space="0" w:color="auto"/>
      </w:divBdr>
    </w:div>
    <w:div w:id="1837569258">
      <w:bodyDiv w:val="1"/>
      <w:marLeft w:val="0"/>
      <w:marRight w:val="0"/>
      <w:marTop w:val="0"/>
      <w:marBottom w:val="0"/>
      <w:divBdr>
        <w:top w:val="none" w:sz="0" w:space="0" w:color="auto"/>
        <w:left w:val="none" w:sz="0" w:space="0" w:color="auto"/>
        <w:bottom w:val="none" w:sz="0" w:space="0" w:color="auto"/>
        <w:right w:val="none" w:sz="0" w:space="0" w:color="auto"/>
      </w:divBdr>
    </w:div>
    <w:div w:id="1841115841">
      <w:bodyDiv w:val="1"/>
      <w:marLeft w:val="0"/>
      <w:marRight w:val="0"/>
      <w:marTop w:val="0"/>
      <w:marBottom w:val="0"/>
      <w:divBdr>
        <w:top w:val="none" w:sz="0" w:space="0" w:color="auto"/>
        <w:left w:val="none" w:sz="0" w:space="0" w:color="auto"/>
        <w:bottom w:val="none" w:sz="0" w:space="0" w:color="auto"/>
        <w:right w:val="none" w:sz="0" w:space="0" w:color="auto"/>
      </w:divBdr>
    </w:div>
    <w:div w:id="1848473205">
      <w:bodyDiv w:val="1"/>
      <w:marLeft w:val="0"/>
      <w:marRight w:val="0"/>
      <w:marTop w:val="0"/>
      <w:marBottom w:val="0"/>
      <w:divBdr>
        <w:top w:val="none" w:sz="0" w:space="0" w:color="auto"/>
        <w:left w:val="none" w:sz="0" w:space="0" w:color="auto"/>
        <w:bottom w:val="none" w:sz="0" w:space="0" w:color="auto"/>
        <w:right w:val="none" w:sz="0" w:space="0" w:color="auto"/>
      </w:divBdr>
    </w:div>
    <w:div w:id="1849247591">
      <w:bodyDiv w:val="1"/>
      <w:marLeft w:val="0"/>
      <w:marRight w:val="0"/>
      <w:marTop w:val="0"/>
      <w:marBottom w:val="0"/>
      <w:divBdr>
        <w:top w:val="none" w:sz="0" w:space="0" w:color="auto"/>
        <w:left w:val="none" w:sz="0" w:space="0" w:color="auto"/>
        <w:bottom w:val="none" w:sz="0" w:space="0" w:color="auto"/>
        <w:right w:val="none" w:sz="0" w:space="0" w:color="auto"/>
      </w:divBdr>
    </w:div>
    <w:div w:id="1851093089">
      <w:bodyDiv w:val="1"/>
      <w:marLeft w:val="0"/>
      <w:marRight w:val="0"/>
      <w:marTop w:val="0"/>
      <w:marBottom w:val="0"/>
      <w:divBdr>
        <w:top w:val="none" w:sz="0" w:space="0" w:color="auto"/>
        <w:left w:val="none" w:sz="0" w:space="0" w:color="auto"/>
        <w:bottom w:val="none" w:sz="0" w:space="0" w:color="auto"/>
        <w:right w:val="none" w:sz="0" w:space="0" w:color="auto"/>
      </w:divBdr>
    </w:div>
    <w:div w:id="1851141176">
      <w:bodyDiv w:val="1"/>
      <w:marLeft w:val="0"/>
      <w:marRight w:val="0"/>
      <w:marTop w:val="0"/>
      <w:marBottom w:val="0"/>
      <w:divBdr>
        <w:top w:val="none" w:sz="0" w:space="0" w:color="auto"/>
        <w:left w:val="none" w:sz="0" w:space="0" w:color="auto"/>
        <w:bottom w:val="none" w:sz="0" w:space="0" w:color="auto"/>
        <w:right w:val="none" w:sz="0" w:space="0" w:color="auto"/>
      </w:divBdr>
    </w:div>
    <w:div w:id="1852790985">
      <w:bodyDiv w:val="1"/>
      <w:marLeft w:val="0"/>
      <w:marRight w:val="0"/>
      <w:marTop w:val="0"/>
      <w:marBottom w:val="0"/>
      <w:divBdr>
        <w:top w:val="none" w:sz="0" w:space="0" w:color="auto"/>
        <w:left w:val="none" w:sz="0" w:space="0" w:color="auto"/>
        <w:bottom w:val="none" w:sz="0" w:space="0" w:color="auto"/>
        <w:right w:val="none" w:sz="0" w:space="0" w:color="auto"/>
      </w:divBdr>
    </w:div>
    <w:div w:id="1856991228">
      <w:bodyDiv w:val="1"/>
      <w:marLeft w:val="0"/>
      <w:marRight w:val="0"/>
      <w:marTop w:val="0"/>
      <w:marBottom w:val="0"/>
      <w:divBdr>
        <w:top w:val="none" w:sz="0" w:space="0" w:color="auto"/>
        <w:left w:val="none" w:sz="0" w:space="0" w:color="auto"/>
        <w:bottom w:val="none" w:sz="0" w:space="0" w:color="auto"/>
        <w:right w:val="none" w:sz="0" w:space="0" w:color="auto"/>
      </w:divBdr>
    </w:div>
    <w:div w:id="1858234380">
      <w:bodyDiv w:val="1"/>
      <w:marLeft w:val="0"/>
      <w:marRight w:val="0"/>
      <w:marTop w:val="0"/>
      <w:marBottom w:val="0"/>
      <w:divBdr>
        <w:top w:val="none" w:sz="0" w:space="0" w:color="auto"/>
        <w:left w:val="none" w:sz="0" w:space="0" w:color="auto"/>
        <w:bottom w:val="none" w:sz="0" w:space="0" w:color="auto"/>
        <w:right w:val="none" w:sz="0" w:space="0" w:color="auto"/>
      </w:divBdr>
    </w:div>
    <w:div w:id="1858961291">
      <w:bodyDiv w:val="1"/>
      <w:marLeft w:val="0"/>
      <w:marRight w:val="0"/>
      <w:marTop w:val="0"/>
      <w:marBottom w:val="0"/>
      <w:divBdr>
        <w:top w:val="none" w:sz="0" w:space="0" w:color="auto"/>
        <w:left w:val="none" w:sz="0" w:space="0" w:color="auto"/>
        <w:bottom w:val="none" w:sz="0" w:space="0" w:color="auto"/>
        <w:right w:val="none" w:sz="0" w:space="0" w:color="auto"/>
      </w:divBdr>
    </w:div>
    <w:div w:id="1861895041">
      <w:bodyDiv w:val="1"/>
      <w:marLeft w:val="0"/>
      <w:marRight w:val="0"/>
      <w:marTop w:val="0"/>
      <w:marBottom w:val="0"/>
      <w:divBdr>
        <w:top w:val="none" w:sz="0" w:space="0" w:color="auto"/>
        <w:left w:val="none" w:sz="0" w:space="0" w:color="auto"/>
        <w:bottom w:val="none" w:sz="0" w:space="0" w:color="auto"/>
        <w:right w:val="none" w:sz="0" w:space="0" w:color="auto"/>
      </w:divBdr>
    </w:div>
    <w:div w:id="1862276252">
      <w:bodyDiv w:val="1"/>
      <w:marLeft w:val="0"/>
      <w:marRight w:val="0"/>
      <w:marTop w:val="0"/>
      <w:marBottom w:val="0"/>
      <w:divBdr>
        <w:top w:val="none" w:sz="0" w:space="0" w:color="auto"/>
        <w:left w:val="none" w:sz="0" w:space="0" w:color="auto"/>
        <w:bottom w:val="none" w:sz="0" w:space="0" w:color="auto"/>
        <w:right w:val="none" w:sz="0" w:space="0" w:color="auto"/>
      </w:divBdr>
    </w:div>
    <w:div w:id="1864054338">
      <w:bodyDiv w:val="1"/>
      <w:marLeft w:val="0"/>
      <w:marRight w:val="0"/>
      <w:marTop w:val="0"/>
      <w:marBottom w:val="0"/>
      <w:divBdr>
        <w:top w:val="none" w:sz="0" w:space="0" w:color="auto"/>
        <w:left w:val="none" w:sz="0" w:space="0" w:color="auto"/>
        <w:bottom w:val="none" w:sz="0" w:space="0" w:color="auto"/>
        <w:right w:val="none" w:sz="0" w:space="0" w:color="auto"/>
      </w:divBdr>
    </w:div>
    <w:div w:id="1867061646">
      <w:bodyDiv w:val="1"/>
      <w:marLeft w:val="0"/>
      <w:marRight w:val="0"/>
      <w:marTop w:val="0"/>
      <w:marBottom w:val="0"/>
      <w:divBdr>
        <w:top w:val="none" w:sz="0" w:space="0" w:color="auto"/>
        <w:left w:val="none" w:sz="0" w:space="0" w:color="auto"/>
        <w:bottom w:val="none" w:sz="0" w:space="0" w:color="auto"/>
        <w:right w:val="none" w:sz="0" w:space="0" w:color="auto"/>
      </w:divBdr>
    </w:div>
    <w:div w:id="1867210699">
      <w:bodyDiv w:val="1"/>
      <w:marLeft w:val="0"/>
      <w:marRight w:val="0"/>
      <w:marTop w:val="0"/>
      <w:marBottom w:val="0"/>
      <w:divBdr>
        <w:top w:val="none" w:sz="0" w:space="0" w:color="auto"/>
        <w:left w:val="none" w:sz="0" w:space="0" w:color="auto"/>
        <w:bottom w:val="none" w:sz="0" w:space="0" w:color="auto"/>
        <w:right w:val="none" w:sz="0" w:space="0" w:color="auto"/>
      </w:divBdr>
    </w:div>
    <w:div w:id="1867793362">
      <w:bodyDiv w:val="1"/>
      <w:marLeft w:val="0"/>
      <w:marRight w:val="0"/>
      <w:marTop w:val="0"/>
      <w:marBottom w:val="0"/>
      <w:divBdr>
        <w:top w:val="none" w:sz="0" w:space="0" w:color="auto"/>
        <w:left w:val="none" w:sz="0" w:space="0" w:color="auto"/>
        <w:bottom w:val="none" w:sz="0" w:space="0" w:color="auto"/>
        <w:right w:val="none" w:sz="0" w:space="0" w:color="auto"/>
      </w:divBdr>
    </w:div>
    <w:div w:id="1871185897">
      <w:bodyDiv w:val="1"/>
      <w:marLeft w:val="0"/>
      <w:marRight w:val="0"/>
      <w:marTop w:val="0"/>
      <w:marBottom w:val="0"/>
      <w:divBdr>
        <w:top w:val="none" w:sz="0" w:space="0" w:color="auto"/>
        <w:left w:val="none" w:sz="0" w:space="0" w:color="auto"/>
        <w:bottom w:val="none" w:sz="0" w:space="0" w:color="auto"/>
        <w:right w:val="none" w:sz="0" w:space="0" w:color="auto"/>
      </w:divBdr>
    </w:div>
    <w:div w:id="1874272829">
      <w:bodyDiv w:val="1"/>
      <w:marLeft w:val="0"/>
      <w:marRight w:val="0"/>
      <w:marTop w:val="0"/>
      <w:marBottom w:val="0"/>
      <w:divBdr>
        <w:top w:val="none" w:sz="0" w:space="0" w:color="auto"/>
        <w:left w:val="none" w:sz="0" w:space="0" w:color="auto"/>
        <w:bottom w:val="none" w:sz="0" w:space="0" w:color="auto"/>
        <w:right w:val="none" w:sz="0" w:space="0" w:color="auto"/>
      </w:divBdr>
    </w:div>
    <w:div w:id="1875533953">
      <w:bodyDiv w:val="1"/>
      <w:marLeft w:val="0"/>
      <w:marRight w:val="0"/>
      <w:marTop w:val="0"/>
      <w:marBottom w:val="0"/>
      <w:divBdr>
        <w:top w:val="none" w:sz="0" w:space="0" w:color="auto"/>
        <w:left w:val="none" w:sz="0" w:space="0" w:color="auto"/>
        <w:bottom w:val="none" w:sz="0" w:space="0" w:color="auto"/>
        <w:right w:val="none" w:sz="0" w:space="0" w:color="auto"/>
      </w:divBdr>
    </w:div>
    <w:div w:id="1876771359">
      <w:bodyDiv w:val="1"/>
      <w:marLeft w:val="0"/>
      <w:marRight w:val="0"/>
      <w:marTop w:val="0"/>
      <w:marBottom w:val="0"/>
      <w:divBdr>
        <w:top w:val="none" w:sz="0" w:space="0" w:color="auto"/>
        <w:left w:val="none" w:sz="0" w:space="0" w:color="auto"/>
        <w:bottom w:val="none" w:sz="0" w:space="0" w:color="auto"/>
        <w:right w:val="none" w:sz="0" w:space="0" w:color="auto"/>
      </w:divBdr>
    </w:div>
    <w:div w:id="1878152598">
      <w:bodyDiv w:val="1"/>
      <w:marLeft w:val="0"/>
      <w:marRight w:val="0"/>
      <w:marTop w:val="0"/>
      <w:marBottom w:val="0"/>
      <w:divBdr>
        <w:top w:val="none" w:sz="0" w:space="0" w:color="auto"/>
        <w:left w:val="none" w:sz="0" w:space="0" w:color="auto"/>
        <w:bottom w:val="none" w:sz="0" w:space="0" w:color="auto"/>
        <w:right w:val="none" w:sz="0" w:space="0" w:color="auto"/>
      </w:divBdr>
    </w:div>
    <w:div w:id="1878615509">
      <w:bodyDiv w:val="1"/>
      <w:marLeft w:val="0"/>
      <w:marRight w:val="0"/>
      <w:marTop w:val="0"/>
      <w:marBottom w:val="0"/>
      <w:divBdr>
        <w:top w:val="none" w:sz="0" w:space="0" w:color="auto"/>
        <w:left w:val="none" w:sz="0" w:space="0" w:color="auto"/>
        <w:bottom w:val="none" w:sz="0" w:space="0" w:color="auto"/>
        <w:right w:val="none" w:sz="0" w:space="0" w:color="auto"/>
      </w:divBdr>
    </w:div>
    <w:div w:id="1879469593">
      <w:bodyDiv w:val="1"/>
      <w:marLeft w:val="0"/>
      <w:marRight w:val="0"/>
      <w:marTop w:val="0"/>
      <w:marBottom w:val="0"/>
      <w:divBdr>
        <w:top w:val="none" w:sz="0" w:space="0" w:color="auto"/>
        <w:left w:val="none" w:sz="0" w:space="0" w:color="auto"/>
        <w:bottom w:val="none" w:sz="0" w:space="0" w:color="auto"/>
        <w:right w:val="none" w:sz="0" w:space="0" w:color="auto"/>
      </w:divBdr>
    </w:div>
    <w:div w:id="1883203122">
      <w:bodyDiv w:val="1"/>
      <w:marLeft w:val="0"/>
      <w:marRight w:val="0"/>
      <w:marTop w:val="0"/>
      <w:marBottom w:val="0"/>
      <w:divBdr>
        <w:top w:val="none" w:sz="0" w:space="0" w:color="auto"/>
        <w:left w:val="none" w:sz="0" w:space="0" w:color="auto"/>
        <w:bottom w:val="none" w:sz="0" w:space="0" w:color="auto"/>
        <w:right w:val="none" w:sz="0" w:space="0" w:color="auto"/>
      </w:divBdr>
    </w:div>
    <w:div w:id="1884751530">
      <w:bodyDiv w:val="1"/>
      <w:marLeft w:val="0"/>
      <w:marRight w:val="0"/>
      <w:marTop w:val="0"/>
      <w:marBottom w:val="0"/>
      <w:divBdr>
        <w:top w:val="none" w:sz="0" w:space="0" w:color="auto"/>
        <w:left w:val="none" w:sz="0" w:space="0" w:color="auto"/>
        <w:bottom w:val="none" w:sz="0" w:space="0" w:color="auto"/>
        <w:right w:val="none" w:sz="0" w:space="0" w:color="auto"/>
      </w:divBdr>
    </w:div>
    <w:div w:id="1892377351">
      <w:bodyDiv w:val="1"/>
      <w:marLeft w:val="0"/>
      <w:marRight w:val="0"/>
      <w:marTop w:val="0"/>
      <w:marBottom w:val="0"/>
      <w:divBdr>
        <w:top w:val="none" w:sz="0" w:space="0" w:color="auto"/>
        <w:left w:val="none" w:sz="0" w:space="0" w:color="auto"/>
        <w:bottom w:val="none" w:sz="0" w:space="0" w:color="auto"/>
        <w:right w:val="none" w:sz="0" w:space="0" w:color="auto"/>
      </w:divBdr>
    </w:div>
    <w:div w:id="1896354243">
      <w:bodyDiv w:val="1"/>
      <w:marLeft w:val="0"/>
      <w:marRight w:val="0"/>
      <w:marTop w:val="0"/>
      <w:marBottom w:val="0"/>
      <w:divBdr>
        <w:top w:val="none" w:sz="0" w:space="0" w:color="auto"/>
        <w:left w:val="none" w:sz="0" w:space="0" w:color="auto"/>
        <w:bottom w:val="none" w:sz="0" w:space="0" w:color="auto"/>
        <w:right w:val="none" w:sz="0" w:space="0" w:color="auto"/>
      </w:divBdr>
    </w:div>
    <w:div w:id="1898583954">
      <w:bodyDiv w:val="1"/>
      <w:marLeft w:val="0"/>
      <w:marRight w:val="0"/>
      <w:marTop w:val="0"/>
      <w:marBottom w:val="0"/>
      <w:divBdr>
        <w:top w:val="none" w:sz="0" w:space="0" w:color="auto"/>
        <w:left w:val="none" w:sz="0" w:space="0" w:color="auto"/>
        <w:bottom w:val="none" w:sz="0" w:space="0" w:color="auto"/>
        <w:right w:val="none" w:sz="0" w:space="0" w:color="auto"/>
      </w:divBdr>
    </w:div>
    <w:div w:id="1900436066">
      <w:bodyDiv w:val="1"/>
      <w:marLeft w:val="0"/>
      <w:marRight w:val="0"/>
      <w:marTop w:val="0"/>
      <w:marBottom w:val="0"/>
      <w:divBdr>
        <w:top w:val="none" w:sz="0" w:space="0" w:color="auto"/>
        <w:left w:val="none" w:sz="0" w:space="0" w:color="auto"/>
        <w:bottom w:val="none" w:sz="0" w:space="0" w:color="auto"/>
        <w:right w:val="none" w:sz="0" w:space="0" w:color="auto"/>
      </w:divBdr>
    </w:div>
    <w:div w:id="1905026795">
      <w:bodyDiv w:val="1"/>
      <w:marLeft w:val="0"/>
      <w:marRight w:val="0"/>
      <w:marTop w:val="0"/>
      <w:marBottom w:val="0"/>
      <w:divBdr>
        <w:top w:val="none" w:sz="0" w:space="0" w:color="auto"/>
        <w:left w:val="none" w:sz="0" w:space="0" w:color="auto"/>
        <w:bottom w:val="none" w:sz="0" w:space="0" w:color="auto"/>
        <w:right w:val="none" w:sz="0" w:space="0" w:color="auto"/>
      </w:divBdr>
    </w:div>
    <w:div w:id="1909680402">
      <w:bodyDiv w:val="1"/>
      <w:marLeft w:val="0"/>
      <w:marRight w:val="0"/>
      <w:marTop w:val="0"/>
      <w:marBottom w:val="0"/>
      <w:divBdr>
        <w:top w:val="none" w:sz="0" w:space="0" w:color="auto"/>
        <w:left w:val="none" w:sz="0" w:space="0" w:color="auto"/>
        <w:bottom w:val="none" w:sz="0" w:space="0" w:color="auto"/>
        <w:right w:val="none" w:sz="0" w:space="0" w:color="auto"/>
      </w:divBdr>
    </w:div>
    <w:div w:id="1923097092">
      <w:bodyDiv w:val="1"/>
      <w:marLeft w:val="0"/>
      <w:marRight w:val="0"/>
      <w:marTop w:val="0"/>
      <w:marBottom w:val="0"/>
      <w:divBdr>
        <w:top w:val="none" w:sz="0" w:space="0" w:color="auto"/>
        <w:left w:val="none" w:sz="0" w:space="0" w:color="auto"/>
        <w:bottom w:val="none" w:sz="0" w:space="0" w:color="auto"/>
        <w:right w:val="none" w:sz="0" w:space="0" w:color="auto"/>
      </w:divBdr>
    </w:div>
    <w:div w:id="1925457228">
      <w:bodyDiv w:val="1"/>
      <w:marLeft w:val="0"/>
      <w:marRight w:val="0"/>
      <w:marTop w:val="0"/>
      <w:marBottom w:val="0"/>
      <w:divBdr>
        <w:top w:val="none" w:sz="0" w:space="0" w:color="auto"/>
        <w:left w:val="none" w:sz="0" w:space="0" w:color="auto"/>
        <w:bottom w:val="none" w:sz="0" w:space="0" w:color="auto"/>
        <w:right w:val="none" w:sz="0" w:space="0" w:color="auto"/>
      </w:divBdr>
    </w:div>
    <w:div w:id="1926264121">
      <w:bodyDiv w:val="1"/>
      <w:marLeft w:val="0"/>
      <w:marRight w:val="0"/>
      <w:marTop w:val="0"/>
      <w:marBottom w:val="0"/>
      <w:divBdr>
        <w:top w:val="none" w:sz="0" w:space="0" w:color="auto"/>
        <w:left w:val="none" w:sz="0" w:space="0" w:color="auto"/>
        <w:bottom w:val="none" w:sz="0" w:space="0" w:color="auto"/>
        <w:right w:val="none" w:sz="0" w:space="0" w:color="auto"/>
      </w:divBdr>
    </w:div>
    <w:div w:id="1930459924">
      <w:bodyDiv w:val="1"/>
      <w:marLeft w:val="0"/>
      <w:marRight w:val="0"/>
      <w:marTop w:val="0"/>
      <w:marBottom w:val="0"/>
      <w:divBdr>
        <w:top w:val="none" w:sz="0" w:space="0" w:color="auto"/>
        <w:left w:val="none" w:sz="0" w:space="0" w:color="auto"/>
        <w:bottom w:val="none" w:sz="0" w:space="0" w:color="auto"/>
        <w:right w:val="none" w:sz="0" w:space="0" w:color="auto"/>
      </w:divBdr>
    </w:div>
    <w:div w:id="1934707320">
      <w:bodyDiv w:val="1"/>
      <w:marLeft w:val="0"/>
      <w:marRight w:val="0"/>
      <w:marTop w:val="0"/>
      <w:marBottom w:val="0"/>
      <w:divBdr>
        <w:top w:val="none" w:sz="0" w:space="0" w:color="auto"/>
        <w:left w:val="none" w:sz="0" w:space="0" w:color="auto"/>
        <w:bottom w:val="none" w:sz="0" w:space="0" w:color="auto"/>
        <w:right w:val="none" w:sz="0" w:space="0" w:color="auto"/>
      </w:divBdr>
    </w:div>
    <w:div w:id="1935429456">
      <w:bodyDiv w:val="1"/>
      <w:marLeft w:val="0"/>
      <w:marRight w:val="0"/>
      <w:marTop w:val="0"/>
      <w:marBottom w:val="0"/>
      <w:divBdr>
        <w:top w:val="none" w:sz="0" w:space="0" w:color="auto"/>
        <w:left w:val="none" w:sz="0" w:space="0" w:color="auto"/>
        <w:bottom w:val="none" w:sz="0" w:space="0" w:color="auto"/>
        <w:right w:val="none" w:sz="0" w:space="0" w:color="auto"/>
      </w:divBdr>
    </w:div>
    <w:div w:id="1936090553">
      <w:bodyDiv w:val="1"/>
      <w:marLeft w:val="0"/>
      <w:marRight w:val="0"/>
      <w:marTop w:val="0"/>
      <w:marBottom w:val="0"/>
      <w:divBdr>
        <w:top w:val="none" w:sz="0" w:space="0" w:color="auto"/>
        <w:left w:val="none" w:sz="0" w:space="0" w:color="auto"/>
        <w:bottom w:val="none" w:sz="0" w:space="0" w:color="auto"/>
        <w:right w:val="none" w:sz="0" w:space="0" w:color="auto"/>
      </w:divBdr>
    </w:div>
    <w:div w:id="1940721367">
      <w:bodyDiv w:val="1"/>
      <w:marLeft w:val="0"/>
      <w:marRight w:val="0"/>
      <w:marTop w:val="0"/>
      <w:marBottom w:val="0"/>
      <w:divBdr>
        <w:top w:val="none" w:sz="0" w:space="0" w:color="auto"/>
        <w:left w:val="none" w:sz="0" w:space="0" w:color="auto"/>
        <w:bottom w:val="none" w:sz="0" w:space="0" w:color="auto"/>
        <w:right w:val="none" w:sz="0" w:space="0" w:color="auto"/>
      </w:divBdr>
    </w:div>
    <w:div w:id="1943486633">
      <w:bodyDiv w:val="1"/>
      <w:marLeft w:val="0"/>
      <w:marRight w:val="0"/>
      <w:marTop w:val="0"/>
      <w:marBottom w:val="0"/>
      <w:divBdr>
        <w:top w:val="none" w:sz="0" w:space="0" w:color="auto"/>
        <w:left w:val="none" w:sz="0" w:space="0" w:color="auto"/>
        <w:bottom w:val="none" w:sz="0" w:space="0" w:color="auto"/>
        <w:right w:val="none" w:sz="0" w:space="0" w:color="auto"/>
      </w:divBdr>
    </w:div>
    <w:div w:id="1949577578">
      <w:bodyDiv w:val="1"/>
      <w:marLeft w:val="0"/>
      <w:marRight w:val="0"/>
      <w:marTop w:val="0"/>
      <w:marBottom w:val="0"/>
      <w:divBdr>
        <w:top w:val="none" w:sz="0" w:space="0" w:color="auto"/>
        <w:left w:val="none" w:sz="0" w:space="0" w:color="auto"/>
        <w:bottom w:val="none" w:sz="0" w:space="0" w:color="auto"/>
        <w:right w:val="none" w:sz="0" w:space="0" w:color="auto"/>
      </w:divBdr>
    </w:div>
    <w:div w:id="1950699858">
      <w:bodyDiv w:val="1"/>
      <w:marLeft w:val="0"/>
      <w:marRight w:val="0"/>
      <w:marTop w:val="0"/>
      <w:marBottom w:val="0"/>
      <w:divBdr>
        <w:top w:val="none" w:sz="0" w:space="0" w:color="auto"/>
        <w:left w:val="none" w:sz="0" w:space="0" w:color="auto"/>
        <w:bottom w:val="none" w:sz="0" w:space="0" w:color="auto"/>
        <w:right w:val="none" w:sz="0" w:space="0" w:color="auto"/>
      </w:divBdr>
    </w:div>
    <w:div w:id="1955480187">
      <w:bodyDiv w:val="1"/>
      <w:marLeft w:val="0"/>
      <w:marRight w:val="0"/>
      <w:marTop w:val="0"/>
      <w:marBottom w:val="0"/>
      <w:divBdr>
        <w:top w:val="none" w:sz="0" w:space="0" w:color="auto"/>
        <w:left w:val="none" w:sz="0" w:space="0" w:color="auto"/>
        <w:bottom w:val="none" w:sz="0" w:space="0" w:color="auto"/>
        <w:right w:val="none" w:sz="0" w:space="0" w:color="auto"/>
      </w:divBdr>
    </w:div>
    <w:div w:id="1963027820">
      <w:bodyDiv w:val="1"/>
      <w:marLeft w:val="0"/>
      <w:marRight w:val="0"/>
      <w:marTop w:val="0"/>
      <w:marBottom w:val="0"/>
      <w:divBdr>
        <w:top w:val="none" w:sz="0" w:space="0" w:color="auto"/>
        <w:left w:val="none" w:sz="0" w:space="0" w:color="auto"/>
        <w:bottom w:val="none" w:sz="0" w:space="0" w:color="auto"/>
        <w:right w:val="none" w:sz="0" w:space="0" w:color="auto"/>
      </w:divBdr>
    </w:div>
    <w:div w:id="1963995280">
      <w:bodyDiv w:val="1"/>
      <w:marLeft w:val="0"/>
      <w:marRight w:val="0"/>
      <w:marTop w:val="0"/>
      <w:marBottom w:val="0"/>
      <w:divBdr>
        <w:top w:val="none" w:sz="0" w:space="0" w:color="auto"/>
        <w:left w:val="none" w:sz="0" w:space="0" w:color="auto"/>
        <w:bottom w:val="none" w:sz="0" w:space="0" w:color="auto"/>
        <w:right w:val="none" w:sz="0" w:space="0" w:color="auto"/>
      </w:divBdr>
    </w:div>
    <w:div w:id="1964337637">
      <w:bodyDiv w:val="1"/>
      <w:marLeft w:val="0"/>
      <w:marRight w:val="0"/>
      <w:marTop w:val="0"/>
      <w:marBottom w:val="0"/>
      <w:divBdr>
        <w:top w:val="none" w:sz="0" w:space="0" w:color="auto"/>
        <w:left w:val="none" w:sz="0" w:space="0" w:color="auto"/>
        <w:bottom w:val="none" w:sz="0" w:space="0" w:color="auto"/>
        <w:right w:val="none" w:sz="0" w:space="0" w:color="auto"/>
      </w:divBdr>
    </w:div>
    <w:div w:id="1967155225">
      <w:bodyDiv w:val="1"/>
      <w:marLeft w:val="0"/>
      <w:marRight w:val="0"/>
      <w:marTop w:val="0"/>
      <w:marBottom w:val="0"/>
      <w:divBdr>
        <w:top w:val="none" w:sz="0" w:space="0" w:color="auto"/>
        <w:left w:val="none" w:sz="0" w:space="0" w:color="auto"/>
        <w:bottom w:val="none" w:sz="0" w:space="0" w:color="auto"/>
        <w:right w:val="none" w:sz="0" w:space="0" w:color="auto"/>
      </w:divBdr>
    </w:div>
    <w:div w:id="1967158815">
      <w:bodyDiv w:val="1"/>
      <w:marLeft w:val="0"/>
      <w:marRight w:val="0"/>
      <w:marTop w:val="0"/>
      <w:marBottom w:val="0"/>
      <w:divBdr>
        <w:top w:val="none" w:sz="0" w:space="0" w:color="auto"/>
        <w:left w:val="none" w:sz="0" w:space="0" w:color="auto"/>
        <w:bottom w:val="none" w:sz="0" w:space="0" w:color="auto"/>
        <w:right w:val="none" w:sz="0" w:space="0" w:color="auto"/>
      </w:divBdr>
    </w:div>
    <w:div w:id="1967197971">
      <w:bodyDiv w:val="1"/>
      <w:marLeft w:val="0"/>
      <w:marRight w:val="0"/>
      <w:marTop w:val="0"/>
      <w:marBottom w:val="0"/>
      <w:divBdr>
        <w:top w:val="none" w:sz="0" w:space="0" w:color="auto"/>
        <w:left w:val="none" w:sz="0" w:space="0" w:color="auto"/>
        <w:bottom w:val="none" w:sz="0" w:space="0" w:color="auto"/>
        <w:right w:val="none" w:sz="0" w:space="0" w:color="auto"/>
      </w:divBdr>
    </w:div>
    <w:div w:id="1968387975">
      <w:bodyDiv w:val="1"/>
      <w:marLeft w:val="0"/>
      <w:marRight w:val="0"/>
      <w:marTop w:val="0"/>
      <w:marBottom w:val="0"/>
      <w:divBdr>
        <w:top w:val="none" w:sz="0" w:space="0" w:color="auto"/>
        <w:left w:val="none" w:sz="0" w:space="0" w:color="auto"/>
        <w:bottom w:val="none" w:sz="0" w:space="0" w:color="auto"/>
        <w:right w:val="none" w:sz="0" w:space="0" w:color="auto"/>
      </w:divBdr>
    </w:div>
    <w:div w:id="1968928423">
      <w:bodyDiv w:val="1"/>
      <w:marLeft w:val="0"/>
      <w:marRight w:val="0"/>
      <w:marTop w:val="0"/>
      <w:marBottom w:val="0"/>
      <w:divBdr>
        <w:top w:val="none" w:sz="0" w:space="0" w:color="auto"/>
        <w:left w:val="none" w:sz="0" w:space="0" w:color="auto"/>
        <w:bottom w:val="none" w:sz="0" w:space="0" w:color="auto"/>
        <w:right w:val="none" w:sz="0" w:space="0" w:color="auto"/>
      </w:divBdr>
    </w:div>
    <w:div w:id="1969042215">
      <w:bodyDiv w:val="1"/>
      <w:marLeft w:val="0"/>
      <w:marRight w:val="0"/>
      <w:marTop w:val="0"/>
      <w:marBottom w:val="0"/>
      <w:divBdr>
        <w:top w:val="none" w:sz="0" w:space="0" w:color="auto"/>
        <w:left w:val="none" w:sz="0" w:space="0" w:color="auto"/>
        <w:bottom w:val="none" w:sz="0" w:space="0" w:color="auto"/>
        <w:right w:val="none" w:sz="0" w:space="0" w:color="auto"/>
      </w:divBdr>
    </w:div>
    <w:div w:id="1969626783">
      <w:bodyDiv w:val="1"/>
      <w:marLeft w:val="0"/>
      <w:marRight w:val="0"/>
      <w:marTop w:val="0"/>
      <w:marBottom w:val="0"/>
      <w:divBdr>
        <w:top w:val="none" w:sz="0" w:space="0" w:color="auto"/>
        <w:left w:val="none" w:sz="0" w:space="0" w:color="auto"/>
        <w:bottom w:val="none" w:sz="0" w:space="0" w:color="auto"/>
        <w:right w:val="none" w:sz="0" w:space="0" w:color="auto"/>
      </w:divBdr>
    </w:div>
    <w:div w:id="1969966998">
      <w:bodyDiv w:val="1"/>
      <w:marLeft w:val="0"/>
      <w:marRight w:val="0"/>
      <w:marTop w:val="0"/>
      <w:marBottom w:val="0"/>
      <w:divBdr>
        <w:top w:val="none" w:sz="0" w:space="0" w:color="auto"/>
        <w:left w:val="none" w:sz="0" w:space="0" w:color="auto"/>
        <w:bottom w:val="none" w:sz="0" w:space="0" w:color="auto"/>
        <w:right w:val="none" w:sz="0" w:space="0" w:color="auto"/>
      </w:divBdr>
    </w:div>
    <w:div w:id="1976330261">
      <w:bodyDiv w:val="1"/>
      <w:marLeft w:val="0"/>
      <w:marRight w:val="0"/>
      <w:marTop w:val="0"/>
      <w:marBottom w:val="0"/>
      <w:divBdr>
        <w:top w:val="none" w:sz="0" w:space="0" w:color="auto"/>
        <w:left w:val="none" w:sz="0" w:space="0" w:color="auto"/>
        <w:bottom w:val="none" w:sz="0" w:space="0" w:color="auto"/>
        <w:right w:val="none" w:sz="0" w:space="0" w:color="auto"/>
      </w:divBdr>
    </w:div>
    <w:div w:id="1978484768">
      <w:bodyDiv w:val="1"/>
      <w:marLeft w:val="0"/>
      <w:marRight w:val="0"/>
      <w:marTop w:val="0"/>
      <w:marBottom w:val="0"/>
      <w:divBdr>
        <w:top w:val="none" w:sz="0" w:space="0" w:color="auto"/>
        <w:left w:val="none" w:sz="0" w:space="0" w:color="auto"/>
        <w:bottom w:val="none" w:sz="0" w:space="0" w:color="auto"/>
        <w:right w:val="none" w:sz="0" w:space="0" w:color="auto"/>
      </w:divBdr>
    </w:div>
    <w:div w:id="1980069818">
      <w:bodyDiv w:val="1"/>
      <w:marLeft w:val="0"/>
      <w:marRight w:val="0"/>
      <w:marTop w:val="0"/>
      <w:marBottom w:val="0"/>
      <w:divBdr>
        <w:top w:val="none" w:sz="0" w:space="0" w:color="auto"/>
        <w:left w:val="none" w:sz="0" w:space="0" w:color="auto"/>
        <w:bottom w:val="none" w:sz="0" w:space="0" w:color="auto"/>
        <w:right w:val="none" w:sz="0" w:space="0" w:color="auto"/>
      </w:divBdr>
    </w:div>
    <w:div w:id="1981417137">
      <w:bodyDiv w:val="1"/>
      <w:marLeft w:val="0"/>
      <w:marRight w:val="0"/>
      <w:marTop w:val="0"/>
      <w:marBottom w:val="0"/>
      <w:divBdr>
        <w:top w:val="none" w:sz="0" w:space="0" w:color="auto"/>
        <w:left w:val="none" w:sz="0" w:space="0" w:color="auto"/>
        <w:bottom w:val="none" w:sz="0" w:space="0" w:color="auto"/>
        <w:right w:val="none" w:sz="0" w:space="0" w:color="auto"/>
      </w:divBdr>
    </w:div>
    <w:div w:id="1996183292">
      <w:bodyDiv w:val="1"/>
      <w:marLeft w:val="0"/>
      <w:marRight w:val="0"/>
      <w:marTop w:val="0"/>
      <w:marBottom w:val="0"/>
      <w:divBdr>
        <w:top w:val="none" w:sz="0" w:space="0" w:color="auto"/>
        <w:left w:val="none" w:sz="0" w:space="0" w:color="auto"/>
        <w:bottom w:val="none" w:sz="0" w:space="0" w:color="auto"/>
        <w:right w:val="none" w:sz="0" w:space="0" w:color="auto"/>
      </w:divBdr>
    </w:div>
    <w:div w:id="1996251378">
      <w:bodyDiv w:val="1"/>
      <w:marLeft w:val="0"/>
      <w:marRight w:val="0"/>
      <w:marTop w:val="0"/>
      <w:marBottom w:val="0"/>
      <w:divBdr>
        <w:top w:val="none" w:sz="0" w:space="0" w:color="auto"/>
        <w:left w:val="none" w:sz="0" w:space="0" w:color="auto"/>
        <w:bottom w:val="none" w:sz="0" w:space="0" w:color="auto"/>
        <w:right w:val="none" w:sz="0" w:space="0" w:color="auto"/>
      </w:divBdr>
    </w:div>
    <w:div w:id="1997299190">
      <w:bodyDiv w:val="1"/>
      <w:marLeft w:val="0"/>
      <w:marRight w:val="0"/>
      <w:marTop w:val="0"/>
      <w:marBottom w:val="0"/>
      <w:divBdr>
        <w:top w:val="none" w:sz="0" w:space="0" w:color="auto"/>
        <w:left w:val="none" w:sz="0" w:space="0" w:color="auto"/>
        <w:bottom w:val="none" w:sz="0" w:space="0" w:color="auto"/>
        <w:right w:val="none" w:sz="0" w:space="0" w:color="auto"/>
      </w:divBdr>
    </w:div>
    <w:div w:id="2004694822">
      <w:bodyDiv w:val="1"/>
      <w:marLeft w:val="0"/>
      <w:marRight w:val="0"/>
      <w:marTop w:val="0"/>
      <w:marBottom w:val="0"/>
      <w:divBdr>
        <w:top w:val="none" w:sz="0" w:space="0" w:color="auto"/>
        <w:left w:val="none" w:sz="0" w:space="0" w:color="auto"/>
        <w:bottom w:val="none" w:sz="0" w:space="0" w:color="auto"/>
        <w:right w:val="none" w:sz="0" w:space="0" w:color="auto"/>
      </w:divBdr>
    </w:div>
    <w:div w:id="2005013775">
      <w:bodyDiv w:val="1"/>
      <w:marLeft w:val="0"/>
      <w:marRight w:val="0"/>
      <w:marTop w:val="0"/>
      <w:marBottom w:val="0"/>
      <w:divBdr>
        <w:top w:val="none" w:sz="0" w:space="0" w:color="auto"/>
        <w:left w:val="none" w:sz="0" w:space="0" w:color="auto"/>
        <w:bottom w:val="none" w:sz="0" w:space="0" w:color="auto"/>
        <w:right w:val="none" w:sz="0" w:space="0" w:color="auto"/>
      </w:divBdr>
    </w:div>
    <w:div w:id="2008632203">
      <w:bodyDiv w:val="1"/>
      <w:marLeft w:val="0"/>
      <w:marRight w:val="0"/>
      <w:marTop w:val="0"/>
      <w:marBottom w:val="0"/>
      <w:divBdr>
        <w:top w:val="none" w:sz="0" w:space="0" w:color="auto"/>
        <w:left w:val="none" w:sz="0" w:space="0" w:color="auto"/>
        <w:bottom w:val="none" w:sz="0" w:space="0" w:color="auto"/>
        <w:right w:val="none" w:sz="0" w:space="0" w:color="auto"/>
      </w:divBdr>
    </w:div>
    <w:div w:id="2013794296">
      <w:bodyDiv w:val="1"/>
      <w:marLeft w:val="0"/>
      <w:marRight w:val="0"/>
      <w:marTop w:val="0"/>
      <w:marBottom w:val="0"/>
      <w:divBdr>
        <w:top w:val="none" w:sz="0" w:space="0" w:color="auto"/>
        <w:left w:val="none" w:sz="0" w:space="0" w:color="auto"/>
        <w:bottom w:val="none" w:sz="0" w:space="0" w:color="auto"/>
        <w:right w:val="none" w:sz="0" w:space="0" w:color="auto"/>
      </w:divBdr>
    </w:div>
    <w:div w:id="2014140077">
      <w:bodyDiv w:val="1"/>
      <w:marLeft w:val="0"/>
      <w:marRight w:val="0"/>
      <w:marTop w:val="0"/>
      <w:marBottom w:val="0"/>
      <w:divBdr>
        <w:top w:val="none" w:sz="0" w:space="0" w:color="auto"/>
        <w:left w:val="none" w:sz="0" w:space="0" w:color="auto"/>
        <w:bottom w:val="none" w:sz="0" w:space="0" w:color="auto"/>
        <w:right w:val="none" w:sz="0" w:space="0" w:color="auto"/>
      </w:divBdr>
    </w:div>
    <w:div w:id="2018077880">
      <w:bodyDiv w:val="1"/>
      <w:marLeft w:val="0"/>
      <w:marRight w:val="0"/>
      <w:marTop w:val="0"/>
      <w:marBottom w:val="0"/>
      <w:divBdr>
        <w:top w:val="none" w:sz="0" w:space="0" w:color="auto"/>
        <w:left w:val="none" w:sz="0" w:space="0" w:color="auto"/>
        <w:bottom w:val="none" w:sz="0" w:space="0" w:color="auto"/>
        <w:right w:val="none" w:sz="0" w:space="0" w:color="auto"/>
      </w:divBdr>
    </w:div>
    <w:div w:id="2025937666">
      <w:bodyDiv w:val="1"/>
      <w:marLeft w:val="0"/>
      <w:marRight w:val="0"/>
      <w:marTop w:val="0"/>
      <w:marBottom w:val="0"/>
      <w:divBdr>
        <w:top w:val="none" w:sz="0" w:space="0" w:color="auto"/>
        <w:left w:val="none" w:sz="0" w:space="0" w:color="auto"/>
        <w:bottom w:val="none" w:sz="0" w:space="0" w:color="auto"/>
        <w:right w:val="none" w:sz="0" w:space="0" w:color="auto"/>
      </w:divBdr>
    </w:div>
    <w:div w:id="2034920152">
      <w:bodyDiv w:val="1"/>
      <w:marLeft w:val="0"/>
      <w:marRight w:val="0"/>
      <w:marTop w:val="0"/>
      <w:marBottom w:val="0"/>
      <w:divBdr>
        <w:top w:val="none" w:sz="0" w:space="0" w:color="auto"/>
        <w:left w:val="none" w:sz="0" w:space="0" w:color="auto"/>
        <w:bottom w:val="none" w:sz="0" w:space="0" w:color="auto"/>
        <w:right w:val="none" w:sz="0" w:space="0" w:color="auto"/>
      </w:divBdr>
    </w:div>
    <w:div w:id="2040813744">
      <w:bodyDiv w:val="1"/>
      <w:marLeft w:val="0"/>
      <w:marRight w:val="0"/>
      <w:marTop w:val="0"/>
      <w:marBottom w:val="0"/>
      <w:divBdr>
        <w:top w:val="none" w:sz="0" w:space="0" w:color="auto"/>
        <w:left w:val="none" w:sz="0" w:space="0" w:color="auto"/>
        <w:bottom w:val="none" w:sz="0" w:space="0" w:color="auto"/>
        <w:right w:val="none" w:sz="0" w:space="0" w:color="auto"/>
      </w:divBdr>
    </w:div>
    <w:div w:id="2045862414">
      <w:bodyDiv w:val="1"/>
      <w:marLeft w:val="0"/>
      <w:marRight w:val="0"/>
      <w:marTop w:val="0"/>
      <w:marBottom w:val="0"/>
      <w:divBdr>
        <w:top w:val="none" w:sz="0" w:space="0" w:color="auto"/>
        <w:left w:val="none" w:sz="0" w:space="0" w:color="auto"/>
        <w:bottom w:val="none" w:sz="0" w:space="0" w:color="auto"/>
        <w:right w:val="none" w:sz="0" w:space="0" w:color="auto"/>
      </w:divBdr>
    </w:div>
    <w:div w:id="2055234055">
      <w:bodyDiv w:val="1"/>
      <w:marLeft w:val="0"/>
      <w:marRight w:val="0"/>
      <w:marTop w:val="0"/>
      <w:marBottom w:val="0"/>
      <w:divBdr>
        <w:top w:val="none" w:sz="0" w:space="0" w:color="auto"/>
        <w:left w:val="none" w:sz="0" w:space="0" w:color="auto"/>
        <w:bottom w:val="none" w:sz="0" w:space="0" w:color="auto"/>
        <w:right w:val="none" w:sz="0" w:space="0" w:color="auto"/>
      </w:divBdr>
    </w:div>
    <w:div w:id="2061511450">
      <w:bodyDiv w:val="1"/>
      <w:marLeft w:val="0"/>
      <w:marRight w:val="0"/>
      <w:marTop w:val="0"/>
      <w:marBottom w:val="0"/>
      <w:divBdr>
        <w:top w:val="none" w:sz="0" w:space="0" w:color="auto"/>
        <w:left w:val="none" w:sz="0" w:space="0" w:color="auto"/>
        <w:bottom w:val="none" w:sz="0" w:space="0" w:color="auto"/>
        <w:right w:val="none" w:sz="0" w:space="0" w:color="auto"/>
      </w:divBdr>
    </w:div>
    <w:div w:id="2078243800">
      <w:bodyDiv w:val="1"/>
      <w:marLeft w:val="0"/>
      <w:marRight w:val="0"/>
      <w:marTop w:val="0"/>
      <w:marBottom w:val="0"/>
      <w:divBdr>
        <w:top w:val="none" w:sz="0" w:space="0" w:color="auto"/>
        <w:left w:val="none" w:sz="0" w:space="0" w:color="auto"/>
        <w:bottom w:val="none" w:sz="0" w:space="0" w:color="auto"/>
        <w:right w:val="none" w:sz="0" w:space="0" w:color="auto"/>
      </w:divBdr>
    </w:div>
    <w:div w:id="2092046665">
      <w:bodyDiv w:val="1"/>
      <w:marLeft w:val="0"/>
      <w:marRight w:val="0"/>
      <w:marTop w:val="0"/>
      <w:marBottom w:val="0"/>
      <w:divBdr>
        <w:top w:val="none" w:sz="0" w:space="0" w:color="auto"/>
        <w:left w:val="none" w:sz="0" w:space="0" w:color="auto"/>
        <w:bottom w:val="none" w:sz="0" w:space="0" w:color="auto"/>
        <w:right w:val="none" w:sz="0" w:space="0" w:color="auto"/>
      </w:divBdr>
    </w:div>
    <w:div w:id="2101560947">
      <w:bodyDiv w:val="1"/>
      <w:marLeft w:val="0"/>
      <w:marRight w:val="0"/>
      <w:marTop w:val="0"/>
      <w:marBottom w:val="0"/>
      <w:divBdr>
        <w:top w:val="none" w:sz="0" w:space="0" w:color="auto"/>
        <w:left w:val="none" w:sz="0" w:space="0" w:color="auto"/>
        <w:bottom w:val="none" w:sz="0" w:space="0" w:color="auto"/>
        <w:right w:val="none" w:sz="0" w:space="0" w:color="auto"/>
      </w:divBdr>
    </w:div>
    <w:div w:id="2102025572">
      <w:bodyDiv w:val="1"/>
      <w:marLeft w:val="0"/>
      <w:marRight w:val="0"/>
      <w:marTop w:val="0"/>
      <w:marBottom w:val="0"/>
      <w:divBdr>
        <w:top w:val="none" w:sz="0" w:space="0" w:color="auto"/>
        <w:left w:val="none" w:sz="0" w:space="0" w:color="auto"/>
        <w:bottom w:val="none" w:sz="0" w:space="0" w:color="auto"/>
        <w:right w:val="none" w:sz="0" w:space="0" w:color="auto"/>
      </w:divBdr>
    </w:div>
    <w:div w:id="2104110376">
      <w:bodyDiv w:val="1"/>
      <w:marLeft w:val="0"/>
      <w:marRight w:val="0"/>
      <w:marTop w:val="0"/>
      <w:marBottom w:val="0"/>
      <w:divBdr>
        <w:top w:val="none" w:sz="0" w:space="0" w:color="auto"/>
        <w:left w:val="none" w:sz="0" w:space="0" w:color="auto"/>
        <w:bottom w:val="none" w:sz="0" w:space="0" w:color="auto"/>
        <w:right w:val="none" w:sz="0" w:space="0" w:color="auto"/>
      </w:divBdr>
    </w:div>
    <w:div w:id="2113671783">
      <w:bodyDiv w:val="1"/>
      <w:marLeft w:val="0"/>
      <w:marRight w:val="0"/>
      <w:marTop w:val="0"/>
      <w:marBottom w:val="0"/>
      <w:divBdr>
        <w:top w:val="none" w:sz="0" w:space="0" w:color="auto"/>
        <w:left w:val="none" w:sz="0" w:space="0" w:color="auto"/>
        <w:bottom w:val="none" w:sz="0" w:space="0" w:color="auto"/>
        <w:right w:val="none" w:sz="0" w:space="0" w:color="auto"/>
      </w:divBdr>
    </w:div>
    <w:div w:id="2115318195">
      <w:bodyDiv w:val="1"/>
      <w:marLeft w:val="0"/>
      <w:marRight w:val="0"/>
      <w:marTop w:val="0"/>
      <w:marBottom w:val="0"/>
      <w:divBdr>
        <w:top w:val="none" w:sz="0" w:space="0" w:color="auto"/>
        <w:left w:val="none" w:sz="0" w:space="0" w:color="auto"/>
        <w:bottom w:val="none" w:sz="0" w:space="0" w:color="auto"/>
        <w:right w:val="none" w:sz="0" w:space="0" w:color="auto"/>
      </w:divBdr>
    </w:div>
    <w:div w:id="2121605819">
      <w:bodyDiv w:val="1"/>
      <w:marLeft w:val="0"/>
      <w:marRight w:val="0"/>
      <w:marTop w:val="0"/>
      <w:marBottom w:val="0"/>
      <w:divBdr>
        <w:top w:val="none" w:sz="0" w:space="0" w:color="auto"/>
        <w:left w:val="none" w:sz="0" w:space="0" w:color="auto"/>
        <w:bottom w:val="none" w:sz="0" w:space="0" w:color="auto"/>
        <w:right w:val="none" w:sz="0" w:space="0" w:color="auto"/>
      </w:divBdr>
    </w:div>
    <w:div w:id="2121996367">
      <w:bodyDiv w:val="1"/>
      <w:marLeft w:val="0"/>
      <w:marRight w:val="0"/>
      <w:marTop w:val="0"/>
      <w:marBottom w:val="0"/>
      <w:divBdr>
        <w:top w:val="none" w:sz="0" w:space="0" w:color="auto"/>
        <w:left w:val="none" w:sz="0" w:space="0" w:color="auto"/>
        <w:bottom w:val="none" w:sz="0" w:space="0" w:color="auto"/>
        <w:right w:val="none" w:sz="0" w:space="0" w:color="auto"/>
      </w:divBdr>
    </w:div>
    <w:div w:id="2123109474">
      <w:bodyDiv w:val="1"/>
      <w:marLeft w:val="0"/>
      <w:marRight w:val="0"/>
      <w:marTop w:val="0"/>
      <w:marBottom w:val="0"/>
      <w:divBdr>
        <w:top w:val="none" w:sz="0" w:space="0" w:color="auto"/>
        <w:left w:val="none" w:sz="0" w:space="0" w:color="auto"/>
        <w:bottom w:val="none" w:sz="0" w:space="0" w:color="auto"/>
        <w:right w:val="none" w:sz="0" w:space="0" w:color="auto"/>
      </w:divBdr>
    </w:div>
    <w:div w:id="2123378897">
      <w:bodyDiv w:val="1"/>
      <w:marLeft w:val="0"/>
      <w:marRight w:val="0"/>
      <w:marTop w:val="0"/>
      <w:marBottom w:val="0"/>
      <w:divBdr>
        <w:top w:val="none" w:sz="0" w:space="0" w:color="auto"/>
        <w:left w:val="none" w:sz="0" w:space="0" w:color="auto"/>
        <w:bottom w:val="none" w:sz="0" w:space="0" w:color="auto"/>
        <w:right w:val="none" w:sz="0" w:space="0" w:color="auto"/>
      </w:divBdr>
    </w:div>
    <w:div w:id="2132819454">
      <w:bodyDiv w:val="1"/>
      <w:marLeft w:val="0"/>
      <w:marRight w:val="0"/>
      <w:marTop w:val="0"/>
      <w:marBottom w:val="0"/>
      <w:divBdr>
        <w:top w:val="none" w:sz="0" w:space="0" w:color="auto"/>
        <w:left w:val="none" w:sz="0" w:space="0" w:color="auto"/>
        <w:bottom w:val="none" w:sz="0" w:space="0" w:color="auto"/>
        <w:right w:val="none" w:sz="0" w:space="0" w:color="auto"/>
      </w:divBdr>
    </w:div>
    <w:div w:id="2133548585">
      <w:bodyDiv w:val="1"/>
      <w:marLeft w:val="0"/>
      <w:marRight w:val="0"/>
      <w:marTop w:val="0"/>
      <w:marBottom w:val="0"/>
      <w:divBdr>
        <w:top w:val="none" w:sz="0" w:space="0" w:color="auto"/>
        <w:left w:val="none" w:sz="0" w:space="0" w:color="auto"/>
        <w:bottom w:val="none" w:sz="0" w:space="0" w:color="auto"/>
        <w:right w:val="none" w:sz="0" w:space="0" w:color="auto"/>
      </w:divBdr>
    </w:div>
    <w:div w:id="2137525355">
      <w:bodyDiv w:val="1"/>
      <w:marLeft w:val="0"/>
      <w:marRight w:val="0"/>
      <w:marTop w:val="0"/>
      <w:marBottom w:val="0"/>
      <w:divBdr>
        <w:top w:val="none" w:sz="0" w:space="0" w:color="auto"/>
        <w:left w:val="none" w:sz="0" w:space="0" w:color="auto"/>
        <w:bottom w:val="none" w:sz="0" w:space="0" w:color="auto"/>
        <w:right w:val="none" w:sz="0" w:space="0" w:color="auto"/>
      </w:divBdr>
    </w:div>
    <w:div w:id="214272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19" Type="http://schemas.microsoft.com/office/2020/10/relationships/intelligence" Target="intelligence2.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Akh11</b:Tag>
    <b:SourceType>Book</b:SourceType>
    <b:Guid>{A14E063F-8EBF-44FB-A8DF-3D593F37D94E}</b:Guid>
    <b:Title>The Chemistry of Explosives</b:Title>
    <b:Year>2011</b:Year>
    <b:City>Cambridge</b:City>
    <b:Publisher>The Royal Society of Chemistry</b:Publisher>
    <b:Author>
      <b:Author>
        <b:NameList>
          <b:Person>
            <b:Last>Akhavan</b:Last>
            <b:First>Jacqueline</b:First>
          </b:Person>
        </b:NameList>
      </b:Author>
    </b:Author>
    <b:RefOrder>14</b:RefOrder>
  </b:Source>
  <b:Source>
    <b:Tag>Pub04</b:Tag>
    <b:SourceType>InternetSite</b:SourceType>
    <b:Guid>{2E4F9511-F389-4AF8-88D9-4868796DB244}</b:Guid>
    <b:Title>2,4,6 - Trinitrotoluene</b:Title>
    <b:Year>2004</b:Year>
    <b:Author>
      <b:Author>
        <b:Corporate>PubChem</b:Corporate>
      </b:Author>
    </b:Author>
    <b:ProductionCompany>National Center for Biotechnology Information</b:ProductionCompany>
    <b:Month>September</b:Month>
    <b:Day>16</b:Day>
    <b:YearAccessed>2023</b:YearAccessed>
    <b:MonthAccessed>June</b:MonthAccessed>
    <b:DayAccessed>06</b:DayAccessed>
    <b:URL>https://pubchem.ncbi.nlm.nih.gov/compound/2_4_6-Trinitrotoluene</b:URL>
    <b:RefOrder>19</b:RefOrder>
  </b:Source>
  <b:Source>
    <b:Tag>Hog72</b:Tag>
    <b:SourceType>Book</b:SourceType>
    <b:Guid>{85A359B0-6D24-44F2-A0E2-C627B04BA96A}</b:Guid>
    <b:Title>Artillery</b:Title>
    <b:Year>1972</b:Year>
    <b:Publisher>Balantine Books</b:Publisher>
    <b:Author>
      <b:Author>
        <b:NameList>
          <b:Person>
            <b:Last>Hogg</b:Last>
            <b:Middle>V</b:Middle>
            <b:First>Ian</b:First>
          </b:Person>
          <b:Person>
            <b:Last>Batchelor</b:Last>
            <b:Middle>H</b:Middle>
            <b:First>John</b:First>
          </b:Person>
        </b:NameList>
      </b:Author>
    </b:Author>
    <b:RefOrder>1</b:RefOrder>
  </b:Source>
  <b:Source>
    <b:Tag>BAE23</b:Tag>
    <b:SourceType>InternetSite</b:SourceType>
    <b:Guid>{48BF93E4-D37D-4600-AB52-E898658D1128}</b:Guid>
    <b:Author>
      <b:Author>
        <b:Corporate>BAE Systems</b:Corporate>
      </b:Author>
    </b:Author>
    <b:Title>155mm artillery ammunition</b:Title>
    <b:ProductionCompany>BAE Systems</b:ProductionCompany>
    <b:YearAccessed>2023</b:YearAccessed>
    <b:MonthAccessed>June</b:MonthAccessed>
    <b:DayAccessed>26</b:DayAccessed>
    <b:URL>https://www.baesystems.com/en/product/shell-155mm-how-he-l15#:~:text=It%20comprises%20of%20a%20high,high%20fragmentation%20and%20blast%20effect.</b:URL>
    <b:RefOrder>4</b:RefOrder>
  </b:Source>
  <b:Source>
    <b:Tag>GIC17</b:Tag>
    <b:SourceType>InternetSite</b:SourceType>
    <b:Guid>{D30BCFB3-9DB9-45E0-8ECD-8DEC6992FFD4}</b:Guid>
    <b:Title>152mm &amp; 1555mm Artillery Guns</b:Title>
    <b:Year>2017</b:Year>
    <b:Author>
      <b:Author>
        <b:Corporate>GICHD</b:Corporate>
      </b:Author>
    </b:Author>
    <b:ProductionCompany>GICHD</b:ProductionCompany>
    <b:YearAccessed>2023</b:YearAccessed>
    <b:MonthAccessed>June</b:MonthAccessed>
    <b:DayAccessed>26</b:DayAccessed>
    <b:URL>http://characterisationexplosiveweapons.org/studies/annex-b-152-155-artillery-version/</b:URL>
    <b:RefOrder>6</b:RefOrder>
  </b:Source>
  <b:Source>
    <b:Tag>Slo93</b:Tag>
    <b:SourceType>InternetSite</b:SourceType>
    <b:Guid>{D0365D66-D9A2-4DD9-80ED-225B1CA2BC92}</b:Guid>
    <b:Year>1937</b:Year>
    <b:Author>
      <b:Author>
        <b:NameList>
          <b:Person>
            <b:Last>Slover</b:Last>
            <b:First>Gene</b:First>
          </b:Person>
        </b:NameList>
      </b:Author>
    </b:Author>
    <b:Title>Gene Slover's US Navy Pages - Navel Ordnance 1937 Chapter XIII - Projectiles</b:Title>
    <b:YearAccessed>2023</b:YearAccessed>
    <b:MonthAccessed>June</b:MonthAccessed>
    <b:DayAccessed>26</b:DayAccessed>
    <b:URL>https://eugeneleeslover.com/USNAVY/CHAPTER-XIII-PAGE-1.html</b:URL>
    <b:RefOrder>5</b:RefOrder>
  </b:Source>
  <b:Source>
    <b:Tag>Coh61</b:Tag>
    <b:SourceType>JournalArticle</b:SourceType>
    <b:Guid>{EC3AE9E2-9FE3-453B-AD75-728C6DDDD8A2}</b:Guid>
    <b:Title>Cook-off in aircraft guns</b:Title>
    <b:Year>1961</b:Year>
    <b:JournalName>Journal of the Franklin Institute</b:JournalName>
    <b:Pages>342-344</b:Pages>
    <b:Volume>271</b:Volume>
    <b:Issue>4</b:Issue>
    <b:Author>
      <b:Author>
        <b:NameList>
          <b:Person>
            <b:Last>Cohn</b:Last>
            <b:First>Gunther</b:First>
          </b:Person>
        </b:NameList>
      </b:Author>
    </b:Author>
    <b:RefOrder>2</b:RefOrder>
  </b:Source>
  <b:Source>
    <b:Tag>CSG23</b:Tag>
    <b:SourceType>InternetSite</b:SourceType>
    <b:Guid>{C406A7F9-BFD5-4C00-AECA-61B7280B0337}</b:Guid>
    <b:Title>Propelling charge</b:Title>
    <b:ProductionCompany>GSC Defence</b:ProductionCompany>
    <b:YearAccessed>2023</b:YearAccessed>
    <b:MonthAccessed>June</b:MonthAccessed>
    <b:DayAccessed>28</b:DayAccessed>
    <b:URL>https://csgdefence.cz/propelling-charge</b:URL>
    <b:Author>
      <b:Author>
        <b:Corporate>CSG Defence</b:Corporate>
      </b:Author>
    </b:Author>
    <b:RefOrder>8</b:RefOrder>
  </b:Source>
  <b:Source>
    <b:Tag>Rhe23</b:Tag>
    <b:SourceType>InternetSite</b:SourceType>
    <b:Guid>{765E54B3-394D-4383-95CE-2A8273780A80}</b:Guid>
    <b:Author>
      <b:Author>
        <b:Corporate>Rheinmetall Nitrochemie</b:Corporate>
      </b:Author>
    </b:Author>
    <b:Title>Artillery</b:Title>
    <b:ProductionCompany>Nitrochemie Group</b:ProductionCompany>
    <b:YearAccessed>2023</b:YearAccessed>
    <b:MonthAccessed>June</b:MonthAccessed>
    <b:DayAccessed>28</b:DayAccessed>
    <b:URL>https://nitrochemie.com/en/nitrochemie_group/produkte/antriebe/rohstoffe_2/artillerie/index_3.php</b:URL>
    <b:RefOrder>7</b:RefOrder>
  </b:Source>
  <b:Source>
    <b:Tag>Eva14</b:Tag>
    <b:SourceType>InternetSite</b:SourceType>
    <b:Guid>{9EB61A85-5275-4FF5-AB49-8D656A12480E}</b:Guid>
    <b:Title>British Artillery in World War 2 - Ammunition</b:Title>
    <b:Year>2014</b:Year>
    <b:Month>June</b:Month>
    <b:Day>6</b:Day>
    <b:YearAccessed>2023</b:YearAccessed>
    <b:MonthAccessed>June</b:MonthAccessed>
    <b:DayAccessed>28</b:DayAccessed>
    <b:URL>https://nigelef.tripod.com/ammo.htm</b:URL>
    <b:Author>
      <b:Author>
        <b:NameList>
          <b:Person>
            <b:Last>Evans</b:Last>
            <b:Middle>F</b:Middle>
            <b:First>Nigel</b:First>
          </b:Person>
        </b:NameList>
      </b:Author>
    </b:Author>
    <b:RefOrder>3</b:RefOrder>
  </b:Source>
  <b:Source>
    <b:Tag>Pri23</b:Tag>
    <b:SourceType>InternetSite</b:SourceType>
    <b:Guid>{CAB48104-AD14-4CEB-81A9-D9AA11E8E367}</b:Guid>
    <b:Title>Primer M82 Z</b:Title>
    <b:ProductionCompany>MSM Group</b:ProductionCompany>
    <b:YearAccessed>2023</b:YearAccessed>
    <b:MonthAccessed>June</b:MonthAccessed>
    <b:DayAccessed>28</b:DayAccessed>
    <b:URL>https://www.msm.sk/en/products/defence/ammunition/ammo-components/primer-m82-z/</b:URL>
    <b:RefOrder>10</b:RefOrder>
  </b:Source>
  <b:Source>
    <b:Tag>Ves53</b:Tag>
    <b:SourceType>Report</b:SourceType>
    <b:Guid>{F7ABDAAE-2F94-4F7A-8B25-163153753D66}</b:Guid>
    <b:Title>On the Performance of Primers for Artillery Weapons</b:Title>
    <b:Year>1953</b:Year>
    <b:Publisher>Ballistic Research Laboratories</b:Publisher>
    <b:City>Maryland</b:City>
    <b:Author>
      <b:Author>
        <b:NameList>
          <b:Person>
            <b:Last>Vest</b:Last>
            <b:Middle>C</b:Middle>
            <b:First>Douglas</b:First>
          </b:Person>
          <b:Person>
            <b:Last>Clarke, Jr</b:Last>
            <b:Middle>V</b:Middle>
            <b:First>Emerson</b:First>
          </b:Person>
          <b:Person>
            <b:Last>Shoemaker</b:Last>
            <b:Middle>W</b:Middle>
            <b:First>William</b:First>
          </b:Person>
          <b:Person>
            <b:Last>Baker</b:Last>
            <b:Middle>F</b:Middle>
            <b:First>William</b:First>
          </b:Person>
        </b:NameList>
      </b:Author>
    </b:Author>
    <b:RefOrder>9</b:RefOrder>
  </b:Source>
  <b:Source>
    <b:Tag>Rye16</b:Tag>
    <b:SourceType>Book</b:SourceType>
    <b:Guid>{51A8E105-B5E9-4F9A-8DA1-942F8295295D}</b:Guid>
    <b:Title>Biology</b:Title>
    <b:Year>2016</b:Year>
    <b:Publisher>OpenStax</b:Publisher>
    <b:City>Houston</b:City>
    <b:URL>https://openstax.org/books/biology/pages/1-introduction</b:URL>
    <b:StateProvince>Texas</b:StateProvince>
    <b:Author>
      <b:Author>
        <b:NameList>
          <b:Person>
            <b:Last>Rye</b:Last>
            <b:First>Connie</b:First>
          </b:Person>
          <b:Person>
            <b:Last>Wise</b:Last>
            <b:First>Robert</b:First>
          </b:Person>
          <b:Person>
            <b:Last>Jurukovshi</b:Last>
            <b:First>Vladimir</b:First>
          </b:Person>
          <b:Person>
            <b:Last>DeSaix</b:Last>
            <b:First>Jean</b:First>
          </b:Person>
          <b:Person>
            <b:Last>Choi</b:Last>
            <b:First>Jung</b:First>
          </b:Person>
          <b:Person>
            <b:Last>Avissar</b:Last>
            <b:First>Yael</b:First>
          </b:Person>
        </b:NameList>
      </b:Author>
    </b:Author>
    <b:RefOrder>12</b:RefOrder>
  </b:Source>
  <b:Source>
    <b:Tag>Min20</b:Tag>
    <b:SourceType>Book</b:SourceType>
    <b:Guid>{E2A914BA-C3EC-4708-9D66-6E4A3BE8617D}</b:Guid>
    <b:Title>JSP 333 Service Textbook of Explosives</b:Title>
    <b:Year>2020</b:Year>
    <b:Publisher>MoD</b:Publisher>
    <b:Author>
      <b:Author>
        <b:Corporate>Ministry of Defence</b:Corporate>
      </b:Author>
    </b:Author>
    <b:RefOrder>11</b:RefOrder>
  </b:Source>
  <b:Source>
    <b:Tag>Col</b:Tag>
    <b:SourceType>Book</b:SourceType>
    <b:Guid>{AF0C4BBF-117C-4EEA-A651-7BC382204B1D}</b:Guid>
    <b:Title>Basic Chemistry of Explosives and Hazards of Home-Made Explosives and Chemical Precursors</b:Title>
    <b:Publisher>GICHD</b:Publisher>
    <b:Author>
      <b:Author>
        <b:NameList>
          <b:Person>
            <b:Last>Collett</b:Last>
            <b:First>Garath</b:First>
          </b:Person>
        </b:NameList>
      </b:Author>
    </b:Author>
    <b:RefOrder>13</b:RefOrder>
  </b:Source>
  <b:Source>
    <b:Tag>Bai89</b:Tag>
    <b:SourceType>Book</b:SourceType>
    <b:Guid>{EAEEA8C3-7BA9-45B4-B15B-2C70638D809D}</b:Guid>
    <b:Title>Explosives, Propellants and Pyrotechnics</b:Title>
    <b:Year>1989</b:Year>
    <b:City>London</b:City>
    <b:Publisher>Brassey's</b:Publisher>
    <b:Author>
      <b:Author>
        <b:NameList>
          <b:Person>
            <b:Last>Bailey</b:Last>
            <b:First>A</b:First>
          </b:Person>
          <b:Person>
            <b:Last>Murray</b:Last>
            <b:Middle>G</b:Middle>
            <b:First>S</b:First>
          </b:Person>
        </b:NameList>
      </b:Author>
    </b:Author>
    <b:RefOrder>15</b:RefOrder>
  </b:Source>
  <b:Source>
    <b:Tag>Kla16</b:Tag>
    <b:SourceType>JournalArticle</b:SourceType>
    <b:Guid>{7CF26377-5B2F-42E3-8808-580D9166F1E3}</b:Guid>
    <b:Title>Melt-cast materials: combining the advantages of highly nitrated azoles and open-chain nitramines</b:Title>
    <b:Year>2016</b:Year>
    <b:Publisher>The Royal Society of Chemistry</b:Publisher>
    <b:JournalName>New Journal of Chemistry</b:JournalName>
    <b:Pages>6059-6069</b:Pages>
    <b:Volume>40</b:Volume>
    <b:Issue>7</b:Issue>
    <b:Author>
      <b:Author>
        <b:NameList>
          <b:Person>
            <b:Last>Klapötke</b:Last>
            <b:Middle>M</b:Middle>
            <b:First>Thomas</b:First>
          </b:Person>
          <b:Person>
            <b:Last>Penger</b:Last>
            <b:First>Alexander</b:First>
          </b:Person>
          <b:Person>
            <b:Last>Pflüger</b:Last>
            <b:First>Carolin</b:First>
          </b:Person>
          <b:Person>
            <b:Last>Stierstorfer</b:Last>
            <b:First>Jörg</b:First>
          </b:Person>
        </b:NameList>
      </b:Author>
    </b:Author>
    <b:RefOrder>20</b:RefOrder>
  </b:Source>
  <b:Source>
    <b:Tag>Pub23</b:Tag>
    <b:SourceType>InternetSite</b:SourceType>
    <b:Guid>{BCADDF25-3E59-46AC-BBC3-B868B590FC60}</b:Guid>
    <b:Author>
      <b:Author>
        <b:Corporate>PubChem</b:Corporate>
      </b:Author>
    </b:Author>
    <b:Title>2,4-Dinitrotoluene</b:Title>
    <b:ProductionCompany>National Center for Biotechnology Information</b:ProductionCompany>
    <b:YearAccessed>2023</b:YearAccessed>
    <b:MonthAccessed>June</b:MonthAccessed>
    <b:DayAccessed>29</b:DayAccessed>
    <b:URL>https://pubchem.ncbi.nlm.nih.gov/compound/2_4-Dinitrotoluene</b:URL>
    <b:Year>2004</b:Year>
    <b:Month>September</b:Month>
    <b:Day>16</b:Day>
    <b:RefOrder>21</b:RefOrder>
  </b:Source>
  <b:Source>
    <b:Tag>Def22</b:Tag>
    <b:SourceType>BookSection</b:SourceType>
    <b:Guid>{C136994B-1076-4008-AA0D-19AA1448812F}</b:Guid>
    <b:Title>Classification for Transport and Storage</b:Title>
    <b:BookTitle>DSA 03.OME Part 1 Acquisition - Defence Code of Practice (DCOP) 106 Series</b:BookTitle>
    <b:Year>2022</b:Year>
    <b:Pages>1-32</b:Pages>
    <b:Publisher>Defence Safety Authority</b:Publisher>
    <b:Author>
      <b:Author>
        <b:Corporate>Defence OME Safety Regulator</b:Corporate>
      </b:Author>
    </b:Author>
    <b:RefOrder>16</b:RefOrder>
  </b:Source>
  <b:Source>
    <b:Tag>Def21</b:Tag>
    <b:SourceType>BookSection</b:SourceType>
    <b:Guid>{FDE2E76C-6509-48A9-98DE-DEE4E2A8C924}</b:Guid>
    <b:Title>Storage and Handling of Explosives</b:Title>
    <b:BookTitle>DSA 03.OME Part 2 (Formerly JSP 482) - Defence Code of Practice (DCOP) for In-Service and Operational Safety Management of OME</b:BookTitle>
    <b:Year>2021</b:Year>
    <b:Pages>1-64</b:Pages>
    <b:Publisher>Defence Safety Authority</b:Publisher>
    <b:Author>
      <b:Author>
        <b:Corporate>Defence OME Safety Regulator</b:Corporate>
      </b:Author>
    </b:Author>
    <b:RefOrder>17</b:RefOrder>
  </b:Source>
  <b:Source>
    <b:Tag>Def20</b:Tag>
    <b:SourceType>BookSection</b:SourceType>
    <b:Guid>{5C357E8D-1A32-4ADA-8297-AE16D121054B}</b:Guid>
    <b:Title>Defence Code of Practice (DCOP) for In-Service and Operational Safety Management of OME</b:Title>
    <b:BookTitle>DSA 03.OME Part 2 (Formerly JSP 482)</b:BookTitle>
    <b:Year>2020</b:Year>
    <b:Pages>1-116</b:Pages>
    <b:Publisher>Defence Safety Authority</b:Publisher>
    <b:Author>
      <b:Author>
        <b:Corporate>Defence OME Safety Regulator</b:Corporate>
      </b:Author>
    </b:Author>
    <b:RefOrder>18</b:RefOrder>
  </b:Source>
  <b:Source>
    <b:Tag>BAE2023</b:Tag>
    <b:SourceType>InternetSite</b:SourceType>
    <b:Guid>{56081C25-D6FC-4F1F-91C3-2AF73C3A8BDB}</b:Guid>
    <b:Author>
      <b:Author>
        <b:Corporate>BAE Systems</b:Corporate>
      </b:Author>
    </b:Author>
    <b:Title>Making Explosives Safer</b:Title>
    <b:ProductionCompany>BAE Systems</b:ProductionCompany>
    <b:YearAccessed>2023</b:YearAccessed>
    <b:MonthAccessed>July</b:MonthAccessed>
    <b:DayAccessed>05</b:DayAccessed>
    <b:URL>https://www.baesystems.com/en-uk/feature/making-explosives-safer</b:URL>
    <b:RefOrder>22</b:RefOrder>
  </b:Source>
  <b:Source>
    <b:Tag>Roc10</b:Tag>
    <b:SourceType>ArticleInAPeriodical</b:SourceType>
    <b:Guid>{89560BD7-1327-41D8-A6B4-025CD292A23E}</b:Guid>
    <b:Title>BAE IMX-101 Explosive Approved To Replace TNT In US Army Artillery</b:Title>
    <b:Year>2010</b:Year>
    <b:Month>August</b:Month>
    <b:Day>03</b:Day>
    <b:URL>https://www.spacewar.com/reports/BAE_IMX_101_Explosive_Approved_To_Replace_TNT_In_US_Army_Artillery_999.html</b:URL>
    <b:PeriodicalTitle>Space War - Your World at War</b:PeriodicalTitle>
    <b:Author>
      <b:Author>
        <b:Corporate>Rockville MD (SPX)</b:Corporate>
      </b:Author>
    </b:Author>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4A2583-C115-428D-9C2D-CF5890EB5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13</Pages>
  <Words>3514</Words>
  <Characters>20030</Characters>
  <Application>Microsoft Office Word</Application>
  <DocSecurity>0</DocSecurity>
  <Lines>166</Lines>
  <Paragraphs>46</Paragraphs>
  <ScaleCrop>false</ScaleCrop>
  <Company/>
  <LinksUpToDate>false</LinksUpToDate>
  <CharactersWithSpaces>23498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Considerations of explosive trains in artillery rounds during service life and use.</dc:title>
  <dc:subject>Word count not including section headings, abstract or references: 2196</dc:subject>
  <dc:creator>Jon Walton (2028159) WORD COUNT NOT INCLUDING SECTION HEADINGS, ABSTRACT OR REFERENCES: 2196</dc:creator>
  <cp:keywords/>
  <dc:description/>
  <cp:lastModifiedBy>Jon Walton (2028159)</cp:lastModifiedBy>
  <cp:revision>406</cp:revision>
  <dcterms:created xsi:type="dcterms:W3CDTF">2023-05-31T11:58:00Z</dcterms:created>
  <dcterms:modified xsi:type="dcterms:W3CDTF">2023-07-06T10:00:00Z</dcterms:modified>
</cp:coreProperties>
</file>