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C5A78A" w14:textId="77777777" w:rsidR="005360D9" w:rsidRPr="004D028E" w:rsidRDefault="005360D9" w:rsidP="004D028E">
      <w:pPr>
        <w:spacing w:line="360" w:lineRule="auto"/>
        <w:jc w:val="both"/>
        <w:rPr>
          <w:rFonts w:ascii="Times New Roman" w:hAnsi="Times New Roman" w:cs="Times New Roman"/>
          <w:b/>
          <w:bCs/>
          <w:sz w:val="28"/>
          <w:szCs w:val="28"/>
        </w:rPr>
      </w:pPr>
      <w:r w:rsidRPr="004D028E">
        <w:rPr>
          <w:rFonts w:ascii="Times New Roman" w:hAnsi="Times New Roman" w:cs="Times New Roman"/>
          <w:sz w:val="28"/>
          <w:szCs w:val="28"/>
        </w:rPr>
        <w:br w:type="page"/>
      </w:r>
      <w:r w:rsidRPr="004D028E">
        <w:rPr>
          <w:rFonts w:ascii="Times New Roman" w:hAnsi="Times New Roman" w:cs="Times New Roman"/>
          <w:b/>
          <w:bCs/>
          <w:sz w:val="28"/>
          <w:szCs w:val="28"/>
        </w:rPr>
        <w:lastRenderedPageBreak/>
        <w:t>Textual Analysis of John 14:1-14</w:t>
      </w:r>
    </w:p>
    <w:p w14:paraId="58B92735" w14:textId="77777777" w:rsidR="005360D9" w:rsidRPr="004D028E" w:rsidRDefault="005360D9" w:rsidP="004D028E">
      <w:pPr>
        <w:spacing w:line="360" w:lineRule="auto"/>
        <w:jc w:val="both"/>
        <w:rPr>
          <w:rFonts w:ascii="Times New Roman" w:hAnsi="Times New Roman" w:cs="Times New Roman"/>
          <w:b/>
          <w:bCs/>
          <w:sz w:val="28"/>
          <w:szCs w:val="28"/>
        </w:rPr>
      </w:pPr>
    </w:p>
    <w:p w14:paraId="5222006F" w14:textId="77777777" w:rsidR="005360D9" w:rsidRPr="004D028E" w:rsidRDefault="005360D9" w:rsidP="004D028E">
      <w:pPr>
        <w:spacing w:line="360" w:lineRule="auto"/>
        <w:jc w:val="both"/>
        <w:rPr>
          <w:rFonts w:ascii="Times New Roman" w:hAnsi="Times New Roman" w:cs="Times New Roman"/>
          <w:sz w:val="28"/>
          <w:szCs w:val="28"/>
        </w:rPr>
      </w:pPr>
      <w:r w:rsidRPr="004D028E">
        <w:rPr>
          <w:rFonts w:ascii="Times New Roman" w:hAnsi="Times New Roman" w:cs="Times New Roman"/>
          <w:sz w:val="28"/>
          <w:szCs w:val="28"/>
        </w:rPr>
        <w:t xml:space="preserve">The passage under discussion is part of the Jesus’s Farwell Discourse (John 13-14). John 13 opens with the narrator's explanation that Jesus knew that the hour for his return to the Father had arrived. The devil had already singled out Judas for the role of betrayer (13:2). Symbolically portraying the cleansing significance of his imminent death, Jesus washes his disciples' feet.'' Shaken again, but for the last time, Jesus predicts his betrayal and, having given his betrayer the choice morsel, sends him out into the night to set in motion the dark forces which will paradoxically lead to Jesus' glorification. The disciples, who will not be able to follow him are commanded to love one another, but even Peter will deny him that night. His departure will be to their advantage. He will prepare a place for them, return to abide with them in Spirit, and send the Paraclete, who will teach, remind, and comfort them, bear witness to him, and convict the world. The disciples will face severe testing. They will be excluded from the synagogue, persecuted, and scattered, but they will have joy and peace and their distress will pass. Before leaving the table to meet his adversaries, Jesus prays for himself, his own, and those who will follow in faith later. </w:t>
      </w:r>
      <w:proofErr w:type="gramStart"/>
      <w:r w:rsidRPr="004D028E">
        <w:rPr>
          <w:rFonts w:ascii="Times New Roman" w:hAnsi="Times New Roman" w:cs="Times New Roman"/>
          <w:sz w:val="28"/>
          <w:szCs w:val="28"/>
        </w:rPr>
        <w:t>Again</w:t>
      </w:r>
      <w:proofErr w:type="gramEnd"/>
      <w:r w:rsidRPr="004D028E">
        <w:rPr>
          <w:rFonts w:ascii="Times New Roman" w:hAnsi="Times New Roman" w:cs="Times New Roman"/>
          <w:sz w:val="28"/>
          <w:szCs w:val="28"/>
        </w:rPr>
        <w:t xml:space="preserve"> Jesus recognizes that the hour has come (17:1; cf. 12:23; 13:1; 16:32) and prays that he might be glorified so that the disciples may be set apart from the world, united with the Father, and sent to carry on the work of revealing Jesus to the world (17:21-23). (</w:t>
      </w:r>
      <w:proofErr w:type="spellStart"/>
      <w:r w:rsidRPr="004D028E">
        <w:rPr>
          <w:rFonts w:ascii="Times New Roman" w:hAnsi="Times New Roman" w:cs="Times New Roman"/>
          <w:sz w:val="28"/>
          <w:szCs w:val="28"/>
        </w:rPr>
        <w:t>Culppepr</w:t>
      </w:r>
      <w:proofErr w:type="spellEnd"/>
      <w:r w:rsidRPr="004D028E">
        <w:rPr>
          <w:rFonts w:ascii="Times New Roman" w:hAnsi="Times New Roman" w:cs="Times New Roman"/>
          <w:sz w:val="28"/>
          <w:szCs w:val="28"/>
        </w:rPr>
        <w:t>, Anatomy, 98)</w:t>
      </w:r>
    </w:p>
    <w:p w14:paraId="7D77768A" w14:textId="77777777" w:rsidR="005360D9" w:rsidRPr="004D028E" w:rsidRDefault="005360D9" w:rsidP="004D028E">
      <w:pPr>
        <w:shd w:val="clear" w:color="auto" w:fill="FFFFFF"/>
        <w:spacing w:after="150" w:line="360" w:lineRule="auto"/>
        <w:jc w:val="both"/>
        <w:rPr>
          <w:rFonts w:ascii="Times New Roman" w:hAnsi="Times New Roman" w:cs="Times New Roman"/>
          <w:b/>
          <w:bCs/>
          <w:sz w:val="28"/>
          <w:szCs w:val="28"/>
        </w:rPr>
      </w:pPr>
    </w:p>
    <w:p w14:paraId="6B0B92A0" w14:textId="77777777" w:rsidR="005360D9" w:rsidRPr="004D028E" w:rsidRDefault="005360D9" w:rsidP="004D028E">
      <w:pPr>
        <w:shd w:val="clear" w:color="auto" w:fill="FFFFFF"/>
        <w:spacing w:after="150" w:line="360" w:lineRule="auto"/>
        <w:jc w:val="both"/>
        <w:rPr>
          <w:rFonts w:ascii="Times New Roman" w:eastAsia="Times New Roman" w:hAnsi="Times New Roman" w:cs="Times New Roman"/>
          <w:color w:val="000000"/>
          <w:sz w:val="28"/>
          <w:szCs w:val="28"/>
          <w:lang w:eastAsia="en-GB"/>
        </w:rPr>
      </w:pPr>
      <w:r w:rsidRPr="004D028E">
        <w:rPr>
          <w:rFonts w:ascii="Times New Roman" w:hAnsi="Times New Roman" w:cs="Times New Roman"/>
          <w:sz w:val="28"/>
          <w:szCs w:val="28"/>
        </w:rPr>
        <w:t xml:space="preserve">In John 14, Jesus tells that his departure is now imminent. To tell them such sad news he starts by calming their hearts and giving them the tiding of the future: </w:t>
      </w:r>
      <w:r w:rsidRPr="004D028E">
        <w:rPr>
          <w:rFonts w:ascii="Times New Roman" w:hAnsi="Times New Roman" w:cs="Times New Roman"/>
          <w:b/>
          <w:bCs/>
          <w:sz w:val="28"/>
          <w:szCs w:val="28"/>
        </w:rPr>
        <w:t>“</w:t>
      </w:r>
      <w:r w:rsidRPr="004D028E">
        <w:rPr>
          <w:rFonts w:ascii="Times New Roman" w:eastAsia="Times New Roman" w:hAnsi="Times New Roman" w:cs="Times New Roman"/>
          <w:b/>
          <w:bCs/>
          <w:color w:val="000000"/>
          <w:sz w:val="28"/>
          <w:szCs w:val="28"/>
          <w:lang w:eastAsia="en-GB"/>
        </w:rPr>
        <w:t>Do not let your hearts be troubled. Believe in God, believe also in me. </w:t>
      </w:r>
      <w:r w:rsidRPr="004D028E">
        <w:rPr>
          <w:rFonts w:ascii="Times New Roman" w:eastAsia="Times New Roman" w:hAnsi="Times New Roman" w:cs="Times New Roman"/>
          <w:b/>
          <w:bCs/>
          <w:color w:val="000000"/>
          <w:sz w:val="28"/>
          <w:szCs w:val="28"/>
          <w:vertAlign w:val="superscript"/>
          <w:lang w:eastAsia="en-GB"/>
        </w:rPr>
        <w:t> </w:t>
      </w:r>
      <w:r w:rsidRPr="004D028E">
        <w:rPr>
          <w:rFonts w:ascii="Times New Roman" w:eastAsia="Times New Roman" w:hAnsi="Times New Roman" w:cs="Times New Roman"/>
          <w:b/>
          <w:bCs/>
          <w:color w:val="000000"/>
          <w:sz w:val="28"/>
          <w:szCs w:val="28"/>
          <w:lang w:eastAsia="en-GB"/>
        </w:rPr>
        <w:t>In my Father’s house there are many dwelling places. If it were not so, would I have told you that I go to prepare a place for you?</w:t>
      </w:r>
      <w:r w:rsidRPr="004D028E">
        <w:rPr>
          <w:rFonts w:ascii="Times New Roman" w:eastAsia="Times New Roman" w:hAnsi="Times New Roman" w:cs="Times New Roman"/>
          <w:b/>
          <w:bCs/>
          <w:color w:val="000000"/>
          <w:sz w:val="28"/>
          <w:szCs w:val="28"/>
          <w:vertAlign w:val="superscript"/>
          <w:lang w:eastAsia="en-GB"/>
        </w:rPr>
        <w:t>”</w:t>
      </w:r>
      <w:r w:rsidRPr="004D028E">
        <w:rPr>
          <w:rFonts w:ascii="Times New Roman" w:eastAsia="Times New Roman" w:hAnsi="Times New Roman" w:cs="Times New Roman"/>
          <w:color w:val="000000"/>
          <w:sz w:val="28"/>
          <w:szCs w:val="28"/>
          <w:vertAlign w:val="superscript"/>
          <w:lang w:eastAsia="en-GB"/>
        </w:rPr>
        <w:t xml:space="preserve"> </w:t>
      </w:r>
      <w:r w:rsidRPr="004D028E">
        <w:rPr>
          <w:rFonts w:ascii="Times New Roman" w:eastAsia="Times New Roman" w:hAnsi="Times New Roman" w:cs="Times New Roman"/>
          <w:color w:val="000000"/>
          <w:sz w:val="28"/>
          <w:szCs w:val="28"/>
          <w:lang w:eastAsia="en-GB"/>
        </w:rPr>
        <w:t>(John 14:1-2). This</w:t>
      </w:r>
      <w:r w:rsidRPr="004D028E">
        <w:rPr>
          <w:rFonts w:ascii="Times New Roman" w:eastAsia="Times New Roman" w:hAnsi="Times New Roman" w:cs="Times New Roman"/>
          <w:color w:val="000000"/>
          <w:sz w:val="28"/>
          <w:szCs w:val="28"/>
          <w:vertAlign w:val="superscript"/>
          <w:lang w:eastAsia="en-GB"/>
        </w:rPr>
        <w:t xml:space="preserve"> </w:t>
      </w:r>
      <w:r w:rsidRPr="004D028E">
        <w:rPr>
          <w:rFonts w:ascii="Times New Roman" w:eastAsia="Times New Roman" w:hAnsi="Times New Roman" w:cs="Times New Roman"/>
          <w:color w:val="000000"/>
          <w:sz w:val="28"/>
          <w:szCs w:val="28"/>
          <w:lang w:eastAsia="en-GB"/>
        </w:rPr>
        <w:t xml:space="preserve">is not </w:t>
      </w:r>
      <w:r w:rsidRPr="004D028E">
        <w:rPr>
          <w:rFonts w:ascii="Times New Roman" w:eastAsia="Times New Roman" w:hAnsi="Times New Roman" w:cs="Times New Roman"/>
          <w:color w:val="000000"/>
          <w:sz w:val="28"/>
          <w:szCs w:val="28"/>
          <w:lang w:eastAsia="en-GB"/>
        </w:rPr>
        <w:lastRenderedPageBreak/>
        <w:t xml:space="preserve">only eschatological future, but another return of Jesus to the worldly life is promised: “I </w:t>
      </w:r>
      <w:r w:rsidRPr="004D028E">
        <w:rPr>
          <w:rFonts w:ascii="Times New Roman" w:eastAsia="Times New Roman" w:hAnsi="Times New Roman" w:cs="Times New Roman"/>
          <w:b/>
          <w:bCs/>
          <w:color w:val="000000"/>
          <w:sz w:val="28"/>
          <w:szCs w:val="28"/>
          <w:lang w:eastAsia="en-GB"/>
        </w:rPr>
        <w:t>will come again and will take you to myself, so that where I am, there you may be also”</w:t>
      </w:r>
      <w:r w:rsidRPr="004D028E">
        <w:rPr>
          <w:rFonts w:ascii="Times New Roman" w:eastAsia="Times New Roman" w:hAnsi="Times New Roman" w:cs="Times New Roman"/>
          <w:color w:val="000000"/>
          <w:sz w:val="28"/>
          <w:szCs w:val="28"/>
          <w:lang w:eastAsia="en-GB"/>
        </w:rPr>
        <w:t xml:space="preserve"> (14:3) to gather his followers to accompany him in his dwelling with God. (</w:t>
      </w:r>
      <w:proofErr w:type="spellStart"/>
      <w:r w:rsidRPr="004D028E">
        <w:rPr>
          <w:rFonts w:ascii="Times New Roman" w:eastAsia="Times New Roman" w:hAnsi="Times New Roman" w:cs="Times New Roman"/>
          <w:color w:val="000000"/>
          <w:sz w:val="28"/>
          <w:szCs w:val="28"/>
          <w:lang w:eastAsia="en-GB"/>
        </w:rPr>
        <w:t>Thmopson</w:t>
      </w:r>
      <w:proofErr w:type="spellEnd"/>
      <w:r w:rsidRPr="004D028E">
        <w:rPr>
          <w:rFonts w:ascii="Times New Roman" w:eastAsia="Times New Roman" w:hAnsi="Times New Roman" w:cs="Times New Roman"/>
          <w:color w:val="000000"/>
          <w:sz w:val="28"/>
          <w:szCs w:val="28"/>
          <w:lang w:eastAsia="en-GB"/>
        </w:rPr>
        <w:t>, 305). The</w:t>
      </w:r>
      <w:r w:rsidRPr="004D028E">
        <w:rPr>
          <w:rFonts w:ascii="Times New Roman" w:eastAsia="Times New Roman" w:hAnsi="Times New Roman" w:cs="Times New Roman"/>
          <w:b/>
          <w:bCs/>
          <w:color w:val="000000"/>
          <w:sz w:val="28"/>
          <w:szCs w:val="28"/>
          <w:lang w:eastAsia="en-GB"/>
        </w:rPr>
        <w:t xml:space="preserve"> </w:t>
      </w:r>
      <w:r w:rsidRPr="004D028E">
        <w:rPr>
          <w:rFonts w:ascii="Times New Roman" w:eastAsia="Times New Roman" w:hAnsi="Times New Roman" w:cs="Times New Roman"/>
          <w:color w:val="000000"/>
          <w:sz w:val="28"/>
          <w:szCs w:val="28"/>
          <w:lang w:eastAsia="en-GB"/>
        </w:rPr>
        <w:t>command “Let not your hearts be troubled” suggests the grief and shock anticipated by the Jesus’ crucifixion (20:1,9,11-13,19). Jesus implicitly cautions his disciples not to break down like others (6:60,66; 8:30-31). (</w:t>
      </w:r>
      <w:proofErr w:type="spellStart"/>
      <w:r w:rsidRPr="004D028E">
        <w:rPr>
          <w:rFonts w:ascii="Times New Roman" w:eastAsia="Times New Roman" w:hAnsi="Times New Roman" w:cs="Times New Roman"/>
          <w:color w:val="000000"/>
          <w:sz w:val="28"/>
          <w:szCs w:val="28"/>
          <w:lang w:eastAsia="en-GB"/>
        </w:rPr>
        <w:t>Thmopson</w:t>
      </w:r>
      <w:proofErr w:type="spellEnd"/>
      <w:r w:rsidRPr="004D028E">
        <w:rPr>
          <w:rFonts w:ascii="Times New Roman" w:eastAsia="Times New Roman" w:hAnsi="Times New Roman" w:cs="Times New Roman"/>
          <w:color w:val="000000"/>
          <w:sz w:val="28"/>
          <w:szCs w:val="28"/>
          <w:lang w:eastAsia="en-GB"/>
        </w:rPr>
        <w:t>, 307). Even the period of absence is not left without guidance. Jesus tells some ways for his followers to know and experience his presence. Later, they all, Jesus and his disciples are returning to the father whose presence was mediated by Jesus, and subsequently he will be their medium to be in the presence of the father later. (Thompson, 306).</w:t>
      </w:r>
    </w:p>
    <w:p w14:paraId="36050620" w14:textId="77777777" w:rsidR="005360D9" w:rsidRPr="004D028E" w:rsidRDefault="005360D9" w:rsidP="004D028E">
      <w:pPr>
        <w:shd w:val="clear" w:color="auto" w:fill="FFFFFF"/>
        <w:spacing w:after="150" w:line="360" w:lineRule="auto"/>
        <w:jc w:val="both"/>
        <w:rPr>
          <w:rFonts w:ascii="Times New Roman" w:eastAsia="Times New Roman" w:hAnsi="Times New Roman" w:cs="Times New Roman"/>
          <w:color w:val="000000"/>
          <w:sz w:val="28"/>
          <w:szCs w:val="28"/>
          <w:lang w:eastAsia="en-GB"/>
        </w:rPr>
      </w:pPr>
    </w:p>
    <w:p w14:paraId="79C8D928" w14:textId="77777777" w:rsidR="005360D9" w:rsidRPr="004D028E" w:rsidRDefault="005360D9" w:rsidP="004D028E">
      <w:pPr>
        <w:shd w:val="clear" w:color="auto" w:fill="FFFFFF"/>
        <w:spacing w:after="150" w:line="360" w:lineRule="auto"/>
        <w:jc w:val="both"/>
        <w:rPr>
          <w:rFonts w:ascii="Times New Roman" w:eastAsia="Times New Roman" w:hAnsi="Times New Roman" w:cs="Times New Roman"/>
          <w:color w:val="000000"/>
          <w:sz w:val="28"/>
          <w:szCs w:val="28"/>
          <w:lang w:eastAsia="en-GB"/>
        </w:rPr>
      </w:pPr>
    </w:p>
    <w:p w14:paraId="293FC413" w14:textId="77777777" w:rsidR="005360D9" w:rsidRPr="004D028E" w:rsidRDefault="005360D9" w:rsidP="004D028E">
      <w:pPr>
        <w:shd w:val="clear" w:color="auto" w:fill="FFFFFF"/>
        <w:spacing w:after="150" w:line="360" w:lineRule="auto"/>
        <w:jc w:val="both"/>
        <w:rPr>
          <w:rFonts w:ascii="Times New Roman" w:eastAsia="Times New Roman" w:hAnsi="Times New Roman" w:cs="Times New Roman"/>
          <w:color w:val="000000"/>
          <w:sz w:val="28"/>
          <w:szCs w:val="28"/>
          <w:lang w:eastAsia="en-GB"/>
        </w:rPr>
      </w:pPr>
      <w:r w:rsidRPr="004D028E">
        <w:rPr>
          <w:rFonts w:ascii="Times New Roman" w:eastAsia="Times New Roman" w:hAnsi="Times New Roman" w:cs="Times New Roman"/>
          <w:color w:val="000000"/>
          <w:sz w:val="28"/>
          <w:szCs w:val="28"/>
          <w:lang w:eastAsia="en-GB"/>
        </w:rPr>
        <w:t xml:space="preserve">Although the New Testament regularly speaks of Jesus’ </w:t>
      </w:r>
      <w:proofErr w:type="spellStart"/>
      <w:r w:rsidRPr="004D028E">
        <w:rPr>
          <w:rFonts w:ascii="Times New Roman" w:eastAsia="Times New Roman" w:hAnsi="Times New Roman" w:cs="Times New Roman"/>
          <w:i/>
          <w:iCs/>
          <w:color w:val="000000"/>
          <w:sz w:val="28"/>
          <w:szCs w:val="28"/>
          <w:lang w:eastAsia="en-GB"/>
        </w:rPr>
        <w:t>pariosia</w:t>
      </w:r>
      <w:proofErr w:type="spellEnd"/>
      <w:r w:rsidRPr="004D028E">
        <w:rPr>
          <w:rFonts w:ascii="Times New Roman" w:eastAsia="Times New Roman" w:hAnsi="Times New Roman" w:cs="Times New Roman"/>
          <w:i/>
          <w:iCs/>
          <w:color w:val="000000"/>
          <w:sz w:val="28"/>
          <w:szCs w:val="28"/>
          <w:lang w:eastAsia="en-GB"/>
        </w:rPr>
        <w:t xml:space="preserve"> </w:t>
      </w:r>
      <w:r w:rsidRPr="004D028E">
        <w:rPr>
          <w:rFonts w:ascii="Times New Roman" w:eastAsia="Times New Roman" w:hAnsi="Times New Roman" w:cs="Times New Roman"/>
          <w:color w:val="000000"/>
          <w:sz w:val="28"/>
          <w:szCs w:val="28"/>
          <w:lang w:eastAsia="en-GB"/>
        </w:rPr>
        <w:t xml:space="preserve">(presence or coming), this is the only statement where he clearly talks about coming </w:t>
      </w:r>
      <w:r w:rsidRPr="004D028E">
        <w:rPr>
          <w:rFonts w:ascii="Times New Roman" w:eastAsia="Times New Roman" w:hAnsi="Times New Roman" w:cs="Times New Roman"/>
          <w:i/>
          <w:iCs/>
          <w:color w:val="000000"/>
          <w:sz w:val="28"/>
          <w:szCs w:val="28"/>
          <w:lang w:eastAsia="en-GB"/>
        </w:rPr>
        <w:t>again.</w:t>
      </w:r>
      <w:r w:rsidRPr="004D028E">
        <w:rPr>
          <w:rFonts w:ascii="Times New Roman" w:eastAsia="Times New Roman" w:hAnsi="Times New Roman" w:cs="Times New Roman"/>
          <w:color w:val="000000"/>
          <w:sz w:val="28"/>
          <w:szCs w:val="28"/>
          <w:lang w:eastAsia="en-GB"/>
        </w:rPr>
        <w:t xml:space="preserve"> Jesus promises to return and to take his disciples to “my Father’s house”, seems to refer to the heavenly dwellings prepared for the righteous, so that they may be with him. (Thompson, 307). It explicitly promises that his future coming will complete the work of gathering “the scattered children of God” (11:52). (Thompson,308).</w:t>
      </w:r>
    </w:p>
    <w:p w14:paraId="0E51E027" w14:textId="77777777" w:rsidR="005360D9" w:rsidRPr="004D028E" w:rsidRDefault="005360D9" w:rsidP="004D028E">
      <w:pPr>
        <w:shd w:val="clear" w:color="auto" w:fill="FFFFFF"/>
        <w:spacing w:after="150" w:line="360" w:lineRule="auto"/>
        <w:jc w:val="both"/>
        <w:rPr>
          <w:rFonts w:ascii="Times New Roman" w:eastAsia="Times New Roman" w:hAnsi="Times New Roman" w:cs="Times New Roman"/>
          <w:color w:val="000000"/>
          <w:sz w:val="28"/>
          <w:szCs w:val="28"/>
          <w:lang w:eastAsia="en-GB"/>
        </w:rPr>
      </w:pPr>
    </w:p>
    <w:p w14:paraId="7610E413" w14:textId="77777777" w:rsidR="005360D9" w:rsidRPr="004D028E" w:rsidRDefault="005360D9" w:rsidP="004D028E">
      <w:pPr>
        <w:shd w:val="clear" w:color="auto" w:fill="FFFFFF"/>
        <w:spacing w:after="150" w:line="360" w:lineRule="auto"/>
        <w:jc w:val="both"/>
        <w:rPr>
          <w:rFonts w:ascii="Times New Roman" w:eastAsia="Times New Roman" w:hAnsi="Times New Roman" w:cs="Times New Roman"/>
          <w:color w:val="000000"/>
          <w:sz w:val="28"/>
          <w:szCs w:val="28"/>
          <w:lang w:eastAsia="en-GB"/>
        </w:rPr>
      </w:pPr>
      <w:r w:rsidRPr="004D028E">
        <w:rPr>
          <w:rFonts w:ascii="Times New Roman" w:eastAsia="Times New Roman" w:hAnsi="Times New Roman" w:cs="Times New Roman"/>
          <w:color w:val="000000"/>
          <w:sz w:val="28"/>
          <w:szCs w:val="28"/>
          <w:lang w:eastAsia="en-GB"/>
        </w:rPr>
        <w:t xml:space="preserve">One of the distinctive features of the Gospel of John is the frequency with which its secondary characters misunderstand Jesus. These misunderstandings may be characterized in general terms by the following elements: (1) Jesus makes a statement which is ambiguous, metaphorical, or contains a double-entendre; (2) his dialogue partner responds either in terms of the literal meaning of Jesus' statement or by a question or protest which shows that he or she has missed the </w:t>
      </w:r>
      <w:r w:rsidRPr="004D028E">
        <w:rPr>
          <w:rFonts w:ascii="Times New Roman" w:eastAsia="Times New Roman" w:hAnsi="Times New Roman" w:cs="Times New Roman"/>
          <w:color w:val="000000"/>
          <w:sz w:val="28"/>
          <w:szCs w:val="28"/>
          <w:lang w:eastAsia="en-GB"/>
        </w:rPr>
        <w:lastRenderedPageBreak/>
        <w:t>higher meaning of Jesus' words; (3) in most instances an explanation is then offered by Jesus or (less frequently) the narrator. The misunderstandings, therefore, provide an opportunity to explain the meaning of Jesus' words and develop significant themes further. They are more, however, and their effect on the reader is greater than if the meaning had merely been stated plainly from the beginning. (</w:t>
      </w:r>
      <w:proofErr w:type="spellStart"/>
      <w:r w:rsidRPr="004D028E">
        <w:rPr>
          <w:rFonts w:ascii="Times New Roman" w:eastAsia="Times New Roman" w:hAnsi="Times New Roman" w:cs="Times New Roman"/>
          <w:color w:val="000000"/>
          <w:sz w:val="28"/>
          <w:szCs w:val="28"/>
          <w:lang w:eastAsia="en-GB"/>
        </w:rPr>
        <w:t>Culppeper</w:t>
      </w:r>
      <w:proofErr w:type="spellEnd"/>
      <w:r w:rsidRPr="004D028E">
        <w:rPr>
          <w:rFonts w:ascii="Times New Roman" w:eastAsia="Times New Roman" w:hAnsi="Times New Roman" w:cs="Times New Roman"/>
          <w:color w:val="000000"/>
          <w:sz w:val="28"/>
          <w:szCs w:val="28"/>
          <w:lang w:eastAsia="en-GB"/>
        </w:rPr>
        <w:t>, Anatomy, 146)</w:t>
      </w:r>
    </w:p>
    <w:p w14:paraId="010A97AE" w14:textId="77777777" w:rsidR="005360D9" w:rsidRPr="004D028E" w:rsidRDefault="005360D9" w:rsidP="004D028E">
      <w:pPr>
        <w:spacing w:line="360" w:lineRule="auto"/>
        <w:jc w:val="both"/>
        <w:rPr>
          <w:rFonts w:ascii="Times New Roman" w:hAnsi="Times New Roman" w:cs="Times New Roman"/>
          <w:sz w:val="28"/>
          <w:szCs w:val="28"/>
        </w:rPr>
      </w:pPr>
    </w:p>
    <w:p w14:paraId="0E699B8C" w14:textId="77777777" w:rsidR="005360D9" w:rsidRPr="004D028E" w:rsidRDefault="005360D9" w:rsidP="004D028E">
      <w:pPr>
        <w:shd w:val="clear" w:color="auto" w:fill="FFFFFF"/>
        <w:spacing w:after="150" w:line="360" w:lineRule="auto"/>
        <w:jc w:val="both"/>
        <w:rPr>
          <w:rFonts w:ascii="Times New Roman" w:eastAsia="Times New Roman" w:hAnsi="Times New Roman" w:cs="Times New Roman"/>
          <w:color w:val="000000"/>
          <w:sz w:val="28"/>
          <w:szCs w:val="28"/>
          <w:lang w:eastAsia="en-GB"/>
        </w:rPr>
      </w:pPr>
      <w:r w:rsidRPr="004D028E">
        <w:rPr>
          <w:rFonts w:ascii="Times New Roman" w:eastAsia="Times New Roman" w:hAnsi="Times New Roman" w:cs="Times New Roman"/>
          <w:color w:val="000000"/>
          <w:sz w:val="28"/>
          <w:szCs w:val="28"/>
          <w:lang w:eastAsia="en-GB"/>
        </w:rPr>
        <w:t xml:space="preserve">This misunderstanding happens with the audience of Jesus Farwell Speech. Peter's misunderstanding in 13:36-38 again concerns Jesus' death. In answer to Peter's question, "Lord, where are you going?" Jesus responds with a variation of what he had said to the Jews earlier: "Where I am going you cannot follow me now; but you shall follow afterward." With great irony, Peter asks why he cannot follow Jesus: "I will lay down my life for you." That of course is precisely what Jesus is talking about, but Peter does not realize it and in fact is not as ready to lay down his life as he thinks. Thomas is the next victim. </w:t>
      </w:r>
      <w:proofErr w:type="gramStart"/>
      <w:r w:rsidRPr="004D028E">
        <w:rPr>
          <w:rFonts w:ascii="Times New Roman" w:eastAsia="Times New Roman" w:hAnsi="Times New Roman" w:cs="Times New Roman"/>
          <w:color w:val="000000"/>
          <w:sz w:val="28"/>
          <w:szCs w:val="28"/>
          <w:lang w:eastAsia="en-GB"/>
        </w:rPr>
        <w:t>Again</w:t>
      </w:r>
      <w:proofErr w:type="gramEnd"/>
      <w:r w:rsidRPr="004D028E">
        <w:rPr>
          <w:rFonts w:ascii="Times New Roman" w:eastAsia="Times New Roman" w:hAnsi="Times New Roman" w:cs="Times New Roman"/>
          <w:color w:val="000000"/>
          <w:sz w:val="28"/>
          <w:szCs w:val="28"/>
          <w:lang w:eastAsia="en-GB"/>
        </w:rPr>
        <w:t xml:space="preserve"> the theme is Jesus' "whither": "And you know the way I am going" (14:14). Thomas protests: "Lord, we do not know where you are going; how can we know the way?" Even after </w:t>
      </w:r>
      <w:proofErr w:type="gramStart"/>
      <w:r w:rsidRPr="004D028E">
        <w:rPr>
          <w:rFonts w:ascii="Times New Roman" w:eastAsia="Times New Roman" w:hAnsi="Times New Roman" w:cs="Times New Roman"/>
          <w:color w:val="000000"/>
          <w:sz w:val="28"/>
          <w:szCs w:val="28"/>
          <w:lang w:eastAsia="en-GB"/>
        </w:rPr>
        <w:t>all of</w:t>
      </w:r>
      <w:proofErr w:type="gramEnd"/>
      <w:r w:rsidRPr="004D028E">
        <w:rPr>
          <w:rFonts w:ascii="Times New Roman" w:eastAsia="Times New Roman" w:hAnsi="Times New Roman" w:cs="Times New Roman"/>
          <w:color w:val="000000"/>
          <w:sz w:val="28"/>
          <w:szCs w:val="28"/>
          <w:lang w:eastAsia="en-GB"/>
        </w:rPr>
        <w:t xml:space="preserve"> the previous pronouncements which dealt with this theme neither Thomas nor, presumably, any of the other disciples understands Jesus' meaning except perhaps the Beloved Disciple, who never misunderstands. Jesus explains by offering another metaphorical statement: "I am the way, and the truth, and the life; no one comes to the Father, but by me." Philip challenges Jesus' answer with some impatience: "Lord, show us the Father, and we shall be satisfied." He has failed to understand Jesus' answer to Thomas, and a great deal of Jesus' earlier discourse as well. Jesus responds rather pointedly: "Have I been with you so long, and yet you do not know me, Philip?" (</w:t>
      </w:r>
      <w:proofErr w:type="spellStart"/>
      <w:r w:rsidRPr="004D028E">
        <w:rPr>
          <w:rFonts w:ascii="Times New Roman" w:eastAsia="Times New Roman" w:hAnsi="Times New Roman" w:cs="Times New Roman"/>
          <w:color w:val="000000"/>
          <w:sz w:val="28"/>
          <w:szCs w:val="28"/>
          <w:lang w:eastAsia="en-GB"/>
        </w:rPr>
        <w:t>Culppeper</w:t>
      </w:r>
      <w:proofErr w:type="spellEnd"/>
      <w:r w:rsidRPr="004D028E">
        <w:rPr>
          <w:rFonts w:ascii="Times New Roman" w:eastAsia="Times New Roman" w:hAnsi="Times New Roman" w:cs="Times New Roman"/>
          <w:color w:val="000000"/>
          <w:sz w:val="28"/>
          <w:szCs w:val="28"/>
          <w:lang w:eastAsia="en-GB"/>
        </w:rPr>
        <w:t>, Anatomy, 151)</w:t>
      </w:r>
    </w:p>
    <w:p w14:paraId="0480F938" w14:textId="77777777" w:rsidR="005360D9" w:rsidRPr="004D028E" w:rsidRDefault="005360D9" w:rsidP="004D028E">
      <w:pPr>
        <w:shd w:val="clear" w:color="auto" w:fill="FFFFFF"/>
        <w:spacing w:after="150" w:line="360" w:lineRule="auto"/>
        <w:jc w:val="both"/>
        <w:rPr>
          <w:rFonts w:ascii="Times New Roman" w:eastAsia="Times New Roman" w:hAnsi="Times New Roman" w:cs="Times New Roman"/>
          <w:color w:val="000000"/>
          <w:sz w:val="28"/>
          <w:szCs w:val="28"/>
          <w:lang w:eastAsia="en-GB"/>
        </w:rPr>
      </w:pPr>
      <w:proofErr w:type="gramStart"/>
      <w:r w:rsidRPr="004D028E">
        <w:rPr>
          <w:rFonts w:ascii="Times New Roman" w:eastAsia="Times New Roman" w:hAnsi="Times New Roman" w:cs="Times New Roman"/>
          <w:color w:val="000000"/>
          <w:sz w:val="28"/>
          <w:szCs w:val="28"/>
          <w:lang w:eastAsia="en-GB"/>
        </w:rPr>
        <w:t>However</w:t>
      </w:r>
      <w:proofErr w:type="gramEnd"/>
      <w:r w:rsidRPr="004D028E">
        <w:rPr>
          <w:rFonts w:ascii="Times New Roman" w:eastAsia="Times New Roman" w:hAnsi="Times New Roman" w:cs="Times New Roman"/>
          <w:color w:val="000000"/>
          <w:sz w:val="28"/>
          <w:szCs w:val="28"/>
          <w:lang w:eastAsia="en-GB"/>
        </w:rPr>
        <w:t xml:space="preserve"> the implicit reference to his death in 13:1 that “his hour has come” to go to the Father, they still do not understand him. Even after he stresses that they </w:t>
      </w:r>
      <w:r w:rsidRPr="004D028E">
        <w:rPr>
          <w:rFonts w:ascii="Times New Roman" w:eastAsia="Times New Roman" w:hAnsi="Times New Roman" w:cs="Times New Roman"/>
          <w:color w:val="000000"/>
          <w:sz w:val="28"/>
          <w:szCs w:val="28"/>
          <w:lang w:eastAsia="en-GB"/>
        </w:rPr>
        <w:lastRenderedPageBreak/>
        <w:t xml:space="preserve">knew the place to where he is going, Thomas is still asking “Lord, we do not know where you are going. How can we know the way?” (John 14:5). Instead of direct answer to his question, Jesus tells how the others, not himself, come to Father: through him. Implicitly then, Jesus interprets his death and resurrection, the means by which he returns to Father, as the bath by which other come to the Father. (Thompson, 308) In one of the Gospel’s distinctive “I am” statements, Jesus identifies himself as “the way and the truth and the life” (John: 14:6). The interpretation of this statement is provided in the lines below, and its interfaith implications is discussed </w:t>
      </w:r>
      <w:proofErr w:type="gramStart"/>
      <w:r w:rsidRPr="004D028E">
        <w:rPr>
          <w:rFonts w:ascii="Times New Roman" w:eastAsia="Times New Roman" w:hAnsi="Times New Roman" w:cs="Times New Roman"/>
          <w:color w:val="000000"/>
          <w:sz w:val="28"/>
          <w:szCs w:val="28"/>
          <w:lang w:eastAsia="en-GB"/>
        </w:rPr>
        <w:t>later on</w:t>
      </w:r>
      <w:proofErr w:type="gramEnd"/>
      <w:r w:rsidRPr="004D028E">
        <w:rPr>
          <w:rFonts w:ascii="Times New Roman" w:eastAsia="Times New Roman" w:hAnsi="Times New Roman" w:cs="Times New Roman"/>
          <w:color w:val="000000"/>
          <w:sz w:val="28"/>
          <w:szCs w:val="28"/>
          <w:lang w:eastAsia="en-GB"/>
        </w:rPr>
        <w:t xml:space="preserve"> in the second part of this essay.</w:t>
      </w:r>
    </w:p>
    <w:p w14:paraId="62E59087" w14:textId="77777777" w:rsidR="005360D9" w:rsidRPr="004D028E" w:rsidRDefault="005360D9" w:rsidP="004D028E">
      <w:pPr>
        <w:shd w:val="clear" w:color="auto" w:fill="FFFFFF"/>
        <w:spacing w:after="150" w:line="360" w:lineRule="auto"/>
        <w:jc w:val="both"/>
        <w:rPr>
          <w:rFonts w:ascii="Times New Roman" w:eastAsia="Times New Roman" w:hAnsi="Times New Roman" w:cs="Times New Roman"/>
          <w:color w:val="000000"/>
          <w:sz w:val="28"/>
          <w:szCs w:val="28"/>
          <w:lang w:eastAsia="en-GB"/>
        </w:rPr>
      </w:pPr>
    </w:p>
    <w:p w14:paraId="1BE66F90" w14:textId="77777777" w:rsidR="005360D9" w:rsidRPr="004D028E" w:rsidRDefault="005360D9" w:rsidP="004D028E">
      <w:pPr>
        <w:shd w:val="clear" w:color="auto" w:fill="FFFFFF"/>
        <w:spacing w:after="150" w:line="360" w:lineRule="auto"/>
        <w:jc w:val="both"/>
        <w:rPr>
          <w:rFonts w:ascii="Times New Roman" w:eastAsia="Times New Roman" w:hAnsi="Times New Roman" w:cs="Times New Roman"/>
          <w:color w:val="000000"/>
          <w:sz w:val="28"/>
          <w:szCs w:val="28"/>
          <w:lang w:eastAsia="en-GB"/>
        </w:rPr>
      </w:pPr>
    </w:p>
    <w:p w14:paraId="7252A14E" w14:textId="77777777" w:rsidR="005360D9" w:rsidRPr="004D028E" w:rsidRDefault="005360D9" w:rsidP="004D028E">
      <w:pPr>
        <w:shd w:val="clear" w:color="auto" w:fill="FFFFFF"/>
        <w:spacing w:after="150" w:line="360" w:lineRule="auto"/>
        <w:jc w:val="both"/>
        <w:rPr>
          <w:rFonts w:ascii="Times New Roman" w:eastAsia="Times New Roman" w:hAnsi="Times New Roman" w:cs="Times New Roman"/>
          <w:b/>
          <w:bCs/>
          <w:color w:val="000000"/>
          <w:sz w:val="28"/>
          <w:szCs w:val="28"/>
          <w:lang w:eastAsia="en-GB"/>
        </w:rPr>
      </w:pPr>
      <w:r w:rsidRPr="004D028E">
        <w:rPr>
          <w:rFonts w:ascii="Times New Roman" w:eastAsia="Times New Roman" w:hAnsi="Times New Roman" w:cs="Times New Roman"/>
          <w:b/>
          <w:bCs/>
          <w:color w:val="000000"/>
          <w:sz w:val="28"/>
          <w:szCs w:val="28"/>
          <w:lang w:eastAsia="en-GB"/>
        </w:rPr>
        <w:t xml:space="preserve">I am Statement and its Interpretation  </w:t>
      </w:r>
    </w:p>
    <w:p w14:paraId="67031DCD" w14:textId="77777777" w:rsidR="005360D9" w:rsidRPr="004D028E" w:rsidRDefault="005360D9" w:rsidP="004D028E">
      <w:pPr>
        <w:shd w:val="clear" w:color="auto" w:fill="FFFFFF"/>
        <w:spacing w:after="150" w:line="360" w:lineRule="auto"/>
        <w:jc w:val="both"/>
        <w:rPr>
          <w:rFonts w:ascii="Times New Roman" w:eastAsia="Times New Roman" w:hAnsi="Times New Roman" w:cs="Times New Roman"/>
          <w:b/>
          <w:bCs/>
          <w:color w:val="000000"/>
          <w:sz w:val="28"/>
          <w:szCs w:val="28"/>
          <w:lang w:eastAsia="en-GB"/>
        </w:rPr>
      </w:pPr>
    </w:p>
    <w:p w14:paraId="7D9B3409" w14:textId="77777777" w:rsidR="005360D9" w:rsidRPr="004D028E" w:rsidRDefault="005360D9" w:rsidP="004D028E">
      <w:pPr>
        <w:shd w:val="clear" w:color="auto" w:fill="FFFFFF"/>
        <w:spacing w:after="150" w:line="360" w:lineRule="auto"/>
        <w:jc w:val="both"/>
        <w:rPr>
          <w:rFonts w:ascii="Times New Roman" w:hAnsi="Times New Roman" w:cs="Times New Roman"/>
          <w:sz w:val="28"/>
          <w:szCs w:val="28"/>
        </w:rPr>
      </w:pPr>
      <w:r w:rsidRPr="004D028E">
        <w:rPr>
          <w:rFonts w:ascii="Times New Roman" w:hAnsi="Times New Roman" w:cs="Times New Roman"/>
          <w:sz w:val="28"/>
          <w:szCs w:val="28"/>
        </w:rPr>
        <w:t xml:space="preserve">The use of I Am expression is unique in the Fourth Gospel. Williams writes: John takes up </w:t>
      </w:r>
      <w:proofErr w:type="gramStart"/>
      <w:r w:rsidRPr="004D028E">
        <w:rPr>
          <w:rFonts w:ascii="Times New Roman" w:hAnsi="Times New Roman" w:cs="Times New Roman"/>
          <w:sz w:val="28"/>
          <w:szCs w:val="28"/>
        </w:rPr>
        <w:t>a number of</w:t>
      </w:r>
      <w:proofErr w:type="gramEnd"/>
      <w:r w:rsidRPr="004D028E">
        <w:rPr>
          <w:rFonts w:ascii="Times New Roman" w:hAnsi="Times New Roman" w:cs="Times New Roman"/>
          <w:sz w:val="28"/>
          <w:szCs w:val="28"/>
        </w:rPr>
        <w:t xml:space="preserve"> linguistic and structural patterns and key themes from </w:t>
      </w:r>
      <w:proofErr w:type="spellStart"/>
      <w:r w:rsidRPr="004D028E">
        <w:rPr>
          <w:rFonts w:ascii="Times New Roman" w:hAnsi="Times New Roman" w:cs="Times New Roman"/>
          <w:sz w:val="28"/>
          <w:szCs w:val="28"/>
        </w:rPr>
        <w:t>Deutero</w:t>
      </w:r>
      <w:proofErr w:type="spellEnd"/>
      <w:r w:rsidRPr="004D028E">
        <w:rPr>
          <w:rFonts w:ascii="Times New Roman" w:hAnsi="Times New Roman" w:cs="Times New Roman"/>
          <w:sz w:val="28"/>
          <w:szCs w:val="28"/>
        </w:rPr>
        <w:t xml:space="preserve">-Isaiah and, on occasion, from the Song of Moses, to explore the theological potential of his distinctive presentation of Jesus as the one who proclaims </w:t>
      </w:r>
      <w:proofErr w:type="spellStart"/>
      <w:r w:rsidRPr="004D028E">
        <w:rPr>
          <w:rFonts w:ascii="Times New Roman" w:hAnsi="Times New Roman" w:cs="Times New Roman"/>
          <w:sz w:val="28"/>
          <w:szCs w:val="28"/>
        </w:rPr>
        <w:t>έγώ</w:t>
      </w:r>
      <w:proofErr w:type="spellEnd"/>
      <w:r w:rsidRPr="004D028E">
        <w:rPr>
          <w:rFonts w:ascii="Times New Roman" w:hAnsi="Times New Roman" w:cs="Times New Roman"/>
          <w:sz w:val="28"/>
          <w:szCs w:val="28"/>
        </w:rPr>
        <w:t xml:space="preserve"> </w:t>
      </w:r>
      <w:proofErr w:type="spellStart"/>
      <w:r w:rsidRPr="004D028E">
        <w:rPr>
          <w:rFonts w:ascii="Times New Roman" w:hAnsi="Times New Roman" w:cs="Times New Roman"/>
          <w:sz w:val="28"/>
          <w:szCs w:val="28"/>
        </w:rPr>
        <w:t>είμι</w:t>
      </w:r>
      <w:proofErr w:type="spellEnd"/>
      <w:r w:rsidRPr="004D028E">
        <w:rPr>
          <w:rFonts w:ascii="Times New Roman" w:hAnsi="Times New Roman" w:cs="Times New Roman"/>
          <w:sz w:val="28"/>
          <w:szCs w:val="28"/>
        </w:rPr>
        <w:t xml:space="preserve">. It also becomes apparent that an awareness of the different possible nuances of </w:t>
      </w:r>
      <w:proofErr w:type="spellStart"/>
      <w:r w:rsidRPr="004D028E">
        <w:rPr>
          <w:rFonts w:ascii="Times New Roman" w:hAnsi="Times New Roman" w:cs="Times New Roman"/>
          <w:sz w:val="28"/>
          <w:szCs w:val="28"/>
        </w:rPr>
        <w:t>έγώ</w:t>
      </w:r>
      <w:proofErr w:type="spellEnd"/>
      <w:r w:rsidRPr="004D028E">
        <w:rPr>
          <w:rFonts w:ascii="Times New Roman" w:hAnsi="Times New Roman" w:cs="Times New Roman"/>
          <w:sz w:val="28"/>
          <w:szCs w:val="28"/>
        </w:rPr>
        <w:t xml:space="preserve"> </w:t>
      </w:r>
      <w:proofErr w:type="spellStart"/>
      <w:r w:rsidRPr="004D028E">
        <w:rPr>
          <w:rFonts w:ascii="Times New Roman" w:hAnsi="Times New Roman" w:cs="Times New Roman"/>
          <w:sz w:val="28"/>
          <w:szCs w:val="28"/>
        </w:rPr>
        <w:t>είμι</w:t>
      </w:r>
      <w:proofErr w:type="spellEnd"/>
      <w:r w:rsidRPr="004D028E">
        <w:rPr>
          <w:rFonts w:ascii="Times New Roman" w:hAnsi="Times New Roman" w:cs="Times New Roman"/>
          <w:sz w:val="28"/>
          <w:szCs w:val="28"/>
        </w:rPr>
        <w:t xml:space="preserve"> - as a form of self-identification, as an expression of God's self-declaration… the </w:t>
      </w:r>
      <w:proofErr w:type="spellStart"/>
      <w:r w:rsidRPr="004D028E">
        <w:rPr>
          <w:rFonts w:ascii="Times New Roman" w:hAnsi="Times New Roman" w:cs="Times New Roman"/>
          <w:sz w:val="28"/>
          <w:szCs w:val="28"/>
        </w:rPr>
        <w:t>έγώ</w:t>
      </w:r>
      <w:proofErr w:type="spellEnd"/>
      <w:r w:rsidRPr="004D028E">
        <w:rPr>
          <w:rFonts w:ascii="Times New Roman" w:hAnsi="Times New Roman" w:cs="Times New Roman"/>
          <w:sz w:val="28"/>
          <w:szCs w:val="28"/>
        </w:rPr>
        <w:t xml:space="preserve"> </w:t>
      </w:r>
      <w:proofErr w:type="spellStart"/>
      <w:r w:rsidRPr="004D028E">
        <w:rPr>
          <w:rFonts w:ascii="Times New Roman" w:hAnsi="Times New Roman" w:cs="Times New Roman"/>
          <w:sz w:val="28"/>
          <w:szCs w:val="28"/>
        </w:rPr>
        <w:t>είμι</w:t>
      </w:r>
      <w:proofErr w:type="spellEnd"/>
      <w:r w:rsidRPr="004D028E">
        <w:rPr>
          <w:rFonts w:ascii="Times New Roman" w:hAnsi="Times New Roman" w:cs="Times New Roman"/>
          <w:sz w:val="28"/>
          <w:szCs w:val="28"/>
        </w:rPr>
        <w:t xml:space="preserve"> declaration most naturally tied to its context occurs during the early stages of Jesus' ministry (4:26), whereas the elusive character of </w:t>
      </w:r>
      <w:proofErr w:type="spellStart"/>
      <w:r w:rsidRPr="004D028E">
        <w:rPr>
          <w:rFonts w:ascii="Times New Roman" w:hAnsi="Times New Roman" w:cs="Times New Roman"/>
          <w:sz w:val="28"/>
          <w:szCs w:val="28"/>
        </w:rPr>
        <w:t>έγώ</w:t>
      </w:r>
      <w:proofErr w:type="spellEnd"/>
      <w:r w:rsidRPr="004D028E">
        <w:rPr>
          <w:rFonts w:ascii="Times New Roman" w:hAnsi="Times New Roman" w:cs="Times New Roman"/>
          <w:sz w:val="28"/>
          <w:szCs w:val="28"/>
        </w:rPr>
        <w:t xml:space="preserve"> </w:t>
      </w:r>
      <w:proofErr w:type="spellStart"/>
      <w:r w:rsidRPr="004D028E">
        <w:rPr>
          <w:rFonts w:ascii="Times New Roman" w:hAnsi="Times New Roman" w:cs="Times New Roman"/>
          <w:sz w:val="28"/>
          <w:szCs w:val="28"/>
        </w:rPr>
        <w:t>είμι</w:t>
      </w:r>
      <w:proofErr w:type="spellEnd"/>
      <w:r w:rsidRPr="004D028E">
        <w:rPr>
          <w:rFonts w:ascii="Times New Roman" w:hAnsi="Times New Roman" w:cs="Times New Roman"/>
          <w:sz w:val="28"/>
          <w:szCs w:val="28"/>
        </w:rPr>
        <w:t xml:space="preserve"> plays an integral part in the depiction of increasing opposition to Jesus' claims about his identity and origin (8:24, 28, 58). Jesus' prediction to his disciples, within the context of the 'hour', prepares them for the true significance of </w:t>
      </w:r>
      <w:proofErr w:type="spellStart"/>
      <w:r w:rsidRPr="004D028E">
        <w:rPr>
          <w:rFonts w:ascii="Times New Roman" w:hAnsi="Times New Roman" w:cs="Times New Roman"/>
          <w:sz w:val="28"/>
          <w:szCs w:val="28"/>
        </w:rPr>
        <w:t>έγώ</w:t>
      </w:r>
      <w:proofErr w:type="spellEnd"/>
      <w:r w:rsidRPr="004D028E">
        <w:rPr>
          <w:rFonts w:ascii="Times New Roman" w:hAnsi="Times New Roman" w:cs="Times New Roman"/>
          <w:sz w:val="28"/>
          <w:szCs w:val="28"/>
        </w:rPr>
        <w:t xml:space="preserve"> </w:t>
      </w:r>
      <w:proofErr w:type="spellStart"/>
      <w:r w:rsidRPr="004D028E">
        <w:rPr>
          <w:rFonts w:ascii="Times New Roman" w:hAnsi="Times New Roman" w:cs="Times New Roman"/>
          <w:sz w:val="28"/>
          <w:szCs w:val="28"/>
        </w:rPr>
        <w:t>είμι</w:t>
      </w:r>
      <w:proofErr w:type="spellEnd"/>
      <w:r w:rsidRPr="004D028E">
        <w:rPr>
          <w:rFonts w:ascii="Times New Roman" w:hAnsi="Times New Roman" w:cs="Times New Roman"/>
          <w:sz w:val="28"/>
          <w:szCs w:val="28"/>
        </w:rPr>
        <w:t xml:space="preserve"> (13:19), reaching its culmination in the arrest scene where themes expressed in earlier narratives and discourses with the aid of </w:t>
      </w:r>
      <w:proofErr w:type="spellStart"/>
      <w:r w:rsidRPr="004D028E">
        <w:rPr>
          <w:rFonts w:ascii="Times New Roman" w:hAnsi="Times New Roman" w:cs="Times New Roman"/>
          <w:sz w:val="28"/>
          <w:szCs w:val="28"/>
        </w:rPr>
        <w:t>έγώ</w:t>
      </w:r>
      <w:proofErr w:type="spellEnd"/>
      <w:r w:rsidRPr="004D028E">
        <w:rPr>
          <w:rFonts w:ascii="Times New Roman" w:hAnsi="Times New Roman" w:cs="Times New Roman"/>
          <w:sz w:val="28"/>
          <w:szCs w:val="28"/>
        </w:rPr>
        <w:t xml:space="preserve"> </w:t>
      </w:r>
      <w:proofErr w:type="spellStart"/>
      <w:r w:rsidRPr="004D028E">
        <w:rPr>
          <w:rFonts w:ascii="Times New Roman" w:hAnsi="Times New Roman" w:cs="Times New Roman"/>
          <w:sz w:val="28"/>
          <w:szCs w:val="28"/>
        </w:rPr>
        <w:lastRenderedPageBreak/>
        <w:t>είμι</w:t>
      </w:r>
      <w:proofErr w:type="spellEnd"/>
      <w:r w:rsidRPr="004D028E">
        <w:rPr>
          <w:rFonts w:ascii="Times New Roman" w:hAnsi="Times New Roman" w:cs="Times New Roman"/>
          <w:sz w:val="28"/>
          <w:szCs w:val="28"/>
        </w:rPr>
        <w:t xml:space="preserve"> are now intricately woven into a dramatic demonstration of Jesus' true power and authority as the revelatory and salvific presence of God.</w:t>
      </w:r>
      <w:r w:rsidRPr="004D028E">
        <w:rPr>
          <w:rStyle w:val="FootnoteReference"/>
          <w:rFonts w:ascii="Times New Roman" w:hAnsi="Times New Roman" w:cs="Times New Roman"/>
          <w:sz w:val="28"/>
          <w:szCs w:val="28"/>
        </w:rPr>
        <w:footnoteReference w:id="1"/>
      </w:r>
    </w:p>
    <w:p w14:paraId="4628330F" w14:textId="77777777" w:rsidR="005360D9" w:rsidRPr="004D028E" w:rsidRDefault="005360D9" w:rsidP="004D028E">
      <w:pPr>
        <w:shd w:val="clear" w:color="auto" w:fill="FFFFFF"/>
        <w:spacing w:after="150" w:line="360" w:lineRule="auto"/>
        <w:jc w:val="both"/>
        <w:rPr>
          <w:rFonts w:ascii="Times New Roman" w:eastAsia="Times New Roman" w:hAnsi="Times New Roman" w:cs="Times New Roman"/>
          <w:b/>
          <w:bCs/>
          <w:color w:val="000000"/>
          <w:sz w:val="28"/>
          <w:szCs w:val="28"/>
          <w:lang w:eastAsia="en-GB"/>
        </w:rPr>
      </w:pPr>
    </w:p>
    <w:p w14:paraId="0F3B8E9C" w14:textId="77777777" w:rsidR="005360D9" w:rsidRPr="004D028E" w:rsidRDefault="005360D9" w:rsidP="004D028E">
      <w:pPr>
        <w:shd w:val="clear" w:color="auto" w:fill="FFFFFF"/>
        <w:spacing w:after="150" w:line="360" w:lineRule="auto"/>
        <w:jc w:val="both"/>
        <w:rPr>
          <w:rFonts w:ascii="Times New Roman" w:eastAsia="Times New Roman" w:hAnsi="Times New Roman" w:cs="Times New Roman"/>
          <w:color w:val="000000"/>
          <w:sz w:val="28"/>
          <w:szCs w:val="28"/>
          <w:lang w:eastAsia="en-GB"/>
        </w:rPr>
      </w:pPr>
      <w:r w:rsidRPr="004D028E">
        <w:rPr>
          <w:rFonts w:ascii="Times New Roman" w:eastAsia="Times New Roman" w:hAnsi="Times New Roman" w:cs="Times New Roman"/>
          <w:color w:val="000000"/>
          <w:sz w:val="28"/>
          <w:szCs w:val="28"/>
          <w:lang w:eastAsia="en-GB"/>
        </w:rPr>
        <w:t xml:space="preserve">In the passage under discussion the distinctive expression I am is repeated three times: (John 14: 6, 10, 11). The most important is the first one where Jesus identifies himself as “the way and the truth and the life.” Thompson suggests that the link between these three nominatives could be understood as three distinct predications regarding Jesus, but the comment “No one comes to the Father but by me” make it better to be read as “I am the way that leads to truth and life.” (Thompson, 308-309). </w:t>
      </w:r>
      <w:r w:rsidRPr="004D028E">
        <w:rPr>
          <w:rFonts w:ascii="Times New Roman" w:hAnsi="Times New Roman" w:cs="Times New Roman"/>
          <w:sz w:val="28"/>
          <w:szCs w:val="28"/>
        </w:rPr>
        <w:t xml:space="preserve">The assertion that Jesus is the “way to the Father” is the result of, and gives expression to, Johannine Christology; Jesus is not only one among many prophets and agents who tell the truth, but he is God’s own Word, embodied. (Thompson, 309) The statement </w:t>
      </w:r>
      <w:r w:rsidRPr="004D028E">
        <w:rPr>
          <w:rFonts w:ascii="Times New Roman" w:hAnsi="Times New Roman" w:cs="Times New Roman"/>
          <w:b/>
          <w:bCs/>
          <w:sz w:val="28"/>
          <w:szCs w:val="28"/>
        </w:rPr>
        <w:t xml:space="preserve">“from now on” </w:t>
      </w:r>
      <w:r w:rsidRPr="004D028E">
        <w:rPr>
          <w:rFonts w:ascii="Times New Roman" w:hAnsi="Times New Roman" w:cs="Times New Roman"/>
          <w:sz w:val="28"/>
          <w:szCs w:val="28"/>
        </w:rPr>
        <w:t xml:space="preserve">(John:14:7) signals the imminent actualization of the conditions necessary for understanding Jesus more fully. From now on, they will see the Father because they will recognize Jesus more fully as both the </w:t>
      </w:r>
      <w:r w:rsidRPr="004D028E">
        <w:rPr>
          <w:rFonts w:ascii="Times New Roman" w:hAnsi="Times New Roman" w:cs="Times New Roman"/>
          <w:i/>
          <w:iCs/>
          <w:sz w:val="28"/>
          <w:szCs w:val="28"/>
        </w:rPr>
        <w:t>representative</w:t>
      </w:r>
      <w:r w:rsidRPr="004D028E">
        <w:rPr>
          <w:rFonts w:ascii="Times New Roman" w:hAnsi="Times New Roman" w:cs="Times New Roman"/>
          <w:sz w:val="28"/>
          <w:szCs w:val="28"/>
        </w:rPr>
        <w:t xml:space="preserve"> and the </w:t>
      </w:r>
      <w:r w:rsidRPr="004D028E">
        <w:rPr>
          <w:rFonts w:ascii="Times New Roman" w:hAnsi="Times New Roman" w:cs="Times New Roman"/>
          <w:i/>
          <w:iCs/>
          <w:sz w:val="28"/>
          <w:szCs w:val="28"/>
        </w:rPr>
        <w:t>representation</w:t>
      </w:r>
      <w:r w:rsidRPr="004D028E">
        <w:rPr>
          <w:rFonts w:ascii="Times New Roman" w:hAnsi="Times New Roman" w:cs="Times New Roman"/>
          <w:sz w:val="28"/>
          <w:szCs w:val="28"/>
        </w:rPr>
        <w:t xml:space="preserve"> of the Father. (Thompson, 309)</w:t>
      </w:r>
    </w:p>
    <w:p w14:paraId="7ADAA713" w14:textId="77777777" w:rsidR="005360D9" w:rsidRPr="004D028E" w:rsidRDefault="005360D9" w:rsidP="004D028E">
      <w:pPr>
        <w:shd w:val="clear" w:color="auto" w:fill="FFFFFF"/>
        <w:spacing w:after="150" w:line="360" w:lineRule="auto"/>
        <w:jc w:val="both"/>
        <w:rPr>
          <w:rFonts w:ascii="Times New Roman" w:hAnsi="Times New Roman" w:cs="Times New Roman"/>
          <w:sz w:val="28"/>
          <w:szCs w:val="28"/>
        </w:rPr>
      </w:pPr>
    </w:p>
    <w:p w14:paraId="31486AC8" w14:textId="77777777" w:rsidR="005360D9" w:rsidRPr="004D028E" w:rsidRDefault="005360D9" w:rsidP="004D028E">
      <w:pPr>
        <w:shd w:val="clear" w:color="auto" w:fill="FFFFFF"/>
        <w:spacing w:after="150" w:line="360" w:lineRule="auto"/>
        <w:jc w:val="both"/>
        <w:rPr>
          <w:rFonts w:ascii="Times New Roman" w:hAnsi="Times New Roman" w:cs="Times New Roman"/>
          <w:color w:val="000000"/>
          <w:sz w:val="28"/>
          <w:szCs w:val="28"/>
          <w:shd w:val="clear" w:color="auto" w:fill="FFFFFF"/>
          <w:lang w:bidi="ar-EG"/>
        </w:rPr>
      </w:pPr>
      <w:r w:rsidRPr="004D028E">
        <w:rPr>
          <w:rFonts w:ascii="Times New Roman" w:hAnsi="Times New Roman" w:cs="Times New Roman"/>
          <w:sz w:val="28"/>
          <w:szCs w:val="28"/>
        </w:rPr>
        <w:t>Koester linked the “I Am” expression to the way through which God had revealed himself to Moses at the burning bush by saying “</w:t>
      </w:r>
      <w:r w:rsidRPr="004D028E">
        <w:rPr>
          <w:rFonts w:ascii="Times New Roman" w:hAnsi="Times New Roman" w:cs="Times New Roman"/>
          <w:color w:val="000000"/>
          <w:sz w:val="28"/>
          <w:szCs w:val="28"/>
          <w:shd w:val="clear" w:color="auto" w:fill="FFFFFF"/>
        </w:rPr>
        <w:t>I </w:t>
      </w:r>
      <w:r w:rsidRPr="004D028E">
        <w:rPr>
          <w:rStyle w:val="small-caps"/>
          <w:rFonts w:ascii="Times New Roman" w:hAnsi="Times New Roman" w:cs="Times New Roman"/>
          <w:smallCaps/>
          <w:color w:val="000000"/>
          <w:sz w:val="28"/>
          <w:szCs w:val="28"/>
          <w:shd w:val="clear" w:color="auto" w:fill="FFFFFF"/>
        </w:rPr>
        <w:t>am who</w:t>
      </w:r>
      <w:r w:rsidRPr="004D028E">
        <w:rPr>
          <w:rFonts w:ascii="Times New Roman" w:hAnsi="Times New Roman" w:cs="Times New Roman"/>
          <w:color w:val="000000"/>
          <w:sz w:val="28"/>
          <w:szCs w:val="28"/>
          <w:shd w:val="clear" w:color="auto" w:fill="FFFFFF"/>
        </w:rPr>
        <w:t> I </w:t>
      </w:r>
      <w:r w:rsidRPr="004D028E">
        <w:rPr>
          <w:rStyle w:val="small-caps"/>
          <w:rFonts w:ascii="Times New Roman" w:hAnsi="Times New Roman" w:cs="Times New Roman"/>
          <w:smallCaps/>
          <w:color w:val="000000"/>
          <w:sz w:val="28"/>
          <w:szCs w:val="28"/>
          <w:shd w:val="clear" w:color="auto" w:fill="FFFFFF"/>
        </w:rPr>
        <w:t>am</w:t>
      </w:r>
      <w:r w:rsidRPr="004D028E">
        <w:rPr>
          <w:rFonts w:ascii="Times New Roman" w:hAnsi="Times New Roman" w:cs="Times New Roman"/>
          <w:color w:val="000000"/>
          <w:sz w:val="28"/>
          <w:szCs w:val="28"/>
          <w:shd w:val="clear" w:color="auto" w:fill="FFFFFF"/>
        </w:rPr>
        <w:t>.” (</w:t>
      </w:r>
      <w:proofErr w:type="spellStart"/>
      <w:r w:rsidRPr="004D028E">
        <w:rPr>
          <w:rFonts w:ascii="Times New Roman" w:hAnsi="Times New Roman" w:cs="Times New Roman"/>
          <w:color w:val="000000"/>
          <w:sz w:val="28"/>
          <w:szCs w:val="28"/>
          <w:shd w:val="clear" w:color="auto" w:fill="FFFFFF"/>
        </w:rPr>
        <w:t>Exod</w:t>
      </w:r>
      <w:proofErr w:type="spellEnd"/>
      <w:r w:rsidRPr="004D028E">
        <w:rPr>
          <w:rFonts w:ascii="Times New Roman" w:hAnsi="Times New Roman" w:cs="Times New Roman"/>
          <w:color w:val="000000"/>
          <w:sz w:val="28"/>
          <w:szCs w:val="28"/>
          <w:shd w:val="clear" w:color="auto" w:fill="FFFFFF"/>
        </w:rPr>
        <w:t xml:space="preserve"> 3:14). So, according to him, the connotation of the “I Am” expression </w:t>
      </w:r>
      <w:proofErr w:type="spellStart"/>
      <w:r w:rsidRPr="004D028E">
        <w:rPr>
          <w:rFonts w:ascii="Times New Roman" w:hAnsi="Times New Roman" w:cs="Times New Roman"/>
          <w:color w:val="000000"/>
          <w:sz w:val="28"/>
          <w:szCs w:val="28"/>
          <w:shd w:val="clear" w:color="auto" w:fill="FFFFFF"/>
        </w:rPr>
        <w:t>hase</w:t>
      </w:r>
      <w:proofErr w:type="spellEnd"/>
      <w:r w:rsidRPr="004D028E">
        <w:rPr>
          <w:rFonts w:ascii="Times New Roman" w:hAnsi="Times New Roman" w:cs="Times New Roman"/>
          <w:color w:val="000000"/>
          <w:sz w:val="28"/>
          <w:szCs w:val="28"/>
          <w:shd w:val="clear" w:color="auto" w:fill="FFFFFF"/>
        </w:rPr>
        <w:t xml:space="preserve"> been developed through Fourth Gospel, so that when Jesus </w:t>
      </w:r>
      <w:proofErr w:type="gramStart"/>
      <w:r w:rsidRPr="004D028E">
        <w:rPr>
          <w:rFonts w:ascii="Times New Roman" w:hAnsi="Times New Roman" w:cs="Times New Roman"/>
          <w:color w:val="000000"/>
          <w:sz w:val="28"/>
          <w:szCs w:val="28"/>
          <w:shd w:val="clear" w:color="auto" w:fill="FFFFFF"/>
        </w:rPr>
        <w:t>says</w:t>
      </w:r>
      <w:proofErr w:type="gramEnd"/>
      <w:r w:rsidRPr="004D028E">
        <w:rPr>
          <w:rFonts w:ascii="Times New Roman" w:hAnsi="Times New Roman" w:cs="Times New Roman"/>
          <w:color w:val="000000"/>
          <w:sz w:val="28"/>
          <w:szCs w:val="28"/>
          <w:shd w:val="clear" w:color="auto" w:fill="FFFFFF"/>
        </w:rPr>
        <w:t xml:space="preserve"> “I Am”, he does not only defines himself, but he implicitly reveals God’s power and presence.</w:t>
      </w:r>
      <w:r w:rsidRPr="004D028E">
        <w:rPr>
          <w:rFonts w:ascii="Times New Roman" w:hAnsi="Times New Roman" w:cs="Times New Roman"/>
          <w:color w:val="000000"/>
          <w:sz w:val="28"/>
          <w:szCs w:val="28"/>
          <w:shd w:val="clear" w:color="auto" w:fill="FFFFFF"/>
          <w:rtl/>
          <w:lang w:bidi="ar-EG"/>
        </w:rPr>
        <w:t xml:space="preserve"> </w:t>
      </w:r>
      <w:r w:rsidRPr="004D028E">
        <w:rPr>
          <w:rFonts w:ascii="Times New Roman" w:hAnsi="Times New Roman" w:cs="Times New Roman"/>
          <w:sz w:val="28"/>
          <w:szCs w:val="28"/>
        </w:rPr>
        <w:t xml:space="preserve">Taken together the two halves of the statement “I Am the way” announce that Jesus reveals God through his death and resurrection. Koester further explains that the “I Am” expression in the first half of the saying echoes the name of God and “I </w:t>
      </w:r>
      <w:r w:rsidRPr="004D028E">
        <w:rPr>
          <w:rFonts w:ascii="Times New Roman" w:hAnsi="Times New Roman" w:cs="Times New Roman"/>
          <w:sz w:val="28"/>
          <w:szCs w:val="28"/>
        </w:rPr>
        <w:lastRenderedPageBreak/>
        <w:t>Am” passage in John’s Gospel indicates that God is made known in Christ. (Koester, 297).</w:t>
      </w:r>
    </w:p>
    <w:p w14:paraId="42353D45" w14:textId="77777777" w:rsidR="005360D9" w:rsidRPr="004D028E" w:rsidRDefault="005360D9" w:rsidP="004D028E">
      <w:pPr>
        <w:shd w:val="clear" w:color="auto" w:fill="FFFFFF"/>
        <w:spacing w:after="150" w:line="360" w:lineRule="auto"/>
        <w:jc w:val="both"/>
        <w:rPr>
          <w:rFonts w:ascii="Times New Roman" w:hAnsi="Times New Roman" w:cs="Times New Roman"/>
          <w:sz w:val="28"/>
          <w:szCs w:val="28"/>
        </w:rPr>
      </w:pPr>
    </w:p>
    <w:p w14:paraId="0F7C45E7" w14:textId="77777777" w:rsidR="005360D9" w:rsidRPr="004D028E" w:rsidRDefault="005360D9" w:rsidP="004D028E">
      <w:pPr>
        <w:shd w:val="clear" w:color="auto" w:fill="FFFFFF"/>
        <w:spacing w:after="150" w:line="360" w:lineRule="auto"/>
        <w:jc w:val="both"/>
        <w:rPr>
          <w:rFonts w:ascii="Times New Roman" w:hAnsi="Times New Roman" w:cs="Times New Roman"/>
          <w:sz w:val="28"/>
          <w:szCs w:val="28"/>
        </w:rPr>
      </w:pPr>
      <w:r w:rsidRPr="004D028E">
        <w:rPr>
          <w:rFonts w:ascii="Times New Roman" w:hAnsi="Times New Roman" w:cs="Times New Roman"/>
          <w:sz w:val="28"/>
          <w:szCs w:val="28"/>
        </w:rPr>
        <w:t>Lincoln elaborates that the use of “I Am” was first a response to the Jewish exclusivity, and then was used against all rival claims in the Graeco-Roman. He writes:</w:t>
      </w:r>
    </w:p>
    <w:p w14:paraId="2D926D7C" w14:textId="77777777" w:rsidR="005360D9" w:rsidRPr="004D028E" w:rsidRDefault="005360D9" w:rsidP="004D028E">
      <w:pPr>
        <w:shd w:val="clear" w:color="auto" w:fill="FFFFFF"/>
        <w:spacing w:after="150" w:line="360" w:lineRule="auto"/>
        <w:jc w:val="both"/>
        <w:rPr>
          <w:rFonts w:ascii="Times New Roman" w:hAnsi="Times New Roman" w:cs="Times New Roman"/>
          <w:sz w:val="28"/>
          <w:szCs w:val="28"/>
        </w:rPr>
      </w:pPr>
      <w:r w:rsidRPr="004D028E">
        <w:rPr>
          <w:rFonts w:ascii="Times New Roman" w:hAnsi="Times New Roman" w:cs="Times New Roman"/>
          <w:sz w:val="28"/>
          <w:szCs w:val="28"/>
        </w:rPr>
        <w:t xml:space="preserve">Jesus' statement reiterates in different imagery that of 10.9 - T am the gate. Whoever enters though me will be saved . . .' - and the prologue has made a similar claim for him in contrast to the law in 1.17-18. Because of the preceding discussion in 13.36—14.4, Jesus' claim to be the way is the primary one and the claims to be the truth and the life clarify how and why he is the way. He is the way to the Father because he is the truth as the revelation of God. His mission has as its purpose to bear witness to the truth (cf. 18.37), and his life, death, resurrection and exaltation embody that truth. Jesus is the way to the Father because he is the life as the means of participating in the life of God. Again, his mission has as its purpose to bring life (cf. 10.10), and the incarnation of the Logos in whom was life (1.4) is the embodiment of that life (cf. also 11.25).That Jesus alone is the means of access to the Father was a key claim for Johannine Christians in the conflict with the synagogue, but it was one that would also have been upheld over against all rival claims in the Graeco-Roman world to mediate the divine. Its exclusivity is rooted in the claims of Jewish monotheism. In Isa. 43.11, for example, there is no Saviour other than the God who is identified as I Am, and therefore no salvation apart from this God. </w:t>
      </w:r>
      <w:r w:rsidRPr="004D028E">
        <w:rPr>
          <w:rFonts w:ascii="Times New Roman" w:hAnsi="Times New Roman" w:cs="Times New Roman"/>
          <w:b/>
          <w:bCs/>
          <w:sz w:val="28"/>
          <w:szCs w:val="28"/>
        </w:rPr>
        <w:t>(Lincoln, the Gospel According to Saint John, 390-391)</w:t>
      </w:r>
    </w:p>
    <w:p w14:paraId="657EFB39" w14:textId="77777777" w:rsidR="005360D9" w:rsidRPr="004D028E" w:rsidRDefault="005360D9" w:rsidP="004D028E">
      <w:pPr>
        <w:shd w:val="clear" w:color="auto" w:fill="FFFFFF"/>
        <w:spacing w:after="150" w:line="360" w:lineRule="auto"/>
        <w:jc w:val="both"/>
        <w:rPr>
          <w:rFonts w:ascii="Times New Roman" w:hAnsi="Times New Roman" w:cs="Times New Roman"/>
          <w:sz w:val="28"/>
          <w:szCs w:val="28"/>
        </w:rPr>
      </w:pPr>
    </w:p>
    <w:p w14:paraId="537896FE" w14:textId="77777777" w:rsidR="005360D9" w:rsidRPr="004D028E" w:rsidRDefault="005360D9" w:rsidP="004D028E">
      <w:pPr>
        <w:spacing w:line="360" w:lineRule="auto"/>
        <w:jc w:val="both"/>
        <w:rPr>
          <w:rFonts w:ascii="Times New Roman" w:hAnsi="Times New Roman" w:cs="Times New Roman"/>
          <w:sz w:val="28"/>
          <w:szCs w:val="28"/>
        </w:rPr>
      </w:pPr>
    </w:p>
    <w:p w14:paraId="54456D95" w14:textId="77777777" w:rsidR="005360D9" w:rsidRPr="004D028E" w:rsidRDefault="005360D9" w:rsidP="004D028E">
      <w:pPr>
        <w:autoSpaceDE w:val="0"/>
        <w:autoSpaceDN w:val="0"/>
        <w:adjustRightInd w:val="0"/>
        <w:spacing w:after="0" w:line="360" w:lineRule="auto"/>
        <w:jc w:val="both"/>
        <w:rPr>
          <w:rFonts w:ascii="Times New Roman" w:hAnsi="Times New Roman" w:cs="Times New Roman"/>
          <w:sz w:val="28"/>
          <w:szCs w:val="28"/>
        </w:rPr>
      </w:pPr>
      <w:r w:rsidRPr="004D028E">
        <w:rPr>
          <w:rFonts w:ascii="Times New Roman" w:hAnsi="Times New Roman" w:cs="Times New Roman"/>
          <w:sz w:val="28"/>
          <w:szCs w:val="28"/>
        </w:rPr>
        <w:lastRenderedPageBreak/>
        <w:t xml:space="preserve">Jesus' statements about himself not only employ the divine "I am" (8:24, 28, 58) but also press the gospel's images and themes into service. Each image is developed in various passages and related to Jesus. Each </w:t>
      </w:r>
      <w:proofErr w:type="gramStart"/>
      <w:r w:rsidRPr="004D028E">
        <w:rPr>
          <w:rFonts w:ascii="Times New Roman" w:hAnsi="Times New Roman" w:cs="Times New Roman"/>
          <w:sz w:val="28"/>
          <w:szCs w:val="28"/>
        </w:rPr>
        <w:t>serves</w:t>
      </w:r>
      <w:proofErr w:type="gramEnd"/>
      <w:r w:rsidRPr="004D028E">
        <w:rPr>
          <w:rFonts w:ascii="Times New Roman" w:hAnsi="Times New Roman" w:cs="Times New Roman"/>
          <w:sz w:val="28"/>
          <w:szCs w:val="28"/>
        </w:rPr>
        <w:t xml:space="preserve"> in one way or another to enrich the disclosure of Jesus' identity. Since these will be treated in detail in the next chapter, it is sufficient merely to list the predicates of Jesus' "I am" statements here: the bread of life (6:35, 48), the bread which came down from heaven (6:41), the living bread (6:51), the light of the world (8:12), the door of the sheep (10:7, 9), the good shepherd (10:11, 14), the resurrection and the life (11:25), the way, the truth, and the life (14:6), the vine (15:5). Just as there is </w:t>
      </w:r>
      <w:proofErr w:type="gramStart"/>
      <w:r w:rsidRPr="004D028E">
        <w:rPr>
          <w:rFonts w:ascii="Times New Roman" w:hAnsi="Times New Roman" w:cs="Times New Roman"/>
          <w:sz w:val="28"/>
          <w:szCs w:val="28"/>
        </w:rPr>
        <w:t>glory</w:t>
      </w:r>
      <w:proofErr w:type="gramEnd"/>
      <w:r w:rsidRPr="004D028E">
        <w:rPr>
          <w:rFonts w:ascii="Times New Roman" w:hAnsi="Times New Roman" w:cs="Times New Roman"/>
          <w:sz w:val="28"/>
          <w:szCs w:val="28"/>
        </w:rPr>
        <w:t xml:space="preserve"> to be seen in the flesh, so the mundane can point to a higher reality, which Jesus both embodies and reveals to those who will believe him. (</w:t>
      </w:r>
      <w:proofErr w:type="spellStart"/>
      <w:r w:rsidRPr="004D028E">
        <w:rPr>
          <w:rFonts w:ascii="Times New Roman" w:hAnsi="Times New Roman" w:cs="Times New Roman"/>
          <w:sz w:val="28"/>
          <w:szCs w:val="28"/>
        </w:rPr>
        <w:t>Culppeper</w:t>
      </w:r>
      <w:proofErr w:type="spellEnd"/>
      <w:r w:rsidRPr="004D028E">
        <w:rPr>
          <w:rFonts w:ascii="Times New Roman" w:hAnsi="Times New Roman" w:cs="Times New Roman"/>
          <w:sz w:val="28"/>
          <w:szCs w:val="28"/>
        </w:rPr>
        <w:t>, Anatomy, 112)</w:t>
      </w:r>
    </w:p>
    <w:p w14:paraId="0689C8C5" w14:textId="77777777" w:rsidR="005360D9" w:rsidRPr="004D028E" w:rsidRDefault="005360D9" w:rsidP="004D028E">
      <w:pPr>
        <w:spacing w:before="17" w:line="360" w:lineRule="auto"/>
        <w:ind w:right="120"/>
        <w:jc w:val="both"/>
        <w:rPr>
          <w:rFonts w:ascii="Times New Roman" w:hAnsi="Times New Roman" w:cs="Times New Roman"/>
          <w:sz w:val="28"/>
          <w:szCs w:val="28"/>
        </w:rPr>
      </w:pPr>
    </w:p>
    <w:p w14:paraId="6EE7E6A9" w14:textId="77777777" w:rsidR="005360D9" w:rsidRPr="004D028E" w:rsidRDefault="005360D9" w:rsidP="004D028E">
      <w:pPr>
        <w:spacing w:before="17" w:line="360" w:lineRule="auto"/>
        <w:ind w:right="120"/>
        <w:jc w:val="both"/>
        <w:rPr>
          <w:rFonts w:ascii="Times New Roman" w:hAnsi="Times New Roman" w:cs="Times New Roman"/>
          <w:b/>
          <w:w w:val="86"/>
          <w:sz w:val="28"/>
          <w:szCs w:val="28"/>
          <w:lang w:val="en-US"/>
        </w:rPr>
      </w:pPr>
      <w:r w:rsidRPr="004D028E">
        <w:rPr>
          <w:rFonts w:ascii="Times New Roman" w:eastAsia="Arial" w:hAnsi="Times New Roman" w:cs="Times New Roman"/>
          <w:w w:val="91"/>
          <w:sz w:val="28"/>
          <w:szCs w:val="28"/>
          <w:lang w:val="en-US"/>
        </w:rPr>
        <w:t xml:space="preserve">According to Yagi, the relationship between Father and the Son in the Fourth Gospel is analogous to that between Christ and Christians. So, we can say that the relationship between </w:t>
      </w:r>
      <w:r w:rsidRPr="004D028E">
        <w:rPr>
          <w:rFonts w:ascii="Times New Roman" w:eastAsia="Arial" w:hAnsi="Times New Roman" w:cs="Times New Roman"/>
          <w:w w:val="92"/>
          <w:sz w:val="28"/>
          <w:szCs w:val="28"/>
          <w:lang w:val="en-US"/>
        </w:rPr>
        <w:t xml:space="preserve">Christ </w:t>
      </w:r>
      <w:r w:rsidRPr="004D028E">
        <w:rPr>
          <w:rFonts w:ascii="Times New Roman" w:eastAsia="Arial" w:hAnsi="Times New Roman" w:cs="Times New Roman"/>
          <w:b/>
          <w:w w:val="86"/>
          <w:sz w:val="28"/>
          <w:szCs w:val="28"/>
          <w:lang w:val="en-US"/>
        </w:rPr>
        <w:t xml:space="preserve">and </w:t>
      </w:r>
      <w:r w:rsidRPr="004D028E">
        <w:rPr>
          <w:rFonts w:ascii="Times New Roman" w:eastAsia="Arial" w:hAnsi="Times New Roman" w:cs="Times New Roman"/>
          <w:b/>
          <w:w w:val="91"/>
          <w:sz w:val="28"/>
          <w:szCs w:val="28"/>
          <w:lang w:val="en-US"/>
        </w:rPr>
        <w:t xml:space="preserve">his </w:t>
      </w:r>
      <w:r w:rsidRPr="004D028E">
        <w:rPr>
          <w:rFonts w:ascii="Times New Roman" w:eastAsia="Arial" w:hAnsi="Times New Roman" w:cs="Times New Roman"/>
          <w:b/>
          <w:w w:val="86"/>
          <w:sz w:val="28"/>
          <w:szCs w:val="28"/>
          <w:lang w:val="en-US"/>
        </w:rPr>
        <w:t>believers reflects the relationship between Father and Son (e.g., John 10:14-15; 15:13; 17:21-23). "</w:t>
      </w:r>
      <w:r w:rsidRPr="004D028E">
        <w:rPr>
          <w:rFonts w:ascii="Times New Roman" w:eastAsia="Times New Roman" w:hAnsi="Times New Roman" w:cs="Times New Roman"/>
          <w:color w:val="000000"/>
          <w:sz w:val="28"/>
          <w:szCs w:val="28"/>
          <w:lang w:eastAsia="en-GB"/>
        </w:rPr>
        <w:t xml:space="preserve"> Do you not believe that I am in the Father and the Father is in me? The words that I say to you I do not speak on my own; but the Father who dwells in me does his works. </w:t>
      </w:r>
      <w:r w:rsidRPr="004D028E">
        <w:rPr>
          <w:rFonts w:ascii="Times New Roman" w:eastAsia="Arial" w:hAnsi="Times New Roman" w:cs="Times New Roman"/>
          <w:b/>
          <w:w w:val="86"/>
          <w:sz w:val="28"/>
          <w:szCs w:val="28"/>
          <w:lang w:val="en-US"/>
        </w:rPr>
        <w:t xml:space="preserve">" (John </w:t>
      </w:r>
      <w:r w:rsidRPr="004D028E">
        <w:rPr>
          <w:rFonts w:ascii="Times New Roman" w:eastAsia="Arial" w:hAnsi="Times New Roman" w:cs="Times New Roman"/>
          <w:b/>
          <w:w w:val="88"/>
          <w:sz w:val="28"/>
          <w:szCs w:val="28"/>
          <w:lang w:val="en-US"/>
        </w:rPr>
        <w:t>14:10). This meaning is clearly manifested in John 14:18 “</w:t>
      </w:r>
      <w:r w:rsidRPr="004D028E">
        <w:rPr>
          <w:rFonts w:ascii="Times New Roman" w:hAnsi="Times New Roman" w:cs="Times New Roman"/>
          <w:color w:val="000000"/>
          <w:sz w:val="28"/>
          <w:szCs w:val="28"/>
          <w:shd w:val="clear" w:color="auto" w:fill="FFFFFF"/>
        </w:rPr>
        <w:t>“I will not leave you orphaned; I am coming to you.”</w:t>
      </w:r>
    </w:p>
    <w:p w14:paraId="5188CAF8" w14:textId="77777777" w:rsidR="005360D9" w:rsidRPr="004D028E" w:rsidRDefault="005360D9" w:rsidP="004D028E">
      <w:pPr>
        <w:spacing w:line="360" w:lineRule="auto"/>
        <w:ind w:left="31" w:right="77"/>
        <w:jc w:val="both"/>
        <w:rPr>
          <w:rFonts w:ascii="Times New Roman" w:hAnsi="Times New Roman" w:cs="Times New Roman"/>
          <w:sz w:val="28"/>
          <w:szCs w:val="28"/>
          <w:lang w:val="en-US"/>
        </w:rPr>
      </w:pPr>
      <w:r w:rsidRPr="004D028E">
        <w:rPr>
          <w:rFonts w:ascii="Times New Roman" w:eastAsia="Arial" w:hAnsi="Times New Roman" w:cs="Times New Roman"/>
          <w:bCs/>
          <w:w w:val="86"/>
          <w:sz w:val="28"/>
          <w:szCs w:val="28"/>
          <w:lang w:val="en-US"/>
        </w:rPr>
        <w:t>When the Jesus of the fourth Gospel speaks, it is, fundamentally, the Father</w:t>
      </w:r>
      <w:r w:rsidRPr="004D028E">
        <w:rPr>
          <w:rFonts w:ascii="Times New Roman" w:eastAsia="Arial" w:hAnsi="Times New Roman" w:cs="Times New Roman"/>
          <w:b/>
          <w:w w:val="86"/>
          <w:sz w:val="28"/>
          <w:szCs w:val="28"/>
          <w:lang w:val="en-US"/>
        </w:rPr>
        <w:t xml:space="preserve"> </w:t>
      </w:r>
      <w:r w:rsidRPr="004D028E">
        <w:rPr>
          <w:rFonts w:ascii="Times New Roman" w:eastAsia="Arial" w:hAnsi="Times New Roman" w:cs="Times New Roman"/>
          <w:w w:val="91"/>
          <w:sz w:val="28"/>
          <w:szCs w:val="28"/>
          <w:lang w:val="en-US"/>
        </w:rPr>
        <w:t xml:space="preserve">speaking through him. Once again, therefore, "in me" indicates the ultimate subject of the Son. Yet although the Father and Son </w:t>
      </w:r>
      <w:proofErr w:type="gramStart"/>
      <w:r w:rsidRPr="004D028E">
        <w:rPr>
          <w:rFonts w:ascii="Times New Roman" w:eastAsia="Arial" w:hAnsi="Times New Roman" w:cs="Times New Roman"/>
          <w:w w:val="91"/>
          <w:sz w:val="28"/>
          <w:szCs w:val="28"/>
          <w:lang w:val="en-US"/>
        </w:rPr>
        <w:t>are considered to be</w:t>
      </w:r>
      <w:proofErr w:type="gramEnd"/>
      <w:r w:rsidRPr="004D028E">
        <w:rPr>
          <w:rFonts w:ascii="Times New Roman" w:eastAsia="Arial" w:hAnsi="Times New Roman" w:cs="Times New Roman"/>
          <w:w w:val="91"/>
          <w:sz w:val="28"/>
          <w:szCs w:val="28"/>
          <w:lang w:val="en-US"/>
        </w:rPr>
        <w:t xml:space="preserve"> one, there is also a distinction between them. The Son obeys the Father when Jesus says: "</w:t>
      </w:r>
      <w:r w:rsidRPr="004D028E">
        <w:rPr>
          <w:rFonts w:ascii="Times New Roman" w:eastAsia="Times New Roman" w:hAnsi="Times New Roman" w:cs="Times New Roman"/>
          <w:color w:val="000000"/>
          <w:sz w:val="28"/>
          <w:szCs w:val="28"/>
          <w:lang w:eastAsia="en-GB"/>
        </w:rPr>
        <w:t xml:space="preserve"> </w:t>
      </w:r>
      <w:r w:rsidRPr="004D028E">
        <w:rPr>
          <w:rFonts w:ascii="Times New Roman" w:eastAsia="Arial" w:hAnsi="Times New Roman" w:cs="Times New Roman"/>
          <w:w w:val="91"/>
          <w:sz w:val="28"/>
          <w:szCs w:val="28"/>
        </w:rPr>
        <w:t>for I have not spoken on my own, but the Father who sent me has himself given me a commandment about what to say and what to speak.</w:t>
      </w:r>
      <w:r w:rsidRPr="004D028E">
        <w:rPr>
          <w:rFonts w:ascii="Times New Roman" w:eastAsia="Arial" w:hAnsi="Times New Roman" w:cs="Times New Roman"/>
          <w:w w:val="91"/>
          <w:sz w:val="28"/>
          <w:szCs w:val="28"/>
          <w:lang w:val="en-US"/>
        </w:rPr>
        <w:t xml:space="preserve">" (John 12:49). In John 14:10, Father and Son </w:t>
      </w:r>
      <w:proofErr w:type="gramStart"/>
      <w:r w:rsidRPr="004D028E">
        <w:rPr>
          <w:rFonts w:ascii="Times New Roman" w:eastAsia="Arial" w:hAnsi="Times New Roman" w:cs="Times New Roman"/>
          <w:w w:val="91"/>
          <w:sz w:val="28"/>
          <w:szCs w:val="28"/>
          <w:lang w:val="en-US"/>
        </w:rPr>
        <w:t>can be seen as</w:t>
      </w:r>
      <w:proofErr w:type="gramEnd"/>
      <w:r w:rsidRPr="004D028E">
        <w:rPr>
          <w:rFonts w:ascii="Times New Roman" w:eastAsia="Arial" w:hAnsi="Times New Roman" w:cs="Times New Roman"/>
          <w:w w:val="91"/>
          <w:sz w:val="28"/>
          <w:szCs w:val="28"/>
          <w:lang w:val="en-US"/>
        </w:rPr>
        <w:t xml:space="preserve"> two concentric circles in which the two centers coincide, whereas in John 12:49, Father and Son appear as two centers in an ellipse, the latter obeying the former. </w:t>
      </w:r>
      <w:r w:rsidRPr="004D028E">
        <w:rPr>
          <w:rFonts w:ascii="Times New Roman" w:eastAsia="Arial" w:hAnsi="Times New Roman" w:cs="Times New Roman"/>
          <w:w w:val="128"/>
          <w:sz w:val="28"/>
          <w:szCs w:val="28"/>
          <w:lang w:val="en-US"/>
        </w:rPr>
        <w:t xml:space="preserve">It </w:t>
      </w:r>
      <w:r w:rsidRPr="004D028E">
        <w:rPr>
          <w:rFonts w:ascii="Times New Roman" w:eastAsia="Arial" w:hAnsi="Times New Roman" w:cs="Times New Roman"/>
          <w:w w:val="91"/>
          <w:sz w:val="28"/>
          <w:szCs w:val="28"/>
          <w:lang w:val="en-US"/>
        </w:rPr>
        <w:t xml:space="preserve">is not likely that </w:t>
      </w:r>
      <w:r w:rsidRPr="004D028E">
        <w:rPr>
          <w:rFonts w:ascii="Times New Roman" w:eastAsia="Arial" w:hAnsi="Times New Roman" w:cs="Times New Roman"/>
          <w:w w:val="91"/>
          <w:sz w:val="28"/>
          <w:szCs w:val="28"/>
          <w:lang w:val="en-US"/>
        </w:rPr>
        <w:lastRenderedPageBreak/>
        <w:t xml:space="preserve">one relationship is based on the other, for that would oversimplify the matter. </w:t>
      </w:r>
      <w:r w:rsidRPr="004D028E">
        <w:rPr>
          <w:rFonts w:ascii="Times New Roman" w:eastAsia="Arial" w:hAnsi="Times New Roman" w:cs="Times New Roman"/>
          <w:w w:val="128"/>
          <w:sz w:val="28"/>
          <w:szCs w:val="28"/>
          <w:lang w:val="en-US"/>
        </w:rPr>
        <w:t xml:space="preserve">If </w:t>
      </w:r>
      <w:r w:rsidRPr="004D028E">
        <w:rPr>
          <w:rFonts w:ascii="Times New Roman" w:eastAsia="Arial" w:hAnsi="Times New Roman" w:cs="Times New Roman"/>
          <w:w w:val="91"/>
          <w:sz w:val="28"/>
          <w:szCs w:val="28"/>
          <w:lang w:val="en-US"/>
        </w:rPr>
        <w:t xml:space="preserve">we think that Christ and God are in all respects two different realities, so that what </w:t>
      </w:r>
      <w:r w:rsidRPr="004D028E">
        <w:rPr>
          <w:rFonts w:ascii="Times New Roman" w:hAnsi="Times New Roman" w:cs="Times New Roman"/>
          <w:sz w:val="28"/>
          <w:szCs w:val="28"/>
          <w:lang w:val="en-US"/>
        </w:rPr>
        <w:t>Christ does coincides with what God does only insofar as Christ obeys God, we lose the essential unity of Father with Son-the unity expressed in the words: "</w:t>
      </w:r>
      <w:r w:rsidRPr="004D028E">
        <w:rPr>
          <w:rFonts w:ascii="Times New Roman" w:eastAsia="Times New Roman" w:hAnsi="Times New Roman" w:cs="Times New Roman"/>
          <w:color w:val="000000"/>
          <w:sz w:val="28"/>
          <w:szCs w:val="28"/>
          <w:lang w:eastAsia="en-GB"/>
        </w:rPr>
        <w:t xml:space="preserve"> Whoever has seen me has seen the Father</w:t>
      </w:r>
      <w:r w:rsidRPr="004D028E">
        <w:rPr>
          <w:rFonts w:ascii="Times New Roman" w:hAnsi="Times New Roman" w:cs="Times New Roman"/>
          <w:sz w:val="28"/>
          <w:szCs w:val="28"/>
          <w:lang w:val="en-US"/>
        </w:rPr>
        <w:t>" (John 14:9).</w:t>
      </w:r>
      <w:r w:rsidRPr="004D028E">
        <w:rPr>
          <w:rStyle w:val="FootnoteReference"/>
          <w:rFonts w:ascii="Times New Roman" w:hAnsi="Times New Roman" w:cs="Times New Roman"/>
          <w:sz w:val="28"/>
          <w:szCs w:val="28"/>
          <w:lang w:val="en-US"/>
        </w:rPr>
        <w:footnoteReference w:id="2"/>
      </w:r>
    </w:p>
    <w:p w14:paraId="07DF6364" w14:textId="77777777" w:rsidR="005360D9" w:rsidRPr="004D028E" w:rsidRDefault="005360D9" w:rsidP="004D028E">
      <w:pPr>
        <w:spacing w:line="360" w:lineRule="auto"/>
        <w:jc w:val="both"/>
        <w:rPr>
          <w:rFonts w:ascii="Times New Roman" w:hAnsi="Times New Roman" w:cs="Times New Roman"/>
          <w:sz w:val="28"/>
          <w:szCs w:val="28"/>
          <w:lang w:val="en-US"/>
        </w:rPr>
      </w:pPr>
    </w:p>
    <w:p w14:paraId="57D1EA57" w14:textId="3FDBE93F" w:rsidR="005360D9" w:rsidRPr="004D028E" w:rsidRDefault="005360D9" w:rsidP="004D028E">
      <w:pPr>
        <w:spacing w:line="360" w:lineRule="auto"/>
        <w:rPr>
          <w:rFonts w:ascii="Times New Roman" w:hAnsi="Times New Roman" w:cs="Times New Roman"/>
          <w:sz w:val="28"/>
          <w:szCs w:val="28"/>
          <w:lang w:val="en-US"/>
        </w:rPr>
      </w:pPr>
    </w:p>
    <w:p w14:paraId="2BBD1546" w14:textId="77777777" w:rsidR="005360D9" w:rsidRPr="004D028E" w:rsidRDefault="005360D9" w:rsidP="004D028E">
      <w:pPr>
        <w:spacing w:line="360" w:lineRule="auto"/>
        <w:rPr>
          <w:rFonts w:ascii="Times New Roman" w:hAnsi="Times New Roman" w:cs="Times New Roman"/>
          <w:sz w:val="28"/>
          <w:szCs w:val="28"/>
        </w:rPr>
      </w:pPr>
      <w:r w:rsidRPr="004D028E">
        <w:rPr>
          <w:rFonts w:ascii="Times New Roman" w:hAnsi="Times New Roman" w:cs="Times New Roman"/>
          <w:sz w:val="28"/>
          <w:szCs w:val="28"/>
        </w:rPr>
        <w:br w:type="page"/>
      </w:r>
    </w:p>
    <w:p w14:paraId="362353A0" w14:textId="24400A26" w:rsidR="005360D9" w:rsidRPr="004D028E" w:rsidRDefault="005360D9" w:rsidP="004D028E">
      <w:pPr>
        <w:spacing w:line="360" w:lineRule="auto"/>
        <w:ind w:left="14" w:right="9"/>
        <w:jc w:val="both"/>
        <w:rPr>
          <w:rFonts w:ascii="Times New Roman" w:hAnsi="Times New Roman" w:cs="Times New Roman"/>
          <w:b/>
          <w:bCs/>
          <w:sz w:val="28"/>
          <w:szCs w:val="28"/>
        </w:rPr>
      </w:pPr>
      <w:r w:rsidRPr="004D028E">
        <w:rPr>
          <w:rFonts w:ascii="Times New Roman" w:hAnsi="Times New Roman" w:cs="Times New Roman"/>
          <w:b/>
          <w:bCs/>
          <w:sz w:val="28"/>
          <w:szCs w:val="28"/>
        </w:rPr>
        <w:lastRenderedPageBreak/>
        <w:t>The Interfaith Implication of this Passage</w:t>
      </w:r>
    </w:p>
    <w:p w14:paraId="2365948A" w14:textId="03DFA756" w:rsidR="005360D9" w:rsidRPr="004D028E" w:rsidRDefault="005360D9" w:rsidP="004D028E">
      <w:pPr>
        <w:spacing w:line="360" w:lineRule="auto"/>
        <w:ind w:left="14" w:right="9"/>
        <w:jc w:val="both"/>
        <w:rPr>
          <w:rFonts w:ascii="Times New Roman" w:hAnsi="Times New Roman" w:cs="Times New Roman"/>
          <w:sz w:val="28"/>
          <w:szCs w:val="28"/>
        </w:rPr>
      </w:pPr>
      <w:r w:rsidRPr="004D028E">
        <w:rPr>
          <w:rFonts w:ascii="Times New Roman" w:hAnsi="Times New Roman" w:cs="Times New Roman"/>
          <w:sz w:val="28"/>
          <w:szCs w:val="28"/>
        </w:rPr>
        <w:t xml:space="preserve">The emerging challenge to the use of John as a document of faith is expressed in the question: How should we interpret the theological </w:t>
      </w:r>
      <w:r w:rsidRPr="004D028E">
        <w:rPr>
          <w:rFonts w:ascii="Times New Roman" w:hAnsi="Times New Roman" w:cs="Times New Roman"/>
          <w:noProof/>
          <w:sz w:val="28"/>
          <w:szCs w:val="28"/>
        </w:rPr>
        <w:drawing>
          <wp:inline distT="0" distB="0" distL="0" distR="0" wp14:anchorId="7609EDDF" wp14:editId="75F769E9">
            <wp:extent cx="3044" cy="3044"/>
            <wp:effectExtent l="0" t="0" r="0" b="0"/>
            <wp:docPr id="25" name="Picture 4125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044" cy="3044"/>
                    </a:xfrm>
                    <a:prstGeom prst="rect">
                      <a:avLst/>
                    </a:prstGeom>
                    <a:noFill/>
                    <a:ln>
                      <a:noFill/>
                      <a:prstDash/>
                    </a:ln>
                  </pic:spPr>
                </pic:pic>
              </a:graphicData>
            </a:graphic>
          </wp:inline>
        </w:drawing>
      </w:r>
      <w:r w:rsidRPr="004D028E">
        <w:rPr>
          <w:rFonts w:ascii="Times New Roman" w:hAnsi="Times New Roman" w:cs="Times New Roman"/>
          <w:sz w:val="28"/>
          <w:szCs w:val="28"/>
        </w:rPr>
        <w:t>exclusivism of the Gospel in a pluralistic culture? The Gospel of John is not alone in the New Testament in asserting that salvation is attained only through confession of Jesus as Lord, but the Gospel's pronouncements are at the centre of dialogues between Christians and persons of other religious faiths. Such texts raise the problematic issues of exclusivism. Does the Gospel of John offer the Christian reader any basis for with persons from other religious traditions, or does it demand that there is no hope of salvation apart from confession of the Lordship of Jesus? (</w:t>
      </w:r>
      <w:proofErr w:type="spellStart"/>
      <w:r w:rsidRPr="004D028E">
        <w:rPr>
          <w:rFonts w:ascii="Times New Roman" w:hAnsi="Times New Roman" w:cs="Times New Roman"/>
          <w:sz w:val="28"/>
          <w:szCs w:val="28"/>
        </w:rPr>
        <w:t>Culppeper</w:t>
      </w:r>
      <w:proofErr w:type="spellEnd"/>
      <w:r w:rsidRPr="004D028E">
        <w:rPr>
          <w:rFonts w:ascii="Times New Roman" w:hAnsi="Times New Roman" w:cs="Times New Roman"/>
          <w:sz w:val="28"/>
          <w:szCs w:val="28"/>
        </w:rPr>
        <w:t>, Document of Faith, 121)</w:t>
      </w:r>
    </w:p>
    <w:p w14:paraId="0B002743" w14:textId="77777777" w:rsidR="005360D9" w:rsidRPr="004D028E" w:rsidRDefault="005360D9" w:rsidP="004D028E">
      <w:pPr>
        <w:autoSpaceDE w:val="0"/>
        <w:autoSpaceDN w:val="0"/>
        <w:adjustRightInd w:val="0"/>
        <w:spacing w:after="0" w:line="360" w:lineRule="auto"/>
        <w:jc w:val="both"/>
        <w:rPr>
          <w:rFonts w:ascii="Times New Roman" w:hAnsi="Times New Roman" w:cs="Times New Roman"/>
          <w:sz w:val="28"/>
          <w:szCs w:val="28"/>
        </w:rPr>
      </w:pPr>
    </w:p>
    <w:p w14:paraId="1FEEE080" w14:textId="77777777" w:rsidR="005360D9" w:rsidRPr="004D028E" w:rsidRDefault="005360D9" w:rsidP="004D028E">
      <w:pPr>
        <w:spacing w:after="67" w:line="360" w:lineRule="auto"/>
        <w:ind w:left="14" w:right="9"/>
        <w:jc w:val="both"/>
        <w:rPr>
          <w:rFonts w:ascii="Times New Roman" w:hAnsi="Times New Roman" w:cs="Times New Roman"/>
          <w:sz w:val="28"/>
          <w:szCs w:val="28"/>
          <w:rtl/>
        </w:rPr>
      </w:pPr>
      <w:r w:rsidRPr="004D028E">
        <w:rPr>
          <w:rFonts w:ascii="Times New Roman" w:hAnsi="Times New Roman" w:cs="Times New Roman"/>
          <w:sz w:val="28"/>
          <w:szCs w:val="28"/>
        </w:rPr>
        <w:t xml:space="preserve">The difficulty, according to </w:t>
      </w:r>
      <w:proofErr w:type="spellStart"/>
      <w:r w:rsidRPr="004D028E">
        <w:rPr>
          <w:rFonts w:ascii="Times New Roman" w:hAnsi="Times New Roman" w:cs="Times New Roman"/>
          <w:sz w:val="28"/>
          <w:szCs w:val="28"/>
        </w:rPr>
        <w:t>Culppeper</w:t>
      </w:r>
      <w:proofErr w:type="spellEnd"/>
      <w:r w:rsidRPr="004D028E">
        <w:rPr>
          <w:rFonts w:ascii="Times New Roman" w:hAnsi="Times New Roman" w:cs="Times New Roman"/>
          <w:sz w:val="28"/>
          <w:szCs w:val="28"/>
        </w:rPr>
        <w:t xml:space="preserve">, is that Christianity is a gospel with two centres: faith (epitomized by Paul) and love (epitomized by John). A gospel with two centres results in two questions that cannot be </w:t>
      </w:r>
      <w:proofErr w:type="spellStart"/>
      <w:proofErr w:type="gramStart"/>
      <w:r w:rsidRPr="004D028E">
        <w:rPr>
          <w:rFonts w:ascii="Times New Roman" w:hAnsi="Times New Roman" w:cs="Times New Roman"/>
          <w:sz w:val="28"/>
          <w:szCs w:val="28"/>
        </w:rPr>
        <w:t>answered.The</w:t>
      </w:r>
      <w:proofErr w:type="spellEnd"/>
      <w:proofErr w:type="gramEnd"/>
      <w:r w:rsidRPr="004D028E">
        <w:rPr>
          <w:rFonts w:ascii="Times New Roman" w:hAnsi="Times New Roman" w:cs="Times New Roman"/>
          <w:sz w:val="28"/>
          <w:szCs w:val="28"/>
        </w:rPr>
        <w:t xml:space="preserve"> first is what can we say about those who believe in Jesus Christ but do not love'? The second is what can we say about those who do not believe in Jesus Christ and yet love their </w:t>
      </w:r>
      <w:proofErr w:type="spellStart"/>
      <w:r w:rsidRPr="004D028E">
        <w:rPr>
          <w:rFonts w:ascii="Times New Roman" w:hAnsi="Times New Roman" w:cs="Times New Roman"/>
          <w:sz w:val="28"/>
          <w:szCs w:val="28"/>
        </w:rPr>
        <w:t>neighbor</w:t>
      </w:r>
      <w:proofErr w:type="spellEnd"/>
      <w:r w:rsidRPr="004D028E">
        <w:rPr>
          <w:rFonts w:ascii="Times New Roman" w:hAnsi="Times New Roman" w:cs="Times New Roman"/>
          <w:sz w:val="28"/>
          <w:szCs w:val="28"/>
        </w:rPr>
        <w:t xml:space="preserve">? Because there are two </w:t>
      </w:r>
      <w:proofErr w:type="spellStart"/>
      <w:r w:rsidRPr="004D028E">
        <w:rPr>
          <w:rFonts w:ascii="Times New Roman" w:hAnsi="Times New Roman" w:cs="Times New Roman"/>
          <w:sz w:val="28"/>
          <w:szCs w:val="28"/>
        </w:rPr>
        <w:t>centers</w:t>
      </w:r>
      <w:proofErr w:type="spellEnd"/>
      <w:r w:rsidRPr="004D028E">
        <w:rPr>
          <w:rFonts w:ascii="Times New Roman" w:hAnsi="Times New Roman" w:cs="Times New Roman"/>
          <w:sz w:val="28"/>
          <w:szCs w:val="28"/>
        </w:rPr>
        <w:t xml:space="preserve"> to the gospel, not one, these two questions are unanswerable. Just as Christians who do not love are solidly rejected by one </w:t>
      </w:r>
      <w:proofErr w:type="spellStart"/>
      <w:r w:rsidRPr="004D028E">
        <w:rPr>
          <w:rFonts w:ascii="Times New Roman" w:hAnsi="Times New Roman" w:cs="Times New Roman"/>
          <w:sz w:val="28"/>
          <w:szCs w:val="28"/>
        </w:rPr>
        <w:t>center</w:t>
      </w:r>
      <w:proofErr w:type="spellEnd"/>
      <w:r w:rsidRPr="004D028E">
        <w:rPr>
          <w:rFonts w:ascii="Times New Roman" w:hAnsi="Times New Roman" w:cs="Times New Roman"/>
          <w:sz w:val="28"/>
          <w:szCs w:val="28"/>
        </w:rPr>
        <w:t xml:space="preserve">, non-Christians who do love are affirmed by the other </w:t>
      </w:r>
      <w:proofErr w:type="spellStart"/>
      <w:r w:rsidRPr="004D028E">
        <w:rPr>
          <w:rFonts w:ascii="Times New Roman" w:hAnsi="Times New Roman" w:cs="Times New Roman"/>
          <w:sz w:val="28"/>
          <w:szCs w:val="28"/>
        </w:rPr>
        <w:t>center</w:t>
      </w:r>
      <w:proofErr w:type="spellEnd"/>
      <w:r w:rsidRPr="004D028E">
        <w:rPr>
          <w:rFonts w:ascii="Times New Roman" w:hAnsi="Times New Roman" w:cs="Times New Roman"/>
          <w:sz w:val="28"/>
          <w:szCs w:val="28"/>
        </w:rPr>
        <w:t xml:space="preserve"> 31 31 D </w:t>
      </w:r>
      <w:proofErr w:type="spellStart"/>
      <w:r w:rsidRPr="004D028E">
        <w:rPr>
          <w:rFonts w:ascii="Times New Roman" w:hAnsi="Times New Roman" w:cs="Times New Roman"/>
          <w:sz w:val="28"/>
          <w:szCs w:val="28"/>
        </w:rPr>
        <w:t>Kazui</w:t>
      </w:r>
      <w:proofErr w:type="spellEnd"/>
      <w:r w:rsidRPr="004D028E">
        <w:rPr>
          <w:rFonts w:ascii="Times New Roman" w:hAnsi="Times New Roman" w:cs="Times New Roman"/>
          <w:sz w:val="28"/>
          <w:szCs w:val="28"/>
        </w:rPr>
        <w:t xml:space="preserve"> Yagi, "Christ for Asia: Yellow Theology for the East," </w:t>
      </w:r>
      <w:proofErr w:type="spellStart"/>
      <w:r w:rsidRPr="004D028E">
        <w:rPr>
          <w:rFonts w:ascii="Times New Roman" w:hAnsi="Times New Roman" w:cs="Times New Roman"/>
          <w:sz w:val="28"/>
          <w:szCs w:val="28"/>
        </w:rPr>
        <w:t>RevEvp</w:t>
      </w:r>
      <w:proofErr w:type="spellEnd"/>
      <w:r w:rsidRPr="004D028E">
        <w:rPr>
          <w:rFonts w:ascii="Times New Roman" w:hAnsi="Times New Roman" w:cs="Times New Roman"/>
          <w:sz w:val="28"/>
          <w:szCs w:val="28"/>
        </w:rPr>
        <w:t xml:space="preserve"> 88 (</w:t>
      </w:r>
      <w:proofErr w:type="gramStart"/>
      <w:r w:rsidRPr="004D028E">
        <w:rPr>
          <w:rFonts w:ascii="Times New Roman" w:hAnsi="Times New Roman" w:cs="Times New Roman"/>
          <w:sz w:val="28"/>
          <w:szCs w:val="28"/>
        </w:rPr>
        <w:t>1991 )</w:t>
      </w:r>
      <w:proofErr w:type="gramEnd"/>
      <w:r w:rsidRPr="004D028E">
        <w:rPr>
          <w:rFonts w:ascii="Times New Roman" w:hAnsi="Times New Roman" w:cs="Times New Roman"/>
          <w:sz w:val="28"/>
          <w:szCs w:val="28"/>
        </w:rPr>
        <w:t>, pp.364-365. (</w:t>
      </w:r>
      <w:proofErr w:type="spellStart"/>
      <w:r w:rsidRPr="004D028E">
        <w:rPr>
          <w:rFonts w:ascii="Times New Roman" w:hAnsi="Times New Roman" w:cs="Times New Roman"/>
          <w:sz w:val="28"/>
          <w:szCs w:val="28"/>
        </w:rPr>
        <w:t>Culppepr</w:t>
      </w:r>
      <w:proofErr w:type="spellEnd"/>
      <w:r w:rsidRPr="004D028E">
        <w:rPr>
          <w:rFonts w:ascii="Times New Roman" w:hAnsi="Times New Roman" w:cs="Times New Roman"/>
          <w:sz w:val="28"/>
          <w:szCs w:val="28"/>
        </w:rPr>
        <w:t xml:space="preserve">, 122) Yagi therefore calls on whites and blacks in the West to recognize the "gravitational pull" of this issue on Asian Christians as they fashion a yellow theology that expresses an authentic biblical faith. One of the avenues to such a theology that Yagi considers is that of the Cosmic Christ in John I:9. According to John 1:9, Christ is the true light that enlightens every man. (Alan </w:t>
      </w:r>
      <w:proofErr w:type="spellStart"/>
      <w:r w:rsidRPr="004D028E">
        <w:rPr>
          <w:rFonts w:ascii="Times New Roman" w:hAnsi="Times New Roman" w:cs="Times New Roman"/>
          <w:sz w:val="28"/>
          <w:szCs w:val="28"/>
        </w:rPr>
        <w:t>Culpper</w:t>
      </w:r>
      <w:proofErr w:type="spellEnd"/>
      <w:r w:rsidRPr="004D028E">
        <w:rPr>
          <w:rFonts w:ascii="Times New Roman" w:hAnsi="Times New Roman" w:cs="Times New Roman"/>
          <w:sz w:val="28"/>
          <w:szCs w:val="28"/>
        </w:rPr>
        <w:t>, 123)</w:t>
      </w:r>
    </w:p>
    <w:p w14:paraId="2A2759F4" w14:textId="77777777" w:rsidR="005360D9" w:rsidRPr="004D028E" w:rsidRDefault="005360D9" w:rsidP="004D028E">
      <w:pPr>
        <w:spacing w:after="215" w:line="360" w:lineRule="auto"/>
        <w:ind w:right="475"/>
        <w:jc w:val="both"/>
        <w:rPr>
          <w:rFonts w:ascii="Times New Roman" w:hAnsi="Times New Roman" w:cs="Times New Roman"/>
          <w:sz w:val="28"/>
          <w:szCs w:val="28"/>
        </w:rPr>
      </w:pPr>
    </w:p>
    <w:p w14:paraId="42B2BC1C" w14:textId="77777777" w:rsidR="005360D9" w:rsidRPr="004D028E" w:rsidRDefault="005360D9" w:rsidP="004D028E">
      <w:pPr>
        <w:spacing w:after="86" w:line="360" w:lineRule="auto"/>
        <w:ind w:left="14" w:right="9"/>
        <w:jc w:val="both"/>
        <w:rPr>
          <w:rFonts w:ascii="Times New Roman" w:hAnsi="Times New Roman" w:cs="Times New Roman"/>
          <w:sz w:val="28"/>
          <w:szCs w:val="28"/>
        </w:rPr>
      </w:pPr>
      <w:r w:rsidRPr="004D028E">
        <w:rPr>
          <w:rFonts w:ascii="Times New Roman" w:hAnsi="Times New Roman" w:cs="Times New Roman"/>
          <w:sz w:val="28"/>
          <w:szCs w:val="28"/>
        </w:rPr>
        <w:lastRenderedPageBreak/>
        <w:t>The exclusivist claims of the Fourth Gospel, such as those cited above, must therefore be understood in the context of the opening claim that the revelation that came through Jesus Christ is the same as that which is universally present in the Logos. Jonsson once writes:</w:t>
      </w:r>
    </w:p>
    <w:p w14:paraId="5DE7492C" w14:textId="77777777" w:rsidR="005360D9" w:rsidRPr="004D028E" w:rsidRDefault="005360D9" w:rsidP="004D028E">
      <w:pPr>
        <w:spacing w:after="4" w:line="360" w:lineRule="auto"/>
        <w:ind w:left="480" w:right="475" w:hanging="5"/>
        <w:jc w:val="both"/>
        <w:rPr>
          <w:rFonts w:ascii="Times New Roman" w:hAnsi="Times New Roman" w:cs="Times New Roman"/>
          <w:sz w:val="28"/>
          <w:szCs w:val="28"/>
          <w:vertAlign w:val="superscript"/>
        </w:rPr>
      </w:pPr>
      <w:r w:rsidRPr="004D028E">
        <w:rPr>
          <w:rFonts w:ascii="Times New Roman" w:hAnsi="Times New Roman" w:cs="Times New Roman"/>
          <w:sz w:val="28"/>
          <w:szCs w:val="28"/>
        </w:rPr>
        <w:t xml:space="preserve">Wisdom belongs to the diversity of human pluralism, necessitating a </w:t>
      </w:r>
      <w:r w:rsidRPr="004D028E">
        <w:rPr>
          <w:rFonts w:ascii="Times New Roman" w:hAnsi="Times New Roman" w:cs="Times New Roman"/>
          <w:noProof/>
          <w:sz w:val="28"/>
          <w:szCs w:val="28"/>
        </w:rPr>
        <w:drawing>
          <wp:inline distT="0" distB="0" distL="0" distR="0" wp14:anchorId="2FA7110C" wp14:editId="3745C783">
            <wp:extent cx="6099" cy="3044"/>
            <wp:effectExtent l="0" t="0" r="0" b="0"/>
            <wp:docPr id="36" name="Picture 4637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099" cy="3044"/>
                    </a:xfrm>
                    <a:prstGeom prst="rect">
                      <a:avLst/>
                    </a:prstGeom>
                    <a:noFill/>
                    <a:ln>
                      <a:noFill/>
                      <a:prstDash/>
                    </a:ln>
                  </pic:spPr>
                </pic:pic>
              </a:graphicData>
            </a:graphic>
          </wp:inline>
        </w:drawing>
      </w:r>
      <w:r w:rsidRPr="004D028E">
        <w:rPr>
          <w:rFonts w:ascii="Times New Roman" w:hAnsi="Times New Roman" w:cs="Times New Roman"/>
          <w:sz w:val="28"/>
          <w:szCs w:val="28"/>
        </w:rPr>
        <w:t>pluralism in theological expression in the prolongation of the mystery of the incarnation, i.e., God becoming a human being absorbed into the cultures of all people of the world. Here there is a paradox in faith between the particularity of the Jesus of Nazareth and the universality of the cosmic Christ, the "logos" of God.</w:t>
      </w:r>
    </w:p>
    <w:p w14:paraId="0CEF165F" w14:textId="77777777" w:rsidR="005360D9" w:rsidRPr="004D028E" w:rsidRDefault="005360D9" w:rsidP="004D028E">
      <w:pPr>
        <w:spacing w:after="4" w:line="360" w:lineRule="auto"/>
        <w:ind w:left="480" w:right="475" w:hanging="5"/>
        <w:jc w:val="both"/>
        <w:rPr>
          <w:rFonts w:ascii="Times New Roman" w:hAnsi="Times New Roman" w:cs="Times New Roman"/>
          <w:sz w:val="28"/>
          <w:szCs w:val="28"/>
        </w:rPr>
      </w:pPr>
    </w:p>
    <w:p w14:paraId="4B39F7E1" w14:textId="77777777" w:rsidR="005360D9" w:rsidRPr="004D028E" w:rsidRDefault="005360D9" w:rsidP="004D028E">
      <w:pPr>
        <w:spacing w:after="215" w:line="360" w:lineRule="auto"/>
        <w:ind w:right="475"/>
        <w:jc w:val="both"/>
        <w:rPr>
          <w:rFonts w:ascii="Times New Roman" w:hAnsi="Times New Roman" w:cs="Times New Roman"/>
          <w:sz w:val="28"/>
          <w:szCs w:val="28"/>
        </w:rPr>
      </w:pPr>
      <w:r w:rsidRPr="004D028E">
        <w:rPr>
          <w:rFonts w:ascii="Times New Roman" w:hAnsi="Times New Roman" w:cs="Times New Roman"/>
          <w:sz w:val="28"/>
          <w:szCs w:val="28"/>
        </w:rPr>
        <w:t>Because the Gospel presents Jesus as the incarnation who made known the work of the Logos from the creation and through all time, it undercuts the triumphalism of claims that Christendom has a monopoly on the revelation of God. The further implication is that what one says about the nature of revelation has direct implications for salvation through the work of the Logos. Just as the Logos brought a saving knowledge of God to Abraham, Moses, and Isaiah, so the Logos continues to speak to persons through other religious traditions as part of God's effort to draw all people to a knowledge of God. (</w:t>
      </w:r>
      <w:proofErr w:type="spellStart"/>
      <w:r w:rsidRPr="004D028E">
        <w:rPr>
          <w:rFonts w:ascii="Times New Roman" w:hAnsi="Times New Roman" w:cs="Times New Roman"/>
          <w:sz w:val="28"/>
          <w:szCs w:val="28"/>
        </w:rPr>
        <w:t>Culppere</w:t>
      </w:r>
      <w:proofErr w:type="spellEnd"/>
      <w:r w:rsidRPr="004D028E">
        <w:rPr>
          <w:rFonts w:ascii="Times New Roman" w:hAnsi="Times New Roman" w:cs="Times New Roman"/>
          <w:sz w:val="28"/>
          <w:szCs w:val="28"/>
        </w:rPr>
        <w:t xml:space="preserve">., 123-124) So, according to Alan </w:t>
      </w:r>
      <w:proofErr w:type="spellStart"/>
      <w:r w:rsidRPr="004D028E">
        <w:rPr>
          <w:rFonts w:ascii="Times New Roman" w:hAnsi="Times New Roman" w:cs="Times New Roman"/>
          <w:sz w:val="28"/>
          <w:szCs w:val="28"/>
        </w:rPr>
        <w:t>Cullpeper</w:t>
      </w:r>
      <w:proofErr w:type="spellEnd"/>
      <w:r w:rsidRPr="004D028E">
        <w:rPr>
          <w:rFonts w:ascii="Times New Roman" w:hAnsi="Times New Roman" w:cs="Times New Roman"/>
          <w:sz w:val="28"/>
          <w:szCs w:val="28"/>
        </w:rPr>
        <w:t>, John's Logos Christology allows Christians to affirm that adherents of other religious traditions may come to know God through the work of the Cosmic Christ. (</w:t>
      </w:r>
      <w:proofErr w:type="spellStart"/>
      <w:r w:rsidRPr="004D028E">
        <w:rPr>
          <w:rFonts w:ascii="Times New Roman" w:hAnsi="Times New Roman" w:cs="Times New Roman"/>
          <w:sz w:val="28"/>
          <w:szCs w:val="28"/>
        </w:rPr>
        <w:t>Culppere</w:t>
      </w:r>
      <w:proofErr w:type="spellEnd"/>
      <w:r w:rsidRPr="004D028E">
        <w:rPr>
          <w:rFonts w:ascii="Times New Roman" w:hAnsi="Times New Roman" w:cs="Times New Roman"/>
          <w:sz w:val="28"/>
          <w:szCs w:val="28"/>
        </w:rPr>
        <w:t>., 124)</w:t>
      </w:r>
    </w:p>
    <w:p w14:paraId="09E74384" w14:textId="77777777" w:rsidR="005360D9" w:rsidRPr="004D028E" w:rsidRDefault="005360D9" w:rsidP="004D028E">
      <w:pPr>
        <w:spacing w:line="360" w:lineRule="auto"/>
        <w:ind w:left="14" w:right="9"/>
        <w:jc w:val="both"/>
        <w:rPr>
          <w:rFonts w:ascii="Times New Roman" w:hAnsi="Times New Roman" w:cs="Times New Roman"/>
          <w:sz w:val="28"/>
          <w:szCs w:val="28"/>
        </w:rPr>
      </w:pPr>
    </w:p>
    <w:p w14:paraId="0815CB17" w14:textId="77777777" w:rsidR="005360D9" w:rsidRPr="004D028E" w:rsidRDefault="005360D9" w:rsidP="004D028E">
      <w:pPr>
        <w:spacing w:line="360" w:lineRule="auto"/>
        <w:ind w:left="14" w:right="9"/>
        <w:jc w:val="both"/>
        <w:rPr>
          <w:rFonts w:ascii="Times New Roman" w:hAnsi="Times New Roman" w:cs="Times New Roman"/>
          <w:sz w:val="28"/>
          <w:szCs w:val="28"/>
        </w:rPr>
      </w:pPr>
      <w:r w:rsidRPr="004D028E">
        <w:rPr>
          <w:rFonts w:ascii="Times New Roman" w:hAnsi="Times New Roman" w:cs="Times New Roman"/>
          <w:sz w:val="28"/>
          <w:szCs w:val="28"/>
        </w:rPr>
        <w:t xml:space="preserve">This notion of respecting the culture, the knowledge and the religions of the others is confirmed by some interpretations of the verse: “salvation is from the Jews”. Despite the controversial passages about the </w:t>
      </w:r>
      <w:proofErr w:type="spellStart"/>
      <w:r w:rsidRPr="004D028E">
        <w:rPr>
          <w:rFonts w:ascii="Times New Roman" w:hAnsi="Times New Roman" w:cs="Times New Roman"/>
          <w:sz w:val="28"/>
          <w:szCs w:val="28"/>
        </w:rPr>
        <w:t>jews</w:t>
      </w:r>
      <w:proofErr w:type="spellEnd"/>
      <w:r w:rsidRPr="004D028E">
        <w:rPr>
          <w:rFonts w:ascii="Times New Roman" w:hAnsi="Times New Roman" w:cs="Times New Roman"/>
          <w:sz w:val="28"/>
          <w:szCs w:val="28"/>
        </w:rPr>
        <w:t xml:space="preserve"> in the Fourth Gospel, still this verse serves as the most potential text for Jewish-Christian relations. </w:t>
      </w:r>
      <w:r w:rsidRPr="004D028E">
        <w:rPr>
          <w:rFonts w:ascii="Times New Roman" w:hAnsi="Times New Roman" w:cs="Times New Roman"/>
          <w:sz w:val="28"/>
          <w:szCs w:val="28"/>
        </w:rPr>
        <w:lastRenderedPageBreak/>
        <w:t xml:space="preserve">Alan </w:t>
      </w:r>
      <w:proofErr w:type="spellStart"/>
      <w:r w:rsidRPr="004D028E">
        <w:rPr>
          <w:rFonts w:ascii="Times New Roman" w:hAnsi="Times New Roman" w:cs="Times New Roman"/>
          <w:sz w:val="28"/>
          <w:szCs w:val="28"/>
        </w:rPr>
        <w:t>Culppeper</w:t>
      </w:r>
      <w:proofErr w:type="spellEnd"/>
      <w:r w:rsidRPr="004D028E">
        <w:rPr>
          <w:rFonts w:ascii="Times New Roman" w:hAnsi="Times New Roman" w:cs="Times New Roman"/>
          <w:sz w:val="28"/>
          <w:szCs w:val="28"/>
        </w:rPr>
        <w:t xml:space="preserve"> considered this verse as the only positive clear reference to the </w:t>
      </w:r>
      <w:proofErr w:type="spellStart"/>
      <w:r w:rsidRPr="004D028E">
        <w:rPr>
          <w:rFonts w:ascii="Times New Roman" w:hAnsi="Times New Roman" w:cs="Times New Roman"/>
          <w:sz w:val="28"/>
          <w:szCs w:val="28"/>
        </w:rPr>
        <w:t>jews</w:t>
      </w:r>
      <w:proofErr w:type="spellEnd"/>
      <w:r w:rsidRPr="004D028E">
        <w:rPr>
          <w:rFonts w:ascii="Times New Roman" w:hAnsi="Times New Roman" w:cs="Times New Roman"/>
          <w:sz w:val="28"/>
          <w:szCs w:val="28"/>
        </w:rPr>
        <w:t xml:space="preserve"> in John.</w:t>
      </w:r>
      <w:r w:rsidRPr="004D028E">
        <w:rPr>
          <w:rStyle w:val="FootnoteReference"/>
          <w:rFonts w:ascii="Times New Roman" w:hAnsi="Times New Roman" w:cs="Times New Roman"/>
          <w:sz w:val="28"/>
          <w:szCs w:val="28"/>
        </w:rPr>
        <w:footnoteReference w:id="3"/>
      </w:r>
      <w:r w:rsidRPr="004D028E">
        <w:rPr>
          <w:rFonts w:ascii="Times New Roman" w:hAnsi="Times New Roman" w:cs="Times New Roman"/>
          <w:sz w:val="28"/>
          <w:szCs w:val="28"/>
        </w:rPr>
        <w:t xml:space="preserve"> The context of this verse indicates that the Gospel of John does not reject the spiritual heritage of the pre-Christian Jewish religion. Moreover, it has Jesus explicitly self-identifying with the Jews, a people who “understand what they worship,” for “salvation is from the Jews.” So far, so good. Yet what follows surely gives this passage a decisive negative twist. John 4: 23 clearly implies that, henceforth, neither Jews nor Samaritans but only those referred to by the Gospel as disciples and believers qualify as true worshipers of God. 19 In short, salvation may be from the Jews, but it is for the Jews only if they stop being Jews and instead become believers by worshiping the Father in Spirit and truth and acknowledging the advent of God’s promised Messiah in Jesus.</w:t>
      </w:r>
      <w:r w:rsidRPr="004D028E">
        <w:rPr>
          <w:rStyle w:val="FootnoteReference"/>
          <w:rFonts w:ascii="Times New Roman" w:hAnsi="Times New Roman" w:cs="Times New Roman"/>
          <w:sz w:val="28"/>
          <w:szCs w:val="28"/>
        </w:rPr>
        <w:footnoteReference w:id="4"/>
      </w:r>
    </w:p>
    <w:p w14:paraId="471CE44E" w14:textId="77777777" w:rsidR="005360D9" w:rsidRPr="004D028E" w:rsidRDefault="005360D9" w:rsidP="004D028E">
      <w:pPr>
        <w:spacing w:line="360" w:lineRule="auto"/>
        <w:ind w:left="14" w:right="9"/>
        <w:jc w:val="both"/>
        <w:rPr>
          <w:rFonts w:ascii="Times New Roman" w:hAnsi="Times New Roman" w:cs="Times New Roman"/>
          <w:sz w:val="28"/>
          <w:szCs w:val="28"/>
        </w:rPr>
      </w:pPr>
    </w:p>
    <w:p w14:paraId="3A6F71F5" w14:textId="77777777" w:rsidR="005360D9" w:rsidRPr="004D028E" w:rsidRDefault="005360D9" w:rsidP="004D028E">
      <w:pPr>
        <w:spacing w:line="360" w:lineRule="auto"/>
        <w:jc w:val="both"/>
        <w:rPr>
          <w:rFonts w:ascii="Times New Roman" w:hAnsi="Times New Roman" w:cs="Times New Roman"/>
          <w:sz w:val="28"/>
          <w:szCs w:val="28"/>
          <w:lang w:bidi="ar-EG"/>
        </w:rPr>
      </w:pPr>
      <w:r w:rsidRPr="002C6BAB">
        <w:rPr>
          <w:rFonts w:ascii="Times New Roman" w:hAnsi="Times New Roman" w:cs="Times New Roman"/>
          <w:sz w:val="28"/>
          <w:szCs w:val="28"/>
          <w:lang w:bidi="ar-EG"/>
        </w:rPr>
        <w:t xml:space="preserve">Within John, the </w:t>
      </w:r>
      <w:proofErr w:type="spellStart"/>
      <w:r w:rsidRPr="002C6BAB">
        <w:rPr>
          <w:rFonts w:ascii="Times New Roman" w:hAnsi="Times New Roman" w:cs="Times New Roman"/>
          <w:sz w:val="28"/>
          <w:szCs w:val="28"/>
          <w:lang w:bidi="ar-EG"/>
        </w:rPr>
        <w:t>behavior</w:t>
      </w:r>
      <w:proofErr w:type="spellEnd"/>
      <w:r w:rsidRPr="002C6BAB">
        <w:rPr>
          <w:rFonts w:ascii="Times New Roman" w:hAnsi="Times New Roman" w:cs="Times New Roman"/>
          <w:sz w:val="28"/>
          <w:szCs w:val="28"/>
          <w:lang w:bidi="ar-EG"/>
        </w:rPr>
        <w:t xml:space="preserve"> of Jesus displays a spiritual openness that transcends</w:t>
      </w:r>
      <w:r w:rsidRPr="004D028E">
        <w:rPr>
          <w:rFonts w:ascii="Times New Roman" w:hAnsi="Times New Roman" w:cs="Times New Roman"/>
          <w:sz w:val="28"/>
          <w:szCs w:val="28"/>
          <w:lang w:bidi="ar-EG"/>
        </w:rPr>
        <w:t xml:space="preserve"> </w:t>
      </w:r>
      <w:r w:rsidRPr="002C6BAB">
        <w:rPr>
          <w:rFonts w:ascii="Times New Roman" w:hAnsi="Times New Roman" w:cs="Times New Roman"/>
          <w:sz w:val="28"/>
          <w:szCs w:val="28"/>
          <w:lang w:bidi="ar-EG"/>
        </w:rPr>
        <w:t>the boundaries of ethnicity, gender, religious affiliations, personal</w:t>
      </w:r>
      <w:r w:rsidRPr="004D028E">
        <w:rPr>
          <w:rFonts w:ascii="Times New Roman" w:hAnsi="Times New Roman" w:cs="Times New Roman"/>
          <w:sz w:val="28"/>
          <w:szCs w:val="28"/>
          <w:lang w:bidi="ar-EG"/>
        </w:rPr>
        <w:t xml:space="preserve"> </w:t>
      </w:r>
      <w:r w:rsidRPr="002C6BAB">
        <w:rPr>
          <w:rFonts w:ascii="Times New Roman" w:hAnsi="Times New Roman" w:cs="Times New Roman"/>
          <w:sz w:val="28"/>
          <w:szCs w:val="28"/>
          <w:lang w:bidi="ar-EG"/>
        </w:rPr>
        <w:t>moral records, cultic impurity, and political loyalties. Membership in the family</w:t>
      </w:r>
      <w:r w:rsidRPr="004D028E">
        <w:rPr>
          <w:rFonts w:ascii="Times New Roman" w:hAnsi="Times New Roman" w:cs="Times New Roman"/>
          <w:sz w:val="28"/>
          <w:szCs w:val="28"/>
          <w:lang w:bidi="ar-EG"/>
        </w:rPr>
        <w:t xml:space="preserve"> </w:t>
      </w:r>
      <w:r w:rsidRPr="002C6BAB">
        <w:rPr>
          <w:rFonts w:ascii="Times New Roman" w:hAnsi="Times New Roman" w:cs="Times New Roman"/>
          <w:sz w:val="28"/>
          <w:szCs w:val="28"/>
          <w:lang w:bidi="ar-EG"/>
        </w:rPr>
        <w:t>of God is not restricted by restrictive borders stereotypically or realistically</w:t>
      </w:r>
      <w:r w:rsidRPr="004D028E">
        <w:rPr>
          <w:rFonts w:ascii="Times New Roman" w:hAnsi="Times New Roman" w:cs="Times New Roman"/>
          <w:sz w:val="28"/>
          <w:szCs w:val="28"/>
          <w:lang w:bidi="ar-EG"/>
        </w:rPr>
        <w:t xml:space="preserve"> </w:t>
      </w:r>
      <w:r w:rsidRPr="002C6BAB">
        <w:rPr>
          <w:rFonts w:ascii="Times New Roman" w:hAnsi="Times New Roman" w:cs="Times New Roman"/>
          <w:sz w:val="28"/>
          <w:szCs w:val="28"/>
          <w:lang w:bidi="ar-EG"/>
        </w:rPr>
        <w:t>drawn around any group or individual.55 This is the consistent message</w:t>
      </w:r>
      <w:r w:rsidRPr="004D028E">
        <w:rPr>
          <w:rFonts w:ascii="Times New Roman" w:hAnsi="Times New Roman" w:cs="Times New Roman"/>
          <w:sz w:val="28"/>
          <w:szCs w:val="28"/>
          <w:lang w:bidi="ar-EG"/>
        </w:rPr>
        <w:t xml:space="preserve"> </w:t>
      </w:r>
      <w:r w:rsidRPr="002C6BAB">
        <w:rPr>
          <w:rFonts w:ascii="Times New Roman" w:hAnsi="Times New Roman" w:cs="Times New Roman"/>
          <w:sz w:val="28"/>
          <w:szCs w:val="28"/>
          <w:lang w:bidi="ar-EG"/>
        </w:rPr>
        <w:t>of John: namely, that conventional stereotypical classifications of people in</w:t>
      </w:r>
      <w:r w:rsidRPr="004D028E">
        <w:rPr>
          <w:rFonts w:ascii="Times New Roman" w:hAnsi="Times New Roman" w:cs="Times New Roman"/>
          <w:sz w:val="28"/>
          <w:szCs w:val="28"/>
          <w:lang w:bidi="ar-EG"/>
        </w:rPr>
        <w:t xml:space="preserve"> </w:t>
      </w:r>
      <w:r w:rsidRPr="002C6BAB">
        <w:rPr>
          <w:rFonts w:ascii="Times New Roman" w:hAnsi="Times New Roman" w:cs="Times New Roman"/>
          <w:sz w:val="28"/>
          <w:szCs w:val="28"/>
          <w:lang w:bidi="ar-EG"/>
        </w:rPr>
        <w:t>the ancient world should no longer play a role when it comes to the radically</w:t>
      </w:r>
      <w:r w:rsidRPr="004D028E">
        <w:rPr>
          <w:rFonts w:ascii="Times New Roman" w:hAnsi="Times New Roman" w:cs="Times New Roman"/>
          <w:sz w:val="28"/>
          <w:szCs w:val="28"/>
          <w:lang w:bidi="ar-EG"/>
        </w:rPr>
        <w:t xml:space="preserve"> </w:t>
      </w:r>
      <w:r w:rsidRPr="002C6BAB">
        <w:rPr>
          <w:rFonts w:ascii="Times New Roman" w:hAnsi="Times New Roman" w:cs="Times New Roman"/>
          <w:sz w:val="28"/>
          <w:szCs w:val="28"/>
          <w:lang w:bidi="ar-EG"/>
        </w:rPr>
        <w:t>inclusive offer of salvation through Jesus. According to Burridge, “this gospel</w:t>
      </w:r>
      <w:r w:rsidRPr="004D028E">
        <w:rPr>
          <w:rFonts w:ascii="Times New Roman" w:hAnsi="Times New Roman" w:cs="Times New Roman"/>
          <w:sz w:val="28"/>
          <w:szCs w:val="28"/>
          <w:lang w:bidi="ar-EG"/>
        </w:rPr>
        <w:t xml:space="preserve"> </w:t>
      </w:r>
      <w:r w:rsidRPr="002C6BAB">
        <w:rPr>
          <w:rFonts w:ascii="Times New Roman" w:hAnsi="Times New Roman" w:cs="Times New Roman"/>
          <w:sz w:val="28"/>
          <w:szCs w:val="28"/>
          <w:lang w:bidi="ar-EG"/>
        </w:rPr>
        <w:t>offers, then, both an affirmation of the distinctive identity of the Christian</w:t>
      </w:r>
      <w:r w:rsidRPr="004D028E">
        <w:rPr>
          <w:rFonts w:ascii="Times New Roman" w:hAnsi="Times New Roman" w:cs="Times New Roman"/>
          <w:sz w:val="28"/>
          <w:szCs w:val="28"/>
          <w:lang w:bidi="ar-EG"/>
        </w:rPr>
        <w:t xml:space="preserve"> </w:t>
      </w:r>
      <w:r w:rsidRPr="002C6BAB">
        <w:rPr>
          <w:rFonts w:ascii="Times New Roman" w:hAnsi="Times New Roman" w:cs="Times New Roman"/>
          <w:sz w:val="28"/>
          <w:szCs w:val="28"/>
          <w:lang w:bidi="ar-EG"/>
        </w:rPr>
        <w:t>community and an active embracing of the world so as to manifest God</w:t>
      </w:r>
      <w:r w:rsidRPr="004D028E">
        <w:rPr>
          <w:rFonts w:ascii="Times New Roman" w:hAnsi="Times New Roman" w:cs="Times New Roman"/>
          <w:sz w:val="28"/>
          <w:szCs w:val="28"/>
          <w:lang w:bidi="ar-EG"/>
        </w:rPr>
        <w:t>’</w:t>
      </w:r>
      <w:r w:rsidRPr="002C6BAB">
        <w:rPr>
          <w:rFonts w:ascii="Times New Roman" w:hAnsi="Times New Roman" w:cs="Times New Roman"/>
          <w:sz w:val="28"/>
          <w:szCs w:val="28"/>
          <w:lang w:bidi="ar-EG"/>
        </w:rPr>
        <w:t>s love</w:t>
      </w:r>
      <w:r w:rsidRPr="004D028E">
        <w:rPr>
          <w:rFonts w:ascii="Times New Roman" w:hAnsi="Times New Roman" w:cs="Times New Roman"/>
          <w:sz w:val="28"/>
          <w:szCs w:val="28"/>
          <w:lang w:bidi="ar-EG"/>
        </w:rPr>
        <w:t xml:space="preserve"> and life</w:t>
      </w:r>
      <w:proofErr w:type="gramStart"/>
      <w:r w:rsidRPr="004D028E">
        <w:rPr>
          <w:rFonts w:ascii="Times New Roman" w:hAnsi="Times New Roman" w:cs="Times New Roman"/>
          <w:sz w:val="28"/>
          <w:szCs w:val="28"/>
          <w:lang w:bidi="ar-EG"/>
        </w:rPr>
        <w:t>.”(</w:t>
      </w:r>
      <w:proofErr w:type="gramEnd"/>
      <w:r w:rsidRPr="004D028E">
        <w:rPr>
          <w:rFonts w:ascii="Times New Roman" w:hAnsi="Times New Roman" w:cs="Times New Roman"/>
          <w:sz w:val="28"/>
          <w:szCs w:val="28"/>
          <w:lang w:bidi="ar-EG"/>
        </w:rPr>
        <w:t>Watt, Stereotypes, 308)</w:t>
      </w:r>
    </w:p>
    <w:p w14:paraId="607393E0" w14:textId="77777777" w:rsidR="005360D9" w:rsidRPr="004D028E" w:rsidRDefault="005360D9" w:rsidP="004D028E">
      <w:pPr>
        <w:spacing w:line="360" w:lineRule="auto"/>
        <w:ind w:left="14" w:right="9"/>
        <w:jc w:val="both"/>
        <w:rPr>
          <w:rFonts w:ascii="Times New Roman" w:hAnsi="Times New Roman" w:cs="Times New Roman"/>
          <w:sz w:val="28"/>
          <w:szCs w:val="28"/>
        </w:rPr>
      </w:pPr>
    </w:p>
    <w:p w14:paraId="4CFCEA57" w14:textId="77777777" w:rsidR="005360D9" w:rsidRPr="004D028E" w:rsidRDefault="005360D9" w:rsidP="004D028E">
      <w:pPr>
        <w:autoSpaceDE w:val="0"/>
        <w:autoSpaceDN w:val="0"/>
        <w:adjustRightInd w:val="0"/>
        <w:spacing w:after="0" w:line="360" w:lineRule="auto"/>
        <w:jc w:val="both"/>
        <w:rPr>
          <w:rFonts w:ascii="Times New Roman" w:eastAsia="Brill-Roman" w:hAnsi="Times New Roman" w:cs="Times New Roman"/>
          <w:sz w:val="28"/>
          <w:szCs w:val="28"/>
        </w:rPr>
      </w:pPr>
      <w:r w:rsidRPr="004D028E">
        <w:rPr>
          <w:rFonts w:ascii="Times New Roman" w:eastAsia="Brill-Roman" w:hAnsi="Times New Roman" w:cs="Times New Roman"/>
          <w:sz w:val="28"/>
          <w:szCs w:val="28"/>
        </w:rPr>
        <w:lastRenderedPageBreak/>
        <w:t xml:space="preserve">This openness to all is further confirmed in the development of the plot of the narrative, especially in John 3 and 4. Jesus offers eternal life to the Jewish leader, Nicodemus (3:1–17), the Samaritan woman and her people, and the royal official and his household(4:46–54), representing a variety of people from all walks of life. No matter what a people’s identity might </w:t>
      </w:r>
      <w:proofErr w:type="gramStart"/>
      <w:r w:rsidRPr="004D028E">
        <w:rPr>
          <w:rFonts w:ascii="Times New Roman" w:eastAsia="Brill-Roman" w:hAnsi="Times New Roman" w:cs="Times New Roman"/>
          <w:sz w:val="28"/>
          <w:szCs w:val="28"/>
        </w:rPr>
        <w:t>be</w:t>
      </w:r>
      <w:proofErr w:type="gramEnd"/>
      <w:r w:rsidRPr="004D028E">
        <w:rPr>
          <w:rFonts w:ascii="Times New Roman" w:eastAsia="Brill-Roman" w:hAnsi="Times New Roman" w:cs="Times New Roman"/>
          <w:sz w:val="28"/>
          <w:szCs w:val="28"/>
        </w:rPr>
        <w:t xml:space="preserve"> or which stereotypes might be ascribed to them, eternal life is available to all through faith in Jesus.</w:t>
      </w:r>
      <w:r w:rsidRPr="004D028E">
        <w:rPr>
          <w:rFonts w:ascii="Times New Roman" w:hAnsi="Times New Roman" w:cs="Times New Roman"/>
          <w:sz w:val="28"/>
          <w:szCs w:val="28"/>
          <w:lang w:bidi="ar-EG"/>
        </w:rPr>
        <w:t xml:space="preserve"> </w:t>
      </w:r>
      <w:proofErr w:type="gramStart"/>
      <w:r w:rsidRPr="004D028E">
        <w:rPr>
          <w:rFonts w:ascii="Times New Roman" w:hAnsi="Times New Roman" w:cs="Times New Roman"/>
          <w:sz w:val="28"/>
          <w:szCs w:val="28"/>
          <w:lang w:bidi="ar-EG"/>
        </w:rPr>
        <w:t>.”(</w:t>
      </w:r>
      <w:proofErr w:type="gramEnd"/>
      <w:r w:rsidRPr="004D028E">
        <w:rPr>
          <w:rFonts w:ascii="Times New Roman" w:hAnsi="Times New Roman" w:cs="Times New Roman"/>
          <w:sz w:val="28"/>
          <w:szCs w:val="28"/>
          <w:lang w:bidi="ar-EG"/>
        </w:rPr>
        <w:t>Watt, Stereotypes, 308)</w:t>
      </w:r>
    </w:p>
    <w:p w14:paraId="1DB6F003" w14:textId="77777777" w:rsidR="005360D9" w:rsidRPr="004D028E" w:rsidRDefault="005360D9" w:rsidP="004D028E">
      <w:pPr>
        <w:autoSpaceDE w:val="0"/>
        <w:autoSpaceDN w:val="0"/>
        <w:adjustRightInd w:val="0"/>
        <w:spacing w:after="0" w:line="360" w:lineRule="auto"/>
        <w:jc w:val="both"/>
        <w:rPr>
          <w:rFonts w:ascii="Times New Roman" w:hAnsi="Times New Roman" w:cs="Times New Roman"/>
          <w:sz w:val="28"/>
          <w:szCs w:val="28"/>
          <w:lang w:bidi="ar-EG"/>
        </w:rPr>
      </w:pPr>
    </w:p>
    <w:p w14:paraId="0E2265DB" w14:textId="77777777" w:rsidR="005360D9" w:rsidRPr="004D028E" w:rsidRDefault="005360D9" w:rsidP="004D028E">
      <w:pPr>
        <w:autoSpaceDE w:val="0"/>
        <w:autoSpaceDN w:val="0"/>
        <w:adjustRightInd w:val="0"/>
        <w:spacing w:after="0" w:line="360" w:lineRule="auto"/>
        <w:jc w:val="both"/>
        <w:rPr>
          <w:rFonts w:ascii="Times New Roman" w:eastAsia="Brill-Roman" w:hAnsi="Times New Roman" w:cs="Times New Roman"/>
          <w:sz w:val="28"/>
          <w:szCs w:val="28"/>
        </w:rPr>
      </w:pPr>
      <w:r w:rsidRPr="004D028E">
        <w:rPr>
          <w:rFonts w:ascii="Times New Roman" w:eastAsia="Brill-Roman" w:hAnsi="Times New Roman" w:cs="Times New Roman"/>
          <w:sz w:val="28"/>
          <w:szCs w:val="28"/>
        </w:rPr>
        <w:t xml:space="preserve">Boundaries between groups were sometimes flexible, depending on the contexts. In John 11:45–53, the Johannine group with their Judean opponents are presented as one in group over and against the Romans who might come and destroy them, because they are seen as part of one group, while in other contexts the Johannine group regards the Jewish opponents as out-group, which in part views Jesus and his Galilean band as the out-group. Nonetheless, attention is merited regarding two groups that play somewhat textured roles in the narrative, namely, the Greeks and the Romans. </w:t>
      </w:r>
      <w:proofErr w:type="gramStart"/>
      <w:r w:rsidRPr="004D028E">
        <w:rPr>
          <w:rFonts w:ascii="Times New Roman" w:hAnsi="Times New Roman" w:cs="Times New Roman"/>
          <w:sz w:val="28"/>
          <w:szCs w:val="28"/>
          <w:lang w:bidi="ar-EG"/>
        </w:rPr>
        <w:t>.”(</w:t>
      </w:r>
      <w:proofErr w:type="gramEnd"/>
      <w:r w:rsidRPr="004D028E">
        <w:rPr>
          <w:rFonts w:ascii="Times New Roman" w:hAnsi="Times New Roman" w:cs="Times New Roman"/>
          <w:sz w:val="28"/>
          <w:szCs w:val="28"/>
          <w:lang w:bidi="ar-EG"/>
        </w:rPr>
        <w:t>Watt, Stereotypes, 309)</w:t>
      </w:r>
    </w:p>
    <w:p w14:paraId="58AA2FF7" w14:textId="77777777" w:rsidR="005360D9" w:rsidRPr="004D028E" w:rsidRDefault="005360D9" w:rsidP="004D028E">
      <w:pPr>
        <w:autoSpaceDE w:val="0"/>
        <w:autoSpaceDN w:val="0"/>
        <w:adjustRightInd w:val="0"/>
        <w:spacing w:after="0" w:line="360" w:lineRule="auto"/>
        <w:jc w:val="both"/>
        <w:rPr>
          <w:rFonts w:ascii="Times New Roman" w:hAnsi="Times New Roman" w:cs="Times New Roman"/>
          <w:sz w:val="28"/>
          <w:szCs w:val="28"/>
          <w:lang w:bidi="ar-EG"/>
        </w:rPr>
      </w:pPr>
    </w:p>
    <w:p w14:paraId="13FEF36B" w14:textId="77777777" w:rsidR="005360D9" w:rsidRPr="004D028E" w:rsidRDefault="005360D9" w:rsidP="004D028E">
      <w:pPr>
        <w:autoSpaceDE w:val="0"/>
        <w:autoSpaceDN w:val="0"/>
        <w:adjustRightInd w:val="0"/>
        <w:spacing w:after="0" w:line="360" w:lineRule="auto"/>
        <w:jc w:val="both"/>
        <w:rPr>
          <w:rFonts w:ascii="Times New Roman" w:eastAsia="Brill-Roman" w:hAnsi="Times New Roman" w:cs="Times New Roman"/>
          <w:sz w:val="28"/>
          <w:szCs w:val="28"/>
        </w:rPr>
      </w:pPr>
      <w:r w:rsidRPr="004D028E">
        <w:rPr>
          <w:rFonts w:ascii="Times New Roman" w:eastAsia="Brill-Roman" w:hAnsi="Times New Roman" w:cs="Times New Roman"/>
          <w:sz w:val="28"/>
          <w:szCs w:val="28"/>
        </w:rPr>
        <w:t>The consistent message of John is that the stereotypical classification of people as was current in the ancient world and in the Johannine situation should no longer play any role when it comes to the offer of salvation through Jesus as the Christ. Burridge notes: “this gospel offers, then, both an affirmation of the distinctive identity of the Christian community and an active embracing of the world so as to manifest God’s love and life.”87 The implications of ignoring stereotypical classifications are significant. If Samaritans, Greeks (gentiles, whoever they are), Jews, and even officials of the Roman rule are welcome within the family of God, it means for John that they will all be treated as brothers</w:t>
      </w:r>
    </w:p>
    <w:p w14:paraId="36CD1DCC" w14:textId="77777777" w:rsidR="005360D9" w:rsidRPr="004D028E" w:rsidRDefault="005360D9" w:rsidP="004D028E">
      <w:pPr>
        <w:spacing w:line="360" w:lineRule="auto"/>
        <w:jc w:val="both"/>
        <w:rPr>
          <w:rFonts w:ascii="Times New Roman" w:hAnsi="Times New Roman" w:cs="Times New Roman"/>
          <w:sz w:val="28"/>
          <w:szCs w:val="28"/>
          <w:lang w:bidi="ar-EG"/>
        </w:rPr>
      </w:pPr>
      <w:r w:rsidRPr="004D028E">
        <w:rPr>
          <w:rFonts w:ascii="Times New Roman" w:eastAsia="Brill-Roman" w:hAnsi="Times New Roman" w:cs="Times New Roman"/>
          <w:sz w:val="28"/>
          <w:szCs w:val="28"/>
        </w:rPr>
        <w:t xml:space="preserve">and sisters, or as friends (15:13–15). </w:t>
      </w:r>
      <w:r w:rsidRPr="004D028E">
        <w:rPr>
          <w:rFonts w:ascii="Times New Roman" w:hAnsi="Times New Roman" w:cs="Times New Roman"/>
          <w:sz w:val="28"/>
          <w:szCs w:val="28"/>
          <w:lang w:bidi="ar-EG"/>
        </w:rPr>
        <w:t>(Watt, Stereotypes, 318)</w:t>
      </w:r>
    </w:p>
    <w:p w14:paraId="75FCF159" w14:textId="77777777" w:rsidR="005360D9" w:rsidRPr="004D028E" w:rsidRDefault="005360D9" w:rsidP="004D028E">
      <w:pPr>
        <w:autoSpaceDE w:val="0"/>
        <w:autoSpaceDN w:val="0"/>
        <w:adjustRightInd w:val="0"/>
        <w:spacing w:after="0" w:line="360" w:lineRule="auto"/>
        <w:jc w:val="both"/>
        <w:rPr>
          <w:rFonts w:ascii="Times New Roman" w:hAnsi="Times New Roman" w:cs="Times New Roman"/>
          <w:sz w:val="28"/>
          <w:szCs w:val="28"/>
          <w:lang w:bidi="ar-EG"/>
        </w:rPr>
      </w:pPr>
    </w:p>
    <w:p w14:paraId="03C3E629" w14:textId="77777777" w:rsidR="005360D9" w:rsidRPr="004D028E" w:rsidRDefault="005360D9" w:rsidP="004D028E">
      <w:pPr>
        <w:autoSpaceDE w:val="0"/>
        <w:autoSpaceDN w:val="0"/>
        <w:adjustRightInd w:val="0"/>
        <w:spacing w:after="0" w:line="360" w:lineRule="auto"/>
        <w:jc w:val="both"/>
        <w:rPr>
          <w:rFonts w:ascii="Times New Roman" w:hAnsi="Times New Roman" w:cs="Times New Roman"/>
          <w:sz w:val="28"/>
          <w:szCs w:val="28"/>
          <w:lang w:bidi="ar-EG"/>
        </w:rPr>
      </w:pPr>
    </w:p>
    <w:p w14:paraId="0D616C11" w14:textId="77777777" w:rsidR="005360D9" w:rsidRPr="004D028E" w:rsidRDefault="005360D9" w:rsidP="004D028E">
      <w:pPr>
        <w:autoSpaceDE w:val="0"/>
        <w:autoSpaceDN w:val="0"/>
        <w:adjustRightInd w:val="0"/>
        <w:spacing w:after="0" w:line="360" w:lineRule="auto"/>
        <w:jc w:val="both"/>
        <w:rPr>
          <w:rFonts w:ascii="Times New Roman" w:hAnsi="Times New Roman" w:cs="Times New Roman"/>
          <w:sz w:val="28"/>
          <w:szCs w:val="28"/>
          <w:lang w:bidi="ar-EG"/>
        </w:rPr>
      </w:pPr>
    </w:p>
    <w:p w14:paraId="6D7B925A" w14:textId="77777777" w:rsidR="005360D9" w:rsidRPr="004D028E" w:rsidRDefault="005360D9" w:rsidP="004D028E">
      <w:pPr>
        <w:autoSpaceDE w:val="0"/>
        <w:autoSpaceDN w:val="0"/>
        <w:adjustRightInd w:val="0"/>
        <w:spacing w:after="0" w:line="360" w:lineRule="auto"/>
        <w:jc w:val="both"/>
        <w:rPr>
          <w:rFonts w:ascii="Times New Roman" w:eastAsia="Brill-Roman" w:hAnsi="Times New Roman" w:cs="Times New Roman"/>
          <w:sz w:val="28"/>
          <w:szCs w:val="28"/>
        </w:rPr>
      </w:pPr>
      <w:r w:rsidRPr="004D028E">
        <w:rPr>
          <w:rFonts w:ascii="Times New Roman" w:eastAsia="Brill-Roman" w:hAnsi="Times New Roman" w:cs="Times New Roman"/>
          <w:sz w:val="28"/>
          <w:szCs w:val="28"/>
        </w:rPr>
        <w:t>The dominant social sphere of anyone who believes in Jesus is now the family of God, which forms the dominant reality that determines all existence. This redefinition of social relations and status is framed within the Johannine ethical expectations of love and friendship. The attitude of openness, unity, and acceptance dominates this ethical approach.</w:t>
      </w:r>
      <w:r w:rsidRPr="004D028E">
        <w:rPr>
          <w:rFonts w:ascii="Times New Roman" w:hAnsi="Times New Roman" w:cs="Times New Roman"/>
          <w:sz w:val="28"/>
          <w:szCs w:val="28"/>
          <w:lang w:bidi="ar-EG"/>
        </w:rPr>
        <w:t xml:space="preserve"> (Watt, Stereotypes, 318)</w:t>
      </w:r>
    </w:p>
    <w:p w14:paraId="38AA8028" w14:textId="77777777" w:rsidR="005360D9" w:rsidRPr="004D028E" w:rsidRDefault="005360D9" w:rsidP="004D028E">
      <w:pPr>
        <w:spacing w:line="360" w:lineRule="auto"/>
        <w:jc w:val="both"/>
        <w:rPr>
          <w:rFonts w:ascii="Times New Roman" w:hAnsi="Times New Roman" w:cs="Times New Roman"/>
          <w:sz w:val="28"/>
          <w:szCs w:val="28"/>
        </w:rPr>
      </w:pPr>
    </w:p>
    <w:p w14:paraId="000342F2" w14:textId="77777777" w:rsidR="005360D9" w:rsidRPr="004D028E" w:rsidRDefault="005360D9" w:rsidP="004D028E">
      <w:pPr>
        <w:spacing w:line="360" w:lineRule="auto"/>
        <w:jc w:val="both"/>
        <w:rPr>
          <w:rFonts w:ascii="Times New Roman" w:hAnsi="Times New Roman" w:cs="Times New Roman"/>
          <w:sz w:val="28"/>
          <w:szCs w:val="28"/>
        </w:rPr>
      </w:pPr>
      <w:r w:rsidRPr="004D028E">
        <w:rPr>
          <w:rFonts w:ascii="Times New Roman" w:hAnsi="Times New Roman" w:cs="Times New Roman"/>
          <w:sz w:val="28"/>
          <w:szCs w:val="28"/>
        </w:rPr>
        <w:t>……..</w:t>
      </w:r>
    </w:p>
    <w:p w14:paraId="182BEB2C" w14:textId="77777777" w:rsidR="005360D9" w:rsidRPr="004D028E" w:rsidRDefault="005360D9" w:rsidP="004D028E">
      <w:pPr>
        <w:spacing w:line="360" w:lineRule="auto"/>
        <w:jc w:val="both"/>
        <w:rPr>
          <w:rFonts w:ascii="Times New Roman" w:hAnsi="Times New Roman" w:cs="Times New Roman"/>
          <w:sz w:val="28"/>
          <w:szCs w:val="28"/>
        </w:rPr>
      </w:pPr>
      <w:r w:rsidRPr="004D028E">
        <w:rPr>
          <w:rFonts w:ascii="Times New Roman" w:hAnsi="Times New Roman" w:cs="Times New Roman"/>
          <w:sz w:val="28"/>
          <w:szCs w:val="28"/>
        </w:rPr>
        <w:t xml:space="preserve">Texts often contain theological or moral dilemmas. The preacher can place texts in juxtaposition with one another so that the hearers </w:t>
      </w:r>
      <w:proofErr w:type="gramStart"/>
      <w:r w:rsidRPr="004D028E">
        <w:rPr>
          <w:rFonts w:ascii="Times New Roman" w:hAnsi="Times New Roman" w:cs="Times New Roman"/>
          <w:sz w:val="28"/>
          <w:szCs w:val="28"/>
        </w:rPr>
        <w:t>have to</w:t>
      </w:r>
      <w:proofErr w:type="gramEnd"/>
      <w:r w:rsidRPr="004D028E">
        <w:rPr>
          <w:rFonts w:ascii="Times New Roman" w:hAnsi="Times New Roman" w:cs="Times New Roman"/>
          <w:sz w:val="28"/>
          <w:szCs w:val="28"/>
        </w:rPr>
        <w:t xml:space="preserve"> deal with the tension. Some of the Johannine texts are classically paradoxical: “The true light, which enlightens everyone, was coming into the world.” (John 1: 9)</w:t>
      </w:r>
    </w:p>
    <w:p w14:paraId="67E9C5BC" w14:textId="77777777" w:rsidR="005360D9" w:rsidRPr="004D028E" w:rsidRDefault="005360D9" w:rsidP="004D028E">
      <w:pPr>
        <w:spacing w:line="360" w:lineRule="auto"/>
        <w:jc w:val="both"/>
        <w:rPr>
          <w:rFonts w:ascii="Times New Roman" w:hAnsi="Times New Roman" w:cs="Times New Roman"/>
          <w:sz w:val="28"/>
          <w:szCs w:val="28"/>
        </w:rPr>
      </w:pPr>
    </w:p>
    <w:p w14:paraId="0E53A14B" w14:textId="77777777" w:rsidR="005360D9" w:rsidRPr="004D028E" w:rsidRDefault="005360D9" w:rsidP="004D028E">
      <w:pPr>
        <w:spacing w:line="360" w:lineRule="auto"/>
        <w:jc w:val="both"/>
        <w:rPr>
          <w:rFonts w:ascii="Times New Roman" w:hAnsi="Times New Roman" w:cs="Times New Roman"/>
          <w:sz w:val="28"/>
          <w:szCs w:val="28"/>
        </w:rPr>
      </w:pPr>
      <w:r w:rsidRPr="004D028E">
        <w:rPr>
          <w:rFonts w:ascii="Times New Roman" w:hAnsi="Times New Roman" w:cs="Times New Roman"/>
          <w:sz w:val="28"/>
          <w:szCs w:val="28"/>
        </w:rPr>
        <w:t xml:space="preserve">“I am the way, the truth, and the life. No one comes to the Father except through me.” (John 14: 6) “But to all who received him, who believed in his name, he gave power to become children of God.” (John 1: 12) “. . . many believed in his name because of the signs that he was doing. But Jesus on his part would not entrust himself to them, because he knew all people.” (John 2: 23– 24) “For God so loved the world that he gave his only Son . . .” (John 3: 16) “Do not love the world or the things in the world.” (1 John 2: 15) “I give you a new commandment, that you love one another. Just as I have loved you, you should also love one another.” (John 13: 34) “You are from your father the devil, and you choose to do your father’s desires.” (John 8: 44) Adele </w:t>
      </w:r>
      <w:proofErr w:type="spellStart"/>
      <w:r w:rsidRPr="004D028E">
        <w:rPr>
          <w:rFonts w:ascii="Times New Roman" w:hAnsi="Times New Roman" w:cs="Times New Roman"/>
          <w:sz w:val="28"/>
          <w:szCs w:val="28"/>
        </w:rPr>
        <w:t>Reinhartz</w:t>
      </w:r>
      <w:proofErr w:type="spellEnd"/>
      <w:r w:rsidRPr="004D028E">
        <w:rPr>
          <w:rFonts w:ascii="Times New Roman" w:hAnsi="Times New Roman" w:cs="Times New Roman"/>
          <w:sz w:val="28"/>
          <w:szCs w:val="28"/>
        </w:rPr>
        <w:t>. The Gospel of John and Jewish–Christian Relations (Kindle Locations 1978-1987). Fortress Academic. Kindle Edition.</w:t>
      </w:r>
    </w:p>
    <w:p w14:paraId="395F69E7" w14:textId="77777777" w:rsidR="005360D9" w:rsidRPr="004D028E" w:rsidRDefault="005360D9" w:rsidP="004D028E">
      <w:pPr>
        <w:spacing w:line="360" w:lineRule="auto"/>
        <w:jc w:val="both"/>
        <w:rPr>
          <w:rFonts w:ascii="Times New Roman" w:hAnsi="Times New Roman" w:cs="Times New Roman"/>
          <w:sz w:val="28"/>
          <w:szCs w:val="28"/>
        </w:rPr>
      </w:pPr>
    </w:p>
    <w:p w14:paraId="1C6E8A7A" w14:textId="77777777" w:rsidR="005360D9" w:rsidRPr="004D028E" w:rsidRDefault="005360D9" w:rsidP="004D028E">
      <w:pPr>
        <w:spacing w:line="360" w:lineRule="auto"/>
        <w:jc w:val="both"/>
        <w:rPr>
          <w:rFonts w:ascii="Times New Roman" w:hAnsi="Times New Roman" w:cs="Times New Roman"/>
          <w:sz w:val="28"/>
          <w:szCs w:val="28"/>
          <w:lang w:bidi="ar-EG"/>
        </w:rPr>
      </w:pPr>
      <w:r w:rsidRPr="004D028E">
        <w:rPr>
          <w:rFonts w:ascii="Times New Roman" w:hAnsi="Times New Roman" w:cs="Times New Roman"/>
          <w:sz w:val="28"/>
          <w:szCs w:val="28"/>
          <w:lang w:bidi="ar-EG"/>
        </w:rPr>
        <w:lastRenderedPageBreak/>
        <w:t>Koester stresses another dimension of the discussion; for whom Jesus is the Way? Or more potentially for whom did Christ die? According to the Fourth Gospel, Jesus went all the way of the cross for all people. In the beginning chapter, John the Baptist foreshadows “the way of the Lord” (1:23) by pointing to “the Lamb of God who takes away the sin of the world” (1:29), by pointing to the Lamb of God who takes away the sin of the world” (1:29). This motif is motivated by the divine love which draws “the way” in reality.  (Koester, 297) Jesus went to the cross not only to show love to his followers (13:1) but also to reveal the love of God who sent him in order that the world’s relationship with God might be restored (3:16). So, according to Koester, the absolute quality of the statement “I Am the way” expresses the absolute quality of God’s love for the world.   (Koester, 298).</w:t>
      </w:r>
    </w:p>
    <w:p w14:paraId="57C32FB4" w14:textId="77777777" w:rsidR="005360D9" w:rsidRPr="004D028E" w:rsidRDefault="005360D9" w:rsidP="004D028E">
      <w:pPr>
        <w:spacing w:line="360" w:lineRule="auto"/>
        <w:jc w:val="both"/>
        <w:rPr>
          <w:rFonts w:ascii="Times New Roman" w:hAnsi="Times New Roman" w:cs="Times New Roman"/>
          <w:sz w:val="28"/>
          <w:szCs w:val="28"/>
        </w:rPr>
      </w:pPr>
    </w:p>
    <w:p w14:paraId="728FEE60" w14:textId="77777777" w:rsidR="00175098" w:rsidRPr="004D028E" w:rsidRDefault="00175098" w:rsidP="004D028E">
      <w:pPr>
        <w:spacing w:line="360" w:lineRule="auto"/>
        <w:rPr>
          <w:rFonts w:ascii="Times New Roman" w:hAnsi="Times New Roman" w:cs="Times New Roman"/>
          <w:sz w:val="28"/>
          <w:szCs w:val="28"/>
        </w:rPr>
      </w:pPr>
      <w:bookmarkStart w:id="0" w:name="_GoBack"/>
      <w:bookmarkEnd w:id="0"/>
    </w:p>
    <w:sectPr w:rsidR="00175098" w:rsidRPr="004D028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87E54E" w14:textId="77777777" w:rsidR="00467F4E" w:rsidRDefault="00467F4E" w:rsidP="005360D9">
      <w:pPr>
        <w:spacing w:after="0" w:line="240" w:lineRule="auto"/>
      </w:pPr>
      <w:r>
        <w:separator/>
      </w:r>
    </w:p>
  </w:endnote>
  <w:endnote w:type="continuationSeparator" w:id="0">
    <w:p w14:paraId="5EC18D8F" w14:textId="77777777" w:rsidR="00467F4E" w:rsidRDefault="00467F4E" w:rsidP="00536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ill-Roman">
    <w:altName w:val="Yu Gothic"/>
    <w:panose1 w:val="00000000000000000000"/>
    <w:charset w:val="80"/>
    <w:family w:val="roman"/>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3024236"/>
      <w:docPartObj>
        <w:docPartGallery w:val="Page Numbers (Bottom of Page)"/>
        <w:docPartUnique/>
      </w:docPartObj>
    </w:sdtPr>
    <w:sdtEndPr>
      <w:rPr>
        <w:noProof/>
      </w:rPr>
    </w:sdtEndPr>
    <w:sdtContent>
      <w:p w14:paraId="4396AC67" w14:textId="4779BDCC" w:rsidR="002F382F" w:rsidRDefault="002F38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A92DCE" w14:textId="77777777" w:rsidR="002F382F" w:rsidRDefault="002F38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44B59B" w14:textId="77777777" w:rsidR="00467F4E" w:rsidRDefault="00467F4E" w:rsidP="005360D9">
      <w:pPr>
        <w:spacing w:after="0" w:line="240" w:lineRule="auto"/>
      </w:pPr>
      <w:r>
        <w:separator/>
      </w:r>
    </w:p>
  </w:footnote>
  <w:footnote w:type="continuationSeparator" w:id="0">
    <w:p w14:paraId="6B1282FF" w14:textId="77777777" w:rsidR="00467F4E" w:rsidRDefault="00467F4E" w:rsidP="005360D9">
      <w:pPr>
        <w:spacing w:after="0" w:line="240" w:lineRule="auto"/>
      </w:pPr>
      <w:r>
        <w:continuationSeparator/>
      </w:r>
    </w:p>
  </w:footnote>
  <w:footnote w:id="1">
    <w:p w14:paraId="1FF497E5" w14:textId="77777777" w:rsidR="005360D9" w:rsidRDefault="005360D9" w:rsidP="005360D9">
      <w:pPr>
        <w:pStyle w:val="FootnoteText"/>
      </w:pPr>
      <w:r>
        <w:rPr>
          <w:rStyle w:val="FootnoteReference"/>
        </w:rPr>
        <w:footnoteRef/>
      </w:r>
      <w:r>
        <w:t xml:space="preserve"> </w:t>
      </w:r>
      <w:proofErr w:type="spellStart"/>
      <w:r>
        <w:t>Catrin</w:t>
      </w:r>
      <w:proofErr w:type="spellEnd"/>
      <w:r>
        <w:t xml:space="preserve"> Williams, 308.</w:t>
      </w:r>
    </w:p>
  </w:footnote>
  <w:footnote w:id="2">
    <w:p w14:paraId="0573F83F" w14:textId="77777777" w:rsidR="005360D9" w:rsidRDefault="005360D9" w:rsidP="005360D9">
      <w:pPr>
        <w:pStyle w:val="FootnoteText"/>
      </w:pPr>
      <w:r>
        <w:rPr>
          <w:rStyle w:val="FootnoteReference"/>
        </w:rPr>
        <w:footnoteRef/>
      </w:r>
      <w:r>
        <w:t xml:space="preserve"> </w:t>
      </w:r>
      <w:proofErr w:type="spellStart"/>
      <w:r>
        <w:rPr>
          <w:lang w:val="en-US"/>
        </w:rPr>
        <w:t>Seiich</w:t>
      </w:r>
      <w:proofErr w:type="spellEnd"/>
      <w:r>
        <w:rPr>
          <w:lang w:val="en-US"/>
        </w:rPr>
        <w:t xml:space="preserve"> Yagi, “I” in the Words of Jesus, in </w:t>
      </w:r>
      <w:r w:rsidRPr="00F81BDE">
        <w:rPr>
          <w:i/>
          <w:iCs/>
          <w:lang w:val="en-US"/>
        </w:rPr>
        <w:t>The Myth of Christian Uniqueness</w:t>
      </w:r>
      <w:r>
        <w:rPr>
          <w:lang w:val="en-US"/>
        </w:rPr>
        <w:t>, ed. John Hick and Paul F. Knitter, (London: SCM, 1987), p. 121.</w:t>
      </w:r>
    </w:p>
  </w:footnote>
  <w:footnote w:id="3">
    <w:p w14:paraId="0B03B161" w14:textId="77777777" w:rsidR="005360D9" w:rsidRDefault="005360D9" w:rsidP="005360D9">
      <w:pPr>
        <w:pStyle w:val="FootnoteText"/>
      </w:pPr>
      <w:r>
        <w:rPr>
          <w:rStyle w:val="FootnoteReference"/>
        </w:rPr>
        <w:footnoteRef/>
      </w:r>
      <w:r>
        <w:t xml:space="preserve"> See R. Alan Culpepper, “Preaching the Hostile References to “the Jews” in the Gospel of John”, in </w:t>
      </w:r>
      <w:r w:rsidRPr="001E09ED">
        <w:rPr>
          <w:i/>
          <w:iCs/>
        </w:rPr>
        <w:t>The Gospel of John and Jewish–Christian Relations</w:t>
      </w:r>
      <w:r>
        <w:t xml:space="preserve">, ed. Adele </w:t>
      </w:r>
      <w:proofErr w:type="spellStart"/>
      <w:r>
        <w:t>Reinhartz</w:t>
      </w:r>
      <w:proofErr w:type="spellEnd"/>
      <w:r>
        <w:t>. (Fortress Academic. Kindle Edition), kindle location 1364.</w:t>
      </w:r>
    </w:p>
  </w:footnote>
  <w:footnote w:id="4">
    <w:p w14:paraId="27B87FFA" w14:textId="77777777" w:rsidR="005360D9" w:rsidRDefault="005360D9" w:rsidP="005360D9">
      <w:pPr>
        <w:pStyle w:val="FootnoteText"/>
      </w:pPr>
      <w:r>
        <w:rPr>
          <w:rStyle w:val="FootnoteReference"/>
        </w:rPr>
        <w:footnoteRef/>
      </w:r>
      <w:r>
        <w:t xml:space="preserve"> Michael </w:t>
      </w:r>
      <w:proofErr w:type="spellStart"/>
      <w:r>
        <w:t>Marissen</w:t>
      </w:r>
      <w:proofErr w:type="spellEnd"/>
      <w:r>
        <w:t xml:space="preserve">, “Two Bach Church Cantatas and “the Jews” in the Gospel of John”, in </w:t>
      </w:r>
      <w:r w:rsidRPr="00274D16">
        <w:rPr>
          <w:i/>
          <w:iCs/>
        </w:rPr>
        <w:t>The</w:t>
      </w:r>
      <w:r w:rsidRPr="001E09ED">
        <w:rPr>
          <w:i/>
          <w:iCs/>
        </w:rPr>
        <w:t xml:space="preserve"> Gospel of John and Jewish–Christian Relations</w:t>
      </w:r>
      <w:r>
        <w:t xml:space="preserve">, ed. Adele </w:t>
      </w:r>
      <w:proofErr w:type="spellStart"/>
      <w:r>
        <w:t>Reinhartz</w:t>
      </w:r>
      <w:proofErr w:type="spellEnd"/>
      <w:r>
        <w:t>. (Fortress Academic. Kindle Edition), kindle location, 5479.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098"/>
    <w:rsid w:val="00175098"/>
    <w:rsid w:val="002F382F"/>
    <w:rsid w:val="00467F4E"/>
    <w:rsid w:val="004D028E"/>
    <w:rsid w:val="005360D9"/>
    <w:rsid w:val="008C3D40"/>
    <w:rsid w:val="009D054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5F473"/>
  <w15:chartTrackingRefBased/>
  <w15:docId w15:val="{15D481E6-B232-4DC3-8AF8-DD29719F4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360D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60D9"/>
    <w:rPr>
      <w:sz w:val="20"/>
      <w:szCs w:val="20"/>
    </w:rPr>
  </w:style>
  <w:style w:type="character" w:styleId="FootnoteReference">
    <w:name w:val="footnote reference"/>
    <w:basedOn w:val="DefaultParagraphFont"/>
    <w:uiPriority w:val="99"/>
    <w:semiHidden/>
    <w:unhideWhenUsed/>
    <w:rsid w:val="005360D9"/>
    <w:rPr>
      <w:vertAlign w:val="superscript"/>
    </w:rPr>
  </w:style>
  <w:style w:type="paragraph" w:styleId="BalloonText">
    <w:name w:val="Balloon Text"/>
    <w:basedOn w:val="Normal"/>
    <w:link w:val="BalloonTextChar"/>
    <w:uiPriority w:val="99"/>
    <w:semiHidden/>
    <w:unhideWhenUsed/>
    <w:rsid w:val="005360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60D9"/>
    <w:rPr>
      <w:rFonts w:ascii="Segoe UI" w:hAnsi="Segoe UI" w:cs="Segoe UI"/>
      <w:sz w:val="18"/>
      <w:szCs w:val="18"/>
    </w:rPr>
  </w:style>
  <w:style w:type="character" w:customStyle="1" w:styleId="small-caps">
    <w:name w:val="small-caps"/>
    <w:basedOn w:val="DefaultParagraphFont"/>
    <w:rsid w:val="005360D9"/>
  </w:style>
  <w:style w:type="paragraph" w:styleId="Header">
    <w:name w:val="header"/>
    <w:basedOn w:val="Normal"/>
    <w:link w:val="HeaderChar"/>
    <w:uiPriority w:val="99"/>
    <w:unhideWhenUsed/>
    <w:rsid w:val="002F3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382F"/>
  </w:style>
  <w:style w:type="paragraph" w:styleId="Footer">
    <w:name w:val="footer"/>
    <w:basedOn w:val="Normal"/>
    <w:link w:val="FooterChar"/>
    <w:uiPriority w:val="99"/>
    <w:unhideWhenUsed/>
    <w:rsid w:val="002F3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38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3515</Words>
  <Characters>20039</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dc:creator>
  <cp:keywords/>
  <dc:description/>
  <cp:lastModifiedBy>Ahmed</cp:lastModifiedBy>
  <cp:revision>4</cp:revision>
  <dcterms:created xsi:type="dcterms:W3CDTF">2019-05-31T01:34:00Z</dcterms:created>
  <dcterms:modified xsi:type="dcterms:W3CDTF">2019-05-31T01:37:00Z</dcterms:modified>
</cp:coreProperties>
</file>