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C399AE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429FA">
              <w:rPr>
                <w:b/>
                <w:color w:val="auto"/>
                <w:sz w:val="32"/>
              </w:rPr>
              <w:t>Oakleigh Simcock-Jones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3FA97D0E" w14:textId="77777777" w:rsidR="00E62A26" w:rsidRPr="001C5A1B" w:rsidRDefault="00E62A26" w:rsidP="00E62A26">
            <w:pPr>
              <w:overflowPunct/>
              <w:autoSpaceDE/>
              <w:autoSpaceDN/>
              <w:adjustRightInd/>
              <w:ind w:right="237"/>
              <w:textAlignment w:val="auto"/>
              <w:rPr>
                <w:b/>
                <w:color w:val="auto"/>
                <w:sz w:val="32"/>
              </w:rPr>
            </w:pPr>
            <w:hyperlink r:id="rId12" w:history="1">
              <w:r w:rsidRPr="001C5A1B">
                <w:rPr>
                  <w:rStyle w:val="Hyperlink"/>
                  <w:b/>
                  <w:color w:val="auto"/>
                  <w:sz w:val="32"/>
                  <w:u w:val="none"/>
                </w:rPr>
                <w:t>2319844</w:t>
              </w:r>
            </w:hyperlink>
          </w:p>
          <w:p w14:paraId="4A4B1989" w14:textId="6A09F8D1"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4">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Pr="00022EF4" w:rsidRDefault="00F06E68" w:rsidP="00F06E68">
      <w:pPr>
        <w:ind w:right="237"/>
        <w:jc w:val="both"/>
        <w:rPr>
          <w:b/>
          <w:sz w:val="24"/>
          <w:szCs w:val="24"/>
        </w:rPr>
      </w:pPr>
      <w:r w:rsidRPr="00022EF4">
        <w:rPr>
          <w:i/>
          <w:iCs/>
          <w:sz w:val="24"/>
          <w:szCs w:val="24"/>
        </w:rPr>
        <w:t>2000 words (+/- 10%: include your actual word count at the end of each section)</w:t>
      </w:r>
    </w:p>
    <w:p w14:paraId="61825E14" w14:textId="77777777" w:rsidR="00AA666E" w:rsidRPr="00022EF4" w:rsidRDefault="00025650" w:rsidP="00340E9A">
      <w:pPr>
        <w:ind w:right="237"/>
        <w:jc w:val="both"/>
        <w:rPr>
          <w:b/>
          <w:sz w:val="24"/>
          <w:szCs w:val="24"/>
        </w:rPr>
      </w:pPr>
      <w:r w:rsidRPr="00022EF4">
        <w:rPr>
          <w:b/>
          <w:sz w:val="24"/>
          <w:szCs w:val="24"/>
        </w:rPr>
        <w:t>ANSWER:</w:t>
      </w:r>
    </w:p>
    <w:p w14:paraId="69DA4D83" w14:textId="77777777" w:rsidR="0090211F" w:rsidRPr="00022EF4" w:rsidRDefault="0090211F" w:rsidP="00340E9A">
      <w:pPr>
        <w:ind w:right="237"/>
        <w:jc w:val="both"/>
        <w:rPr>
          <w:b/>
          <w:sz w:val="24"/>
          <w:szCs w:val="24"/>
        </w:rPr>
      </w:pPr>
    </w:p>
    <w:p w14:paraId="5749AFD2" w14:textId="77777777" w:rsidR="003F647E" w:rsidRPr="00022EF4" w:rsidRDefault="003F647E" w:rsidP="003F647E">
      <w:pPr>
        <w:spacing w:line="360" w:lineRule="auto"/>
        <w:rPr>
          <w:sz w:val="24"/>
          <w:szCs w:val="24"/>
        </w:rPr>
      </w:pPr>
      <w:r w:rsidRPr="00022EF4">
        <w:rPr>
          <w:sz w:val="24"/>
          <w:szCs w:val="24"/>
        </w:rPr>
        <w:t xml:space="preserve">During my final year of probation, I attended an immediate response domestic abuse incident involving allegations of coercive and controlling behaviour. The victim reported escalating threats from a former partner, including repeated unwanted contact, digital monitoring, financial restriction, and intimidation. The incident had developed over several months, with the suspect’s behaviour intensifying following the breakdown of the relationship. The victim described feeling trapped, fearful, and constantly monitored, demonstrating the cumulative psychological impact often associated with coercive control. This reflects the conceptualisation of coercive control as a pattern of entrapment and domination rather than isolated incidents of violence (Stark, 2007). The call was graded as an immediate response due to the perceived risk of escalation and the victim’s expressed fear that the suspect’s behaviour was becoming increasingly unpredictable. I was the first officer on scene and therefore assumed responsibility for immediate safeguarding, evidential preservation, and investigative coordination. </w:t>
      </w:r>
    </w:p>
    <w:p w14:paraId="40EAE414" w14:textId="77777777" w:rsidR="003F647E" w:rsidRPr="00022EF4" w:rsidRDefault="003F647E" w:rsidP="003F647E">
      <w:pPr>
        <w:spacing w:line="360" w:lineRule="auto"/>
        <w:rPr>
          <w:sz w:val="24"/>
          <w:szCs w:val="24"/>
        </w:rPr>
      </w:pPr>
    </w:p>
    <w:p w14:paraId="0E3CB679" w14:textId="77777777" w:rsidR="003F647E" w:rsidRPr="00022EF4" w:rsidRDefault="003F647E" w:rsidP="003F647E">
      <w:pPr>
        <w:spacing w:line="360" w:lineRule="auto"/>
        <w:rPr>
          <w:sz w:val="24"/>
          <w:szCs w:val="24"/>
        </w:rPr>
      </w:pPr>
      <w:r w:rsidRPr="00022EF4">
        <w:rPr>
          <w:sz w:val="24"/>
          <w:szCs w:val="24"/>
        </w:rPr>
        <w:t>On arrival, I conducted a dynamic risk assessment in accordance with the National Decision Model (College of Policing, 2014a), prioritising the safety of the victim and ensuring separation from the suspect. The National Decision Model provided a structured framework for decision-making under pressure, requiring me to gather information, assess threat and risk, consider legal powers and policy, identify available options, and take proportionate action. This framework ensured that my decisions were not only operationally effective but also ethically defensible and accountable. Body-worn video was activated to capture the first disclosure, recognising that early accounts often provide the most compelling and uncontaminated evidence. This was particularly important given the likelihood of later withdrawal or minimisation, which is well documented in domestic abuse cases. The use of body-worn video has also been shown to improve evidential capture and victim confidence, although its effectiveness depends on how it is implemented in practice (Ariel, Farrar and Sutherland, 2015).</w:t>
      </w:r>
    </w:p>
    <w:p w14:paraId="4A310650" w14:textId="77777777" w:rsidR="003F647E" w:rsidRPr="00022EF4" w:rsidRDefault="003F647E" w:rsidP="003F647E">
      <w:pPr>
        <w:spacing w:line="360" w:lineRule="auto"/>
        <w:rPr>
          <w:sz w:val="24"/>
          <w:szCs w:val="24"/>
        </w:rPr>
      </w:pPr>
    </w:p>
    <w:p w14:paraId="55CC1A68" w14:textId="77777777" w:rsidR="003F647E" w:rsidRPr="00022EF4" w:rsidRDefault="003F647E" w:rsidP="003F647E">
      <w:pPr>
        <w:spacing w:line="360" w:lineRule="auto"/>
        <w:rPr>
          <w:sz w:val="24"/>
          <w:szCs w:val="24"/>
        </w:rPr>
      </w:pPr>
      <w:r w:rsidRPr="00022EF4">
        <w:rPr>
          <w:sz w:val="24"/>
          <w:szCs w:val="24"/>
        </w:rPr>
        <w:t xml:space="preserve">Rather than focusing solely on physical injury, I explored patterns of behaviour consistent with coercive and controlling conduct under the Serious Crime Act 2015. This included questioning around digital surveillance, financial dependency, isolation from support networks and psychological intimidation. This approach reflected an understanding that domestic abuse is frequently characterised by psychological domination rather than visible violence (Home Office, 2021). Research highlights that coercive control often operates through cumulative psychological harm, making it more difficult to identify and evidence using traditional policing approaches (Myhill, 2015). By adopting a behaviour-focused evidential strategy, I was able to identify a pattern of control that would have been missed had I relied solely on physical markers of harm. This demonstrated an evolving understanding of domestic abuse as a course of conduct rather than a single incident. </w:t>
      </w:r>
    </w:p>
    <w:p w14:paraId="121DDE7A" w14:textId="77777777" w:rsidR="003F647E" w:rsidRPr="00022EF4" w:rsidRDefault="003F647E" w:rsidP="003F647E">
      <w:pPr>
        <w:spacing w:line="360" w:lineRule="auto"/>
        <w:rPr>
          <w:sz w:val="24"/>
          <w:szCs w:val="24"/>
        </w:rPr>
      </w:pPr>
    </w:p>
    <w:p w14:paraId="1EECA7DE" w14:textId="77777777" w:rsidR="003F647E" w:rsidRPr="00022EF4" w:rsidRDefault="003F647E" w:rsidP="003F647E">
      <w:pPr>
        <w:spacing w:line="360" w:lineRule="auto"/>
        <w:rPr>
          <w:sz w:val="24"/>
          <w:szCs w:val="24"/>
        </w:rPr>
      </w:pPr>
      <w:r w:rsidRPr="00022EF4">
        <w:rPr>
          <w:sz w:val="24"/>
          <w:szCs w:val="24"/>
        </w:rPr>
        <w:t xml:space="preserve">Completion of the DASH risk assessment identified multiple high-risk indicators requiring referral to a Multi-Agency Risk Assessment Conference (MARAC). These included escalation in behaviour, stalking-related actions, and the victim’s perception of imminent harm. This decision demonstrated a safeguarding-led approach aligned with contemporary policing standards and vulnerability-focused inspections </w:t>
      </w:r>
      <w:r w:rsidRPr="00022EF4">
        <w:rPr>
          <w:sz w:val="24"/>
          <w:szCs w:val="24"/>
        </w:rPr>
        <w:lastRenderedPageBreak/>
        <w:t>(HMICFRS, 2021). Multi-agency approaches such as MARAC have been shown to improve victim safety and coordination of information, although their effectiveness depends on consistent engagement from partner agencies (Robinson, 2006). The suspect was later located and arrested, and procedural fairness was maintained throughout the arrest and subsequent interview process. I ensured the suspect understood the grounds for arrest, their legal rights, and the rationale behind police action, applying principles of procedural justice (Tyler, 2006). This approach is particularly important in domestic abuse investigations, where legitimacy and lawful process underpin the integrity of proceedings and future court outcomes. While arrest remains a key enforcement tool, research has questioned its long-term effectiveness in reducing repeat victimisation in domestic abuse cases, particularly without sustained safeguarding intervention (Sherman and Berk, 1984; Hoyle and Sanders, 2000).</w:t>
      </w:r>
    </w:p>
    <w:p w14:paraId="3E0C2F42" w14:textId="77777777" w:rsidR="003F647E" w:rsidRPr="00022EF4" w:rsidRDefault="003F647E" w:rsidP="003F647E">
      <w:pPr>
        <w:spacing w:line="360" w:lineRule="auto"/>
        <w:rPr>
          <w:sz w:val="24"/>
          <w:szCs w:val="24"/>
        </w:rPr>
      </w:pPr>
    </w:p>
    <w:p w14:paraId="77F0B64D" w14:textId="77777777" w:rsidR="003F647E" w:rsidRPr="00022EF4" w:rsidRDefault="003F647E" w:rsidP="003F647E">
      <w:pPr>
        <w:spacing w:line="360" w:lineRule="auto"/>
        <w:rPr>
          <w:sz w:val="24"/>
          <w:szCs w:val="24"/>
        </w:rPr>
      </w:pPr>
      <w:r w:rsidRPr="00022EF4">
        <w:rPr>
          <w:sz w:val="24"/>
          <w:szCs w:val="24"/>
        </w:rPr>
        <w:t>Critically reflecting on this incident, it highlights the growing complexity of the modern police officer role. Historically, domestic incidents were often treated as private disputes and resolved informally through separation or advice. Such approaches failed to recognise the underlying power dynamics and cumulative harm associated with coercive control. Contemporary policing practice demands a structured, evidence-informed, and safeguarding-oriented response that recognises domestic abuse as a serious crime and public protection issue. The officer must function simultaneously as investigator, risk assessor, protector, and legal decision-maker. This expansion of responsibility reflects broader professionalisation reforms within policing and a shift away from traditional crime control models toward vulnerability management and harm prevention.</w:t>
      </w:r>
    </w:p>
    <w:p w14:paraId="1908BBE1" w14:textId="77777777" w:rsidR="003F647E" w:rsidRPr="00022EF4" w:rsidRDefault="003F647E" w:rsidP="003F647E">
      <w:pPr>
        <w:spacing w:line="360" w:lineRule="auto"/>
        <w:rPr>
          <w:sz w:val="24"/>
          <w:szCs w:val="24"/>
        </w:rPr>
      </w:pPr>
    </w:p>
    <w:p w14:paraId="688EB330" w14:textId="77777777" w:rsidR="003F647E" w:rsidRPr="00022EF4" w:rsidRDefault="003F647E" w:rsidP="003F647E">
      <w:pPr>
        <w:spacing w:line="360" w:lineRule="auto"/>
        <w:rPr>
          <w:sz w:val="24"/>
          <w:szCs w:val="24"/>
        </w:rPr>
      </w:pPr>
      <w:r w:rsidRPr="00022EF4">
        <w:rPr>
          <w:sz w:val="24"/>
          <w:szCs w:val="24"/>
        </w:rPr>
        <w:t xml:space="preserve">However, the incident also exposed persistent operational pressures. Time constraints, high demand, and competing calls for service can limit comprehensive victim engagement and follow-up. Balancing investigative efficiency with empathetic communication remains a significant challenge, particularly during immediate response incidents. Reflecting on my earlier probationary stages, I recognise that my focus may previously have centred on arrest as a definitive outcome. While arrest remains an important enforcement tool, research has questioned its long-term effectiveness in reducing repeat victimisation without sustained safeguarding </w:t>
      </w:r>
      <w:r w:rsidRPr="00022EF4">
        <w:rPr>
          <w:sz w:val="24"/>
          <w:szCs w:val="24"/>
        </w:rPr>
        <w:lastRenderedPageBreak/>
        <w:t>intervention (Sherman and Berk, 1984; Hoyle and Sanders, 2000). my final year of probation has developed my understanding that enforcement alone does not eliminate risk. Long-term safeguarding, partnership intervention, and victim support are essential components of meaningful risk reduction. This shift demonstrates maturation in professional judgement and a greater alignment with strategic policing priorities around prevention and public protection.</w:t>
      </w:r>
    </w:p>
    <w:p w14:paraId="7CFA4A71" w14:textId="77777777" w:rsidR="003F647E" w:rsidRPr="00022EF4" w:rsidRDefault="003F647E" w:rsidP="003F647E">
      <w:pPr>
        <w:spacing w:line="360" w:lineRule="auto"/>
        <w:rPr>
          <w:sz w:val="24"/>
          <w:szCs w:val="24"/>
        </w:rPr>
      </w:pPr>
    </w:p>
    <w:p w14:paraId="457D2529" w14:textId="77777777" w:rsidR="003F647E" w:rsidRPr="00022EF4" w:rsidRDefault="003F647E" w:rsidP="003F647E">
      <w:pPr>
        <w:spacing w:line="360" w:lineRule="auto"/>
        <w:rPr>
          <w:sz w:val="24"/>
          <w:szCs w:val="24"/>
        </w:rPr>
      </w:pPr>
      <w:r w:rsidRPr="00022EF4">
        <w:rPr>
          <w:sz w:val="24"/>
          <w:szCs w:val="24"/>
        </w:rPr>
        <w:t>The incident also reinforced the importance of ethical reasoning within everyday policing practice. Maintaining impartiality while offering support to a vulnerable victim required careful communication, emotional intelligence, and proportionality. Professional policing requires not only technical competence but the ability to exercise discretion within structured ethical frameworks. The Code of Ethics provides guidance, but applying these principles in emotionally charged situations requires reflective awareness and self-regulation. This ethical dimension of policing is central to professional development and underpins the modern conception of policing legitimacy.</w:t>
      </w:r>
    </w:p>
    <w:p w14:paraId="074B68B5" w14:textId="77777777" w:rsidR="003F647E" w:rsidRPr="00022EF4" w:rsidRDefault="003F647E" w:rsidP="003F647E">
      <w:pPr>
        <w:spacing w:line="360" w:lineRule="auto"/>
        <w:rPr>
          <w:sz w:val="24"/>
          <w:szCs w:val="24"/>
        </w:rPr>
      </w:pPr>
    </w:p>
    <w:p w14:paraId="6D075EDF" w14:textId="77777777" w:rsidR="003F647E" w:rsidRPr="00022EF4" w:rsidRDefault="003F647E" w:rsidP="003F647E">
      <w:pPr>
        <w:spacing w:line="360" w:lineRule="auto"/>
        <w:rPr>
          <w:sz w:val="24"/>
          <w:szCs w:val="24"/>
        </w:rPr>
      </w:pPr>
      <w:r w:rsidRPr="00022EF4">
        <w:rPr>
          <w:sz w:val="24"/>
          <w:szCs w:val="24"/>
        </w:rPr>
        <w:t>Beyond the immediate response, the case required sustained partnership engagement. I consulted with specialist safeguarding units, completed detailed risk documentation, and ensured that appropriate referrals were made to partner agencies. This multi-layered response illustrates how modern policing operates within networks rather than in isolation. This reflects a broader shift toward problem-oriented policing, which emphasises addressing underlying causes of harm rather than solely responding to incidents (Goldstein, 1979). Crime and vulnerability are interconnected with housing insecurity, mental health, social services, and family dynamics. As such, the officer’s role extends beyond enforcement into coordination, collaboration, and advocacy. This reflects a broader shift in policing towards problem-solving and multi-agency working.</w:t>
      </w:r>
    </w:p>
    <w:p w14:paraId="5EF32294" w14:textId="77777777" w:rsidR="003F647E" w:rsidRPr="00022EF4" w:rsidRDefault="003F647E" w:rsidP="003F647E">
      <w:pPr>
        <w:spacing w:line="360" w:lineRule="auto"/>
        <w:rPr>
          <w:sz w:val="24"/>
          <w:szCs w:val="24"/>
        </w:rPr>
      </w:pPr>
    </w:p>
    <w:p w14:paraId="4ECF8E11" w14:textId="77777777" w:rsidR="003F647E" w:rsidRPr="00022EF4" w:rsidRDefault="003F647E" w:rsidP="003F647E">
      <w:pPr>
        <w:spacing w:line="360" w:lineRule="auto"/>
        <w:rPr>
          <w:sz w:val="24"/>
          <w:szCs w:val="24"/>
        </w:rPr>
      </w:pPr>
      <w:r w:rsidRPr="00022EF4">
        <w:rPr>
          <w:sz w:val="24"/>
          <w:szCs w:val="24"/>
        </w:rPr>
        <w:t xml:space="preserve">This incident became a turning point in my probationary development. It required me to move beyond procedural compliance and engage critically with decision-making, evidential judgement, and ethical reasoning. It challenged any residual reliance on simplistic outcomes and reinforced that authority does not define professionalism alone, but by reflective, proportionate, and accountable practice. The incident also </w:t>
      </w:r>
      <w:r w:rsidRPr="00022EF4">
        <w:rPr>
          <w:sz w:val="24"/>
          <w:szCs w:val="24"/>
        </w:rPr>
        <w:lastRenderedPageBreak/>
        <w:t>highlighted the importance of learning through experience, supervision, and reflection as mechanisms of professional growth.</w:t>
      </w:r>
    </w:p>
    <w:p w14:paraId="0B8A022A" w14:textId="77777777" w:rsidR="003F647E" w:rsidRPr="00022EF4" w:rsidRDefault="003F647E" w:rsidP="003F647E">
      <w:pPr>
        <w:spacing w:line="360" w:lineRule="auto"/>
        <w:rPr>
          <w:sz w:val="24"/>
          <w:szCs w:val="24"/>
        </w:rPr>
      </w:pPr>
      <w:r w:rsidRPr="00022EF4">
        <w:rPr>
          <w:sz w:val="24"/>
          <w:szCs w:val="24"/>
        </w:rPr>
        <w:t>The establishment of the College of Policing in 2012 marked a pivotal development in the professionalisation of UK policing. Prior to its creation, concerns existed regarding inconsistent training standards, limited integration of research and fragmented leadership development (</w:t>
      </w:r>
      <w:proofErr w:type="spellStart"/>
      <w:r w:rsidRPr="00022EF4">
        <w:rPr>
          <w:sz w:val="24"/>
          <w:szCs w:val="24"/>
        </w:rPr>
        <w:t>Neyroud</w:t>
      </w:r>
      <w:proofErr w:type="spellEnd"/>
      <w:r w:rsidRPr="00022EF4">
        <w:rPr>
          <w:sz w:val="24"/>
          <w:szCs w:val="24"/>
        </w:rPr>
        <w:t>, 2011). The College was designed to function as the professional body for policing, comparable to regulatory institutions in healthcare or law, with responsibility for standards, ethics, and evidence-based practice.</w:t>
      </w:r>
    </w:p>
    <w:p w14:paraId="18E0DB34" w14:textId="77777777" w:rsidR="003F647E" w:rsidRPr="00022EF4" w:rsidRDefault="003F647E" w:rsidP="003F647E">
      <w:pPr>
        <w:spacing w:line="360" w:lineRule="auto"/>
        <w:rPr>
          <w:sz w:val="24"/>
          <w:szCs w:val="24"/>
        </w:rPr>
      </w:pPr>
    </w:p>
    <w:p w14:paraId="4881AC85" w14:textId="77777777" w:rsidR="003F647E" w:rsidRPr="00022EF4" w:rsidRDefault="003F647E" w:rsidP="003F647E">
      <w:pPr>
        <w:spacing w:line="360" w:lineRule="auto"/>
        <w:rPr>
          <w:sz w:val="24"/>
          <w:szCs w:val="24"/>
        </w:rPr>
      </w:pPr>
      <w:r w:rsidRPr="00022EF4">
        <w:rPr>
          <w:sz w:val="24"/>
          <w:szCs w:val="24"/>
        </w:rPr>
        <w:t xml:space="preserve">Professionalisation refers to the development of a recognised occupational identity grounded in expertise, ethical standards, and structured development pathways (Evetts, 2014; </w:t>
      </w:r>
      <w:proofErr w:type="spellStart"/>
      <w:r w:rsidRPr="00022EF4">
        <w:rPr>
          <w:sz w:val="24"/>
          <w:szCs w:val="24"/>
        </w:rPr>
        <w:t>Freidson</w:t>
      </w:r>
      <w:proofErr w:type="spellEnd"/>
      <w:r w:rsidRPr="00022EF4">
        <w:rPr>
          <w:sz w:val="24"/>
          <w:szCs w:val="24"/>
        </w:rPr>
        <w:t>, 2001). Through the Policing Education Qualifications Framework (PEQF), the College embedded higher education into recruitment and promotion structures. This reform aimed to enhance analytical capacity, critical thinking, and reflective skills among officers. It represents a deliberate shift from viewing policing solely as a vocational craft towards recognising it as a profession requiring academic engagement alongside operational competence.</w:t>
      </w:r>
    </w:p>
    <w:p w14:paraId="68845998" w14:textId="77777777" w:rsidR="003F647E" w:rsidRPr="00022EF4" w:rsidRDefault="003F647E" w:rsidP="003F647E">
      <w:pPr>
        <w:spacing w:line="360" w:lineRule="auto"/>
        <w:rPr>
          <w:sz w:val="24"/>
          <w:szCs w:val="24"/>
        </w:rPr>
      </w:pPr>
    </w:p>
    <w:p w14:paraId="31C44B0D" w14:textId="77777777" w:rsidR="003F647E" w:rsidRPr="00022EF4" w:rsidRDefault="003F647E" w:rsidP="003F647E">
      <w:pPr>
        <w:spacing w:line="360" w:lineRule="auto"/>
        <w:rPr>
          <w:sz w:val="24"/>
          <w:szCs w:val="24"/>
        </w:rPr>
      </w:pPr>
      <w:r w:rsidRPr="00022EF4">
        <w:rPr>
          <w:sz w:val="24"/>
          <w:szCs w:val="24"/>
        </w:rPr>
        <w:t>The College’s Authorised Professional Practice (APP) guidance centralised operational standards, promoting consistency and accountability across forces. The Code of Ethics articulated core principles of integrity, fairness, transparency, and objectivity (College of Policing, 2014b). These frameworks aim to strengthen public trust and reinforce police legitimacy, particularly in a climate where confidence in policing is fragile and closely scrutinised. By providing a clear ethical baseline, the College supports officers in navigating complex operational and moral challenges.</w:t>
      </w:r>
    </w:p>
    <w:p w14:paraId="527FF84E" w14:textId="77777777" w:rsidR="003F647E" w:rsidRPr="00022EF4" w:rsidRDefault="003F647E" w:rsidP="003F647E">
      <w:pPr>
        <w:spacing w:line="360" w:lineRule="auto"/>
        <w:rPr>
          <w:sz w:val="24"/>
          <w:szCs w:val="24"/>
        </w:rPr>
      </w:pPr>
      <w:r w:rsidRPr="00022EF4">
        <w:rPr>
          <w:sz w:val="24"/>
          <w:szCs w:val="24"/>
        </w:rPr>
        <w:t>Strategically, the College underpins national priorities outlined in the Strategic Policing Requirement (Home Office, 2023). This framework identifies terrorism, serious and organised crime, cyber threats, and public disorder as national risks requiring coordinated capability across forces. Professionalisation enhances interoperability, shared standards, and collective resilience, ensuring that local policing contributes effectively to national security objectives.</w:t>
      </w:r>
    </w:p>
    <w:p w14:paraId="7253B7C4" w14:textId="77777777" w:rsidR="003F647E" w:rsidRPr="00022EF4" w:rsidRDefault="003F647E" w:rsidP="003F647E">
      <w:pPr>
        <w:spacing w:line="360" w:lineRule="auto"/>
        <w:rPr>
          <w:sz w:val="24"/>
          <w:szCs w:val="24"/>
        </w:rPr>
      </w:pPr>
    </w:p>
    <w:p w14:paraId="1265A639" w14:textId="77777777" w:rsidR="003F647E" w:rsidRPr="00022EF4" w:rsidRDefault="003F647E" w:rsidP="003F647E">
      <w:pPr>
        <w:spacing w:line="360" w:lineRule="auto"/>
        <w:rPr>
          <w:sz w:val="24"/>
          <w:szCs w:val="24"/>
        </w:rPr>
      </w:pPr>
      <w:r w:rsidRPr="00022EF4">
        <w:rPr>
          <w:sz w:val="24"/>
          <w:szCs w:val="24"/>
        </w:rPr>
        <w:lastRenderedPageBreak/>
        <w:t>Policing Vision 2025 further emphasised digital capability, workforce diversity and partnership working as central to future effectiveness (APCC and NPCC, 2016). The Workforce Transformation Programme (Home Office, 2018) sought to modernise leadership, develop specialist skills and adapt policing to an evolving threat landscape. The College’s strategic direction reinforced commitments to leadership development, research integration, and ethical standards as foundations of public service professionalism.</w:t>
      </w:r>
    </w:p>
    <w:p w14:paraId="5E81D8C0" w14:textId="77777777" w:rsidR="003F647E" w:rsidRPr="00022EF4" w:rsidRDefault="003F647E" w:rsidP="003F647E">
      <w:pPr>
        <w:spacing w:line="360" w:lineRule="auto"/>
        <w:rPr>
          <w:sz w:val="24"/>
          <w:szCs w:val="24"/>
        </w:rPr>
      </w:pPr>
    </w:p>
    <w:p w14:paraId="60A6A309" w14:textId="77777777" w:rsidR="003F647E" w:rsidRPr="00022EF4" w:rsidRDefault="003F647E" w:rsidP="003F647E">
      <w:pPr>
        <w:spacing w:line="360" w:lineRule="auto"/>
        <w:rPr>
          <w:sz w:val="24"/>
          <w:szCs w:val="24"/>
        </w:rPr>
      </w:pPr>
      <w:r w:rsidRPr="00022EF4">
        <w:rPr>
          <w:sz w:val="24"/>
          <w:szCs w:val="24"/>
        </w:rPr>
        <w:t>Evidence-based policing forms a central pillar of this agenda. Sherman (2013) argues that policing should adopt scientific principles like medicine, using evidence to guide interventions. Lum, Koper and Telep (2021) highlight the importance of systematic evaluation to determine what works in reducing crime and harm. However, critics argue that such approaches can be difficult to implement in complex social contexts where interventions cannot easily be standardised (Fielding and Innes, 2006). Embedding research literacy within officer development encourages critical assessment of traditional practices rather than reliance on custom or anecdote. This supports a culture of continual improvement and learning.</w:t>
      </w:r>
    </w:p>
    <w:p w14:paraId="73C9714D" w14:textId="77777777" w:rsidR="003F647E" w:rsidRPr="00022EF4" w:rsidRDefault="003F647E" w:rsidP="003F647E">
      <w:pPr>
        <w:spacing w:line="360" w:lineRule="auto"/>
        <w:rPr>
          <w:sz w:val="24"/>
          <w:szCs w:val="24"/>
        </w:rPr>
      </w:pPr>
      <w:r w:rsidRPr="00022EF4">
        <w:rPr>
          <w:sz w:val="24"/>
          <w:szCs w:val="24"/>
        </w:rPr>
        <w:t>However, professionalisation remains contested. Reiner (2010) argues that policing is inherently political, suggesting that external oversight may constrain professional autonomy. Loftus (2009) highlights the persistence of occupational culture, indicating that reform initiatives may encounter resistance at frontline level. Concerns also exist that academic entry routes could exclude experienced candidates or place disproportionate emphasis on qualifications over experiential competence (Blakemore and Simpson, 2018). These critiques highlight tensions between reform, culture, and practice.</w:t>
      </w:r>
    </w:p>
    <w:p w14:paraId="624C0ABD" w14:textId="77777777" w:rsidR="003F647E" w:rsidRPr="00022EF4" w:rsidRDefault="003F647E" w:rsidP="003F647E">
      <w:pPr>
        <w:spacing w:line="360" w:lineRule="auto"/>
        <w:rPr>
          <w:sz w:val="24"/>
          <w:szCs w:val="24"/>
        </w:rPr>
      </w:pPr>
    </w:p>
    <w:p w14:paraId="120C796E" w14:textId="77777777" w:rsidR="003F647E" w:rsidRPr="00022EF4" w:rsidRDefault="003F647E" w:rsidP="003F647E">
      <w:pPr>
        <w:spacing w:line="360" w:lineRule="auto"/>
        <w:rPr>
          <w:sz w:val="24"/>
          <w:szCs w:val="24"/>
        </w:rPr>
      </w:pPr>
      <w:r w:rsidRPr="00022EF4">
        <w:rPr>
          <w:sz w:val="24"/>
          <w:szCs w:val="24"/>
        </w:rPr>
        <w:t>These debates indicate that professionalisation is not solely a structural process but a cultural one. While the College provides frameworks and standards, their effectiveness depends upon internalisation within police culture, leadership commitment, and practical application. Nonetheless, the strategic contribution of the College has been significant in clarifying expectations, embedding ethical standards, and promoting reflective practice across the service.</w:t>
      </w:r>
    </w:p>
    <w:p w14:paraId="5D39F018" w14:textId="77777777" w:rsidR="003F647E" w:rsidRPr="00022EF4" w:rsidRDefault="003F647E" w:rsidP="003F647E">
      <w:pPr>
        <w:spacing w:line="360" w:lineRule="auto"/>
        <w:rPr>
          <w:sz w:val="24"/>
          <w:szCs w:val="24"/>
        </w:rPr>
      </w:pPr>
    </w:p>
    <w:p w14:paraId="039B3E84" w14:textId="77777777" w:rsidR="003F647E" w:rsidRPr="00022EF4" w:rsidRDefault="003F647E" w:rsidP="003F647E">
      <w:pPr>
        <w:spacing w:line="360" w:lineRule="auto"/>
        <w:rPr>
          <w:sz w:val="24"/>
          <w:szCs w:val="24"/>
        </w:rPr>
      </w:pPr>
      <w:r w:rsidRPr="00022EF4">
        <w:rPr>
          <w:sz w:val="24"/>
          <w:szCs w:val="24"/>
        </w:rPr>
        <w:lastRenderedPageBreak/>
        <w:t>As I approach the completion of probation, I recognise that fulfilling the role of a modern professional police officer requires more than operational proficiency. It requires ethical awareness, analytical judgement, emotional resilience, and a sustained commitment to personal development. The domestic abuse incident described illustrates how structured frameworks inform daily practice. I applied the National Decision Model, safeguarding assessments and evidential strategies guided by APP, ensuring consistency and legitimacy in decision-making. Seeking supervisory feedback and reflecting on outcomes demonstrates engagement with continuous professional development.</w:t>
      </w:r>
    </w:p>
    <w:p w14:paraId="695BFDA1" w14:textId="77777777" w:rsidR="003F647E" w:rsidRPr="00022EF4" w:rsidRDefault="003F647E" w:rsidP="003F647E">
      <w:pPr>
        <w:spacing w:line="360" w:lineRule="auto"/>
        <w:rPr>
          <w:sz w:val="24"/>
          <w:szCs w:val="24"/>
        </w:rPr>
      </w:pPr>
    </w:p>
    <w:p w14:paraId="75BA015A" w14:textId="77777777" w:rsidR="003F647E" w:rsidRPr="00022EF4" w:rsidRDefault="003F647E" w:rsidP="003F647E">
      <w:pPr>
        <w:spacing w:line="360" w:lineRule="auto"/>
        <w:rPr>
          <w:sz w:val="24"/>
          <w:szCs w:val="24"/>
        </w:rPr>
      </w:pPr>
      <w:r w:rsidRPr="00022EF4">
        <w:rPr>
          <w:sz w:val="24"/>
          <w:szCs w:val="24"/>
        </w:rPr>
        <w:t>Digital literacy has become increasingly central to policing practice. Many incidents involve mobile communications, social media platforms, and digital evidence. Policing Vision 2025 identified technological competence as essential to modern policing capability (APCC and NPCC, 2016). I have proactively developed my understanding of digital evidence preservation, disclosure obligations, and data protection considerations, recognising that professional policing must evolve alongside crime patterns.</w:t>
      </w:r>
    </w:p>
    <w:p w14:paraId="5C7B6A1B" w14:textId="77777777" w:rsidR="003F647E" w:rsidRPr="00022EF4" w:rsidRDefault="003F647E" w:rsidP="003F647E">
      <w:pPr>
        <w:spacing w:line="360" w:lineRule="auto"/>
        <w:rPr>
          <w:sz w:val="24"/>
          <w:szCs w:val="24"/>
        </w:rPr>
      </w:pPr>
    </w:p>
    <w:p w14:paraId="452F5D4B" w14:textId="0C376717" w:rsidR="003F647E" w:rsidRPr="00022EF4" w:rsidRDefault="003F647E" w:rsidP="003F647E">
      <w:pPr>
        <w:spacing w:line="360" w:lineRule="auto"/>
        <w:rPr>
          <w:sz w:val="24"/>
          <w:szCs w:val="24"/>
        </w:rPr>
      </w:pPr>
      <w:r w:rsidRPr="00022EF4">
        <w:rPr>
          <w:sz w:val="24"/>
          <w:szCs w:val="24"/>
        </w:rPr>
        <w:t>Legitimacy remains fundamental to the modern police role. Procedural justice research demonstrates that perceptions of fairness, voice and neutrality influence public compliance and cooperation (Sunshine and Tyler, 2003), particularly in domestic abuse cases where victim trust directly impacts engagement (Hough, Jackson and Bradford, 2010). In practice, I prioritise clear communication and transparent reasoning when exercising police powers. This not only aligns with the Code of Ethics but contributes to long-term trust and confidence.</w:t>
      </w:r>
    </w:p>
    <w:p w14:paraId="60B9786C" w14:textId="77777777" w:rsidR="003F647E" w:rsidRDefault="003F647E" w:rsidP="003F647E">
      <w:pPr>
        <w:spacing w:line="360" w:lineRule="auto"/>
        <w:rPr>
          <w:sz w:val="24"/>
          <w:szCs w:val="24"/>
        </w:rPr>
      </w:pPr>
      <w:r w:rsidRPr="00022EF4">
        <w:rPr>
          <w:sz w:val="24"/>
          <w:szCs w:val="24"/>
        </w:rPr>
        <w:t>Modern professionalism also demands emotional resilience. Exposure to trauma, vulnerability and high-risk incidents requires self-awareness and effective wellbeing strategies. Engaging with peer support and supervisory debriefing forms part of responsible professional practice. Recognising limitations and seeking support is not a weakness but an essential component of sustainable policing.</w:t>
      </w:r>
    </w:p>
    <w:p w14:paraId="45D1D4FD" w14:textId="77777777" w:rsidR="00C346D3" w:rsidRDefault="00C346D3" w:rsidP="003F647E">
      <w:pPr>
        <w:spacing w:line="360" w:lineRule="auto"/>
        <w:rPr>
          <w:sz w:val="24"/>
          <w:szCs w:val="24"/>
        </w:rPr>
      </w:pPr>
    </w:p>
    <w:p w14:paraId="30F10C3D" w14:textId="77777777" w:rsidR="00C346D3" w:rsidRDefault="00C346D3" w:rsidP="003F647E">
      <w:pPr>
        <w:spacing w:line="360" w:lineRule="auto"/>
        <w:rPr>
          <w:sz w:val="24"/>
          <w:szCs w:val="24"/>
        </w:rPr>
      </w:pPr>
    </w:p>
    <w:p w14:paraId="706F644E" w14:textId="77777777" w:rsidR="00C346D3" w:rsidRDefault="00C346D3" w:rsidP="003F647E">
      <w:pPr>
        <w:spacing w:line="360" w:lineRule="auto"/>
        <w:rPr>
          <w:b/>
          <w:bCs/>
          <w:sz w:val="24"/>
          <w:szCs w:val="24"/>
        </w:rPr>
      </w:pPr>
      <w:r>
        <w:rPr>
          <w:b/>
          <w:bCs/>
          <w:sz w:val="24"/>
          <w:szCs w:val="24"/>
        </w:rPr>
        <w:t xml:space="preserve">Conclusion </w:t>
      </w:r>
    </w:p>
    <w:p w14:paraId="464DC27E" w14:textId="0FE21C96" w:rsidR="003F647E" w:rsidRPr="00C346D3" w:rsidRDefault="003F647E" w:rsidP="003F647E">
      <w:pPr>
        <w:spacing w:line="360" w:lineRule="auto"/>
        <w:rPr>
          <w:b/>
          <w:bCs/>
          <w:sz w:val="24"/>
          <w:szCs w:val="24"/>
        </w:rPr>
      </w:pPr>
      <w:r w:rsidRPr="00022EF4">
        <w:rPr>
          <w:sz w:val="24"/>
          <w:szCs w:val="24"/>
        </w:rPr>
        <w:lastRenderedPageBreak/>
        <w:t>My final year has therefore involved a transition from novice operational response toward reflective autonomy. I am increasingly aware of how individual decisions align with strategic frameworks and public expectations. This broader awareness reflects development beyond procedural competence toward professional identity.</w:t>
      </w:r>
    </w:p>
    <w:p w14:paraId="0BDDF3BA" w14:textId="77777777" w:rsidR="00D32AAD" w:rsidRPr="00022EF4" w:rsidRDefault="00D32AAD" w:rsidP="003F647E">
      <w:pPr>
        <w:spacing w:line="360" w:lineRule="auto"/>
        <w:rPr>
          <w:sz w:val="24"/>
          <w:szCs w:val="24"/>
        </w:rPr>
      </w:pPr>
    </w:p>
    <w:p w14:paraId="302B2DE5" w14:textId="77777777" w:rsidR="003F647E" w:rsidRPr="00022EF4" w:rsidRDefault="003F647E" w:rsidP="003F647E">
      <w:pPr>
        <w:spacing w:line="360" w:lineRule="auto"/>
        <w:rPr>
          <w:sz w:val="24"/>
          <w:szCs w:val="24"/>
        </w:rPr>
      </w:pPr>
      <w:r w:rsidRPr="00022EF4">
        <w:rPr>
          <w:sz w:val="24"/>
          <w:szCs w:val="24"/>
        </w:rPr>
        <w:t>Overall, my final year illustrates progression toward reflective, strategically informed professionalism. The professionalisation of UK policing, led by the College of Policing and reinforced through Policing Vision 2025 and the Strategic Policing Requirement, has fundamentally reshaped the police officer role. Contemporary policing requires analytical competence, safeguarding awareness, digital literacy, and ethical accountability. The incident described demonstrates how these strategic reforms translate into frontline practice. Despite ongoing challenges, professionalisation has strengthened standards, legitimacy, and reflective capacity within the service. My probationary experience reflects progression toward a professional identity grounded in evidence-informed practice, ethical reasoning, and strategic awareness.</w:t>
      </w:r>
    </w:p>
    <w:p w14:paraId="19898CB9" w14:textId="77777777" w:rsidR="0090211F" w:rsidRPr="00022EF4" w:rsidRDefault="0090211F" w:rsidP="0090211F">
      <w:pPr>
        <w:rPr>
          <w:sz w:val="24"/>
          <w:szCs w:val="24"/>
        </w:rPr>
      </w:pPr>
    </w:p>
    <w:p w14:paraId="4CE8472F" w14:textId="34CA9C2C" w:rsidR="0090211F" w:rsidRPr="00022EF4" w:rsidRDefault="0090211F" w:rsidP="0090211F">
      <w:pPr>
        <w:spacing w:after="160" w:line="278" w:lineRule="auto"/>
        <w:rPr>
          <w:b/>
          <w:bCs/>
          <w:sz w:val="24"/>
          <w:szCs w:val="24"/>
        </w:rPr>
      </w:pPr>
      <w:r w:rsidRPr="00022EF4">
        <w:rPr>
          <w:b/>
          <w:bCs/>
          <w:sz w:val="24"/>
          <w:szCs w:val="24"/>
        </w:rPr>
        <w:t xml:space="preserve">Word Count - </w:t>
      </w:r>
      <w:r w:rsidR="000B560B" w:rsidRPr="00022EF4">
        <w:rPr>
          <w:b/>
          <w:bCs/>
          <w:sz w:val="24"/>
          <w:szCs w:val="24"/>
        </w:rPr>
        <w:t>2084</w:t>
      </w:r>
    </w:p>
    <w:p w14:paraId="05FFB5D6" w14:textId="77777777" w:rsidR="0090211F" w:rsidRPr="00022EF4" w:rsidRDefault="0090211F" w:rsidP="0090211F"/>
    <w:p w14:paraId="589FA389" w14:textId="41165090" w:rsidR="009D6587" w:rsidRPr="00794BF5" w:rsidRDefault="009D6587" w:rsidP="009D6587">
      <w:pPr>
        <w:spacing w:after="160" w:line="360" w:lineRule="auto"/>
        <w:rPr>
          <w:sz w:val="24"/>
          <w:szCs w:val="24"/>
        </w:rPr>
      </w:pPr>
    </w:p>
    <w:p w14:paraId="616003F9" w14:textId="77777777" w:rsidR="00FF7784" w:rsidRPr="00022EF4" w:rsidRDefault="00FF7784" w:rsidP="00340E9A">
      <w:pPr>
        <w:ind w:right="237"/>
        <w:jc w:val="both"/>
        <w:rPr>
          <w:sz w:val="24"/>
          <w:szCs w:val="24"/>
        </w:rPr>
      </w:pPr>
    </w:p>
    <w:p w14:paraId="3B855813" w14:textId="77777777" w:rsidR="00FF7784" w:rsidRPr="00022EF4" w:rsidRDefault="00FF7784" w:rsidP="00340E9A">
      <w:pPr>
        <w:ind w:right="237"/>
        <w:jc w:val="both"/>
        <w:rPr>
          <w:sz w:val="24"/>
          <w:szCs w:val="24"/>
        </w:rPr>
      </w:pPr>
    </w:p>
    <w:p w14:paraId="0590AAF8" w14:textId="77777777" w:rsidR="00FF7784" w:rsidRPr="00022EF4" w:rsidRDefault="00FF7784" w:rsidP="00340E9A">
      <w:pPr>
        <w:ind w:right="237"/>
        <w:jc w:val="both"/>
        <w:rPr>
          <w:sz w:val="24"/>
          <w:szCs w:val="24"/>
        </w:rPr>
      </w:pPr>
    </w:p>
    <w:p w14:paraId="19FBAC4F" w14:textId="77777777" w:rsidR="00FF7784" w:rsidRPr="00022EF4" w:rsidRDefault="00FF7784" w:rsidP="00340E9A">
      <w:pPr>
        <w:ind w:right="237"/>
        <w:jc w:val="both"/>
        <w:rPr>
          <w:sz w:val="24"/>
          <w:szCs w:val="24"/>
        </w:rPr>
      </w:pPr>
    </w:p>
    <w:p w14:paraId="670E1FB9" w14:textId="77777777" w:rsidR="00FF7784" w:rsidRPr="00022EF4" w:rsidRDefault="00FF7784" w:rsidP="00340E9A">
      <w:pPr>
        <w:ind w:right="237"/>
        <w:jc w:val="both"/>
        <w:rPr>
          <w:sz w:val="24"/>
          <w:szCs w:val="24"/>
        </w:rPr>
      </w:pPr>
    </w:p>
    <w:p w14:paraId="23E3F1EC" w14:textId="77777777" w:rsidR="00FF7784" w:rsidRPr="00022EF4" w:rsidRDefault="00FF7784" w:rsidP="00340E9A">
      <w:pPr>
        <w:ind w:right="237"/>
        <w:jc w:val="both"/>
        <w:rPr>
          <w:sz w:val="24"/>
          <w:szCs w:val="24"/>
        </w:rPr>
      </w:pPr>
    </w:p>
    <w:p w14:paraId="7AC4ABEB" w14:textId="77777777" w:rsidR="00FF7784" w:rsidRPr="00022EF4" w:rsidRDefault="00FF7784" w:rsidP="00340E9A">
      <w:pPr>
        <w:ind w:right="237"/>
        <w:jc w:val="both"/>
        <w:rPr>
          <w:sz w:val="24"/>
          <w:szCs w:val="24"/>
        </w:rPr>
      </w:pPr>
    </w:p>
    <w:p w14:paraId="6604579F" w14:textId="77777777" w:rsidR="00FF7784" w:rsidRPr="00022EF4" w:rsidRDefault="00FF7784" w:rsidP="00340E9A">
      <w:pPr>
        <w:ind w:right="237"/>
        <w:jc w:val="both"/>
        <w:rPr>
          <w:sz w:val="24"/>
          <w:szCs w:val="24"/>
        </w:rPr>
      </w:pPr>
    </w:p>
    <w:p w14:paraId="20D0B813" w14:textId="77777777" w:rsidR="003832AD" w:rsidRPr="00022EF4" w:rsidRDefault="003832AD" w:rsidP="00340E9A">
      <w:pPr>
        <w:ind w:right="237"/>
        <w:jc w:val="both"/>
        <w:rPr>
          <w:sz w:val="24"/>
          <w:szCs w:val="24"/>
        </w:rPr>
      </w:pPr>
    </w:p>
    <w:p w14:paraId="21B0B7A2" w14:textId="77777777" w:rsidR="00FF7784" w:rsidRPr="00022EF4" w:rsidRDefault="00FF7784" w:rsidP="00340E9A">
      <w:pPr>
        <w:ind w:right="237"/>
        <w:jc w:val="both"/>
        <w:rPr>
          <w:sz w:val="24"/>
          <w:szCs w:val="24"/>
        </w:rPr>
      </w:pPr>
    </w:p>
    <w:p w14:paraId="13819134" w14:textId="77777777" w:rsidR="00FF7784" w:rsidRPr="00022EF4" w:rsidRDefault="00FF7784" w:rsidP="00340E9A">
      <w:pPr>
        <w:ind w:right="237"/>
        <w:jc w:val="both"/>
        <w:rPr>
          <w:sz w:val="24"/>
          <w:szCs w:val="24"/>
        </w:rPr>
      </w:pPr>
    </w:p>
    <w:p w14:paraId="6CAC3913" w14:textId="77777777" w:rsidR="00FF7784" w:rsidRPr="00022EF4" w:rsidRDefault="00FF7784" w:rsidP="00340E9A">
      <w:pPr>
        <w:ind w:right="237"/>
        <w:jc w:val="both"/>
        <w:rPr>
          <w:sz w:val="24"/>
          <w:szCs w:val="24"/>
        </w:rPr>
      </w:pPr>
    </w:p>
    <w:p w14:paraId="26168F28" w14:textId="77777777" w:rsidR="00FF7784" w:rsidRPr="00022EF4" w:rsidRDefault="00FF7784" w:rsidP="00340E9A">
      <w:pPr>
        <w:ind w:right="237"/>
        <w:jc w:val="both"/>
        <w:rPr>
          <w:sz w:val="24"/>
          <w:szCs w:val="24"/>
        </w:rPr>
      </w:pPr>
    </w:p>
    <w:p w14:paraId="4A7EB1BF" w14:textId="77777777" w:rsidR="00FF7784" w:rsidRPr="00022EF4" w:rsidRDefault="00FF7784" w:rsidP="00340E9A">
      <w:pPr>
        <w:ind w:right="237"/>
        <w:jc w:val="both"/>
        <w:rPr>
          <w:sz w:val="24"/>
          <w:szCs w:val="24"/>
        </w:rPr>
      </w:pPr>
    </w:p>
    <w:p w14:paraId="7975B969" w14:textId="77777777" w:rsidR="00FF7784" w:rsidRPr="00022EF4" w:rsidRDefault="00FF7784" w:rsidP="00340E9A">
      <w:pPr>
        <w:ind w:right="237"/>
        <w:jc w:val="both"/>
        <w:rPr>
          <w:sz w:val="24"/>
          <w:szCs w:val="24"/>
        </w:rPr>
      </w:pPr>
    </w:p>
    <w:p w14:paraId="3456E6DC" w14:textId="77777777" w:rsidR="00FF7784" w:rsidRPr="00022EF4" w:rsidRDefault="00FF7784" w:rsidP="00340E9A">
      <w:pPr>
        <w:ind w:right="237"/>
        <w:jc w:val="both"/>
        <w:rPr>
          <w:sz w:val="24"/>
          <w:szCs w:val="24"/>
        </w:rPr>
      </w:pPr>
    </w:p>
    <w:p w14:paraId="04E34730" w14:textId="77777777" w:rsidR="00FF7784" w:rsidRPr="00022EF4" w:rsidRDefault="00FF7784" w:rsidP="00340E9A">
      <w:pPr>
        <w:ind w:right="237"/>
        <w:jc w:val="both"/>
        <w:rPr>
          <w:sz w:val="24"/>
          <w:szCs w:val="24"/>
        </w:rPr>
      </w:pPr>
    </w:p>
    <w:p w14:paraId="1E2EB7EF" w14:textId="77777777" w:rsidR="00FF7784" w:rsidRPr="00022EF4" w:rsidRDefault="00FF7784" w:rsidP="00340E9A">
      <w:pPr>
        <w:ind w:right="237"/>
        <w:jc w:val="both"/>
        <w:rPr>
          <w:sz w:val="24"/>
          <w:szCs w:val="24"/>
        </w:rPr>
      </w:pPr>
    </w:p>
    <w:p w14:paraId="015307D9" w14:textId="77777777" w:rsidR="00FF7784" w:rsidRPr="00022EF4" w:rsidRDefault="00FF7784" w:rsidP="00340E9A">
      <w:pPr>
        <w:ind w:right="237"/>
        <w:jc w:val="both"/>
        <w:rPr>
          <w:sz w:val="24"/>
          <w:szCs w:val="24"/>
        </w:rPr>
      </w:pPr>
    </w:p>
    <w:p w14:paraId="6960AFE6" w14:textId="77777777" w:rsidR="00AA666E" w:rsidRPr="00022EF4" w:rsidRDefault="00AA666E" w:rsidP="00340E9A">
      <w:pPr>
        <w:ind w:right="237"/>
        <w:jc w:val="both"/>
        <w:rPr>
          <w:b/>
          <w:sz w:val="24"/>
          <w:szCs w:val="24"/>
        </w:rPr>
      </w:pPr>
    </w:p>
    <w:p w14:paraId="3D4900DE" w14:textId="77777777" w:rsidR="000F7ECD" w:rsidRPr="00022EF4" w:rsidRDefault="000F7ECD" w:rsidP="00340E9A">
      <w:pPr>
        <w:ind w:right="237"/>
        <w:jc w:val="both"/>
        <w:rPr>
          <w:sz w:val="24"/>
          <w:szCs w:val="24"/>
        </w:rPr>
        <w:sectPr w:rsidR="000F7ECD" w:rsidRPr="00022EF4" w:rsidSect="0022001B">
          <w:footerReference w:type="default" r:id="rId15"/>
          <w:pgSz w:w="11906" w:h="16838" w:code="9"/>
          <w:pgMar w:top="1440" w:right="1440" w:bottom="1440" w:left="1440" w:header="720" w:footer="720" w:gutter="0"/>
          <w:cols w:space="720"/>
          <w:docGrid w:linePitch="272"/>
        </w:sectPr>
      </w:pPr>
    </w:p>
    <w:p w14:paraId="50E7318F" w14:textId="1F546086" w:rsidR="003832AD" w:rsidRPr="00022EF4" w:rsidRDefault="003832AD" w:rsidP="003832AD">
      <w:pPr>
        <w:pStyle w:val="paragraph"/>
        <w:spacing w:before="0" w:beforeAutospacing="0" w:after="0" w:afterAutospacing="0"/>
        <w:ind w:right="225"/>
        <w:jc w:val="center"/>
        <w:textAlignment w:val="baseline"/>
        <w:rPr>
          <w:rStyle w:val="normaltextrun"/>
          <w:rFonts w:ascii="Arial" w:hAnsi="Arial" w:cs="Arial"/>
          <w:b/>
          <w:bCs/>
        </w:rPr>
      </w:pPr>
      <w:r w:rsidRPr="00022EF4">
        <w:rPr>
          <w:rStyle w:val="normaltextrun"/>
          <w:rFonts w:ascii="Arial" w:hAnsi="Arial" w:cs="Arial"/>
          <w:b/>
          <w:bCs/>
        </w:rPr>
        <w:lastRenderedPageBreak/>
        <w:t>Task 2</w:t>
      </w:r>
    </w:p>
    <w:p w14:paraId="4F79CAF6" w14:textId="77777777" w:rsidR="003832AD" w:rsidRPr="00022EF4" w:rsidRDefault="003832AD"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50650B92" w:rsidR="00650CE9" w:rsidRPr="00022EF4" w:rsidRDefault="00650CE9" w:rsidP="00650CE9">
      <w:pPr>
        <w:pStyle w:val="paragraph"/>
        <w:spacing w:before="0" w:beforeAutospacing="0" w:after="0" w:afterAutospacing="0"/>
        <w:ind w:right="225"/>
        <w:jc w:val="both"/>
        <w:textAlignment w:val="baseline"/>
        <w:rPr>
          <w:rFonts w:ascii="Arial" w:hAnsi="Arial" w:cs="Arial"/>
          <w:color w:val="000000"/>
          <w:sz w:val="18"/>
          <w:szCs w:val="18"/>
        </w:rPr>
      </w:pPr>
      <w:r w:rsidRPr="00022EF4">
        <w:rPr>
          <w:rStyle w:val="normaltextrun"/>
          <w:rFonts w:ascii="Arial" w:hAnsi="Arial" w:cs="Arial"/>
          <w:b/>
          <w:bCs/>
        </w:rPr>
        <w:t>Relevant areas of the National Policing Curriculum: </w:t>
      </w:r>
      <w:r w:rsidRPr="00022EF4">
        <w:rPr>
          <w:rStyle w:val="eop"/>
          <w:rFonts w:ascii="Arial" w:hAnsi="Arial" w:cs="Arial"/>
          <w:color w:val="000000"/>
        </w:rPr>
        <w:t> </w:t>
      </w:r>
    </w:p>
    <w:p w14:paraId="4E89096A" w14:textId="31AEE537" w:rsidR="00650CE9" w:rsidRPr="00022EF4" w:rsidRDefault="00650CE9" w:rsidP="35AC8E37">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normaltextrun"/>
          <w:rFonts w:ascii="Arial" w:hAnsi="Arial" w:cs="Arial"/>
          <w:b/>
          <w:bCs/>
        </w:rPr>
        <w:t>Communication Skills, </w:t>
      </w:r>
      <w:r w:rsidR="20E91F8D" w:rsidRPr="00022EF4">
        <w:rPr>
          <w:rStyle w:val="normaltextrun"/>
          <w:rFonts w:ascii="Arial" w:hAnsi="Arial" w:cs="Arial"/>
          <w:b/>
          <w:bCs/>
        </w:rPr>
        <w:t>social media</w:t>
      </w:r>
      <w:r w:rsidR="68DB6989" w:rsidRPr="00022EF4">
        <w:rPr>
          <w:rStyle w:val="normaltextrun"/>
          <w:rFonts w:ascii="Arial" w:hAnsi="Arial" w:cs="Arial"/>
          <w:b/>
          <w:bCs/>
        </w:rPr>
        <w:t>,</w:t>
      </w:r>
      <w:r w:rsidR="1313BD4E" w:rsidRPr="00022EF4">
        <w:rPr>
          <w:rStyle w:val="normaltextrun"/>
          <w:rFonts w:ascii="Arial" w:hAnsi="Arial" w:cs="Arial"/>
          <w:b/>
          <w:bCs/>
        </w:rPr>
        <w:t xml:space="preserve"> Communication Strategy</w:t>
      </w:r>
      <w:r w:rsidRPr="00022EF4">
        <w:rPr>
          <w:rStyle w:val="eop"/>
          <w:rFonts w:ascii="Arial" w:hAnsi="Arial" w:cs="Arial"/>
          <w:color w:val="000000" w:themeColor="text1"/>
        </w:rPr>
        <w:t> </w:t>
      </w:r>
    </w:p>
    <w:p w14:paraId="7A3AF774" w14:textId="77777777" w:rsidR="00650CE9" w:rsidRPr="00022EF4" w:rsidRDefault="00650CE9" w:rsidP="00650CE9">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eop"/>
          <w:rFonts w:ascii="Arial" w:hAnsi="Arial" w:cs="Arial"/>
          <w:color w:val="000000" w:themeColor="text1"/>
        </w:rPr>
        <w:t> </w:t>
      </w:r>
    </w:p>
    <w:p w14:paraId="508B0EDE" w14:textId="68FF699C" w:rsidR="00650CE9" w:rsidRPr="00022EF4" w:rsidRDefault="00F06E68" w:rsidP="777CCE50">
      <w:pPr>
        <w:pStyle w:val="paragraph"/>
        <w:spacing w:before="0" w:beforeAutospacing="0" w:after="0" w:afterAutospacing="0" w:line="259" w:lineRule="auto"/>
        <w:ind w:right="225"/>
        <w:jc w:val="both"/>
        <w:rPr>
          <w:rStyle w:val="normaltextrun"/>
          <w:rFonts w:ascii="Arial" w:hAnsi="Arial" w:cs="Arial"/>
          <w:b/>
          <w:bCs/>
        </w:rPr>
      </w:pPr>
      <w:r w:rsidRPr="00022EF4">
        <w:rPr>
          <w:rStyle w:val="normaltextrun"/>
          <w:rFonts w:ascii="Arial" w:hAnsi="Arial" w:cs="Arial"/>
          <w:b/>
          <w:bCs/>
        </w:rPr>
        <w:t>**</w:t>
      </w:r>
      <w:r w:rsidR="47536690" w:rsidRPr="00022EF4">
        <w:rPr>
          <w:rStyle w:val="normaltextrun"/>
          <w:rFonts w:ascii="Arial" w:hAnsi="Arial" w:cs="Arial"/>
          <w:b/>
          <w:bCs/>
        </w:rPr>
        <w:t>You must choose a policing incident in which</w:t>
      </w:r>
      <w:r w:rsidR="4FD0EF32" w:rsidRPr="00022EF4">
        <w:rPr>
          <w:rStyle w:val="normaltextrun"/>
          <w:rFonts w:ascii="Arial" w:hAnsi="Arial" w:cs="Arial"/>
          <w:b/>
          <w:bCs/>
        </w:rPr>
        <w:t xml:space="preserve"> </w:t>
      </w:r>
      <w:r w:rsidR="47536690" w:rsidRPr="00022EF4">
        <w:rPr>
          <w:rStyle w:val="normaltextrun"/>
          <w:rFonts w:ascii="Arial" w:hAnsi="Arial" w:cs="Arial"/>
          <w:b/>
          <w:bCs/>
        </w:rPr>
        <w:t>you played a significant role with an offender/service user/victim and reflect on what happened. </w:t>
      </w:r>
      <w:r w:rsidRPr="00022EF4">
        <w:rPr>
          <w:rStyle w:val="normaltextrun"/>
          <w:rFonts w:ascii="Arial" w:hAnsi="Arial" w:cs="Arial"/>
          <w:b/>
          <w:bCs/>
        </w:rPr>
        <w:t>**</w:t>
      </w:r>
      <w:r w:rsidR="47536690" w:rsidRPr="00022EF4">
        <w:rPr>
          <w:rStyle w:val="normaltextrun"/>
          <w:rFonts w:ascii="Arial" w:hAnsi="Arial" w:cs="Arial"/>
          <w:b/>
          <w:bCs/>
        </w:rPr>
        <w:t> </w:t>
      </w:r>
    </w:p>
    <w:p w14:paraId="53FDDC5D" w14:textId="03F92512" w:rsidR="00650CE9" w:rsidRPr="00022EF4"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022EF4"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022EF4" w:rsidRDefault="00650CE9" w:rsidP="00650CE9">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eop"/>
          <w:rFonts w:ascii="Arial" w:hAnsi="Arial" w:cs="Arial"/>
          <w:color w:val="000000"/>
        </w:rPr>
        <w:t>  </w:t>
      </w:r>
    </w:p>
    <w:p w14:paraId="6F97E693"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022EF4">
        <w:rPr>
          <w:rStyle w:val="normaltextrun"/>
          <w:rFonts w:ascii="Arial" w:hAnsi="Arial" w:cs="Arial"/>
          <w:b/>
          <w:bCs/>
          <w:color w:val="000000" w:themeColor="text1"/>
        </w:rPr>
        <w:t>Critically evaluate</w:t>
      </w:r>
      <w:r w:rsidRPr="00022EF4">
        <w:rPr>
          <w:rStyle w:val="normaltextrun"/>
          <w:rFonts w:ascii="Arial" w:hAnsi="Arial" w:cs="Arial"/>
          <w:color w:val="000000" w:themeColor="text1"/>
        </w:rPr>
        <w:t xml:space="preserve"> your experience of the use of social media as a means of informing and engaging with the community and promoting policy initiatives.</w:t>
      </w:r>
    </w:p>
    <w:p w14:paraId="31757AB5"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022EF4">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022EF4">
        <w:rPr>
          <w:rStyle w:val="normaltextrun"/>
          <w:rFonts w:ascii="Arial" w:hAnsi="Arial" w:cs="Arial"/>
          <w:i/>
          <w:iCs/>
          <w:color w:val="000000" w:themeColor="text1"/>
        </w:rPr>
        <w:t>What social media platforms are used by policing?</w:t>
      </w:r>
    </w:p>
    <w:p w14:paraId="1D16C6D7"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022EF4">
        <w:rPr>
          <w:rStyle w:val="normaltextrun"/>
          <w:rFonts w:ascii="Arial" w:hAnsi="Arial" w:cs="Arial"/>
          <w:i/>
          <w:iCs/>
          <w:color w:val="000000" w:themeColor="text1"/>
        </w:rPr>
        <w:t>What are the benefits and risks of using social media?</w:t>
      </w:r>
    </w:p>
    <w:p w14:paraId="0DD6E0C7"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Pr="00022EF4" w:rsidRDefault="00F06E68" w:rsidP="00F06E68">
      <w:pPr>
        <w:pStyle w:val="paragraph"/>
        <w:spacing w:before="0" w:beforeAutospacing="0" w:after="0" w:afterAutospacing="0" w:line="259" w:lineRule="auto"/>
        <w:ind w:right="105"/>
        <w:jc w:val="both"/>
        <w:rPr>
          <w:rFonts w:ascii="Arial" w:hAnsi="Arial" w:cs="Arial"/>
          <w:color w:val="000000" w:themeColor="text1"/>
          <w:sz w:val="18"/>
          <w:szCs w:val="18"/>
        </w:rPr>
      </w:pPr>
      <w:r w:rsidRPr="00022EF4">
        <w:rPr>
          <w:rStyle w:val="eop"/>
          <w:rFonts w:ascii="Arial" w:hAnsi="Arial" w:cs="Arial"/>
          <w:color w:val="000000" w:themeColor="text1"/>
        </w:rPr>
        <w:t> </w:t>
      </w:r>
    </w:p>
    <w:p w14:paraId="03C8F6FB" w14:textId="77777777" w:rsidR="00F06E68" w:rsidRPr="00022EF4" w:rsidRDefault="00F06E68" w:rsidP="00F06E68">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normaltextrun"/>
          <w:rFonts w:ascii="Arial" w:hAnsi="Arial" w:cs="Arial"/>
          <w:color w:val="000000" w:themeColor="text1"/>
        </w:rPr>
        <w:t>2000 words </w:t>
      </w:r>
      <w:r w:rsidRPr="00022EF4">
        <w:rPr>
          <w:rStyle w:val="normaltextrun"/>
          <w:rFonts w:ascii="Arial" w:hAnsi="Arial" w:cs="Arial"/>
          <w:i/>
          <w:iCs/>
          <w:color w:val="000000" w:themeColor="text1"/>
        </w:rPr>
        <w:t>(+/- 10%: include your actual word count at the end of each section)</w:t>
      </w:r>
      <w:r w:rsidRPr="00022EF4">
        <w:rPr>
          <w:rStyle w:val="eop"/>
          <w:rFonts w:ascii="Arial" w:hAnsi="Arial" w:cs="Arial"/>
          <w:color w:val="000000" w:themeColor="text1"/>
        </w:rPr>
        <w:t> </w:t>
      </w:r>
    </w:p>
    <w:p w14:paraId="6BCACF7B" w14:textId="77777777" w:rsidR="00AA666E" w:rsidRPr="00022EF4" w:rsidRDefault="00AA666E" w:rsidP="00340E9A">
      <w:pPr>
        <w:ind w:right="237"/>
        <w:jc w:val="both"/>
        <w:rPr>
          <w:sz w:val="24"/>
          <w:szCs w:val="24"/>
        </w:rPr>
      </w:pPr>
    </w:p>
    <w:p w14:paraId="5E868A48" w14:textId="77777777" w:rsidR="00450C83" w:rsidRPr="00022EF4" w:rsidRDefault="00450C83" w:rsidP="00340E9A">
      <w:pPr>
        <w:ind w:right="237"/>
        <w:jc w:val="both"/>
        <w:rPr>
          <w:b/>
          <w:sz w:val="24"/>
          <w:szCs w:val="24"/>
        </w:rPr>
      </w:pPr>
      <w:r w:rsidRPr="00022EF4">
        <w:rPr>
          <w:b/>
          <w:sz w:val="24"/>
          <w:szCs w:val="24"/>
        </w:rPr>
        <w:t>ANSWER:</w:t>
      </w:r>
    </w:p>
    <w:p w14:paraId="7A0A9CED" w14:textId="77777777" w:rsidR="0052594D" w:rsidRPr="00022EF4" w:rsidRDefault="0052594D" w:rsidP="005A528A">
      <w:pPr>
        <w:spacing w:line="360" w:lineRule="auto"/>
        <w:ind w:right="237"/>
        <w:jc w:val="both"/>
        <w:rPr>
          <w:b/>
          <w:sz w:val="24"/>
          <w:szCs w:val="24"/>
        </w:rPr>
      </w:pPr>
    </w:p>
    <w:p w14:paraId="0FFC0D97" w14:textId="23785205" w:rsidR="00200C18" w:rsidRPr="00022EF4" w:rsidRDefault="00200C18" w:rsidP="005A528A">
      <w:pPr>
        <w:spacing w:after="160" w:line="360" w:lineRule="auto"/>
        <w:rPr>
          <w:sz w:val="24"/>
          <w:szCs w:val="24"/>
        </w:rPr>
      </w:pPr>
      <w:r w:rsidRPr="00022EF4">
        <w:rPr>
          <w:sz w:val="24"/>
          <w:szCs w:val="24"/>
        </w:rPr>
        <w:t xml:space="preserve">Communication is a fundamental component of professional policing and forms a key element of the National Policing Curriculum. Police officers must communicate effectively with victims, offenders, witnesses and communities to </w:t>
      </w:r>
      <w:r w:rsidR="00D45B90" w:rsidRPr="00022EF4">
        <w:rPr>
          <w:sz w:val="24"/>
          <w:szCs w:val="24"/>
        </w:rPr>
        <w:t>gather</w:t>
      </w:r>
      <w:r w:rsidRPr="00022EF4">
        <w:rPr>
          <w:sz w:val="24"/>
          <w:szCs w:val="24"/>
        </w:rPr>
        <w:t xml:space="preserve"> information, manage conflict and build public trust. Traditionally, communication within policing has relied heavily on face-to-face interaction, written reporting and formal interviews. However, the rapid development of digital technologies has transformed the way police organisations interact with the public. Social media platforms now play an increasingly significant role in policing communication strategies, enabling forces to inform communities, promote safety initiatives and engage directly with the public.</w:t>
      </w:r>
    </w:p>
    <w:p w14:paraId="53A22409" w14:textId="77777777" w:rsidR="00200C18" w:rsidRPr="00022EF4" w:rsidRDefault="00200C18" w:rsidP="005A528A">
      <w:pPr>
        <w:spacing w:after="160" w:line="360" w:lineRule="auto"/>
        <w:rPr>
          <w:sz w:val="24"/>
          <w:szCs w:val="24"/>
        </w:rPr>
      </w:pPr>
      <w:r w:rsidRPr="00022EF4">
        <w:rPr>
          <w:sz w:val="24"/>
          <w:szCs w:val="24"/>
        </w:rPr>
        <w:t xml:space="preserve">Platforms such as Facebook, X (formerly Twitter), Instagram and YouTube allow police forces to share information rapidly and reach large audiences. These platforms enable police organisations to provide updates during incidents, appeal for witnesses and promote preventative campaigns relating to issues such as cybercrime, domestic abuse and road safety. Digital communication therefore supports the wider objectives of community policing by increasing accessibility and transparency (Bullock, 2018). Research suggests that effective communication </w:t>
      </w:r>
      <w:r w:rsidRPr="00022EF4">
        <w:rPr>
          <w:sz w:val="24"/>
          <w:szCs w:val="24"/>
        </w:rPr>
        <w:lastRenderedPageBreak/>
        <w:t>strategies can improve public confidence in policing and strengthen perceptions of legitimacy (Tyler, 2006).</w:t>
      </w:r>
    </w:p>
    <w:p w14:paraId="0E4D405E" w14:textId="77777777" w:rsidR="00200C18" w:rsidRPr="00022EF4" w:rsidRDefault="00200C18" w:rsidP="005A528A">
      <w:pPr>
        <w:spacing w:after="160" w:line="360" w:lineRule="auto"/>
        <w:rPr>
          <w:sz w:val="24"/>
          <w:szCs w:val="24"/>
        </w:rPr>
      </w:pPr>
      <w:r w:rsidRPr="00022EF4">
        <w:rPr>
          <w:sz w:val="24"/>
          <w:szCs w:val="24"/>
        </w:rPr>
        <w:t>Despite these advantages, the use of social media within policing also presents challenges. Information shared online can spread rapidly and may contribute to misinformation or public speculation. Police forces must therefore carefully balance transparency with operational security. The College of Policing Code of Ethics emphasises that officers must maintain professionalism, integrity and accountability in all forms of communication, including digital communication (College of Policing, 2014). Clear policies and guidance are therefore essential to ensure that social media is used responsibly and ethically.</w:t>
      </w:r>
    </w:p>
    <w:p w14:paraId="44AB1A7C" w14:textId="77777777" w:rsidR="00200C18" w:rsidRPr="00022EF4" w:rsidRDefault="00200C18" w:rsidP="005A528A">
      <w:pPr>
        <w:spacing w:line="360" w:lineRule="auto"/>
        <w:rPr>
          <w:sz w:val="24"/>
          <w:szCs w:val="24"/>
        </w:rPr>
      </w:pPr>
      <w:r w:rsidRPr="00022EF4">
        <w:rPr>
          <w:sz w:val="24"/>
          <w:szCs w:val="24"/>
        </w:rPr>
        <w:t>This essay reflects on a policing incident in which I played a significant role involving a victim subjected to online harassment through social media platforms. It critically evaluates the role of social media in informing and engaging the community and promoting policing initiatives. The essay also considers force policy on professional social media use, identifies platforms commonly used by police organisations and evaluates the benefits and risks associated with digital communication. Through reflection and academic literature, it argues that social media is an increasingly influential communication tool within policing but requires strategic management to maintain professionalism, legitimacy and public trust.</w:t>
      </w:r>
    </w:p>
    <w:p w14:paraId="7323D3B2" w14:textId="77777777" w:rsidR="00200C18" w:rsidRPr="00022EF4" w:rsidRDefault="00200C18" w:rsidP="005A528A">
      <w:pPr>
        <w:spacing w:after="160" w:line="360" w:lineRule="auto"/>
        <w:rPr>
          <w:sz w:val="24"/>
          <w:szCs w:val="24"/>
        </w:rPr>
      </w:pPr>
    </w:p>
    <w:p w14:paraId="407D4CE6" w14:textId="77777777" w:rsidR="00200C18" w:rsidRPr="00022EF4" w:rsidRDefault="00200C18" w:rsidP="005A528A">
      <w:pPr>
        <w:spacing w:line="360" w:lineRule="auto"/>
        <w:rPr>
          <w:sz w:val="24"/>
          <w:szCs w:val="24"/>
        </w:rPr>
      </w:pPr>
      <w:r w:rsidRPr="00022EF4">
        <w:rPr>
          <w:sz w:val="24"/>
          <w:szCs w:val="24"/>
        </w:rPr>
        <w:t>During my final year of probation, I attended an incident involving a teenage victim who had been subjected to sustained harassment through social media platforms. The victim reported receiving abusive messages, threatening comments and manipulated images shared among peers online. The behaviour had been ongoing for several weeks and was significantly affecting the victim’s mental wellbeing and willingness to attend school. I played a key role in responding to the incident, gathering information and supporting the victim and their family.</w:t>
      </w:r>
    </w:p>
    <w:p w14:paraId="1946B330" w14:textId="77777777" w:rsidR="00D5378F" w:rsidRPr="00022EF4" w:rsidRDefault="00D5378F" w:rsidP="005A528A">
      <w:pPr>
        <w:spacing w:line="360" w:lineRule="auto"/>
        <w:rPr>
          <w:sz w:val="24"/>
          <w:szCs w:val="24"/>
        </w:rPr>
      </w:pPr>
    </w:p>
    <w:p w14:paraId="21FBE980" w14:textId="77777777" w:rsidR="00200C18" w:rsidRPr="00022EF4" w:rsidRDefault="00200C18" w:rsidP="005A528A">
      <w:pPr>
        <w:spacing w:line="360" w:lineRule="auto"/>
        <w:rPr>
          <w:sz w:val="24"/>
          <w:szCs w:val="24"/>
        </w:rPr>
      </w:pPr>
      <w:r w:rsidRPr="00022EF4">
        <w:rPr>
          <w:sz w:val="24"/>
          <w:szCs w:val="24"/>
        </w:rPr>
        <w:t xml:space="preserve">Upon attending the incident, my priority was safeguarding the victim and establishing a clear understanding of what had occurred. Communication skills were essential because the victim appeared anxious and reluctant to speak openly about the harassment. I adopted an empathetic and supportive communication style, allowing </w:t>
      </w:r>
      <w:r w:rsidRPr="00022EF4">
        <w:rPr>
          <w:sz w:val="24"/>
          <w:szCs w:val="24"/>
        </w:rPr>
        <w:lastRenderedPageBreak/>
        <w:t>the victim to describe events in their own words. Active listening and reassurance helped create a safe environment for disclosure. Research indicates that victims are more likely to cooperate with police when they feel respected and supported by officers (Skogan, 2006).</w:t>
      </w:r>
    </w:p>
    <w:p w14:paraId="4F8E0340" w14:textId="77777777" w:rsidR="001B3724" w:rsidRPr="00022EF4" w:rsidRDefault="001B3724" w:rsidP="005A528A">
      <w:pPr>
        <w:spacing w:line="360" w:lineRule="auto"/>
        <w:rPr>
          <w:sz w:val="24"/>
          <w:szCs w:val="24"/>
        </w:rPr>
      </w:pPr>
    </w:p>
    <w:p w14:paraId="58399416" w14:textId="77777777" w:rsidR="00200C18" w:rsidRPr="00022EF4" w:rsidRDefault="00200C18" w:rsidP="005A528A">
      <w:pPr>
        <w:spacing w:line="360" w:lineRule="auto"/>
        <w:rPr>
          <w:sz w:val="24"/>
          <w:szCs w:val="24"/>
        </w:rPr>
      </w:pPr>
      <w:r w:rsidRPr="00022EF4">
        <w:rPr>
          <w:sz w:val="24"/>
          <w:szCs w:val="24"/>
        </w:rPr>
        <w:t>The incident also required an understanding of digital communication environments. Much of the harassment had occurred through Instagram and Snapchat, where abusive messages and edited images had been shared. The victim had saved screenshots which provided initial evidence. I explained the importance of preserving digital evidence and advised the victim and their parents on reporting harmful content through platform safety systems. This experience demonstrated how policing increasingly involves responding to online forms of harm and requires officers to possess digital awareness and technological knowledge (Wall, 2007).</w:t>
      </w:r>
    </w:p>
    <w:p w14:paraId="006379B9" w14:textId="77777777" w:rsidR="00D5378F" w:rsidRPr="00022EF4" w:rsidRDefault="00D5378F" w:rsidP="005A528A">
      <w:pPr>
        <w:spacing w:line="360" w:lineRule="auto"/>
        <w:rPr>
          <w:sz w:val="24"/>
          <w:szCs w:val="24"/>
        </w:rPr>
      </w:pPr>
    </w:p>
    <w:p w14:paraId="59DC6AF5" w14:textId="46C7EFD3" w:rsidR="00D5378F" w:rsidRPr="00022EF4" w:rsidRDefault="00200C18" w:rsidP="005A528A">
      <w:pPr>
        <w:spacing w:line="360" w:lineRule="auto"/>
        <w:rPr>
          <w:sz w:val="24"/>
          <w:szCs w:val="24"/>
        </w:rPr>
      </w:pPr>
      <w:r w:rsidRPr="00022EF4">
        <w:rPr>
          <w:sz w:val="24"/>
          <w:szCs w:val="24"/>
        </w:rPr>
        <w:t xml:space="preserve">Another challenge involved managing communication with the victim’s parents. They were understandably distressed and demanded immediate action against those responsible. Clear communication was required to explain the investigative process and the legal options available under legislation relating to malicious communications. Transparency was important in maintaining trust and ensuring that the family understood the procedures involved in the </w:t>
      </w:r>
      <w:r w:rsidR="00D45B90" w:rsidRPr="00022EF4">
        <w:rPr>
          <w:sz w:val="24"/>
          <w:szCs w:val="24"/>
        </w:rPr>
        <w:t>investigation.</w:t>
      </w:r>
    </w:p>
    <w:p w14:paraId="175FA5C9" w14:textId="77777777" w:rsidR="00D5378F" w:rsidRPr="00022EF4" w:rsidRDefault="00D5378F" w:rsidP="005A528A">
      <w:pPr>
        <w:spacing w:line="360" w:lineRule="auto"/>
        <w:rPr>
          <w:sz w:val="24"/>
          <w:szCs w:val="24"/>
        </w:rPr>
      </w:pPr>
    </w:p>
    <w:p w14:paraId="7D1F75D3" w14:textId="77777777" w:rsidR="00D5378F" w:rsidRPr="00022EF4" w:rsidRDefault="00D5378F" w:rsidP="005A528A">
      <w:pPr>
        <w:spacing w:line="360" w:lineRule="auto"/>
        <w:rPr>
          <w:sz w:val="24"/>
          <w:szCs w:val="24"/>
        </w:rPr>
      </w:pPr>
    </w:p>
    <w:p w14:paraId="0C4E7C08" w14:textId="77777777" w:rsidR="00200C18" w:rsidRPr="00022EF4" w:rsidRDefault="00200C18" w:rsidP="005A528A">
      <w:pPr>
        <w:spacing w:line="360" w:lineRule="auto"/>
        <w:rPr>
          <w:sz w:val="24"/>
          <w:szCs w:val="24"/>
        </w:rPr>
      </w:pPr>
      <w:r w:rsidRPr="00022EF4">
        <w:rPr>
          <w:sz w:val="24"/>
          <w:szCs w:val="24"/>
        </w:rPr>
        <w:t>The incident also had wider community implications. Rumours regarding the harassment had begun circulating within local Facebook groups, which increased concern among parents and students. In response, the force communications department issued a statement through official social media channels confirming that the matter was under investigation while encouraging responsible online behaviour. This communication strategy aimed to reassure the community and reduce speculation while protecting the identities of those involved.</w:t>
      </w:r>
    </w:p>
    <w:p w14:paraId="69BD6E89" w14:textId="77777777" w:rsidR="00D5378F" w:rsidRPr="00022EF4" w:rsidRDefault="00D5378F" w:rsidP="005A528A">
      <w:pPr>
        <w:spacing w:line="360" w:lineRule="auto"/>
        <w:rPr>
          <w:sz w:val="24"/>
          <w:szCs w:val="24"/>
        </w:rPr>
      </w:pPr>
    </w:p>
    <w:p w14:paraId="39F901F8" w14:textId="77777777" w:rsidR="00200C18" w:rsidRPr="00022EF4" w:rsidRDefault="00200C18" w:rsidP="005A528A">
      <w:pPr>
        <w:spacing w:after="160" w:line="360" w:lineRule="auto"/>
        <w:rPr>
          <w:sz w:val="24"/>
          <w:szCs w:val="24"/>
        </w:rPr>
      </w:pPr>
      <w:r w:rsidRPr="00022EF4">
        <w:rPr>
          <w:sz w:val="24"/>
          <w:szCs w:val="24"/>
        </w:rPr>
        <w:t xml:space="preserve">Reflecting on this incident, it highlighted how policing now operates within a complex communication environment where digital platforms can both facilitate harm and provide opportunities for engagement. My role involved not only investigating the allegations but also providing reassurance, guidance and communication with the </w:t>
      </w:r>
      <w:r w:rsidRPr="00022EF4">
        <w:rPr>
          <w:sz w:val="24"/>
          <w:szCs w:val="24"/>
        </w:rPr>
        <w:lastRenderedPageBreak/>
        <w:t>wider community. This experience reinforced the importance of communication skills and demonstrated how social media increasingly influences policing practice.</w:t>
      </w:r>
    </w:p>
    <w:p w14:paraId="20CD5060" w14:textId="77777777" w:rsidR="00200C18" w:rsidRPr="00022EF4" w:rsidRDefault="00200C18" w:rsidP="005A528A">
      <w:pPr>
        <w:spacing w:line="360" w:lineRule="auto"/>
        <w:rPr>
          <w:sz w:val="24"/>
          <w:szCs w:val="24"/>
        </w:rPr>
      </w:pPr>
    </w:p>
    <w:p w14:paraId="7F913F13" w14:textId="77777777" w:rsidR="00200C18" w:rsidRPr="00022EF4" w:rsidRDefault="00200C18" w:rsidP="005A528A">
      <w:pPr>
        <w:spacing w:line="360" w:lineRule="auto"/>
        <w:rPr>
          <w:sz w:val="24"/>
          <w:szCs w:val="24"/>
        </w:rPr>
      </w:pPr>
      <w:r w:rsidRPr="00022EF4">
        <w:rPr>
          <w:sz w:val="24"/>
          <w:szCs w:val="24"/>
        </w:rPr>
        <w:t>Social media has become an increasingly important communication tool for police organisations seeking to engage with communities. UK police forces commonly use platforms such as Facebook, X, Instagram and YouTube to share information about policing activity and provide crime prevention advice. These platforms allow police organisations to communicate directly with members of the public and provide real-time updates during incidents.</w:t>
      </w:r>
    </w:p>
    <w:p w14:paraId="022DB1B2" w14:textId="77777777" w:rsidR="00200C18" w:rsidRPr="00022EF4" w:rsidRDefault="00200C18" w:rsidP="005A528A">
      <w:pPr>
        <w:spacing w:after="160" w:line="360" w:lineRule="auto"/>
        <w:rPr>
          <w:sz w:val="24"/>
          <w:szCs w:val="24"/>
        </w:rPr>
      </w:pPr>
    </w:p>
    <w:p w14:paraId="2E069B75" w14:textId="77777777" w:rsidR="00200C18" w:rsidRPr="00022EF4" w:rsidRDefault="00200C18" w:rsidP="005A528A">
      <w:pPr>
        <w:spacing w:line="360" w:lineRule="auto"/>
        <w:rPr>
          <w:sz w:val="24"/>
          <w:szCs w:val="24"/>
        </w:rPr>
      </w:pPr>
      <w:r w:rsidRPr="00022EF4">
        <w:rPr>
          <w:sz w:val="24"/>
          <w:szCs w:val="24"/>
        </w:rPr>
        <w:t>One significant advantage of social media is its ability to disseminate information quickly. During major incidents, police forces can provide updates, safety advice and appeals for witnesses within minutes. Crump (2011) argues that social media has transformed the way police communicate with communities by enabling rapid and interactive communication. Social media therefore enhances the ability of police forces to provide reassurance and respond to community concerns.</w:t>
      </w:r>
    </w:p>
    <w:p w14:paraId="370EAE47" w14:textId="77777777" w:rsidR="00D5378F" w:rsidRPr="00022EF4" w:rsidRDefault="00D5378F" w:rsidP="005A528A">
      <w:pPr>
        <w:spacing w:line="360" w:lineRule="auto"/>
        <w:rPr>
          <w:sz w:val="24"/>
          <w:szCs w:val="24"/>
        </w:rPr>
      </w:pPr>
    </w:p>
    <w:p w14:paraId="4E86AE46" w14:textId="77777777" w:rsidR="00200C18" w:rsidRPr="00022EF4" w:rsidRDefault="00200C18" w:rsidP="005A528A">
      <w:pPr>
        <w:spacing w:line="360" w:lineRule="auto"/>
        <w:rPr>
          <w:sz w:val="24"/>
          <w:szCs w:val="24"/>
        </w:rPr>
      </w:pPr>
      <w:r w:rsidRPr="00022EF4">
        <w:rPr>
          <w:sz w:val="24"/>
          <w:szCs w:val="24"/>
        </w:rPr>
        <w:t>Social media also plays a key role in promoting policing initiatives. Police forces frequently use digital platforms to promote campaigns addressing issues such as domestic abuse, knife crime and online safety. These campaigns aim to educate the public and encourage preventative behaviours. Research suggests that digital engagement can strengthen relationships between police organisations and communities by improving transparency and accessibility (Bullock, 2018).</w:t>
      </w:r>
    </w:p>
    <w:p w14:paraId="1FD88AF3" w14:textId="260415F6" w:rsidR="00200C18" w:rsidRPr="00022EF4" w:rsidRDefault="00200C18" w:rsidP="005A528A">
      <w:pPr>
        <w:spacing w:line="360" w:lineRule="auto"/>
        <w:rPr>
          <w:sz w:val="24"/>
          <w:szCs w:val="24"/>
        </w:rPr>
      </w:pPr>
      <w:r w:rsidRPr="00022EF4">
        <w:rPr>
          <w:sz w:val="24"/>
          <w:szCs w:val="24"/>
        </w:rPr>
        <w:t>The incident described earlier demonstrates how social media can be used as part of a communication strategy. The statement released by the police force helped address rumours circulating online and reassured the community that the situation was being managed. Transparent communication can improve public confidence and strengthen perceptions of legitimacy (Tyler, 2006).</w:t>
      </w:r>
    </w:p>
    <w:p w14:paraId="63B08A2F" w14:textId="77777777" w:rsidR="00D5378F" w:rsidRPr="00022EF4" w:rsidRDefault="00D5378F" w:rsidP="005A528A">
      <w:pPr>
        <w:spacing w:line="360" w:lineRule="auto"/>
        <w:rPr>
          <w:sz w:val="24"/>
          <w:szCs w:val="24"/>
        </w:rPr>
      </w:pPr>
    </w:p>
    <w:p w14:paraId="515745BF" w14:textId="77777777" w:rsidR="00200C18" w:rsidRPr="00022EF4" w:rsidRDefault="00200C18" w:rsidP="005A528A">
      <w:pPr>
        <w:spacing w:line="360" w:lineRule="auto"/>
        <w:rPr>
          <w:sz w:val="24"/>
          <w:szCs w:val="24"/>
        </w:rPr>
      </w:pPr>
      <w:r w:rsidRPr="00022EF4">
        <w:rPr>
          <w:sz w:val="24"/>
          <w:szCs w:val="24"/>
        </w:rPr>
        <w:t xml:space="preserve">However, effective use of social media requires adherence to professional standards and organisational policies. The College of Policing Code of Ethics requires officers to maintain professionalism and integrity in all forms of communication (College of Policing, 2014). The National Police Chiefs’ Council also provides guidance on </w:t>
      </w:r>
      <w:r w:rsidRPr="00022EF4">
        <w:rPr>
          <w:sz w:val="24"/>
          <w:szCs w:val="24"/>
        </w:rPr>
        <w:lastRenderedPageBreak/>
        <w:t xml:space="preserve">appropriate social media use to ensure that officers protect sensitive information and maintain public trust (NPCC, 2021). </w:t>
      </w:r>
    </w:p>
    <w:p w14:paraId="7A9164B5" w14:textId="77777777" w:rsidR="00D5378F" w:rsidRPr="00022EF4" w:rsidRDefault="00D5378F" w:rsidP="005A528A">
      <w:pPr>
        <w:spacing w:line="360" w:lineRule="auto"/>
        <w:rPr>
          <w:sz w:val="24"/>
          <w:szCs w:val="24"/>
        </w:rPr>
      </w:pPr>
    </w:p>
    <w:p w14:paraId="1C1B9671" w14:textId="5E505E14" w:rsidR="00200C18" w:rsidRPr="00022EF4" w:rsidRDefault="00200C18" w:rsidP="005A528A">
      <w:pPr>
        <w:spacing w:after="160" w:line="360" w:lineRule="auto"/>
        <w:rPr>
          <w:sz w:val="24"/>
          <w:szCs w:val="24"/>
        </w:rPr>
      </w:pPr>
      <w:r w:rsidRPr="00022EF4">
        <w:rPr>
          <w:sz w:val="24"/>
          <w:szCs w:val="24"/>
        </w:rPr>
        <w:t xml:space="preserve">In addition to providing information, social media also enables police organisations to engage in dialogue with communities. Unlike traditional media channels, which </w:t>
      </w:r>
      <w:r w:rsidR="00884FEF" w:rsidRPr="00022EF4">
        <w:rPr>
          <w:sz w:val="24"/>
          <w:szCs w:val="24"/>
        </w:rPr>
        <w:t>operate</w:t>
      </w:r>
      <w:r w:rsidRPr="00022EF4">
        <w:rPr>
          <w:sz w:val="24"/>
          <w:szCs w:val="24"/>
        </w:rPr>
        <w:t xml:space="preserve"> as one-way communication tools, social media allows members of the public to comment, ask questions and share information directly with police organisations. This interactive capability supports community policing strategies that emphasise partnership between police and the communities they serve. Loader (2016) argues that digital communication has reshaped the relationship between citizens and law enforcement by creating new opportunities for transparency and accountability. By responding to public concerns online, police forces can demonstrate openness and responsiveness, which may contribute to improved perceptions of legitimacy.</w:t>
      </w:r>
    </w:p>
    <w:p w14:paraId="69672FA9" w14:textId="77777777" w:rsidR="00200C18" w:rsidRPr="00022EF4" w:rsidRDefault="00200C18" w:rsidP="005A528A">
      <w:pPr>
        <w:spacing w:after="160" w:line="360" w:lineRule="auto"/>
        <w:rPr>
          <w:sz w:val="24"/>
          <w:szCs w:val="24"/>
        </w:rPr>
      </w:pPr>
      <w:r w:rsidRPr="00022EF4">
        <w:rPr>
          <w:sz w:val="24"/>
          <w:szCs w:val="24"/>
        </w:rPr>
        <w:t>However, the interactive nature of social media also presents challenges for police communication strategies. Public responses to police posts may include criticism, misinformation or hostile commentary. Police organisations must therefore carefully manage online engagement to ensure that discussions remain constructive and do not compromise operational integrity. Research by Mastrofski et al. (2016) suggests that communication strategies that emphasise fairness, respect and transparency are more likely to strengthen public trust. Consequently, police forces must ensure that digital communication aligns with principles of procedural justice and professional conduct.</w:t>
      </w:r>
    </w:p>
    <w:p w14:paraId="369C5298" w14:textId="77777777" w:rsidR="00200C18" w:rsidRPr="00022EF4" w:rsidRDefault="00200C18" w:rsidP="005A528A">
      <w:pPr>
        <w:spacing w:after="160" w:line="360" w:lineRule="auto"/>
        <w:rPr>
          <w:sz w:val="24"/>
          <w:szCs w:val="24"/>
        </w:rPr>
      </w:pPr>
    </w:p>
    <w:p w14:paraId="26194FC9" w14:textId="77777777" w:rsidR="00200C18" w:rsidRPr="00022EF4" w:rsidRDefault="00200C18" w:rsidP="005A528A">
      <w:pPr>
        <w:spacing w:after="160" w:line="360" w:lineRule="auto"/>
        <w:rPr>
          <w:sz w:val="24"/>
          <w:szCs w:val="24"/>
        </w:rPr>
      </w:pPr>
      <w:r w:rsidRPr="00022EF4">
        <w:rPr>
          <w:sz w:val="24"/>
          <w:szCs w:val="24"/>
        </w:rPr>
        <w:t>The increasing use of social media in policing presents both advantages and challenges. One key benefit is improved transparency. By communicating directly with the public, police forces can demonstrate accountability and strengthen trust. Procedural justice research suggests that transparent and respectful communication contributes to perceptions of legitimacy and cooperation with law enforcement (Sunshine and Tyler, 2003).</w:t>
      </w:r>
    </w:p>
    <w:p w14:paraId="34169F32" w14:textId="77777777" w:rsidR="00200C18" w:rsidRPr="00022EF4" w:rsidRDefault="00200C18" w:rsidP="005A528A">
      <w:pPr>
        <w:spacing w:after="160" w:line="360" w:lineRule="auto"/>
        <w:rPr>
          <w:sz w:val="24"/>
          <w:szCs w:val="24"/>
        </w:rPr>
      </w:pPr>
      <w:r w:rsidRPr="00022EF4">
        <w:rPr>
          <w:sz w:val="24"/>
          <w:szCs w:val="24"/>
        </w:rPr>
        <w:t xml:space="preserve">Another advantage is the ability to reach large audiences quickly. Social media allows police forces to disseminate information rapidly and engage with communities that may not otherwise interact with police services. Digital communication can </w:t>
      </w:r>
      <w:r w:rsidRPr="00022EF4">
        <w:rPr>
          <w:sz w:val="24"/>
          <w:szCs w:val="24"/>
        </w:rPr>
        <w:lastRenderedPageBreak/>
        <w:t>therefore support community policing approaches that emphasise partnership between police and the public (Loader and Walker, 2007).</w:t>
      </w:r>
    </w:p>
    <w:p w14:paraId="62E61E73" w14:textId="77777777" w:rsidR="00200C18" w:rsidRPr="00022EF4" w:rsidRDefault="00200C18" w:rsidP="005A528A">
      <w:pPr>
        <w:spacing w:after="160" w:line="360" w:lineRule="auto"/>
        <w:rPr>
          <w:sz w:val="24"/>
          <w:szCs w:val="24"/>
        </w:rPr>
      </w:pPr>
      <w:r w:rsidRPr="00022EF4">
        <w:rPr>
          <w:sz w:val="24"/>
          <w:szCs w:val="24"/>
        </w:rPr>
        <w:t>Despite these benefits, social media also introduces significant risks. One challenge is the rapid spread of misinformation. Incorrect information shared online may escalate tensions or undermine investigations. Greer and McLaughlin (2012) describe how media environments can contribute to “trial by media,” where public judgement forms before accurate information is confirmed.</w:t>
      </w:r>
    </w:p>
    <w:p w14:paraId="312B0116" w14:textId="77777777" w:rsidR="00200C18" w:rsidRPr="00022EF4" w:rsidRDefault="00200C18" w:rsidP="005A528A">
      <w:pPr>
        <w:spacing w:after="160" w:line="360" w:lineRule="auto"/>
        <w:rPr>
          <w:sz w:val="24"/>
          <w:szCs w:val="24"/>
        </w:rPr>
      </w:pPr>
      <w:r w:rsidRPr="00022EF4">
        <w:rPr>
          <w:sz w:val="24"/>
          <w:szCs w:val="24"/>
        </w:rPr>
        <w:t>Operational security is another important concern. Police forces must carefully manage the information shared online to ensure that it does not compromise investigations or reveal sensitive details. Data protection legislation also requires officers to protect personal information when communicating publicly.</w:t>
      </w:r>
    </w:p>
    <w:p w14:paraId="59D584A1" w14:textId="77777777" w:rsidR="00200C18" w:rsidRPr="00022EF4" w:rsidRDefault="00200C18" w:rsidP="005A528A">
      <w:pPr>
        <w:spacing w:after="160" w:line="360" w:lineRule="auto"/>
        <w:rPr>
          <w:sz w:val="24"/>
          <w:szCs w:val="24"/>
        </w:rPr>
      </w:pPr>
      <w:r w:rsidRPr="00022EF4">
        <w:rPr>
          <w:sz w:val="24"/>
          <w:szCs w:val="24"/>
        </w:rPr>
        <w:t>Social media can also expose police officers to online criticism and hostility. Increased scrutiny may affect officer wellbeing and morale. Police organisations must therefore provide training and support to ensure officers can engage safely and professionally with digital audiences.</w:t>
      </w:r>
    </w:p>
    <w:p w14:paraId="6F4DF3F2" w14:textId="77777777" w:rsidR="00200C18" w:rsidRPr="00022EF4" w:rsidRDefault="00200C18" w:rsidP="005A528A">
      <w:pPr>
        <w:spacing w:line="360" w:lineRule="auto"/>
        <w:rPr>
          <w:sz w:val="24"/>
          <w:szCs w:val="24"/>
        </w:rPr>
      </w:pPr>
      <w:r w:rsidRPr="00022EF4">
        <w:rPr>
          <w:sz w:val="24"/>
          <w:szCs w:val="24"/>
        </w:rPr>
        <w:t>Overall, while social media presents challenges, it remains an important communication tool when managed effectively. Clear policies, professional guidance and training can help police forces maximise the benefits of digital engagement while minimising potential risks.</w:t>
      </w:r>
    </w:p>
    <w:p w14:paraId="1C94747E" w14:textId="77777777" w:rsidR="00200C18" w:rsidRPr="00022EF4" w:rsidRDefault="00200C18" w:rsidP="005A528A">
      <w:pPr>
        <w:spacing w:after="160" w:line="360" w:lineRule="auto"/>
        <w:rPr>
          <w:sz w:val="24"/>
          <w:szCs w:val="24"/>
        </w:rPr>
      </w:pPr>
      <w:r w:rsidRPr="00022EF4">
        <w:rPr>
          <w:sz w:val="24"/>
          <w:szCs w:val="24"/>
        </w:rPr>
        <w:t>Another important consideration is the role of social media in shaping public perceptions of policing organisations. Digital platforms allow members of the public to share opinions and experiences related to policing, which can influence wider public attitudes. Reiner (2010) notes that policing legitimacy is closely linked to public perceptions of fairness and accountability. When police forces communicate effectively through social media, they can demonstrate transparency and responsiveness, which may strengthen public confidence. Conversely, poorly managed communication or controversial posts can damage organisational reputation and reduce trust.</w:t>
      </w:r>
    </w:p>
    <w:p w14:paraId="0645B6B5" w14:textId="77777777" w:rsidR="00200C18" w:rsidRPr="00022EF4" w:rsidRDefault="00200C18" w:rsidP="005A528A">
      <w:pPr>
        <w:spacing w:after="160" w:line="360" w:lineRule="auto"/>
        <w:rPr>
          <w:sz w:val="24"/>
          <w:szCs w:val="24"/>
        </w:rPr>
      </w:pPr>
      <w:r w:rsidRPr="00022EF4">
        <w:rPr>
          <w:sz w:val="24"/>
          <w:szCs w:val="24"/>
        </w:rPr>
        <w:t xml:space="preserve">Furthermore, social media requires police organisations to adapt their communication strategies to rapidly evolving digital environments. New platforms and forms of communication continue to emerge, requiring police forces to remain flexible and responsive. Training officers in digital communication and media </w:t>
      </w:r>
      <w:r w:rsidRPr="00022EF4">
        <w:rPr>
          <w:sz w:val="24"/>
          <w:szCs w:val="24"/>
        </w:rPr>
        <w:lastRenderedPageBreak/>
        <w:t>awareness is therefore essential. Lum, Koper and Telep (2021) highlight the importance of evidence-based policing approaches, suggesting that communication strategies should be evaluated and refined based on research and feedback. By analysing the effectiveness of social media engagement, police forces can develop more effective communication practices and improve relationships with communities.</w:t>
      </w:r>
    </w:p>
    <w:p w14:paraId="3B7EE252" w14:textId="77777777" w:rsidR="00200C18" w:rsidRPr="00022EF4" w:rsidRDefault="00200C18" w:rsidP="005A528A">
      <w:pPr>
        <w:spacing w:after="160" w:line="360" w:lineRule="auto"/>
        <w:rPr>
          <w:sz w:val="24"/>
          <w:szCs w:val="24"/>
        </w:rPr>
      </w:pPr>
    </w:p>
    <w:p w14:paraId="0DBD2FD8" w14:textId="77777777" w:rsidR="00200C18" w:rsidRPr="00022EF4" w:rsidRDefault="00200C18" w:rsidP="005A528A">
      <w:pPr>
        <w:spacing w:after="160" w:line="360" w:lineRule="auto"/>
        <w:rPr>
          <w:b/>
          <w:bCs/>
          <w:sz w:val="24"/>
          <w:szCs w:val="24"/>
        </w:rPr>
      </w:pPr>
      <w:r w:rsidRPr="00022EF4">
        <w:rPr>
          <w:b/>
          <w:bCs/>
          <w:sz w:val="24"/>
          <w:szCs w:val="24"/>
        </w:rPr>
        <w:t>Conclusion</w:t>
      </w:r>
    </w:p>
    <w:p w14:paraId="2DE132F5" w14:textId="77777777" w:rsidR="00200C18" w:rsidRPr="00022EF4" w:rsidRDefault="00200C18" w:rsidP="005A528A">
      <w:pPr>
        <w:spacing w:after="160" w:line="360" w:lineRule="auto"/>
        <w:rPr>
          <w:sz w:val="24"/>
          <w:szCs w:val="24"/>
        </w:rPr>
      </w:pPr>
      <w:r w:rsidRPr="00022EF4">
        <w:rPr>
          <w:sz w:val="24"/>
          <w:szCs w:val="24"/>
        </w:rPr>
        <w:t>Communication skills remain central to effective policing practice, particularly as policing increasingly occurs within digital communication environments. The incident involving online harassment demonstrated how police officers must combine interpersonal communication skills with digital awareness when responding to complex situations.</w:t>
      </w:r>
    </w:p>
    <w:p w14:paraId="336CB167" w14:textId="77777777" w:rsidR="00200C18" w:rsidRPr="00022EF4" w:rsidRDefault="00200C18" w:rsidP="005A528A">
      <w:pPr>
        <w:spacing w:after="160" w:line="360" w:lineRule="auto"/>
        <w:rPr>
          <w:sz w:val="24"/>
          <w:szCs w:val="24"/>
        </w:rPr>
      </w:pPr>
      <w:r w:rsidRPr="00022EF4">
        <w:rPr>
          <w:sz w:val="24"/>
          <w:szCs w:val="24"/>
        </w:rPr>
        <w:t>Social media platforms provide important opportunities for police forces to inform communities, promote safety campaigns and enhance transparency. However, the use of social media also presents risks including misinformation, reputational damage and operational security concerns. Police organisations must therefore ensure that digital communication is guided by clear policies and professional standards.</w:t>
      </w:r>
    </w:p>
    <w:p w14:paraId="6BDE926F" w14:textId="77777777" w:rsidR="00200C18" w:rsidRPr="00022EF4" w:rsidRDefault="00200C18" w:rsidP="005A528A">
      <w:pPr>
        <w:spacing w:after="160" w:line="360" w:lineRule="auto"/>
        <w:rPr>
          <w:sz w:val="24"/>
          <w:szCs w:val="24"/>
        </w:rPr>
      </w:pPr>
      <w:r w:rsidRPr="00022EF4">
        <w:rPr>
          <w:sz w:val="24"/>
          <w:szCs w:val="24"/>
        </w:rPr>
        <w:t>Overall, social media has become a key component of contemporary policing communication strategies. When used responsibly, it can strengthen relationships between police organisations and communities and support effective crime prevention initiatives.</w:t>
      </w:r>
    </w:p>
    <w:p w14:paraId="54A49A3E" w14:textId="77777777" w:rsidR="00200C18" w:rsidRPr="00022EF4" w:rsidRDefault="00200C18" w:rsidP="00200C18">
      <w:pPr>
        <w:rPr>
          <w:b/>
          <w:bCs/>
          <w:sz w:val="24"/>
          <w:szCs w:val="24"/>
        </w:rPr>
      </w:pPr>
      <w:r w:rsidRPr="00022EF4">
        <w:rPr>
          <w:b/>
          <w:bCs/>
          <w:sz w:val="24"/>
          <w:szCs w:val="24"/>
        </w:rPr>
        <w:t xml:space="preserve">(Word Count – 1887) </w:t>
      </w:r>
    </w:p>
    <w:p w14:paraId="49BE2858" w14:textId="77777777" w:rsidR="00200C18" w:rsidRPr="00022EF4" w:rsidRDefault="00200C18" w:rsidP="00200C18">
      <w:pPr>
        <w:rPr>
          <w:sz w:val="24"/>
          <w:szCs w:val="24"/>
        </w:rPr>
      </w:pPr>
    </w:p>
    <w:p w14:paraId="67F72966" w14:textId="77777777" w:rsidR="00200C18" w:rsidRPr="00022EF4" w:rsidRDefault="00200C18" w:rsidP="00340E9A">
      <w:pPr>
        <w:ind w:right="237"/>
        <w:jc w:val="both"/>
        <w:rPr>
          <w:b/>
          <w:sz w:val="24"/>
          <w:szCs w:val="24"/>
        </w:rPr>
      </w:pPr>
    </w:p>
    <w:p w14:paraId="6A73DBDF" w14:textId="77777777" w:rsidR="00AA666E" w:rsidRPr="00022EF4" w:rsidRDefault="00AA666E" w:rsidP="00340E9A">
      <w:pPr>
        <w:ind w:right="237"/>
        <w:jc w:val="both"/>
        <w:rPr>
          <w:sz w:val="24"/>
          <w:szCs w:val="24"/>
        </w:rPr>
      </w:pPr>
    </w:p>
    <w:p w14:paraId="79C6F38B" w14:textId="77777777" w:rsidR="00AA666E" w:rsidRPr="00022EF4" w:rsidRDefault="00AA666E" w:rsidP="00340E9A">
      <w:pPr>
        <w:ind w:right="237"/>
        <w:jc w:val="both"/>
        <w:rPr>
          <w:sz w:val="24"/>
          <w:szCs w:val="24"/>
        </w:rPr>
      </w:pPr>
    </w:p>
    <w:p w14:paraId="607A0D29" w14:textId="77777777" w:rsidR="00AA666E" w:rsidRPr="00022EF4" w:rsidRDefault="00AA666E" w:rsidP="00340E9A">
      <w:pPr>
        <w:ind w:right="237"/>
        <w:jc w:val="both"/>
        <w:rPr>
          <w:sz w:val="24"/>
          <w:szCs w:val="24"/>
        </w:rPr>
      </w:pPr>
    </w:p>
    <w:p w14:paraId="4557CCDD" w14:textId="77777777" w:rsidR="008B28E7" w:rsidRPr="00022EF4" w:rsidRDefault="008B28E7" w:rsidP="00340E9A">
      <w:pPr>
        <w:ind w:right="237"/>
        <w:jc w:val="both"/>
        <w:rPr>
          <w:sz w:val="24"/>
          <w:szCs w:val="24"/>
        </w:rPr>
      </w:pPr>
    </w:p>
    <w:p w14:paraId="545B147F" w14:textId="77777777" w:rsidR="008B28E7" w:rsidRPr="00022EF4" w:rsidRDefault="008B28E7" w:rsidP="00340E9A">
      <w:pPr>
        <w:ind w:right="237"/>
        <w:jc w:val="both"/>
        <w:rPr>
          <w:sz w:val="24"/>
          <w:szCs w:val="24"/>
        </w:rPr>
      </w:pPr>
    </w:p>
    <w:p w14:paraId="452E40A6" w14:textId="77777777" w:rsidR="008B28E7" w:rsidRPr="00022EF4" w:rsidRDefault="008B28E7" w:rsidP="00340E9A">
      <w:pPr>
        <w:ind w:right="237"/>
        <w:jc w:val="both"/>
        <w:rPr>
          <w:sz w:val="24"/>
          <w:szCs w:val="24"/>
        </w:rPr>
      </w:pPr>
    </w:p>
    <w:p w14:paraId="1A730B74" w14:textId="77777777" w:rsidR="008B28E7" w:rsidRPr="00022EF4" w:rsidRDefault="008B28E7" w:rsidP="00340E9A">
      <w:pPr>
        <w:ind w:right="237"/>
        <w:jc w:val="both"/>
        <w:rPr>
          <w:sz w:val="24"/>
          <w:szCs w:val="24"/>
        </w:rPr>
      </w:pPr>
    </w:p>
    <w:p w14:paraId="4A8B313D" w14:textId="77777777" w:rsidR="008B28E7" w:rsidRPr="00022EF4" w:rsidRDefault="008B28E7" w:rsidP="00340E9A">
      <w:pPr>
        <w:ind w:right="237"/>
        <w:jc w:val="both"/>
        <w:rPr>
          <w:sz w:val="24"/>
          <w:szCs w:val="24"/>
        </w:rPr>
      </w:pPr>
    </w:p>
    <w:p w14:paraId="58ECD1AB" w14:textId="77777777" w:rsidR="008B28E7" w:rsidRPr="00022EF4" w:rsidRDefault="008B28E7" w:rsidP="00340E9A">
      <w:pPr>
        <w:ind w:right="237"/>
        <w:jc w:val="both"/>
        <w:rPr>
          <w:sz w:val="24"/>
          <w:szCs w:val="24"/>
        </w:rPr>
      </w:pPr>
    </w:p>
    <w:p w14:paraId="1034652A" w14:textId="77777777" w:rsidR="008B28E7" w:rsidRPr="00022EF4" w:rsidRDefault="008B28E7" w:rsidP="00340E9A">
      <w:pPr>
        <w:ind w:right="237"/>
        <w:jc w:val="both"/>
        <w:rPr>
          <w:sz w:val="24"/>
          <w:szCs w:val="24"/>
        </w:rPr>
      </w:pPr>
    </w:p>
    <w:p w14:paraId="4519C025" w14:textId="77777777" w:rsidR="008B28E7" w:rsidRPr="00022EF4" w:rsidRDefault="008B28E7" w:rsidP="00340E9A">
      <w:pPr>
        <w:ind w:right="237"/>
        <w:jc w:val="both"/>
        <w:rPr>
          <w:sz w:val="24"/>
          <w:szCs w:val="24"/>
        </w:rPr>
      </w:pPr>
    </w:p>
    <w:p w14:paraId="07ED14A6" w14:textId="77777777" w:rsidR="00AA666E" w:rsidRPr="00022EF4" w:rsidRDefault="00AA666E" w:rsidP="00340E9A">
      <w:pPr>
        <w:ind w:right="237"/>
        <w:jc w:val="both"/>
        <w:rPr>
          <w:sz w:val="24"/>
          <w:szCs w:val="24"/>
        </w:rPr>
      </w:pPr>
    </w:p>
    <w:p w14:paraId="2D3DE98A" w14:textId="77777777" w:rsidR="00AA666E" w:rsidRPr="00022EF4" w:rsidRDefault="00AA666E" w:rsidP="00340E9A">
      <w:pPr>
        <w:ind w:right="237"/>
        <w:jc w:val="both"/>
        <w:rPr>
          <w:b/>
          <w:sz w:val="24"/>
          <w:szCs w:val="24"/>
        </w:rPr>
      </w:pPr>
    </w:p>
    <w:p w14:paraId="3B3526AE" w14:textId="77777777" w:rsidR="00025650" w:rsidRPr="00022EF4" w:rsidRDefault="00025650" w:rsidP="00340E9A">
      <w:pPr>
        <w:ind w:right="237"/>
      </w:pPr>
      <w:r w:rsidRPr="00022EF4">
        <w:br w:type="page"/>
      </w:r>
    </w:p>
    <w:p w14:paraId="3E7AABAF" w14:textId="77777777" w:rsidR="00025650" w:rsidRPr="00022EF4" w:rsidRDefault="00025650" w:rsidP="00340E9A">
      <w:pPr>
        <w:ind w:right="237"/>
        <w:jc w:val="center"/>
        <w:rPr>
          <w:b/>
          <w:sz w:val="24"/>
          <w:szCs w:val="24"/>
        </w:rPr>
      </w:pPr>
      <w:r w:rsidRPr="00022EF4">
        <w:rPr>
          <w:b/>
          <w:sz w:val="24"/>
          <w:szCs w:val="24"/>
        </w:rPr>
        <w:lastRenderedPageBreak/>
        <w:t>Task 3</w:t>
      </w:r>
    </w:p>
    <w:p w14:paraId="0319326B" w14:textId="77777777" w:rsidR="00025650" w:rsidRPr="00022EF4" w:rsidRDefault="00025650" w:rsidP="00340E9A">
      <w:pPr>
        <w:ind w:right="237"/>
        <w:jc w:val="both"/>
        <w:rPr>
          <w:b/>
          <w:sz w:val="24"/>
          <w:szCs w:val="24"/>
        </w:rPr>
      </w:pPr>
    </w:p>
    <w:p w14:paraId="6810A4FF" w14:textId="77777777" w:rsidR="00650CE9" w:rsidRPr="00022EF4" w:rsidRDefault="00650CE9" w:rsidP="00650CE9">
      <w:pPr>
        <w:pStyle w:val="paragraph"/>
        <w:spacing w:before="0" w:beforeAutospacing="0" w:after="0" w:afterAutospacing="0"/>
        <w:ind w:right="225"/>
        <w:jc w:val="both"/>
        <w:textAlignment w:val="baseline"/>
        <w:rPr>
          <w:rFonts w:ascii="Arial" w:hAnsi="Arial" w:cs="Arial"/>
          <w:color w:val="000000"/>
          <w:sz w:val="18"/>
          <w:szCs w:val="18"/>
        </w:rPr>
      </w:pPr>
      <w:r w:rsidRPr="00022EF4">
        <w:rPr>
          <w:rStyle w:val="normaltextrun"/>
          <w:rFonts w:ascii="Arial" w:hAnsi="Arial" w:cs="Arial"/>
          <w:b/>
          <w:bCs/>
        </w:rPr>
        <w:t>Relevant areas of the National Policing Curriculum: </w:t>
      </w:r>
      <w:r w:rsidRPr="00022EF4">
        <w:rPr>
          <w:rStyle w:val="eop"/>
          <w:rFonts w:ascii="Arial" w:hAnsi="Arial" w:cs="Arial"/>
          <w:color w:val="000000"/>
        </w:rPr>
        <w:t> </w:t>
      </w:r>
    </w:p>
    <w:p w14:paraId="6196B52F" w14:textId="0E8D5D50" w:rsidR="00650CE9" w:rsidRPr="00022EF4" w:rsidRDefault="2397005C" w:rsidP="35AC8E37">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normaltextrun"/>
          <w:rFonts w:ascii="Arial" w:hAnsi="Arial" w:cs="Arial"/>
          <w:b/>
          <w:bCs/>
          <w:color w:val="000000" w:themeColor="text1"/>
        </w:rPr>
        <w:t>Leadership and Teamworking</w:t>
      </w:r>
      <w:r w:rsidR="00650CE9" w:rsidRPr="00022EF4">
        <w:rPr>
          <w:rStyle w:val="eop"/>
          <w:rFonts w:ascii="Arial" w:hAnsi="Arial" w:cs="Arial"/>
          <w:color w:val="000000" w:themeColor="text1"/>
        </w:rPr>
        <w:t> </w:t>
      </w:r>
    </w:p>
    <w:p w14:paraId="6DB1B126" w14:textId="77777777" w:rsidR="00650CE9" w:rsidRPr="00022EF4" w:rsidRDefault="00650CE9" w:rsidP="35AC8E37">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eop"/>
          <w:rFonts w:ascii="Arial" w:hAnsi="Arial" w:cs="Arial"/>
          <w:color w:val="000000" w:themeColor="text1"/>
        </w:rPr>
        <w:t> </w:t>
      </w:r>
    </w:p>
    <w:p w14:paraId="61CB7666" w14:textId="1715DA40" w:rsidR="7C479BB9" w:rsidRPr="00022EF4"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sidRPr="00022EF4">
        <w:rPr>
          <w:rStyle w:val="normaltextrun"/>
          <w:rFonts w:ascii="Arial" w:hAnsi="Arial" w:cs="Arial"/>
          <w:b/>
          <w:bCs/>
          <w:color w:val="000000" w:themeColor="text1"/>
        </w:rPr>
        <w:t>**</w:t>
      </w:r>
      <w:r w:rsidR="7C479BB9" w:rsidRPr="00022EF4">
        <w:rPr>
          <w:rStyle w:val="normaltextrun"/>
          <w:rFonts w:ascii="Arial" w:hAnsi="Arial" w:cs="Arial"/>
          <w:b/>
          <w:bCs/>
          <w:color w:val="000000" w:themeColor="text1"/>
        </w:rPr>
        <w:t>You must choose a policing incident in which you played a significant role with an offender/service user/victim and reflect on what happened. </w:t>
      </w:r>
      <w:r w:rsidRPr="00022EF4">
        <w:rPr>
          <w:rStyle w:val="normaltextrun"/>
          <w:rFonts w:ascii="Arial" w:hAnsi="Arial" w:cs="Arial"/>
          <w:b/>
          <w:bCs/>
          <w:color w:val="000000" w:themeColor="text1"/>
        </w:rPr>
        <w:t>**</w:t>
      </w:r>
      <w:r w:rsidR="7C479BB9" w:rsidRPr="00022EF4">
        <w:rPr>
          <w:rStyle w:val="normaltextrun"/>
          <w:rFonts w:ascii="Arial" w:hAnsi="Arial" w:cs="Arial"/>
          <w:b/>
          <w:bCs/>
          <w:color w:val="000000" w:themeColor="text1"/>
        </w:rPr>
        <w:t> </w:t>
      </w:r>
    </w:p>
    <w:p w14:paraId="713EE459" w14:textId="03F92512" w:rsidR="35AC8E37" w:rsidRPr="00022EF4"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022EF4"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022EF4">
        <w:rPr>
          <w:rStyle w:val="normaltextrun"/>
          <w:rFonts w:ascii="Arial" w:hAnsi="Arial" w:cs="Arial"/>
          <w:b/>
          <w:bCs/>
          <w:color w:val="000000" w:themeColor="text1"/>
        </w:rPr>
        <w:t>Critically evaluate</w:t>
      </w:r>
      <w:r w:rsidRPr="00022EF4">
        <w:rPr>
          <w:rStyle w:val="normaltextrun"/>
          <w:rFonts w:ascii="Arial" w:hAnsi="Arial" w:cs="Arial"/>
          <w:color w:val="000000" w:themeColor="text1"/>
        </w:rPr>
        <w:t xml:space="preserve"> and </w:t>
      </w:r>
      <w:r w:rsidRPr="00022EF4">
        <w:rPr>
          <w:rStyle w:val="normaltextrun"/>
          <w:rFonts w:ascii="Arial" w:hAnsi="Arial" w:cs="Arial"/>
          <w:b/>
          <w:bCs/>
          <w:color w:val="000000" w:themeColor="text1"/>
        </w:rPr>
        <w:t>evidence</w:t>
      </w:r>
      <w:r w:rsidRPr="00022EF4">
        <w:rPr>
          <w:rStyle w:val="normaltextrun"/>
          <w:rFonts w:ascii="Arial" w:hAnsi="Arial" w:cs="Arial"/>
          <w:color w:val="000000" w:themeColor="text1"/>
        </w:rPr>
        <w:t xml:space="preserve"> your flexibility in leadership style.</w:t>
      </w:r>
    </w:p>
    <w:p w14:paraId="10EA1AA7"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022EF4">
        <w:rPr>
          <w:rStyle w:val="normaltextrun"/>
          <w:rFonts w:ascii="Arial" w:hAnsi="Arial" w:cs="Arial"/>
        </w:rPr>
        <w:t> </w:t>
      </w:r>
    </w:p>
    <w:p w14:paraId="000D3849"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022EF4">
        <w:rPr>
          <w:rStyle w:val="normaltextrun"/>
          <w:rFonts w:ascii="Arial" w:hAnsi="Arial" w:cs="Arial"/>
          <w:b/>
          <w:bCs/>
          <w:color w:val="000000" w:themeColor="text1"/>
        </w:rPr>
        <w:t>Critically analyse</w:t>
      </w:r>
      <w:r w:rsidRPr="00022EF4">
        <w:rPr>
          <w:rStyle w:val="normaltextrun"/>
          <w:rFonts w:ascii="Arial" w:hAnsi="Arial" w:cs="Arial"/>
          <w:color w:val="000000" w:themeColor="text1"/>
        </w:rPr>
        <w:t xml:space="preserve"> leadership strategies that you have developed to manage a range of different operational situations.</w:t>
      </w:r>
    </w:p>
    <w:p w14:paraId="1635042A"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022EF4">
        <w:rPr>
          <w:rStyle w:val="normaltextrun"/>
          <w:rFonts w:ascii="Arial" w:hAnsi="Arial" w:cs="Arial"/>
          <w:i/>
          <w:iCs/>
          <w:color w:val="000000" w:themeColor="text1"/>
        </w:rPr>
        <w:t>Consider leadership models commonly used in policing.</w:t>
      </w:r>
    </w:p>
    <w:p w14:paraId="55B5CED3" w14:textId="77777777" w:rsidR="00F06E68" w:rsidRPr="00022EF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022EF4">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Pr="00022EF4" w:rsidRDefault="00F06E68" w:rsidP="00F06E68">
      <w:pPr>
        <w:pStyle w:val="paragraph"/>
        <w:spacing w:before="0" w:beforeAutospacing="0" w:after="0" w:afterAutospacing="0" w:line="259" w:lineRule="auto"/>
        <w:ind w:right="105"/>
        <w:jc w:val="both"/>
        <w:rPr>
          <w:rFonts w:ascii="Arial" w:hAnsi="Arial" w:cs="Arial"/>
          <w:color w:val="000000" w:themeColor="text1"/>
          <w:sz w:val="18"/>
          <w:szCs w:val="18"/>
        </w:rPr>
      </w:pPr>
      <w:r w:rsidRPr="00022EF4">
        <w:rPr>
          <w:rStyle w:val="normaltextrun"/>
          <w:rFonts w:ascii="Arial" w:hAnsi="Arial" w:cs="Arial"/>
          <w:color w:val="000000" w:themeColor="text1"/>
        </w:rPr>
        <w:t> </w:t>
      </w:r>
      <w:r w:rsidRPr="00022EF4">
        <w:rPr>
          <w:rStyle w:val="eop"/>
          <w:rFonts w:ascii="Arial" w:hAnsi="Arial" w:cs="Arial"/>
          <w:color w:val="000000" w:themeColor="text1"/>
        </w:rPr>
        <w:t> </w:t>
      </w:r>
    </w:p>
    <w:p w14:paraId="4E7638A8" w14:textId="77777777" w:rsidR="00F06E68" w:rsidRPr="00022EF4" w:rsidRDefault="00F06E68" w:rsidP="00F06E68">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eop"/>
          <w:rFonts w:ascii="Arial" w:hAnsi="Arial" w:cs="Arial"/>
          <w:color w:val="000000" w:themeColor="text1"/>
        </w:rPr>
        <w:t> </w:t>
      </w:r>
    </w:p>
    <w:p w14:paraId="286861DF" w14:textId="77777777" w:rsidR="00F06E68" w:rsidRPr="00022EF4" w:rsidRDefault="00F06E68" w:rsidP="00F06E68">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normaltextrun"/>
          <w:rFonts w:ascii="Arial" w:hAnsi="Arial" w:cs="Arial"/>
          <w:color w:val="000000"/>
        </w:rPr>
        <w:t>2000 words </w:t>
      </w:r>
      <w:r w:rsidRPr="00022EF4">
        <w:rPr>
          <w:rStyle w:val="normaltextrun"/>
          <w:rFonts w:ascii="Arial" w:hAnsi="Arial" w:cs="Arial"/>
          <w:i/>
          <w:iCs/>
          <w:color w:val="000000"/>
        </w:rPr>
        <w:t>(+/- 10%: include your actual word count at the end of each section)</w:t>
      </w:r>
      <w:r w:rsidRPr="00022EF4">
        <w:rPr>
          <w:rStyle w:val="eop"/>
          <w:rFonts w:ascii="Arial" w:hAnsi="Arial" w:cs="Arial"/>
          <w:color w:val="000000"/>
        </w:rPr>
        <w:t> </w:t>
      </w:r>
    </w:p>
    <w:p w14:paraId="10961978" w14:textId="77777777" w:rsidR="00711A70" w:rsidRPr="00022EF4" w:rsidRDefault="00711A70" w:rsidP="00340E9A">
      <w:pPr>
        <w:ind w:right="237"/>
        <w:jc w:val="both"/>
        <w:rPr>
          <w:sz w:val="24"/>
          <w:szCs w:val="24"/>
        </w:rPr>
      </w:pPr>
    </w:p>
    <w:p w14:paraId="695BBD67" w14:textId="77777777" w:rsidR="00711A70" w:rsidRPr="00022EF4" w:rsidRDefault="00711A70" w:rsidP="00340E9A">
      <w:pPr>
        <w:ind w:right="237"/>
        <w:jc w:val="both"/>
        <w:rPr>
          <w:b/>
          <w:sz w:val="24"/>
          <w:szCs w:val="24"/>
        </w:rPr>
      </w:pPr>
      <w:r w:rsidRPr="00022EF4">
        <w:rPr>
          <w:b/>
          <w:sz w:val="24"/>
          <w:szCs w:val="24"/>
        </w:rPr>
        <w:t>ANSWER:</w:t>
      </w:r>
    </w:p>
    <w:p w14:paraId="2DEAC39E" w14:textId="77777777" w:rsidR="00394430" w:rsidRPr="00022EF4" w:rsidRDefault="00394430" w:rsidP="00340E9A">
      <w:pPr>
        <w:ind w:right="237"/>
        <w:jc w:val="both"/>
        <w:rPr>
          <w:b/>
          <w:sz w:val="24"/>
          <w:szCs w:val="24"/>
        </w:rPr>
      </w:pPr>
    </w:p>
    <w:p w14:paraId="5FBB346A" w14:textId="77777777" w:rsidR="00394430" w:rsidRPr="00022EF4" w:rsidRDefault="00394430" w:rsidP="005A528A">
      <w:pPr>
        <w:spacing w:after="160" w:line="360" w:lineRule="auto"/>
        <w:rPr>
          <w:sz w:val="24"/>
          <w:szCs w:val="24"/>
        </w:rPr>
      </w:pPr>
      <w:r w:rsidRPr="00022EF4">
        <w:rPr>
          <w:sz w:val="24"/>
          <w:szCs w:val="24"/>
        </w:rPr>
        <w:t>Leadership and effective teamworking are fundamental components of professional policing practice and form a key area within the National Policing Curriculum. Police officers operate within complex and unpredictable environments where effective leadership is required to manage risk, coordinate operational responses and ensure the safety of both the public and police personnel. Leadership in policing is not restricted to formal supervisory roles; officers at all levels are expected to demonstrate leadership qualities including decision-making, communication, accountability and the ability to support colleagues during challenging operational situations.</w:t>
      </w:r>
    </w:p>
    <w:p w14:paraId="2BD6A5AB" w14:textId="77777777" w:rsidR="00394430" w:rsidRPr="00022EF4" w:rsidRDefault="00394430" w:rsidP="005A528A">
      <w:pPr>
        <w:spacing w:after="160" w:line="360" w:lineRule="auto"/>
        <w:rPr>
          <w:sz w:val="24"/>
          <w:szCs w:val="24"/>
        </w:rPr>
      </w:pPr>
      <w:r w:rsidRPr="00022EF4">
        <w:rPr>
          <w:sz w:val="24"/>
          <w:szCs w:val="24"/>
        </w:rPr>
        <w:t>Modern policing requires flexible leadership approaches that can adapt to rapidly changing circumstances. Police incidents often involve uncertain and evolving conditions that demand clear decision-making and collaborative teamwork. Research suggests that effective police leadership is closely associated with communication, situational awareness and the ability to influence and motivate colleagues within operational environments (College of Policing, 2015). Consequently, police officers must develop leadership strategies that balance directive decision-making with supportive team engagement.</w:t>
      </w:r>
    </w:p>
    <w:p w14:paraId="649E5ED2" w14:textId="77777777" w:rsidR="00394430" w:rsidRPr="00022EF4" w:rsidRDefault="00394430" w:rsidP="005A528A">
      <w:pPr>
        <w:spacing w:line="360" w:lineRule="auto"/>
        <w:rPr>
          <w:sz w:val="24"/>
          <w:szCs w:val="24"/>
        </w:rPr>
      </w:pPr>
      <w:r w:rsidRPr="00022EF4">
        <w:rPr>
          <w:sz w:val="24"/>
          <w:szCs w:val="24"/>
        </w:rPr>
        <w:lastRenderedPageBreak/>
        <w:t xml:space="preserve">Several leadership models are commonly applied within policing contexts. Transformational leadership focuses on inspiring and motivating team members by promoting shared values and professional standards, while transactional leadership emphasises structured tasks, organisational rules and performance expectations (Bass and Riggio, 2006). Situational leadership theory proposes that effective leaders adjust their leadership style according to the specific circumstances they encounter (Hersey, Blanchard and Johnson, 2013). These models are particularly relevant within policing because operational incidents frequently require officers to adapt their leadership approach as situations develop. </w:t>
      </w:r>
    </w:p>
    <w:p w14:paraId="5F9B4AD0" w14:textId="77777777" w:rsidR="00D5378F" w:rsidRPr="00022EF4" w:rsidRDefault="00D5378F" w:rsidP="005A528A">
      <w:pPr>
        <w:spacing w:line="360" w:lineRule="auto"/>
        <w:rPr>
          <w:sz w:val="24"/>
          <w:szCs w:val="24"/>
        </w:rPr>
      </w:pPr>
    </w:p>
    <w:p w14:paraId="2AA885FE" w14:textId="23EFE865" w:rsidR="00394430" w:rsidRPr="00022EF4" w:rsidRDefault="00394430" w:rsidP="005A528A">
      <w:pPr>
        <w:spacing w:after="160" w:line="360" w:lineRule="auto"/>
        <w:rPr>
          <w:sz w:val="24"/>
          <w:szCs w:val="24"/>
        </w:rPr>
      </w:pPr>
      <w:r w:rsidRPr="00022EF4">
        <w:rPr>
          <w:sz w:val="24"/>
          <w:szCs w:val="24"/>
        </w:rPr>
        <w:t>Leadership within policing has also become increasingly important as policing organisations face complex challenges such as rising demand, public scrutiny and evolving forms of crime. The College of Policing emphasises that leadership should be demonstrated at all levels of the organisation rather than being limited to supervisory ranks (College of Policing, 2015). Frontline officers are often required to make immediate decisions during operational incidents and may need to coordinate responses with colleagues and partner agencies. Consequently, leadership within policing can be described as both formal and informal, where officers exercise influence through communication, professional judgement and teamwork.</w:t>
      </w:r>
    </w:p>
    <w:p w14:paraId="1E2923BD" w14:textId="77777777" w:rsidR="00394430" w:rsidRPr="00022EF4" w:rsidRDefault="00394430" w:rsidP="005A528A">
      <w:pPr>
        <w:spacing w:after="160" w:line="360" w:lineRule="auto"/>
        <w:rPr>
          <w:sz w:val="24"/>
          <w:szCs w:val="24"/>
        </w:rPr>
      </w:pPr>
      <w:r w:rsidRPr="00022EF4">
        <w:rPr>
          <w:sz w:val="24"/>
          <w:szCs w:val="24"/>
        </w:rPr>
        <w:t>This essay reflects on a policing incident in which I played a significant operational role and evaluates how leadership and teamworking influenced the outcome. It critically analyses the flexibility of my leadership style and examines the leadership strategies used to manage the situation effectively. The essay also explores leadership models commonly discussed within policing literature and evaluates how changes in leadership style were applied to reflect evolving operational circumstances. It argues that effective police leadership requires adaptability, strong communication skills and the ability to apply different leadership strategies in response to dynamic operational situations.</w:t>
      </w:r>
    </w:p>
    <w:p w14:paraId="2B4CC18F" w14:textId="77777777" w:rsidR="00394430" w:rsidRPr="00022EF4" w:rsidRDefault="00394430" w:rsidP="005A528A">
      <w:pPr>
        <w:spacing w:after="160" w:line="360" w:lineRule="auto"/>
        <w:rPr>
          <w:sz w:val="24"/>
          <w:szCs w:val="24"/>
        </w:rPr>
      </w:pPr>
    </w:p>
    <w:p w14:paraId="3AAA51C2" w14:textId="51909D90" w:rsidR="00394430" w:rsidRPr="00022EF4" w:rsidRDefault="00394430" w:rsidP="005A528A">
      <w:pPr>
        <w:spacing w:after="160" w:line="360" w:lineRule="auto"/>
        <w:rPr>
          <w:sz w:val="24"/>
          <w:szCs w:val="24"/>
        </w:rPr>
      </w:pPr>
      <w:r w:rsidRPr="00022EF4">
        <w:rPr>
          <w:sz w:val="24"/>
          <w:szCs w:val="24"/>
        </w:rPr>
        <w:t xml:space="preserve">During my final year of probation, I attended an incident involving a domestic disturbance where neighbours had reported shouting and </w:t>
      </w:r>
      <w:r w:rsidR="00884FEF" w:rsidRPr="00022EF4">
        <w:rPr>
          <w:sz w:val="24"/>
          <w:szCs w:val="24"/>
        </w:rPr>
        <w:t>violence</w:t>
      </w:r>
      <w:r w:rsidRPr="00022EF4">
        <w:rPr>
          <w:sz w:val="24"/>
          <w:szCs w:val="24"/>
        </w:rPr>
        <w:t xml:space="preserve"> within a residential property. Upon arrival with another officer, we encountered a distressed </w:t>
      </w:r>
      <w:r w:rsidRPr="00022EF4">
        <w:rPr>
          <w:sz w:val="24"/>
          <w:szCs w:val="24"/>
        </w:rPr>
        <w:lastRenderedPageBreak/>
        <w:t>victim who stated that her partner had become aggressive during an argument and had damaged property inside the home. The suspect remained inside the property and appeared highly agitated. The situation therefore presented a potential risk of escalation.</w:t>
      </w:r>
    </w:p>
    <w:p w14:paraId="330F4BE8" w14:textId="77777777" w:rsidR="00394430" w:rsidRPr="00022EF4" w:rsidRDefault="00394430" w:rsidP="005A528A">
      <w:pPr>
        <w:spacing w:after="160" w:line="360" w:lineRule="auto"/>
        <w:rPr>
          <w:sz w:val="24"/>
          <w:szCs w:val="24"/>
        </w:rPr>
      </w:pPr>
      <w:r w:rsidRPr="00022EF4">
        <w:rPr>
          <w:sz w:val="24"/>
          <w:szCs w:val="24"/>
        </w:rPr>
        <w:t>At the initial stage of the incident, my primary focus was safeguarding the victim and establishing situational control. I directed my colleague to remain with the victim while I attempted to communicate with the suspect and assess the level of threat posed. This approach reflected aspects of transactional leadership, where leaders focus on clear direction and task completion to manage operational risks (Bass and Riggio, 2006). Providing clear instructions ensured that responsibilities were defined and immediate safeguarding measures were implemented.</w:t>
      </w:r>
    </w:p>
    <w:p w14:paraId="6CDFC13F" w14:textId="77777777" w:rsidR="00394430" w:rsidRPr="00022EF4" w:rsidRDefault="00394430" w:rsidP="005A528A">
      <w:pPr>
        <w:spacing w:after="160" w:line="360" w:lineRule="auto"/>
        <w:rPr>
          <w:sz w:val="24"/>
          <w:szCs w:val="24"/>
        </w:rPr>
      </w:pPr>
      <w:r w:rsidRPr="00022EF4">
        <w:rPr>
          <w:sz w:val="24"/>
          <w:szCs w:val="24"/>
        </w:rPr>
        <w:t>Communication was a critical component of managing the situation. When speaking with the suspect, I maintained a calm and controlled tone to reduce tension and encourage cooperation. Research suggests that effective leadership in policing often relies on the ability to communicate clearly and remain composed in high-pressure environments (Adair, 2009). By maintaining professional communication, I attempted to de-escalate the situation and avoid the need for physical intervention.</w:t>
      </w:r>
    </w:p>
    <w:p w14:paraId="5F05700B" w14:textId="77777777" w:rsidR="00394430" w:rsidRPr="00022EF4" w:rsidRDefault="00394430" w:rsidP="005A528A">
      <w:pPr>
        <w:spacing w:after="160" w:line="360" w:lineRule="auto"/>
        <w:rPr>
          <w:sz w:val="24"/>
          <w:szCs w:val="24"/>
        </w:rPr>
      </w:pPr>
      <w:r w:rsidRPr="00022EF4">
        <w:rPr>
          <w:sz w:val="24"/>
          <w:szCs w:val="24"/>
        </w:rPr>
        <w:t>However, the suspect continued to behave aggressively and refused to cooperate. At this stage, the situation required a change in strategy. I requested additional officers to attend the scene to ensure that the incident could be managed safely. This shift in approach demonstrates the relevance of situational leadership theory, which emphasises the importance of adapting leadership behaviour according to evolving circumstances (Hersey, Blanchard and Johnson, 2013).</w:t>
      </w:r>
    </w:p>
    <w:p w14:paraId="6EA82E09" w14:textId="77777777" w:rsidR="00394430" w:rsidRPr="00022EF4" w:rsidRDefault="00394430" w:rsidP="005A528A">
      <w:pPr>
        <w:spacing w:after="160" w:line="360" w:lineRule="auto"/>
        <w:rPr>
          <w:sz w:val="24"/>
          <w:szCs w:val="24"/>
        </w:rPr>
      </w:pPr>
      <w:r w:rsidRPr="00022EF4">
        <w:rPr>
          <w:sz w:val="24"/>
          <w:szCs w:val="24"/>
        </w:rPr>
        <w:t>Once additional officers arrived, I facilitated a coordinated response and ensured that clear communication occurred between team members. The suspect was subsequently detained and arrested for criminal damage and domestic-related offences. Following the arrest, my focus shifted towards supporting the victim and ensuring that appropriate safeguarding procedures were followed.</w:t>
      </w:r>
    </w:p>
    <w:p w14:paraId="44FAF985" w14:textId="77777777" w:rsidR="00394430" w:rsidRPr="00022EF4" w:rsidRDefault="00394430" w:rsidP="005A528A">
      <w:pPr>
        <w:spacing w:after="160" w:line="360" w:lineRule="auto"/>
        <w:rPr>
          <w:sz w:val="24"/>
          <w:szCs w:val="24"/>
        </w:rPr>
      </w:pPr>
      <w:r w:rsidRPr="00022EF4">
        <w:rPr>
          <w:sz w:val="24"/>
          <w:szCs w:val="24"/>
        </w:rPr>
        <w:t xml:space="preserve">Reflecting on this incident, it highlighted how leadership within policing often emerges during operational situations rather than through formal authority. Although I was not the most senior officer present, I assumed responsibility for coordinating actions and communicating with colleagues. This experience reinforced the </w:t>
      </w:r>
      <w:r w:rsidRPr="00022EF4">
        <w:rPr>
          <w:sz w:val="24"/>
          <w:szCs w:val="24"/>
        </w:rPr>
        <w:lastRenderedPageBreak/>
        <w:t>importance of confidence, communication and decision-making in effective police leadership.</w:t>
      </w:r>
    </w:p>
    <w:p w14:paraId="6B432CAB" w14:textId="77777777" w:rsidR="00394430" w:rsidRPr="00022EF4" w:rsidRDefault="00394430" w:rsidP="005A528A">
      <w:pPr>
        <w:spacing w:after="160" w:line="360" w:lineRule="auto"/>
        <w:rPr>
          <w:sz w:val="24"/>
          <w:szCs w:val="24"/>
        </w:rPr>
      </w:pPr>
    </w:p>
    <w:p w14:paraId="0B1595A9" w14:textId="0445E5E1" w:rsidR="00394430" w:rsidRPr="00022EF4" w:rsidRDefault="00394430" w:rsidP="005A528A">
      <w:pPr>
        <w:spacing w:after="160" w:line="360" w:lineRule="auto"/>
        <w:rPr>
          <w:sz w:val="24"/>
          <w:szCs w:val="24"/>
        </w:rPr>
      </w:pPr>
      <w:r w:rsidRPr="00022EF4">
        <w:rPr>
          <w:sz w:val="24"/>
          <w:szCs w:val="24"/>
        </w:rPr>
        <w:t xml:space="preserve">Policing environments are inherently dynamic and require officers to demonstrate flexibility in their leadership approach. The incident described above illustrates how leadership styles must adapt in response to changing operational circumstances. Initially, my leadership approach was directive and task-focused </w:t>
      </w:r>
      <w:r w:rsidR="00884FEF" w:rsidRPr="00022EF4">
        <w:rPr>
          <w:sz w:val="24"/>
          <w:szCs w:val="24"/>
        </w:rPr>
        <w:t>to</w:t>
      </w:r>
      <w:r w:rsidRPr="00022EF4">
        <w:rPr>
          <w:sz w:val="24"/>
          <w:szCs w:val="24"/>
        </w:rPr>
        <w:t xml:space="preserve"> establish control and manage immediate risks. However, as the situation evolved and additional officers attended the scene, the leadership strategy required a more collaborative and coordinated approach.</w:t>
      </w:r>
    </w:p>
    <w:p w14:paraId="561B197C" w14:textId="77777777" w:rsidR="00394430" w:rsidRPr="00022EF4" w:rsidRDefault="00394430" w:rsidP="005A528A">
      <w:pPr>
        <w:spacing w:after="160" w:line="360" w:lineRule="auto"/>
        <w:rPr>
          <w:sz w:val="24"/>
          <w:szCs w:val="24"/>
        </w:rPr>
      </w:pPr>
      <w:r w:rsidRPr="00022EF4">
        <w:rPr>
          <w:sz w:val="24"/>
          <w:szCs w:val="24"/>
        </w:rPr>
        <w:t>Situational leadership theory suggests that leaders must modify their behaviour according to the needs of the team and the complexity of the situation (Hersey, Blanchard and Johnson, 2013). Within policing, this may involve transitioning between directive leadership during high-risk incidents and supportive leadership when working with colleagues or vulnerable individuals.</w:t>
      </w:r>
    </w:p>
    <w:p w14:paraId="68AD8083" w14:textId="77777777" w:rsidR="00394430" w:rsidRPr="00022EF4" w:rsidRDefault="00394430" w:rsidP="005A528A">
      <w:pPr>
        <w:spacing w:after="160" w:line="360" w:lineRule="auto"/>
        <w:rPr>
          <w:sz w:val="24"/>
          <w:szCs w:val="24"/>
        </w:rPr>
      </w:pPr>
      <w:r w:rsidRPr="00022EF4">
        <w:rPr>
          <w:sz w:val="24"/>
          <w:szCs w:val="24"/>
        </w:rPr>
        <w:t>Transformational leadership also plays an important role in policing environments. Transformational leaders seek to inspire and motivate colleagues by promoting shared professional values and encouraging collaboration (Bass and Riggio, 2006). Within policing teams, transformational leadership can enhance morale and encourage officers to perform effectively under pressure.</w:t>
      </w:r>
    </w:p>
    <w:p w14:paraId="632812F4" w14:textId="77777777" w:rsidR="00394430" w:rsidRDefault="00394430" w:rsidP="005A528A">
      <w:pPr>
        <w:spacing w:line="360" w:lineRule="auto"/>
        <w:rPr>
          <w:sz w:val="24"/>
          <w:szCs w:val="24"/>
        </w:rPr>
      </w:pPr>
      <w:r w:rsidRPr="00022EF4">
        <w:rPr>
          <w:sz w:val="24"/>
          <w:szCs w:val="24"/>
        </w:rPr>
        <w:t>The ability to demonstrate flexibility in leadership style is therefore essential. Research indicates that effective police leaders often combine elements of different leadership models depending on the circumstances they face (Dobby, Anscombe and Tuffin, 2004). By adapting leadership strategies to reflect operational conditions, officers can improve team coordination and enhance overall operational effectiveness.</w:t>
      </w:r>
    </w:p>
    <w:p w14:paraId="04DB22BD" w14:textId="77777777" w:rsidR="001D7094" w:rsidRPr="00022EF4" w:rsidRDefault="001D7094" w:rsidP="005A528A">
      <w:pPr>
        <w:spacing w:line="360" w:lineRule="auto"/>
        <w:rPr>
          <w:sz w:val="24"/>
          <w:szCs w:val="24"/>
        </w:rPr>
      </w:pPr>
    </w:p>
    <w:p w14:paraId="136C1407" w14:textId="77777777" w:rsidR="00394430" w:rsidRPr="00022EF4" w:rsidRDefault="00394430" w:rsidP="005A528A">
      <w:pPr>
        <w:spacing w:after="160" w:line="360" w:lineRule="auto"/>
        <w:rPr>
          <w:sz w:val="24"/>
          <w:szCs w:val="24"/>
        </w:rPr>
      </w:pPr>
      <w:r w:rsidRPr="00022EF4">
        <w:rPr>
          <w:sz w:val="24"/>
          <w:szCs w:val="24"/>
        </w:rPr>
        <w:t xml:space="preserve">Flexibility in leadership style is particularly important within policing because operational environments can change rapidly and unpredictably. Leaders must therefore remain responsive to emerging risks and adjust their approach accordingly. For example, during incidents involving violence or immediate danger, a directive leadership style may be necessary to ensure rapid decision-making and maintain </w:t>
      </w:r>
      <w:r w:rsidRPr="00022EF4">
        <w:rPr>
          <w:sz w:val="24"/>
          <w:szCs w:val="24"/>
        </w:rPr>
        <w:lastRenderedPageBreak/>
        <w:t>officer safety. In contrast, incidents involving vulnerable individuals may require a more supportive and empathetic leadership approach. Research by Dobby et al. (2004) highlights that effective police leaders demonstrate the ability to balance control and support when managing teams. This adaptability ensures that leadership responses remain appropriate to the context of the incident. The ability to change leadership style during operational situations therefore represents a key professional skill within policing, enabling officers to maintain both operational effectiveness and team cohesion.</w:t>
      </w:r>
    </w:p>
    <w:p w14:paraId="34490DE9" w14:textId="77777777" w:rsidR="00394430" w:rsidRPr="00022EF4" w:rsidRDefault="00394430" w:rsidP="005A528A">
      <w:pPr>
        <w:spacing w:line="360" w:lineRule="auto"/>
        <w:rPr>
          <w:sz w:val="24"/>
          <w:szCs w:val="24"/>
        </w:rPr>
      </w:pPr>
    </w:p>
    <w:p w14:paraId="71A7746A" w14:textId="77777777" w:rsidR="00394430" w:rsidRPr="00022EF4" w:rsidRDefault="00394430" w:rsidP="005A528A">
      <w:pPr>
        <w:spacing w:after="160" w:line="360" w:lineRule="auto"/>
        <w:rPr>
          <w:sz w:val="24"/>
          <w:szCs w:val="24"/>
        </w:rPr>
      </w:pPr>
      <w:r w:rsidRPr="00022EF4">
        <w:rPr>
          <w:sz w:val="24"/>
          <w:szCs w:val="24"/>
        </w:rPr>
        <w:t>Police officers encounter a wide range of operational situations that require different leadership strategies. Effective leadership in policing therefore depends on the ability to assess risks, coordinate team responses and communicate clearly with colleagues.</w:t>
      </w:r>
    </w:p>
    <w:p w14:paraId="4029FF5E" w14:textId="77777777" w:rsidR="00394430" w:rsidRPr="00022EF4" w:rsidRDefault="00394430" w:rsidP="005A528A">
      <w:pPr>
        <w:spacing w:after="160" w:line="360" w:lineRule="auto"/>
        <w:rPr>
          <w:sz w:val="24"/>
          <w:szCs w:val="24"/>
        </w:rPr>
      </w:pPr>
      <w:r w:rsidRPr="00022EF4">
        <w:rPr>
          <w:sz w:val="24"/>
          <w:szCs w:val="24"/>
        </w:rPr>
        <w:t>One important leadership strategy involves maintaining situational awareness. Situational awareness refers to the ability to interpret evolving circumstances and make informed decisions in response to changing conditions (Flin, O’Connor and Crichton, 2008). During operational incidents, leaders must continuously evaluate risks and adjust their strategies accordingly.</w:t>
      </w:r>
    </w:p>
    <w:p w14:paraId="2636928A" w14:textId="77777777" w:rsidR="00394430" w:rsidRPr="00022EF4" w:rsidRDefault="00394430" w:rsidP="005A528A">
      <w:pPr>
        <w:spacing w:after="160" w:line="360" w:lineRule="auto"/>
        <w:rPr>
          <w:sz w:val="24"/>
          <w:szCs w:val="24"/>
        </w:rPr>
      </w:pPr>
      <w:r w:rsidRPr="00022EF4">
        <w:rPr>
          <w:sz w:val="24"/>
          <w:szCs w:val="24"/>
        </w:rPr>
        <w:t>Another strategy involves prioritising communication and coordination within the team. Clear communication ensures that all officers understand their roles and responsibilities during an incident. Research suggests that communication failures are a common factor in operational errors, highlighting the importance of leadership in maintaining effective information flow (Adair, 2009).</w:t>
      </w:r>
    </w:p>
    <w:p w14:paraId="16A0865C" w14:textId="77777777" w:rsidR="00394430" w:rsidRDefault="00394430" w:rsidP="005A528A">
      <w:pPr>
        <w:spacing w:line="360" w:lineRule="auto"/>
        <w:rPr>
          <w:sz w:val="24"/>
          <w:szCs w:val="24"/>
        </w:rPr>
      </w:pPr>
      <w:r w:rsidRPr="00022EF4">
        <w:rPr>
          <w:sz w:val="24"/>
          <w:szCs w:val="24"/>
        </w:rPr>
        <w:t>In addition, effective leaders encourage collaboration and support among team members. Teamworking is particularly important within policing because incidents often require coordinated responses from multiple officers and agencies. By encouraging cooperation and ensuring that colleagues feel supported, leaders can improve team performance and operational outcomes.</w:t>
      </w:r>
    </w:p>
    <w:p w14:paraId="47D3AF13" w14:textId="77777777" w:rsidR="001D7094" w:rsidRPr="00022EF4" w:rsidRDefault="001D7094" w:rsidP="005A528A">
      <w:pPr>
        <w:spacing w:line="360" w:lineRule="auto"/>
        <w:rPr>
          <w:sz w:val="24"/>
          <w:szCs w:val="24"/>
        </w:rPr>
      </w:pPr>
    </w:p>
    <w:p w14:paraId="274F432D" w14:textId="2DE585BE" w:rsidR="00394430" w:rsidRPr="00022EF4" w:rsidRDefault="00394430" w:rsidP="005A528A">
      <w:pPr>
        <w:spacing w:after="160" w:line="360" w:lineRule="auto"/>
        <w:rPr>
          <w:sz w:val="24"/>
          <w:szCs w:val="24"/>
        </w:rPr>
      </w:pPr>
      <w:r w:rsidRPr="00022EF4">
        <w:rPr>
          <w:sz w:val="24"/>
          <w:szCs w:val="24"/>
        </w:rPr>
        <w:t xml:space="preserve">Another leadership strategy that has become increasingly important within policing is reflective practice. Reflective practice involves critically analysing one’s own decisions and actions </w:t>
      </w:r>
      <w:r w:rsidR="00884FEF" w:rsidRPr="00022EF4">
        <w:rPr>
          <w:sz w:val="24"/>
          <w:szCs w:val="24"/>
        </w:rPr>
        <w:t>to</w:t>
      </w:r>
      <w:r w:rsidRPr="00022EF4">
        <w:rPr>
          <w:sz w:val="24"/>
          <w:szCs w:val="24"/>
        </w:rPr>
        <w:t xml:space="preserve"> improve future performance. Schön (1983) argues that </w:t>
      </w:r>
      <w:r w:rsidRPr="00022EF4">
        <w:rPr>
          <w:sz w:val="24"/>
          <w:szCs w:val="24"/>
        </w:rPr>
        <w:lastRenderedPageBreak/>
        <w:t>professionals develop expertise through reflection on their experiences and by learning from operational situations. Within policing, reflective practice allows officers to evaluate how leadership decisions influenced the outcome of incidents and identify areas for improvement. Following the incident described earlier, reflecting on the leadership strategies used helped me recognise the importance of communication, situational awareness and teamwork when managing potentially volatile situations. Reflective practice therefore supports professional development and encourages continuous improvement in leadership capability. By critically analysing operational experiences, officers can develop more effective leadership strategies and enhance their ability to manage future incidents.</w:t>
      </w:r>
    </w:p>
    <w:p w14:paraId="26D0E154" w14:textId="77777777" w:rsidR="00394430" w:rsidRPr="00022EF4" w:rsidRDefault="00394430" w:rsidP="005A528A">
      <w:pPr>
        <w:spacing w:line="360" w:lineRule="auto"/>
        <w:rPr>
          <w:sz w:val="24"/>
          <w:szCs w:val="24"/>
        </w:rPr>
      </w:pPr>
    </w:p>
    <w:p w14:paraId="36610E09" w14:textId="77777777" w:rsidR="00394430" w:rsidRPr="00022EF4" w:rsidRDefault="00394430" w:rsidP="005A528A">
      <w:pPr>
        <w:spacing w:after="160" w:line="360" w:lineRule="auto"/>
        <w:rPr>
          <w:sz w:val="24"/>
          <w:szCs w:val="24"/>
        </w:rPr>
      </w:pPr>
      <w:r w:rsidRPr="00022EF4">
        <w:rPr>
          <w:sz w:val="24"/>
          <w:szCs w:val="24"/>
        </w:rPr>
        <w:t>Leadership models provide useful frameworks for understanding how officers manage operational situations. Transactional leadership focuses on task completion and adherence to organisational rules, while transformational leadership emphasises motivation and professional development (Bass and Riggio, 2006).</w:t>
      </w:r>
    </w:p>
    <w:p w14:paraId="446443CA" w14:textId="77777777" w:rsidR="00394430" w:rsidRDefault="00394430" w:rsidP="005A528A">
      <w:pPr>
        <w:spacing w:line="360" w:lineRule="auto"/>
        <w:rPr>
          <w:sz w:val="24"/>
          <w:szCs w:val="24"/>
        </w:rPr>
      </w:pPr>
      <w:r w:rsidRPr="00022EF4">
        <w:rPr>
          <w:sz w:val="24"/>
          <w:szCs w:val="24"/>
        </w:rPr>
        <w:t>Situational leadership is particularly relevant within policing because it emphasises adaptability and responsiveness to changing circumstances (Hersey, Blanchard and Johnson, 2013). Police incidents often develop rapidly, requiring officers to modify their leadership approach accordingly.</w:t>
      </w:r>
    </w:p>
    <w:p w14:paraId="5AA07AD5" w14:textId="77777777" w:rsidR="001D7094" w:rsidRPr="00022EF4" w:rsidRDefault="001D7094" w:rsidP="005A528A">
      <w:pPr>
        <w:spacing w:line="360" w:lineRule="auto"/>
        <w:rPr>
          <w:sz w:val="24"/>
          <w:szCs w:val="24"/>
        </w:rPr>
      </w:pPr>
    </w:p>
    <w:p w14:paraId="55897206" w14:textId="530DF353" w:rsidR="00394430" w:rsidRPr="00022EF4" w:rsidRDefault="00394430" w:rsidP="005A528A">
      <w:pPr>
        <w:spacing w:after="160" w:line="360" w:lineRule="auto"/>
        <w:rPr>
          <w:sz w:val="24"/>
          <w:szCs w:val="24"/>
        </w:rPr>
      </w:pPr>
      <w:r w:rsidRPr="00022EF4">
        <w:rPr>
          <w:sz w:val="24"/>
          <w:szCs w:val="24"/>
        </w:rPr>
        <w:t xml:space="preserve">In addition to transformational, transactional and situational leadership, contemporary policing literature also emphasises the importance of distributed leadership. Distributed leadership recognises that leadership responsibilities are often shared across teams rather than concentrated in a single individual (Bolden, 2011). Within policing environments, this approach reflects the reality that officers frequently rely on each other’s expertise and experience during operational incidents. Encouraging shared responsibility and collaborative decision-making can strengthen team cohesion and improve operational effectiveness. Distributed leadership therefore reinforces the importance of teamwork and mutual support within policing organisations, particularly during complex incidents that require coordinated responses from multiple </w:t>
      </w:r>
      <w:r w:rsidR="00AC626D" w:rsidRPr="00022EF4">
        <w:rPr>
          <w:sz w:val="24"/>
          <w:szCs w:val="24"/>
        </w:rPr>
        <w:t>officers</w:t>
      </w:r>
      <w:r w:rsidR="00D45B90" w:rsidRPr="00022EF4">
        <w:rPr>
          <w:sz w:val="24"/>
          <w:szCs w:val="24"/>
        </w:rPr>
        <w:t>.</w:t>
      </w:r>
    </w:p>
    <w:p w14:paraId="14E841A0" w14:textId="77777777" w:rsidR="00394430" w:rsidRPr="00022EF4" w:rsidRDefault="00394430" w:rsidP="005A528A">
      <w:pPr>
        <w:spacing w:after="160" w:line="360" w:lineRule="auto"/>
        <w:rPr>
          <w:sz w:val="24"/>
          <w:szCs w:val="24"/>
        </w:rPr>
      </w:pPr>
      <w:r w:rsidRPr="00022EF4">
        <w:rPr>
          <w:sz w:val="24"/>
          <w:szCs w:val="24"/>
        </w:rPr>
        <w:lastRenderedPageBreak/>
        <w:t>The incident described earlier demonstrates how these leadership models can operate in practice. Initially, my leadership approach reflected transactional leadership through structured decision-making and clear task allocation. As the situation evolved, situational leadership became more relevant as I adapted strategies to coordinate team responses and ensure safe resolution.</w:t>
      </w:r>
    </w:p>
    <w:p w14:paraId="2D2A4AC1" w14:textId="77777777" w:rsidR="00394430" w:rsidRPr="00022EF4" w:rsidRDefault="00394430" w:rsidP="005A528A">
      <w:pPr>
        <w:spacing w:line="360" w:lineRule="auto"/>
        <w:rPr>
          <w:sz w:val="24"/>
          <w:szCs w:val="24"/>
        </w:rPr>
      </w:pPr>
    </w:p>
    <w:p w14:paraId="4A82875C" w14:textId="77777777" w:rsidR="00394430" w:rsidRPr="00022EF4" w:rsidRDefault="00394430" w:rsidP="005A528A">
      <w:pPr>
        <w:spacing w:after="160" w:line="360" w:lineRule="auto"/>
        <w:rPr>
          <w:b/>
          <w:bCs/>
          <w:sz w:val="24"/>
          <w:szCs w:val="24"/>
        </w:rPr>
      </w:pPr>
      <w:r w:rsidRPr="00022EF4">
        <w:rPr>
          <w:b/>
          <w:bCs/>
          <w:sz w:val="24"/>
          <w:szCs w:val="24"/>
        </w:rPr>
        <w:t>Conclusion</w:t>
      </w:r>
    </w:p>
    <w:p w14:paraId="0C8FA593" w14:textId="77777777" w:rsidR="00394430" w:rsidRPr="00022EF4" w:rsidRDefault="00394430" w:rsidP="005A528A">
      <w:pPr>
        <w:spacing w:after="160" w:line="360" w:lineRule="auto"/>
        <w:rPr>
          <w:sz w:val="24"/>
          <w:szCs w:val="24"/>
        </w:rPr>
      </w:pPr>
      <w:r w:rsidRPr="00022EF4">
        <w:rPr>
          <w:sz w:val="24"/>
          <w:szCs w:val="24"/>
        </w:rPr>
        <w:t>Leadership and teamworking are essential components of effective policing. The incident described in this essay demonstrates how police officers must often assume leadership roles during operational situations, even when they do not hold formal supervisory positions.</w:t>
      </w:r>
    </w:p>
    <w:p w14:paraId="7DCFA103" w14:textId="77777777" w:rsidR="00394430" w:rsidRPr="00022EF4" w:rsidRDefault="00394430" w:rsidP="005A528A">
      <w:pPr>
        <w:spacing w:after="160" w:line="360" w:lineRule="auto"/>
        <w:rPr>
          <w:sz w:val="24"/>
          <w:szCs w:val="24"/>
        </w:rPr>
      </w:pPr>
      <w:r w:rsidRPr="00022EF4">
        <w:rPr>
          <w:sz w:val="24"/>
          <w:szCs w:val="24"/>
        </w:rPr>
        <w:t>The essay has critically evaluated how leadership styles may change in response to operational circumstances and how different leadership models can inform police practice. Leadership approaches such as transactional, transformational and situational leadership provide useful frameworks for understanding how officers manage incidents and coordinate team responses.</w:t>
      </w:r>
    </w:p>
    <w:p w14:paraId="2160DB2A" w14:textId="4BE77268" w:rsidR="00394430" w:rsidRPr="00022EF4" w:rsidRDefault="00C906D0" w:rsidP="005A528A">
      <w:pPr>
        <w:spacing w:line="360" w:lineRule="auto"/>
        <w:rPr>
          <w:sz w:val="24"/>
          <w:szCs w:val="24"/>
        </w:rPr>
      </w:pPr>
      <w:r w:rsidRPr="00022EF4">
        <w:rPr>
          <w:sz w:val="24"/>
          <w:szCs w:val="24"/>
        </w:rPr>
        <w:t>Effective</w:t>
      </w:r>
      <w:r w:rsidR="00394430" w:rsidRPr="00022EF4">
        <w:rPr>
          <w:sz w:val="24"/>
          <w:szCs w:val="24"/>
        </w:rPr>
        <w:t xml:space="preserve"> police leadership requires flexibility, communication and the ability to adapt strategies to reflect changing operational environments. By developing these leadership skills, officers can improve team performance and contribute to safer outcomes for victims, colleagues and the wider community. </w:t>
      </w:r>
    </w:p>
    <w:p w14:paraId="1BC4A377" w14:textId="34D80349" w:rsidR="00394430" w:rsidRPr="00022EF4" w:rsidRDefault="00394430" w:rsidP="005A528A">
      <w:pPr>
        <w:spacing w:after="160" w:line="360" w:lineRule="auto"/>
        <w:rPr>
          <w:sz w:val="24"/>
          <w:szCs w:val="24"/>
        </w:rPr>
      </w:pPr>
      <w:r w:rsidRPr="00022EF4">
        <w:rPr>
          <w:sz w:val="24"/>
          <w:szCs w:val="24"/>
        </w:rPr>
        <w:t xml:space="preserve">Furthermore, this reflection highlights the importance of continuous professional development in policing leadership. Leadership within policing is not a static skill but one that develops through experience, reflection and training. The College of Policing emphasises that leadership capability should be developed throughout an officer’s career </w:t>
      </w:r>
      <w:r w:rsidR="00C906D0" w:rsidRPr="00022EF4">
        <w:rPr>
          <w:sz w:val="24"/>
          <w:szCs w:val="24"/>
        </w:rPr>
        <w:t>to</w:t>
      </w:r>
      <w:r w:rsidRPr="00022EF4">
        <w:rPr>
          <w:sz w:val="24"/>
          <w:szCs w:val="24"/>
        </w:rPr>
        <w:t xml:space="preserve"> support effective decision-making and team performance (College of Policing, 2015). Reflecting on operational incidents enables officers to identify strengths and areas for improvement in their leadership practice. In future situations, applying the lessons learned from this incident will support more confident decision-making and improved team coordination. Ultimately, developing flexible and reflective leadership practices contributes to organisational learning and enhances the ability of policing teams to manage complex operational situations effectively.</w:t>
      </w:r>
    </w:p>
    <w:p w14:paraId="1DDA510D" w14:textId="6098B60C" w:rsidR="00394430" w:rsidRPr="00D36B45" w:rsidRDefault="00394430" w:rsidP="00394430">
      <w:pPr>
        <w:rPr>
          <w:b/>
          <w:sz w:val="24"/>
          <w:szCs w:val="24"/>
        </w:rPr>
      </w:pPr>
      <w:r w:rsidRPr="00022EF4">
        <w:rPr>
          <w:b/>
          <w:sz w:val="24"/>
          <w:szCs w:val="24"/>
        </w:rPr>
        <w:t xml:space="preserve">(Word Count – 1932) </w:t>
      </w:r>
    </w:p>
    <w:p w14:paraId="3CBDFDB7" w14:textId="77777777" w:rsidR="00394430" w:rsidRPr="00022EF4" w:rsidRDefault="00394430" w:rsidP="00340E9A">
      <w:pPr>
        <w:ind w:right="237"/>
        <w:jc w:val="both"/>
        <w:rPr>
          <w:b/>
          <w:sz w:val="24"/>
          <w:szCs w:val="24"/>
        </w:rPr>
      </w:pPr>
    </w:p>
    <w:p w14:paraId="0797331D" w14:textId="77777777" w:rsidR="00025650" w:rsidRPr="00022EF4" w:rsidRDefault="00025650" w:rsidP="00340E9A">
      <w:pPr>
        <w:ind w:right="237"/>
        <w:jc w:val="both"/>
        <w:rPr>
          <w:sz w:val="24"/>
          <w:szCs w:val="24"/>
        </w:rPr>
      </w:pPr>
    </w:p>
    <w:p w14:paraId="4E9085BF" w14:textId="77777777" w:rsidR="00025650" w:rsidRPr="00022EF4" w:rsidRDefault="00025650" w:rsidP="00340E9A">
      <w:pPr>
        <w:ind w:right="237"/>
        <w:jc w:val="both"/>
        <w:rPr>
          <w:sz w:val="24"/>
          <w:szCs w:val="24"/>
        </w:rPr>
      </w:pPr>
    </w:p>
    <w:p w14:paraId="1967E2A8" w14:textId="77777777" w:rsidR="00025650" w:rsidRPr="00022EF4" w:rsidRDefault="00025650" w:rsidP="00340E9A">
      <w:pPr>
        <w:ind w:right="237"/>
        <w:jc w:val="both"/>
        <w:rPr>
          <w:sz w:val="24"/>
          <w:szCs w:val="24"/>
        </w:rPr>
      </w:pPr>
    </w:p>
    <w:p w14:paraId="416EFA95" w14:textId="77777777" w:rsidR="00025650" w:rsidRPr="00022EF4" w:rsidRDefault="00025650" w:rsidP="00340E9A">
      <w:pPr>
        <w:ind w:right="237"/>
        <w:jc w:val="both"/>
        <w:rPr>
          <w:sz w:val="24"/>
          <w:szCs w:val="24"/>
        </w:rPr>
      </w:pPr>
    </w:p>
    <w:p w14:paraId="598FFEC5" w14:textId="77777777" w:rsidR="00025650" w:rsidRPr="00022EF4" w:rsidRDefault="00025650" w:rsidP="00340E9A">
      <w:pPr>
        <w:ind w:right="237"/>
        <w:jc w:val="both"/>
        <w:rPr>
          <w:sz w:val="24"/>
          <w:szCs w:val="24"/>
        </w:rPr>
      </w:pPr>
    </w:p>
    <w:p w14:paraId="042DA0D7" w14:textId="77777777" w:rsidR="00025650" w:rsidRPr="00022EF4" w:rsidRDefault="00025650" w:rsidP="00340E9A">
      <w:pPr>
        <w:ind w:right="237"/>
        <w:jc w:val="both"/>
        <w:rPr>
          <w:sz w:val="24"/>
          <w:szCs w:val="24"/>
        </w:rPr>
      </w:pPr>
    </w:p>
    <w:p w14:paraId="65800057" w14:textId="77777777" w:rsidR="00025650" w:rsidRPr="00022EF4" w:rsidRDefault="00025650" w:rsidP="00340E9A">
      <w:pPr>
        <w:ind w:right="237"/>
        <w:jc w:val="both"/>
        <w:rPr>
          <w:sz w:val="24"/>
          <w:szCs w:val="24"/>
        </w:rPr>
      </w:pPr>
    </w:p>
    <w:p w14:paraId="7A99F832" w14:textId="77777777" w:rsidR="00025650" w:rsidRPr="00022EF4" w:rsidRDefault="00025650" w:rsidP="00340E9A">
      <w:pPr>
        <w:ind w:right="237"/>
        <w:jc w:val="both"/>
        <w:rPr>
          <w:sz w:val="24"/>
          <w:szCs w:val="24"/>
        </w:rPr>
      </w:pPr>
    </w:p>
    <w:p w14:paraId="7FD39A42" w14:textId="77777777" w:rsidR="00025650" w:rsidRPr="00022EF4" w:rsidRDefault="00025650" w:rsidP="00340E9A">
      <w:pPr>
        <w:ind w:right="237"/>
        <w:jc w:val="both"/>
        <w:rPr>
          <w:sz w:val="24"/>
          <w:szCs w:val="24"/>
        </w:rPr>
      </w:pPr>
    </w:p>
    <w:p w14:paraId="73D1DF2B" w14:textId="77777777" w:rsidR="00025650" w:rsidRPr="00022EF4" w:rsidRDefault="00025650" w:rsidP="00340E9A">
      <w:pPr>
        <w:ind w:right="237"/>
        <w:jc w:val="both"/>
        <w:rPr>
          <w:sz w:val="24"/>
          <w:szCs w:val="24"/>
        </w:rPr>
      </w:pPr>
    </w:p>
    <w:p w14:paraId="556B64F0" w14:textId="77777777" w:rsidR="00025650" w:rsidRPr="00022EF4" w:rsidRDefault="00025650" w:rsidP="00340E9A">
      <w:pPr>
        <w:ind w:right="237"/>
        <w:jc w:val="both"/>
        <w:rPr>
          <w:sz w:val="24"/>
          <w:szCs w:val="24"/>
        </w:rPr>
      </w:pPr>
    </w:p>
    <w:p w14:paraId="140C2FD2" w14:textId="77777777" w:rsidR="00025650" w:rsidRPr="00022EF4" w:rsidRDefault="00025650" w:rsidP="00340E9A">
      <w:pPr>
        <w:ind w:right="237"/>
        <w:jc w:val="both"/>
        <w:rPr>
          <w:b/>
          <w:sz w:val="24"/>
          <w:szCs w:val="24"/>
        </w:rPr>
      </w:pPr>
    </w:p>
    <w:p w14:paraId="32933C98" w14:textId="77777777" w:rsidR="00AA666E" w:rsidRPr="00022EF4" w:rsidRDefault="00025650" w:rsidP="00340E9A">
      <w:pPr>
        <w:ind w:right="237"/>
      </w:pPr>
      <w:r w:rsidRPr="00022EF4">
        <w:br w:type="page"/>
      </w:r>
    </w:p>
    <w:p w14:paraId="55885AA0" w14:textId="77777777" w:rsidR="008B28E7" w:rsidRPr="00022EF4" w:rsidRDefault="008B28E7" w:rsidP="00340E9A">
      <w:pPr>
        <w:ind w:right="237"/>
        <w:jc w:val="both"/>
        <w:rPr>
          <w:sz w:val="24"/>
          <w:szCs w:val="24"/>
        </w:rPr>
      </w:pPr>
    </w:p>
    <w:p w14:paraId="6B0989EF" w14:textId="77777777" w:rsidR="00025650" w:rsidRPr="00022EF4" w:rsidRDefault="00025650" w:rsidP="00340E9A">
      <w:pPr>
        <w:ind w:right="237"/>
        <w:jc w:val="center"/>
        <w:rPr>
          <w:b/>
          <w:sz w:val="24"/>
          <w:szCs w:val="24"/>
        </w:rPr>
      </w:pPr>
      <w:r w:rsidRPr="00022EF4">
        <w:rPr>
          <w:b/>
          <w:sz w:val="24"/>
          <w:szCs w:val="24"/>
        </w:rPr>
        <w:t>Task 4</w:t>
      </w:r>
    </w:p>
    <w:p w14:paraId="1EEA28B2" w14:textId="77777777" w:rsidR="00650CE9" w:rsidRPr="00022EF4" w:rsidRDefault="00650CE9" w:rsidP="00D11C62">
      <w:pPr>
        <w:ind w:right="237"/>
        <w:jc w:val="both"/>
        <w:rPr>
          <w:b/>
          <w:color w:val="auto"/>
          <w:sz w:val="24"/>
          <w:szCs w:val="24"/>
        </w:rPr>
      </w:pPr>
    </w:p>
    <w:p w14:paraId="4C75163A" w14:textId="77777777" w:rsidR="00650CE9" w:rsidRPr="00022EF4" w:rsidRDefault="00650CE9" w:rsidP="00650CE9">
      <w:pPr>
        <w:pStyle w:val="paragraph"/>
        <w:spacing w:before="0" w:beforeAutospacing="0" w:after="0" w:afterAutospacing="0"/>
        <w:ind w:right="225"/>
        <w:jc w:val="both"/>
        <w:textAlignment w:val="baseline"/>
        <w:rPr>
          <w:rFonts w:ascii="Arial" w:hAnsi="Arial" w:cs="Arial"/>
          <w:color w:val="000000"/>
          <w:sz w:val="18"/>
          <w:szCs w:val="18"/>
        </w:rPr>
      </w:pPr>
      <w:r w:rsidRPr="00022EF4">
        <w:rPr>
          <w:rStyle w:val="normaltextrun"/>
          <w:rFonts w:ascii="Arial" w:hAnsi="Arial" w:cs="Arial"/>
          <w:b/>
          <w:bCs/>
        </w:rPr>
        <w:t>Relevant areas of the National Policing Curriculum: </w:t>
      </w:r>
      <w:r w:rsidRPr="00022EF4">
        <w:rPr>
          <w:rStyle w:val="eop"/>
          <w:rFonts w:ascii="Arial" w:hAnsi="Arial" w:cs="Arial"/>
          <w:color w:val="000000" w:themeColor="text1"/>
        </w:rPr>
        <w:t> </w:t>
      </w:r>
    </w:p>
    <w:p w14:paraId="0D3AD1EB" w14:textId="5834D83D" w:rsidR="1C6A4366" w:rsidRPr="00022EF4" w:rsidRDefault="1C6A4366" w:rsidP="35AC8E37">
      <w:pPr>
        <w:pStyle w:val="paragraph"/>
        <w:spacing w:before="0" w:beforeAutospacing="0" w:after="0" w:afterAutospacing="0" w:line="259" w:lineRule="auto"/>
        <w:ind w:right="105"/>
        <w:jc w:val="both"/>
        <w:rPr>
          <w:rFonts w:ascii="Arial" w:hAnsi="Arial" w:cs="Arial"/>
        </w:rPr>
      </w:pPr>
      <w:r w:rsidRPr="00022EF4">
        <w:rPr>
          <w:rStyle w:val="normaltextrun"/>
          <w:rFonts w:ascii="Arial" w:hAnsi="Arial" w:cs="Arial"/>
          <w:b/>
          <w:bCs/>
          <w:color w:val="000000" w:themeColor="text1"/>
        </w:rPr>
        <w:t>Coaching, Mentoring, Assessment</w:t>
      </w:r>
    </w:p>
    <w:p w14:paraId="06C80E89" w14:textId="77777777" w:rsidR="00650CE9" w:rsidRPr="00022EF4" w:rsidRDefault="00650CE9" w:rsidP="00650CE9">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eop"/>
          <w:rFonts w:ascii="Arial" w:hAnsi="Arial" w:cs="Arial"/>
          <w:color w:val="000000" w:themeColor="text1"/>
        </w:rPr>
        <w:t> </w:t>
      </w:r>
    </w:p>
    <w:p w14:paraId="52234F28" w14:textId="305ACA68" w:rsidR="00650CE9" w:rsidRPr="00022EF4" w:rsidRDefault="00650CE9" w:rsidP="00650CE9">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eop"/>
          <w:rFonts w:ascii="Arial" w:hAnsi="Arial" w:cs="Arial"/>
          <w:color w:val="000000"/>
        </w:rPr>
        <w:t> </w:t>
      </w:r>
    </w:p>
    <w:p w14:paraId="093DD6FD"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022EF4">
        <w:rPr>
          <w:rStyle w:val="normaltextrun"/>
          <w:rFonts w:ascii="Arial" w:hAnsi="Arial" w:cs="Arial"/>
          <w:b/>
          <w:bCs/>
          <w:color w:val="000000" w:themeColor="text1"/>
        </w:rPr>
        <w:t>Critically reflect upon your three-year probation:</w:t>
      </w:r>
    </w:p>
    <w:p w14:paraId="246D511F"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00022EF4">
        <w:rPr>
          <w:rStyle w:val="normaltextrun"/>
          <w:rFonts w:ascii="Arial" w:hAnsi="Arial" w:cs="Arial"/>
          <w:color w:val="000000" w:themeColor="text1"/>
        </w:rPr>
        <w:t xml:space="preserve">How have you benefited from mentoring and coaching? </w:t>
      </w:r>
    </w:p>
    <w:p w14:paraId="4657B995"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00022EF4">
        <w:rPr>
          <w:rStyle w:val="normaltextrun"/>
          <w:rFonts w:ascii="Arial" w:hAnsi="Arial" w:cs="Arial"/>
          <w:color w:val="000000" w:themeColor="text1"/>
        </w:rPr>
        <w:t>How has it helped you to meet personal, professional and organisational goals?</w:t>
      </w:r>
    </w:p>
    <w:p w14:paraId="2E7770C2"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00022EF4">
        <w:rPr>
          <w:rStyle w:val="normaltextrun"/>
          <w:rFonts w:ascii="Arial" w:hAnsi="Arial" w:cs="Arial"/>
          <w:color w:val="000000" w:themeColor="text1"/>
        </w:rPr>
        <w:t>How has it aided you to learn, develop and perform in the workplace?</w:t>
      </w:r>
    </w:p>
    <w:p w14:paraId="372D7DF8"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022EF4">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Pr="00022EF4"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Pr="00022EF4"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022EF4">
        <w:rPr>
          <w:rStyle w:val="normaltextrun"/>
          <w:rFonts w:ascii="Arial" w:hAnsi="Arial" w:cs="Arial"/>
          <w:i/>
          <w:iCs/>
          <w:color w:val="000000" w:themeColor="text1"/>
        </w:rPr>
        <w:t>How do you provide and receive feedback?</w:t>
      </w:r>
    </w:p>
    <w:p w14:paraId="54A0CB62" w14:textId="77777777" w:rsidR="00F06E68" w:rsidRPr="00022EF4"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Pr="00022EF4" w:rsidRDefault="00F06E68" w:rsidP="00F06E68">
      <w:pPr>
        <w:pStyle w:val="paragraph"/>
        <w:spacing w:before="0" w:beforeAutospacing="0" w:after="0" w:afterAutospacing="0"/>
        <w:ind w:right="105"/>
        <w:jc w:val="both"/>
        <w:textAlignment w:val="baseline"/>
        <w:rPr>
          <w:rFonts w:ascii="Arial" w:hAnsi="Arial" w:cs="Arial"/>
          <w:color w:val="000000"/>
          <w:sz w:val="18"/>
          <w:szCs w:val="18"/>
        </w:rPr>
      </w:pPr>
      <w:r w:rsidRPr="00022EF4">
        <w:rPr>
          <w:rStyle w:val="normaltextrun"/>
          <w:rFonts w:ascii="Arial" w:hAnsi="Arial" w:cs="Arial"/>
          <w:color w:val="000000" w:themeColor="text1"/>
        </w:rPr>
        <w:t xml:space="preserve">2000 </w:t>
      </w:r>
      <w:r w:rsidRPr="00022EF4">
        <w:rPr>
          <w:rStyle w:val="normaltextrun"/>
          <w:rFonts w:ascii="Arial" w:hAnsi="Arial" w:cs="Arial"/>
          <w:color w:val="000000"/>
        </w:rPr>
        <w:t>words </w:t>
      </w:r>
      <w:r w:rsidRPr="00022EF4">
        <w:rPr>
          <w:rStyle w:val="normaltextrun"/>
          <w:rFonts w:ascii="Arial" w:hAnsi="Arial" w:cs="Arial"/>
          <w:i/>
          <w:iCs/>
          <w:color w:val="000000"/>
        </w:rPr>
        <w:t>(+/- 10%: include your actual word count at the end of each section)</w:t>
      </w:r>
      <w:r w:rsidRPr="00022EF4">
        <w:rPr>
          <w:rStyle w:val="eop"/>
          <w:rFonts w:ascii="Arial" w:hAnsi="Arial" w:cs="Arial"/>
          <w:color w:val="000000"/>
        </w:rPr>
        <w:t> </w:t>
      </w:r>
    </w:p>
    <w:p w14:paraId="09D61C2B" w14:textId="77777777" w:rsidR="003C458C" w:rsidRPr="00022EF4" w:rsidRDefault="003C458C" w:rsidP="00340E9A">
      <w:pPr>
        <w:ind w:right="237"/>
        <w:jc w:val="both"/>
        <w:rPr>
          <w:sz w:val="24"/>
          <w:szCs w:val="24"/>
        </w:rPr>
      </w:pPr>
    </w:p>
    <w:p w14:paraId="76035EA8" w14:textId="77777777" w:rsidR="003C458C" w:rsidRPr="00022EF4" w:rsidRDefault="003C458C" w:rsidP="00340E9A">
      <w:pPr>
        <w:ind w:right="237"/>
        <w:jc w:val="both"/>
        <w:rPr>
          <w:b/>
          <w:sz w:val="24"/>
          <w:szCs w:val="24"/>
        </w:rPr>
      </w:pPr>
      <w:r w:rsidRPr="00022EF4">
        <w:rPr>
          <w:b/>
          <w:sz w:val="24"/>
          <w:szCs w:val="24"/>
        </w:rPr>
        <w:t>ANSWER:</w:t>
      </w:r>
    </w:p>
    <w:p w14:paraId="47EB242C" w14:textId="77777777" w:rsidR="00883BE8" w:rsidRPr="00022EF4" w:rsidRDefault="00883BE8" w:rsidP="00340E9A">
      <w:pPr>
        <w:ind w:right="237"/>
        <w:jc w:val="both"/>
        <w:rPr>
          <w:b/>
          <w:sz w:val="24"/>
          <w:szCs w:val="24"/>
        </w:rPr>
      </w:pPr>
    </w:p>
    <w:p w14:paraId="4DA3BC95" w14:textId="77777777" w:rsidR="00883BE8" w:rsidRPr="00022EF4" w:rsidRDefault="00883BE8" w:rsidP="005A528A">
      <w:pPr>
        <w:spacing w:after="160" w:line="360" w:lineRule="auto"/>
        <w:rPr>
          <w:sz w:val="24"/>
          <w:szCs w:val="24"/>
        </w:rPr>
      </w:pPr>
      <w:r w:rsidRPr="00022EF4">
        <w:rPr>
          <w:sz w:val="24"/>
          <w:szCs w:val="24"/>
        </w:rPr>
        <w:t>Coaching, mentoring, and assessment are central components of police training and professional development within the National Policing Curriculum. During the probationary period, newly recruited officers are required to develop the knowledge, skills, and behaviours necessary to perform effectively within the policing profession. This development is supported through structured coaching and mentoring relationships that allow probationary officers to learn from more experienced colleagues while reflecting on their own practice.</w:t>
      </w:r>
    </w:p>
    <w:p w14:paraId="1D868848" w14:textId="77777777" w:rsidR="00883BE8" w:rsidRPr="00022EF4" w:rsidRDefault="00883BE8" w:rsidP="005A528A">
      <w:pPr>
        <w:spacing w:after="160" w:line="360" w:lineRule="auto"/>
        <w:rPr>
          <w:sz w:val="24"/>
          <w:szCs w:val="24"/>
        </w:rPr>
      </w:pPr>
      <w:r w:rsidRPr="00022EF4">
        <w:rPr>
          <w:sz w:val="24"/>
          <w:szCs w:val="24"/>
        </w:rPr>
        <w:t>Coaching and mentoring are widely recognised as effective methods for supporting learning and professional growth in complex occupational environments. Coaching focuses on improving performance by supporting individuals to develop specific skills or behaviours through guided questioning and feedback (Whitmore, 2017). Mentoring, in contrast, is typically a longer-term developmental relationship where an experienced individual provides guidance, advice and support to a less experienced colleague (Clutterbuck, 2014). Within policing, both approaches are used to support probationary officers as they develop operational competence and professional confidence.</w:t>
      </w:r>
    </w:p>
    <w:p w14:paraId="4D26F810" w14:textId="77777777" w:rsidR="00883BE8" w:rsidRDefault="00883BE8" w:rsidP="005A528A">
      <w:pPr>
        <w:spacing w:line="360" w:lineRule="auto"/>
        <w:rPr>
          <w:sz w:val="24"/>
          <w:szCs w:val="24"/>
        </w:rPr>
      </w:pPr>
      <w:r w:rsidRPr="00022EF4">
        <w:rPr>
          <w:sz w:val="24"/>
          <w:szCs w:val="24"/>
        </w:rPr>
        <w:t xml:space="preserve">The probationary period represents a crucial stage in an officer’s career because it provides opportunities to translate theoretical learning into practical policing skills. </w:t>
      </w:r>
      <w:r w:rsidRPr="00022EF4">
        <w:rPr>
          <w:sz w:val="24"/>
          <w:szCs w:val="24"/>
        </w:rPr>
        <w:lastRenderedPageBreak/>
        <w:t>Probationers must demonstrate their ability to apply legislation, communicate effectively with members of the public and manage complex operational situations. Coaching and mentoring therefore play a significant role in enabling probationary officers to reflect on their experiences and develop their professional judgement. Research suggests that mentoring relationships can improve confidence, decision-making and resilience among police officers, particularly during the initial stages of their careers (Allen and Eby, 2007).</w:t>
      </w:r>
    </w:p>
    <w:p w14:paraId="32DE010C" w14:textId="77777777" w:rsidR="003E6AFC" w:rsidRPr="00022EF4" w:rsidRDefault="003E6AFC" w:rsidP="005A528A">
      <w:pPr>
        <w:spacing w:line="360" w:lineRule="auto"/>
        <w:rPr>
          <w:sz w:val="24"/>
          <w:szCs w:val="24"/>
        </w:rPr>
      </w:pPr>
    </w:p>
    <w:p w14:paraId="6B0769B5" w14:textId="77777777" w:rsidR="00883BE8" w:rsidRPr="00022EF4" w:rsidRDefault="00883BE8" w:rsidP="005A528A">
      <w:pPr>
        <w:spacing w:after="160" w:line="360" w:lineRule="auto"/>
        <w:rPr>
          <w:sz w:val="24"/>
          <w:szCs w:val="24"/>
        </w:rPr>
      </w:pPr>
      <w:r w:rsidRPr="00022EF4">
        <w:rPr>
          <w:sz w:val="24"/>
          <w:szCs w:val="24"/>
        </w:rPr>
        <w:t>Another important aspect of mentoring during my probationary period involved learning how to manage decision-making under pressure. Policing often requires officers to make rapid decisions in situations where information is incomplete or evolving. Through mentoring discussions following operational incidents, my tutor officer encouraged me to reflect on how decisions were made and whether alternative approaches could have been considered. This reflective process helped develop my professional judgement and strengthened my confidence when making operational decisions independently. Research suggests that mentoring relationships can enhance decision-making ability by allowing individuals to draw upon the experience of more knowledgeable colleagues (Allen and Eby, 2007). In policing environments, where decisions may have significant legal and ethical implications, the opportunity to reflect with an experienced mentor is particularly valuable. These mentoring conversations therefore played a key role in developing my ability to apply legislation and policy effectively during operational situations.</w:t>
      </w:r>
    </w:p>
    <w:p w14:paraId="166F342D" w14:textId="77777777" w:rsidR="00883BE8" w:rsidRPr="00022EF4" w:rsidRDefault="00883BE8" w:rsidP="005A528A">
      <w:pPr>
        <w:spacing w:after="160" w:line="360" w:lineRule="auto"/>
        <w:rPr>
          <w:sz w:val="24"/>
          <w:szCs w:val="24"/>
        </w:rPr>
      </w:pPr>
      <w:r w:rsidRPr="00022EF4">
        <w:rPr>
          <w:sz w:val="24"/>
          <w:szCs w:val="24"/>
        </w:rPr>
        <w:t>This essay critically reflects on my three-year probationary period and evaluates the role that coaching and mentoring have played in supporting my development as a police officer. It explores how mentoring relationships have helped me meet personal, professional, and organisational goals and considers how coaching approaches have supported learning and performance in the workplace. The essay also examines relevant theories of coaching and mentoring used in policing and reflects on the importance of feedback within professional development.</w:t>
      </w:r>
    </w:p>
    <w:p w14:paraId="574BCA99" w14:textId="77777777" w:rsidR="00883BE8" w:rsidRPr="00022EF4" w:rsidRDefault="00883BE8" w:rsidP="005A528A">
      <w:pPr>
        <w:spacing w:after="160" w:line="360" w:lineRule="auto"/>
        <w:rPr>
          <w:sz w:val="24"/>
          <w:szCs w:val="24"/>
        </w:rPr>
      </w:pPr>
      <w:r w:rsidRPr="00022EF4">
        <w:rPr>
          <w:sz w:val="24"/>
          <w:szCs w:val="24"/>
        </w:rPr>
        <w:t xml:space="preserve">During my three-year probationary period, coaching and mentoring played an essential role in supporting my development as a competent police officer. As a probationer, I was assigned a tutor constable who provided guidance, supervision, and feedback during operational duties. This mentoring relationship allowed me to </w:t>
      </w:r>
      <w:r w:rsidRPr="00022EF4">
        <w:rPr>
          <w:sz w:val="24"/>
          <w:szCs w:val="24"/>
        </w:rPr>
        <w:lastRenderedPageBreak/>
        <w:t>learn from the experience of a more senior officer while gradually developing my own confidence and decision-making abilities.</w:t>
      </w:r>
    </w:p>
    <w:p w14:paraId="11A838DC" w14:textId="77777777" w:rsidR="00883BE8" w:rsidRPr="00022EF4" w:rsidRDefault="00883BE8" w:rsidP="005A528A">
      <w:pPr>
        <w:spacing w:after="160" w:line="360" w:lineRule="auto"/>
        <w:rPr>
          <w:sz w:val="24"/>
          <w:szCs w:val="24"/>
        </w:rPr>
      </w:pPr>
      <w:r w:rsidRPr="00022EF4">
        <w:rPr>
          <w:sz w:val="24"/>
          <w:szCs w:val="24"/>
        </w:rPr>
        <w:t>One of the most valuable aspects of mentoring was the opportunity to observe how experienced officers approached complex policing situations. Observational learning enabled me to understand how legislation and policy were applied in real-world contexts. For example, when attending incidents involving vulnerable victims or conflict situations, my tutor officer demonstrated effective communication strategies and decision-making processes. These experiences allowed me to reflect on how professional judgement is applied in practice.</w:t>
      </w:r>
    </w:p>
    <w:p w14:paraId="7D9A0B43" w14:textId="77777777" w:rsidR="00883BE8" w:rsidRPr="00022EF4" w:rsidRDefault="00883BE8" w:rsidP="005A528A">
      <w:pPr>
        <w:spacing w:after="160" w:line="360" w:lineRule="auto"/>
        <w:rPr>
          <w:sz w:val="24"/>
          <w:szCs w:val="24"/>
        </w:rPr>
      </w:pPr>
      <w:r w:rsidRPr="00022EF4">
        <w:rPr>
          <w:sz w:val="24"/>
          <w:szCs w:val="24"/>
        </w:rPr>
        <w:t>Coaching also occurred regularly through informal discussions and operational debriefs following incidents. After attending incidents, my tutor officer often asked reflective questions such as what actions I believed went well and what could have been done differently. This approach reflects the principles of coaching models such as the GROW model, which encourages individuals to reflect on goals, current reality, available options, and future actions (Whitmore, 2017). By encouraging reflection rather than simply providing instructions, coaching supported my ability to develop independent critical thinking skills.</w:t>
      </w:r>
    </w:p>
    <w:p w14:paraId="19AF0426" w14:textId="77777777" w:rsidR="00883BE8" w:rsidRPr="00022EF4" w:rsidRDefault="00883BE8" w:rsidP="005A528A">
      <w:pPr>
        <w:spacing w:after="160" w:line="360" w:lineRule="auto"/>
        <w:rPr>
          <w:sz w:val="24"/>
          <w:szCs w:val="24"/>
        </w:rPr>
      </w:pPr>
      <w:r w:rsidRPr="00022EF4">
        <w:rPr>
          <w:sz w:val="24"/>
          <w:szCs w:val="24"/>
        </w:rPr>
        <w:t>Mentoring also supported emotional resilience during the probationary period. Policing can involve exposure to stressful and emotionally demanding incidents. Having the opportunity to discuss experiences with an experienced mentor helped me process tricky situations and maintain professional confidence. Research suggests that mentoring relationships can provide psychological support as well as professional guidance, helping officers develop resilience in demanding occupational environments (Clutterbuck, 2014).</w:t>
      </w:r>
    </w:p>
    <w:p w14:paraId="6A3EF48D" w14:textId="77777777" w:rsidR="00883BE8" w:rsidRPr="00022EF4" w:rsidRDefault="00883BE8" w:rsidP="005A528A">
      <w:pPr>
        <w:spacing w:after="160" w:line="360" w:lineRule="auto"/>
        <w:rPr>
          <w:sz w:val="24"/>
          <w:szCs w:val="24"/>
        </w:rPr>
      </w:pPr>
      <w:r w:rsidRPr="00022EF4">
        <w:rPr>
          <w:sz w:val="24"/>
          <w:szCs w:val="24"/>
        </w:rPr>
        <w:t>Overall, coaching and mentoring during the probationary period provided opportunities for learning, reflection, and professional development. Through guidance, feedback and practical experience, these processes helped me transition from a trainee officer to a more confident and capable practitioner.</w:t>
      </w:r>
    </w:p>
    <w:p w14:paraId="0C38C1C2" w14:textId="77777777" w:rsidR="00883BE8" w:rsidRPr="00022EF4" w:rsidRDefault="00883BE8" w:rsidP="005A528A">
      <w:pPr>
        <w:spacing w:line="360" w:lineRule="auto"/>
        <w:rPr>
          <w:sz w:val="24"/>
          <w:szCs w:val="24"/>
        </w:rPr>
      </w:pPr>
    </w:p>
    <w:p w14:paraId="786DDE9A" w14:textId="77777777" w:rsidR="00883BE8" w:rsidRPr="00022EF4" w:rsidRDefault="00883BE8" w:rsidP="005A528A">
      <w:pPr>
        <w:spacing w:after="160" w:line="360" w:lineRule="auto"/>
        <w:rPr>
          <w:sz w:val="24"/>
          <w:szCs w:val="24"/>
        </w:rPr>
      </w:pPr>
      <w:r w:rsidRPr="00022EF4">
        <w:rPr>
          <w:sz w:val="24"/>
          <w:szCs w:val="24"/>
        </w:rPr>
        <w:t xml:space="preserve">Coaching and mentoring have played a significant role in helping me achieve personal, professional, and organisational goals throughout my probationary period. On a personal level, mentoring relationships contributed to the development of </w:t>
      </w:r>
      <w:r w:rsidRPr="00022EF4">
        <w:rPr>
          <w:sz w:val="24"/>
          <w:szCs w:val="24"/>
        </w:rPr>
        <w:lastRenderedPageBreak/>
        <w:t>confidence and self-awareness. Early in my probation, I often felt uncertain when making decisions during operational incidents. Through coaching conversations and supportive feedback, I developed greater confidence in applying legislation and making professional judgements.</w:t>
      </w:r>
    </w:p>
    <w:p w14:paraId="2A01C3D1" w14:textId="77777777" w:rsidR="00883BE8" w:rsidRPr="00022EF4" w:rsidRDefault="00883BE8" w:rsidP="005A528A">
      <w:pPr>
        <w:spacing w:after="160" w:line="360" w:lineRule="auto"/>
        <w:rPr>
          <w:sz w:val="24"/>
          <w:szCs w:val="24"/>
        </w:rPr>
      </w:pPr>
      <w:r w:rsidRPr="00022EF4">
        <w:rPr>
          <w:sz w:val="24"/>
          <w:szCs w:val="24"/>
        </w:rPr>
        <w:t>From a professional perspective, mentoring supported the development of operational competence. Police officers must demonstrate the ability to assess risk, communicate effectively with members of the public and apply appropriate policing powers. Coaching helped me refine these skills by encouraging reflection on operational decisions and identifying areas for improvement. Research suggests that coaching can enhance performance by supporting individuals to develop critical thinking skills and self-directed learning (Grant, 2014).</w:t>
      </w:r>
    </w:p>
    <w:p w14:paraId="20C1E4CC" w14:textId="77777777" w:rsidR="00883BE8" w:rsidRPr="00022EF4" w:rsidRDefault="00883BE8" w:rsidP="005A528A">
      <w:pPr>
        <w:spacing w:after="160" w:line="360" w:lineRule="auto"/>
        <w:rPr>
          <w:sz w:val="24"/>
          <w:szCs w:val="24"/>
        </w:rPr>
      </w:pPr>
      <w:r w:rsidRPr="00022EF4">
        <w:rPr>
          <w:sz w:val="24"/>
          <w:szCs w:val="24"/>
        </w:rPr>
        <w:t>Mentoring also contributes to organisational goals within policing. Police organisations aim to develop competent and professional officers who can deliver effective public service. By supporting the development of probationary officers, mentoring relationships contribute to organisational performance and professional standards. The College of Policing emphasises that effective coaching and mentoring can strengthen leadership capability and improve workforce development across policing organisations (College of Policing, 2015).</w:t>
      </w:r>
    </w:p>
    <w:p w14:paraId="49731E9B" w14:textId="77777777" w:rsidR="00883BE8" w:rsidRDefault="00883BE8" w:rsidP="005A528A">
      <w:pPr>
        <w:spacing w:line="360" w:lineRule="auto"/>
        <w:rPr>
          <w:sz w:val="24"/>
          <w:szCs w:val="24"/>
        </w:rPr>
      </w:pPr>
      <w:r w:rsidRPr="00022EF4">
        <w:rPr>
          <w:sz w:val="24"/>
          <w:szCs w:val="24"/>
        </w:rPr>
        <w:t>Through mentoring and coaching, I was able to identify areas for development and actively work towards improving my operational performance. This process enabled me to align personal development goals with the broader objectives of the organisation.</w:t>
      </w:r>
    </w:p>
    <w:p w14:paraId="379A0CE3" w14:textId="77777777" w:rsidR="003E6AFC" w:rsidRPr="00022EF4" w:rsidRDefault="003E6AFC" w:rsidP="005A528A">
      <w:pPr>
        <w:spacing w:line="360" w:lineRule="auto"/>
        <w:rPr>
          <w:sz w:val="24"/>
          <w:szCs w:val="24"/>
        </w:rPr>
      </w:pPr>
    </w:p>
    <w:p w14:paraId="6069F87F" w14:textId="77777777" w:rsidR="00883BE8" w:rsidRPr="00022EF4" w:rsidRDefault="00883BE8" w:rsidP="005A528A">
      <w:pPr>
        <w:spacing w:line="360" w:lineRule="auto"/>
        <w:rPr>
          <w:sz w:val="24"/>
          <w:szCs w:val="24"/>
        </w:rPr>
      </w:pPr>
      <w:r w:rsidRPr="00022EF4">
        <w:rPr>
          <w:sz w:val="24"/>
          <w:szCs w:val="24"/>
        </w:rPr>
        <w:t xml:space="preserve">In addition to supporting individual development, mentoring also contributes to organisational learning within policing. Experienced officers play a key role in transferring knowledge and professional values to newer colleagues. Through mentoring relationships, probationary officers can learn about organisational culture, professional standards and expected behaviours within the policing profession. This process supports consistency in policing practice and helps ensure that new officers develop an understanding of ethical and professional responsibilities. The College of Policing emphasises that mentoring can strengthen leadership development and contribute to the long-term capability of policing organisations (College of Policing, </w:t>
      </w:r>
      <w:r w:rsidRPr="00022EF4">
        <w:rPr>
          <w:sz w:val="24"/>
          <w:szCs w:val="24"/>
        </w:rPr>
        <w:lastRenderedPageBreak/>
        <w:t xml:space="preserve">2015). By supporting probationary officers through structured coaching and mentoring processes, police organisations can develop a more skilled and confident workforce. As a result, mentoring not only benefits individual officers but also contributes to improved organisational performance and service delivery. </w:t>
      </w:r>
    </w:p>
    <w:p w14:paraId="5C6F1852" w14:textId="77777777" w:rsidR="00883BE8" w:rsidRPr="00022EF4" w:rsidRDefault="00883BE8" w:rsidP="005A528A">
      <w:pPr>
        <w:spacing w:line="360" w:lineRule="auto"/>
        <w:rPr>
          <w:sz w:val="24"/>
          <w:szCs w:val="24"/>
        </w:rPr>
      </w:pPr>
    </w:p>
    <w:p w14:paraId="2D04E91E" w14:textId="77777777" w:rsidR="00883BE8" w:rsidRPr="00022EF4" w:rsidRDefault="00883BE8" w:rsidP="005A528A">
      <w:pPr>
        <w:spacing w:after="160" w:line="360" w:lineRule="auto"/>
        <w:rPr>
          <w:sz w:val="24"/>
          <w:szCs w:val="24"/>
        </w:rPr>
      </w:pPr>
      <w:r w:rsidRPr="00022EF4">
        <w:rPr>
          <w:sz w:val="24"/>
          <w:szCs w:val="24"/>
        </w:rPr>
        <w:t>Several theories of coaching and mentoring are relevant to policing environments. One widely used coaching model is the GROW model, which encourages individuals to identify goals, analyse their current situation, consider options, and develop action plans (Whitmore, 2017). This model is commonly applied in professional development contexts because it encourages individuals to take responsibility for their own learning.</w:t>
      </w:r>
    </w:p>
    <w:p w14:paraId="306FE9E2" w14:textId="77777777" w:rsidR="00883BE8" w:rsidRPr="00022EF4" w:rsidRDefault="00883BE8" w:rsidP="005A528A">
      <w:pPr>
        <w:spacing w:after="160" w:line="360" w:lineRule="auto"/>
        <w:rPr>
          <w:sz w:val="24"/>
          <w:szCs w:val="24"/>
        </w:rPr>
      </w:pPr>
      <w:r w:rsidRPr="00022EF4">
        <w:rPr>
          <w:sz w:val="24"/>
          <w:szCs w:val="24"/>
        </w:rPr>
        <w:t>Another relevant concept is reflective practice. Schön (1983) argues that professionals develop expertise through reflection on their experiences and actions. Reflective practice is widely used in policing training because it encourages officers to analyse operational incidents and learn from their experiences.</w:t>
      </w:r>
    </w:p>
    <w:p w14:paraId="506C4F9A" w14:textId="77777777" w:rsidR="00883BE8" w:rsidRPr="00022EF4" w:rsidRDefault="00883BE8" w:rsidP="005A528A">
      <w:pPr>
        <w:spacing w:after="160" w:line="360" w:lineRule="auto"/>
        <w:rPr>
          <w:sz w:val="24"/>
          <w:szCs w:val="24"/>
        </w:rPr>
      </w:pPr>
      <w:r w:rsidRPr="00022EF4">
        <w:rPr>
          <w:sz w:val="24"/>
          <w:szCs w:val="24"/>
        </w:rPr>
        <w:t>Mentoring theory also emphasises the importance of developmental relationships between experienced and less experienced professionals. Clutterbuck (2014) describes mentoring as a process that supports both career development and personal growth. Within policing, mentoring relationships allow probationary officers to benefit from the knowledge and experience of more senior colleagues.</w:t>
      </w:r>
    </w:p>
    <w:p w14:paraId="6636B23E" w14:textId="77777777" w:rsidR="00883BE8" w:rsidRDefault="00883BE8" w:rsidP="005A528A">
      <w:pPr>
        <w:spacing w:line="360" w:lineRule="auto"/>
        <w:rPr>
          <w:sz w:val="24"/>
          <w:szCs w:val="24"/>
        </w:rPr>
      </w:pPr>
      <w:r w:rsidRPr="00022EF4">
        <w:rPr>
          <w:sz w:val="24"/>
          <w:szCs w:val="24"/>
        </w:rPr>
        <w:t>These theories highlight the importance of learning through experience, reflection, and supportive relationships. Coaching and mentoring therefore represent valuable tools for supporting professional development within policing organisations.</w:t>
      </w:r>
    </w:p>
    <w:p w14:paraId="466419B3" w14:textId="77777777" w:rsidR="003E6AFC" w:rsidRPr="00022EF4" w:rsidRDefault="003E6AFC" w:rsidP="005A528A">
      <w:pPr>
        <w:spacing w:line="360" w:lineRule="auto"/>
        <w:rPr>
          <w:sz w:val="24"/>
          <w:szCs w:val="24"/>
        </w:rPr>
      </w:pPr>
    </w:p>
    <w:p w14:paraId="5B60D28F" w14:textId="77777777" w:rsidR="00883BE8" w:rsidRDefault="00883BE8" w:rsidP="005A528A">
      <w:pPr>
        <w:spacing w:line="360" w:lineRule="auto"/>
        <w:rPr>
          <w:sz w:val="24"/>
          <w:szCs w:val="24"/>
        </w:rPr>
      </w:pPr>
      <w:r w:rsidRPr="00022EF4">
        <w:rPr>
          <w:sz w:val="24"/>
          <w:szCs w:val="24"/>
        </w:rPr>
        <w:t xml:space="preserve">Another concept relevant to coaching and mentoring within policing is experiential learning theory. Kolb (1984) proposes that individuals learn most effectively through a cycle of experience, reflection, conceptualisation, and experimentation. This model is particularly relevant within policing because officers frequently learn through operational experiences and subsequent reflection on those experiences. Coaching conversations following incidents allow officers to analyse what occurred, identify lessons learned and apply those lessons to future situations. During my probationary period, discussions with mentors after operational incidents often followed this </w:t>
      </w:r>
      <w:r w:rsidRPr="00022EF4">
        <w:rPr>
          <w:sz w:val="24"/>
          <w:szCs w:val="24"/>
        </w:rPr>
        <w:lastRenderedPageBreak/>
        <w:t>reflective learning process. By analysing decisions and considering alternative approaches, I was able to improve my understanding of policing practice and develop greater confidence in applying professional judgement. Experiential learning therefore complements coaching and mentoring approaches by encouraging officers to learn directly from their operational experiences.</w:t>
      </w:r>
    </w:p>
    <w:p w14:paraId="6BA5063A" w14:textId="77777777" w:rsidR="003E6AFC" w:rsidRDefault="003E6AFC" w:rsidP="005A528A">
      <w:pPr>
        <w:spacing w:after="160" w:line="360" w:lineRule="auto"/>
        <w:rPr>
          <w:sz w:val="24"/>
          <w:szCs w:val="24"/>
        </w:rPr>
      </w:pPr>
    </w:p>
    <w:p w14:paraId="2C7A9037" w14:textId="3E94C060" w:rsidR="00883BE8" w:rsidRPr="00022EF4" w:rsidRDefault="00883BE8" w:rsidP="005A528A">
      <w:pPr>
        <w:spacing w:after="160" w:line="360" w:lineRule="auto"/>
        <w:rPr>
          <w:sz w:val="24"/>
          <w:szCs w:val="24"/>
        </w:rPr>
      </w:pPr>
      <w:r w:rsidRPr="00022EF4">
        <w:rPr>
          <w:sz w:val="24"/>
          <w:szCs w:val="24"/>
        </w:rPr>
        <w:t>While coaching and mentoring provide significant benefits for probationary officers, it is also important to recognise potential limitations. The effectiveness of mentoring relationships can vary depending on the experience, communication style, and commitment of the mentor. In some cases, inconsistent mentoring support may limit opportunities for reflective learning and development. Research suggests that structured mentoring programmes with clear expectations and training for mentors are more effective in supporting professional development (Allen and Eby, 2007). Therefore, policing organisations must ensure that coaching and mentoring frameworks are consistently implemented to maximise their effectiveness.</w:t>
      </w:r>
    </w:p>
    <w:p w14:paraId="6BA276C5" w14:textId="77777777" w:rsidR="00883BE8" w:rsidRPr="00022EF4" w:rsidRDefault="00883BE8" w:rsidP="005A528A">
      <w:pPr>
        <w:spacing w:after="160" w:line="360" w:lineRule="auto"/>
        <w:rPr>
          <w:sz w:val="24"/>
          <w:szCs w:val="24"/>
        </w:rPr>
      </w:pPr>
      <w:r w:rsidRPr="00022EF4">
        <w:rPr>
          <w:sz w:val="24"/>
          <w:szCs w:val="24"/>
        </w:rPr>
        <w:t>Feedback is an essential component of coaching and mentoring within policing. Constructive feedback allows officers to understand their strengths and identify areas for improvement. During my probationary period, feedback was provided through formal assessments as well as informal discussions with mentors and supervisors.</w:t>
      </w:r>
    </w:p>
    <w:p w14:paraId="52B35049" w14:textId="77777777" w:rsidR="00883BE8" w:rsidRPr="00022EF4" w:rsidRDefault="00883BE8" w:rsidP="005A528A">
      <w:pPr>
        <w:spacing w:after="160" w:line="360" w:lineRule="auto"/>
        <w:rPr>
          <w:sz w:val="24"/>
          <w:szCs w:val="24"/>
        </w:rPr>
      </w:pPr>
      <w:r w:rsidRPr="00022EF4">
        <w:rPr>
          <w:sz w:val="24"/>
          <w:szCs w:val="24"/>
        </w:rPr>
        <w:t>Receiving feedback allowed me to reflect on my performance during operational incidents. For example, after attending incidents involving conflict or vulnerable individuals, mentors often provided feedback on communication strategies and decision-making processes. This feedback helped me understand how my actions affected the outcome of incidents and allowed me to refine my approach.</w:t>
      </w:r>
    </w:p>
    <w:p w14:paraId="441BEFF0" w14:textId="77777777" w:rsidR="00883BE8" w:rsidRPr="00022EF4" w:rsidRDefault="00883BE8" w:rsidP="005A528A">
      <w:pPr>
        <w:spacing w:after="160" w:line="360" w:lineRule="auto"/>
        <w:rPr>
          <w:sz w:val="24"/>
          <w:szCs w:val="24"/>
        </w:rPr>
      </w:pPr>
      <w:r w:rsidRPr="00022EF4">
        <w:rPr>
          <w:sz w:val="24"/>
          <w:szCs w:val="24"/>
        </w:rPr>
        <w:t>Providing feedback to others is also an important professional skill. As I progressed through my probationary period and gained more experience, I began to support newer colleagues by sharing knowledge and offering constructive feedback. This demonstrates how coaching and mentoring can become reciprocal processes within policing teams.</w:t>
      </w:r>
    </w:p>
    <w:p w14:paraId="7ED0A7D8" w14:textId="77777777" w:rsidR="00883BE8" w:rsidRDefault="00883BE8" w:rsidP="005A528A">
      <w:pPr>
        <w:spacing w:line="360" w:lineRule="auto"/>
        <w:rPr>
          <w:sz w:val="24"/>
          <w:szCs w:val="24"/>
        </w:rPr>
      </w:pPr>
      <w:r w:rsidRPr="00022EF4">
        <w:rPr>
          <w:sz w:val="24"/>
          <w:szCs w:val="24"/>
        </w:rPr>
        <w:t xml:space="preserve">Research suggests that feedback is most effective when it is timely, constructive, and focused on professional development (Grant, 2014). Effective feedback should </w:t>
      </w:r>
      <w:r w:rsidRPr="00022EF4">
        <w:rPr>
          <w:sz w:val="24"/>
          <w:szCs w:val="24"/>
        </w:rPr>
        <w:lastRenderedPageBreak/>
        <w:t>encourage reflection while also providing practical guidance for improvement. By engaging with feedback, officers can continuously improve their performance and contribute to organisational learning.</w:t>
      </w:r>
    </w:p>
    <w:p w14:paraId="7D699BBE" w14:textId="77777777" w:rsidR="003E6AFC" w:rsidRPr="00022EF4" w:rsidRDefault="003E6AFC" w:rsidP="005A528A">
      <w:pPr>
        <w:spacing w:line="360" w:lineRule="auto"/>
        <w:rPr>
          <w:sz w:val="24"/>
          <w:szCs w:val="24"/>
        </w:rPr>
      </w:pPr>
    </w:p>
    <w:p w14:paraId="25C40B9F" w14:textId="77777777" w:rsidR="00883BE8" w:rsidRPr="00022EF4" w:rsidRDefault="00883BE8" w:rsidP="005A528A">
      <w:pPr>
        <w:spacing w:line="360" w:lineRule="auto"/>
        <w:rPr>
          <w:sz w:val="24"/>
          <w:szCs w:val="24"/>
        </w:rPr>
      </w:pPr>
      <w:r w:rsidRPr="00022EF4">
        <w:rPr>
          <w:sz w:val="24"/>
          <w:szCs w:val="24"/>
        </w:rPr>
        <w:t>Feedback also plays a significant role in promoting continuous professional development throughout a policing career. Constructive feedback allows officers to identify strengths while recognising areas that require improvement. During my probationary period, receiving feedback from mentors and supervisors helped me understand how my communication styles, decision-making and professional conduct influenced operational outcomes. Feedback was particularly valuable when reflecting on incidents involving vulnerable individuals or complex policing decisions. Through these discussions, I was able to identify ways to improve my communication and enhance my approach to conflict management. Research indicates that effective feedback should encourage reflection and support individuals in developing practical strategies for improvement (Whitmore, 2017). Within policing organisations, feedback therefore supports both individual learning and organisational development by encouraging officers to continuously refine their professional practice.</w:t>
      </w:r>
    </w:p>
    <w:p w14:paraId="6CFE99DE" w14:textId="77777777" w:rsidR="00883BE8" w:rsidRPr="00022EF4" w:rsidRDefault="00883BE8" w:rsidP="005A528A">
      <w:pPr>
        <w:spacing w:line="360" w:lineRule="auto"/>
        <w:rPr>
          <w:sz w:val="24"/>
          <w:szCs w:val="24"/>
        </w:rPr>
      </w:pPr>
    </w:p>
    <w:p w14:paraId="7E61C1F2" w14:textId="77777777" w:rsidR="00883BE8" w:rsidRPr="00022EF4" w:rsidRDefault="00883BE8" w:rsidP="005A528A">
      <w:pPr>
        <w:spacing w:after="160" w:line="360" w:lineRule="auto"/>
        <w:rPr>
          <w:b/>
          <w:bCs/>
          <w:sz w:val="24"/>
          <w:szCs w:val="24"/>
        </w:rPr>
      </w:pPr>
      <w:r w:rsidRPr="00022EF4">
        <w:rPr>
          <w:b/>
          <w:bCs/>
          <w:sz w:val="24"/>
          <w:szCs w:val="24"/>
        </w:rPr>
        <w:t>Conclusion</w:t>
      </w:r>
    </w:p>
    <w:p w14:paraId="075A5B20" w14:textId="77777777" w:rsidR="00883BE8" w:rsidRPr="00022EF4" w:rsidRDefault="00883BE8" w:rsidP="005A528A">
      <w:pPr>
        <w:spacing w:after="160" w:line="360" w:lineRule="auto"/>
        <w:rPr>
          <w:sz w:val="24"/>
          <w:szCs w:val="24"/>
        </w:rPr>
      </w:pPr>
      <w:r w:rsidRPr="00022EF4">
        <w:rPr>
          <w:sz w:val="24"/>
          <w:szCs w:val="24"/>
        </w:rPr>
        <w:t>Coaching, mentoring, and feedback play a vital role in the development of police officers during the probationary period. Throughout my three-year probation, mentoring relationships and coaching conversations have supported my personal and professional development while helping me achieve organisational objectives.</w:t>
      </w:r>
    </w:p>
    <w:p w14:paraId="306697FE" w14:textId="77777777" w:rsidR="00883BE8" w:rsidRPr="00022EF4" w:rsidRDefault="00883BE8" w:rsidP="005A528A">
      <w:pPr>
        <w:spacing w:after="160" w:line="360" w:lineRule="auto"/>
        <w:rPr>
          <w:sz w:val="24"/>
          <w:szCs w:val="24"/>
        </w:rPr>
      </w:pPr>
      <w:r w:rsidRPr="00022EF4">
        <w:rPr>
          <w:sz w:val="24"/>
          <w:szCs w:val="24"/>
        </w:rPr>
        <w:t>By learning from experienced colleagues and reflecting on operational experiences, I have developed greater confidence, decision-making ability, and professional competence. Coaching approaches such as reflective questioning encouraged independent problem-solving and supported my ability to apply professional judgement during operational incidents.</w:t>
      </w:r>
    </w:p>
    <w:p w14:paraId="6AE1BC0B" w14:textId="77777777" w:rsidR="00883BE8" w:rsidRPr="00022EF4" w:rsidRDefault="00883BE8" w:rsidP="005A528A">
      <w:pPr>
        <w:spacing w:line="360" w:lineRule="auto"/>
        <w:rPr>
          <w:sz w:val="24"/>
          <w:szCs w:val="24"/>
        </w:rPr>
      </w:pPr>
      <w:r w:rsidRPr="00022EF4">
        <w:rPr>
          <w:sz w:val="24"/>
          <w:szCs w:val="24"/>
        </w:rPr>
        <w:t xml:space="preserve">Coaching and mentoring are essential components of professional policing development. They support learning, promote reflective practice, and help officers </w:t>
      </w:r>
      <w:r w:rsidRPr="00022EF4">
        <w:rPr>
          <w:sz w:val="24"/>
          <w:szCs w:val="24"/>
        </w:rPr>
        <w:lastRenderedPageBreak/>
        <w:t>develop the skills required to perform effectively in complex operational environments.</w:t>
      </w:r>
    </w:p>
    <w:p w14:paraId="70F7EADA" w14:textId="77777777" w:rsidR="00883BE8" w:rsidRDefault="00883BE8" w:rsidP="00883BE8">
      <w:pPr>
        <w:rPr>
          <w:b/>
          <w:bCs/>
          <w:sz w:val="24"/>
          <w:szCs w:val="24"/>
        </w:rPr>
      </w:pPr>
      <w:r w:rsidRPr="00022EF4">
        <w:rPr>
          <w:b/>
          <w:bCs/>
          <w:sz w:val="24"/>
          <w:szCs w:val="24"/>
        </w:rPr>
        <w:t>(Word Count - 1971)</w:t>
      </w:r>
    </w:p>
    <w:p w14:paraId="1D2BC0DF" w14:textId="77777777" w:rsidR="00D36B45" w:rsidRPr="00022EF4" w:rsidRDefault="00D36B45" w:rsidP="00883BE8">
      <w:pPr>
        <w:rPr>
          <w:b/>
          <w:bCs/>
          <w:sz w:val="24"/>
          <w:szCs w:val="24"/>
        </w:rPr>
      </w:pPr>
    </w:p>
    <w:p w14:paraId="1C5CF44D" w14:textId="77777777" w:rsidR="00883BE8" w:rsidRPr="00022EF4" w:rsidRDefault="00883BE8" w:rsidP="00883BE8">
      <w:pPr>
        <w:rPr>
          <w:b/>
          <w:bCs/>
          <w:sz w:val="24"/>
          <w:szCs w:val="24"/>
        </w:rPr>
      </w:pPr>
    </w:p>
    <w:p w14:paraId="71F9ACF2" w14:textId="2F923A38" w:rsidR="00883BE8" w:rsidRPr="00022EF4" w:rsidRDefault="00883BE8" w:rsidP="00883BE8">
      <w:pPr>
        <w:rPr>
          <w:b/>
          <w:sz w:val="24"/>
          <w:szCs w:val="24"/>
        </w:rPr>
      </w:pPr>
      <w:r w:rsidRPr="00022EF4">
        <w:rPr>
          <w:b/>
          <w:sz w:val="24"/>
          <w:szCs w:val="24"/>
        </w:rPr>
        <w:t>Bibliography</w:t>
      </w:r>
      <w:r w:rsidR="00A22C27">
        <w:rPr>
          <w:b/>
          <w:sz w:val="24"/>
          <w:szCs w:val="24"/>
        </w:rPr>
        <w:t xml:space="preserve"> For e</w:t>
      </w:r>
      <w:r w:rsidR="008E3259">
        <w:rPr>
          <w:b/>
          <w:sz w:val="24"/>
          <w:szCs w:val="24"/>
        </w:rPr>
        <w:t>ntire Workbook</w:t>
      </w:r>
      <w:r w:rsidRPr="00022EF4">
        <w:rPr>
          <w:b/>
          <w:sz w:val="24"/>
          <w:szCs w:val="24"/>
        </w:rPr>
        <w:t>:</w:t>
      </w:r>
    </w:p>
    <w:p w14:paraId="39D4F7B7" w14:textId="77777777" w:rsidR="00883BE8" w:rsidRPr="00022EF4" w:rsidRDefault="00883BE8" w:rsidP="00883BE8">
      <w:pPr>
        <w:rPr>
          <w:b/>
          <w:sz w:val="24"/>
          <w:szCs w:val="24"/>
        </w:rPr>
      </w:pPr>
    </w:p>
    <w:p w14:paraId="105CDA6A" w14:textId="77777777" w:rsidR="00D36B45" w:rsidRPr="00D36B45" w:rsidRDefault="00D36B45" w:rsidP="00D36B45">
      <w:pPr>
        <w:spacing w:after="160" w:line="360" w:lineRule="auto"/>
        <w:ind w:hanging="720"/>
        <w:rPr>
          <w:bCs/>
          <w:sz w:val="24"/>
          <w:szCs w:val="24"/>
        </w:rPr>
      </w:pPr>
      <w:r w:rsidRPr="00D36B45">
        <w:rPr>
          <w:bCs/>
          <w:sz w:val="24"/>
          <w:szCs w:val="24"/>
        </w:rPr>
        <w:t>Adair, J. (2009) Effective Leadership. London: Pan Books.</w:t>
      </w:r>
    </w:p>
    <w:p w14:paraId="5533D219" w14:textId="77777777" w:rsidR="00D36B45" w:rsidRPr="00D36B45" w:rsidRDefault="00D36B45" w:rsidP="00D36B45">
      <w:pPr>
        <w:spacing w:after="160" w:line="360" w:lineRule="auto"/>
        <w:ind w:left="720" w:hanging="720"/>
        <w:rPr>
          <w:sz w:val="24"/>
          <w:szCs w:val="24"/>
        </w:rPr>
      </w:pPr>
      <w:r w:rsidRPr="00D36B45">
        <w:rPr>
          <w:sz w:val="24"/>
          <w:szCs w:val="24"/>
        </w:rPr>
        <w:t>Allen, T.D. and Eby, L.T. (2007) The Blackwell Handbook of Mentoring: A Multiple Perspectives Approach. Oxford: Blackwell Publishing.</w:t>
      </w:r>
    </w:p>
    <w:p w14:paraId="400FEEC3" w14:textId="77777777" w:rsidR="00D36B45" w:rsidRPr="00794BF5" w:rsidRDefault="00D36B45" w:rsidP="00D36B45">
      <w:pPr>
        <w:spacing w:after="160" w:line="360" w:lineRule="auto"/>
        <w:ind w:hanging="720"/>
        <w:rPr>
          <w:sz w:val="24"/>
          <w:szCs w:val="24"/>
        </w:rPr>
      </w:pPr>
      <w:r w:rsidRPr="00794BF5">
        <w:rPr>
          <w:sz w:val="24"/>
          <w:szCs w:val="24"/>
        </w:rPr>
        <w:t>APCC and NPCC (2016) Policing Vision 2025. London: Association of Police and Crime Commissioners and National Police Chiefs’ Council.</w:t>
      </w:r>
    </w:p>
    <w:p w14:paraId="3E4774F9" w14:textId="77777777" w:rsidR="00D36B45" w:rsidRPr="00794BF5" w:rsidRDefault="00D36B45" w:rsidP="00D36B45">
      <w:pPr>
        <w:spacing w:after="160" w:line="360" w:lineRule="auto"/>
        <w:ind w:hanging="720"/>
        <w:rPr>
          <w:sz w:val="24"/>
          <w:szCs w:val="24"/>
        </w:rPr>
      </w:pPr>
      <w:r w:rsidRPr="00794BF5">
        <w:rPr>
          <w:sz w:val="24"/>
          <w:szCs w:val="24"/>
        </w:rPr>
        <w:t>Ariel, B., Farrar, W.A. and Sutherland, A. (2015) ‘The effect of police body-worn cameras on use of force and citizens’ complaints against the police’, Journal of Quantitative Criminology, 31(3), pp. 509–535.</w:t>
      </w:r>
    </w:p>
    <w:p w14:paraId="565F4EE5" w14:textId="77777777" w:rsidR="00D36B45" w:rsidRPr="00D36B45" w:rsidRDefault="00D36B45" w:rsidP="00D36B45">
      <w:pPr>
        <w:spacing w:after="160" w:line="360" w:lineRule="auto"/>
        <w:ind w:left="720" w:hanging="720"/>
        <w:rPr>
          <w:bCs/>
          <w:sz w:val="24"/>
          <w:szCs w:val="24"/>
        </w:rPr>
      </w:pPr>
      <w:r w:rsidRPr="00D36B45">
        <w:rPr>
          <w:bCs/>
          <w:sz w:val="24"/>
          <w:szCs w:val="24"/>
        </w:rPr>
        <w:t xml:space="preserve">Bass, B.M. and Riggio, R.E. (2006) Transformational Leadership. 2nd </w:t>
      </w:r>
      <w:proofErr w:type="spellStart"/>
      <w:r w:rsidRPr="00D36B45">
        <w:rPr>
          <w:bCs/>
          <w:sz w:val="24"/>
          <w:szCs w:val="24"/>
        </w:rPr>
        <w:t>edn</w:t>
      </w:r>
      <w:proofErr w:type="spellEnd"/>
      <w:r w:rsidRPr="00D36B45">
        <w:rPr>
          <w:bCs/>
          <w:sz w:val="24"/>
          <w:szCs w:val="24"/>
        </w:rPr>
        <w:t>. New York: Psychology Press.</w:t>
      </w:r>
    </w:p>
    <w:p w14:paraId="21628A40" w14:textId="77777777" w:rsidR="00D36B45" w:rsidRPr="00794BF5" w:rsidRDefault="00D36B45" w:rsidP="00D36B45">
      <w:pPr>
        <w:spacing w:after="160" w:line="360" w:lineRule="auto"/>
        <w:ind w:hanging="720"/>
        <w:rPr>
          <w:sz w:val="24"/>
          <w:szCs w:val="24"/>
        </w:rPr>
      </w:pPr>
      <w:r w:rsidRPr="00794BF5">
        <w:rPr>
          <w:sz w:val="24"/>
          <w:szCs w:val="24"/>
        </w:rPr>
        <w:t>Blakemore, B. and Simpson, K. (2018) ‘Assessing the impact of the professionalisation agenda in policing’, Policing: A Journal of Policy and Practice, 12(4), pp. 420–435.</w:t>
      </w:r>
    </w:p>
    <w:p w14:paraId="5C5E71AB" w14:textId="77777777" w:rsidR="00D36B45" w:rsidRPr="00D36B45" w:rsidRDefault="00D36B45" w:rsidP="00D36B45">
      <w:pPr>
        <w:spacing w:after="160" w:line="360" w:lineRule="auto"/>
        <w:ind w:left="720" w:hanging="720"/>
        <w:rPr>
          <w:bCs/>
          <w:sz w:val="24"/>
          <w:szCs w:val="24"/>
        </w:rPr>
      </w:pPr>
      <w:r w:rsidRPr="00D36B45">
        <w:rPr>
          <w:bCs/>
          <w:sz w:val="24"/>
          <w:szCs w:val="24"/>
        </w:rPr>
        <w:t>Bolden, R. (2011) ‘Distributed leadership in organizations: A review of theory and research’, International Journal of Management Reviews, 13(3), pp. 251–269.</w:t>
      </w:r>
    </w:p>
    <w:p w14:paraId="2E3BA4B5" w14:textId="77777777" w:rsidR="00D36B45" w:rsidRPr="00D36B45" w:rsidRDefault="00D36B45" w:rsidP="00D36B45">
      <w:pPr>
        <w:spacing w:after="160" w:line="360" w:lineRule="auto"/>
        <w:ind w:left="720" w:hanging="720"/>
        <w:rPr>
          <w:bCs/>
          <w:sz w:val="24"/>
          <w:szCs w:val="24"/>
        </w:rPr>
      </w:pPr>
      <w:r w:rsidRPr="00D36B45">
        <w:rPr>
          <w:bCs/>
          <w:sz w:val="24"/>
          <w:szCs w:val="24"/>
        </w:rPr>
        <w:t>Brown, C. (2015) ‘</w:t>
      </w:r>
      <w:proofErr w:type="gramStart"/>
      <w:r w:rsidRPr="00D36B45">
        <w:rPr>
          <w:bCs/>
          <w:sz w:val="24"/>
          <w:szCs w:val="24"/>
        </w:rPr>
        <w:t>Social media</w:t>
      </w:r>
      <w:proofErr w:type="gramEnd"/>
      <w:r w:rsidRPr="00D36B45">
        <w:rPr>
          <w:bCs/>
          <w:sz w:val="24"/>
          <w:szCs w:val="24"/>
        </w:rPr>
        <w:t xml:space="preserve"> and policing: </w:t>
      </w:r>
      <w:proofErr w:type="gramStart"/>
      <w:r w:rsidRPr="00D36B45">
        <w:rPr>
          <w:bCs/>
          <w:sz w:val="24"/>
          <w:szCs w:val="24"/>
        </w:rPr>
        <w:t>New</w:t>
      </w:r>
      <w:proofErr w:type="gramEnd"/>
      <w:r w:rsidRPr="00D36B45">
        <w:rPr>
          <w:bCs/>
          <w:sz w:val="24"/>
          <w:szCs w:val="24"/>
        </w:rPr>
        <w:t xml:space="preserve"> challenges and opportunities’, Policing: A Journal of Policy and Practice, 9(4), pp. 343–350.</w:t>
      </w:r>
    </w:p>
    <w:p w14:paraId="412A89B2" w14:textId="77777777" w:rsidR="00D36B45" w:rsidRPr="00D36B45" w:rsidRDefault="00D36B45" w:rsidP="00D36B45">
      <w:pPr>
        <w:spacing w:after="160" w:line="360" w:lineRule="auto"/>
        <w:ind w:left="720" w:hanging="720"/>
        <w:rPr>
          <w:bCs/>
          <w:sz w:val="24"/>
          <w:szCs w:val="24"/>
        </w:rPr>
      </w:pPr>
      <w:r w:rsidRPr="00D36B45">
        <w:rPr>
          <w:bCs/>
          <w:sz w:val="24"/>
          <w:szCs w:val="24"/>
        </w:rPr>
        <w:t>Bullock, K. (2018) ‘Policing and social media: A systematic review’, Policing and Society, 28(3), pp. 245–263.</w:t>
      </w:r>
    </w:p>
    <w:p w14:paraId="17F1589E" w14:textId="77777777" w:rsidR="00D36B45" w:rsidRPr="00D36B45" w:rsidRDefault="00D36B45" w:rsidP="00D36B45">
      <w:pPr>
        <w:spacing w:after="160" w:line="360" w:lineRule="auto"/>
        <w:ind w:left="720" w:hanging="720"/>
        <w:rPr>
          <w:sz w:val="24"/>
          <w:szCs w:val="24"/>
        </w:rPr>
      </w:pPr>
      <w:r w:rsidRPr="00D36B45">
        <w:rPr>
          <w:sz w:val="24"/>
          <w:szCs w:val="24"/>
        </w:rPr>
        <w:t xml:space="preserve">Clutterbuck, D. (2014) Everyone Needs a Mentor: Fostering Talent in Your Organisation. 5th </w:t>
      </w:r>
      <w:proofErr w:type="spellStart"/>
      <w:r w:rsidRPr="00D36B45">
        <w:rPr>
          <w:sz w:val="24"/>
          <w:szCs w:val="24"/>
        </w:rPr>
        <w:t>edn</w:t>
      </w:r>
      <w:proofErr w:type="spellEnd"/>
      <w:r w:rsidRPr="00D36B45">
        <w:rPr>
          <w:sz w:val="24"/>
          <w:szCs w:val="24"/>
        </w:rPr>
        <w:t>. London: CIPD.</w:t>
      </w:r>
    </w:p>
    <w:p w14:paraId="20E16EE8" w14:textId="77777777" w:rsidR="00D36B45" w:rsidRPr="00D36B45" w:rsidRDefault="00D36B45" w:rsidP="00D36B45">
      <w:pPr>
        <w:spacing w:after="160" w:line="360" w:lineRule="auto"/>
        <w:ind w:left="720" w:hanging="720"/>
        <w:rPr>
          <w:bCs/>
          <w:sz w:val="24"/>
          <w:szCs w:val="24"/>
        </w:rPr>
      </w:pPr>
      <w:r w:rsidRPr="00D36B45">
        <w:rPr>
          <w:bCs/>
          <w:sz w:val="24"/>
          <w:szCs w:val="24"/>
        </w:rPr>
        <w:t>College of Policing (2014) Code of Ethics: A Code of Practice for the Principles and Standards of Professional Behaviour for the Policing Profession of England and Wales. Ryton-on-Dunsmore: College of Policing.</w:t>
      </w:r>
    </w:p>
    <w:p w14:paraId="03687507" w14:textId="77777777" w:rsidR="00D36B45" w:rsidRPr="00D36B45" w:rsidRDefault="00D36B45" w:rsidP="00D36B45">
      <w:pPr>
        <w:spacing w:after="160" w:line="360" w:lineRule="auto"/>
        <w:ind w:left="720" w:hanging="720"/>
        <w:rPr>
          <w:bCs/>
          <w:sz w:val="24"/>
          <w:szCs w:val="24"/>
        </w:rPr>
      </w:pPr>
      <w:r w:rsidRPr="00D36B45">
        <w:rPr>
          <w:bCs/>
          <w:sz w:val="24"/>
          <w:szCs w:val="24"/>
        </w:rPr>
        <w:t>College of Policing (2014) National Decision Model. London: College of Policing.</w:t>
      </w:r>
    </w:p>
    <w:p w14:paraId="595E509A" w14:textId="77777777" w:rsidR="00D36B45" w:rsidRPr="00794BF5" w:rsidRDefault="00D36B45" w:rsidP="00D36B45">
      <w:pPr>
        <w:spacing w:after="160" w:line="360" w:lineRule="auto"/>
        <w:ind w:hanging="720"/>
        <w:rPr>
          <w:sz w:val="24"/>
          <w:szCs w:val="24"/>
        </w:rPr>
      </w:pPr>
      <w:r w:rsidRPr="00794BF5">
        <w:rPr>
          <w:sz w:val="24"/>
          <w:szCs w:val="24"/>
        </w:rPr>
        <w:lastRenderedPageBreak/>
        <w:t>College of Policing (2014a) National Decision Model. Ryton-on-Dunsmore: College of Policing.</w:t>
      </w:r>
    </w:p>
    <w:p w14:paraId="12471397" w14:textId="77777777" w:rsidR="00D36B45" w:rsidRPr="00794BF5" w:rsidRDefault="00D36B45" w:rsidP="00D36B45">
      <w:pPr>
        <w:spacing w:after="160" w:line="360" w:lineRule="auto"/>
        <w:ind w:hanging="720"/>
        <w:rPr>
          <w:sz w:val="24"/>
          <w:szCs w:val="24"/>
        </w:rPr>
      </w:pPr>
      <w:r w:rsidRPr="00794BF5">
        <w:rPr>
          <w:sz w:val="24"/>
          <w:szCs w:val="24"/>
        </w:rPr>
        <w:t>College of Policing (2014b) Code of Ethics: A Code of Practice for the Principles and Standards of Professional Behaviour for the Policing Profession of England and Wales. Ryton-on-Dunsmore: College of Policing.</w:t>
      </w:r>
    </w:p>
    <w:p w14:paraId="4BC7540F" w14:textId="77777777" w:rsidR="00D36B45" w:rsidRPr="00D36B45" w:rsidRDefault="00D36B45" w:rsidP="00D36B45">
      <w:pPr>
        <w:spacing w:after="160" w:line="360" w:lineRule="auto"/>
        <w:ind w:left="720" w:hanging="720"/>
        <w:rPr>
          <w:bCs/>
          <w:sz w:val="24"/>
          <w:szCs w:val="24"/>
        </w:rPr>
      </w:pPr>
      <w:r w:rsidRPr="00D36B45">
        <w:rPr>
          <w:bCs/>
          <w:sz w:val="24"/>
          <w:szCs w:val="24"/>
        </w:rPr>
        <w:t>College of Policing (2015) Leadership Review. London: College of Policing.</w:t>
      </w:r>
    </w:p>
    <w:p w14:paraId="38F092E0" w14:textId="77777777" w:rsidR="00D36B45" w:rsidRPr="00D36B45" w:rsidRDefault="00D36B45" w:rsidP="00D36B45">
      <w:pPr>
        <w:spacing w:after="160" w:line="360" w:lineRule="auto"/>
        <w:ind w:left="720" w:hanging="720"/>
        <w:rPr>
          <w:bCs/>
          <w:sz w:val="24"/>
          <w:szCs w:val="24"/>
        </w:rPr>
      </w:pPr>
      <w:r w:rsidRPr="00D36B45">
        <w:rPr>
          <w:bCs/>
          <w:sz w:val="24"/>
          <w:szCs w:val="24"/>
        </w:rPr>
        <w:t>Crump, J. (2011) ‘What are the police doing on Twitter? Social media, the police and the public’, Policing and Society, 21(4), pp. 415–436.</w:t>
      </w:r>
    </w:p>
    <w:p w14:paraId="003F6389" w14:textId="77777777" w:rsidR="00D36B45" w:rsidRPr="00D36B45" w:rsidRDefault="00D36B45" w:rsidP="00D36B45">
      <w:pPr>
        <w:spacing w:after="160" w:line="360" w:lineRule="auto"/>
        <w:ind w:left="720" w:hanging="720"/>
        <w:rPr>
          <w:bCs/>
          <w:sz w:val="24"/>
          <w:szCs w:val="24"/>
        </w:rPr>
      </w:pPr>
      <w:r w:rsidRPr="00D36B45">
        <w:rPr>
          <w:bCs/>
          <w:sz w:val="24"/>
          <w:szCs w:val="24"/>
        </w:rPr>
        <w:t>Dobby, J., Anscombe, J. and Tuffin, R. (2004) Police Leadership: Expectations and Impact. London: Home Office.</w:t>
      </w:r>
    </w:p>
    <w:p w14:paraId="1ADA2F2D" w14:textId="77777777" w:rsidR="00D36B45" w:rsidRPr="00794BF5" w:rsidRDefault="00D36B45" w:rsidP="00D36B45">
      <w:pPr>
        <w:spacing w:after="160" w:line="360" w:lineRule="auto"/>
        <w:ind w:hanging="720"/>
        <w:rPr>
          <w:sz w:val="24"/>
          <w:szCs w:val="24"/>
        </w:rPr>
      </w:pPr>
      <w:r w:rsidRPr="00794BF5">
        <w:rPr>
          <w:sz w:val="24"/>
          <w:szCs w:val="24"/>
        </w:rPr>
        <w:t>Evetts, J. (2014) ‘The concept of professionalism: Professional work, professional practice and learning’, Current Sociology, 61(5–6), pp. 778–796.</w:t>
      </w:r>
    </w:p>
    <w:p w14:paraId="3F5091DD" w14:textId="77777777" w:rsidR="00D36B45" w:rsidRPr="00794BF5" w:rsidRDefault="00D36B45" w:rsidP="00D36B45">
      <w:pPr>
        <w:spacing w:after="160" w:line="360" w:lineRule="auto"/>
        <w:ind w:hanging="720"/>
        <w:rPr>
          <w:sz w:val="24"/>
          <w:szCs w:val="24"/>
        </w:rPr>
      </w:pPr>
      <w:r w:rsidRPr="00794BF5">
        <w:rPr>
          <w:sz w:val="24"/>
          <w:szCs w:val="24"/>
        </w:rPr>
        <w:t>Fielding, N. and Innes, M. (2006) ‘Reassurance policing, community policing and measuring police performance’, Policing and Society, 16(2), pp. 127–145.</w:t>
      </w:r>
    </w:p>
    <w:p w14:paraId="10F89C36" w14:textId="77777777" w:rsidR="00D36B45" w:rsidRPr="00D36B45" w:rsidRDefault="00D36B45" w:rsidP="00D36B45">
      <w:pPr>
        <w:spacing w:after="160" w:line="360" w:lineRule="auto"/>
        <w:ind w:left="720" w:hanging="720"/>
        <w:rPr>
          <w:bCs/>
          <w:sz w:val="24"/>
          <w:szCs w:val="24"/>
        </w:rPr>
      </w:pPr>
      <w:proofErr w:type="spellStart"/>
      <w:r w:rsidRPr="00D36B45">
        <w:rPr>
          <w:bCs/>
          <w:sz w:val="24"/>
          <w:szCs w:val="24"/>
        </w:rPr>
        <w:t>Flin</w:t>
      </w:r>
      <w:proofErr w:type="spellEnd"/>
      <w:r w:rsidRPr="00D36B45">
        <w:rPr>
          <w:bCs/>
          <w:sz w:val="24"/>
          <w:szCs w:val="24"/>
        </w:rPr>
        <w:t>, R., O’Connor, P. and Crichton, M. (2008) Safety at the Sharp End: A Guide to Non-Technical Skills. Aldershot: Ashgate.</w:t>
      </w:r>
    </w:p>
    <w:p w14:paraId="2C8D7DB0" w14:textId="77777777" w:rsidR="00D36B45" w:rsidRPr="00794BF5" w:rsidRDefault="00D36B45" w:rsidP="00D36B45">
      <w:pPr>
        <w:spacing w:after="160" w:line="360" w:lineRule="auto"/>
        <w:ind w:hanging="720"/>
        <w:rPr>
          <w:sz w:val="24"/>
          <w:szCs w:val="24"/>
        </w:rPr>
      </w:pPr>
      <w:r w:rsidRPr="00794BF5">
        <w:rPr>
          <w:sz w:val="24"/>
          <w:szCs w:val="24"/>
        </w:rPr>
        <w:t>Freidson, E. (2001) Professionalism: The Third Logic. Cambridge: Polity Press.</w:t>
      </w:r>
    </w:p>
    <w:p w14:paraId="4B1B9A02" w14:textId="77777777" w:rsidR="00D36B45" w:rsidRPr="00D36B45" w:rsidRDefault="00D36B45" w:rsidP="00D36B45">
      <w:pPr>
        <w:spacing w:after="160" w:line="360" w:lineRule="auto"/>
        <w:ind w:left="720" w:hanging="720"/>
        <w:rPr>
          <w:bCs/>
          <w:sz w:val="24"/>
          <w:szCs w:val="24"/>
        </w:rPr>
      </w:pPr>
      <w:r w:rsidRPr="00D36B45">
        <w:rPr>
          <w:bCs/>
          <w:sz w:val="24"/>
          <w:szCs w:val="24"/>
        </w:rPr>
        <w:t>George, J.M. (2000) ‘Emotions and leadership: The role of emotional intelligence’, Human Relations, 53(8), pp. 1027–1055.</w:t>
      </w:r>
    </w:p>
    <w:p w14:paraId="7CF02D18" w14:textId="77777777" w:rsidR="00D36B45" w:rsidRPr="00794BF5" w:rsidRDefault="00D36B45" w:rsidP="00D36B45">
      <w:pPr>
        <w:spacing w:after="160" w:line="360" w:lineRule="auto"/>
        <w:ind w:hanging="720"/>
        <w:rPr>
          <w:sz w:val="24"/>
          <w:szCs w:val="24"/>
        </w:rPr>
      </w:pPr>
      <w:r w:rsidRPr="00794BF5">
        <w:rPr>
          <w:sz w:val="24"/>
          <w:szCs w:val="24"/>
        </w:rPr>
        <w:t>Goldstein, H. (1979) ‘Improving policing: A problem-oriented approach’, Crime and Delinquency, 25(2), pp. 236–258.</w:t>
      </w:r>
    </w:p>
    <w:p w14:paraId="24FEE0EA" w14:textId="77777777" w:rsidR="00D36B45" w:rsidRPr="00D36B45" w:rsidRDefault="00D36B45" w:rsidP="00D36B45">
      <w:pPr>
        <w:spacing w:after="160" w:line="360" w:lineRule="auto"/>
        <w:ind w:left="720" w:hanging="720"/>
        <w:rPr>
          <w:bCs/>
          <w:sz w:val="24"/>
          <w:szCs w:val="24"/>
        </w:rPr>
      </w:pPr>
      <w:r w:rsidRPr="00D36B45">
        <w:rPr>
          <w:bCs/>
          <w:sz w:val="24"/>
          <w:szCs w:val="24"/>
        </w:rPr>
        <w:t>Goleman, D. (1998) Working with Emotional Intelligence. New York: Bantam Books.</w:t>
      </w:r>
    </w:p>
    <w:p w14:paraId="610739C3" w14:textId="77777777" w:rsidR="00D36B45" w:rsidRPr="00D36B45" w:rsidRDefault="00D36B45" w:rsidP="00D36B45">
      <w:pPr>
        <w:spacing w:after="160" w:line="360" w:lineRule="auto"/>
        <w:ind w:left="720" w:hanging="720"/>
        <w:rPr>
          <w:sz w:val="24"/>
          <w:szCs w:val="24"/>
        </w:rPr>
      </w:pPr>
      <w:r w:rsidRPr="00D36B45">
        <w:rPr>
          <w:sz w:val="24"/>
          <w:szCs w:val="24"/>
        </w:rPr>
        <w:t>Grant, A.M. (2014) ‘The efficacy of executive coaching in organisational settings’, Consulting Psychology Journal: Practice and Research, 66(2), pp. 1–17.</w:t>
      </w:r>
    </w:p>
    <w:p w14:paraId="6D3FD5FD" w14:textId="77777777" w:rsidR="00D36B45" w:rsidRPr="00D36B45" w:rsidRDefault="00D36B45" w:rsidP="00D36B45">
      <w:pPr>
        <w:spacing w:after="160" w:line="360" w:lineRule="auto"/>
        <w:ind w:left="720" w:hanging="720"/>
        <w:rPr>
          <w:bCs/>
          <w:sz w:val="24"/>
          <w:szCs w:val="24"/>
        </w:rPr>
      </w:pPr>
      <w:r w:rsidRPr="00D36B45">
        <w:rPr>
          <w:bCs/>
          <w:sz w:val="24"/>
          <w:szCs w:val="24"/>
        </w:rPr>
        <w:t xml:space="preserve">Greer, C. and McLaughlin, E. (2012) ‘Trial by media: Policing, the 24–7 news </w:t>
      </w:r>
      <w:proofErr w:type="spellStart"/>
      <w:r w:rsidRPr="00D36B45">
        <w:rPr>
          <w:bCs/>
          <w:sz w:val="24"/>
          <w:szCs w:val="24"/>
        </w:rPr>
        <w:t>mediasphere</w:t>
      </w:r>
      <w:proofErr w:type="spellEnd"/>
      <w:r w:rsidRPr="00D36B45">
        <w:rPr>
          <w:bCs/>
          <w:sz w:val="24"/>
          <w:szCs w:val="24"/>
        </w:rPr>
        <w:t xml:space="preserve"> and the politics of outrage’, British Journal of Criminology, 52(2), pp. 395–415.</w:t>
      </w:r>
    </w:p>
    <w:p w14:paraId="4501372E" w14:textId="77777777" w:rsidR="00D36B45" w:rsidRPr="00D36B45" w:rsidRDefault="00D36B45" w:rsidP="00D36B45">
      <w:pPr>
        <w:spacing w:after="160" w:line="360" w:lineRule="auto"/>
        <w:ind w:left="720" w:hanging="720"/>
        <w:rPr>
          <w:bCs/>
          <w:sz w:val="24"/>
          <w:szCs w:val="24"/>
        </w:rPr>
      </w:pPr>
      <w:r w:rsidRPr="00D36B45">
        <w:rPr>
          <w:bCs/>
          <w:sz w:val="24"/>
          <w:szCs w:val="24"/>
        </w:rPr>
        <w:lastRenderedPageBreak/>
        <w:t xml:space="preserve">Hersey, P., Blanchard, K.H. and Johnson, D.E. (2013) Management of Organizational </w:t>
      </w:r>
      <w:proofErr w:type="spellStart"/>
      <w:r w:rsidRPr="00D36B45">
        <w:rPr>
          <w:bCs/>
          <w:sz w:val="24"/>
          <w:szCs w:val="24"/>
        </w:rPr>
        <w:t>Behavior</w:t>
      </w:r>
      <w:proofErr w:type="spellEnd"/>
      <w:r w:rsidRPr="00D36B45">
        <w:rPr>
          <w:bCs/>
          <w:sz w:val="24"/>
          <w:szCs w:val="24"/>
        </w:rPr>
        <w:t xml:space="preserve">: Leading Human Resources. 10th </w:t>
      </w:r>
      <w:proofErr w:type="spellStart"/>
      <w:r w:rsidRPr="00D36B45">
        <w:rPr>
          <w:bCs/>
          <w:sz w:val="24"/>
          <w:szCs w:val="24"/>
        </w:rPr>
        <w:t>edn</w:t>
      </w:r>
      <w:proofErr w:type="spellEnd"/>
      <w:r w:rsidRPr="00D36B45">
        <w:rPr>
          <w:bCs/>
          <w:sz w:val="24"/>
          <w:szCs w:val="24"/>
        </w:rPr>
        <w:t>. Harlow: Pearson.</w:t>
      </w:r>
    </w:p>
    <w:p w14:paraId="5AAECBAE" w14:textId="77777777" w:rsidR="00D36B45" w:rsidRPr="00794BF5" w:rsidRDefault="00D36B45" w:rsidP="00D36B45">
      <w:pPr>
        <w:spacing w:after="160" w:line="360" w:lineRule="auto"/>
        <w:ind w:hanging="720"/>
        <w:rPr>
          <w:sz w:val="24"/>
          <w:szCs w:val="24"/>
        </w:rPr>
      </w:pPr>
      <w:r w:rsidRPr="00794BF5">
        <w:rPr>
          <w:sz w:val="24"/>
          <w:szCs w:val="24"/>
        </w:rPr>
        <w:t>HMICFRS (2021) Police response to violence against women and girls: Final inspection report. London: Her Majesty’s Inspectorate of Constabulary and Fire &amp; Rescue Services.</w:t>
      </w:r>
    </w:p>
    <w:p w14:paraId="7EC8C898" w14:textId="77777777" w:rsidR="00D36B45" w:rsidRPr="00D36B45" w:rsidRDefault="00D36B45" w:rsidP="00D36B45">
      <w:pPr>
        <w:spacing w:after="160" w:line="360" w:lineRule="auto"/>
        <w:ind w:left="720" w:hanging="720"/>
        <w:rPr>
          <w:bCs/>
          <w:sz w:val="24"/>
          <w:szCs w:val="24"/>
        </w:rPr>
      </w:pPr>
      <w:r w:rsidRPr="00D36B45">
        <w:rPr>
          <w:bCs/>
          <w:sz w:val="24"/>
          <w:szCs w:val="24"/>
        </w:rPr>
        <w:t>Home Office (2016) Police Leadership and Workforce Development. London: Home Office.</w:t>
      </w:r>
    </w:p>
    <w:p w14:paraId="77C46F1E" w14:textId="77777777" w:rsidR="00D36B45" w:rsidRPr="00794BF5" w:rsidRDefault="00D36B45" w:rsidP="00D36B45">
      <w:pPr>
        <w:spacing w:after="160" w:line="360" w:lineRule="auto"/>
        <w:ind w:hanging="720"/>
        <w:rPr>
          <w:sz w:val="24"/>
          <w:szCs w:val="24"/>
        </w:rPr>
      </w:pPr>
      <w:r w:rsidRPr="00794BF5">
        <w:rPr>
          <w:sz w:val="24"/>
          <w:szCs w:val="24"/>
        </w:rPr>
        <w:t>Home Office (2018) Policing Reform and Transformation Programme 2015–2020. London: Home Office.</w:t>
      </w:r>
    </w:p>
    <w:p w14:paraId="45E7D480" w14:textId="77777777" w:rsidR="00D36B45" w:rsidRPr="00794BF5" w:rsidRDefault="00D36B45" w:rsidP="00D36B45">
      <w:pPr>
        <w:spacing w:after="160" w:line="360" w:lineRule="auto"/>
        <w:ind w:hanging="720"/>
        <w:rPr>
          <w:sz w:val="24"/>
          <w:szCs w:val="24"/>
        </w:rPr>
      </w:pPr>
      <w:r w:rsidRPr="00794BF5">
        <w:rPr>
          <w:sz w:val="24"/>
          <w:szCs w:val="24"/>
        </w:rPr>
        <w:t>Home Office (2021) Domestic Abuse Act 2021: Statutory guidance. London: Home Office.</w:t>
      </w:r>
    </w:p>
    <w:p w14:paraId="69CFFD0D" w14:textId="77777777" w:rsidR="00D36B45" w:rsidRPr="00794BF5" w:rsidRDefault="00D36B45" w:rsidP="00D36B45">
      <w:pPr>
        <w:spacing w:after="160" w:line="360" w:lineRule="auto"/>
        <w:ind w:hanging="720"/>
        <w:rPr>
          <w:sz w:val="24"/>
          <w:szCs w:val="24"/>
        </w:rPr>
      </w:pPr>
      <w:r w:rsidRPr="00794BF5">
        <w:rPr>
          <w:sz w:val="24"/>
          <w:szCs w:val="24"/>
        </w:rPr>
        <w:t>Home Office (2023) Strategic Policing Requirement. London: Home Office.</w:t>
      </w:r>
    </w:p>
    <w:p w14:paraId="6B2BD1A8" w14:textId="77777777" w:rsidR="00D36B45" w:rsidRPr="00794BF5" w:rsidRDefault="00D36B45" w:rsidP="00D36B45">
      <w:pPr>
        <w:spacing w:after="160" w:line="360" w:lineRule="auto"/>
        <w:ind w:hanging="720"/>
        <w:rPr>
          <w:sz w:val="24"/>
          <w:szCs w:val="24"/>
        </w:rPr>
      </w:pPr>
      <w:r w:rsidRPr="00794BF5">
        <w:rPr>
          <w:sz w:val="24"/>
          <w:szCs w:val="24"/>
        </w:rPr>
        <w:t>Hough, M., Jackson, J. and Bradford, B. (2010) ‘Legitimacy, trust and compliance: An empirical test of procedural justice theory’, British Journal of Criminology, 50(2), pp. 203–220.</w:t>
      </w:r>
    </w:p>
    <w:p w14:paraId="0B17167E" w14:textId="77777777" w:rsidR="00D36B45" w:rsidRPr="00794BF5" w:rsidRDefault="00D36B45" w:rsidP="00D36B45">
      <w:pPr>
        <w:spacing w:after="160" w:line="360" w:lineRule="auto"/>
        <w:ind w:hanging="720"/>
        <w:rPr>
          <w:sz w:val="24"/>
          <w:szCs w:val="24"/>
        </w:rPr>
      </w:pPr>
      <w:r w:rsidRPr="00794BF5">
        <w:rPr>
          <w:sz w:val="24"/>
          <w:szCs w:val="24"/>
        </w:rPr>
        <w:t>Hoyle, C. and Sanders, A. (2000) Police Response to Domestic Violence. London: Home Office.</w:t>
      </w:r>
    </w:p>
    <w:p w14:paraId="0FC68803" w14:textId="77777777" w:rsidR="00D36B45" w:rsidRPr="00D36B45" w:rsidRDefault="00D36B45" w:rsidP="00D36B45">
      <w:pPr>
        <w:spacing w:after="160" w:line="360" w:lineRule="auto"/>
        <w:ind w:left="720" w:hanging="720"/>
        <w:rPr>
          <w:sz w:val="24"/>
          <w:szCs w:val="24"/>
        </w:rPr>
      </w:pPr>
      <w:r w:rsidRPr="00D36B45">
        <w:rPr>
          <w:sz w:val="24"/>
          <w:szCs w:val="24"/>
        </w:rPr>
        <w:t>Kolb, D.A. (1984) Experiential Learning: Experience as the Source of Learning and Development. Englewood Cliffs: Prentice Hall.</w:t>
      </w:r>
    </w:p>
    <w:p w14:paraId="4E5CA352" w14:textId="77777777" w:rsidR="00D36B45" w:rsidRPr="00D36B45" w:rsidRDefault="00D36B45" w:rsidP="00D36B45">
      <w:pPr>
        <w:spacing w:after="160" w:line="360" w:lineRule="auto"/>
        <w:ind w:left="720" w:hanging="720"/>
        <w:rPr>
          <w:bCs/>
          <w:sz w:val="24"/>
          <w:szCs w:val="24"/>
        </w:rPr>
      </w:pPr>
      <w:r w:rsidRPr="00D36B45">
        <w:rPr>
          <w:bCs/>
          <w:sz w:val="24"/>
          <w:szCs w:val="24"/>
        </w:rPr>
        <w:t>Loader, I. (2016) ‘Public policing and social media’, Theoretical Criminology, 20(3), pp. 313–331.</w:t>
      </w:r>
    </w:p>
    <w:p w14:paraId="52F25E86" w14:textId="77777777" w:rsidR="00D36B45" w:rsidRPr="00D36B45" w:rsidRDefault="00D36B45" w:rsidP="00D36B45">
      <w:pPr>
        <w:spacing w:after="160" w:line="360" w:lineRule="auto"/>
        <w:ind w:left="720" w:hanging="720"/>
        <w:rPr>
          <w:bCs/>
          <w:sz w:val="24"/>
          <w:szCs w:val="24"/>
        </w:rPr>
      </w:pPr>
      <w:r w:rsidRPr="00D36B45">
        <w:rPr>
          <w:bCs/>
          <w:sz w:val="24"/>
          <w:szCs w:val="24"/>
        </w:rPr>
        <w:t>Loader, I. and Walker, N. (2007) Civilizing Security. Cambridge: Cambridge University Press.</w:t>
      </w:r>
    </w:p>
    <w:p w14:paraId="37211D70" w14:textId="77777777" w:rsidR="00D36B45" w:rsidRPr="00794BF5" w:rsidRDefault="00D36B45" w:rsidP="00D36B45">
      <w:pPr>
        <w:spacing w:after="160" w:line="360" w:lineRule="auto"/>
        <w:ind w:left="720" w:hanging="720"/>
        <w:rPr>
          <w:sz w:val="24"/>
          <w:szCs w:val="24"/>
        </w:rPr>
      </w:pPr>
      <w:proofErr w:type="gramStart"/>
      <w:r w:rsidRPr="00D36B45">
        <w:rPr>
          <w:sz w:val="24"/>
          <w:szCs w:val="24"/>
        </w:rPr>
        <w:t>.</w:t>
      </w:r>
      <w:r w:rsidRPr="00794BF5">
        <w:rPr>
          <w:sz w:val="24"/>
          <w:szCs w:val="24"/>
        </w:rPr>
        <w:t>Loftus</w:t>
      </w:r>
      <w:proofErr w:type="gramEnd"/>
      <w:r w:rsidRPr="00794BF5">
        <w:rPr>
          <w:sz w:val="24"/>
          <w:szCs w:val="24"/>
        </w:rPr>
        <w:t>, B. (2009) Police Culture in a Changing World. Oxford: Oxford University Press.</w:t>
      </w:r>
    </w:p>
    <w:p w14:paraId="0C73149A" w14:textId="77777777" w:rsidR="00D36B45" w:rsidRPr="00794BF5" w:rsidRDefault="00D36B45" w:rsidP="00D36B45">
      <w:pPr>
        <w:spacing w:after="160" w:line="360" w:lineRule="auto"/>
        <w:ind w:hanging="720"/>
        <w:rPr>
          <w:sz w:val="24"/>
          <w:szCs w:val="24"/>
        </w:rPr>
      </w:pPr>
      <w:r w:rsidRPr="00794BF5">
        <w:rPr>
          <w:sz w:val="24"/>
          <w:szCs w:val="24"/>
        </w:rPr>
        <w:t>Lum, C., Koper, C.S. and Telep, C.W. (2021) ‘The evidence-based policing movement: A review of research and practice’, Annual Review of Criminology, 4, pp. 253–278.</w:t>
      </w:r>
    </w:p>
    <w:p w14:paraId="35EA134A" w14:textId="77777777" w:rsidR="00D36B45" w:rsidRPr="00D36B45" w:rsidRDefault="00D36B45" w:rsidP="00D36B45">
      <w:pPr>
        <w:spacing w:after="160" w:line="360" w:lineRule="auto"/>
        <w:ind w:left="720" w:hanging="720"/>
        <w:rPr>
          <w:bCs/>
          <w:sz w:val="24"/>
          <w:szCs w:val="24"/>
        </w:rPr>
      </w:pPr>
      <w:r w:rsidRPr="00D36B45">
        <w:rPr>
          <w:bCs/>
          <w:sz w:val="24"/>
          <w:szCs w:val="24"/>
        </w:rPr>
        <w:lastRenderedPageBreak/>
        <w:t>Lum, C., Koper, C.S. and Telep, C.W. (2021) ‘The evidence-based policing movement: A review of research and practice’, Annual Review of Criminology, 4, pp. 253–278.</w:t>
      </w:r>
    </w:p>
    <w:p w14:paraId="6FF2D253" w14:textId="77777777" w:rsidR="00D36B45" w:rsidRPr="00D36B45" w:rsidRDefault="00D36B45" w:rsidP="00D36B45">
      <w:pPr>
        <w:spacing w:after="160" w:line="360" w:lineRule="auto"/>
        <w:ind w:left="720" w:hanging="720"/>
        <w:rPr>
          <w:bCs/>
          <w:sz w:val="24"/>
          <w:szCs w:val="24"/>
        </w:rPr>
      </w:pPr>
      <w:r w:rsidRPr="00D36B45">
        <w:rPr>
          <w:bCs/>
          <w:sz w:val="24"/>
          <w:szCs w:val="24"/>
        </w:rPr>
        <w:t>Mastrofski, S.D., Reisig, M.D. and McCluskey, J.D. (2016) ‘Procedural justice and police legitimacy’, Policing: An International Journal, 39(4), pp. 722–737.</w:t>
      </w:r>
    </w:p>
    <w:p w14:paraId="517BAF31" w14:textId="77777777" w:rsidR="00D36B45" w:rsidRPr="00794BF5" w:rsidRDefault="00D36B45" w:rsidP="00D36B45">
      <w:pPr>
        <w:spacing w:after="160" w:line="360" w:lineRule="auto"/>
        <w:ind w:hanging="720"/>
        <w:rPr>
          <w:sz w:val="24"/>
          <w:szCs w:val="24"/>
        </w:rPr>
      </w:pPr>
      <w:r w:rsidRPr="00794BF5">
        <w:rPr>
          <w:sz w:val="24"/>
          <w:szCs w:val="24"/>
        </w:rPr>
        <w:t>Myhill, A. (2015) ‘Measuring coercive control: What can we learn from national population surveys?’, Violence Against Women, 21(3), pp. 355–375.</w:t>
      </w:r>
    </w:p>
    <w:p w14:paraId="10FCBA27" w14:textId="77777777" w:rsidR="00D36B45" w:rsidRPr="00D36B45" w:rsidRDefault="00D36B45" w:rsidP="00D36B45">
      <w:pPr>
        <w:spacing w:after="160" w:line="360" w:lineRule="auto"/>
        <w:ind w:left="720" w:hanging="720"/>
        <w:rPr>
          <w:bCs/>
          <w:sz w:val="24"/>
          <w:szCs w:val="24"/>
        </w:rPr>
      </w:pPr>
      <w:r w:rsidRPr="00D36B45">
        <w:rPr>
          <w:bCs/>
          <w:sz w:val="24"/>
          <w:szCs w:val="24"/>
        </w:rPr>
        <w:t>National Police Chiefs’ Council (NPCC) (2021) Social Media Guidance for Police Forces. London: NPCC.</w:t>
      </w:r>
    </w:p>
    <w:p w14:paraId="4A7E2B5B" w14:textId="77777777" w:rsidR="00D36B45" w:rsidRPr="00794BF5" w:rsidRDefault="00D36B45" w:rsidP="00D36B45">
      <w:pPr>
        <w:spacing w:after="160" w:line="360" w:lineRule="auto"/>
        <w:ind w:hanging="720"/>
        <w:rPr>
          <w:sz w:val="24"/>
          <w:szCs w:val="24"/>
        </w:rPr>
      </w:pPr>
      <w:r w:rsidRPr="00794BF5">
        <w:rPr>
          <w:sz w:val="24"/>
          <w:szCs w:val="24"/>
        </w:rPr>
        <w:t>Neyroud, P. (2011) Review of Police Leadership and Training. London: Home Office.</w:t>
      </w:r>
    </w:p>
    <w:p w14:paraId="65521CF2" w14:textId="77777777" w:rsidR="00D36B45" w:rsidRPr="00794BF5" w:rsidRDefault="00D36B45" w:rsidP="00D36B45">
      <w:pPr>
        <w:spacing w:after="160" w:line="360" w:lineRule="auto"/>
        <w:ind w:hanging="720"/>
        <w:rPr>
          <w:sz w:val="24"/>
          <w:szCs w:val="24"/>
        </w:rPr>
      </w:pPr>
      <w:r w:rsidRPr="00794BF5">
        <w:rPr>
          <w:sz w:val="24"/>
          <w:szCs w:val="24"/>
        </w:rPr>
        <w:t xml:space="preserve">Reiner, R. (2010) The Politics of the Police. 4th </w:t>
      </w:r>
      <w:proofErr w:type="spellStart"/>
      <w:r w:rsidRPr="00794BF5">
        <w:rPr>
          <w:sz w:val="24"/>
          <w:szCs w:val="24"/>
        </w:rPr>
        <w:t>edn</w:t>
      </w:r>
      <w:proofErr w:type="spellEnd"/>
      <w:r w:rsidRPr="00794BF5">
        <w:rPr>
          <w:sz w:val="24"/>
          <w:szCs w:val="24"/>
        </w:rPr>
        <w:t>. Oxford: Oxford University Press.</w:t>
      </w:r>
    </w:p>
    <w:p w14:paraId="1A2D566B" w14:textId="77777777" w:rsidR="00D36B45" w:rsidRPr="00D36B45" w:rsidRDefault="00D36B45" w:rsidP="00D36B45">
      <w:pPr>
        <w:spacing w:after="160" w:line="360" w:lineRule="auto"/>
        <w:ind w:left="720" w:hanging="720"/>
        <w:rPr>
          <w:bCs/>
          <w:sz w:val="24"/>
          <w:szCs w:val="24"/>
        </w:rPr>
      </w:pPr>
      <w:r w:rsidRPr="00D36B45">
        <w:rPr>
          <w:bCs/>
          <w:sz w:val="24"/>
          <w:szCs w:val="24"/>
        </w:rPr>
        <w:t xml:space="preserve">Reiner, R. (2010) The Politics of the Police. 4th </w:t>
      </w:r>
      <w:proofErr w:type="spellStart"/>
      <w:r w:rsidRPr="00D36B45">
        <w:rPr>
          <w:bCs/>
          <w:sz w:val="24"/>
          <w:szCs w:val="24"/>
        </w:rPr>
        <w:t>edn</w:t>
      </w:r>
      <w:proofErr w:type="spellEnd"/>
      <w:r w:rsidRPr="00D36B45">
        <w:rPr>
          <w:bCs/>
          <w:sz w:val="24"/>
          <w:szCs w:val="24"/>
        </w:rPr>
        <w:t>. Oxford: Oxford University Press.</w:t>
      </w:r>
    </w:p>
    <w:p w14:paraId="58590CEE" w14:textId="77777777" w:rsidR="00D36B45" w:rsidRPr="00794BF5" w:rsidRDefault="00D36B45" w:rsidP="00D36B45">
      <w:pPr>
        <w:spacing w:after="160" w:line="360" w:lineRule="auto"/>
        <w:ind w:hanging="720"/>
        <w:rPr>
          <w:sz w:val="24"/>
          <w:szCs w:val="24"/>
        </w:rPr>
      </w:pPr>
      <w:r w:rsidRPr="00794BF5">
        <w:rPr>
          <w:sz w:val="24"/>
          <w:szCs w:val="24"/>
        </w:rPr>
        <w:t>Robinson, A.L. (2006) ‘Reducing repeat victimisation among high-risk victims of domestic violence: The benefits of a coordinated community response’, Violence Against Women, 12(8), pp. 761–788.</w:t>
      </w:r>
    </w:p>
    <w:p w14:paraId="6B51D9EE" w14:textId="77777777" w:rsidR="00D36B45" w:rsidRPr="00D36B45" w:rsidRDefault="00D36B45" w:rsidP="00D36B45">
      <w:pPr>
        <w:spacing w:after="160" w:line="360" w:lineRule="auto"/>
        <w:ind w:left="720" w:hanging="720"/>
        <w:rPr>
          <w:bCs/>
          <w:sz w:val="24"/>
          <w:szCs w:val="24"/>
        </w:rPr>
      </w:pPr>
      <w:r w:rsidRPr="00D36B45">
        <w:rPr>
          <w:bCs/>
          <w:sz w:val="24"/>
          <w:szCs w:val="24"/>
        </w:rPr>
        <w:t>Schön, D. (1983) The Reflective Practitioner: How Professionals Think in Action. New York: Basic Books.</w:t>
      </w:r>
    </w:p>
    <w:p w14:paraId="3E2266A3" w14:textId="77777777" w:rsidR="00D36B45" w:rsidRPr="00794BF5" w:rsidRDefault="00D36B45" w:rsidP="00D36B45">
      <w:pPr>
        <w:spacing w:after="160" w:line="360" w:lineRule="auto"/>
        <w:ind w:hanging="720"/>
        <w:rPr>
          <w:sz w:val="24"/>
          <w:szCs w:val="24"/>
        </w:rPr>
      </w:pPr>
      <w:r w:rsidRPr="00794BF5">
        <w:rPr>
          <w:sz w:val="24"/>
          <w:szCs w:val="24"/>
        </w:rPr>
        <w:t>Sherman, L.W. (2013) ‘The rise of evidence-based policing: Targeting, testing, and tracking’, Crime and Justice, 42(1), pp. 377–451.</w:t>
      </w:r>
    </w:p>
    <w:p w14:paraId="48C859B3" w14:textId="77777777" w:rsidR="00D36B45" w:rsidRPr="00794BF5" w:rsidRDefault="00D36B45" w:rsidP="00D36B45">
      <w:pPr>
        <w:spacing w:after="160" w:line="360" w:lineRule="auto"/>
        <w:ind w:hanging="720"/>
        <w:rPr>
          <w:sz w:val="24"/>
          <w:szCs w:val="24"/>
        </w:rPr>
      </w:pPr>
      <w:r w:rsidRPr="00794BF5">
        <w:rPr>
          <w:sz w:val="24"/>
          <w:szCs w:val="24"/>
        </w:rPr>
        <w:t>Sherman, L.W. and Berk, R.A. (1984) ‘The specific deterrent effects of arrest for domestic assault’, American Sociological Review, 49(2), pp. 261–272.</w:t>
      </w:r>
    </w:p>
    <w:p w14:paraId="492603BD" w14:textId="77777777" w:rsidR="00D36B45" w:rsidRPr="00D36B45" w:rsidRDefault="00D36B45" w:rsidP="00D36B45">
      <w:pPr>
        <w:spacing w:after="160" w:line="360" w:lineRule="auto"/>
        <w:ind w:left="720" w:hanging="720"/>
        <w:rPr>
          <w:bCs/>
          <w:sz w:val="24"/>
          <w:szCs w:val="24"/>
        </w:rPr>
      </w:pPr>
      <w:proofErr w:type="spellStart"/>
      <w:r w:rsidRPr="00D36B45">
        <w:rPr>
          <w:bCs/>
          <w:sz w:val="24"/>
          <w:szCs w:val="24"/>
        </w:rPr>
        <w:t>Skogan</w:t>
      </w:r>
      <w:proofErr w:type="spellEnd"/>
      <w:r w:rsidRPr="00D36B45">
        <w:rPr>
          <w:bCs/>
          <w:sz w:val="24"/>
          <w:szCs w:val="24"/>
        </w:rPr>
        <w:t>, W.G. (2006) ‘Police and community relations’, Police Practice and Research, 7(2), pp. 99–109.</w:t>
      </w:r>
    </w:p>
    <w:p w14:paraId="526A5016" w14:textId="77777777" w:rsidR="00D36B45" w:rsidRPr="00794BF5" w:rsidRDefault="00D36B45" w:rsidP="00D36B45">
      <w:pPr>
        <w:spacing w:after="160" w:line="360" w:lineRule="auto"/>
        <w:ind w:hanging="720"/>
        <w:rPr>
          <w:sz w:val="24"/>
          <w:szCs w:val="24"/>
        </w:rPr>
      </w:pPr>
      <w:r w:rsidRPr="00794BF5">
        <w:rPr>
          <w:sz w:val="24"/>
          <w:szCs w:val="24"/>
        </w:rPr>
        <w:t>Stark, E. (2007) Coercive Control: How Men Entrap Women in Personal Life. Oxford: Oxford University Press.</w:t>
      </w:r>
    </w:p>
    <w:p w14:paraId="538F4172" w14:textId="77777777" w:rsidR="00D36B45" w:rsidRPr="00794BF5" w:rsidRDefault="00D36B45" w:rsidP="00D36B45">
      <w:pPr>
        <w:spacing w:after="160" w:line="360" w:lineRule="auto"/>
        <w:ind w:hanging="720"/>
        <w:rPr>
          <w:sz w:val="24"/>
          <w:szCs w:val="24"/>
        </w:rPr>
      </w:pPr>
      <w:r w:rsidRPr="00794BF5">
        <w:rPr>
          <w:sz w:val="24"/>
          <w:szCs w:val="24"/>
        </w:rPr>
        <w:t>Sunshine, J. and Tyler, T.R. (2003) ‘The role of procedural justice and legitimacy in shaping public support for policing’, Law &amp; Society Review, 37(3), pp. 513–548.</w:t>
      </w:r>
    </w:p>
    <w:p w14:paraId="39CE8A02" w14:textId="77777777" w:rsidR="00D36B45" w:rsidRPr="00D36B45" w:rsidRDefault="00D36B45" w:rsidP="00D36B45">
      <w:pPr>
        <w:spacing w:after="160" w:line="360" w:lineRule="auto"/>
        <w:ind w:left="720" w:hanging="720"/>
        <w:rPr>
          <w:sz w:val="24"/>
          <w:szCs w:val="24"/>
        </w:rPr>
      </w:pPr>
      <w:proofErr w:type="gramStart"/>
      <w:r w:rsidRPr="00D36B45">
        <w:rPr>
          <w:sz w:val="24"/>
          <w:szCs w:val="24"/>
        </w:rPr>
        <w:lastRenderedPageBreak/>
        <w:t>.</w:t>
      </w:r>
      <w:r w:rsidRPr="00794BF5">
        <w:rPr>
          <w:sz w:val="24"/>
          <w:szCs w:val="24"/>
        </w:rPr>
        <w:t>Tyler</w:t>
      </w:r>
      <w:proofErr w:type="gramEnd"/>
      <w:r w:rsidRPr="00794BF5">
        <w:rPr>
          <w:sz w:val="24"/>
          <w:szCs w:val="24"/>
        </w:rPr>
        <w:t>, T.R. (2006) Why People Obey the Law. Princeton: Princeton University Press.</w:t>
      </w:r>
    </w:p>
    <w:p w14:paraId="43912F2A" w14:textId="77777777" w:rsidR="00D36B45" w:rsidRPr="00D36B45" w:rsidRDefault="00D36B45" w:rsidP="00D36B45">
      <w:pPr>
        <w:spacing w:line="360" w:lineRule="auto"/>
        <w:ind w:left="720" w:hanging="720"/>
        <w:rPr>
          <w:bCs/>
          <w:sz w:val="24"/>
          <w:szCs w:val="24"/>
        </w:rPr>
      </w:pPr>
      <w:r w:rsidRPr="00D36B45">
        <w:rPr>
          <w:bCs/>
          <w:sz w:val="24"/>
          <w:szCs w:val="24"/>
        </w:rPr>
        <w:t>Wall, D. (2007) Cybercrime: The Transformation of Crime in the Information Age. Cambridge: Polity Press.</w:t>
      </w:r>
    </w:p>
    <w:p w14:paraId="33CB4031" w14:textId="77777777" w:rsidR="00D36B45" w:rsidRPr="00D36B45" w:rsidRDefault="00D36B45" w:rsidP="00D36B45">
      <w:pPr>
        <w:spacing w:after="160" w:line="360" w:lineRule="auto"/>
        <w:ind w:left="720" w:hanging="720"/>
        <w:rPr>
          <w:sz w:val="24"/>
          <w:szCs w:val="24"/>
        </w:rPr>
      </w:pPr>
      <w:r w:rsidRPr="00D36B45">
        <w:rPr>
          <w:sz w:val="24"/>
          <w:szCs w:val="24"/>
        </w:rPr>
        <w:t xml:space="preserve">Whitmore, J. (2017) Coaching for Performance: The Principles and Practice of Coaching and Leadership. 5th </w:t>
      </w:r>
      <w:proofErr w:type="spellStart"/>
      <w:r w:rsidRPr="00D36B45">
        <w:rPr>
          <w:sz w:val="24"/>
          <w:szCs w:val="24"/>
        </w:rPr>
        <w:t>edn</w:t>
      </w:r>
      <w:proofErr w:type="spellEnd"/>
      <w:r w:rsidRPr="00D36B45">
        <w:rPr>
          <w:sz w:val="24"/>
          <w:szCs w:val="24"/>
        </w:rPr>
        <w:t>. London: Nicholas Brealey.</w:t>
      </w:r>
    </w:p>
    <w:p w14:paraId="44495DE4" w14:textId="77777777" w:rsidR="00883BE8" w:rsidRPr="00450C83" w:rsidRDefault="00883BE8"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2AA93A42" w:rsidR="000F7ECD" w:rsidRPr="00883BE8" w:rsidRDefault="000F7ECD" w:rsidP="00883BE8">
      <w:pPr>
        <w:ind w:right="237"/>
        <w:sectPr w:rsidR="000F7ECD" w:rsidRPr="00883BE8" w:rsidSect="0022001B">
          <w:pgSz w:w="11906" w:h="16838" w:code="9"/>
          <w:pgMar w:top="1440" w:right="1440" w:bottom="1440" w:left="1440" w:header="720" w:footer="720" w:gutter="0"/>
          <w:cols w:space="720"/>
          <w:docGrid w:linePitch="272"/>
        </w:sectPr>
      </w:pPr>
    </w:p>
    <w:p w14:paraId="6ED77802" w14:textId="77777777" w:rsidR="0093018C" w:rsidRPr="00294868" w:rsidRDefault="00BC5725" w:rsidP="00883BE8">
      <w:pPr>
        <w:keepNext/>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F3985F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E0FAB">
        <w:rPr>
          <w:rFonts w:eastAsia="Arial"/>
          <w:b/>
          <w:bCs/>
          <w:color w:val="000000" w:themeColor="text1"/>
          <w:sz w:val="24"/>
          <w:szCs w:val="24"/>
          <w:highlight w:val="yellow"/>
        </w:rPr>
        <w:t xml:space="preserve"> Oakleigh Simcock-Jones</w:t>
      </w:r>
    </w:p>
    <w:p w14:paraId="574DF1C8" w14:textId="1C0C00AA" w:rsidR="28D1B5E1" w:rsidRDefault="28D1B5E1" w:rsidP="28D1B5E1">
      <w:pPr>
        <w:jc w:val="both"/>
        <w:rPr>
          <w:b/>
          <w:bCs/>
          <w:color w:val="000000" w:themeColor="text1"/>
          <w:sz w:val="24"/>
          <w:szCs w:val="24"/>
          <w:highlight w:val="yellow"/>
        </w:rPr>
      </w:pPr>
    </w:p>
    <w:p w14:paraId="6AF6F333" w14:textId="0AA8CC7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22C27">
        <w:rPr>
          <w:rFonts w:eastAsia="Arial"/>
          <w:b/>
          <w:bCs/>
          <w:color w:val="000000" w:themeColor="text1"/>
          <w:sz w:val="24"/>
          <w:szCs w:val="24"/>
          <w:highlight w:val="yellow"/>
        </w:rPr>
        <w:t>27/04/2026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6D89C" w14:textId="77777777" w:rsidR="001D58C8" w:rsidRDefault="001D58C8">
      <w:r>
        <w:separator/>
      </w:r>
    </w:p>
  </w:endnote>
  <w:endnote w:type="continuationSeparator" w:id="0">
    <w:p w14:paraId="40BD429F" w14:textId="77777777" w:rsidR="001D58C8" w:rsidRDefault="001D58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C99A4" w14:textId="77777777" w:rsidR="001D58C8" w:rsidRDefault="001D58C8">
      <w:r>
        <w:separator/>
      </w:r>
    </w:p>
  </w:footnote>
  <w:footnote w:type="continuationSeparator" w:id="0">
    <w:p w14:paraId="15C19798" w14:textId="77777777" w:rsidR="001D58C8" w:rsidRDefault="001D58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EF4"/>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CB4"/>
    <w:rsid w:val="00084EA6"/>
    <w:rsid w:val="00085699"/>
    <w:rsid w:val="00087891"/>
    <w:rsid w:val="00091F52"/>
    <w:rsid w:val="00092970"/>
    <w:rsid w:val="00092BC7"/>
    <w:rsid w:val="00093720"/>
    <w:rsid w:val="000938E6"/>
    <w:rsid w:val="00093B3C"/>
    <w:rsid w:val="0009488C"/>
    <w:rsid w:val="00095C1B"/>
    <w:rsid w:val="00096DEA"/>
    <w:rsid w:val="000A0926"/>
    <w:rsid w:val="000A4240"/>
    <w:rsid w:val="000A469A"/>
    <w:rsid w:val="000B1E96"/>
    <w:rsid w:val="000B560B"/>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368"/>
    <w:rsid w:val="001608C4"/>
    <w:rsid w:val="00167BF6"/>
    <w:rsid w:val="00171418"/>
    <w:rsid w:val="00190913"/>
    <w:rsid w:val="001961CF"/>
    <w:rsid w:val="001A59BB"/>
    <w:rsid w:val="001A6A51"/>
    <w:rsid w:val="001A79C4"/>
    <w:rsid w:val="001B331A"/>
    <w:rsid w:val="001B3724"/>
    <w:rsid w:val="001C0E74"/>
    <w:rsid w:val="001C321F"/>
    <w:rsid w:val="001C6CEC"/>
    <w:rsid w:val="001D229F"/>
    <w:rsid w:val="001D2B65"/>
    <w:rsid w:val="001D58C8"/>
    <w:rsid w:val="001D6162"/>
    <w:rsid w:val="001D7094"/>
    <w:rsid w:val="001E6EDE"/>
    <w:rsid w:val="001E7592"/>
    <w:rsid w:val="001F3878"/>
    <w:rsid w:val="001F4552"/>
    <w:rsid w:val="00200C18"/>
    <w:rsid w:val="002019EB"/>
    <w:rsid w:val="002030F2"/>
    <w:rsid w:val="00205051"/>
    <w:rsid w:val="00211F65"/>
    <w:rsid w:val="0022001B"/>
    <w:rsid w:val="00220D06"/>
    <w:rsid w:val="002219BA"/>
    <w:rsid w:val="002246A0"/>
    <w:rsid w:val="00224AF9"/>
    <w:rsid w:val="00230439"/>
    <w:rsid w:val="0023052E"/>
    <w:rsid w:val="0023192B"/>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0B28"/>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74FA"/>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32AD"/>
    <w:rsid w:val="00385414"/>
    <w:rsid w:val="00387009"/>
    <w:rsid w:val="00390074"/>
    <w:rsid w:val="00394430"/>
    <w:rsid w:val="0039762B"/>
    <w:rsid w:val="003A0C37"/>
    <w:rsid w:val="003A1B6B"/>
    <w:rsid w:val="003A2F82"/>
    <w:rsid w:val="003A46C0"/>
    <w:rsid w:val="003A600E"/>
    <w:rsid w:val="003A6513"/>
    <w:rsid w:val="003B16C7"/>
    <w:rsid w:val="003C1782"/>
    <w:rsid w:val="003C19F1"/>
    <w:rsid w:val="003C4186"/>
    <w:rsid w:val="003C458C"/>
    <w:rsid w:val="003C6185"/>
    <w:rsid w:val="003D0ABC"/>
    <w:rsid w:val="003D0D2D"/>
    <w:rsid w:val="003D4710"/>
    <w:rsid w:val="003E16D7"/>
    <w:rsid w:val="003E197E"/>
    <w:rsid w:val="003E6AFC"/>
    <w:rsid w:val="003F647E"/>
    <w:rsid w:val="004046F0"/>
    <w:rsid w:val="0040668F"/>
    <w:rsid w:val="00412677"/>
    <w:rsid w:val="00417925"/>
    <w:rsid w:val="004316B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10EF"/>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94D"/>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28A"/>
    <w:rsid w:val="005A545C"/>
    <w:rsid w:val="005B1CF8"/>
    <w:rsid w:val="005C1567"/>
    <w:rsid w:val="005C2407"/>
    <w:rsid w:val="005C6289"/>
    <w:rsid w:val="005C6CE5"/>
    <w:rsid w:val="005D2A9A"/>
    <w:rsid w:val="005D3F07"/>
    <w:rsid w:val="005D583E"/>
    <w:rsid w:val="005E0FAB"/>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16AC"/>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12ED"/>
    <w:rsid w:val="006E481E"/>
    <w:rsid w:val="006E795F"/>
    <w:rsid w:val="00700249"/>
    <w:rsid w:val="0070604C"/>
    <w:rsid w:val="007069CD"/>
    <w:rsid w:val="007073BE"/>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6778"/>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FFF"/>
    <w:rsid w:val="00865008"/>
    <w:rsid w:val="008665C1"/>
    <w:rsid w:val="00866B50"/>
    <w:rsid w:val="008708F1"/>
    <w:rsid w:val="00880539"/>
    <w:rsid w:val="00883BE8"/>
    <w:rsid w:val="00884FE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3259"/>
    <w:rsid w:val="008F22BD"/>
    <w:rsid w:val="008F46CC"/>
    <w:rsid w:val="0090211F"/>
    <w:rsid w:val="009079BD"/>
    <w:rsid w:val="00912BD9"/>
    <w:rsid w:val="00920E5B"/>
    <w:rsid w:val="00926436"/>
    <w:rsid w:val="0093018C"/>
    <w:rsid w:val="009315CD"/>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6587"/>
    <w:rsid w:val="009D7BC9"/>
    <w:rsid w:val="009E0C5A"/>
    <w:rsid w:val="009E1982"/>
    <w:rsid w:val="009E4D2C"/>
    <w:rsid w:val="009E64F9"/>
    <w:rsid w:val="009F0978"/>
    <w:rsid w:val="009F3AEC"/>
    <w:rsid w:val="00A00081"/>
    <w:rsid w:val="00A015F7"/>
    <w:rsid w:val="00A10D56"/>
    <w:rsid w:val="00A12AAE"/>
    <w:rsid w:val="00A13BB2"/>
    <w:rsid w:val="00A16DD1"/>
    <w:rsid w:val="00A22441"/>
    <w:rsid w:val="00A22C27"/>
    <w:rsid w:val="00A23F3B"/>
    <w:rsid w:val="00A24406"/>
    <w:rsid w:val="00A25F64"/>
    <w:rsid w:val="00A27CC2"/>
    <w:rsid w:val="00A3221B"/>
    <w:rsid w:val="00A3273B"/>
    <w:rsid w:val="00A328BC"/>
    <w:rsid w:val="00A40ED6"/>
    <w:rsid w:val="00A470EE"/>
    <w:rsid w:val="00A47621"/>
    <w:rsid w:val="00A479CD"/>
    <w:rsid w:val="00A50CFC"/>
    <w:rsid w:val="00A54D67"/>
    <w:rsid w:val="00A55A3F"/>
    <w:rsid w:val="00A56BC4"/>
    <w:rsid w:val="00A61B53"/>
    <w:rsid w:val="00A652B4"/>
    <w:rsid w:val="00A652F6"/>
    <w:rsid w:val="00A732EA"/>
    <w:rsid w:val="00A7489E"/>
    <w:rsid w:val="00A8015F"/>
    <w:rsid w:val="00A80BD2"/>
    <w:rsid w:val="00A85039"/>
    <w:rsid w:val="00A851F7"/>
    <w:rsid w:val="00A906AA"/>
    <w:rsid w:val="00A94C5E"/>
    <w:rsid w:val="00A9778F"/>
    <w:rsid w:val="00AA241A"/>
    <w:rsid w:val="00AA252C"/>
    <w:rsid w:val="00AA666E"/>
    <w:rsid w:val="00AB5518"/>
    <w:rsid w:val="00AC01D4"/>
    <w:rsid w:val="00AC4A04"/>
    <w:rsid w:val="00AC626D"/>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2EAC"/>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AA9"/>
    <w:rsid w:val="00C161FD"/>
    <w:rsid w:val="00C23F17"/>
    <w:rsid w:val="00C26D0D"/>
    <w:rsid w:val="00C27C95"/>
    <w:rsid w:val="00C300D2"/>
    <w:rsid w:val="00C3270F"/>
    <w:rsid w:val="00C3278B"/>
    <w:rsid w:val="00C33375"/>
    <w:rsid w:val="00C346D3"/>
    <w:rsid w:val="00C34C23"/>
    <w:rsid w:val="00C373BA"/>
    <w:rsid w:val="00C42005"/>
    <w:rsid w:val="00C44446"/>
    <w:rsid w:val="00C4664D"/>
    <w:rsid w:val="00C472AA"/>
    <w:rsid w:val="00C50A05"/>
    <w:rsid w:val="00C54AED"/>
    <w:rsid w:val="00C55B2F"/>
    <w:rsid w:val="00C63D00"/>
    <w:rsid w:val="00C6441B"/>
    <w:rsid w:val="00C7108B"/>
    <w:rsid w:val="00C7445C"/>
    <w:rsid w:val="00C8089F"/>
    <w:rsid w:val="00C836CC"/>
    <w:rsid w:val="00C87A74"/>
    <w:rsid w:val="00C90272"/>
    <w:rsid w:val="00C906D0"/>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2AAD"/>
    <w:rsid w:val="00D33491"/>
    <w:rsid w:val="00D36B45"/>
    <w:rsid w:val="00D37BE5"/>
    <w:rsid w:val="00D429FA"/>
    <w:rsid w:val="00D44F8E"/>
    <w:rsid w:val="00D44FD0"/>
    <w:rsid w:val="00D45B90"/>
    <w:rsid w:val="00D5378F"/>
    <w:rsid w:val="00D5733C"/>
    <w:rsid w:val="00D607EF"/>
    <w:rsid w:val="00D60F88"/>
    <w:rsid w:val="00D625E7"/>
    <w:rsid w:val="00D646BD"/>
    <w:rsid w:val="00D70239"/>
    <w:rsid w:val="00D71201"/>
    <w:rsid w:val="00D720C7"/>
    <w:rsid w:val="00D73A26"/>
    <w:rsid w:val="00D77A04"/>
    <w:rsid w:val="00D81D06"/>
    <w:rsid w:val="00D8652C"/>
    <w:rsid w:val="00D86FEA"/>
    <w:rsid w:val="00D876E6"/>
    <w:rsid w:val="00D90151"/>
    <w:rsid w:val="00DA1025"/>
    <w:rsid w:val="00DA22EC"/>
    <w:rsid w:val="00DA5860"/>
    <w:rsid w:val="00DB2767"/>
    <w:rsid w:val="00DB2DAF"/>
    <w:rsid w:val="00DC35D7"/>
    <w:rsid w:val="00DC4729"/>
    <w:rsid w:val="00DE556F"/>
    <w:rsid w:val="00DF19D7"/>
    <w:rsid w:val="00DF4CF5"/>
    <w:rsid w:val="00E03B6D"/>
    <w:rsid w:val="00E17160"/>
    <w:rsid w:val="00E27E98"/>
    <w:rsid w:val="00E35BEC"/>
    <w:rsid w:val="00E50821"/>
    <w:rsid w:val="00E50EF8"/>
    <w:rsid w:val="00E51F91"/>
    <w:rsid w:val="00E57B0A"/>
    <w:rsid w:val="00E62A2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BEB"/>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D39"/>
    <w:rsid w:val="00F709C0"/>
    <w:rsid w:val="00F8710B"/>
    <w:rsid w:val="00F927A1"/>
    <w:rsid w:val="00F92E4D"/>
    <w:rsid w:val="00FA3764"/>
    <w:rsid w:val="00FA56ED"/>
    <w:rsid w:val="00FA6CBB"/>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31%39%38%34%34@%73t%75%64e%6e%74.%75%77ts%64%2e%61c%2e%75%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43</Pages>
  <Words>10250</Words>
  <Characters>67139</Characters>
  <Application>Microsoft Office Word</Application>
  <DocSecurity>0</DocSecurity>
  <Lines>1370</Lines>
  <Paragraphs>343</Paragraphs>
  <ScaleCrop>false</ScaleCrop>
  <Company>Powys County Council</Company>
  <LinksUpToDate>false</LinksUpToDate>
  <CharactersWithSpaces>77046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Oakleigh Simcock-jones</cp:lastModifiedBy>
  <cp:revision>51</cp:revision>
  <cp:lastPrinted>2014-08-26T08:55:00Z</cp:lastPrinted>
  <dcterms:created xsi:type="dcterms:W3CDTF">2025-07-08T08:41:00Z</dcterms:created>
  <dcterms:modified xsi:type="dcterms:W3CDTF">2026-04-27T09:16:00Z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