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B9A0D9" w14:textId="6AF58FC5" w:rsidR="00925B43" w:rsidRDefault="007B32B5" w:rsidP="00C37825">
      <w:pPr>
        <w:jc w:val="center"/>
        <w:outlineLvl w:val="0"/>
        <w:rPr>
          <w:b/>
          <w:u w:val="single"/>
        </w:rPr>
      </w:pPr>
      <w:r>
        <w:rPr>
          <w:b/>
          <w:u w:val="single"/>
        </w:rPr>
        <w:t>Krateros</w:t>
      </w:r>
    </w:p>
    <w:p w14:paraId="1D5C965A" w14:textId="77777777" w:rsidR="007B32B5" w:rsidRDefault="007B32B5" w:rsidP="00C37825">
      <w:pPr>
        <w:jc w:val="center"/>
        <w:outlineLvl w:val="0"/>
        <w:rPr>
          <w:b/>
          <w:u w:val="single"/>
        </w:rPr>
      </w:pPr>
      <w:r>
        <w:rPr>
          <w:b/>
          <w:u w:val="single"/>
        </w:rPr>
        <w:t>“Protector of the Kings”</w:t>
      </w:r>
    </w:p>
    <w:p w14:paraId="0400B54B" w14:textId="77777777" w:rsidR="007B32B5" w:rsidRDefault="007B32B5" w:rsidP="007B32B5">
      <w:pPr>
        <w:jc w:val="center"/>
        <w:rPr>
          <w:b/>
          <w:u w:val="single"/>
        </w:rPr>
      </w:pPr>
    </w:p>
    <w:p w14:paraId="2A37B35F" w14:textId="77777777" w:rsidR="007B32B5" w:rsidRDefault="007B32B5" w:rsidP="007B32B5">
      <w:pPr>
        <w:jc w:val="center"/>
        <w:rPr>
          <w:b/>
          <w:u w:val="single"/>
        </w:rPr>
      </w:pPr>
    </w:p>
    <w:p w14:paraId="35E91509" w14:textId="42A35E8A" w:rsidR="007B32B5" w:rsidRDefault="00574D26" w:rsidP="007B32B5">
      <w:r>
        <w:tab/>
      </w:r>
      <w:r w:rsidR="00B7065C">
        <w:t>Possibly b</w:t>
      </w:r>
      <w:r w:rsidR="00AF7932">
        <w:t xml:space="preserve">orn in </w:t>
      </w:r>
      <w:r w:rsidR="003B781F">
        <w:t>370</w:t>
      </w:r>
      <w:r w:rsidR="000E1E4E">
        <w:t>(?)</w:t>
      </w:r>
      <w:r w:rsidR="003B781F">
        <w:t xml:space="preserve"> BC</w:t>
      </w:r>
      <w:r w:rsidR="00555B3A">
        <w:rPr>
          <w:rStyle w:val="FootnoteReference"/>
        </w:rPr>
        <w:footnoteReference w:id="1"/>
      </w:r>
      <w:r w:rsidR="00E353E0">
        <w:t xml:space="preserve"> </w:t>
      </w:r>
      <w:r w:rsidR="00BC2A38">
        <w:t>to Alexander of Orestis and Aristopatra</w:t>
      </w:r>
      <w:r w:rsidR="00536B13">
        <w:t xml:space="preserve">, </w:t>
      </w:r>
      <w:r w:rsidR="00C37825">
        <w:t>Krateros</w:t>
      </w:r>
      <w:r w:rsidR="00536B13">
        <w:t xml:space="preserve"> was born into a family of high Macedonian nobility.</w:t>
      </w:r>
      <w:r w:rsidR="00536B13">
        <w:rPr>
          <w:rStyle w:val="FootnoteReference"/>
        </w:rPr>
        <w:footnoteReference w:id="2"/>
      </w:r>
      <w:r w:rsidR="00E92C9C">
        <w:t xml:space="preserve"> </w:t>
      </w:r>
      <w:r w:rsidR="006820AB">
        <w:t xml:space="preserve">There is little known of </w:t>
      </w:r>
      <w:r w:rsidR="00C37825">
        <w:t>Krateros</w:t>
      </w:r>
      <w:r w:rsidR="006820AB">
        <w:t>’</w:t>
      </w:r>
      <w:r w:rsidR="006A62EC">
        <w:t xml:space="preserve"> early and family life. Though we do know that he became a cherished and valuable friend to Alexander, who held him in higher esteem than anyone else.</w:t>
      </w:r>
      <w:r w:rsidR="006A62EC">
        <w:rPr>
          <w:rStyle w:val="FootnoteReference"/>
        </w:rPr>
        <w:footnoteReference w:id="3"/>
      </w:r>
      <w:r w:rsidR="00A34574">
        <w:t xml:space="preserve"> It is said that he was cherished by Alexander so much that when a quarrel broke out between </w:t>
      </w:r>
      <w:r w:rsidR="00C37825">
        <w:t>Krateros</w:t>
      </w:r>
      <w:r w:rsidR="00A34574">
        <w:t xml:space="preserve"> and Hephaestion, he put an end to it and took an oath by Ammon which declared that he loved them the most of all men.</w:t>
      </w:r>
      <w:r w:rsidR="00A34574">
        <w:rPr>
          <w:rStyle w:val="FootnoteReference"/>
        </w:rPr>
        <w:footnoteReference w:id="4"/>
      </w:r>
    </w:p>
    <w:p w14:paraId="18E714ED" w14:textId="539512B0" w:rsidR="00AC2F6D" w:rsidRDefault="00AC2F6D" w:rsidP="007B32B5">
      <w:r>
        <w:tab/>
      </w:r>
      <w:r w:rsidR="00C37825">
        <w:t>Krateros</w:t>
      </w:r>
      <w:r>
        <w:t>’</w:t>
      </w:r>
      <w:r w:rsidR="006B454C">
        <w:t xml:space="preserve"> had</w:t>
      </w:r>
      <w:r w:rsidR="00A448A3">
        <w:t xml:space="preserve"> a strong militar</w:t>
      </w:r>
      <w:r>
        <w:t>y background, which explains why he was quick to receive promotions</w:t>
      </w:r>
      <w:r w:rsidR="000E1F0E">
        <w:t xml:space="preserve"> while in service to Alexander while presumably at a fairly young age.</w:t>
      </w:r>
      <w:r w:rsidR="000E1F0E">
        <w:rPr>
          <w:rStyle w:val="FootnoteReference"/>
        </w:rPr>
        <w:footnoteReference w:id="5"/>
      </w:r>
      <w:r w:rsidR="00C26CE5">
        <w:t xml:space="preserve"> Generally always commanding the left in Alexander’s </w:t>
      </w:r>
      <w:r w:rsidR="00BD0039">
        <w:t>campaigns, he worked under Parmenion</w:t>
      </w:r>
      <w:r w:rsidR="00C972A6">
        <w:t xml:space="preserve"> until after the battle of Gaugamela </w:t>
      </w:r>
      <w:r w:rsidR="00F15D88">
        <w:t xml:space="preserve">in 331 BC </w:t>
      </w:r>
      <w:r w:rsidR="00C972A6">
        <w:t>when Alexander began to give him more responsibility and autonomy over his portion of the army.</w:t>
      </w:r>
      <w:r w:rsidR="00C972A6">
        <w:rPr>
          <w:rStyle w:val="FootnoteReference"/>
        </w:rPr>
        <w:footnoteReference w:id="6"/>
      </w:r>
      <w:r w:rsidR="003D5BC6">
        <w:t xml:space="preserve"> </w:t>
      </w:r>
      <w:r w:rsidR="00C37825">
        <w:t>Krateros</w:t>
      </w:r>
      <w:r w:rsidR="003D5BC6">
        <w:t xml:space="preserve"> continued to advance and grow in both power and respect, as he was not challenged for his place as Alexander’s lead general for three years.</w:t>
      </w:r>
      <w:r w:rsidR="003D5BC6">
        <w:rPr>
          <w:rStyle w:val="FootnoteReference"/>
        </w:rPr>
        <w:footnoteReference w:id="7"/>
      </w:r>
      <w:r w:rsidR="00FF1540">
        <w:t xml:space="preserve"> In fact</w:t>
      </w:r>
      <w:r w:rsidR="00D872E4">
        <w:t xml:space="preserve">, one of the main rivalries it seems </w:t>
      </w:r>
      <w:r w:rsidR="00C37825">
        <w:t>Krateros</w:t>
      </w:r>
      <w:r w:rsidR="00D872E4">
        <w:t xml:space="preserve"> had with fellow generals and companions to Alexander was with Hephaestion. It is possible that Hephaestion felt jealous of</w:t>
      </w:r>
      <w:r w:rsidR="009E7B6F">
        <w:t xml:space="preserve"> </w:t>
      </w:r>
      <w:r w:rsidR="00C37825">
        <w:t>Krateros</w:t>
      </w:r>
      <w:r w:rsidR="009E7B6F">
        <w:t xml:space="preserve"> at times because of the obvious admiration Alexander felt towards him. Thus stemmed the statement, “</w:t>
      </w:r>
      <w:r w:rsidR="00C37825">
        <w:t>Krateros</w:t>
      </w:r>
      <w:r w:rsidR="009E7B6F">
        <w:t xml:space="preserve"> was king-loving, but Hephaestion was Alexander-loving” (Diod. 17.114.). </w:t>
      </w:r>
    </w:p>
    <w:p w14:paraId="7BB2BCB6" w14:textId="75434088" w:rsidR="00584486" w:rsidRDefault="00584486" w:rsidP="007B32B5">
      <w:r>
        <w:tab/>
      </w:r>
      <w:r w:rsidR="000B7314">
        <w:t xml:space="preserve">Again and again, </w:t>
      </w:r>
      <w:r w:rsidR="00C37825">
        <w:t>Krateros</w:t>
      </w:r>
      <w:r w:rsidR="000B7314">
        <w:t xml:space="preserve"> proved his trustworthiness and competence when given tasks by Alexander, and also independently when working on behalf of the king. </w:t>
      </w:r>
      <w:r w:rsidR="00DA38B9">
        <w:t xml:space="preserve">There appears to be a mutual respect, even in instances of disagreement or the differing of views concerning Alexander’s actions at times. </w:t>
      </w:r>
      <w:r w:rsidR="00C37825">
        <w:t>Krateros</w:t>
      </w:r>
      <w:r w:rsidR="009F63DB">
        <w:t xml:space="preserve"> often opposed Alexander’s newly a</w:t>
      </w:r>
      <w:r w:rsidR="00180E48">
        <w:t xml:space="preserve">dopted Persian style and customs. However rather than outwardly vilifying Alexander for his actions, </w:t>
      </w:r>
      <w:r w:rsidR="00C37825">
        <w:t>Krateros</w:t>
      </w:r>
      <w:r w:rsidR="00180E48">
        <w:t xml:space="preserve"> respectfully reminded Alexander of Macedonian customs in defence of their own culture. This behaviour was not looked upon lightly by the Macedonians, who appreciated </w:t>
      </w:r>
      <w:r w:rsidR="00C37825">
        <w:t>Krateros</w:t>
      </w:r>
      <w:r w:rsidR="00180E48">
        <w:t xml:space="preserve"> for standing up for their country.</w:t>
      </w:r>
      <w:r w:rsidR="00180E48">
        <w:rPr>
          <w:rStyle w:val="FootnoteReference"/>
        </w:rPr>
        <w:footnoteReference w:id="8"/>
      </w:r>
      <w:r w:rsidR="006478B0">
        <w:t xml:space="preserve"> </w:t>
      </w:r>
    </w:p>
    <w:p w14:paraId="00DB3866" w14:textId="7A52C0A2" w:rsidR="008009D9" w:rsidRDefault="008009D9" w:rsidP="007B32B5">
      <w:r>
        <w:tab/>
        <w:t>F</w:t>
      </w:r>
      <w:r w:rsidR="009D0EA5">
        <w:t xml:space="preserve">ollowing an altercation with Hephaestion after the battle at the Hydaspes, </w:t>
      </w:r>
      <w:r w:rsidR="00C37825">
        <w:t>Krateros</w:t>
      </w:r>
      <w:r w:rsidR="009D0EA5">
        <w:t xml:space="preserve"> seems to have fallen out of Alexander’s favour ever so slightly, and he </w:t>
      </w:r>
      <w:r w:rsidR="00574100">
        <w:t>was not abl</w:t>
      </w:r>
      <w:r w:rsidR="000034AC">
        <w:t>e to restore his pre-eminence.</w:t>
      </w:r>
      <w:r w:rsidR="000034AC">
        <w:rPr>
          <w:rStyle w:val="FootnoteReference"/>
        </w:rPr>
        <w:footnoteReference w:id="9"/>
      </w:r>
      <w:r w:rsidR="00491FB9">
        <w:t xml:space="preserve"> </w:t>
      </w:r>
      <w:r w:rsidR="003C469F">
        <w:t>Ultimately, Alexander placed</w:t>
      </w:r>
      <w:r w:rsidR="00BF349E">
        <w:t xml:space="preserve"> Krateros in command </w:t>
      </w:r>
      <w:r w:rsidR="003C469F">
        <w:t xml:space="preserve">of a mass of 10,000 veteran soldiers </w:t>
      </w:r>
      <w:r w:rsidR="00475B11">
        <w:t xml:space="preserve">to march to Macedon to </w:t>
      </w:r>
      <w:r w:rsidR="00961B4E">
        <w:t>return home and for Krateros to gain control of Macedon in place of Antipater upon his arrival.</w:t>
      </w:r>
      <w:r w:rsidR="006D5075">
        <w:t xml:space="preserve"> Antipater was then to join Alexander in Babylon.</w:t>
      </w:r>
      <w:r w:rsidR="00961B4E">
        <w:rPr>
          <w:rStyle w:val="FootnoteReference"/>
        </w:rPr>
        <w:footnoteReference w:id="10"/>
      </w:r>
      <w:r w:rsidR="00871E8C">
        <w:t xml:space="preserve"> </w:t>
      </w:r>
      <w:r w:rsidR="000208F7">
        <w:t xml:space="preserve">Krateros appears to have been moving incredibly slowly and had made it to Kilikia when Alexander died. </w:t>
      </w:r>
      <w:r w:rsidR="00FE7156">
        <w:lastRenderedPageBreak/>
        <w:t>Historians speculate</w:t>
      </w:r>
      <w:r w:rsidR="00962309">
        <w:rPr>
          <w:rStyle w:val="FootnoteReference"/>
        </w:rPr>
        <w:footnoteReference w:id="11"/>
      </w:r>
      <w:r w:rsidR="00FE7156">
        <w:t xml:space="preserve"> as to why </w:t>
      </w:r>
      <w:r w:rsidR="006D5075">
        <w:t>this was done</w:t>
      </w:r>
      <w:r w:rsidR="00962309">
        <w:t xml:space="preserve"> and if there was any malicious intent behind it. </w:t>
      </w:r>
      <w:r w:rsidR="004D069F">
        <w:t xml:space="preserve">When Alexander died and the question of succession was raised, Perdikkas </w:t>
      </w:r>
      <w:r w:rsidR="00156B90">
        <w:t>eliminated the possibility of Krateros assuming control of Macedon in Antipater’s place, as Antipater was far less of a threat to his claim to the throne.</w:t>
      </w:r>
      <w:r w:rsidR="00156B90">
        <w:rPr>
          <w:rStyle w:val="FootnoteReference"/>
        </w:rPr>
        <w:footnoteReference w:id="12"/>
      </w:r>
    </w:p>
    <w:p w14:paraId="31617BF1" w14:textId="4C769823" w:rsidR="003A7921" w:rsidRDefault="001F1EC0" w:rsidP="007B32B5">
      <w:r>
        <w:tab/>
      </w:r>
      <w:r w:rsidR="003A7921">
        <w:t>In 320 BC, Krateros left Macedoni</w:t>
      </w:r>
      <w:r w:rsidR="007920F7">
        <w:t>a with Antipater to join Ptolemy</w:t>
      </w:r>
      <w:r w:rsidR="00D20F31">
        <w:t xml:space="preserve"> in war</w:t>
      </w:r>
      <w:r w:rsidR="007920F7">
        <w:t xml:space="preserve"> against Perdikkas. It was when they were</w:t>
      </w:r>
      <w:r w:rsidR="003A7921">
        <w:t xml:space="preserve"> crossing the Hellespont</w:t>
      </w:r>
      <w:r w:rsidR="007920F7">
        <w:t xml:space="preserve"> that they engaged in battle against Eumenes, and it </w:t>
      </w:r>
      <w:r w:rsidR="006176C8">
        <w:t>was during this battle that Krateros was killed</w:t>
      </w:r>
      <w:r w:rsidR="007920F7">
        <w:t xml:space="preserve">. </w:t>
      </w:r>
      <w:r w:rsidR="000415AB">
        <w:t>Upon learning that Kraterus was killed during the battle, Eumenes himself wept for him and regretted the conflict with his friend. Krateros was given appropriate funeral rites and his remains were sent home to his family in Macedonia.</w:t>
      </w:r>
      <w:r w:rsidR="000415AB">
        <w:rPr>
          <w:rStyle w:val="FootnoteReference"/>
        </w:rPr>
        <w:footnoteReference w:id="13"/>
      </w:r>
      <w:r w:rsidR="003D201A">
        <w:t xml:space="preserve"> </w:t>
      </w:r>
    </w:p>
    <w:p w14:paraId="49729979" w14:textId="69C3FD0D" w:rsidR="003D201A" w:rsidRDefault="003D201A" w:rsidP="007B32B5">
      <w:r>
        <w:tab/>
        <w:t>Krateros was succeeded by his son, K</w:t>
      </w:r>
      <w:r w:rsidR="00E445AF">
        <w:t>rateros II and his wife, Phila.</w:t>
      </w:r>
      <w:r w:rsidR="00E445AF">
        <w:rPr>
          <w:rStyle w:val="FootnoteReference"/>
        </w:rPr>
        <w:footnoteReference w:id="14"/>
      </w:r>
    </w:p>
    <w:p w14:paraId="792EF77E" w14:textId="77777777" w:rsidR="000F76B3" w:rsidRDefault="000F76B3" w:rsidP="007B32B5"/>
    <w:p w14:paraId="2A809C5A" w14:textId="77777777" w:rsidR="00A66C15" w:rsidRDefault="00A66C15" w:rsidP="007B32B5"/>
    <w:p w14:paraId="22FAE251" w14:textId="77777777" w:rsidR="00A66C15" w:rsidRDefault="00A66C15" w:rsidP="007B32B5"/>
    <w:p w14:paraId="0DC90B0E" w14:textId="77777777" w:rsidR="00A66C15" w:rsidRDefault="00A66C15" w:rsidP="007B32B5"/>
    <w:p w14:paraId="74B9D274" w14:textId="77777777" w:rsidR="00A66C15" w:rsidRDefault="00A66C15" w:rsidP="007B32B5"/>
    <w:p w14:paraId="17CB9917" w14:textId="77777777" w:rsidR="00A66C15" w:rsidRDefault="00A66C15" w:rsidP="007B32B5"/>
    <w:p w14:paraId="78BCBF06" w14:textId="77777777" w:rsidR="00A66C15" w:rsidRDefault="00A66C15" w:rsidP="007B32B5"/>
    <w:p w14:paraId="7BF947CE" w14:textId="77777777" w:rsidR="00A66C15" w:rsidRDefault="00A66C15" w:rsidP="007B32B5"/>
    <w:p w14:paraId="2544A924" w14:textId="77777777" w:rsidR="00A66C15" w:rsidRDefault="00A66C15" w:rsidP="007B32B5"/>
    <w:p w14:paraId="561994EE" w14:textId="77777777" w:rsidR="00A66C15" w:rsidRDefault="00A66C15" w:rsidP="007B32B5"/>
    <w:p w14:paraId="2E7359E9" w14:textId="77777777" w:rsidR="00A66C15" w:rsidRDefault="00A66C15" w:rsidP="007B32B5"/>
    <w:p w14:paraId="1A4D0541" w14:textId="77777777" w:rsidR="00A66C15" w:rsidRDefault="00A66C15" w:rsidP="007B32B5"/>
    <w:p w14:paraId="17CF5EA4" w14:textId="77777777" w:rsidR="00A66C15" w:rsidRDefault="00A66C15" w:rsidP="007B32B5"/>
    <w:p w14:paraId="096E6CC2" w14:textId="77777777" w:rsidR="00A66C15" w:rsidRDefault="00A66C15" w:rsidP="007B32B5"/>
    <w:p w14:paraId="6C4F0446" w14:textId="77777777" w:rsidR="00A66C15" w:rsidRDefault="00A66C15" w:rsidP="007B32B5"/>
    <w:p w14:paraId="2E63DB4E" w14:textId="77777777" w:rsidR="00A66C15" w:rsidRDefault="00A66C15" w:rsidP="007B32B5"/>
    <w:p w14:paraId="47E10C23" w14:textId="77777777" w:rsidR="00A66C15" w:rsidRDefault="00A66C15" w:rsidP="007B32B5"/>
    <w:p w14:paraId="1F9B7B86" w14:textId="77777777" w:rsidR="00A66C15" w:rsidRDefault="00A66C15" w:rsidP="007B32B5"/>
    <w:p w14:paraId="2ADE913B" w14:textId="77777777" w:rsidR="00A66C15" w:rsidRDefault="00A66C15" w:rsidP="007B32B5"/>
    <w:p w14:paraId="37765E33" w14:textId="77777777" w:rsidR="00A66C15" w:rsidRDefault="00A66C15" w:rsidP="007B32B5"/>
    <w:p w14:paraId="5308953B" w14:textId="77777777" w:rsidR="00A66C15" w:rsidRDefault="00A66C15" w:rsidP="007B32B5"/>
    <w:p w14:paraId="0B51D5F3" w14:textId="77777777" w:rsidR="00A66C15" w:rsidRDefault="00A66C15" w:rsidP="007B32B5"/>
    <w:p w14:paraId="5D8972C3" w14:textId="77777777" w:rsidR="00A66C15" w:rsidRDefault="00A66C15" w:rsidP="007B32B5"/>
    <w:p w14:paraId="7D049879" w14:textId="77777777" w:rsidR="00A66C15" w:rsidRDefault="00A66C15" w:rsidP="007B32B5"/>
    <w:p w14:paraId="345A60E7" w14:textId="77777777" w:rsidR="00A66C15" w:rsidRDefault="00A66C15" w:rsidP="007B32B5"/>
    <w:p w14:paraId="0A445D01" w14:textId="77777777" w:rsidR="00A66C15" w:rsidRDefault="00A66C15" w:rsidP="007B32B5"/>
    <w:p w14:paraId="7BB0B618" w14:textId="77777777" w:rsidR="00A66C15" w:rsidRDefault="00A66C15" w:rsidP="007B32B5">
      <w:bookmarkStart w:id="0" w:name="_GoBack"/>
      <w:bookmarkEnd w:id="0"/>
    </w:p>
    <w:p w14:paraId="19D99A48" w14:textId="77777777" w:rsidR="000F76B3" w:rsidRDefault="000F76B3" w:rsidP="007B32B5"/>
    <w:p w14:paraId="4C007939" w14:textId="77777777" w:rsidR="000F76B3" w:rsidRDefault="000F76B3" w:rsidP="007B32B5"/>
    <w:p w14:paraId="49375AF8" w14:textId="77777777" w:rsidR="000F76B3" w:rsidRDefault="000F76B3" w:rsidP="007B32B5"/>
    <w:p w14:paraId="6A1413B7" w14:textId="77777777" w:rsidR="000F76B3" w:rsidRDefault="000F76B3" w:rsidP="000F76B3">
      <w:pPr>
        <w:jc w:val="center"/>
        <w:rPr>
          <w:b/>
          <w:u w:val="single"/>
        </w:rPr>
      </w:pPr>
      <w:r>
        <w:rPr>
          <w:b/>
          <w:u w:val="single"/>
        </w:rPr>
        <w:t>Bibliography</w:t>
      </w:r>
    </w:p>
    <w:p w14:paraId="1F454F30" w14:textId="77777777" w:rsidR="000F76B3" w:rsidRPr="00DC0AC0" w:rsidRDefault="000F76B3" w:rsidP="000F76B3">
      <w:pPr>
        <w:jc w:val="center"/>
        <w:rPr>
          <w:b/>
          <w:u w:val="single"/>
        </w:rPr>
      </w:pPr>
    </w:p>
    <w:p w14:paraId="40FBBA02" w14:textId="77777777" w:rsidR="000F76B3" w:rsidRPr="00430764" w:rsidRDefault="000F76B3" w:rsidP="000F76B3">
      <w:pPr>
        <w:jc w:val="center"/>
        <w:rPr>
          <w:b/>
          <w:u w:val="single"/>
        </w:rPr>
      </w:pPr>
    </w:p>
    <w:p w14:paraId="141BA2D7" w14:textId="77777777" w:rsidR="000F76B3" w:rsidRPr="00430764" w:rsidRDefault="000F76B3" w:rsidP="000F76B3">
      <w:r w:rsidRPr="00430764">
        <w:t>Ancient:</w:t>
      </w:r>
    </w:p>
    <w:p w14:paraId="0342C9DB" w14:textId="77777777" w:rsidR="000F76B3" w:rsidRDefault="000F76B3" w:rsidP="000F76B3"/>
    <w:p w14:paraId="34468F6E" w14:textId="77777777" w:rsidR="000F76B3" w:rsidRPr="000824E2" w:rsidRDefault="000F76B3" w:rsidP="000F76B3">
      <w:r>
        <w:t>Di</w:t>
      </w:r>
      <w:r w:rsidRPr="000824E2">
        <w:t xml:space="preserve">odorus Siculous, </w:t>
      </w:r>
      <w:r w:rsidRPr="000824E2">
        <w:rPr>
          <w:i/>
        </w:rPr>
        <w:t xml:space="preserve">Library. </w:t>
      </w:r>
      <w:r w:rsidRPr="000824E2">
        <w:t>C.H. Oldfather (trans.). 1989. Cambridge, MA: Harvard University Press</w:t>
      </w:r>
    </w:p>
    <w:p w14:paraId="11F943A3" w14:textId="77777777" w:rsidR="000F76B3" w:rsidRPr="000824E2" w:rsidRDefault="000F76B3" w:rsidP="000F76B3"/>
    <w:p w14:paraId="22A47213" w14:textId="5A9CDD76" w:rsidR="000F76B3" w:rsidRPr="000824E2" w:rsidRDefault="00D07796" w:rsidP="000F76B3">
      <w:r>
        <w:t>Plutarch,</w:t>
      </w:r>
      <w:r w:rsidR="000F76B3" w:rsidRPr="000824E2">
        <w:t xml:space="preserve"> </w:t>
      </w:r>
      <w:r w:rsidR="000F76B3" w:rsidRPr="000824E2">
        <w:rPr>
          <w:i/>
        </w:rPr>
        <w:t xml:space="preserve">Plutarch’s Lives. </w:t>
      </w:r>
      <w:r w:rsidR="000F76B3" w:rsidRPr="000824E2">
        <w:t>B. Perrin (trans.). 1919. Cambridge, MA: Harvard University Press</w:t>
      </w:r>
    </w:p>
    <w:p w14:paraId="19B8FCAD" w14:textId="77777777" w:rsidR="000F76B3" w:rsidRPr="000824E2" w:rsidRDefault="000F76B3" w:rsidP="000F76B3"/>
    <w:p w14:paraId="68C22E0B" w14:textId="77777777" w:rsidR="000F76B3" w:rsidRPr="000824E2" w:rsidRDefault="000F76B3" w:rsidP="000F76B3">
      <w:r w:rsidRPr="000824E2">
        <w:t>Modern:</w:t>
      </w:r>
    </w:p>
    <w:p w14:paraId="7C6D5AD9" w14:textId="77777777" w:rsidR="000F76B3" w:rsidRPr="000824E2" w:rsidRDefault="000F76B3" w:rsidP="000F76B3"/>
    <w:p w14:paraId="0A432488" w14:textId="77777777" w:rsidR="000F76B3" w:rsidRPr="0045014A" w:rsidRDefault="000F76B3" w:rsidP="000F76B3">
      <w:pPr>
        <w:rPr>
          <w:rFonts w:eastAsia="Times New Roman"/>
          <w:lang w:val="en-US"/>
        </w:rPr>
      </w:pPr>
      <w:r w:rsidRPr="000824E2">
        <w:rPr>
          <w:rFonts w:eastAsia="Times New Roman"/>
          <w:shd w:val="clear" w:color="auto" w:fill="FFFFFF"/>
        </w:rPr>
        <w:t>Badian, E. “A King's Notebooks.” </w:t>
      </w:r>
      <w:r w:rsidRPr="000824E2">
        <w:rPr>
          <w:rFonts w:eastAsia="Times New Roman"/>
          <w:i/>
          <w:iCs/>
          <w:shd w:val="clear" w:color="auto" w:fill="FFFFFF"/>
        </w:rPr>
        <w:t>Harvard Studies in Classical Philology</w:t>
      </w:r>
      <w:r w:rsidRPr="000824E2">
        <w:rPr>
          <w:rFonts w:eastAsia="Times New Roman"/>
          <w:shd w:val="clear" w:color="auto" w:fill="FFFFFF"/>
        </w:rPr>
        <w:t>, vol. 72, 1968, pp. 183–204</w:t>
      </w:r>
    </w:p>
    <w:p w14:paraId="4CDD25E2" w14:textId="77777777" w:rsidR="000F76B3" w:rsidRPr="000824E2" w:rsidRDefault="000F76B3" w:rsidP="000F76B3"/>
    <w:p w14:paraId="5B033CF2" w14:textId="77777777" w:rsidR="000F76B3" w:rsidRPr="000824E2" w:rsidRDefault="000F76B3" w:rsidP="000F76B3">
      <w:r w:rsidRPr="000824E2">
        <w:t xml:space="preserve">Heckel, W. 1992. </w:t>
      </w:r>
      <w:r w:rsidRPr="000824E2">
        <w:rPr>
          <w:i/>
        </w:rPr>
        <w:t xml:space="preserve">The Marshals of Alexander’s Empire. </w:t>
      </w:r>
      <w:r w:rsidRPr="000824E2">
        <w:t>Routledge: London</w:t>
      </w:r>
    </w:p>
    <w:p w14:paraId="2645F4B2" w14:textId="77777777" w:rsidR="000F76B3" w:rsidRPr="000824E2" w:rsidRDefault="000F76B3" w:rsidP="000F76B3"/>
    <w:p w14:paraId="64C90FE7" w14:textId="77777777" w:rsidR="000F76B3" w:rsidRPr="000824E2" w:rsidRDefault="000F76B3" w:rsidP="000F76B3">
      <w:pPr>
        <w:rPr>
          <w:rFonts w:eastAsia="Times New Roman"/>
          <w:shd w:val="clear" w:color="auto" w:fill="FFFFFF"/>
        </w:rPr>
      </w:pPr>
      <w:r w:rsidRPr="000824E2">
        <w:rPr>
          <w:rFonts w:eastAsia="Times New Roman"/>
          <w:shd w:val="clear" w:color="auto" w:fill="FFFFFF"/>
        </w:rPr>
        <w:t>Higbie, C. “Craterus and the Use of Inscriptions in Ancient Scholarship.” </w:t>
      </w:r>
      <w:r w:rsidRPr="000824E2">
        <w:rPr>
          <w:rFonts w:eastAsia="Times New Roman"/>
          <w:i/>
          <w:iCs/>
          <w:shd w:val="clear" w:color="auto" w:fill="FFFFFF"/>
        </w:rPr>
        <w:t>Transactions of the American Philological Association (1974-)</w:t>
      </w:r>
      <w:r w:rsidRPr="000824E2">
        <w:rPr>
          <w:rFonts w:eastAsia="Times New Roman"/>
          <w:shd w:val="clear" w:color="auto" w:fill="FFFFFF"/>
        </w:rPr>
        <w:t>, vol. 129, 1999, pp. 43–83</w:t>
      </w:r>
    </w:p>
    <w:p w14:paraId="6BA9BF12" w14:textId="77777777" w:rsidR="000F76B3" w:rsidRPr="007B32B5" w:rsidRDefault="000F76B3" w:rsidP="007B32B5"/>
    <w:sectPr w:rsidR="000F76B3" w:rsidRPr="007B32B5"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F9FA55" w14:textId="77777777" w:rsidR="008F4889" w:rsidRDefault="008F4889" w:rsidP="00555B3A">
      <w:r>
        <w:separator/>
      </w:r>
    </w:p>
  </w:endnote>
  <w:endnote w:type="continuationSeparator" w:id="0">
    <w:p w14:paraId="7C0300E4" w14:textId="77777777" w:rsidR="008F4889" w:rsidRDefault="008F4889" w:rsidP="00555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50BE2F" w14:textId="77777777" w:rsidR="008F4889" w:rsidRDefault="008F4889" w:rsidP="00555B3A">
      <w:r>
        <w:separator/>
      </w:r>
    </w:p>
  </w:footnote>
  <w:footnote w:type="continuationSeparator" w:id="0">
    <w:p w14:paraId="3E4272D6" w14:textId="77777777" w:rsidR="008F4889" w:rsidRDefault="008F4889" w:rsidP="00555B3A">
      <w:r>
        <w:continuationSeparator/>
      </w:r>
    </w:p>
  </w:footnote>
  <w:footnote w:id="1">
    <w:p w14:paraId="04C44975" w14:textId="2C451C98" w:rsidR="00555B3A" w:rsidRPr="00555B3A" w:rsidRDefault="00555B3A">
      <w:pPr>
        <w:pStyle w:val="FootnoteText"/>
        <w:rPr>
          <w:lang w:val="en-US"/>
        </w:rPr>
      </w:pPr>
      <w:r>
        <w:rPr>
          <w:rStyle w:val="FootnoteReference"/>
        </w:rPr>
        <w:footnoteRef/>
      </w:r>
      <w:r>
        <w:t xml:space="preserve"> </w:t>
      </w:r>
      <w:r w:rsidR="00E353E0">
        <w:rPr>
          <w:lang w:val="en-US"/>
        </w:rPr>
        <w:t>Higbie 1999: 46</w:t>
      </w:r>
    </w:p>
  </w:footnote>
  <w:footnote w:id="2">
    <w:p w14:paraId="7C1B444B" w14:textId="0DABA8E1" w:rsidR="00536B13" w:rsidRPr="00536B13" w:rsidRDefault="00536B13">
      <w:pPr>
        <w:pStyle w:val="FootnoteText"/>
        <w:rPr>
          <w:lang w:val="en-US"/>
        </w:rPr>
      </w:pPr>
      <w:r>
        <w:rPr>
          <w:rStyle w:val="FootnoteReference"/>
        </w:rPr>
        <w:footnoteRef/>
      </w:r>
      <w:r>
        <w:t xml:space="preserve"> </w:t>
      </w:r>
      <w:r>
        <w:rPr>
          <w:lang w:val="en-US"/>
        </w:rPr>
        <w:t>Heckel 1992: 107-108</w:t>
      </w:r>
    </w:p>
  </w:footnote>
  <w:footnote w:id="3">
    <w:p w14:paraId="427C1AF9" w14:textId="7380157B" w:rsidR="006A62EC" w:rsidRPr="006A62EC" w:rsidRDefault="006A62EC">
      <w:pPr>
        <w:pStyle w:val="FootnoteText"/>
        <w:rPr>
          <w:lang w:val="en-US"/>
        </w:rPr>
      </w:pPr>
      <w:r>
        <w:rPr>
          <w:rStyle w:val="FootnoteReference"/>
        </w:rPr>
        <w:footnoteRef/>
      </w:r>
      <w:r>
        <w:t xml:space="preserve"> </w:t>
      </w:r>
      <w:r w:rsidR="00A34574">
        <w:rPr>
          <w:lang w:val="en-US"/>
        </w:rPr>
        <w:t>Plut. Alex. 47.5</w:t>
      </w:r>
    </w:p>
  </w:footnote>
  <w:footnote w:id="4">
    <w:p w14:paraId="1FFE6396" w14:textId="5722D59E" w:rsidR="00A34574" w:rsidRPr="00A34574" w:rsidRDefault="00A34574">
      <w:pPr>
        <w:pStyle w:val="FootnoteText"/>
        <w:rPr>
          <w:lang w:val="en-US"/>
        </w:rPr>
      </w:pPr>
      <w:r>
        <w:rPr>
          <w:rStyle w:val="FootnoteReference"/>
        </w:rPr>
        <w:footnoteRef/>
      </w:r>
      <w:r>
        <w:t xml:space="preserve"> </w:t>
      </w:r>
      <w:r>
        <w:rPr>
          <w:lang w:val="en-US"/>
        </w:rPr>
        <w:t>Plut. Alex. 47.7</w:t>
      </w:r>
    </w:p>
  </w:footnote>
  <w:footnote w:id="5">
    <w:p w14:paraId="3A570F3F" w14:textId="5F81CDD3" w:rsidR="000E1F0E" w:rsidRPr="000E1F0E" w:rsidRDefault="000E1F0E">
      <w:pPr>
        <w:pStyle w:val="FootnoteText"/>
        <w:rPr>
          <w:lang w:val="en-US"/>
        </w:rPr>
      </w:pPr>
      <w:r>
        <w:rPr>
          <w:rStyle w:val="FootnoteReference"/>
        </w:rPr>
        <w:footnoteRef/>
      </w:r>
      <w:r>
        <w:t xml:space="preserve"> </w:t>
      </w:r>
      <w:r>
        <w:rPr>
          <w:lang w:val="en-US"/>
        </w:rPr>
        <w:t>Heckel 1992: 109</w:t>
      </w:r>
    </w:p>
  </w:footnote>
  <w:footnote w:id="6">
    <w:p w14:paraId="119B9A78" w14:textId="06C444A5" w:rsidR="00C972A6" w:rsidRPr="00C972A6" w:rsidRDefault="00C972A6">
      <w:pPr>
        <w:pStyle w:val="FootnoteText"/>
        <w:rPr>
          <w:lang w:val="en-US"/>
        </w:rPr>
      </w:pPr>
      <w:r>
        <w:rPr>
          <w:rStyle w:val="FootnoteReference"/>
        </w:rPr>
        <w:footnoteRef/>
      </w:r>
      <w:r>
        <w:t xml:space="preserve"> </w:t>
      </w:r>
      <w:r>
        <w:rPr>
          <w:lang w:val="en-US"/>
        </w:rPr>
        <w:t>Heckel 1992: 110-111</w:t>
      </w:r>
    </w:p>
  </w:footnote>
  <w:footnote w:id="7">
    <w:p w14:paraId="70D60048" w14:textId="16463D61" w:rsidR="003D5BC6" w:rsidRPr="003D5BC6" w:rsidRDefault="003D5BC6">
      <w:pPr>
        <w:pStyle w:val="FootnoteText"/>
        <w:rPr>
          <w:lang w:val="en-US"/>
        </w:rPr>
      </w:pPr>
      <w:r>
        <w:rPr>
          <w:rStyle w:val="FootnoteReference"/>
        </w:rPr>
        <w:footnoteRef/>
      </w:r>
      <w:r>
        <w:t xml:space="preserve"> </w:t>
      </w:r>
      <w:r>
        <w:rPr>
          <w:lang w:val="en-US"/>
        </w:rPr>
        <w:t>Heckel 1992: 114</w:t>
      </w:r>
    </w:p>
  </w:footnote>
  <w:footnote w:id="8">
    <w:p w14:paraId="17A8DEC4" w14:textId="7122E8B9" w:rsidR="00180E48" w:rsidRPr="00180E48" w:rsidRDefault="00180E48">
      <w:pPr>
        <w:pStyle w:val="FootnoteText"/>
        <w:rPr>
          <w:lang w:val="en-US"/>
        </w:rPr>
      </w:pPr>
      <w:r>
        <w:rPr>
          <w:rStyle w:val="FootnoteReference"/>
        </w:rPr>
        <w:footnoteRef/>
      </w:r>
      <w:r>
        <w:t xml:space="preserve"> </w:t>
      </w:r>
      <w:r>
        <w:rPr>
          <w:lang w:val="en-US"/>
        </w:rPr>
        <w:t>Plut. Eum. 6.2</w:t>
      </w:r>
    </w:p>
  </w:footnote>
  <w:footnote w:id="9">
    <w:p w14:paraId="47534DC2" w14:textId="2D540FD7" w:rsidR="000034AC" w:rsidRPr="000034AC" w:rsidRDefault="000034AC">
      <w:pPr>
        <w:pStyle w:val="FootnoteText"/>
        <w:rPr>
          <w:lang w:val="en-US"/>
        </w:rPr>
      </w:pPr>
      <w:r>
        <w:rPr>
          <w:rStyle w:val="FootnoteReference"/>
        </w:rPr>
        <w:footnoteRef/>
      </w:r>
      <w:r>
        <w:t xml:space="preserve"> </w:t>
      </w:r>
      <w:r w:rsidR="004A6532">
        <w:rPr>
          <w:lang w:val="en-US"/>
        </w:rPr>
        <w:t>Heckel 1992: 122-123</w:t>
      </w:r>
    </w:p>
  </w:footnote>
  <w:footnote w:id="10">
    <w:p w14:paraId="52AB0C13" w14:textId="384576BC" w:rsidR="00961B4E" w:rsidRPr="00961B4E" w:rsidRDefault="00961B4E">
      <w:pPr>
        <w:pStyle w:val="FootnoteText"/>
        <w:rPr>
          <w:lang w:val="en-US"/>
        </w:rPr>
      </w:pPr>
      <w:r>
        <w:rPr>
          <w:rStyle w:val="FootnoteReference"/>
        </w:rPr>
        <w:footnoteRef/>
      </w:r>
      <w:r>
        <w:t xml:space="preserve"> </w:t>
      </w:r>
      <w:r w:rsidR="000E5CBE">
        <w:rPr>
          <w:lang w:val="en-US"/>
        </w:rPr>
        <w:t>Heckel 1992: 125</w:t>
      </w:r>
    </w:p>
  </w:footnote>
  <w:footnote w:id="11">
    <w:p w14:paraId="6B9FA9E0" w14:textId="35F58B73" w:rsidR="00962309" w:rsidRPr="00962309" w:rsidRDefault="00962309">
      <w:pPr>
        <w:pStyle w:val="FootnoteText"/>
        <w:rPr>
          <w:lang w:val="en-US"/>
        </w:rPr>
      </w:pPr>
      <w:r>
        <w:rPr>
          <w:rStyle w:val="FootnoteReference"/>
        </w:rPr>
        <w:footnoteRef/>
      </w:r>
      <w:r>
        <w:t xml:space="preserve"> </w:t>
      </w:r>
      <w:r w:rsidR="002B300B">
        <w:rPr>
          <w:lang w:val="en-US"/>
        </w:rPr>
        <w:t xml:space="preserve">Heckel 1992: 126 </w:t>
      </w:r>
    </w:p>
  </w:footnote>
  <w:footnote w:id="12">
    <w:p w14:paraId="53B507F4" w14:textId="749D7B32" w:rsidR="00156B90" w:rsidRPr="00156B90" w:rsidRDefault="00156B90">
      <w:pPr>
        <w:pStyle w:val="FootnoteText"/>
        <w:rPr>
          <w:lang w:val="en-US"/>
        </w:rPr>
      </w:pPr>
      <w:r>
        <w:rPr>
          <w:rStyle w:val="FootnoteReference"/>
        </w:rPr>
        <w:footnoteRef/>
      </w:r>
      <w:r>
        <w:t xml:space="preserve"> </w:t>
      </w:r>
      <w:r>
        <w:rPr>
          <w:lang w:val="en-US"/>
        </w:rPr>
        <w:t>Badian 1968: 202</w:t>
      </w:r>
    </w:p>
  </w:footnote>
  <w:footnote w:id="13">
    <w:p w14:paraId="7F93580A" w14:textId="2F316134" w:rsidR="000415AB" w:rsidRPr="000415AB" w:rsidRDefault="000415AB">
      <w:pPr>
        <w:pStyle w:val="FootnoteText"/>
        <w:rPr>
          <w:lang w:val="en-US"/>
        </w:rPr>
      </w:pPr>
      <w:r>
        <w:rPr>
          <w:rStyle w:val="FootnoteReference"/>
        </w:rPr>
        <w:footnoteRef/>
      </w:r>
      <w:r>
        <w:t xml:space="preserve"> </w:t>
      </w:r>
      <w:r>
        <w:rPr>
          <w:lang w:val="en-US"/>
        </w:rPr>
        <w:t>Plut. Eum. 7.8</w:t>
      </w:r>
    </w:p>
  </w:footnote>
  <w:footnote w:id="14">
    <w:p w14:paraId="1ECFC5E6" w14:textId="6223CC54" w:rsidR="00E445AF" w:rsidRPr="00E445AF" w:rsidRDefault="00E445AF">
      <w:pPr>
        <w:pStyle w:val="FootnoteText"/>
        <w:rPr>
          <w:lang w:val="en-US"/>
        </w:rPr>
      </w:pPr>
      <w:r>
        <w:rPr>
          <w:rStyle w:val="FootnoteReference"/>
        </w:rPr>
        <w:footnoteRef/>
      </w:r>
      <w:r>
        <w:t xml:space="preserve"> </w:t>
      </w:r>
      <w:r w:rsidR="00E458BC">
        <w:t>Heckel 1992: 132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2B5"/>
    <w:rsid w:val="000034AC"/>
    <w:rsid w:val="000208F7"/>
    <w:rsid w:val="000415AB"/>
    <w:rsid w:val="000B7314"/>
    <w:rsid w:val="000E1E4E"/>
    <w:rsid w:val="000E1F0E"/>
    <w:rsid w:val="000E5CBE"/>
    <w:rsid w:val="000F76B3"/>
    <w:rsid w:val="00156B90"/>
    <w:rsid w:val="00180E48"/>
    <w:rsid w:val="001F1EC0"/>
    <w:rsid w:val="002B300B"/>
    <w:rsid w:val="002D0126"/>
    <w:rsid w:val="00345ACC"/>
    <w:rsid w:val="003652D8"/>
    <w:rsid w:val="003A7921"/>
    <w:rsid w:val="003B781F"/>
    <w:rsid w:val="003C469F"/>
    <w:rsid w:val="003D201A"/>
    <w:rsid w:val="003D5BC6"/>
    <w:rsid w:val="003E56AF"/>
    <w:rsid w:val="00475B11"/>
    <w:rsid w:val="00491FB9"/>
    <w:rsid w:val="004A6532"/>
    <w:rsid w:val="004A6BB2"/>
    <w:rsid w:val="004D069F"/>
    <w:rsid w:val="005326E7"/>
    <w:rsid w:val="00536B13"/>
    <w:rsid w:val="00555B3A"/>
    <w:rsid w:val="00574100"/>
    <w:rsid w:val="00574D26"/>
    <w:rsid w:val="00584486"/>
    <w:rsid w:val="005B5C60"/>
    <w:rsid w:val="006176C8"/>
    <w:rsid w:val="006478B0"/>
    <w:rsid w:val="006820AB"/>
    <w:rsid w:val="006A62EC"/>
    <w:rsid w:val="006B454C"/>
    <w:rsid w:val="006D2D8A"/>
    <w:rsid w:val="006D5075"/>
    <w:rsid w:val="006F131C"/>
    <w:rsid w:val="00703B53"/>
    <w:rsid w:val="00705F83"/>
    <w:rsid w:val="00711DE0"/>
    <w:rsid w:val="00754798"/>
    <w:rsid w:val="007920F7"/>
    <w:rsid w:val="007B32B5"/>
    <w:rsid w:val="007B7AA6"/>
    <w:rsid w:val="008009D9"/>
    <w:rsid w:val="008171D8"/>
    <w:rsid w:val="00871E8C"/>
    <w:rsid w:val="008F4889"/>
    <w:rsid w:val="00925B43"/>
    <w:rsid w:val="00961B4E"/>
    <w:rsid w:val="00962309"/>
    <w:rsid w:val="009B2141"/>
    <w:rsid w:val="009D0EA5"/>
    <w:rsid w:val="009E7B6F"/>
    <w:rsid w:val="009F63DB"/>
    <w:rsid w:val="00A34574"/>
    <w:rsid w:val="00A4145A"/>
    <w:rsid w:val="00A448A3"/>
    <w:rsid w:val="00A66C15"/>
    <w:rsid w:val="00AC2F6D"/>
    <w:rsid w:val="00AD1509"/>
    <w:rsid w:val="00AF7932"/>
    <w:rsid w:val="00B003E3"/>
    <w:rsid w:val="00B7065C"/>
    <w:rsid w:val="00BC2A38"/>
    <w:rsid w:val="00BD0039"/>
    <w:rsid w:val="00BD7562"/>
    <w:rsid w:val="00BF349E"/>
    <w:rsid w:val="00C26CE5"/>
    <w:rsid w:val="00C37825"/>
    <w:rsid w:val="00C81600"/>
    <w:rsid w:val="00C972A6"/>
    <w:rsid w:val="00D07796"/>
    <w:rsid w:val="00D20F31"/>
    <w:rsid w:val="00D872E4"/>
    <w:rsid w:val="00DA38B9"/>
    <w:rsid w:val="00DA774F"/>
    <w:rsid w:val="00E353E0"/>
    <w:rsid w:val="00E445AF"/>
    <w:rsid w:val="00E458BC"/>
    <w:rsid w:val="00E92C9C"/>
    <w:rsid w:val="00F15D88"/>
    <w:rsid w:val="00F407B3"/>
    <w:rsid w:val="00FB7F1C"/>
    <w:rsid w:val="00FE7156"/>
    <w:rsid w:val="00FF15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28F94F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55B3A"/>
  </w:style>
  <w:style w:type="character" w:customStyle="1" w:styleId="FootnoteTextChar">
    <w:name w:val="Footnote Text Char"/>
    <w:basedOn w:val="DefaultParagraphFont"/>
    <w:link w:val="FootnoteText"/>
    <w:uiPriority w:val="99"/>
    <w:rsid w:val="00555B3A"/>
    <w:rPr>
      <w:lang w:val="en-GB"/>
    </w:rPr>
  </w:style>
  <w:style w:type="character" w:styleId="FootnoteReference">
    <w:name w:val="footnote reference"/>
    <w:basedOn w:val="DefaultParagraphFont"/>
    <w:uiPriority w:val="99"/>
    <w:unhideWhenUsed/>
    <w:rsid w:val="00555B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3</Pages>
  <Words>625</Words>
  <Characters>3557</Characters>
  <Application>Microsoft Macintosh Word</Application>
  <DocSecurity>0</DocSecurity>
  <Lines>254</Lines>
  <Paragraphs>167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Krateros</vt:lpstr>
      <vt:lpstr>“Protector of the Kings”</vt:lpstr>
    </vt:vector>
  </TitlesOfParts>
  <LinksUpToDate>false</LinksUpToDate>
  <CharactersWithSpaces>4015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75</cp:revision>
  <dcterms:created xsi:type="dcterms:W3CDTF">2018-10-26T18:05:00Z</dcterms:created>
  <dcterms:modified xsi:type="dcterms:W3CDTF">2018-10-26T22:35:00Z</dcterms:modified>
</cp:coreProperties>
</file>