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8"/>
        <w:gridCol w:w="1620"/>
        <w:gridCol w:w="286"/>
        <w:gridCol w:w="1701"/>
      </w:tblGrid>
      <w:tr w:rsidR="00BD269E" w:rsidRPr="0065654E" w14:paraId="165C9542" w14:textId="77777777">
        <w:trPr>
          <w:trHeight w:val="849"/>
        </w:trPr>
        <w:tc>
          <w:tcPr>
            <w:tcW w:w="8755" w:type="dxa"/>
            <w:gridSpan w:val="4"/>
          </w:tcPr>
          <w:p w14:paraId="2D3177F9" w14:textId="77777777" w:rsidR="00BD269E" w:rsidRPr="0065654E" w:rsidRDefault="00BD269E" w:rsidP="00F14355">
            <w:pPr>
              <w:pStyle w:val="NormalWeb"/>
              <w:spacing w:before="0" w:beforeAutospacing="0" w:after="0" w:afterAutospacing="0"/>
              <w:ind w:right="34"/>
              <w:rPr>
                <w:rFonts w:ascii="Calibri" w:hAnsi="Calibri" w:cs="Calibri"/>
                <w:i/>
                <w:iCs/>
                <w:sz w:val="24"/>
                <w:szCs w:val="24"/>
                <w:lang w:val="cy-GB"/>
              </w:rPr>
            </w:pPr>
          </w:p>
          <w:p w14:paraId="5DD45F13" w14:textId="77777777" w:rsidR="00BD269E" w:rsidRDefault="00BD269E" w:rsidP="002E2BA0">
            <w:pPr>
              <w:pStyle w:val="NormalWeb"/>
              <w:spacing w:before="0" w:beforeAutospacing="0" w:after="0" w:afterAutospacing="0"/>
              <w:ind w:right="34"/>
              <w:jc w:val="center"/>
              <w:rPr>
                <w:rFonts w:ascii="Calibri" w:hAnsi="Calibri" w:cs="Calibri"/>
                <w:b/>
                <w:bCs/>
                <w:sz w:val="24"/>
                <w:szCs w:val="24"/>
                <w:lang w:val="cy-GB"/>
              </w:rPr>
            </w:pPr>
            <w:r w:rsidRPr="0065654E">
              <w:rPr>
                <w:rFonts w:ascii="Calibri" w:hAnsi="Calibri" w:cs="Calibri"/>
                <w:b/>
                <w:bCs/>
                <w:sz w:val="24"/>
                <w:szCs w:val="24"/>
                <w:lang w:val="cy-GB"/>
              </w:rPr>
              <w:t>Assignment</w:t>
            </w:r>
            <w:r>
              <w:rPr>
                <w:rFonts w:ascii="Calibri" w:hAnsi="Calibri" w:cs="Calibri"/>
                <w:b/>
                <w:bCs/>
                <w:sz w:val="24"/>
                <w:szCs w:val="24"/>
                <w:lang w:val="cy-GB"/>
              </w:rPr>
              <w:t xml:space="preserve"> feedback </w:t>
            </w:r>
          </w:p>
          <w:p w14:paraId="37505104" w14:textId="77777777" w:rsidR="00BD269E" w:rsidRDefault="00BD269E" w:rsidP="002E2BA0">
            <w:pPr>
              <w:pStyle w:val="NormalWeb"/>
              <w:spacing w:before="0" w:beforeAutospacing="0" w:after="0" w:afterAutospacing="0"/>
              <w:ind w:right="34"/>
              <w:jc w:val="center"/>
              <w:rPr>
                <w:rFonts w:ascii="Calibri" w:hAnsi="Calibri" w:cs="Calibri"/>
                <w:b/>
                <w:bCs/>
                <w:sz w:val="24"/>
                <w:szCs w:val="24"/>
                <w:lang w:val="cy-GB"/>
              </w:rPr>
            </w:pPr>
          </w:p>
          <w:p w14:paraId="1F40DC9F" w14:textId="77777777" w:rsidR="00BD269E" w:rsidRPr="0065654E" w:rsidRDefault="00BD269E" w:rsidP="002E2BA0">
            <w:pPr>
              <w:pStyle w:val="NormalWeb"/>
              <w:spacing w:before="0" w:beforeAutospacing="0" w:after="0" w:afterAutospacing="0"/>
              <w:ind w:right="34"/>
              <w:jc w:val="center"/>
              <w:rPr>
                <w:rFonts w:ascii="Calibri" w:hAnsi="Calibri" w:cs="Calibri"/>
                <w:b/>
                <w:bCs/>
                <w:sz w:val="24"/>
                <w:szCs w:val="24"/>
              </w:rPr>
            </w:pPr>
          </w:p>
        </w:tc>
      </w:tr>
      <w:tr w:rsidR="00BD269E" w:rsidRPr="0065654E" w14:paraId="61E1DB21" w14:textId="77777777">
        <w:trPr>
          <w:trHeight w:val="373"/>
        </w:trPr>
        <w:tc>
          <w:tcPr>
            <w:tcW w:w="8755" w:type="dxa"/>
            <w:gridSpan w:val="4"/>
          </w:tcPr>
          <w:p w14:paraId="78D6C21D" w14:textId="77777777" w:rsidR="00BD269E" w:rsidRPr="0065654E" w:rsidRDefault="00BD269E" w:rsidP="00E57529">
            <w:pPr>
              <w:pStyle w:val="NormalWeb"/>
              <w:spacing w:before="0" w:beforeAutospacing="0" w:after="0" w:afterAutospacing="0"/>
              <w:ind w:right="34"/>
              <w:rPr>
                <w:rFonts w:ascii="Calibri" w:hAnsi="Calibri" w:cs="Calibri"/>
                <w:i/>
                <w:iCs/>
                <w:sz w:val="24"/>
                <w:szCs w:val="24"/>
              </w:rPr>
            </w:pPr>
          </w:p>
        </w:tc>
      </w:tr>
      <w:tr w:rsidR="00BD269E" w:rsidRPr="0065654E" w14:paraId="19AA81E5" w14:textId="77777777">
        <w:trPr>
          <w:trHeight w:val="373"/>
        </w:trPr>
        <w:tc>
          <w:tcPr>
            <w:tcW w:w="8755" w:type="dxa"/>
            <w:gridSpan w:val="4"/>
          </w:tcPr>
          <w:p w14:paraId="30A05FEC" w14:textId="7E487700" w:rsidR="00BD269E" w:rsidRDefault="00BD269E" w:rsidP="00E57529">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Na</w:t>
            </w:r>
            <w:r>
              <w:rPr>
                <w:rFonts w:ascii="Calibri" w:hAnsi="Calibri" w:cs="Calibri"/>
                <w:i/>
                <w:iCs/>
                <w:sz w:val="24"/>
                <w:szCs w:val="24"/>
              </w:rPr>
              <w:t xml:space="preserve">me: </w:t>
            </w:r>
            <w:r w:rsidR="00B07CD8">
              <w:rPr>
                <w:rFonts w:ascii="Calibri" w:hAnsi="Calibri" w:cs="Calibri"/>
                <w:i/>
                <w:iCs/>
                <w:sz w:val="24"/>
                <w:szCs w:val="24"/>
              </w:rPr>
              <w:t xml:space="preserve">   Karen Davies</w:t>
            </w:r>
          </w:p>
          <w:p w14:paraId="138CBFE5" w14:textId="3D0A3A74" w:rsidR="00BD269E" w:rsidRPr="0065654E" w:rsidRDefault="00BD269E" w:rsidP="00E57529">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Student University Email:</w:t>
            </w:r>
            <w:r w:rsidR="00B07CD8">
              <w:rPr>
                <w:rFonts w:ascii="Calibri" w:hAnsi="Calibri" w:cs="Calibri"/>
                <w:i/>
                <w:iCs/>
                <w:sz w:val="24"/>
                <w:szCs w:val="24"/>
              </w:rPr>
              <w:t xml:space="preserve">   1703046@student.uwtsd.ac.uk</w:t>
            </w:r>
          </w:p>
        </w:tc>
      </w:tr>
      <w:tr w:rsidR="00BD269E" w:rsidRPr="0065654E" w14:paraId="389BE0EF" w14:textId="77777777">
        <w:trPr>
          <w:trHeight w:val="849"/>
        </w:trPr>
        <w:tc>
          <w:tcPr>
            <w:tcW w:w="5148" w:type="dxa"/>
          </w:tcPr>
          <w:p w14:paraId="3D45EF88" w14:textId="31A129AB" w:rsidR="00BD269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Module code</w:t>
            </w:r>
            <w:r>
              <w:rPr>
                <w:rFonts w:ascii="Calibri" w:hAnsi="Calibri" w:cs="Calibri"/>
                <w:i/>
                <w:iCs/>
                <w:sz w:val="24"/>
                <w:szCs w:val="24"/>
              </w:rPr>
              <w:t>:</w:t>
            </w:r>
            <w:r w:rsidR="00B07CD8">
              <w:rPr>
                <w:rFonts w:ascii="Calibri" w:hAnsi="Calibri" w:cs="Calibri"/>
                <w:i/>
                <w:iCs/>
                <w:sz w:val="24"/>
                <w:szCs w:val="24"/>
              </w:rPr>
              <w:t xml:space="preserve">   AHHE4001</w:t>
            </w:r>
          </w:p>
          <w:p w14:paraId="3F02F6DE" w14:textId="77777777" w:rsidR="00BD269E" w:rsidRDefault="00BD269E" w:rsidP="00C129C7">
            <w:pPr>
              <w:pStyle w:val="NormalWeb"/>
              <w:spacing w:before="0" w:beforeAutospacing="0" w:after="0" w:afterAutospacing="0"/>
              <w:ind w:right="34"/>
              <w:rPr>
                <w:rFonts w:ascii="Calibri" w:hAnsi="Calibri" w:cs="Calibri"/>
                <w:i/>
                <w:iCs/>
                <w:sz w:val="24"/>
                <w:szCs w:val="24"/>
              </w:rPr>
            </w:pPr>
          </w:p>
          <w:p w14:paraId="6FC580E8" w14:textId="0EC84B7B" w:rsidR="00BD269E" w:rsidRPr="0065654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Module </w:t>
            </w:r>
            <w:r w:rsidRPr="0065654E">
              <w:rPr>
                <w:rFonts w:ascii="Calibri" w:hAnsi="Calibri" w:cs="Calibri"/>
                <w:i/>
                <w:iCs/>
                <w:sz w:val="24"/>
                <w:szCs w:val="24"/>
              </w:rPr>
              <w:t>title</w:t>
            </w:r>
            <w:r>
              <w:rPr>
                <w:rFonts w:ascii="Calibri" w:hAnsi="Calibri" w:cs="Calibri"/>
                <w:i/>
                <w:iCs/>
                <w:sz w:val="24"/>
                <w:szCs w:val="24"/>
              </w:rPr>
              <w:t>:</w:t>
            </w:r>
            <w:r w:rsidR="00B07CD8">
              <w:rPr>
                <w:rFonts w:ascii="Calibri" w:hAnsi="Calibri" w:cs="Calibri"/>
                <w:i/>
                <w:iCs/>
                <w:sz w:val="24"/>
                <w:szCs w:val="24"/>
              </w:rPr>
              <w:t xml:space="preserve">   Heritage &amp; the Heritage Industry</w:t>
            </w:r>
          </w:p>
        </w:tc>
        <w:tc>
          <w:tcPr>
            <w:tcW w:w="1906" w:type="dxa"/>
            <w:gridSpan w:val="2"/>
          </w:tcPr>
          <w:p w14:paraId="06EF3175" w14:textId="77777777" w:rsidR="00BD269E" w:rsidRPr="0065654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Student ID number:</w:t>
            </w:r>
          </w:p>
          <w:p w14:paraId="2148FBA5" w14:textId="350476AA" w:rsidR="00BD269E" w:rsidRPr="0065654E" w:rsidRDefault="00B07CD8" w:rsidP="00C129C7">
            <w:pPr>
              <w:pStyle w:val="NormalWeb"/>
              <w:spacing w:before="0" w:beforeAutospacing="0" w:after="0" w:afterAutospacing="0"/>
              <w:ind w:right="34"/>
              <w:rPr>
                <w:rFonts w:ascii="Calibri" w:hAnsi="Calibri" w:cs="Calibri"/>
                <w:i/>
                <w:iCs/>
                <w:color w:val="A6A6A6"/>
                <w:sz w:val="24"/>
                <w:szCs w:val="24"/>
              </w:rPr>
            </w:pPr>
            <w:r>
              <w:rPr>
                <w:rFonts w:ascii="Calibri" w:hAnsi="Calibri" w:cs="Calibri"/>
                <w:i/>
                <w:iCs/>
                <w:color w:val="A6A6A6"/>
                <w:sz w:val="24"/>
                <w:szCs w:val="24"/>
              </w:rPr>
              <w:t>1703046</w:t>
            </w:r>
          </w:p>
        </w:tc>
        <w:tc>
          <w:tcPr>
            <w:tcW w:w="1701" w:type="dxa"/>
          </w:tcPr>
          <w:p w14:paraId="07EAADE1" w14:textId="77777777" w:rsidR="00BD269E" w:rsidRPr="0065654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Educational support needs:</w:t>
            </w:r>
          </w:p>
          <w:p w14:paraId="511D4869" w14:textId="77777777" w:rsidR="00BD269E" w:rsidRPr="0065654E" w:rsidRDefault="00BD269E" w:rsidP="00C129C7">
            <w:pPr>
              <w:pStyle w:val="NormalWeb"/>
              <w:spacing w:before="0" w:beforeAutospacing="0" w:after="0" w:afterAutospacing="0"/>
              <w:ind w:right="34"/>
              <w:rPr>
                <w:rFonts w:ascii="Calibri" w:hAnsi="Calibri" w:cs="Calibri"/>
                <w:i/>
                <w:iCs/>
                <w:sz w:val="24"/>
                <w:szCs w:val="24"/>
              </w:rPr>
            </w:pPr>
          </w:p>
          <w:p w14:paraId="6B6FBC68" w14:textId="77777777" w:rsidR="00BD269E" w:rsidRPr="0065654E" w:rsidRDefault="00BD269E" w:rsidP="00C129C7">
            <w:pPr>
              <w:pStyle w:val="NormalWeb"/>
              <w:spacing w:before="0" w:beforeAutospacing="0" w:after="0" w:afterAutospacing="0"/>
              <w:ind w:right="34"/>
              <w:rPr>
                <w:rFonts w:ascii="Calibri" w:hAnsi="Calibri" w:cs="Calibri"/>
                <w:i/>
                <w:iCs/>
                <w:sz w:val="24"/>
                <w:szCs w:val="24"/>
              </w:rPr>
            </w:pPr>
            <w:r w:rsidRPr="0065654E">
              <w:rPr>
                <w:rFonts w:ascii="Calibri" w:hAnsi="Calibri" w:cs="Calibri"/>
                <w:i/>
                <w:iCs/>
                <w:sz w:val="24"/>
                <w:szCs w:val="24"/>
              </w:rPr>
              <w:t>No</w:t>
            </w:r>
          </w:p>
        </w:tc>
      </w:tr>
      <w:tr w:rsidR="00BD269E" w:rsidRPr="0065654E" w14:paraId="1384BA79" w14:textId="77777777">
        <w:trPr>
          <w:trHeight w:val="849"/>
        </w:trPr>
        <w:tc>
          <w:tcPr>
            <w:tcW w:w="8755" w:type="dxa"/>
            <w:gridSpan w:val="4"/>
          </w:tcPr>
          <w:p w14:paraId="4F11141B" w14:textId="07492E74" w:rsidR="00BD269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title: </w:t>
            </w:r>
            <w:r w:rsidR="00B07CD8">
              <w:rPr>
                <w:rFonts w:ascii="Calibri" w:hAnsi="Calibri" w:cs="Calibri"/>
                <w:i/>
                <w:iCs/>
                <w:sz w:val="24"/>
                <w:szCs w:val="24"/>
              </w:rPr>
              <w:t>What are the main issues that confront the museum sector today.</w:t>
            </w:r>
          </w:p>
          <w:p w14:paraId="5D3D1D22" w14:textId="77777777" w:rsidR="00BD269E" w:rsidRDefault="00BD269E" w:rsidP="00C129C7">
            <w:pPr>
              <w:pStyle w:val="NormalWeb"/>
              <w:spacing w:before="0" w:beforeAutospacing="0" w:after="0" w:afterAutospacing="0"/>
              <w:ind w:right="34"/>
              <w:rPr>
                <w:rFonts w:ascii="Calibri" w:hAnsi="Calibri" w:cs="Calibri"/>
                <w:i/>
                <w:iCs/>
                <w:sz w:val="24"/>
                <w:szCs w:val="24"/>
              </w:rPr>
            </w:pPr>
          </w:p>
          <w:p w14:paraId="0C938C94" w14:textId="1D87D1B0" w:rsidR="00BD269E" w:rsidRPr="0065654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Assignment due date:</w:t>
            </w:r>
            <w:r w:rsidR="00B07CD8">
              <w:rPr>
                <w:rFonts w:ascii="Calibri" w:hAnsi="Calibri" w:cs="Calibri"/>
                <w:i/>
                <w:iCs/>
                <w:sz w:val="24"/>
                <w:szCs w:val="24"/>
              </w:rPr>
              <w:t xml:space="preserve">   12.12.2017</w:t>
            </w:r>
          </w:p>
        </w:tc>
      </w:tr>
      <w:tr w:rsidR="00BD269E" w:rsidRPr="0065654E" w14:paraId="53AFC64F" w14:textId="77777777">
        <w:trPr>
          <w:trHeight w:val="504"/>
        </w:trPr>
        <w:tc>
          <w:tcPr>
            <w:tcW w:w="8755" w:type="dxa"/>
            <w:gridSpan w:val="4"/>
          </w:tcPr>
          <w:p w14:paraId="65F269FA" w14:textId="7E841397" w:rsidR="00BD269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 xml:space="preserve">Assignment Number: </w:t>
            </w:r>
            <w:r w:rsidR="00B07CD8">
              <w:rPr>
                <w:rFonts w:ascii="Calibri" w:hAnsi="Calibri" w:cs="Calibri"/>
                <w:i/>
                <w:iCs/>
                <w:sz w:val="24"/>
                <w:szCs w:val="24"/>
              </w:rPr>
              <w:t xml:space="preserve">  1</w:t>
            </w:r>
          </w:p>
          <w:p w14:paraId="1FD89A9A" w14:textId="77777777" w:rsidR="00BD269E" w:rsidRDefault="00BD269E" w:rsidP="00C129C7">
            <w:pPr>
              <w:pStyle w:val="NormalWeb"/>
              <w:spacing w:before="0" w:beforeAutospacing="0" w:after="0" w:afterAutospacing="0"/>
              <w:ind w:right="34"/>
              <w:rPr>
                <w:rFonts w:ascii="Calibri" w:hAnsi="Calibri" w:cs="Calibri"/>
                <w:i/>
                <w:iCs/>
                <w:sz w:val="24"/>
                <w:szCs w:val="24"/>
              </w:rPr>
            </w:pPr>
            <w:r>
              <w:rPr>
                <w:rFonts w:ascii="Calibri" w:hAnsi="Calibri" w:cs="Calibri"/>
                <w:i/>
                <w:iCs/>
                <w:sz w:val="24"/>
                <w:szCs w:val="24"/>
              </w:rPr>
              <w:t>(i.e. 1,2,3)</w:t>
            </w:r>
          </w:p>
        </w:tc>
      </w:tr>
      <w:tr w:rsidR="00BD269E" w:rsidRPr="0065654E" w14:paraId="5CC21D95" w14:textId="77777777">
        <w:trPr>
          <w:trHeight w:val="6165"/>
        </w:trPr>
        <w:tc>
          <w:tcPr>
            <w:tcW w:w="8755" w:type="dxa"/>
            <w:gridSpan w:val="4"/>
          </w:tcPr>
          <w:p w14:paraId="19579FAA" w14:textId="77777777" w:rsidR="00BD269E" w:rsidRPr="0065654E" w:rsidRDefault="00BD269E" w:rsidP="0063628C">
            <w:pPr>
              <w:pStyle w:val="NormalWeb"/>
              <w:rPr>
                <w:rFonts w:ascii="Calibri" w:hAnsi="Calibri" w:cs="Calibri"/>
                <w:i/>
                <w:iCs/>
                <w:sz w:val="24"/>
                <w:szCs w:val="24"/>
              </w:rPr>
            </w:pPr>
          </w:p>
          <w:p w14:paraId="519503DD" w14:textId="77777777" w:rsidR="00BD269E" w:rsidRPr="0065654E" w:rsidRDefault="00BD269E" w:rsidP="00035C2C">
            <w:pPr>
              <w:pStyle w:val="NormalWeb"/>
              <w:rPr>
                <w:rFonts w:ascii="Calibri" w:hAnsi="Calibri" w:cs="Calibri"/>
                <w:i/>
                <w:iCs/>
                <w:sz w:val="24"/>
                <w:szCs w:val="24"/>
              </w:rPr>
            </w:pPr>
          </w:p>
        </w:tc>
      </w:tr>
      <w:tr w:rsidR="00BD269E" w:rsidRPr="0065654E" w14:paraId="3CFAC672" w14:textId="77777777">
        <w:tc>
          <w:tcPr>
            <w:tcW w:w="6768" w:type="dxa"/>
            <w:gridSpan w:val="2"/>
          </w:tcPr>
          <w:p w14:paraId="1DF5D757" w14:textId="77777777" w:rsidR="00BD269E" w:rsidRPr="0065654E" w:rsidRDefault="00BD269E" w:rsidP="00E3766D">
            <w:pPr>
              <w:pStyle w:val="NormalWeb"/>
              <w:ind w:left="142" w:right="34"/>
              <w:rPr>
                <w:rFonts w:ascii="Calibri" w:hAnsi="Calibri" w:cs="Calibri"/>
                <w:i/>
                <w:iCs/>
                <w:sz w:val="24"/>
                <w:szCs w:val="24"/>
              </w:rPr>
            </w:pPr>
            <w:r w:rsidRPr="0065654E">
              <w:rPr>
                <w:rFonts w:ascii="Calibri" w:hAnsi="Calibri" w:cs="Calibri"/>
                <w:i/>
                <w:iCs/>
                <w:sz w:val="24"/>
                <w:szCs w:val="24"/>
              </w:rPr>
              <w:t>Marker</w:t>
            </w:r>
            <w:r>
              <w:rPr>
                <w:rFonts w:ascii="Calibri" w:hAnsi="Calibri" w:cs="Calibri"/>
                <w:i/>
                <w:iCs/>
                <w:sz w:val="24"/>
                <w:szCs w:val="24"/>
              </w:rPr>
              <w:t xml:space="preserve">’s </w:t>
            </w:r>
            <w:r w:rsidRPr="0065654E">
              <w:rPr>
                <w:rFonts w:ascii="Calibri" w:hAnsi="Calibri" w:cs="Calibri"/>
                <w:i/>
                <w:iCs/>
                <w:sz w:val="24"/>
                <w:szCs w:val="24"/>
              </w:rPr>
              <w:t xml:space="preserve"> signature:</w:t>
            </w:r>
            <w:r>
              <w:rPr>
                <w:rFonts w:ascii="Calibri" w:hAnsi="Calibri" w:cs="Calibri"/>
                <w:i/>
                <w:iCs/>
                <w:sz w:val="24"/>
                <w:szCs w:val="24"/>
              </w:rPr>
              <w:t xml:space="preserve"> </w:t>
            </w:r>
          </w:p>
          <w:p w14:paraId="7B52E1E5" w14:textId="77777777" w:rsidR="00BD269E" w:rsidRPr="0065654E" w:rsidRDefault="00BD269E" w:rsidP="00E3766D">
            <w:pPr>
              <w:pStyle w:val="NormalWeb"/>
              <w:ind w:left="142" w:right="34"/>
              <w:rPr>
                <w:rFonts w:ascii="Calibri" w:hAnsi="Calibri" w:cs="Calibri"/>
                <w:i/>
                <w:iCs/>
                <w:sz w:val="24"/>
                <w:szCs w:val="24"/>
              </w:rPr>
            </w:pPr>
          </w:p>
        </w:tc>
        <w:tc>
          <w:tcPr>
            <w:tcW w:w="1987" w:type="dxa"/>
            <w:gridSpan w:val="2"/>
          </w:tcPr>
          <w:p w14:paraId="35B0FE5C" w14:textId="77777777" w:rsidR="00BD269E" w:rsidRDefault="00BD269E" w:rsidP="00E3766D">
            <w:pPr>
              <w:pStyle w:val="NormalWeb"/>
              <w:spacing w:after="0"/>
              <w:ind w:left="142" w:right="34"/>
              <w:rPr>
                <w:rFonts w:ascii="Calibri" w:hAnsi="Calibri" w:cs="Calibri"/>
                <w:i/>
                <w:iCs/>
                <w:sz w:val="24"/>
                <w:szCs w:val="24"/>
              </w:rPr>
            </w:pPr>
            <w:r>
              <w:rPr>
                <w:rFonts w:ascii="Calibri" w:hAnsi="Calibri" w:cs="Calibri"/>
                <w:i/>
                <w:iCs/>
                <w:sz w:val="24"/>
                <w:szCs w:val="24"/>
              </w:rPr>
              <w:t>D</w:t>
            </w:r>
            <w:r w:rsidRPr="0065654E">
              <w:rPr>
                <w:rFonts w:ascii="Calibri" w:hAnsi="Calibri" w:cs="Calibri"/>
                <w:i/>
                <w:iCs/>
                <w:sz w:val="24"/>
                <w:szCs w:val="24"/>
              </w:rPr>
              <w:t>ate</w:t>
            </w:r>
            <w:r>
              <w:rPr>
                <w:rFonts w:ascii="Calibri" w:hAnsi="Calibri" w:cs="Calibri"/>
                <w:i/>
                <w:iCs/>
                <w:sz w:val="24"/>
                <w:szCs w:val="24"/>
              </w:rPr>
              <w:t>:</w:t>
            </w:r>
          </w:p>
          <w:p w14:paraId="621AE61D" w14:textId="77777777" w:rsidR="00BD269E" w:rsidRPr="0065654E" w:rsidRDefault="00BD269E" w:rsidP="00E3766D">
            <w:pPr>
              <w:pStyle w:val="NormalWeb"/>
              <w:spacing w:after="0"/>
              <w:ind w:left="142" w:right="34"/>
              <w:rPr>
                <w:rFonts w:ascii="Calibri" w:hAnsi="Calibri" w:cs="Calibri"/>
                <w:i/>
                <w:iCs/>
                <w:sz w:val="24"/>
                <w:szCs w:val="24"/>
              </w:rPr>
            </w:pPr>
          </w:p>
        </w:tc>
      </w:tr>
      <w:tr w:rsidR="00BD269E" w:rsidRPr="0065654E" w14:paraId="215BE1B4" w14:textId="77777777">
        <w:tc>
          <w:tcPr>
            <w:tcW w:w="8755" w:type="dxa"/>
            <w:gridSpan w:val="4"/>
          </w:tcPr>
          <w:p w14:paraId="7B9BCA11" w14:textId="77777777" w:rsidR="00BD269E" w:rsidRDefault="00BD269E" w:rsidP="00B45FEF">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Provisional</w:t>
            </w:r>
            <w:r>
              <w:rPr>
                <w:rFonts w:ascii="Calibri" w:hAnsi="Calibri" w:cs="Calibri"/>
                <w:i/>
                <w:iCs/>
                <w:sz w:val="24"/>
                <w:szCs w:val="24"/>
              </w:rPr>
              <w:t>.</w:t>
            </w:r>
          </w:p>
          <w:p w14:paraId="22A3F965" w14:textId="77777777" w:rsidR="00BD269E" w:rsidRPr="0065654E" w:rsidRDefault="00BD269E" w:rsidP="00B45FEF">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b/>
                <w:bCs/>
                <w:i/>
                <w:iCs/>
                <w:sz w:val="24"/>
                <w:szCs w:val="24"/>
              </w:rPr>
              <w:t>NB.</w:t>
            </w:r>
            <w:r w:rsidRPr="0065654E">
              <w:rPr>
                <w:rFonts w:ascii="Calibri" w:hAnsi="Calibri" w:cs="Calibri"/>
                <w:i/>
                <w:iCs/>
                <w:sz w:val="24"/>
                <w:szCs w:val="24"/>
              </w:rPr>
              <w:t xml:space="preserve">  All marks are provisional until confirmed by the </w:t>
            </w:r>
            <w:r>
              <w:rPr>
                <w:rFonts w:ascii="Calibri" w:hAnsi="Calibri" w:cs="Calibri"/>
                <w:i/>
                <w:iCs/>
                <w:sz w:val="24"/>
                <w:szCs w:val="24"/>
              </w:rPr>
              <w:t xml:space="preserve">final </w:t>
            </w:r>
            <w:r w:rsidRPr="0065654E">
              <w:rPr>
                <w:rFonts w:ascii="Calibri" w:hAnsi="Calibri" w:cs="Calibri"/>
                <w:i/>
                <w:iCs/>
                <w:sz w:val="24"/>
                <w:szCs w:val="24"/>
              </w:rPr>
              <w:t>exam</w:t>
            </w:r>
            <w:r>
              <w:rPr>
                <w:rFonts w:ascii="Calibri" w:hAnsi="Calibri" w:cs="Calibri"/>
                <w:i/>
                <w:iCs/>
                <w:sz w:val="24"/>
                <w:szCs w:val="24"/>
              </w:rPr>
              <w:t>ination</w:t>
            </w:r>
            <w:r w:rsidRPr="0065654E">
              <w:rPr>
                <w:rFonts w:ascii="Calibri" w:hAnsi="Calibri" w:cs="Calibri"/>
                <w:i/>
                <w:iCs/>
                <w:sz w:val="24"/>
                <w:szCs w:val="24"/>
              </w:rPr>
              <w:t xml:space="preserve"> board. </w:t>
            </w:r>
          </w:p>
          <w:p w14:paraId="07A35E0E" w14:textId="77777777" w:rsidR="00BD269E" w:rsidRPr="0065654E" w:rsidRDefault="00BD269E" w:rsidP="00B45FEF">
            <w:pPr>
              <w:pStyle w:val="NormalWeb"/>
              <w:spacing w:before="0" w:beforeAutospacing="0" w:after="0" w:afterAutospacing="0"/>
              <w:ind w:left="142" w:right="34"/>
              <w:rPr>
                <w:rFonts w:ascii="Calibri" w:hAnsi="Calibri" w:cs="Calibri"/>
                <w:i/>
                <w:iCs/>
                <w:sz w:val="24"/>
                <w:szCs w:val="24"/>
              </w:rPr>
            </w:pPr>
            <w:r w:rsidRPr="0065654E">
              <w:rPr>
                <w:rFonts w:ascii="Calibri" w:hAnsi="Calibri" w:cs="Calibri"/>
                <w:i/>
                <w:iCs/>
                <w:sz w:val="24"/>
                <w:szCs w:val="24"/>
              </w:rPr>
              <w:t xml:space="preserve"> </w:t>
            </w:r>
          </w:p>
        </w:tc>
      </w:tr>
    </w:tbl>
    <w:p w14:paraId="5CEE8D15" w14:textId="77777777" w:rsidR="00BD269E" w:rsidRDefault="00BD269E" w:rsidP="00A61439">
      <w:pPr>
        <w:jc w:val="center"/>
      </w:pPr>
    </w:p>
    <w:p w14:paraId="2BF09313" w14:textId="77777777" w:rsidR="00B07CD8" w:rsidRDefault="00B07CD8" w:rsidP="00A61439">
      <w:pPr>
        <w:jc w:val="center"/>
      </w:pPr>
    </w:p>
    <w:p w14:paraId="47470643" w14:textId="77777777" w:rsidR="00B07CD8" w:rsidRDefault="00B07CD8" w:rsidP="00A61439">
      <w:pPr>
        <w:jc w:val="center"/>
      </w:pPr>
    </w:p>
    <w:p w14:paraId="0AC80153" w14:textId="77777777" w:rsidR="00B07CD8" w:rsidRDefault="00B07CD8" w:rsidP="00A61439">
      <w:pPr>
        <w:jc w:val="center"/>
      </w:pPr>
    </w:p>
    <w:p w14:paraId="58668394" w14:textId="77777777" w:rsidR="003C2A03" w:rsidRDefault="003C2A03" w:rsidP="003C2A03">
      <w:pPr>
        <w:jc w:val="center"/>
        <w:rPr>
          <w:rFonts w:ascii="Garamond" w:hAnsi="Garamond"/>
          <w:b/>
          <w:sz w:val="32"/>
          <w:szCs w:val="32"/>
          <w:u w:val="single"/>
        </w:rPr>
      </w:pPr>
      <w:r>
        <w:rPr>
          <w:rFonts w:ascii="Garamond" w:hAnsi="Garamond"/>
          <w:b/>
          <w:sz w:val="32"/>
          <w:szCs w:val="32"/>
          <w:u w:val="single"/>
        </w:rPr>
        <w:t>SELF-REFLECTION SHEET</w:t>
      </w:r>
      <w:r w:rsidRPr="00F15DB7">
        <w:rPr>
          <w:rFonts w:ascii="Garamond" w:hAnsi="Garamond"/>
          <w:b/>
          <w:sz w:val="32"/>
          <w:szCs w:val="32"/>
          <w:u w:val="single"/>
        </w:rPr>
        <w:t>.</w:t>
      </w:r>
    </w:p>
    <w:p w14:paraId="6FD2A39F" w14:textId="77777777" w:rsidR="003C2A03" w:rsidRDefault="003C2A03" w:rsidP="003C2A03">
      <w:pPr>
        <w:jc w:val="center"/>
        <w:rPr>
          <w:rFonts w:ascii="Garamond" w:hAnsi="Garamond"/>
          <w:b/>
          <w:sz w:val="32"/>
          <w:szCs w:val="32"/>
          <w:u w:val="single"/>
        </w:rPr>
      </w:pPr>
    </w:p>
    <w:p w14:paraId="7EDC0950" w14:textId="77777777" w:rsidR="003C2A03" w:rsidRPr="001D4B19" w:rsidRDefault="003C2A03" w:rsidP="003C2A03">
      <w:pPr>
        <w:jc w:val="center"/>
        <w:rPr>
          <w:rFonts w:ascii="Garamond" w:hAnsi="Garamond"/>
          <w:b/>
          <w:sz w:val="40"/>
          <w:szCs w:val="40"/>
        </w:rPr>
      </w:pPr>
      <w:r w:rsidRPr="001D4B19">
        <w:rPr>
          <w:rFonts w:ascii="Garamond" w:hAnsi="Garamond"/>
          <w:b/>
          <w:sz w:val="40"/>
          <w:szCs w:val="40"/>
        </w:rPr>
        <w:t>PLEASE COMPLETE BEFORE SUBMISSION AND ATTACH TO YOUR WORK</w:t>
      </w:r>
    </w:p>
    <w:p w14:paraId="5A5E3A52" w14:textId="77777777" w:rsidR="003C2A03" w:rsidRDefault="003C2A03" w:rsidP="003C2A03">
      <w:pPr>
        <w:rPr>
          <w:rFonts w:ascii="Garamond" w:hAnsi="Garamond"/>
          <w:b/>
          <w:sz w:val="28"/>
          <w:szCs w:val="28"/>
        </w:rPr>
      </w:pPr>
    </w:p>
    <w:p w14:paraId="6BF04A28" w14:textId="6BEB5096" w:rsidR="003C2A03" w:rsidRPr="00E21EFC" w:rsidRDefault="003C2A03" w:rsidP="003C2A03">
      <w:pPr>
        <w:rPr>
          <w:rFonts w:ascii="Garamond" w:hAnsi="Garamond"/>
        </w:rPr>
      </w:pPr>
      <w:r w:rsidRPr="00E21EFC">
        <w:rPr>
          <w:rFonts w:ascii="Garamond" w:hAnsi="Garamond"/>
        </w:rPr>
        <w:t xml:space="preserve">Date: </w:t>
      </w:r>
      <w:r w:rsidRPr="00E21EFC">
        <w:rPr>
          <w:rFonts w:ascii="Garamond" w:hAnsi="Garamond"/>
        </w:rPr>
        <w:tab/>
      </w:r>
      <w:r w:rsidR="005C31E7">
        <w:rPr>
          <w:rFonts w:ascii="Garamond" w:hAnsi="Garamond"/>
        </w:rPr>
        <w:t>10.12.2017</w:t>
      </w:r>
      <w:r w:rsidRPr="00E21EFC">
        <w:rPr>
          <w:rFonts w:ascii="Garamond" w:hAnsi="Garamond"/>
        </w:rPr>
        <w:tab/>
        <w:t xml:space="preserve">Module: </w:t>
      </w:r>
      <w:r w:rsidRPr="00E21EFC">
        <w:rPr>
          <w:rFonts w:ascii="Garamond" w:hAnsi="Garamond"/>
        </w:rPr>
        <w:tab/>
      </w:r>
      <w:r w:rsidR="008B4B09">
        <w:rPr>
          <w:rFonts w:ascii="Garamond" w:hAnsi="Garamond"/>
        </w:rPr>
        <w:t>AHHE4001</w:t>
      </w:r>
      <w:r>
        <w:rPr>
          <w:rFonts w:ascii="Garamond" w:hAnsi="Garamond"/>
        </w:rPr>
        <w:tab/>
      </w:r>
      <w:r>
        <w:rPr>
          <w:rFonts w:ascii="Garamond" w:hAnsi="Garamond"/>
        </w:rPr>
        <w:tab/>
        <w:t>Name:</w:t>
      </w:r>
      <w:r w:rsidRPr="00E21EFC">
        <w:rPr>
          <w:rFonts w:ascii="Garamond" w:hAnsi="Garamond"/>
        </w:rPr>
        <w:tab/>
      </w:r>
      <w:r w:rsidR="008B4B09">
        <w:rPr>
          <w:rFonts w:ascii="Garamond" w:hAnsi="Garamond"/>
        </w:rPr>
        <w:t>Karen Davies</w:t>
      </w:r>
      <w:r w:rsidRPr="00E21EFC">
        <w:rPr>
          <w:rFonts w:ascii="Garamond" w:hAnsi="Garamond"/>
        </w:rPr>
        <w:tab/>
      </w:r>
      <w:r w:rsidRPr="00E21EFC">
        <w:rPr>
          <w:rFonts w:ascii="Garamond" w:hAnsi="Garamond"/>
        </w:rPr>
        <w:tab/>
      </w:r>
      <w:r w:rsidRPr="00E21EFC">
        <w:rPr>
          <w:rFonts w:ascii="Garamond" w:hAnsi="Garamond"/>
        </w:rPr>
        <w:tab/>
      </w:r>
    </w:p>
    <w:p w14:paraId="7C59CFB9" w14:textId="77777777" w:rsidR="003C2A03" w:rsidRDefault="003C2A03" w:rsidP="003C2A03">
      <w:pPr>
        <w:rPr>
          <w:rFonts w:ascii="Garamond" w:hAnsi="Garamond"/>
          <w:sz w:val="28"/>
          <w:szCs w:val="28"/>
        </w:rPr>
      </w:pPr>
      <w:r>
        <w:rPr>
          <w:rFonts w:ascii="Garamond" w:hAnsi="Garamond"/>
          <w:sz w:val="28"/>
          <w:szCs w:val="28"/>
        </w:rPr>
        <w:tab/>
      </w:r>
      <w:r>
        <w:rPr>
          <w:rFonts w:ascii="Garamond" w:hAnsi="Garamond"/>
          <w:sz w:val="28"/>
          <w:szCs w:val="28"/>
        </w:rPr>
        <w:tab/>
      </w:r>
      <w:r>
        <w:rPr>
          <w:rFonts w:ascii="Garamond" w:hAnsi="Garamond"/>
          <w:sz w:val="28"/>
          <w:szCs w:val="28"/>
        </w:rPr>
        <w:tab/>
      </w:r>
      <w:r>
        <w:rPr>
          <w:rFonts w:ascii="Garamond" w:hAnsi="Garamond"/>
          <w:sz w:val="28"/>
          <w:szCs w:val="28"/>
        </w:rPr>
        <w:tab/>
      </w:r>
    </w:p>
    <w:p w14:paraId="1C82DB54" w14:textId="77777777" w:rsidR="003C2A03" w:rsidRDefault="003C2A03" w:rsidP="003C2A03">
      <w:pPr>
        <w:rPr>
          <w:rFonts w:ascii="Garamond" w:hAnsi="Garamond"/>
        </w:rPr>
      </w:pPr>
      <w:r w:rsidRPr="009C418E">
        <w:rPr>
          <w:rFonts w:ascii="Garamond" w:hAnsi="Garamond"/>
          <w:b/>
          <w:sz w:val="28"/>
          <w:szCs w:val="28"/>
        </w:rPr>
        <w:t>Guidance</w:t>
      </w:r>
      <w:r>
        <w:rPr>
          <w:rFonts w:ascii="Garamond" w:hAnsi="Garamond"/>
        </w:rPr>
        <w:t xml:space="preserve">: </w:t>
      </w:r>
      <w:r w:rsidRPr="009C418E">
        <w:rPr>
          <w:rFonts w:ascii="Garamond" w:hAnsi="Garamond"/>
        </w:rPr>
        <w:t>You might consider the following elements</w:t>
      </w:r>
      <w:r>
        <w:rPr>
          <w:rFonts w:ascii="Garamond" w:hAnsi="Garamond"/>
        </w:rPr>
        <w:t>:</w:t>
      </w:r>
    </w:p>
    <w:p w14:paraId="6324E760" w14:textId="77777777" w:rsidR="003C2A03" w:rsidRPr="00E21EFC" w:rsidRDefault="003C2A03" w:rsidP="003C2A03">
      <w:pPr>
        <w:rPr>
          <w:rFonts w:ascii="Garamond" w:hAnsi="Garamond"/>
        </w:rPr>
      </w:pPr>
    </w:p>
    <w:p w14:paraId="19CD411E" w14:textId="77777777" w:rsidR="003C2A03" w:rsidRDefault="003C2A03" w:rsidP="003C2A03">
      <w:pPr>
        <w:numPr>
          <w:ilvl w:val="0"/>
          <w:numId w:val="26"/>
        </w:numPr>
        <w:rPr>
          <w:rFonts w:ascii="Garamond" w:hAnsi="Garamond"/>
        </w:rPr>
      </w:pPr>
      <w:r>
        <w:rPr>
          <w:rFonts w:ascii="Garamond" w:hAnsi="Garamond"/>
        </w:rPr>
        <w:t>Argument: does it have one/ is it backed by sufficient evidence/ how lucid is it?</w:t>
      </w:r>
    </w:p>
    <w:p w14:paraId="7247DD4F" w14:textId="77777777" w:rsidR="003C2A03" w:rsidRDefault="003C2A03" w:rsidP="003C2A03">
      <w:pPr>
        <w:numPr>
          <w:ilvl w:val="0"/>
          <w:numId w:val="26"/>
        </w:numPr>
        <w:rPr>
          <w:rFonts w:ascii="Garamond" w:hAnsi="Garamond"/>
        </w:rPr>
      </w:pPr>
      <w:r>
        <w:rPr>
          <w:rFonts w:ascii="Garamond" w:hAnsi="Garamond"/>
        </w:rPr>
        <w:t>S</w:t>
      </w:r>
      <w:r w:rsidRPr="009C418E">
        <w:rPr>
          <w:rFonts w:ascii="Garamond" w:hAnsi="Garamond"/>
        </w:rPr>
        <w:t>tructure</w:t>
      </w:r>
      <w:r>
        <w:rPr>
          <w:rFonts w:ascii="Garamond" w:hAnsi="Garamond"/>
        </w:rPr>
        <w:t>: how clear is it / is my essay easy to follow/ does it help my argument?</w:t>
      </w:r>
    </w:p>
    <w:p w14:paraId="4A020F7E" w14:textId="77777777" w:rsidR="003C2A03" w:rsidRDefault="003C2A03" w:rsidP="003C2A03">
      <w:pPr>
        <w:numPr>
          <w:ilvl w:val="0"/>
          <w:numId w:val="26"/>
        </w:numPr>
        <w:rPr>
          <w:rFonts w:ascii="Garamond" w:hAnsi="Garamond"/>
        </w:rPr>
      </w:pPr>
      <w:r>
        <w:rPr>
          <w:rFonts w:ascii="Garamond" w:hAnsi="Garamond"/>
        </w:rPr>
        <w:t>A</w:t>
      </w:r>
      <w:r w:rsidRPr="009C418E">
        <w:rPr>
          <w:rFonts w:ascii="Garamond" w:hAnsi="Garamond"/>
        </w:rPr>
        <w:t>nalysis</w:t>
      </w:r>
      <w:r>
        <w:rPr>
          <w:rFonts w:ascii="Garamond" w:hAnsi="Garamond"/>
        </w:rPr>
        <w:t xml:space="preserve">: </w:t>
      </w:r>
      <w:r w:rsidRPr="009C418E">
        <w:rPr>
          <w:rFonts w:ascii="Garamond" w:hAnsi="Garamond"/>
        </w:rPr>
        <w:t xml:space="preserve"> </w:t>
      </w:r>
      <w:r>
        <w:rPr>
          <w:rFonts w:ascii="Garamond" w:hAnsi="Garamond"/>
        </w:rPr>
        <w:t>is more/less analytical than narrative/ does it address the question?</w:t>
      </w:r>
    </w:p>
    <w:p w14:paraId="4C192EE9" w14:textId="77777777" w:rsidR="003C2A03" w:rsidRDefault="003C2A03" w:rsidP="003C2A03">
      <w:pPr>
        <w:numPr>
          <w:ilvl w:val="0"/>
          <w:numId w:val="26"/>
        </w:numPr>
        <w:rPr>
          <w:rFonts w:ascii="Garamond" w:hAnsi="Garamond"/>
        </w:rPr>
      </w:pPr>
      <w:r>
        <w:rPr>
          <w:rFonts w:ascii="Garamond" w:hAnsi="Garamond"/>
        </w:rPr>
        <w:t>R</w:t>
      </w:r>
      <w:r w:rsidRPr="009C418E">
        <w:rPr>
          <w:rFonts w:ascii="Garamond" w:hAnsi="Garamond"/>
        </w:rPr>
        <w:t>eading</w:t>
      </w:r>
      <w:r>
        <w:rPr>
          <w:rFonts w:ascii="Garamond" w:hAnsi="Garamond"/>
        </w:rPr>
        <w:t>: was this sufficiently</w:t>
      </w:r>
      <w:r w:rsidRPr="00E21EFC">
        <w:rPr>
          <w:rFonts w:ascii="Garamond" w:hAnsi="Garamond"/>
        </w:rPr>
        <w:t xml:space="preserve"> </w:t>
      </w:r>
      <w:r>
        <w:rPr>
          <w:rFonts w:ascii="Garamond" w:hAnsi="Garamond"/>
        </w:rPr>
        <w:t xml:space="preserve">broad/ have I </w:t>
      </w:r>
      <w:r w:rsidRPr="009C418E">
        <w:rPr>
          <w:rFonts w:ascii="Garamond" w:hAnsi="Garamond"/>
        </w:rPr>
        <w:t>referen</w:t>
      </w:r>
      <w:r>
        <w:rPr>
          <w:rFonts w:ascii="Garamond" w:hAnsi="Garamond"/>
        </w:rPr>
        <w:t>ced properly?</w:t>
      </w:r>
    </w:p>
    <w:p w14:paraId="7D298E30" w14:textId="77777777" w:rsidR="003C2A03" w:rsidRDefault="003C2A03" w:rsidP="003C2A03">
      <w:pPr>
        <w:numPr>
          <w:ilvl w:val="0"/>
          <w:numId w:val="26"/>
        </w:numPr>
        <w:rPr>
          <w:rFonts w:ascii="Garamond" w:hAnsi="Garamond"/>
        </w:rPr>
      </w:pPr>
      <w:r>
        <w:rPr>
          <w:rFonts w:ascii="Garamond" w:hAnsi="Garamond"/>
        </w:rPr>
        <w:t>How might I improve my performance in future?</w:t>
      </w:r>
    </w:p>
    <w:p w14:paraId="3E40B6B5" w14:textId="77777777" w:rsidR="003C2A03" w:rsidRDefault="003C2A03" w:rsidP="003C2A03">
      <w:pPr>
        <w:ind w:left="420"/>
        <w:rPr>
          <w:rFonts w:ascii="Garamond" w:hAnsi="Garamond"/>
        </w:rPr>
      </w:pPr>
    </w:p>
    <w:p w14:paraId="53AE0D8D" w14:textId="77777777" w:rsidR="003C2A03" w:rsidRPr="009C418E" w:rsidRDefault="003C2A03" w:rsidP="003C2A03">
      <w:pPr>
        <w:rPr>
          <w:rFonts w:ascii="Garamond" w:hAnsi="Garamond"/>
        </w:rPr>
      </w:pPr>
    </w:p>
    <w:tbl>
      <w:tblPr>
        <w:tblW w:w="9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88"/>
      </w:tblGrid>
      <w:tr w:rsidR="003C2A03" w:rsidRPr="00CC63FA" w14:paraId="309D1231" w14:textId="77777777" w:rsidTr="00607E0B">
        <w:tc>
          <w:tcPr>
            <w:tcW w:w="9288" w:type="dxa"/>
          </w:tcPr>
          <w:p w14:paraId="574AC538" w14:textId="77777777" w:rsidR="003C2A03" w:rsidRPr="00CC63FA" w:rsidRDefault="003C2A03" w:rsidP="00607E0B">
            <w:pPr>
              <w:rPr>
                <w:rFonts w:ascii="Garamond" w:hAnsi="Garamond"/>
              </w:rPr>
            </w:pPr>
            <w:r w:rsidRPr="00CC63FA">
              <w:rPr>
                <w:rFonts w:ascii="Garamond" w:hAnsi="Garamond"/>
              </w:rPr>
              <w:t>Strengths</w:t>
            </w:r>
          </w:p>
          <w:p w14:paraId="6A7CDDDE" w14:textId="77777777" w:rsidR="003C2A03" w:rsidRPr="00CC63FA" w:rsidRDefault="003C2A03" w:rsidP="00607E0B">
            <w:pPr>
              <w:rPr>
                <w:rFonts w:ascii="Garamond" w:hAnsi="Garamond"/>
              </w:rPr>
            </w:pPr>
          </w:p>
          <w:p w14:paraId="53587666" w14:textId="3D7F8E54" w:rsidR="003C2A03" w:rsidRPr="00CC63FA" w:rsidRDefault="005C31E7" w:rsidP="00607E0B">
            <w:pPr>
              <w:rPr>
                <w:rFonts w:ascii="Garamond" w:hAnsi="Garamond"/>
              </w:rPr>
            </w:pPr>
            <w:r>
              <w:rPr>
                <w:rFonts w:ascii="Garamond" w:hAnsi="Garamond"/>
              </w:rPr>
              <w:t xml:space="preserve">  Clear, good grammar and spelling, lucid.</w:t>
            </w:r>
          </w:p>
          <w:p w14:paraId="03C2FE5A" w14:textId="77777777" w:rsidR="003C2A03" w:rsidRPr="00CC63FA" w:rsidRDefault="003C2A03" w:rsidP="00607E0B">
            <w:pPr>
              <w:rPr>
                <w:rFonts w:ascii="Garamond" w:hAnsi="Garamond"/>
              </w:rPr>
            </w:pPr>
          </w:p>
          <w:p w14:paraId="6AA46742" w14:textId="77777777" w:rsidR="003C2A03" w:rsidRPr="00CC63FA" w:rsidRDefault="003C2A03" w:rsidP="00607E0B">
            <w:pPr>
              <w:rPr>
                <w:rFonts w:ascii="Garamond" w:hAnsi="Garamond"/>
              </w:rPr>
            </w:pPr>
          </w:p>
          <w:p w14:paraId="401A4164" w14:textId="77777777" w:rsidR="003C2A03" w:rsidRPr="00CC63FA" w:rsidRDefault="003C2A03" w:rsidP="00607E0B">
            <w:pPr>
              <w:rPr>
                <w:rFonts w:ascii="Garamond" w:hAnsi="Garamond"/>
              </w:rPr>
            </w:pPr>
          </w:p>
          <w:p w14:paraId="4A4B812E" w14:textId="77777777" w:rsidR="003C2A03" w:rsidRPr="00CC63FA" w:rsidRDefault="003C2A03" w:rsidP="00607E0B">
            <w:pPr>
              <w:rPr>
                <w:rFonts w:ascii="Garamond" w:hAnsi="Garamond"/>
              </w:rPr>
            </w:pPr>
          </w:p>
          <w:p w14:paraId="4DA7921C" w14:textId="77777777" w:rsidR="003C2A03" w:rsidRPr="00CC63FA" w:rsidRDefault="003C2A03" w:rsidP="00607E0B">
            <w:pPr>
              <w:rPr>
                <w:rFonts w:ascii="Garamond" w:hAnsi="Garamond"/>
              </w:rPr>
            </w:pPr>
          </w:p>
        </w:tc>
      </w:tr>
      <w:tr w:rsidR="003C2A03" w:rsidRPr="00CC63FA" w14:paraId="72E162CC" w14:textId="77777777" w:rsidTr="00607E0B">
        <w:tc>
          <w:tcPr>
            <w:tcW w:w="9288" w:type="dxa"/>
          </w:tcPr>
          <w:p w14:paraId="14CFA95C" w14:textId="77777777" w:rsidR="003C2A03" w:rsidRPr="00CC63FA" w:rsidRDefault="003C2A03" w:rsidP="00607E0B">
            <w:pPr>
              <w:rPr>
                <w:rFonts w:ascii="Garamond" w:hAnsi="Garamond"/>
              </w:rPr>
            </w:pPr>
            <w:r w:rsidRPr="00CC63FA">
              <w:rPr>
                <w:rFonts w:ascii="Garamond" w:hAnsi="Garamond"/>
              </w:rPr>
              <w:t>Weaknesses:</w:t>
            </w:r>
          </w:p>
          <w:p w14:paraId="7DA0F3CD" w14:textId="77777777" w:rsidR="003C2A03" w:rsidRPr="00CC63FA" w:rsidRDefault="003C2A03" w:rsidP="00607E0B">
            <w:pPr>
              <w:rPr>
                <w:rFonts w:ascii="Garamond" w:hAnsi="Garamond"/>
              </w:rPr>
            </w:pPr>
          </w:p>
          <w:p w14:paraId="22B60752" w14:textId="77777777" w:rsidR="003C2A03" w:rsidRPr="00CC63FA" w:rsidRDefault="003C2A03" w:rsidP="00607E0B">
            <w:pPr>
              <w:rPr>
                <w:rFonts w:ascii="Garamond" w:hAnsi="Garamond"/>
              </w:rPr>
            </w:pPr>
          </w:p>
          <w:p w14:paraId="3C439467" w14:textId="08A11D85" w:rsidR="003C2A03" w:rsidRDefault="005C31E7" w:rsidP="00607E0B">
            <w:pPr>
              <w:rPr>
                <w:rFonts w:ascii="Garamond" w:hAnsi="Garamond"/>
              </w:rPr>
            </w:pPr>
            <w:r>
              <w:rPr>
                <w:rFonts w:ascii="Garamond" w:hAnsi="Garamond"/>
              </w:rPr>
              <w:t>Still unsure about referencing and how it works.   Do we need a reference list and a bibliography?   Are they included in the word count?   Am I using the correct referencing format for this subject?</w:t>
            </w:r>
          </w:p>
          <w:p w14:paraId="2A197C51" w14:textId="77777777" w:rsidR="005C31E7" w:rsidRDefault="005C31E7" w:rsidP="00607E0B">
            <w:pPr>
              <w:rPr>
                <w:rFonts w:ascii="Garamond" w:hAnsi="Garamond"/>
              </w:rPr>
            </w:pPr>
          </w:p>
          <w:p w14:paraId="49BFC08D" w14:textId="0E3EECB2" w:rsidR="003C2A03" w:rsidRPr="00CC63FA" w:rsidRDefault="003C2A03" w:rsidP="00607E0B">
            <w:pPr>
              <w:rPr>
                <w:rFonts w:ascii="Garamond" w:hAnsi="Garamond"/>
              </w:rPr>
            </w:pPr>
          </w:p>
          <w:p w14:paraId="5C4AC5C6" w14:textId="77777777" w:rsidR="003C2A03" w:rsidRPr="00CC63FA" w:rsidRDefault="003C2A03" w:rsidP="00607E0B">
            <w:pPr>
              <w:rPr>
                <w:rFonts w:ascii="Garamond" w:hAnsi="Garamond"/>
              </w:rPr>
            </w:pPr>
          </w:p>
          <w:p w14:paraId="3B9233FE" w14:textId="77777777" w:rsidR="003C2A03" w:rsidRPr="00CC63FA" w:rsidRDefault="003C2A03" w:rsidP="00607E0B">
            <w:pPr>
              <w:rPr>
                <w:rFonts w:ascii="Garamond" w:hAnsi="Garamond"/>
              </w:rPr>
            </w:pPr>
          </w:p>
        </w:tc>
      </w:tr>
      <w:tr w:rsidR="003C2A03" w:rsidRPr="00CC63FA" w14:paraId="526CE5F4" w14:textId="77777777" w:rsidTr="00607E0B">
        <w:tc>
          <w:tcPr>
            <w:tcW w:w="9288" w:type="dxa"/>
          </w:tcPr>
          <w:p w14:paraId="4B982FE8" w14:textId="77777777" w:rsidR="003C2A03" w:rsidRPr="00CC63FA" w:rsidRDefault="003C2A03" w:rsidP="00607E0B">
            <w:pPr>
              <w:rPr>
                <w:rFonts w:ascii="Garamond" w:hAnsi="Garamond"/>
              </w:rPr>
            </w:pPr>
            <w:r w:rsidRPr="00CC63FA">
              <w:rPr>
                <w:rFonts w:ascii="Garamond" w:hAnsi="Garamond"/>
              </w:rPr>
              <w:t>General Comments:</w:t>
            </w:r>
          </w:p>
          <w:p w14:paraId="2872C49A" w14:textId="77777777" w:rsidR="003C2A03" w:rsidRPr="00CC63FA" w:rsidRDefault="003C2A03" w:rsidP="00607E0B">
            <w:pPr>
              <w:rPr>
                <w:rFonts w:ascii="Garamond" w:hAnsi="Garamond"/>
              </w:rPr>
            </w:pPr>
          </w:p>
          <w:p w14:paraId="55ED224F" w14:textId="1F0B29C7" w:rsidR="003C2A03" w:rsidRPr="00CC63FA" w:rsidRDefault="005C31E7" w:rsidP="00607E0B">
            <w:pPr>
              <w:rPr>
                <w:rFonts w:ascii="Garamond" w:hAnsi="Garamond"/>
              </w:rPr>
            </w:pPr>
            <w:r>
              <w:rPr>
                <w:rFonts w:ascii="Garamond" w:hAnsi="Garamond"/>
              </w:rPr>
              <w:t>Bit waffly, maybe</w:t>
            </w:r>
          </w:p>
          <w:p w14:paraId="054A0CCA" w14:textId="77777777" w:rsidR="003C2A03" w:rsidRPr="00CC63FA" w:rsidRDefault="003C2A03" w:rsidP="00607E0B">
            <w:pPr>
              <w:rPr>
                <w:rFonts w:ascii="Garamond" w:hAnsi="Garamond"/>
              </w:rPr>
            </w:pPr>
          </w:p>
          <w:p w14:paraId="04D95DEE" w14:textId="77777777" w:rsidR="003C2A03" w:rsidRPr="00CC63FA" w:rsidRDefault="003C2A03" w:rsidP="00607E0B">
            <w:pPr>
              <w:rPr>
                <w:rFonts w:ascii="Garamond" w:hAnsi="Garamond"/>
              </w:rPr>
            </w:pPr>
          </w:p>
          <w:p w14:paraId="21F51DF3" w14:textId="77777777" w:rsidR="003C2A03" w:rsidRPr="00CC63FA" w:rsidRDefault="003C2A03" w:rsidP="00607E0B">
            <w:pPr>
              <w:rPr>
                <w:rFonts w:ascii="Garamond" w:hAnsi="Garamond"/>
              </w:rPr>
            </w:pPr>
          </w:p>
          <w:p w14:paraId="538AA661" w14:textId="77777777" w:rsidR="003C2A03" w:rsidRPr="00CC63FA" w:rsidRDefault="003C2A03" w:rsidP="00607E0B">
            <w:pPr>
              <w:rPr>
                <w:rFonts w:ascii="Garamond" w:hAnsi="Garamond"/>
              </w:rPr>
            </w:pPr>
          </w:p>
          <w:p w14:paraId="091DAC6F" w14:textId="77777777" w:rsidR="003C2A03" w:rsidRPr="00CC63FA" w:rsidRDefault="003C2A03" w:rsidP="00607E0B">
            <w:pPr>
              <w:rPr>
                <w:rFonts w:ascii="Garamond" w:hAnsi="Garamond"/>
              </w:rPr>
            </w:pPr>
          </w:p>
        </w:tc>
      </w:tr>
      <w:tr w:rsidR="003C2A03" w:rsidRPr="00CC63FA" w14:paraId="4FF7099F" w14:textId="77777777" w:rsidTr="00607E0B">
        <w:tc>
          <w:tcPr>
            <w:tcW w:w="9288" w:type="dxa"/>
          </w:tcPr>
          <w:p w14:paraId="36BEB45B" w14:textId="27F62C98" w:rsidR="003C2A03" w:rsidRPr="00CC63FA" w:rsidRDefault="003C2A03" w:rsidP="00607E0B">
            <w:pPr>
              <w:rPr>
                <w:rFonts w:ascii="Garamond" w:hAnsi="Garamond"/>
                <w:b/>
              </w:rPr>
            </w:pPr>
            <w:r w:rsidRPr="00CC63FA">
              <w:rPr>
                <w:rFonts w:ascii="Garamond" w:hAnsi="Garamond"/>
                <w:b/>
                <w:i/>
              </w:rPr>
              <w:t>Please give a mark for your work</w:t>
            </w:r>
            <w:r w:rsidRPr="00CC63FA">
              <w:rPr>
                <w:rFonts w:ascii="Garamond" w:hAnsi="Garamond"/>
                <w:b/>
              </w:rPr>
              <w:t xml:space="preserve">:   </w:t>
            </w:r>
            <w:r w:rsidR="005C31E7">
              <w:rPr>
                <w:rFonts w:ascii="Garamond" w:hAnsi="Garamond"/>
                <w:b/>
              </w:rPr>
              <w:t>2/2 ??</w:t>
            </w:r>
          </w:p>
          <w:p w14:paraId="4D19E46B" w14:textId="77777777" w:rsidR="003C2A03" w:rsidRPr="00CC63FA" w:rsidRDefault="003C2A03" w:rsidP="00607E0B">
            <w:pPr>
              <w:rPr>
                <w:rFonts w:ascii="Garamond" w:hAnsi="Garamond"/>
                <w:b/>
              </w:rPr>
            </w:pPr>
          </w:p>
          <w:p w14:paraId="755CC325" w14:textId="77777777" w:rsidR="003C2A03" w:rsidRPr="00CC63FA" w:rsidRDefault="003C2A03" w:rsidP="00607E0B">
            <w:pPr>
              <w:rPr>
                <w:rFonts w:ascii="Garamond" w:hAnsi="Garamond"/>
                <w:b/>
              </w:rPr>
            </w:pPr>
            <w:r w:rsidRPr="00CC63FA">
              <w:rPr>
                <w:rFonts w:ascii="Garamond" w:hAnsi="Garamond"/>
                <w:b/>
              </w:rPr>
              <w:t>(for eg:  1</w:t>
            </w:r>
            <w:r w:rsidRPr="00CC63FA">
              <w:rPr>
                <w:rFonts w:ascii="Garamond" w:hAnsi="Garamond"/>
                <w:b/>
                <w:vertAlign w:val="superscript"/>
              </w:rPr>
              <w:t>st</w:t>
            </w:r>
            <w:r w:rsidRPr="00CC63FA">
              <w:rPr>
                <w:rFonts w:ascii="Garamond" w:hAnsi="Garamond"/>
                <w:b/>
              </w:rPr>
              <w:t xml:space="preserve"> = 70+:  2/1 = 69-60:   2/2 = 59-50:   3</w:t>
            </w:r>
            <w:r w:rsidRPr="00CC63FA">
              <w:rPr>
                <w:rFonts w:ascii="Garamond" w:hAnsi="Garamond"/>
                <w:b/>
                <w:vertAlign w:val="superscript"/>
              </w:rPr>
              <w:t>rd</w:t>
            </w:r>
            <w:r w:rsidRPr="00CC63FA">
              <w:rPr>
                <w:rFonts w:ascii="Garamond" w:hAnsi="Garamond"/>
                <w:b/>
              </w:rPr>
              <w:t xml:space="preserve"> = 45-49:   pass = 40-44:   fail = 39-  )</w:t>
            </w:r>
          </w:p>
          <w:p w14:paraId="02B76053" w14:textId="77777777" w:rsidR="003C2A03" w:rsidRPr="00CC63FA" w:rsidRDefault="003C2A03" w:rsidP="00607E0B">
            <w:pPr>
              <w:rPr>
                <w:rFonts w:ascii="Garamond" w:hAnsi="Garamond"/>
              </w:rPr>
            </w:pPr>
          </w:p>
        </w:tc>
      </w:tr>
    </w:tbl>
    <w:p w14:paraId="5338FED1" w14:textId="77777777" w:rsidR="003C2A03" w:rsidRDefault="003C2A03" w:rsidP="003C2A03"/>
    <w:p w14:paraId="35E77D7B" w14:textId="77777777" w:rsidR="00B07CD8" w:rsidRDefault="00B07CD8" w:rsidP="00B07CD8"/>
    <w:p w14:paraId="4C94718A" w14:textId="77777777" w:rsidR="003C2A03" w:rsidRDefault="003C2A03" w:rsidP="00B07CD8"/>
    <w:p w14:paraId="75D49E43" w14:textId="77777777" w:rsidR="003C2A03" w:rsidRDefault="003C2A03" w:rsidP="00B07CD8"/>
    <w:p w14:paraId="78C85617" w14:textId="4909CDE2" w:rsidR="003C2A03" w:rsidRDefault="00517730" w:rsidP="00517730">
      <w:pPr>
        <w:jc w:val="center"/>
        <w:rPr>
          <w:b/>
          <w:iCs/>
        </w:rPr>
      </w:pPr>
      <w:r w:rsidRPr="00517730">
        <w:rPr>
          <w:b/>
          <w:iCs/>
        </w:rPr>
        <w:t>What are the main issues that confront the museum sector today.</w:t>
      </w:r>
    </w:p>
    <w:p w14:paraId="750D6050" w14:textId="5C0754D6" w:rsidR="00517730" w:rsidRDefault="00517730" w:rsidP="009234A4">
      <w:pPr>
        <w:spacing w:line="360" w:lineRule="auto"/>
        <w:rPr>
          <w:b/>
          <w:iCs/>
        </w:rPr>
      </w:pPr>
    </w:p>
    <w:p w14:paraId="204E6AA3" w14:textId="4054C133" w:rsidR="009C6387" w:rsidRDefault="009C6387" w:rsidP="009234A4">
      <w:pPr>
        <w:spacing w:line="360" w:lineRule="auto"/>
        <w:rPr>
          <w:iCs/>
        </w:rPr>
      </w:pPr>
      <w:r w:rsidRPr="009C6387">
        <w:rPr>
          <w:iCs/>
        </w:rPr>
        <w:t>Today’s museum sector faces two main issues</w:t>
      </w:r>
      <w:r>
        <w:rPr>
          <w:iCs/>
        </w:rPr>
        <w:t xml:space="preserve"> – access to funding</w:t>
      </w:r>
      <w:r w:rsidR="00AA7506">
        <w:rPr>
          <w:iCs/>
        </w:rPr>
        <w:t>,</w:t>
      </w:r>
      <w:r>
        <w:rPr>
          <w:iCs/>
        </w:rPr>
        <w:t xml:space="preserve"> and defining its role in contemporary society – and </w:t>
      </w:r>
      <w:r w:rsidR="001F30CF">
        <w:rPr>
          <w:iCs/>
        </w:rPr>
        <w:t xml:space="preserve">both these issues </w:t>
      </w:r>
      <w:r w:rsidR="00D33786">
        <w:rPr>
          <w:iCs/>
        </w:rPr>
        <w:t xml:space="preserve">are complicated by </w:t>
      </w:r>
      <w:r w:rsidR="00AA7506">
        <w:rPr>
          <w:iCs/>
        </w:rPr>
        <w:t>being comprised of</w:t>
      </w:r>
      <w:r w:rsidR="00D33786">
        <w:rPr>
          <w:iCs/>
        </w:rPr>
        <w:t xml:space="preserve"> </w:t>
      </w:r>
      <w:r w:rsidR="00AA7506">
        <w:rPr>
          <w:iCs/>
        </w:rPr>
        <w:t xml:space="preserve">a wide range of topics which </w:t>
      </w:r>
      <w:r w:rsidR="001F10AA">
        <w:rPr>
          <w:iCs/>
        </w:rPr>
        <w:t xml:space="preserve">often </w:t>
      </w:r>
      <w:r w:rsidR="00AA7506">
        <w:rPr>
          <w:iCs/>
        </w:rPr>
        <w:t>can</w:t>
      </w:r>
      <w:r w:rsidR="006F6940">
        <w:rPr>
          <w:iCs/>
        </w:rPr>
        <w:t xml:space="preserve"> </w:t>
      </w:r>
      <w:r w:rsidR="00AA7506">
        <w:rPr>
          <w:iCs/>
        </w:rPr>
        <w:t xml:space="preserve">be </w:t>
      </w:r>
      <w:r w:rsidR="006F6940">
        <w:rPr>
          <w:iCs/>
        </w:rPr>
        <w:t>inter-linked.</w:t>
      </w:r>
      <w:r>
        <w:rPr>
          <w:iCs/>
        </w:rPr>
        <w:t xml:space="preserve">   Not only does the museum sector have to deal with these issues, but it also has to cope with </w:t>
      </w:r>
      <w:r w:rsidR="001F30CF">
        <w:rPr>
          <w:iCs/>
        </w:rPr>
        <w:t>any potential conflict arising</w:t>
      </w:r>
      <w:r>
        <w:rPr>
          <w:iCs/>
        </w:rPr>
        <w:t xml:space="preserve"> from possible divergent i</w:t>
      </w:r>
      <w:r w:rsidR="001F30CF">
        <w:rPr>
          <w:iCs/>
        </w:rPr>
        <w:t>nterests between the two areas</w:t>
      </w:r>
      <w:r w:rsidR="001F10AA">
        <w:rPr>
          <w:iCs/>
        </w:rPr>
        <w:t>,</w:t>
      </w:r>
      <w:r w:rsidR="001F30CF">
        <w:rPr>
          <w:iCs/>
        </w:rPr>
        <w:t xml:space="preserve"> and somehow to ensure a harmonious balance occurs.</w:t>
      </w:r>
    </w:p>
    <w:p w14:paraId="56FF48A0" w14:textId="77777777" w:rsidR="00385533" w:rsidRDefault="00385533" w:rsidP="009234A4">
      <w:pPr>
        <w:spacing w:line="360" w:lineRule="auto"/>
        <w:rPr>
          <w:iCs/>
        </w:rPr>
      </w:pPr>
    </w:p>
    <w:p w14:paraId="5B51DBF0" w14:textId="398CD1D3" w:rsidR="002C6873" w:rsidRDefault="00385533" w:rsidP="009234A4">
      <w:pPr>
        <w:spacing w:line="360" w:lineRule="auto"/>
        <w:rPr>
          <w:iCs/>
        </w:rPr>
      </w:pPr>
      <w:r>
        <w:rPr>
          <w:iCs/>
        </w:rPr>
        <w:t xml:space="preserve">Museums </w:t>
      </w:r>
      <w:r w:rsidR="00831D67">
        <w:rPr>
          <w:iCs/>
        </w:rPr>
        <w:t xml:space="preserve">have the potential to </w:t>
      </w:r>
      <w:r>
        <w:rPr>
          <w:iCs/>
        </w:rPr>
        <w:t>obtain their fund</w:t>
      </w:r>
      <w:r w:rsidR="00831D67">
        <w:rPr>
          <w:iCs/>
        </w:rPr>
        <w:t>ing from many sources, such as</w:t>
      </w:r>
      <w:r>
        <w:rPr>
          <w:iCs/>
        </w:rPr>
        <w:t xml:space="preserve"> governme</w:t>
      </w:r>
      <w:r w:rsidR="00BC6A93">
        <w:rPr>
          <w:iCs/>
        </w:rPr>
        <w:t xml:space="preserve">nt </w:t>
      </w:r>
      <w:r>
        <w:rPr>
          <w:iCs/>
        </w:rPr>
        <w:t xml:space="preserve">grants, local authority funding, </w:t>
      </w:r>
      <w:r w:rsidR="00473872">
        <w:rPr>
          <w:iCs/>
        </w:rPr>
        <w:t xml:space="preserve">European Union funding, </w:t>
      </w:r>
      <w:r>
        <w:rPr>
          <w:iCs/>
        </w:rPr>
        <w:t xml:space="preserve">Lottery funding, finance partnerships, tax-efficient donations, and income from admissions and commercial ventures run as an </w:t>
      </w:r>
      <w:r w:rsidR="00831D67">
        <w:rPr>
          <w:iCs/>
        </w:rPr>
        <w:t>off-shoot of the museum, including</w:t>
      </w:r>
      <w:r>
        <w:rPr>
          <w:iCs/>
        </w:rPr>
        <w:t xml:space="preserve"> shops, cafés, lectures and workshops.</w:t>
      </w:r>
      <w:r w:rsidR="00702833">
        <w:rPr>
          <w:iCs/>
        </w:rPr>
        <w:t xml:space="preserve">   Funding </w:t>
      </w:r>
      <w:r w:rsidR="002402D9">
        <w:rPr>
          <w:iCs/>
        </w:rPr>
        <w:t>is needed to maintain the buildings</w:t>
      </w:r>
      <w:r w:rsidR="00702833">
        <w:rPr>
          <w:iCs/>
        </w:rPr>
        <w:t xml:space="preserve"> of the museums themselves, to pay staffing and other day-to-day running costs</w:t>
      </w:r>
      <w:r w:rsidR="002402D9">
        <w:rPr>
          <w:iCs/>
        </w:rPr>
        <w:t xml:space="preserve">, to manage the collections, and to </w:t>
      </w:r>
      <w:r w:rsidR="00D124DC">
        <w:rPr>
          <w:iCs/>
        </w:rPr>
        <w:t>ensure the museum maintains a public profile.</w:t>
      </w:r>
      <w:r w:rsidR="00C07941">
        <w:rPr>
          <w:iCs/>
        </w:rPr>
        <w:t xml:space="preserve">   Project funding can be obtained from commercial sponsorships where the sponsor might have a particular interest in the subject of the project, whereas capital funding is more likely to come from government </w:t>
      </w:r>
      <w:r w:rsidR="00796CF9">
        <w:rPr>
          <w:iCs/>
        </w:rPr>
        <w:t>sources although</w:t>
      </w:r>
      <w:r w:rsidR="00C07941">
        <w:rPr>
          <w:iCs/>
        </w:rPr>
        <w:t xml:space="preserve"> the</w:t>
      </w:r>
      <w:r w:rsidR="00065935">
        <w:rPr>
          <w:iCs/>
        </w:rPr>
        <w:t xml:space="preserve"> museum may be</w:t>
      </w:r>
      <w:r w:rsidR="00C07941">
        <w:rPr>
          <w:iCs/>
        </w:rPr>
        <w:t xml:space="preserve"> lucky enough to find a wealthy philanthropist prepared to </w:t>
      </w:r>
      <w:r w:rsidR="00065935">
        <w:rPr>
          <w:iCs/>
        </w:rPr>
        <w:t xml:space="preserve">donate enough money to fund a capital project.   </w:t>
      </w:r>
      <w:r w:rsidR="008E28E4">
        <w:rPr>
          <w:iCs/>
        </w:rPr>
        <w:t xml:space="preserve">When funding is obtained from non-governmental sources, it is likely there will be </w:t>
      </w:r>
      <w:r w:rsidR="00442AC3">
        <w:rPr>
          <w:iCs/>
        </w:rPr>
        <w:t>conditions att</w:t>
      </w:r>
      <w:r w:rsidR="00440AA8">
        <w:rPr>
          <w:iCs/>
        </w:rPr>
        <w:t>ached, such as naming the results of a capital project after its donor, or sponsors displaying promotional material prominently for the duration of a project.</w:t>
      </w:r>
      <w:r w:rsidR="0047777E">
        <w:rPr>
          <w:iCs/>
        </w:rPr>
        <w:t xml:space="preserve">   </w:t>
      </w:r>
    </w:p>
    <w:p w14:paraId="465E4931" w14:textId="4CE8072C" w:rsidR="002C6873" w:rsidRDefault="0047777E" w:rsidP="009234A4">
      <w:pPr>
        <w:spacing w:line="360" w:lineRule="auto"/>
        <w:rPr>
          <w:iCs/>
        </w:rPr>
      </w:pPr>
      <w:r>
        <w:rPr>
          <w:iCs/>
        </w:rPr>
        <w:t xml:space="preserve">Government grants may be conditional on the museum fulfilling certain criteria, such as providing value in the form of education, </w:t>
      </w:r>
      <w:r w:rsidR="00290AFD">
        <w:rPr>
          <w:iCs/>
        </w:rPr>
        <w:t xml:space="preserve">encouraging citizenship, performing a social function, or achieving other governmental objectives.  </w:t>
      </w:r>
      <w:r w:rsidR="00FD3A58">
        <w:rPr>
          <w:iCs/>
        </w:rPr>
        <w:t>Museums also have the opportunity to increase</w:t>
      </w:r>
      <w:r w:rsidR="00622220">
        <w:rPr>
          <w:iCs/>
        </w:rPr>
        <w:t xml:space="preserve"> their collections by participating in the Acceptance in Lieu tax incentive scheme.   This allows donors to offset tax liabilities by offering </w:t>
      </w:r>
      <w:r w:rsidR="00C47038">
        <w:rPr>
          <w:iCs/>
        </w:rPr>
        <w:t xml:space="preserve">a significant </w:t>
      </w:r>
      <w:r w:rsidR="00EF1E1C">
        <w:rPr>
          <w:iCs/>
        </w:rPr>
        <w:t>work of art in lieu of payment of tax.   This scheme is administered by the Arts Council with the donations being allocated by a panel of Arts Council members and approved by the appropriate government minister</w:t>
      </w:r>
      <w:r w:rsidR="008B4B09">
        <w:rPr>
          <w:iCs/>
        </w:rPr>
        <w:t xml:space="preserve"> (The Museums Association 2005)</w:t>
      </w:r>
      <w:r w:rsidR="00EF1E1C">
        <w:rPr>
          <w:iCs/>
        </w:rPr>
        <w:t xml:space="preserve">.   </w:t>
      </w:r>
      <w:r w:rsidR="00F061FE">
        <w:rPr>
          <w:iCs/>
        </w:rPr>
        <w:t xml:space="preserve">Museums have benefited from European Union funding in the past but this source </w:t>
      </w:r>
      <w:r w:rsidR="00331609">
        <w:rPr>
          <w:iCs/>
        </w:rPr>
        <w:t>is unlikely to continue following the political changes that will occur on Brexit, and it would be imprudent to make plans relying on a continued stream of European funding.</w:t>
      </w:r>
    </w:p>
    <w:p w14:paraId="1A920854" w14:textId="7D33BCD6" w:rsidR="00385533" w:rsidRDefault="00EF1E1C" w:rsidP="009234A4">
      <w:pPr>
        <w:spacing w:line="360" w:lineRule="auto"/>
        <w:rPr>
          <w:iCs/>
        </w:rPr>
      </w:pPr>
      <w:r>
        <w:rPr>
          <w:iCs/>
        </w:rPr>
        <w:lastRenderedPageBreak/>
        <w:t>Commercial ventures run by the museum sector to provide additional funding bring their own challenges.   The skill-set requ</w:t>
      </w:r>
      <w:r w:rsidR="001E02F6">
        <w:rPr>
          <w:iCs/>
        </w:rPr>
        <w:t>ired to run a café or a shop are likely to</w:t>
      </w:r>
      <w:r>
        <w:rPr>
          <w:iCs/>
        </w:rPr>
        <w:t xml:space="preserve"> be different to that of running a museum, with the need to </w:t>
      </w:r>
      <w:r w:rsidR="000642F3">
        <w:rPr>
          <w:iCs/>
        </w:rPr>
        <w:t xml:space="preserve">understand the rules and regulations applicable to a </w:t>
      </w:r>
      <w:r w:rsidR="00C64015">
        <w:rPr>
          <w:iCs/>
        </w:rPr>
        <w:t xml:space="preserve">food establishment and to keep the customer happy with a constantly updated and fresh approach, and the need to </w:t>
      </w:r>
      <w:r>
        <w:rPr>
          <w:iCs/>
        </w:rPr>
        <w:t>focus on retail opportunities and theory to maximise the ret</w:t>
      </w:r>
      <w:r w:rsidR="00C64015">
        <w:rPr>
          <w:iCs/>
        </w:rPr>
        <w:t>urn from a shop.</w:t>
      </w:r>
      <w:r w:rsidR="002C6873">
        <w:rPr>
          <w:iCs/>
        </w:rPr>
        <w:t xml:space="preserve">   </w:t>
      </w:r>
    </w:p>
    <w:p w14:paraId="4160ADCF" w14:textId="4C4B1152" w:rsidR="008B4B09" w:rsidRDefault="008B4B09" w:rsidP="009234A4">
      <w:pPr>
        <w:spacing w:line="360" w:lineRule="auto"/>
        <w:rPr>
          <w:iCs/>
        </w:rPr>
      </w:pPr>
      <w:r>
        <w:rPr>
          <w:iCs/>
        </w:rPr>
        <w:t xml:space="preserve">Local authority funding </w:t>
      </w:r>
      <w:r w:rsidR="00530334">
        <w:rPr>
          <w:iCs/>
        </w:rPr>
        <w:t>is influenced by the perceived value of the museum to the local community and the funds available, with museums being in the forefront of cutbacks when funding is reduced.</w:t>
      </w:r>
      <w:r w:rsidR="00E96AEB">
        <w:rPr>
          <w:iCs/>
        </w:rPr>
        <w:t xml:space="preserve">   All of these funding sources place different demands on the museum sector, with a </w:t>
      </w:r>
      <w:r w:rsidR="00D33786">
        <w:rPr>
          <w:iCs/>
        </w:rPr>
        <w:t>concomitant effect on the management skills of the museum staff.</w:t>
      </w:r>
      <w:r w:rsidR="008945BB">
        <w:rPr>
          <w:iCs/>
        </w:rPr>
        <w:t xml:space="preserve">    The question could be asked why should museums receive funding from the public purse?   Why not run them as a business, only surviving when they make enough profit?   Which leads us to the definition of a museum and its role.</w:t>
      </w:r>
    </w:p>
    <w:p w14:paraId="61A1A7C7" w14:textId="77777777" w:rsidR="00D9775B" w:rsidRDefault="00D9775B" w:rsidP="009234A4">
      <w:pPr>
        <w:spacing w:line="360" w:lineRule="auto"/>
        <w:rPr>
          <w:iCs/>
        </w:rPr>
      </w:pPr>
    </w:p>
    <w:p w14:paraId="23D00883" w14:textId="77777777" w:rsidR="00C243F9" w:rsidRDefault="005D257E" w:rsidP="00C243F9">
      <w:pPr>
        <w:spacing w:line="360" w:lineRule="auto"/>
        <w:rPr>
          <w:iCs/>
        </w:rPr>
      </w:pPr>
      <w:r>
        <w:rPr>
          <w:iCs/>
        </w:rPr>
        <w:t>The ICOM A</w:t>
      </w:r>
      <w:r w:rsidR="0029224E">
        <w:rPr>
          <w:iCs/>
        </w:rPr>
        <w:t>dvisory Committee (2012) states the role of museums is to be</w:t>
      </w:r>
      <w:r>
        <w:rPr>
          <w:iCs/>
        </w:rPr>
        <w:t xml:space="preserve"> “witnesses of the past and guardians of humanity’s treasures for future generations”</w:t>
      </w:r>
      <w:r w:rsidR="007C2E22">
        <w:rPr>
          <w:iCs/>
        </w:rPr>
        <w:t xml:space="preserve"> with a need to innovate and respond to social changes and to technology and new media.</w:t>
      </w:r>
      <w:r w:rsidR="003C6B37">
        <w:rPr>
          <w:iCs/>
        </w:rPr>
        <w:t xml:space="preserve"> ICOM</w:t>
      </w:r>
      <w:r w:rsidR="0086421B">
        <w:rPr>
          <w:iCs/>
        </w:rPr>
        <w:t xml:space="preserve"> defined a museum as </w:t>
      </w:r>
    </w:p>
    <w:p w14:paraId="517140FD" w14:textId="77777777" w:rsidR="00C243F9" w:rsidRDefault="0086421B" w:rsidP="00C243F9">
      <w:pPr>
        <w:ind w:left="720"/>
        <w:rPr>
          <w:iCs/>
        </w:rPr>
      </w:pPr>
      <w:r>
        <w:rPr>
          <w:iCs/>
        </w:rPr>
        <w:t>an institution in the service of society and its development, open to the public, which acquires, conserves, researches, communicates and exhibits the tangible and intangible heritage of humanity and its environment for the purposes of education, study and enjoyment</w:t>
      </w:r>
    </w:p>
    <w:p w14:paraId="491C9787" w14:textId="77777777" w:rsidR="00C243F9" w:rsidRDefault="004502CA" w:rsidP="00C243F9">
      <w:pPr>
        <w:spacing w:line="360" w:lineRule="auto"/>
        <w:ind w:left="720"/>
        <w:jc w:val="right"/>
        <w:rPr>
          <w:iCs/>
        </w:rPr>
      </w:pPr>
      <w:r>
        <w:rPr>
          <w:iCs/>
        </w:rPr>
        <w:t>General Assembly ICOM</w:t>
      </w:r>
      <w:r w:rsidR="00C243F9">
        <w:rPr>
          <w:iCs/>
        </w:rPr>
        <w:t xml:space="preserve"> 2007</w:t>
      </w:r>
      <w:r w:rsidR="001E7485">
        <w:rPr>
          <w:iCs/>
        </w:rPr>
        <w:t xml:space="preserve">   </w:t>
      </w:r>
    </w:p>
    <w:p w14:paraId="11AE61A0" w14:textId="75CA14E9" w:rsidR="00D9775B" w:rsidRDefault="001E7485" w:rsidP="00C243F9">
      <w:pPr>
        <w:spacing w:line="360" w:lineRule="auto"/>
        <w:rPr>
          <w:iCs/>
        </w:rPr>
      </w:pPr>
      <w:r>
        <w:rPr>
          <w:iCs/>
        </w:rPr>
        <w:t>Suzanne Keene (2005) states that museums are under pressure to be relevant, with their attention being directed at their audiences rather than their collections</w:t>
      </w:r>
      <w:r w:rsidR="0029224E">
        <w:rPr>
          <w:iCs/>
        </w:rPr>
        <w:t xml:space="preserve">, </w:t>
      </w:r>
      <w:r w:rsidR="006507F4">
        <w:rPr>
          <w:iCs/>
        </w:rPr>
        <w:t>and Mara Cerquetti (2016) proposes that an audience-centric approach is the way to achieve museum sustainability.  However, Keene (2005) feels that, in fact, museum</w:t>
      </w:r>
      <w:r w:rsidR="00A410C6">
        <w:rPr>
          <w:iCs/>
        </w:rPr>
        <w:t xml:space="preserve"> collections should be the “central focus in the new directions”</w:t>
      </w:r>
      <w:r w:rsidR="0029224E">
        <w:rPr>
          <w:iCs/>
        </w:rPr>
        <w:t xml:space="preserve"> </w:t>
      </w:r>
      <w:r w:rsidR="001A1946">
        <w:rPr>
          <w:iCs/>
        </w:rPr>
        <w:t>at which</w:t>
      </w:r>
      <w:r w:rsidR="0029224E">
        <w:rPr>
          <w:iCs/>
        </w:rPr>
        <w:t xml:space="preserve"> the museums are </w:t>
      </w:r>
      <w:r w:rsidR="001A1946">
        <w:rPr>
          <w:iCs/>
        </w:rPr>
        <w:t>aiming</w:t>
      </w:r>
      <w:r w:rsidR="00E62517">
        <w:rPr>
          <w:iCs/>
        </w:rPr>
        <w:t>.</w:t>
      </w:r>
      <w:r w:rsidR="001A1946">
        <w:rPr>
          <w:iCs/>
        </w:rPr>
        <w:t xml:space="preserve">   </w:t>
      </w:r>
    </w:p>
    <w:p w14:paraId="2617BD4F" w14:textId="31A8A9E6" w:rsidR="00D93FE0" w:rsidRDefault="00D93FE0" w:rsidP="00C243F9">
      <w:pPr>
        <w:spacing w:line="360" w:lineRule="auto"/>
        <w:rPr>
          <w:iCs/>
        </w:rPr>
      </w:pPr>
      <w:r>
        <w:rPr>
          <w:iCs/>
        </w:rPr>
        <w:t>Th</w:t>
      </w:r>
      <w:r w:rsidR="00912341">
        <w:rPr>
          <w:iCs/>
        </w:rPr>
        <w:t xml:space="preserve">e ICOM definition implies the multi-faceted </w:t>
      </w:r>
      <w:r w:rsidR="00D87D14">
        <w:rPr>
          <w:iCs/>
        </w:rPr>
        <w:t>areas of performance for a museum today, with the museum’s role being very broad</w:t>
      </w:r>
      <w:r w:rsidR="005E2614">
        <w:rPr>
          <w:iCs/>
        </w:rPr>
        <w:t>, but in neither case</w:t>
      </w:r>
      <w:r w:rsidR="001A6479">
        <w:rPr>
          <w:iCs/>
        </w:rPr>
        <w:t xml:space="preserve"> is the audience the </w:t>
      </w:r>
      <w:r w:rsidR="007B1E60">
        <w:rPr>
          <w:iCs/>
        </w:rPr>
        <w:t>dominant focus</w:t>
      </w:r>
      <w:r w:rsidR="00D87D14">
        <w:rPr>
          <w:iCs/>
        </w:rPr>
        <w:t>.</w:t>
      </w:r>
      <w:r w:rsidR="00912341">
        <w:rPr>
          <w:iCs/>
        </w:rPr>
        <w:t xml:space="preserve">  </w:t>
      </w:r>
      <w:r w:rsidR="002A434D">
        <w:rPr>
          <w:iCs/>
        </w:rPr>
        <w:t xml:space="preserve">I believe that the audience is secondary to the primary </w:t>
      </w:r>
      <w:r w:rsidR="002C10D1">
        <w:rPr>
          <w:iCs/>
        </w:rPr>
        <w:t>function of the museum</w:t>
      </w:r>
      <w:r w:rsidR="00D9741A">
        <w:rPr>
          <w:iCs/>
        </w:rPr>
        <w:t>, which is as descri</w:t>
      </w:r>
      <w:r w:rsidR="00387C0A">
        <w:rPr>
          <w:iCs/>
        </w:rPr>
        <w:t xml:space="preserve">bed in the ICOM definition and is very wide-ranging, but that there is an </w:t>
      </w:r>
      <w:r w:rsidR="00EA12FE">
        <w:rPr>
          <w:iCs/>
        </w:rPr>
        <w:t>imperative to involve the audience as part of the museum’</w:t>
      </w:r>
      <w:r w:rsidR="00A67933">
        <w:rPr>
          <w:iCs/>
        </w:rPr>
        <w:t>s function</w:t>
      </w:r>
      <w:r w:rsidR="00EA12FE">
        <w:rPr>
          <w:iCs/>
        </w:rPr>
        <w:t xml:space="preserve">. </w:t>
      </w:r>
      <w:r w:rsidR="00912341">
        <w:rPr>
          <w:iCs/>
        </w:rPr>
        <w:t xml:space="preserve">Probably the first role the public would associate with a museum is as a repository – a place where a collection is safely held.   The collection may expand with carefully directed acquisitions.   </w:t>
      </w:r>
      <w:r w:rsidR="004F3170">
        <w:rPr>
          <w:iCs/>
        </w:rPr>
        <w:t xml:space="preserve">The collections can be very wide-ranging – international, national, regional, local – allowing a lot of scope for </w:t>
      </w:r>
      <w:r w:rsidR="002231ED">
        <w:rPr>
          <w:iCs/>
        </w:rPr>
        <w:t xml:space="preserve">curators and their </w:t>
      </w:r>
      <w:r w:rsidR="00E26ED3">
        <w:rPr>
          <w:iCs/>
        </w:rPr>
        <w:lastRenderedPageBreak/>
        <w:t xml:space="preserve">ambitions and aspirations.   </w:t>
      </w:r>
      <w:r w:rsidR="00422AF6">
        <w:rPr>
          <w:iCs/>
        </w:rPr>
        <w:t>Usually, the collection is too large to be displayed in its entirety, so there may</w:t>
      </w:r>
      <w:r w:rsidR="00762E8C">
        <w:rPr>
          <w:iCs/>
        </w:rPr>
        <w:t xml:space="preserve"> be a core collection exhibited</w:t>
      </w:r>
      <w:r w:rsidR="00422AF6">
        <w:rPr>
          <w:iCs/>
        </w:rPr>
        <w:t xml:space="preserve"> with </w:t>
      </w:r>
      <w:r w:rsidR="001023A8">
        <w:rPr>
          <w:iCs/>
        </w:rPr>
        <w:t>rotatin</w:t>
      </w:r>
      <w:r w:rsidR="00762E8C">
        <w:rPr>
          <w:iCs/>
        </w:rPr>
        <w:t>g shows</w:t>
      </w:r>
      <w:r w:rsidR="001023A8">
        <w:rPr>
          <w:iCs/>
        </w:rPr>
        <w:t xml:space="preserve"> of </w:t>
      </w:r>
      <w:r w:rsidR="00762E8C">
        <w:rPr>
          <w:iCs/>
        </w:rPr>
        <w:t xml:space="preserve">themed </w:t>
      </w:r>
      <w:r w:rsidR="001023A8">
        <w:rPr>
          <w:iCs/>
        </w:rPr>
        <w:t>artefacts</w:t>
      </w:r>
      <w:r w:rsidR="00762E8C">
        <w:rPr>
          <w:iCs/>
        </w:rPr>
        <w:t xml:space="preserve">, maybe fitting in with contemporary events, all of which help to maintain public interest and keep displays fresh.   Collaborations between museums are important, enabling collections to be shared and allowing areas of expertise to be accessed.   </w:t>
      </w:r>
      <w:r w:rsidR="003E0F5C">
        <w:rPr>
          <w:iCs/>
        </w:rPr>
        <w:t xml:space="preserve">Conservation is an important aspect of the museum curatorship, with important skills being learnt and </w:t>
      </w:r>
      <w:r w:rsidR="00A92DAC">
        <w:rPr>
          <w:iCs/>
        </w:rPr>
        <w:t xml:space="preserve">shared, and museums can allow opportunities for innovative research and new techniques to develop.   </w:t>
      </w:r>
      <w:r w:rsidR="00762E8C">
        <w:rPr>
          <w:iCs/>
        </w:rPr>
        <w:t>By storing important, extensive collections, museums enable research to</w:t>
      </w:r>
      <w:r w:rsidR="00F04F6A">
        <w:rPr>
          <w:iCs/>
        </w:rPr>
        <w:t xml:space="preserve"> be performed, and this is</w:t>
      </w:r>
      <w:r w:rsidR="00762E8C">
        <w:rPr>
          <w:iCs/>
        </w:rPr>
        <w:t xml:space="preserve"> </w:t>
      </w:r>
      <w:r w:rsidR="00AC3093">
        <w:rPr>
          <w:iCs/>
        </w:rPr>
        <w:t xml:space="preserve">another museum role - </w:t>
      </w:r>
      <w:r w:rsidR="00762E8C">
        <w:rPr>
          <w:iCs/>
        </w:rPr>
        <w:t xml:space="preserve">an </w:t>
      </w:r>
      <w:r w:rsidR="00AC3093">
        <w:rPr>
          <w:iCs/>
        </w:rPr>
        <w:t>indispensable educational function</w:t>
      </w:r>
      <w:r w:rsidR="00F04F6A">
        <w:rPr>
          <w:iCs/>
        </w:rPr>
        <w:t xml:space="preserve">.   Not only do museums </w:t>
      </w:r>
      <w:r w:rsidR="00AC3093">
        <w:rPr>
          <w:iCs/>
        </w:rPr>
        <w:t>perform this vital academic role</w:t>
      </w:r>
      <w:r w:rsidR="00F04F6A">
        <w:rPr>
          <w:iCs/>
        </w:rPr>
        <w:t>, but they have an important place in primary and</w:t>
      </w:r>
      <w:r w:rsidR="00D5560D">
        <w:rPr>
          <w:iCs/>
        </w:rPr>
        <w:t xml:space="preserve"> </w:t>
      </w:r>
      <w:r w:rsidR="00F04F6A">
        <w:rPr>
          <w:iCs/>
        </w:rPr>
        <w:t>secondary school education</w:t>
      </w:r>
      <w:r w:rsidR="00BA0EC3">
        <w:rPr>
          <w:iCs/>
        </w:rPr>
        <w:t xml:space="preserve">, </w:t>
      </w:r>
      <w:r w:rsidR="006E1048">
        <w:rPr>
          <w:iCs/>
        </w:rPr>
        <w:t xml:space="preserve">permitting students to have contact with artefacts they might never otherwise experience and enabling a </w:t>
      </w:r>
      <w:r w:rsidR="006B1508">
        <w:rPr>
          <w:iCs/>
        </w:rPr>
        <w:t>broadening of their cultural development and a focus of inspiration for their future aspirations.</w:t>
      </w:r>
      <w:r w:rsidR="00A67933">
        <w:rPr>
          <w:iCs/>
        </w:rPr>
        <w:t xml:space="preserve">   This educational role enables scholarship, the dissemination of specialist knowledge, the </w:t>
      </w:r>
      <w:r w:rsidR="00AC3093">
        <w:rPr>
          <w:iCs/>
        </w:rPr>
        <w:t xml:space="preserve">capturing and </w:t>
      </w:r>
      <w:r w:rsidR="00A67933">
        <w:rPr>
          <w:iCs/>
        </w:rPr>
        <w:t xml:space="preserve">sharing of expertise, and has a significant role in international relationships where collaboration encourages </w:t>
      </w:r>
      <w:r w:rsidR="00BC1E01">
        <w:rPr>
          <w:iCs/>
        </w:rPr>
        <w:t>trans-national</w:t>
      </w:r>
      <w:r w:rsidR="00986FAE">
        <w:rPr>
          <w:iCs/>
        </w:rPr>
        <w:t xml:space="preserve"> interaction, an extremely important sharing of knowledge</w:t>
      </w:r>
      <w:r w:rsidR="00AC3093">
        <w:rPr>
          <w:iCs/>
        </w:rPr>
        <w:t xml:space="preserve"> and skills</w:t>
      </w:r>
      <w:r w:rsidR="00986FAE">
        <w:rPr>
          <w:iCs/>
        </w:rPr>
        <w:t>.</w:t>
      </w:r>
    </w:p>
    <w:p w14:paraId="4E75BC66" w14:textId="605D4B60" w:rsidR="00603F9E" w:rsidRDefault="00603F9E" w:rsidP="00C243F9">
      <w:pPr>
        <w:spacing w:line="360" w:lineRule="auto"/>
        <w:rPr>
          <w:iCs/>
        </w:rPr>
      </w:pPr>
      <w:r>
        <w:rPr>
          <w:iCs/>
        </w:rPr>
        <w:t>Not only do museums perform an important international function, they also perform an important local role.</w:t>
      </w:r>
      <w:r w:rsidR="00283AD6">
        <w:rPr>
          <w:iCs/>
        </w:rPr>
        <w:t xml:space="preserve">   The larger museums can be a source of national pride, with smaller museums </w:t>
      </w:r>
      <w:r w:rsidR="00E26ED3">
        <w:rPr>
          <w:iCs/>
        </w:rPr>
        <w:t>often</w:t>
      </w:r>
      <w:r w:rsidR="00283AD6">
        <w:rPr>
          <w:iCs/>
        </w:rPr>
        <w:t xml:space="preserve"> performing a</w:t>
      </w:r>
      <w:r w:rsidR="00AC3093">
        <w:rPr>
          <w:iCs/>
        </w:rPr>
        <w:t>n important and effective</w:t>
      </w:r>
      <w:r w:rsidR="00283AD6">
        <w:rPr>
          <w:iCs/>
        </w:rPr>
        <w:t xml:space="preserve"> social function, enabling communities to come together and work for a common goal</w:t>
      </w:r>
      <w:r w:rsidR="00292C75">
        <w:rPr>
          <w:iCs/>
        </w:rPr>
        <w:t>, allowing cohesion around a local theme</w:t>
      </w:r>
      <w:r w:rsidR="004F3170">
        <w:rPr>
          <w:iCs/>
        </w:rPr>
        <w:t xml:space="preserve">.   </w:t>
      </w:r>
      <w:r w:rsidR="004D25DB">
        <w:rPr>
          <w:iCs/>
        </w:rPr>
        <w:t>Regional museums can have an economic effect, encouraging visitors to the area wit</w:t>
      </w:r>
      <w:r w:rsidR="00177BA3">
        <w:rPr>
          <w:iCs/>
        </w:rPr>
        <w:t>h the consequent knock-on result</w:t>
      </w:r>
      <w:r w:rsidR="004D25DB">
        <w:rPr>
          <w:iCs/>
        </w:rPr>
        <w:t xml:space="preserve"> of increased tourism on local businesses</w:t>
      </w:r>
      <w:r w:rsidR="00D924C2">
        <w:rPr>
          <w:iCs/>
        </w:rPr>
        <w:t>.   They provide important employment oppo</w:t>
      </w:r>
      <w:r w:rsidR="00B329D6">
        <w:rPr>
          <w:iCs/>
        </w:rPr>
        <w:t xml:space="preserve">rtunities for local people, with students gaining valuable work-experience and adults gaining additional </w:t>
      </w:r>
      <w:r w:rsidR="004815C6">
        <w:rPr>
          <w:iCs/>
        </w:rPr>
        <w:t>training by volunteering</w:t>
      </w:r>
      <w:r w:rsidR="00AC3093">
        <w:rPr>
          <w:iCs/>
        </w:rPr>
        <w:t>.</w:t>
      </w:r>
    </w:p>
    <w:p w14:paraId="2044D637" w14:textId="6DFC4D12" w:rsidR="00AC3093" w:rsidRDefault="00BC1E01" w:rsidP="00C243F9">
      <w:pPr>
        <w:spacing w:line="360" w:lineRule="auto"/>
        <w:rPr>
          <w:iCs/>
        </w:rPr>
      </w:pPr>
      <w:r>
        <w:rPr>
          <w:iCs/>
        </w:rPr>
        <w:t xml:space="preserve">Museums are also places of relaxation </w:t>
      </w:r>
      <w:r w:rsidR="00A22E68">
        <w:rPr>
          <w:iCs/>
        </w:rPr>
        <w:t xml:space="preserve">– they can be places of entertainment </w:t>
      </w:r>
      <w:r>
        <w:rPr>
          <w:iCs/>
        </w:rPr>
        <w:t xml:space="preserve">and </w:t>
      </w:r>
      <w:r w:rsidR="00A22E68">
        <w:rPr>
          <w:iCs/>
        </w:rPr>
        <w:t xml:space="preserve">of </w:t>
      </w:r>
      <w:r>
        <w:rPr>
          <w:iCs/>
        </w:rPr>
        <w:t>contemplation</w:t>
      </w:r>
      <w:r w:rsidR="00A22E68">
        <w:rPr>
          <w:iCs/>
        </w:rPr>
        <w:t>,</w:t>
      </w:r>
      <w:r>
        <w:rPr>
          <w:iCs/>
        </w:rPr>
        <w:t xml:space="preserve"> </w:t>
      </w:r>
      <w:r w:rsidR="003C7FAF">
        <w:rPr>
          <w:iCs/>
        </w:rPr>
        <w:t xml:space="preserve">of recreation and of rest, of diversion and of </w:t>
      </w:r>
      <w:r w:rsidR="008210DA">
        <w:rPr>
          <w:iCs/>
        </w:rPr>
        <w:t xml:space="preserve">celebration, </w:t>
      </w:r>
      <w:r>
        <w:rPr>
          <w:iCs/>
        </w:rPr>
        <w:t>perform</w:t>
      </w:r>
      <w:r w:rsidR="00A22E68">
        <w:rPr>
          <w:iCs/>
        </w:rPr>
        <w:t>ing different roles d</w:t>
      </w:r>
      <w:r w:rsidR="00B62A89">
        <w:rPr>
          <w:iCs/>
        </w:rPr>
        <w:t>epending on themes and exhibits</w:t>
      </w:r>
      <w:r w:rsidR="008210DA">
        <w:rPr>
          <w:iCs/>
        </w:rPr>
        <w:t xml:space="preserve"> displayed</w:t>
      </w:r>
      <w:r w:rsidR="00476838">
        <w:rPr>
          <w:iCs/>
        </w:rPr>
        <w:t xml:space="preserve">.   </w:t>
      </w:r>
      <w:r w:rsidR="00706038">
        <w:rPr>
          <w:iCs/>
        </w:rPr>
        <w:t xml:space="preserve">This means museums have a unique opportunity to provide the public with experiences they might not otherwise have </w:t>
      </w:r>
      <w:r w:rsidR="00BD3B26">
        <w:rPr>
          <w:iCs/>
        </w:rPr>
        <w:t xml:space="preserve">encountered.   </w:t>
      </w:r>
      <w:r w:rsidR="00476838">
        <w:rPr>
          <w:iCs/>
        </w:rPr>
        <w:t xml:space="preserve">Museums are uniquely placed to produce in the public a wide range of effects and it is important they have a </w:t>
      </w:r>
      <w:r w:rsidR="00230B07">
        <w:rPr>
          <w:iCs/>
        </w:rPr>
        <w:t xml:space="preserve">series of </w:t>
      </w:r>
      <w:r w:rsidR="00476838">
        <w:rPr>
          <w:iCs/>
        </w:rPr>
        <w:t xml:space="preserve">strong ethical </w:t>
      </w:r>
      <w:r w:rsidR="00230B07">
        <w:rPr>
          <w:iCs/>
        </w:rPr>
        <w:t>principles to follow</w:t>
      </w:r>
      <w:r w:rsidR="00031087">
        <w:rPr>
          <w:iCs/>
        </w:rPr>
        <w:t>.</w:t>
      </w:r>
      <w:r w:rsidR="00082203">
        <w:rPr>
          <w:iCs/>
        </w:rPr>
        <w:t xml:space="preserve">   This public influence is particularly </w:t>
      </w:r>
      <w:r w:rsidR="00265DE7">
        <w:rPr>
          <w:iCs/>
        </w:rPr>
        <w:t>important when considering the rise of nationalist politics today</w:t>
      </w:r>
      <w:r w:rsidR="00913235">
        <w:rPr>
          <w:iCs/>
        </w:rPr>
        <w:t xml:space="preserve"> </w:t>
      </w:r>
      <w:r w:rsidR="00BE310A">
        <w:rPr>
          <w:iCs/>
        </w:rPr>
        <w:t>–</w:t>
      </w:r>
      <w:r w:rsidR="00913235">
        <w:rPr>
          <w:iCs/>
        </w:rPr>
        <w:t xml:space="preserve"> </w:t>
      </w:r>
      <w:r w:rsidR="00BE310A">
        <w:rPr>
          <w:iCs/>
        </w:rPr>
        <w:t>as Mara Cerquetti (2016) states</w:t>
      </w:r>
      <w:r w:rsidR="00BD3B26">
        <w:rPr>
          <w:iCs/>
        </w:rPr>
        <w:t>,</w:t>
      </w:r>
      <w:r w:rsidR="00BE310A">
        <w:rPr>
          <w:iCs/>
        </w:rPr>
        <w:t xml:space="preserve"> </w:t>
      </w:r>
      <w:r w:rsidR="004D3272">
        <w:rPr>
          <w:iCs/>
        </w:rPr>
        <w:t>museums “provide a cultural service for public benefit” and they contribute “to the promotion of cultural diversity and intercultural dialogue”.</w:t>
      </w:r>
      <w:r w:rsidR="008A365C">
        <w:rPr>
          <w:iCs/>
        </w:rPr>
        <w:t xml:space="preserve">   Social changes in the world mean an </w:t>
      </w:r>
      <w:r w:rsidR="008A365C">
        <w:rPr>
          <w:iCs/>
        </w:rPr>
        <w:lastRenderedPageBreak/>
        <w:t>increase in migration, thus increasing cultural diversity in a given population, and an aging population, meaning potentially a wider audience with more spare time, and these changes have implications where museums are concerned with cultural heritage.</w:t>
      </w:r>
      <w:r w:rsidR="003E0F5C">
        <w:rPr>
          <w:iCs/>
        </w:rPr>
        <w:t xml:space="preserve">   Contemporary society has a very different demographic composition to that of the past, and museums need to reflect both the current and the past in their appro</w:t>
      </w:r>
      <w:r w:rsidR="00840B4F">
        <w:rPr>
          <w:iCs/>
        </w:rPr>
        <w:t>ach to exhibitions and displays – this gives the audience a feeling of inclusion in the museum experience.</w:t>
      </w:r>
      <w:r w:rsidR="008F1110">
        <w:rPr>
          <w:iCs/>
        </w:rPr>
        <w:t xml:space="preserve">   Sutter and Worts (2005) feel that museums are agents of social cohesion and active facilitators of social change because of how they contribute to the understanding of history and cultural diversity.</w:t>
      </w:r>
    </w:p>
    <w:p w14:paraId="5EB01C68" w14:textId="5A649A03" w:rsidR="00CB05D8" w:rsidRDefault="00CB05D8" w:rsidP="00C243F9">
      <w:pPr>
        <w:spacing w:line="360" w:lineRule="auto"/>
        <w:rPr>
          <w:iCs/>
        </w:rPr>
      </w:pPr>
      <w:r>
        <w:rPr>
          <w:iCs/>
        </w:rPr>
        <w:t>Improving audience participation for both a young</w:t>
      </w:r>
      <w:r w:rsidR="00FE2EF8">
        <w:rPr>
          <w:iCs/>
        </w:rPr>
        <w:t>er</w:t>
      </w:r>
      <w:r>
        <w:rPr>
          <w:iCs/>
        </w:rPr>
        <w:t xml:space="preserve"> and an older audience is a challenge for the museum sector.   Information Technology is one area which has the potential to change radically how museums interact with the public compared to the past: consider virtual reality, augmented reality, or just the availability of data which was heretofore difficult to access.</w:t>
      </w:r>
      <w:r w:rsidR="003225BD">
        <w:rPr>
          <w:iCs/>
        </w:rPr>
        <w:t xml:space="preserve">   Museums can use photogrammetry to produce 3D displays of artefacts with augmented reality to </w:t>
      </w:r>
      <w:r w:rsidR="00FB2D3C">
        <w:rPr>
          <w:iCs/>
        </w:rPr>
        <w:t xml:space="preserve">enhance the display and show the audience an expanded version of the item they are viewing, adding elements to it to enlarge the story.   Demand </w:t>
      </w:r>
      <w:r w:rsidR="00FE2EF8">
        <w:rPr>
          <w:iCs/>
        </w:rPr>
        <w:t xml:space="preserve">for more information and detail </w:t>
      </w:r>
      <w:r w:rsidR="00FB2D3C">
        <w:rPr>
          <w:iCs/>
        </w:rPr>
        <w:t xml:space="preserve">can be created and </w:t>
      </w:r>
      <w:r w:rsidR="00FE2EF8">
        <w:rPr>
          <w:iCs/>
        </w:rPr>
        <w:t>satisfied by offering layers of data accessed through the computer display.   Displays can be enhanced with holograms and other visual interpretations, bringing the stories alive for the audience.</w:t>
      </w:r>
      <w:r w:rsidR="00CF4F74">
        <w:rPr>
          <w:iCs/>
        </w:rPr>
        <w:t xml:space="preserve">   Virtual reality might be used to enable the audience to ‘experience’ events displayed, adding to the realism of</w:t>
      </w:r>
      <w:r w:rsidR="00F97194">
        <w:rPr>
          <w:iCs/>
        </w:rPr>
        <w:t xml:space="preserve"> the display and making the encounter have more substance.</w:t>
      </w:r>
      <w:r w:rsidR="00CB18DC">
        <w:rPr>
          <w:iCs/>
        </w:rPr>
        <w:t xml:space="preserve">   Digitising data enables anyone in the world to access information and raises the profile of the museum – this </w:t>
      </w:r>
      <w:r w:rsidR="00313814">
        <w:rPr>
          <w:iCs/>
        </w:rPr>
        <w:t>enables a different form</w:t>
      </w:r>
      <w:r w:rsidR="00CB18DC">
        <w:rPr>
          <w:iCs/>
        </w:rPr>
        <w:t xml:space="preserve"> of audience participation than the normal ‘foot over the threshold’ type, but has the potential for a much larger audience with an increase in </w:t>
      </w:r>
      <w:r w:rsidR="00756B18">
        <w:rPr>
          <w:iCs/>
        </w:rPr>
        <w:t>global influence.</w:t>
      </w:r>
    </w:p>
    <w:p w14:paraId="102582ED" w14:textId="393903AF" w:rsidR="00954BFB" w:rsidRDefault="00954BFB" w:rsidP="00C243F9">
      <w:pPr>
        <w:spacing w:line="360" w:lineRule="auto"/>
        <w:rPr>
          <w:iCs/>
        </w:rPr>
      </w:pPr>
      <w:r>
        <w:rPr>
          <w:iCs/>
        </w:rPr>
        <w:t xml:space="preserve">The ICOM definition includes tangible and intangible heritage: most museums include plenty of tangible heritage in the form of artefacts, but what of intangible heritage?   </w:t>
      </w:r>
      <w:r w:rsidR="00B10890">
        <w:rPr>
          <w:iCs/>
        </w:rPr>
        <w:t xml:space="preserve">Intangible heritage </w:t>
      </w:r>
      <w:r w:rsidR="00E0098A">
        <w:rPr>
          <w:iCs/>
        </w:rPr>
        <w:t>include</w:t>
      </w:r>
      <w:r w:rsidR="00B10890">
        <w:rPr>
          <w:iCs/>
        </w:rPr>
        <w:t>s</w:t>
      </w:r>
      <w:r w:rsidR="00E0098A">
        <w:rPr>
          <w:iCs/>
        </w:rPr>
        <w:t xml:space="preserve"> oral traditions, performing arts, local knowledge and traditional skills, all associated with a particular culture</w:t>
      </w:r>
      <w:r w:rsidR="00096600">
        <w:rPr>
          <w:iCs/>
        </w:rPr>
        <w:t>.   These are no less important</w:t>
      </w:r>
      <w:r w:rsidR="00E0098A">
        <w:rPr>
          <w:iCs/>
        </w:rPr>
        <w:t xml:space="preserve"> because they are not </w:t>
      </w:r>
      <w:r w:rsidR="00096600">
        <w:rPr>
          <w:iCs/>
        </w:rPr>
        <w:t>physical, but</w:t>
      </w:r>
      <w:r w:rsidR="00DB57CC">
        <w:rPr>
          <w:iCs/>
        </w:rPr>
        <w:t xml:space="preserve"> can add to the </w:t>
      </w:r>
      <w:r w:rsidR="00096600">
        <w:rPr>
          <w:iCs/>
        </w:rPr>
        <w:t>breadth of the museum display.   Displays of sound, including voices speaking in dialect and vocalizing accents, singing traditional songs, telling traditional stories, add an at</w:t>
      </w:r>
      <w:r w:rsidR="00C1076B">
        <w:rPr>
          <w:iCs/>
        </w:rPr>
        <w:t>tractive element to exhibitions</w:t>
      </w:r>
      <w:r w:rsidR="00096600">
        <w:rPr>
          <w:iCs/>
        </w:rPr>
        <w:t xml:space="preserve"> to which audiences can </w:t>
      </w:r>
      <w:r w:rsidR="00B10890">
        <w:rPr>
          <w:iCs/>
        </w:rPr>
        <w:t xml:space="preserve">respond.   Working displays of traditional skills offer the audience the chance to interact with craftspeople, to inspire the audience to try new skills, to feel pride in the craftsmanship, and for the museum to </w:t>
      </w:r>
      <w:r w:rsidR="00DA7D30">
        <w:rPr>
          <w:iCs/>
        </w:rPr>
        <w:t>offer a different type of interactive display.</w:t>
      </w:r>
    </w:p>
    <w:p w14:paraId="541F99D8" w14:textId="6D7C5D0E" w:rsidR="008E48FD" w:rsidRDefault="008E48FD" w:rsidP="00C243F9">
      <w:pPr>
        <w:spacing w:line="360" w:lineRule="auto"/>
        <w:rPr>
          <w:iCs/>
        </w:rPr>
      </w:pPr>
      <w:r>
        <w:rPr>
          <w:iCs/>
        </w:rPr>
        <w:lastRenderedPageBreak/>
        <w:t>These varied roles mean museums have a value that cannot only be measured by profitability but should also be measured by cultural capital, ie the ‘value added’ element museums provide by their existence and their performance.</w:t>
      </w:r>
      <w:bookmarkStart w:id="0" w:name="_GoBack"/>
      <w:bookmarkEnd w:id="0"/>
    </w:p>
    <w:p w14:paraId="6447D8D2" w14:textId="3891322D" w:rsidR="00DA7D30" w:rsidRDefault="00DA7D30" w:rsidP="00C243F9">
      <w:pPr>
        <w:spacing w:line="360" w:lineRule="auto"/>
        <w:rPr>
          <w:iCs/>
        </w:rPr>
      </w:pPr>
      <w:r>
        <w:rPr>
          <w:iCs/>
        </w:rPr>
        <w:t xml:space="preserve">The broad range of roles a museum performs, and the challenges museums face today, mean the quality of staff is </w:t>
      </w:r>
      <w:r w:rsidR="002D04CC">
        <w:rPr>
          <w:iCs/>
        </w:rPr>
        <w:t>paramount as they have to juggle so many different skills in order to manage and direct the museum for optimum performance</w:t>
      </w:r>
      <w:r w:rsidR="00DD794E">
        <w:rPr>
          <w:iCs/>
        </w:rPr>
        <w:t>.   A museum curator is no longer someone who looks after a dusty display of artefacts – they have to have business skills, creative tale</w:t>
      </w:r>
      <w:r w:rsidR="00AC34ED">
        <w:rPr>
          <w:iCs/>
        </w:rPr>
        <w:t>nts, intellectual capacity, problem-solving abilities, and good communication skills, to name just a few of the abilities they will use in today’s museum environment.</w:t>
      </w:r>
    </w:p>
    <w:p w14:paraId="689C80B9" w14:textId="63D701F9" w:rsidR="00B9202C" w:rsidRDefault="00B9202C" w:rsidP="00C243F9">
      <w:pPr>
        <w:spacing w:line="360" w:lineRule="auto"/>
        <w:rPr>
          <w:iCs/>
        </w:rPr>
      </w:pPr>
      <w:r>
        <w:rPr>
          <w:iCs/>
        </w:rPr>
        <w:t>Museums today face many issues and challenges, combining the requirements of improving audience experience and involvement with their creative role, their educational role</w:t>
      </w:r>
      <w:r w:rsidR="007F2998">
        <w:rPr>
          <w:iCs/>
        </w:rPr>
        <w:t>, their caretaking role,</w:t>
      </w:r>
      <w:r>
        <w:rPr>
          <w:iCs/>
        </w:rPr>
        <w:t xml:space="preserve"> and their social function role, acting as a centre of excellence and scholarship, and also balancing the demands of funding providers</w:t>
      </w:r>
      <w:r w:rsidR="000B2290">
        <w:rPr>
          <w:iCs/>
        </w:rPr>
        <w:t xml:space="preserve"> with the museum’s aims and aspirations.</w:t>
      </w:r>
      <w:r w:rsidR="00A66548">
        <w:rPr>
          <w:iCs/>
        </w:rPr>
        <w:t xml:space="preserve">   Museums try to ensure cultural heritage is valued, balancing this with the cultural diversity of the population, resulting in social cohesion </w:t>
      </w:r>
      <w:r w:rsidR="006507F4">
        <w:rPr>
          <w:iCs/>
        </w:rPr>
        <w:t xml:space="preserve">and a common ground </w:t>
      </w:r>
      <w:r w:rsidR="00A66548">
        <w:rPr>
          <w:iCs/>
        </w:rPr>
        <w:t xml:space="preserve">– a </w:t>
      </w:r>
      <w:r w:rsidR="00A663D1">
        <w:rPr>
          <w:iCs/>
        </w:rPr>
        <w:t xml:space="preserve">harmony which </w:t>
      </w:r>
      <w:r w:rsidR="000903DB">
        <w:rPr>
          <w:iCs/>
        </w:rPr>
        <w:t xml:space="preserve">can </w:t>
      </w:r>
      <w:r w:rsidR="00A663D1">
        <w:rPr>
          <w:iCs/>
        </w:rPr>
        <w:t>be tricky to achieve and needs sensitive handling.</w:t>
      </w:r>
      <w:r w:rsidR="007F2998">
        <w:rPr>
          <w:iCs/>
        </w:rPr>
        <w:t xml:space="preserve">   </w:t>
      </w:r>
      <w:r w:rsidR="005B0A87">
        <w:rPr>
          <w:iCs/>
        </w:rPr>
        <w:t xml:space="preserve">Although these issues are complicated and sometimes labyrinthine, museums are </w:t>
      </w:r>
      <w:r w:rsidR="003C1748">
        <w:rPr>
          <w:iCs/>
        </w:rPr>
        <w:t>confronting them with passion and energy, and there are many examples world-wide of museums being successful, respected entities without compromising on their principals.</w:t>
      </w:r>
    </w:p>
    <w:p w14:paraId="77F64067" w14:textId="77777777" w:rsidR="00BC6A93" w:rsidRDefault="00BC6A93" w:rsidP="009234A4">
      <w:pPr>
        <w:spacing w:line="360" w:lineRule="auto"/>
        <w:rPr>
          <w:iCs/>
        </w:rPr>
      </w:pPr>
    </w:p>
    <w:p w14:paraId="3D11B3E4" w14:textId="77777777" w:rsidR="00BC6A93" w:rsidRDefault="00BC6A93" w:rsidP="009234A4">
      <w:pPr>
        <w:spacing w:line="360" w:lineRule="auto"/>
        <w:rPr>
          <w:iCs/>
        </w:rPr>
      </w:pPr>
    </w:p>
    <w:p w14:paraId="0FECAE6F" w14:textId="77777777" w:rsidR="00D9775B" w:rsidRDefault="00A96A1F" w:rsidP="00D9775B">
      <w:pPr>
        <w:spacing w:line="360" w:lineRule="auto"/>
        <w:rPr>
          <w:b/>
          <w:iCs/>
        </w:rPr>
      </w:pPr>
      <w:r w:rsidRPr="00D9775B">
        <w:rPr>
          <w:b/>
          <w:iCs/>
        </w:rPr>
        <w:t>Reference List</w:t>
      </w:r>
    </w:p>
    <w:p w14:paraId="0B8AEFE2" w14:textId="62695151" w:rsidR="00BD3B26" w:rsidRDefault="00BD3B26" w:rsidP="00D9775B">
      <w:pPr>
        <w:spacing w:line="360" w:lineRule="auto"/>
      </w:pPr>
      <w:r>
        <w:t xml:space="preserve">Cerquetti, M. 2016. </w:t>
      </w:r>
      <w:r w:rsidRPr="00DF77E6">
        <w:t xml:space="preserve">More is better! Current issues and challenges for museum audience development. </w:t>
      </w:r>
      <w:r w:rsidRPr="00C243F9">
        <w:rPr>
          <w:i/>
        </w:rPr>
        <w:t>ENCATC Journal of Cultural Management &amp; Policy</w:t>
      </w:r>
      <w:r>
        <w:rPr>
          <w:i/>
        </w:rPr>
        <w:t xml:space="preserve"> </w:t>
      </w:r>
      <w:r>
        <w:t>6(1):30-43</w:t>
      </w:r>
    </w:p>
    <w:p w14:paraId="72D86A71" w14:textId="05EC9F23" w:rsidR="00D9775B" w:rsidRPr="00D9775B" w:rsidRDefault="00D9775B" w:rsidP="00D9775B">
      <w:pPr>
        <w:spacing w:line="360" w:lineRule="auto"/>
        <w:rPr>
          <w:b/>
          <w:iCs/>
        </w:rPr>
      </w:pPr>
      <w:r>
        <w:t xml:space="preserve">ICOM Advisory Committee. 2012. </w:t>
      </w:r>
      <w:r w:rsidRPr="00A96A1F">
        <w:rPr>
          <w:i/>
        </w:rPr>
        <w:t xml:space="preserve">Museums in a Changing World.   New Challenges, New Inspirations. </w:t>
      </w:r>
      <w:r>
        <w:t xml:space="preserve">  Available from </w:t>
      </w:r>
      <w:hyperlink r:id="rId7" w:history="1">
        <w:r w:rsidRPr="00B76B30">
          <w:rPr>
            <w:rStyle w:val="Hyperlink"/>
          </w:rPr>
          <w:t>http://www.icom.museum</w:t>
        </w:r>
      </w:hyperlink>
      <w:r>
        <w:t xml:space="preserve"> [Accessed 28 November 2017]</w:t>
      </w:r>
    </w:p>
    <w:p w14:paraId="522F8646" w14:textId="77777777" w:rsidR="004502CA" w:rsidRPr="0086421B" w:rsidRDefault="004502CA" w:rsidP="004502CA">
      <w:pPr>
        <w:spacing w:line="360" w:lineRule="auto"/>
      </w:pPr>
      <w:r>
        <w:t xml:space="preserve">General Assembly of the ICOM, Vienna.   2007.   </w:t>
      </w:r>
      <w:r w:rsidRPr="0086421B">
        <w:rPr>
          <w:i/>
        </w:rPr>
        <w:t>ICOM Statutes, Article 3, Section 1.</w:t>
      </w:r>
      <w:r>
        <w:rPr>
          <w:i/>
        </w:rPr>
        <w:t xml:space="preserve">  </w:t>
      </w:r>
      <w:hyperlink r:id="rId8" w:history="1">
        <w:r w:rsidRPr="00B76B30">
          <w:rPr>
            <w:rStyle w:val="Hyperlink"/>
          </w:rPr>
          <w:t>http://www.icom.museum</w:t>
        </w:r>
      </w:hyperlink>
      <w:r>
        <w:t xml:space="preserve"> [Accessed 28 November 2017]</w:t>
      </w:r>
    </w:p>
    <w:p w14:paraId="7C2BD05D" w14:textId="1CDC629B" w:rsidR="00D05B4E" w:rsidRDefault="00D05B4E" w:rsidP="0098534B">
      <w:pPr>
        <w:spacing w:line="360" w:lineRule="auto"/>
      </w:pPr>
      <w:r>
        <w:t xml:space="preserve">Keene, S. 2005. </w:t>
      </w:r>
      <w:r w:rsidRPr="00CB456D">
        <w:rPr>
          <w:i/>
        </w:rPr>
        <w:t>Fragments of the World. Uses of Museum Collections.</w:t>
      </w:r>
      <w:r>
        <w:t xml:space="preserve"> Oxford. Elsevier.</w:t>
      </w:r>
    </w:p>
    <w:p w14:paraId="6B2E3FA0" w14:textId="3FE4435E" w:rsidR="00CB3D88" w:rsidRDefault="00CB3D88" w:rsidP="0098534B">
      <w:pPr>
        <w:spacing w:line="360" w:lineRule="auto"/>
      </w:pPr>
      <w:r>
        <w:t xml:space="preserve">Sutter, G. C. and Worts, D. (2005) Negotiating a sustainable path: Museums and societal therapy. In Janes, R. and Conaly, G. (eds).   </w:t>
      </w:r>
      <w:r w:rsidRPr="00CB3D88">
        <w:rPr>
          <w:i/>
        </w:rPr>
        <w:t>Looking Reality in the eye: Museums and Social Responsibility.</w:t>
      </w:r>
      <w:r>
        <w:t xml:space="preserve">   129-151. Calgary. University of Calgary Press.</w:t>
      </w:r>
    </w:p>
    <w:p w14:paraId="767B951B" w14:textId="77777777" w:rsidR="0098534B" w:rsidRPr="00FD3A58" w:rsidRDefault="0098534B" w:rsidP="0098534B">
      <w:pPr>
        <w:spacing w:line="360" w:lineRule="auto"/>
      </w:pPr>
      <w:r w:rsidRPr="00FD3A58">
        <w:lastRenderedPageBreak/>
        <w:t>The Museums Association</w:t>
      </w:r>
      <w:r>
        <w:t xml:space="preserve">.   July 2005.   </w:t>
      </w:r>
      <w:r w:rsidRPr="00FD3A58">
        <w:rPr>
          <w:i/>
        </w:rPr>
        <w:t>Understanding the Future</w:t>
      </w:r>
      <w:r>
        <w:rPr>
          <w:i/>
        </w:rPr>
        <w:t>:</w:t>
      </w:r>
      <w:r w:rsidRPr="00FD3A58">
        <w:rPr>
          <w:i/>
        </w:rPr>
        <w:t xml:space="preserve">  Museums and 21</w:t>
      </w:r>
      <w:r w:rsidRPr="00FD3A58">
        <w:rPr>
          <w:i/>
          <w:vertAlign w:val="superscript"/>
        </w:rPr>
        <w:t>st</w:t>
      </w:r>
      <w:r w:rsidRPr="00FD3A58">
        <w:rPr>
          <w:i/>
        </w:rPr>
        <w:t xml:space="preserve"> Century Life – the Value of Museums.</w:t>
      </w:r>
      <w:r>
        <w:t xml:space="preserve"> Available from </w:t>
      </w:r>
      <w:hyperlink r:id="rId9" w:history="1">
        <w:r w:rsidRPr="00B76B30">
          <w:rPr>
            <w:rStyle w:val="Hyperlink"/>
          </w:rPr>
          <w:t>http://www.museumsassociation.org</w:t>
        </w:r>
      </w:hyperlink>
      <w:r>
        <w:t xml:space="preserve"> [Accessed 28 November 2017]</w:t>
      </w:r>
    </w:p>
    <w:p w14:paraId="693E5A05" w14:textId="77777777" w:rsidR="00A96A1F" w:rsidRDefault="00A96A1F" w:rsidP="009234A4">
      <w:pPr>
        <w:spacing w:line="360" w:lineRule="auto"/>
        <w:rPr>
          <w:b/>
        </w:rPr>
      </w:pPr>
    </w:p>
    <w:p w14:paraId="07AE677C" w14:textId="62772748" w:rsidR="00BC6A93" w:rsidRDefault="00677301" w:rsidP="009234A4">
      <w:pPr>
        <w:spacing w:line="360" w:lineRule="auto"/>
        <w:rPr>
          <w:b/>
        </w:rPr>
      </w:pPr>
      <w:r>
        <w:rPr>
          <w:b/>
        </w:rPr>
        <w:t>Bibliography</w:t>
      </w:r>
    </w:p>
    <w:p w14:paraId="6BC9ED3D" w14:textId="44C933D1" w:rsidR="00964320" w:rsidRPr="00C243F9" w:rsidRDefault="00D05B4E" w:rsidP="009234A4">
      <w:pPr>
        <w:spacing w:line="360" w:lineRule="auto"/>
      </w:pPr>
      <w:r>
        <w:t xml:space="preserve">Cerquetti, M. 2016. </w:t>
      </w:r>
      <w:r w:rsidRPr="00DF77E6">
        <w:t xml:space="preserve">More is better! Current issues and challenges for museum audience development. </w:t>
      </w:r>
      <w:r w:rsidR="00C243F9" w:rsidRPr="00C243F9">
        <w:rPr>
          <w:i/>
        </w:rPr>
        <w:t>ENCATC Journal of Cultural Management &amp; Policy</w:t>
      </w:r>
      <w:r w:rsidR="00C243F9">
        <w:rPr>
          <w:i/>
        </w:rPr>
        <w:t xml:space="preserve"> </w:t>
      </w:r>
      <w:r w:rsidR="00C243F9">
        <w:t>6(1):30-43</w:t>
      </w:r>
    </w:p>
    <w:p w14:paraId="4DBF96C5" w14:textId="77777777" w:rsidR="00D05B4E" w:rsidRDefault="00D05B4E" w:rsidP="009234A4">
      <w:pPr>
        <w:spacing w:line="360" w:lineRule="auto"/>
      </w:pPr>
    </w:p>
    <w:p w14:paraId="3C9F1D5E" w14:textId="672D4A29" w:rsidR="00964320" w:rsidRDefault="006D2E8E" w:rsidP="009234A4">
      <w:pPr>
        <w:spacing w:line="360" w:lineRule="auto"/>
      </w:pPr>
      <w:r>
        <w:t>Keene, S. (2005)</w:t>
      </w:r>
      <w:r w:rsidR="00964320">
        <w:t xml:space="preserve"> </w:t>
      </w:r>
      <w:r w:rsidR="00964320" w:rsidRPr="00CB456D">
        <w:rPr>
          <w:i/>
        </w:rPr>
        <w:t>Fragments of the World. Uses of Museum Collections.</w:t>
      </w:r>
      <w:r w:rsidR="00964320">
        <w:t xml:space="preserve"> </w:t>
      </w:r>
      <w:r w:rsidR="00CB456D">
        <w:t>Oxford. Elsevier.</w:t>
      </w:r>
    </w:p>
    <w:p w14:paraId="4E287465" w14:textId="77777777" w:rsidR="00CB456D" w:rsidRDefault="00CB456D" w:rsidP="009234A4">
      <w:pPr>
        <w:spacing w:line="360" w:lineRule="auto"/>
      </w:pPr>
    </w:p>
    <w:p w14:paraId="439FA82D" w14:textId="5BA371B0" w:rsidR="006D2E8E" w:rsidRDefault="006D2E8E" w:rsidP="00CB3D88">
      <w:pPr>
        <w:spacing w:line="360" w:lineRule="auto"/>
      </w:pPr>
      <w:r>
        <w:t xml:space="preserve">Knell, J., MacLeod, S. and Watson, S. (eds) (2007) </w:t>
      </w:r>
      <w:r w:rsidRPr="006D2E8E">
        <w:rPr>
          <w:i/>
        </w:rPr>
        <w:t>Museum Revolutions. How museums change</w:t>
      </w:r>
      <w:r>
        <w:t xml:space="preserve"> </w:t>
      </w:r>
      <w:r w:rsidRPr="006D2E8E">
        <w:rPr>
          <w:i/>
        </w:rPr>
        <w:t>and are changed.</w:t>
      </w:r>
      <w:r>
        <w:t xml:space="preserve">  London. Routledge</w:t>
      </w:r>
    </w:p>
    <w:p w14:paraId="4098C122" w14:textId="77777777" w:rsidR="00015276" w:rsidRDefault="00015276" w:rsidP="00CB3D88">
      <w:pPr>
        <w:spacing w:line="360" w:lineRule="auto"/>
      </w:pPr>
    </w:p>
    <w:p w14:paraId="33D7983A" w14:textId="77777777" w:rsidR="00CB3D88" w:rsidRPr="00FD3A58" w:rsidRDefault="00CB3D88" w:rsidP="00CB3D88">
      <w:pPr>
        <w:spacing w:line="360" w:lineRule="auto"/>
      </w:pPr>
      <w:r>
        <w:t xml:space="preserve">Sutter, G. C. and Worts, D. (2005) Negotiating a sustainable path: Museums and societal therapy. In Janes, R. and Conaly, G. (eds).   </w:t>
      </w:r>
      <w:r w:rsidRPr="00CB3D88">
        <w:rPr>
          <w:i/>
        </w:rPr>
        <w:t>Looking Reality in the eye: Museums and Social Responsibility.</w:t>
      </w:r>
      <w:r>
        <w:t xml:space="preserve">   129-151. Calgary. University of Calgary Press.</w:t>
      </w:r>
    </w:p>
    <w:p w14:paraId="435232DF" w14:textId="77777777" w:rsidR="00CB3D88" w:rsidRDefault="00CB3D88" w:rsidP="009234A4">
      <w:pPr>
        <w:spacing w:line="360" w:lineRule="auto"/>
      </w:pPr>
    </w:p>
    <w:p w14:paraId="3E6FECA5" w14:textId="00C05EF7" w:rsidR="001E00AE" w:rsidRDefault="00D362DC" w:rsidP="009234A4">
      <w:pPr>
        <w:spacing w:line="360" w:lineRule="auto"/>
      </w:pPr>
      <w:r w:rsidRPr="00D362DC">
        <w:t>The</w:t>
      </w:r>
      <w:r>
        <w:t xml:space="preserve"> International Council of Museums. </w:t>
      </w:r>
      <w:r w:rsidR="00A96A1F">
        <w:t xml:space="preserve">ICOM Advisory Committee. </w:t>
      </w:r>
      <w:r>
        <w:t xml:space="preserve">2012. </w:t>
      </w:r>
      <w:r w:rsidR="00A96A1F" w:rsidRPr="00A96A1F">
        <w:rPr>
          <w:i/>
        </w:rPr>
        <w:t xml:space="preserve">Museums in a Changing World.   New Challenges, New Inspirations. </w:t>
      </w:r>
      <w:r w:rsidR="00A96A1F">
        <w:t xml:space="preserve">  Available from </w:t>
      </w:r>
      <w:hyperlink r:id="rId10" w:history="1">
        <w:r w:rsidR="00A96A1F" w:rsidRPr="00B76B30">
          <w:rPr>
            <w:rStyle w:val="Hyperlink"/>
          </w:rPr>
          <w:t>http://www.icom.museum</w:t>
        </w:r>
      </w:hyperlink>
      <w:r w:rsidR="00A96A1F">
        <w:t xml:space="preserve"> [Accessed 28 November 2017]</w:t>
      </w:r>
    </w:p>
    <w:p w14:paraId="0980131E" w14:textId="77777777" w:rsidR="0086421B" w:rsidRDefault="0086421B" w:rsidP="009234A4">
      <w:pPr>
        <w:spacing w:line="360" w:lineRule="auto"/>
      </w:pPr>
    </w:p>
    <w:p w14:paraId="6D2AEEA9" w14:textId="0AA8D1AA" w:rsidR="00D362DC" w:rsidRPr="0086421B" w:rsidRDefault="0086421B" w:rsidP="009234A4">
      <w:pPr>
        <w:spacing w:line="360" w:lineRule="auto"/>
      </w:pPr>
      <w:r>
        <w:t xml:space="preserve">The International Council of Museums.   General Assembly of the ICOM, Vienna.   2007.   </w:t>
      </w:r>
      <w:r w:rsidRPr="0086421B">
        <w:rPr>
          <w:i/>
        </w:rPr>
        <w:t>ICOM Statutes, Article 3, Section 1.</w:t>
      </w:r>
      <w:r>
        <w:rPr>
          <w:i/>
        </w:rPr>
        <w:t xml:space="preserve">  </w:t>
      </w:r>
      <w:hyperlink r:id="rId11" w:history="1">
        <w:r w:rsidRPr="00B76B30">
          <w:rPr>
            <w:rStyle w:val="Hyperlink"/>
          </w:rPr>
          <w:t>http://www.icom.museum</w:t>
        </w:r>
      </w:hyperlink>
      <w:r>
        <w:t xml:space="preserve"> [Accessed 28 November 2017]</w:t>
      </w:r>
    </w:p>
    <w:p w14:paraId="116A2DC2" w14:textId="77777777" w:rsidR="0086421B" w:rsidRDefault="0086421B" w:rsidP="009234A4">
      <w:pPr>
        <w:spacing w:line="360" w:lineRule="auto"/>
      </w:pPr>
    </w:p>
    <w:p w14:paraId="66D64597" w14:textId="47C57AFA" w:rsidR="001E00AE" w:rsidRDefault="00FD3A58" w:rsidP="009234A4">
      <w:pPr>
        <w:spacing w:line="360" w:lineRule="auto"/>
      </w:pPr>
      <w:r w:rsidRPr="00FD3A58">
        <w:t>The Museums Association</w:t>
      </w:r>
      <w:r>
        <w:t xml:space="preserve">.   July 2005.   </w:t>
      </w:r>
      <w:r w:rsidRPr="00FD3A58">
        <w:rPr>
          <w:i/>
        </w:rPr>
        <w:t>Understanding the Future</w:t>
      </w:r>
      <w:r>
        <w:rPr>
          <w:i/>
        </w:rPr>
        <w:t>:</w:t>
      </w:r>
      <w:r w:rsidRPr="00FD3A58">
        <w:rPr>
          <w:i/>
        </w:rPr>
        <w:t xml:space="preserve">  Museums and 21</w:t>
      </w:r>
      <w:r w:rsidRPr="00FD3A58">
        <w:rPr>
          <w:i/>
          <w:vertAlign w:val="superscript"/>
        </w:rPr>
        <w:t>st</w:t>
      </w:r>
      <w:r w:rsidRPr="00FD3A58">
        <w:rPr>
          <w:i/>
        </w:rPr>
        <w:t xml:space="preserve"> Century Life – the Value of Museums.</w:t>
      </w:r>
      <w:r>
        <w:t xml:space="preserve"> Available from </w:t>
      </w:r>
      <w:hyperlink r:id="rId12" w:history="1">
        <w:r w:rsidRPr="00B76B30">
          <w:rPr>
            <w:rStyle w:val="Hyperlink"/>
          </w:rPr>
          <w:t>http://www.museumsassociation.org</w:t>
        </w:r>
      </w:hyperlink>
      <w:r>
        <w:t xml:space="preserve"> [Accessed 28 November 2017]</w:t>
      </w:r>
    </w:p>
    <w:p w14:paraId="5D72C391" w14:textId="77777777" w:rsidR="001D67BC" w:rsidRDefault="001D67BC" w:rsidP="009234A4">
      <w:pPr>
        <w:spacing w:line="360" w:lineRule="auto"/>
      </w:pPr>
    </w:p>
    <w:p w14:paraId="16C58358" w14:textId="04DD92B7" w:rsidR="001D67BC" w:rsidRPr="00FD3A58" w:rsidRDefault="00CB3D88" w:rsidP="009234A4">
      <w:pPr>
        <w:spacing w:line="360" w:lineRule="auto"/>
      </w:pPr>
      <w:r>
        <w:t>Sutter, G. C. and</w:t>
      </w:r>
      <w:r w:rsidR="001D67BC">
        <w:t xml:space="preserve"> Worts, D. (2005) Negotiating a sustainable path: Museums and societal therapy</w:t>
      </w:r>
      <w:r>
        <w:t xml:space="preserve">. In Janes, R. and Conaly, G. (eds).   </w:t>
      </w:r>
      <w:r w:rsidRPr="00CB3D88">
        <w:rPr>
          <w:i/>
        </w:rPr>
        <w:t>Looking Reality in the eye: Museums and Social Responsibility.</w:t>
      </w:r>
      <w:r>
        <w:t xml:space="preserve">   129-151. Calgary. University of Calgary Press.</w:t>
      </w:r>
    </w:p>
    <w:p w14:paraId="12E47C09" w14:textId="77777777" w:rsidR="00677301" w:rsidRPr="00FD3A58" w:rsidRDefault="00677301" w:rsidP="009234A4">
      <w:pPr>
        <w:spacing w:line="360" w:lineRule="auto"/>
      </w:pPr>
    </w:p>
    <w:sectPr w:rsidR="00677301" w:rsidRPr="00FD3A58" w:rsidSect="00F73533">
      <w:footerReference w:type="default" r:id="rId13"/>
      <w:pgSz w:w="12240" w:h="15840"/>
      <w:pgMar w:top="993" w:right="1440" w:bottom="567" w:left="1440" w:header="568"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DD193F0" w14:textId="77777777" w:rsidR="00635984" w:rsidRDefault="00635984" w:rsidP="00AD5D5A">
      <w:r>
        <w:separator/>
      </w:r>
    </w:p>
  </w:endnote>
  <w:endnote w:type="continuationSeparator" w:id="0">
    <w:p w14:paraId="07B2DAF2" w14:textId="77777777" w:rsidR="00635984" w:rsidRDefault="00635984"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423189" w14:textId="1F7E486C" w:rsidR="002C6873" w:rsidRPr="002C6873" w:rsidRDefault="002C6873">
    <w:pPr>
      <w:pStyle w:val="Footer"/>
      <w:rPr>
        <w:sz w:val="16"/>
        <w:szCs w:val="16"/>
      </w:rPr>
    </w:pPr>
    <w:r w:rsidRPr="002C6873">
      <w:rPr>
        <w:sz w:val="16"/>
        <w:szCs w:val="16"/>
      </w:rPr>
      <w:t>Davies_1703046@student.uwtsd.ac.uk_AHHE4001_1</w:t>
    </w:r>
  </w:p>
  <w:p w14:paraId="53F73D84" w14:textId="131A913B" w:rsidR="00BD269E" w:rsidRPr="002C6873" w:rsidRDefault="00BD269E">
    <w:pPr>
      <w:pStyle w:val="Footer"/>
      <w:rPr>
        <w:rFonts w:ascii="Trebuchet MS" w:hAnsi="Trebuchet MS" w:cs="Trebuchet MS"/>
        <w:sz w:val="16"/>
        <w:szCs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78C6EF" w14:textId="77777777" w:rsidR="00635984" w:rsidRDefault="00635984" w:rsidP="00AD5D5A">
      <w:r>
        <w:separator/>
      </w:r>
    </w:p>
  </w:footnote>
  <w:footnote w:type="continuationSeparator" w:id="0">
    <w:p w14:paraId="6B034F95" w14:textId="77777777" w:rsidR="00635984" w:rsidRDefault="00635984" w:rsidP="00AD5D5A">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rPr>
        <w:rFonts w:cs="Times New Roman"/>
      </w:rPr>
    </w:lvl>
  </w:abstractNum>
  <w:abstractNum w:abstractNumId="1">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049509C6"/>
    <w:multiLevelType w:val="hybridMultilevel"/>
    <w:tmpl w:val="59F6A568"/>
    <w:lvl w:ilvl="0" w:tplc="08090001">
      <w:start w:val="1"/>
      <w:numFmt w:val="bullet"/>
      <w:lvlText w:val=""/>
      <w:lvlJc w:val="left"/>
      <w:pPr>
        <w:tabs>
          <w:tab w:val="num" w:pos="780"/>
        </w:tabs>
        <w:ind w:left="780" w:hanging="360"/>
      </w:pPr>
      <w:rPr>
        <w:rFonts w:ascii="Symbol" w:hAnsi="Symbol" w:hint="default"/>
      </w:rPr>
    </w:lvl>
    <w:lvl w:ilvl="1" w:tplc="08090003" w:tentative="1">
      <w:start w:val="1"/>
      <w:numFmt w:val="bullet"/>
      <w:lvlText w:val="o"/>
      <w:lvlJc w:val="left"/>
      <w:pPr>
        <w:tabs>
          <w:tab w:val="num" w:pos="1500"/>
        </w:tabs>
        <w:ind w:left="1500" w:hanging="360"/>
      </w:pPr>
      <w:rPr>
        <w:rFonts w:ascii="Courier New" w:hAnsi="Courier New" w:cs="Courier New" w:hint="default"/>
      </w:rPr>
    </w:lvl>
    <w:lvl w:ilvl="2" w:tplc="08090005" w:tentative="1">
      <w:start w:val="1"/>
      <w:numFmt w:val="bullet"/>
      <w:lvlText w:val=""/>
      <w:lvlJc w:val="left"/>
      <w:pPr>
        <w:tabs>
          <w:tab w:val="num" w:pos="2220"/>
        </w:tabs>
        <w:ind w:left="2220" w:hanging="360"/>
      </w:pPr>
      <w:rPr>
        <w:rFonts w:ascii="Wingdings" w:hAnsi="Wingdings" w:hint="default"/>
      </w:rPr>
    </w:lvl>
    <w:lvl w:ilvl="3" w:tplc="08090001" w:tentative="1">
      <w:start w:val="1"/>
      <w:numFmt w:val="bullet"/>
      <w:lvlText w:val=""/>
      <w:lvlJc w:val="left"/>
      <w:pPr>
        <w:tabs>
          <w:tab w:val="num" w:pos="2940"/>
        </w:tabs>
        <w:ind w:left="2940" w:hanging="360"/>
      </w:pPr>
      <w:rPr>
        <w:rFonts w:ascii="Symbol" w:hAnsi="Symbol" w:hint="default"/>
      </w:rPr>
    </w:lvl>
    <w:lvl w:ilvl="4" w:tplc="08090003" w:tentative="1">
      <w:start w:val="1"/>
      <w:numFmt w:val="bullet"/>
      <w:lvlText w:val="o"/>
      <w:lvlJc w:val="left"/>
      <w:pPr>
        <w:tabs>
          <w:tab w:val="num" w:pos="3660"/>
        </w:tabs>
        <w:ind w:left="3660" w:hanging="360"/>
      </w:pPr>
      <w:rPr>
        <w:rFonts w:ascii="Courier New" w:hAnsi="Courier New" w:cs="Courier New" w:hint="default"/>
      </w:rPr>
    </w:lvl>
    <w:lvl w:ilvl="5" w:tplc="08090005" w:tentative="1">
      <w:start w:val="1"/>
      <w:numFmt w:val="bullet"/>
      <w:lvlText w:val=""/>
      <w:lvlJc w:val="left"/>
      <w:pPr>
        <w:tabs>
          <w:tab w:val="num" w:pos="4380"/>
        </w:tabs>
        <w:ind w:left="4380" w:hanging="360"/>
      </w:pPr>
      <w:rPr>
        <w:rFonts w:ascii="Wingdings" w:hAnsi="Wingdings" w:hint="default"/>
      </w:rPr>
    </w:lvl>
    <w:lvl w:ilvl="6" w:tplc="08090001" w:tentative="1">
      <w:start w:val="1"/>
      <w:numFmt w:val="bullet"/>
      <w:lvlText w:val=""/>
      <w:lvlJc w:val="left"/>
      <w:pPr>
        <w:tabs>
          <w:tab w:val="num" w:pos="5100"/>
        </w:tabs>
        <w:ind w:left="5100" w:hanging="360"/>
      </w:pPr>
      <w:rPr>
        <w:rFonts w:ascii="Symbol" w:hAnsi="Symbol" w:hint="default"/>
      </w:rPr>
    </w:lvl>
    <w:lvl w:ilvl="7" w:tplc="08090003" w:tentative="1">
      <w:start w:val="1"/>
      <w:numFmt w:val="bullet"/>
      <w:lvlText w:val="o"/>
      <w:lvlJc w:val="left"/>
      <w:pPr>
        <w:tabs>
          <w:tab w:val="num" w:pos="5820"/>
        </w:tabs>
        <w:ind w:left="5820" w:hanging="360"/>
      </w:pPr>
      <w:rPr>
        <w:rFonts w:ascii="Courier New" w:hAnsi="Courier New" w:cs="Courier New" w:hint="default"/>
      </w:rPr>
    </w:lvl>
    <w:lvl w:ilvl="8" w:tplc="08090005" w:tentative="1">
      <w:start w:val="1"/>
      <w:numFmt w:val="bullet"/>
      <w:lvlText w:val=""/>
      <w:lvlJc w:val="left"/>
      <w:pPr>
        <w:tabs>
          <w:tab w:val="num" w:pos="6540"/>
        </w:tabs>
        <w:ind w:left="6540" w:hanging="360"/>
      </w:pPr>
      <w:rPr>
        <w:rFonts w:ascii="Wingdings" w:hAnsi="Wingdings" w:hint="default"/>
      </w:rPr>
    </w:lvl>
  </w:abstractNum>
  <w:abstractNum w:abstractNumId="4">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start w:val="1"/>
      <w:numFmt w:val="lowerRoman"/>
      <w:lvlText w:val="%3."/>
      <w:lvlJc w:val="right"/>
      <w:pPr>
        <w:tabs>
          <w:tab w:val="num" w:pos="2520"/>
        </w:tabs>
        <w:ind w:left="2520" w:hanging="180"/>
      </w:pPr>
      <w:rPr>
        <w:rFonts w:cs="Times New Roman"/>
      </w:rPr>
    </w:lvl>
    <w:lvl w:ilvl="3" w:tplc="0409000F">
      <w:start w:val="1"/>
      <w:numFmt w:val="decimal"/>
      <w:lvlText w:val="%4."/>
      <w:lvlJc w:val="left"/>
      <w:pPr>
        <w:tabs>
          <w:tab w:val="num" w:pos="3240"/>
        </w:tabs>
        <w:ind w:left="3240" w:hanging="360"/>
      </w:pPr>
      <w:rPr>
        <w:rFonts w:cs="Times New Roman"/>
      </w:rPr>
    </w:lvl>
    <w:lvl w:ilvl="4" w:tplc="04090019">
      <w:start w:val="1"/>
      <w:numFmt w:val="lowerLetter"/>
      <w:lvlText w:val="%5."/>
      <w:lvlJc w:val="left"/>
      <w:pPr>
        <w:tabs>
          <w:tab w:val="num" w:pos="3960"/>
        </w:tabs>
        <w:ind w:left="3960" w:hanging="360"/>
      </w:pPr>
      <w:rPr>
        <w:rFonts w:cs="Times New Roman"/>
      </w:rPr>
    </w:lvl>
    <w:lvl w:ilvl="5" w:tplc="0409001B">
      <w:start w:val="1"/>
      <w:numFmt w:val="lowerRoman"/>
      <w:lvlText w:val="%6."/>
      <w:lvlJc w:val="right"/>
      <w:pPr>
        <w:tabs>
          <w:tab w:val="num" w:pos="4680"/>
        </w:tabs>
        <w:ind w:left="4680" w:hanging="180"/>
      </w:pPr>
      <w:rPr>
        <w:rFonts w:cs="Times New Roman"/>
      </w:rPr>
    </w:lvl>
    <w:lvl w:ilvl="6" w:tplc="0409000F">
      <w:start w:val="1"/>
      <w:numFmt w:val="decimal"/>
      <w:lvlText w:val="%7."/>
      <w:lvlJc w:val="left"/>
      <w:pPr>
        <w:tabs>
          <w:tab w:val="num" w:pos="5400"/>
        </w:tabs>
        <w:ind w:left="5400" w:hanging="360"/>
      </w:pPr>
      <w:rPr>
        <w:rFonts w:cs="Times New Roman"/>
      </w:rPr>
    </w:lvl>
    <w:lvl w:ilvl="7" w:tplc="04090019">
      <w:start w:val="1"/>
      <w:numFmt w:val="lowerLetter"/>
      <w:lvlText w:val="%8."/>
      <w:lvlJc w:val="left"/>
      <w:pPr>
        <w:tabs>
          <w:tab w:val="num" w:pos="6120"/>
        </w:tabs>
        <w:ind w:left="6120" w:hanging="360"/>
      </w:pPr>
      <w:rPr>
        <w:rFonts w:cs="Times New Roman"/>
      </w:rPr>
    </w:lvl>
    <w:lvl w:ilvl="8" w:tplc="0409001B">
      <w:start w:val="1"/>
      <w:numFmt w:val="lowerRoman"/>
      <w:lvlText w:val="%9."/>
      <w:lvlJc w:val="right"/>
      <w:pPr>
        <w:tabs>
          <w:tab w:val="num" w:pos="6840"/>
        </w:tabs>
        <w:ind w:left="6840" w:hanging="180"/>
      </w:pPr>
      <w:rPr>
        <w:rFonts w:cs="Times New Roman"/>
      </w:rPr>
    </w:lvl>
  </w:abstractNum>
  <w:abstractNum w:abstractNumId="5">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7">
    <w:nsid w:val="2C4D4F0F"/>
    <w:multiLevelType w:val="hybridMultilevel"/>
    <w:tmpl w:val="799262E0"/>
    <w:lvl w:ilvl="0" w:tplc="08090013">
      <w:start w:val="1"/>
      <w:numFmt w:val="upperRoman"/>
      <w:lvlText w:val="%1."/>
      <w:lvlJc w:val="right"/>
      <w:pPr>
        <w:ind w:left="540" w:hanging="360"/>
      </w:pPr>
      <w:rPr>
        <w:rFonts w:cs="Times New Roman"/>
      </w:rPr>
    </w:lvl>
    <w:lvl w:ilvl="1" w:tplc="08090019">
      <w:start w:val="1"/>
      <w:numFmt w:val="lowerLetter"/>
      <w:lvlText w:val="%2."/>
      <w:lvlJc w:val="left"/>
      <w:pPr>
        <w:ind w:left="1260" w:hanging="360"/>
      </w:pPr>
      <w:rPr>
        <w:rFonts w:cs="Times New Roman"/>
      </w:rPr>
    </w:lvl>
    <w:lvl w:ilvl="2" w:tplc="0809001B">
      <w:start w:val="1"/>
      <w:numFmt w:val="lowerRoman"/>
      <w:lvlText w:val="%3."/>
      <w:lvlJc w:val="right"/>
      <w:pPr>
        <w:ind w:left="1980" w:hanging="180"/>
      </w:pPr>
      <w:rPr>
        <w:rFonts w:cs="Times New Roman"/>
      </w:rPr>
    </w:lvl>
    <w:lvl w:ilvl="3" w:tplc="0809000F">
      <w:start w:val="1"/>
      <w:numFmt w:val="decimal"/>
      <w:lvlText w:val="%4."/>
      <w:lvlJc w:val="left"/>
      <w:pPr>
        <w:ind w:left="2700" w:hanging="360"/>
      </w:pPr>
      <w:rPr>
        <w:rFonts w:cs="Times New Roman"/>
      </w:rPr>
    </w:lvl>
    <w:lvl w:ilvl="4" w:tplc="08090019">
      <w:start w:val="1"/>
      <w:numFmt w:val="lowerLetter"/>
      <w:lvlText w:val="%5."/>
      <w:lvlJc w:val="left"/>
      <w:pPr>
        <w:ind w:left="3420" w:hanging="360"/>
      </w:pPr>
      <w:rPr>
        <w:rFonts w:cs="Times New Roman"/>
      </w:rPr>
    </w:lvl>
    <w:lvl w:ilvl="5" w:tplc="0809001B">
      <w:start w:val="1"/>
      <w:numFmt w:val="lowerRoman"/>
      <w:lvlText w:val="%6."/>
      <w:lvlJc w:val="right"/>
      <w:pPr>
        <w:ind w:left="4140" w:hanging="180"/>
      </w:pPr>
      <w:rPr>
        <w:rFonts w:cs="Times New Roman"/>
      </w:rPr>
    </w:lvl>
    <w:lvl w:ilvl="6" w:tplc="0809000F">
      <w:start w:val="1"/>
      <w:numFmt w:val="decimal"/>
      <w:lvlText w:val="%7."/>
      <w:lvlJc w:val="left"/>
      <w:pPr>
        <w:ind w:left="4860" w:hanging="360"/>
      </w:pPr>
      <w:rPr>
        <w:rFonts w:cs="Times New Roman"/>
      </w:rPr>
    </w:lvl>
    <w:lvl w:ilvl="7" w:tplc="08090019">
      <w:start w:val="1"/>
      <w:numFmt w:val="lowerLetter"/>
      <w:lvlText w:val="%8."/>
      <w:lvlJc w:val="left"/>
      <w:pPr>
        <w:ind w:left="5580" w:hanging="360"/>
      </w:pPr>
      <w:rPr>
        <w:rFonts w:cs="Times New Roman"/>
      </w:rPr>
    </w:lvl>
    <w:lvl w:ilvl="8" w:tplc="0809001B">
      <w:start w:val="1"/>
      <w:numFmt w:val="lowerRoman"/>
      <w:lvlText w:val="%9."/>
      <w:lvlJc w:val="right"/>
      <w:pPr>
        <w:ind w:left="6300" w:hanging="180"/>
      </w:pPr>
      <w:rPr>
        <w:rFonts w:cs="Times New Roman"/>
      </w:rPr>
    </w:lvl>
  </w:abstractNum>
  <w:abstractNum w:abstractNumId="8">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9">
    <w:nsid w:val="376313C9"/>
    <w:multiLevelType w:val="hybridMultilevel"/>
    <w:tmpl w:val="6CBA7B98"/>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0">
    <w:nsid w:val="3B5149EF"/>
    <w:multiLevelType w:val="hybridMultilevel"/>
    <w:tmpl w:val="173E0136"/>
    <w:lvl w:ilvl="0" w:tplc="1A32473C">
      <w:start w:val="1"/>
      <w:numFmt w:val="lowerRoman"/>
      <w:lvlText w:val="(%1)"/>
      <w:lvlJc w:val="left"/>
      <w:pPr>
        <w:ind w:left="540" w:hanging="720"/>
      </w:pPr>
      <w:rPr>
        <w:rFonts w:cs="Times New Roman" w:hint="default"/>
        <w:sz w:val="20"/>
        <w:szCs w:val="20"/>
      </w:rPr>
    </w:lvl>
    <w:lvl w:ilvl="1" w:tplc="08090019">
      <w:start w:val="1"/>
      <w:numFmt w:val="lowerLetter"/>
      <w:lvlText w:val="%2."/>
      <w:lvlJc w:val="left"/>
      <w:pPr>
        <w:ind w:left="900" w:hanging="360"/>
      </w:pPr>
      <w:rPr>
        <w:rFonts w:cs="Times New Roman"/>
      </w:rPr>
    </w:lvl>
    <w:lvl w:ilvl="2" w:tplc="0809001B">
      <w:start w:val="1"/>
      <w:numFmt w:val="lowerRoman"/>
      <w:lvlText w:val="%3."/>
      <w:lvlJc w:val="right"/>
      <w:pPr>
        <w:ind w:left="1620" w:hanging="180"/>
      </w:pPr>
      <w:rPr>
        <w:rFonts w:cs="Times New Roman"/>
      </w:rPr>
    </w:lvl>
    <w:lvl w:ilvl="3" w:tplc="0809000F">
      <w:start w:val="1"/>
      <w:numFmt w:val="decimal"/>
      <w:lvlText w:val="%4."/>
      <w:lvlJc w:val="left"/>
      <w:pPr>
        <w:ind w:left="2340" w:hanging="360"/>
      </w:pPr>
      <w:rPr>
        <w:rFonts w:cs="Times New Roman"/>
      </w:rPr>
    </w:lvl>
    <w:lvl w:ilvl="4" w:tplc="08090019">
      <w:start w:val="1"/>
      <w:numFmt w:val="lowerLetter"/>
      <w:lvlText w:val="%5."/>
      <w:lvlJc w:val="left"/>
      <w:pPr>
        <w:ind w:left="3060" w:hanging="360"/>
      </w:pPr>
      <w:rPr>
        <w:rFonts w:cs="Times New Roman"/>
      </w:rPr>
    </w:lvl>
    <w:lvl w:ilvl="5" w:tplc="0809001B">
      <w:start w:val="1"/>
      <w:numFmt w:val="lowerRoman"/>
      <w:lvlText w:val="%6."/>
      <w:lvlJc w:val="right"/>
      <w:pPr>
        <w:ind w:left="3780" w:hanging="180"/>
      </w:pPr>
      <w:rPr>
        <w:rFonts w:cs="Times New Roman"/>
      </w:rPr>
    </w:lvl>
    <w:lvl w:ilvl="6" w:tplc="0809000F">
      <w:start w:val="1"/>
      <w:numFmt w:val="decimal"/>
      <w:lvlText w:val="%7."/>
      <w:lvlJc w:val="left"/>
      <w:pPr>
        <w:ind w:left="4500" w:hanging="360"/>
      </w:pPr>
      <w:rPr>
        <w:rFonts w:cs="Times New Roman"/>
      </w:rPr>
    </w:lvl>
    <w:lvl w:ilvl="7" w:tplc="08090019">
      <w:start w:val="1"/>
      <w:numFmt w:val="lowerLetter"/>
      <w:lvlText w:val="%8."/>
      <w:lvlJc w:val="left"/>
      <w:pPr>
        <w:ind w:left="5220" w:hanging="360"/>
      </w:pPr>
      <w:rPr>
        <w:rFonts w:cs="Times New Roman"/>
      </w:rPr>
    </w:lvl>
    <w:lvl w:ilvl="8" w:tplc="0809001B">
      <w:start w:val="1"/>
      <w:numFmt w:val="lowerRoman"/>
      <w:lvlText w:val="%9."/>
      <w:lvlJc w:val="right"/>
      <w:pPr>
        <w:ind w:left="5940" w:hanging="180"/>
      </w:pPr>
      <w:rPr>
        <w:rFonts w:cs="Times New Roman"/>
      </w:rPr>
    </w:lvl>
  </w:abstractNum>
  <w:abstractNum w:abstractNumId="11">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4">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5">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6">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7">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8">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start w:val="1"/>
      <w:numFmt w:val="bullet"/>
      <w:lvlText w:val="o"/>
      <w:lvlJc w:val="left"/>
      <w:pPr>
        <w:tabs>
          <w:tab w:val="num" w:pos="1800"/>
        </w:tabs>
        <w:ind w:left="1800" w:hanging="360"/>
      </w:pPr>
      <w:rPr>
        <w:rFonts w:ascii="Courier New" w:hAnsi="Courier New" w:hint="default"/>
      </w:rPr>
    </w:lvl>
    <w:lvl w:ilvl="2" w:tplc="04090005">
      <w:start w:val="1"/>
      <w:numFmt w:val="bullet"/>
      <w:lvlText w:val=""/>
      <w:lvlJc w:val="left"/>
      <w:pPr>
        <w:tabs>
          <w:tab w:val="num" w:pos="2520"/>
        </w:tabs>
        <w:ind w:left="2520" w:hanging="360"/>
      </w:pPr>
      <w:rPr>
        <w:rFonts w:ascii="Wingdings" w:hAnsi="Wingdings" w:hint="default"/>
      </w:rPr>
    </w:lvl>
    <w:lvl w:ilvl="3" w:tplc="04090001">
      <w:start w:val="1"/>
      <w:numFmt w:val="bullet"/>
      <w:lvlText w:val=""/>
      <w:lvlJc w:val="left"/>
      <w:pPr>
        <w:tabs>
          <w:tab w:val="num" w:pos="3240"/>
        </w:tabs>
        <w:ind w:left="3240" w:hanging="360"/>
      </w:pPr>
      <w:rPr>
        <w:rFonts w:ascii="Symbol" w:hAnsi="Symbol" w:hint="default"/>
      </w:rPr>
    </w:lvl>
    <w:lvl w:ilvl="4" w:tplc="04090003">
      <w:start w:val="1"/>
      <w:numFmt w:val="bullet"/>
      <w:lvlText w:val="o"/>
      <w:lvlJc w:val="left"/>
      <w:pPr>
        <w:tabs>
          <w:tab w:val="num" w:pos="3960"/>
        </w:tabs>
        <w:ind w:left="3960" w:hanging="360"/>
      </w:pPr>
      <w:rPr>
        <w:rFonts w:ascii="Courier New" w:hAnsi="Courier New" w:hint="default"/>
      </w:rPr>
    </w:lvl>
    <w:lvl w:ilvl="5" w:tplc="04090005">
      <w:start w:val="1"/>
      <w:numFmt w:val="bullet"/>
      <w:lvlText w:val=""/>
      <w:lvlJc w:val="left"/>
      <w:pPr>
        <w:tabs>
          <w:tab w:val="num" w:pos="4680"/>
        </w:tabs>
        <w:ind w:left="4680" w:hanging="360"/>
      </w:pPr>
      <w:rPr>
        <w:rFonts w:ascii="Wingdings" w:hAnsi="Wingdings" w:hint="default"/>
      </w:rPr>
    </w:lvl>
    <w:lvl w:ilvl="6" w:tplc="04090001">
      <w:start w:val="1"/>
      <w:numFmt w:val="bullet"/>
      <w:lvlText w:val=""/>
      <w:lvlJc w:val="left"/>
      <w:pPr>
        <w:tabs>
          <w:tab w:val="num" w:pos="5400"/>
        </w:tabs>
        <w:ind w:left="5400" w:hanging="360"/>
      </w:pPr>
      <w:rPr>
        <w:rFonts w:ascii="Symbol" w:hAnsi="Symbol" w:hint="default"/>
      </w:rPr>
    </w:lvl>
    <w:lvl w:ilvl="7" w:tplc="04090003">
      <w:start w:val="1"/>
      <w:numFmt w:val="bullet"/>
      <w:lvlText w:val="o"/>
      <w:lvlJc w:val="left"/>
      <w:pPr>
        <w:tabs>
          <w:tab w:val="num" w:pos="6120"/>
        </w:tabs>
        <w:ind w:left="6120" w:hanging="360"/>
      </w:pPr>
      <w:rPr>
        <w:rFonts w:ascii="Courier New" w:hAnsi="Courier New" w:hint="default"/>
      </w:rPr>
    </w:lvl>
    <w:lvl w:ilvl="8" w:tplc="04090005">
      <w:start w:val="1"/>
      <w:numFmt w:val="bullet"/>
      <w:lvlText w:val=""/>
      <w:lvlJc w:val="left"/>
      <w:pPr>
        <w:tabs>
          <w:tab w:val="num" w:pos="6840"/>
        </w:tabs>
        <w:ind w:left="6840" w:hanging="360"/>
      </w:pPr>
      <w:rPr>
        <w:rFonts w:ascii="Wingdings" w:hAnsi="Wingdings" w:hint="default"/>
      </w:rPr>
    </w:lvl>
  </w:abstractNum>
  <w:abstractNum w:abstractNumId="19">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0">
    <w:nsid w:val="66DD7A72"/>
    <w:multiLevelType w:val="multilevel"/>
    <w:tmpl w:val="0809001D"/>
    <w:lvl w:ilvl="0">
      <w:start w:val="1"/>
      <w:numFmt w:val="decimal"/>
      <w:lvlText w:val="%1)"/>
      <w:lvlJc w:val="left"/>
      <w:pPr>
        <w:tabs>
          <w:tab w:val="num" w:pos="360"/>
        </w:tabs>
        <w:ind w:left="360" w:hanging="360"/>
      </w:pPr>
      <w:rPr>
        <w:rFonts w:cs="Times New Roman"/>
      </w:rPr>
    </w:lvl>
    <w:lvl w:ilvl="1">
      <w:start w:val="1"/>
      <w:numFmt w:val="lowerLetter"/>
      <w:lvlText w:val="%2)"/>
      <w:lvlJc w:val="left"/>
      <w:pPr>
        <w:tabs>
          <w:tab w:val="num" w:pos="720"/>
        </w:tabs>
        <w:ind w:left="720" w:hanging="360"/>
      </w:pPr>
      <w:rPr>
        <w:rFonts w:cs="Times New Roman"/>
      </w:rPr>
    </w:lvl>
    <w:lvl w:ilvl="2">
      <w:start w:val="1"/>
      <w:numFmt w:val="lowerRoman"/>
      <w:lvlText w:val="%3)"/>
      <w:lvlJc w:val="left"/>
      <w:pPr>
        <w:tabs>
          <w:tab w:val="num" w:pos="1080"/>
        </w:tabs>
        <w:ind w:left="1080" w:hanging="360"/>
      </w:pPr>
      <w:rPr>
        <w:rFonts w:cs="Times New Roman"/>
      </w:rPr>
    </w:lvl>
    <w:lvl w:ilvl="3">
      <w:start w:val="1"/>
      <w:numFmt w:val="decimal"/>
      <w:lvlText w:val="(%4)"/>
      <w:lvlJc w:val="left"/>
      <w:pPr>
        <w:tabs>
          <w:tab w:val="num" w:pos="1440"/>
        </w:tabs>
        <w:ind w:left="1440" w:hanging="360"/>
      </w:pPr>
      <w:rPr>
        <w:rFonts w:cs="Times New Roman"/>
      </w:rPr>
    </w:lvl>
    <w:lvl w:ilvl="4">
      <w:start w:val="1"/>
      <w:numFmt w:val="lowerLetter"/>
      <w:lvlText w:val="(%5)"/>
      <w:lvlJc w:val="left"/>
      <w:pPr>
        <w:tabs>
          <w:tab w:val="num" w:pos="1800"/>
        </w:tabs>
        <w:ind w:left="1800" w:hanging="360"/>
      </w:pPr>
      <w:rPr>
        <w:rFonts w:cs="Times New Roman"/>
      </w:rPr>
    </w:lvl>
    <w:lvl w:ilvl="5">
      <w:start w:val="1"/>
      <w:numFmt w:val="lowerRoman"/>
      <w:lvlText w:val="(%6)"/>
      <w:lvlJc w:val="left"/>
      <w:pPr>
        <w:tabs>
          <w:tab w:val="num" w:pos="2160"/>
        </w:tabs>
        <w:ind w:left="2160" w:hanging="360"/>
      </w:pPr>
      <w:rPr>
        <w:rFonts w:cs="Times New Roman"/>
      </w:rPr>
    </w:lvl>
    <w:lvl w:ilvl="6">
      <w:start w:val="1"/>
      <w:numFmt w:val="decimal"/>
      <w:lvlText w:val="%7."/>
      <w:lvlJc w:val="left"/>
      <w:pPr>
        <w:tabs>
          <w:tab w:val="num" w:pos="2520"/>
        </w:tabs>
        <w:ind w:left="2520" w:hanging="360"/>
      </w:pPr>
      <w:rPr>
        <w:rFonts w:cs="Times New Roman"/>
      </w:rPr>
    </w:lvl>
    <w:lvl w:ilvl="7">
      <w:start w:val="1"/>
      <w:numFmt w:val="lowerLetter"/>
      <w:lvlText w:val="%8."/>
      <w:lvlJc w:val="left"/>
      <w:pPr>
        <w:tabs>
          <w:tab w:val="num" w:pos="2880"/>
        </w:tabs>
        <w:ind w:left="2880" w:hanging="360"/>
      </w:pPr>
      <w:rPr>
        <w:rFonts w:cs="Times New Roman"/>
      </w:rPr>
    </w:lvl>
    <w:lvl w:ilvl="8">
      <w:start w:val="1"/>
      <w:numFmt w:val="lowerRoman"/>
      <w:lvlText w:val="%9."/>
      <w:lvlJc w:val="left"/>
      <w:pPr>
        <w:tabs>
          <w:tab w:val="num" w:pos="3240"/>
        </w:tabs>
        <w:ind w:left="3240" w:hanging="360"/>
      </w:pPr>
      <w:rPr>
        <w:rFonts w:cs="Times New Roman"/>
      </w:rPr>
    </w:lvl>
  </w:abstractNum>
  <w:abstractNum w:abstractNumId="21">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hint="default"/>
      </w:rPr>
    </w:lvl>
    <w:lvl w:ilvl="2" w:tplc="04090005">
      <w:start w:val="1"/>
      <w:numFmt w:val="bullet"/>
      <w:lvlText w:val=""/>
      <w:lvlJc w:val="left"/>
      <w:pPr>
        <w:tabs>
          <w:tab w:val="num" w:pos="1980"/>
        </w:tabs>
        <w:ind w:left="1980" w:hanging="360"/>
      </w:pPr>
      <w:rPr>
        <w:rFonts w:ascii="Wingdings" w:hAnsi="Wingdings" w:hint="default"/>
      </w:rPr>
    </w:lvl>
    <w:lvl w:ilvl="3" w:tplc="04090001">
      <w:start w:val="1"/>
      <w:numFmt w:val="bullet"/>
      <w:lvlText w:val=""/>
      <w:lvlJc w:val="left"/>
      <w:pPr>
        <w:tabs>
          <w:tab w:val="num" w:pos="2700"/>
        </w:tabs>
        <w:ind w:left="2700" w:hanging="360"/>
      </w:pPr>
      <w:rPr>
        <w:rFonts w:ascii="Symbol" w:hAnsi="Symbol" w:hint="default"/>
      </w:rPr>
    </w:lvl>
    <w:lvl w:ilvl="4" w:tplc="04090003">
      <w:start w:val="1"/>
      <w:numFmt w:val="bullet"/>
      <w:lvlText w:val="o"/>
      <w:lvlJc w:val="left"/>
      <w:pPr>
        <w:tabs>
          <w:tab w:val="num" w:pos="3420"/>
        </w:tabs>
        <w:ind w:left="3420" w:hanging="360"/>
      </w:pPr>
      <w:rPr>
        <w:rFonts w:ascii="Courier New" w:hAnsi="Courier New" w:hint="default"/>
      </w:rPr>
    </w:lvl>
    <w:lvl w:ilvl="5" w:tplc="04090005">
      <w:start w:val="1"/>
      <w:numFmt w:val="bullet"/>
      <w:lvlText w:val=""/>
      <w:lvlJc w:val="left"/>
      <w:pPr>
        <w:tabs>
          <w:tab w:val="num" w:pos="4140"/>
        </w:tabs>
        <w:ind w:left="4140" w:hanging="360"/>
      </w:pPr>
      <w:rPr>
        <w:rFonts w:ascii="Wingdings" w:hAnsi="Wingdings" w:hint="default"/>
      </w:rPr>
    </w:lvl>
    <w:lvl w:ilvl="6" w:tplc="04090001">
      <w:start w:val="1"/>
      <w:numFmt w:val="bullet"/>
      <w:lvlText w:val=""/>
      <w:lvlJc w:val="left"/>
      <w:pPr>
        <w:tabs>
          <w:tab w:val="num" w:pos="4860"/>
        </w:tabs>
        <w:ind w:left="4860" w:hanging="360"/>
      </w:pPr>
      <w:rPr>
        <w:rFonts w:ascii="Symbol" w:hAnsi="Symbol" w:hint="default"/>
      </w:rPr>
    </w:lvl>
    <w:lvl w:ilvl="7" w:tplc="04090003">
      <w:start w:val="1"/>
      <w:numFmt w:val="bullet"/>
      <w:lvlText w:val="o"/>
      <w:lvlJc w:val="left"/>
      <w:pPr>
        <w:tabs>
          <w:tab w:val="num" w:pos="5580"/>
        </w:tabs>
        <w:ind w:left="5580" w:hanging="360"/>
      </w:pPr>
      <w:rPr>
        <w:rFonts w:ascii="Courier New" w:hAnsi="Courier New" w:hint="default"/>
      </w:rPr>
    </w:lvl>
    <w:lvl w:ilvl="8" w:tplc="04090005">
      <w:start w:val="1"/>
      <w:numFmt w:val="bullet"/>
      <w:lvlText w:val=""/>
      <w:lvlJc w:val="left"/>
      <w:pPr>
        <w:tabs>
          <w:tab w:val="num" w:pos="6300"/>
        </w:tabs>
        <w:ind w:left="6300" w:hanging="360"/>
      </w:pPr>
      <w:rPr>
        <w:rFonts w:ascii="Wingdings" w:hAnsi="Wingdings" w:hint="default"/>
      </w:rPr>
    </w:lvl>
  </w:abstractNum>
  <w:abstractNum w:abstractNumId="22">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start w:val="1"/>
      <w:numFmt w:val="bullet"/>
      <w:lvlText w:val="o"/>
      <w:lvlJc w:val="left"/>
      <w:pPr>
        <w:tabs>
          <w:tab w:val="num" w:pos="1800"/>
        </w:tabs>
        <w:ind w:left="1800" w:hanging="360"/>
      </w:pPr>
      <w:rPr>
        <w:rFonts w:ascii="Courier New" w:hAnsi="Courier New" w:hint="default"/>
      </w:rPr>
    </w:lvl>
    <w:lvl w:ilvl="2" w:tplc="08090005">
      <w:start w:val="1"/>
      <w:numFmt w:val="bullet"/>
      <w:lvlText w:val=""/>
      <w:lvlJc w:val="left"/>
      <w:pPr>
        <w:tabs>
          <w:tab w:val="num" w:pos="2520"/>
        </w:tabs>
        <w:ind w:left="2520" w:hanging="360"/>
      </w:pPr>
      <w:rPr>
        <w:rFonts w:ascii="Wingdings" w:hAnsi="Wingdings" w:hint="default"/>
      </w:rPr>
    </w:lvl>
    <w:lvl w:ilvl="3" w:tplc="08090001">
      <w:start w:val="1"/>
      <w:numFmt w:val="bullet"/>
      <w:lvlText w:val=""/>
      <w:lvlJc w:val="left"/>
      <w:pPr>
        <w:tabs>
          <w:tab w:val="num" w:pos="3240"/>
        </w:tabs>
        <w:ind w:left="3240" w:hanging="360"/>
      </w:pPr>
      <w:rPr>
        <w:rFonts w:ascii="Symbol" w:hAnsi="Symbol" w:hint="default"/>
      </w:rPr>
    </w:lvl>
    <w:lvl w:ilvl="4" w:tplc="08090003">
      <w:start w:val="1"/>
      <w:numFmt w:val="bullet"/>
      <w:lvlText w:val="o"/>
      <w:lvlJc w:val="left"/>
      <w:pPr>
        <w:tabs>
          <w:tab w:val="num" w:pos="3960"/>
        </w:tabs>
        <w:ind w:left="3960" w:hanging="360"/>
      </w:pPr>
      <w:rPr>
        <w:rFonts w:ascii="Courier New" w:hAnsi="Courier New" w:hint="default"/>
      </w:rPr>
    </w:lvl>
    <w:lvl w:ilvl="5" w:tplc="08090005">
      <w:start w:val="1"/>
      <w:numFmt w:val="bullet"/>
      <w:lvlText w:val=""/>
      <w:lvlJc w:val="left"/>
      <w:pPr>
        <w:tabs>
          <w:tab w:val="num" w:pos="4680"/>
        </w:tabs>
        <w:ind w:left="4680" w:hanging="360"/>
      </w:pPr>
      <w:rPr>
        <w:rFonts w:ascii="Wingdings" w:hAnsi="Wingdings" w:hint="default"/>
      </w:rPr>
    </w:lvl>
    <w:lvl w:ilvl="6" w:tplc="08090001">
      <w:start w:val="1"/>
      <w:numFmt w:val="bullet"/>
      <w:lvlText w:val=""/>
      <w:lvlJc w:val="left"/>
      <w:pPr>
        <w:tabs>
          <w:tab w:val="num" w:pos="5400"/>
        </w:tabs>
        <w:ind w:left="5400" w:hanging="360"/>
      </w:pPr>
      <w:rPr>
        <w:rFonts w:ascii="Symbol" w:hAnsi="Symbol" w:hint="default"/>
      </w:rPr>
    </w:lvl>
    <w:lvl w:ilvl="7" w:tplc="08090003">
      <w:start w:val="1"/>
      <w:numFmt w:val="bullet"/>
      <w:lvlText w:val="o"/>
      <w:lvlJc w:val="left"/>
      <w:pPr>
        <w:tabs>
          <w:tab w:val="num" w:pos="6120"/>
        </w:tabs>
        <w:ind w:left="6120" w:hanging="360"/>
      </w:pPr>
      <w:rPr>
        <w:rFonts w:ascii="Courier New" w:hAnsi="Courier New" w:hint="default"/>
      </w:rPr>
    </w:lvl>
    <w:lvl w:ilvl="8" w:tplc="08090005">
      <w:start w:val="1"/>
      <w:numFmt w:val="bullet"/>
      <w:lvlText w:val=""/>
      <w:lvlJc w:val="left"/>
      <w:pPr>
        <w:tabs>
          <w:tab w:val="num" w:pos="6840"/>
        </w:tabs>
        <w:ind w:left="6840" w:hanging="360"/>
      </w:pPr>
      <w:rPr>
        <w:rFonts w:ascii="Wingdings" w:hAnsi="Wingdings" w:hint="default"/>
      </w:rPr>
    </w:lvl>
  </w:abstractNum>
  <w:abstractNum w:abstractNumId="23">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hint="default"/>
      </w:rPr>
    </w:lvl>
    <w:lvl w:ilvl="8" w:tplc="08090005">
      <w:start w:val="1"/>
      <w:numFmt w:val="bullet"/>
      <w:lvlText w:val=""/>
      <w:lvlJc w:val="left"/>
      <w:pPr>
        <w:ind w:left="6840" w:hanging="360"/>
      </w:pPr>
      <w:rPr>
        <w:rFonts w:ascii="Wingdings" w:hAnsi="Wingdings" w:hint="default"/>
      </w:rPr>
    </w:lvl>
  </w:abstractNum>
  <w:num w:numId="1">
    <w:abstractNumId w:val="19"/>
  </w:num>
  <w:num w:numId="2">
    <w:abstractNumId w:val="21"/>
  </w:num>
  <w:num w:numId="3">
    <w:abstractNumId w:val="10"/>
  </w:num>
  <w:num w:numId="4">
    <w:abstractNumId w:val="7"/>
  </w:num>
  <w:num w:numId="5">
    <w:abstractNumId w:val="2"/>
  </w:num>
  <w:num w:numId="6">
    <w:abstractNumId w:val="5"/>
  </w:num>
  <w:num w:numId="7">
    <w:abstractNumId w:val="14"/>
  </w:num>
  <w:num w:numId="8">
    <w:abstractNumId w:val="22"/>
  </w:num>
  <w:num w:numId="9">
    <w:abstractNumId w:val="24"/>
  </w:num>
  <w:num w:numId="10">
    <w:abstractNumId w:val="6"/>
  </w:num>
  <w:num w:numId="11">
    <w:abstractNumId w:val="20"/>
  </w:num>
  <w:num w:numId="12">
    <w:abstractNumId w:val="23"/>
  </w:num>
  <w:num w:numId="13">
    <w:abstractNumId w:val="12"/>
  </w:num>
  <w:num w:numId="14">
    <w:abstractNumId w:val="15"/>
  </w:num>
  <w:num w:numId="15">
    <w:abstractNumId w:val="17"/>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1"/>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3"/>
  </w:num>
  <w:num w:numId="20">
    <w:abstractNumId w:val="18"/>
  </w:num>
  <w:num w:numId="21">
    <w:abstractNumId w:val="4"/>
  </w:num>
  <w:num w:numId="22">
    <w:abstractNumId w:val="8"/>
  </w:num>
  <w:num w:numId="23">
    <w:abstractNumId w:val="16"/>
  </w:num>
  <w:num w:numId="24">
    <w:abstractNumId w:val="9"/>
  </w:num>
  <w:num w:numId="25">
    <w:abstractNumId w:val="1"/>
  </w:num>
  <w:num w:numId="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displayBackgroundShape/>
  <w:embedSystemFonts/>
  <w:defaultTabStop w:val="720"/>
  <w:doNotHyphenateCaps/>
  <w:noPunctuationKerning/>
  <w:characterSpacingControl w:val="doNotCompress"/>
  <w:doNotValidateAgainstSchema/>
  <w:doNotDemarcateInvalidXml/>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85F"/>
    <w:rsid w:val="00013545"/>
    <w:rsid w:val="00015276"/>
    <w:rsid w:val="00026363"/>
    <w:rsid w:val="00026A9D"/>
    <w:rsid w:val="00030650"/>
    <w:rsid w:val="00031087"/>
    <w:rsid w:val="00035C2C"/>
    <w:rsid w:val="0004098B"/>
    <w:rsid w:val="00041083"/>
    <w:rsid w:val="00046A16"/>
    <w:rsid w:val="000642F3"/>
    <w:rsid w:val="00065935"/>
    <w:rsid w:val="00066FE4"/>
    <w:rsid w:val="00076A0B"/>
    <w:rsid w:val="00082203"/>
    <w:rsid w:val="000854DF"/>
    <w:rsid w:val="000903DB"/>
    <w:rsid w:val="00090D4F"/>
    <w:rsid w:val="000961EE"/>
    <w:rsid w:val="00096600"/>
    <w:rsid w:val="000A3FC6"/>
    <w:rsid w:val="000A6D49"/>
    <w:rsid w:val="000A7B24"/>
    <w:rsid w:val="000B2290"/>
    <w:rsid w:val="000C1955"/>
    <w:rsid w:val="000D11F1"/>
    <w:rsid w:val="000E3682"/>
    <w:rsid w:val="000E3751"/>
    <w:rsid w:val="001023A8"/>
    <w:rsid w:val="001070F2"/>
    <w:rsid w:val="00111283"/>
    <w:rsid w:val="001124AB"/>
    <w:rsid w:val="00137B0C"/>
    <w:rsid w:val="0014285B"/>
    <w:rsid w:val="00145E4F"/>
    <w:rsid w:val="00160734"/>
    <w:rsid w:val="00172497"/>
    <w:rsid w:val="00172699"/>
    <w:rsid w:val="001749D8"/>
    <w:rsid w:val="00177BA3"/>
    <w:rsid w:val="001A1946"/>
    <w:rsid w:val="001A2849"/>
    <w:rsid w:val="001A3B6C"/>
    <w:rsid w:val="001A6479"/>
    <w:rsid w:val="001C0B52"/>
    <w:rsid w:val="001C164A"/>
    <w:rsid w:val="001C4B2D"/>
    <w:rsid w:val="001D1E22"/>
    <w:rsid w:val="001D67BC"/>
    <w:rsid w:val="001E00AE"/>
    <w:rsid w:val="001E02F6"/>
    <w:rsid w:val="001E0E06"/>
    <w:rsid w:val="001E7485"/>
    <w:rsid w:val="001F10AA"/>
    <w:rsid w:val="001F30CF"/>
    <w:rsid w:val="001F4CE1"/>
    <w:rsid w:val="001F7528"/>
    <w:rsid w:val="002132DC"/>
    <w:rsid w:val="00216211"/>
    <w:rsid w:val="002221C4"/>
    <w:rsid w:val="002231ED"/>
    <w:rsid w:val="00224B95"/>
    <w:rsid w:val="00230B07"/>
    <w:rsid w:val="00231DE3"/>
    <w:rsid w:val="00236571"/>
    <w:rsid w:val="00236C0D"/>
    <w:rsid w:val="002402D9"/>
    <w:rsid w:val="00247A6E"/>
    <w:rsid w:val="00265DE7"/>
    <w:rsid w:val="002715FA"/>
    <w:rsid w:val="002737F0"/>
    <w:rsid w:val="00276002"/>
    <w:rsid w:val="00277421"/>
    <w:rsid w:val="002805A3"/>
    <w:rsid w:val="00283AD6"/>
    <w:rsid w:val="0028749F"/>
    <w:rsid w:val="00290783"/>
    <w:rsid w:val="00290AFD"/>
    <w:rsid w:val="0029224E"/>
    <w:rsid w:val="00292C75"/>
    <w:rsid w:val="002A1D0D"/>
    <w:rsid w:val="002A3E26"/>
    <w:rsid w:val="002A434D"/>
    <w:rsid w:val="002B44D0"/>
    <w:rsid w:val="002B6C2E"/>
    <w:rsid w:val="002C10D1"/>
    <w:rsid w:val="002C3F03"/>
    <w:rsid w:val="002C6873"/>
    <w:rsid w:val="002D04CC"/>
    <w:rsid w:val="002D2A04"/>
    <w:rsid w:val="002E14D0"/>
    <w:rsid w:val="002E2BA0"/>
    <w:rsid w:val="002F0DB3"/>
    <w:rsid w:val="002F1475"/>
    <w:rsid w:val="0030492E"/>
    <w:rsid w:val="00305185"/>
    <w:rsid w:val="00307B22"/>
    <w:rsid w:val="00313814"/>
    <w:rsid w:val="003225BD"/>
    <w:rsid w:val="00326631"/>
    <w:rsid w:val="00331609"/>
    <w:rsid w:val="00337A70"/>
    <w:rsid w:val="00341D2F"/>
    <w:rsid w:val="0036561E"/>
    <w:rsid w:val="0038342D"/>
    <w:rsid w:val="00385533"/>
    <w:rsid w:val="00387C0A"/>
    <w:rsid w:val="003A3F6E"/>
    <w:rsid w:val="003A5397"/>
    <w:rsid w:val="003C1748"/>
    <w:rsid w:val="003C2A03"/>
    <w:rsid w:val="003C3F4F"/>
    <w:rsid w:val="003C49A3"/>
    <w:rsid w:val="003C6B37"/>
    <w:rsid w:val="003C7F6F"/>
    <w:rsid w:val="003C7FAF"/>
    <w:rsid w:val="003D14BE"/>
    <w:rsid w:val="003E08F3"/>
    <w:rsid w:val="003E0F5C"/>
    <w:rsid w:val="003E527A"/>
    <w:rsid w:val="003F0AD2"/>
    <w:rsid w:val="003F5DA2"/>
    <w:rsid w:val="0040214A"/>
    <w:rsid w:val="004051AA"/>
    <w:rsid w:val="0040732D"/>
    <w:rsid w:val="00414B7D"/>
    <w:rsid w:val="00415013"/>
    <w:rsid w:val="00417489"/>
    <w:rsid w:val="004179A6"/>
    <w:rsid w:val="00422AF6"/>
    <w:rsid w:val="004250DD"/>
    <w:rsid w:val="00432CF7"/>
    <w:rsid w:val="0043386B"/>
    <w:rsid w:val="0043758C"/>
    <w:rsid w:val="00437C27"/>
    <w:rsid w:val="00440AA8"/>
    <w:rsid w:val="0044129B"/>
    <w:rsid w:val="00442AC3"/>
    <w:rsid w:val="00447497"/>
    <w:rsid w:val="004502CA"/>
    <w:rsid w:val="00453254"/>
    <w:rsid w:val="00460A5C"/>
    <w:rsid w:val="004627BA"/>
    <w:rsid w:val="00462F52"/>
    <w:rsid w:val="004640A1"/>
    <w:rsid w:val="004724D6"/>
    <w:rsid w:val="00473872"/>
    <w:rsid w:val="00475C78"/>
    <w:rsid w:val="00476838"/>
    <w:rsid w:val="0047777E"/>
    <w:rsid w:val="004815C6"/>
    <w:rsid w:val="004924C1"/>
    <w:rsid w:val="00496F3E"/>
    <w:rsid w:val="004A61C1"/>
    <w:rsid w:val="004A76DD"/>
    <w:rsid w:val="004A7E64"/>
    <w:rsid w:val="004B044B"/>
    <w:rsid w:val="004B0EAE"/>
    <w:rsid w:val="004B73BA"/>
    <w:rsid w:val="004C7104"/>
    <w:rsid w:val="004C79CE"/>
    <w:rsid w:val="004D25DB"/>
    <w:rsid w:val="004D3272"/>
    <w:rsid w:val="004D6A73"/>
    <w:rsid w:val="004F3170"/>
    <w:rsid w:val="0050446C"/>
    <w:rsid w:val="005149C9"/>
    <w:rsid w:val="00517730"/>
    <w:rsid w:val="00521E0F"/>
    <w:rsid w:val="005220CD"/>
    <w:rsid w:val="00525C32"/>
    <w:rsid w:val="00530334"/>
    <w:rsid w:val="00531109"/>
    <w:rsid w:val="00535FBC"/>
    <w:rsid w:val="005429EF"/>
    <w:rsid w:val="00546E54"/>
    <w:rsid w:val="00552270"/>
    <w:rsid w:val="00556609"/>
    <w:rsid w:val="00560F2D"/>
    <w:rsid w:val="005712E0"/>
    <w:rsid w:val="005777C0"/>
    <w:rsid w:val="00586C22"/>
    <w:rsid w:val="0058726A"/>
    <w:rsid w:val="00590E9A"/>
    <w:rsid w:val="005942E9"/>
    <w:rsid w:val="005A59CC"/>
    <w:rsid w:val="005B0A87"/>
    <w:rsid w:val="005C31E7"/>
    <w:rsid w:val="005C4369"/>
    <w:rsid w:val="005C6560"/>
    <w:rsid w:val="005C7DCD"/>
    <w:rsid w:val="005D257E"/>
    <w:rsid w:val="005D7197"/>
    <w:rsid w:val="005E2614"/>
    <w:rsid w:val="005E7AEB"/>
    <w:rsid w:val="00603421"/>
    <w:rsid w:val="00603F9E"/>
    <w:rsid w:val="00610318"/>
    <w:rsid w:val="00622220"/>
    <w:rsid w:val="00622FE1"/>
    <w:rsid w:val="00632937"/>
    <w:rsid w:val="00635984"/>
    <w:rsid w:val="0063628C"/>
    <w:rsid w:val="0064071A"/>
    <w:rsid w:val="00643519"/>
    <w:rsid w:val="006507F4"/>
    <w:rsid w:val="006558D4"/>
    <w:rsid w:val="00656141"/>
    <w:rsid w:val="0065654E"/>
    <w:rsid w:val="00662A40"/>
    <w:rsid w:val="006642AC"/>
    <w:rsid w:val="00677301"/>
    <w:rsid w:val="006805EC"/>
    <w:rsid w:val="00691819"/>
    <w:rsid w:val="00693C4D"/>
    <w:rsid w:val="006947A1"/>
    <w:rsid w:val="006A205D"/>
    <w:rsid w:val="006B1508"/>
    <w:rsid w:val="006B295C"/>
    <w:rsid w:val="006B6810"/>
    <w:rsid w:val="006B6A59"/>
    <w:rsid w:val="006C0A3A"/>
    <w:rsid w:val="006C5E96"/>
    <w:rsid w:val="006D2E8E"/>
    <w:rsid w:val="006D35F7"/>
    <w:rsid w:val="006E1048"/>
    <w:rsid w:val="006E43F7"/>
    <w:rsid w:val="006F0FA1"/>
    <w:rsid w:val="006F3E19"/>
    <w:rsid w:val="006F6940"/>
    <w:rsid w:val="007009B0"/>
    <w:rsid w:val="00702833"/>
    <w:rsid w:val="00705A3C"/>
    <w:rsid w:val="00706038"/>
    <w:rsid w:val="00711A04"/>
    <w:rsid w:val="0073018D"/>
    <w:rsid w:val="00747A11"/>
    <w:rsid w:val="0075128C"/>
    <w:rsid w:val="00751BE2"/>
    <w:rsid w:val="00756B18"/>
    <w:rsid w:val="00760BB5"/>
    <w:rsid w:val="00762E8C"/>
    <w:rsid w:val="00765417"/>
    <w:rsid w:val="00770733"/>
    <w:rsid w:val="00773D0E"/>
    <w:rsid w:val="00784236"/>
    <w:rsid w:val="00790E2F"/>
    <w:rsid w:val="00796CF9"/>
    <w:rsid w:val="007A2E8D"/>
    <w:rsid w:val="007A64C6"/>
    <w:rsid w:val="007B1E60"/>
    <w:rsid w:val="007B296F"/>
    <w:rsid w:val="007B721A"/>
    <w:rsid w:val="007C098A"/>
    <w:rsid w:val="007C2E22"/>
    <w:rsid w:val="007C52D8"/>
    <w:rsid w:val="007D7715"/>
    <w:rsid w:val="007E4D23"/>
    <w:rsid w:val="007F2998"/>
    <w:rsid w:val="007F77F3"/>
    <w:rsid w:val="00800391"/>
    <w:rsid w:val="008048F4"/>
    <w:rsid w:val="008210DA"/>
    <w:rsid w:val="00823895"/>
    <w:rsid w:val="00831D67"/>
    <w:rsid w:val="00833AA5"/>
    <w:rsid w:val="0083442E"/>
    <w:rsid w:val="00840B4F"/>
    <w:rsid w:val="00840B95"/>
    <w:rsid w:val="0084272E"/>
    <w:rsid w:val="00843DE9"/>
    <w:rsid w:val="0085094E"/>
    <w:rsid w:val="00860711"/>
    <w:rsid w:val="0086421B"/>
    <w:rsid w:val="00870C37"/>
    <w:rsid w:val="008755BC"/>
    <w:rsid w:val="00875C0B"/>
    <w:rsid w:val="00881475"/>
    <w:rsid w:val="00887A66"/>
    <w:rsid w:val="00892BFB"/>
    <w:rsid w:val="0089447F"/>
    <w:rsid w:val="008945BB"/>
    <w:rsid w:val="008A365C"/>
    <w:rsid w:val="008A4DCC"/>
    <w:rsid w:val="008A79C4"/>
    <w:rsid w:val="008B30D1"/>
    <w:rsid w:val="008B3A97"/>
    <w:rsid w:val="008B4B09"/>
    <w:rsid w:val="008C3DBF"/>
    <w:rsid w:val="008D03F0"/>
    <w:rsid w:val="008D43CF"/>
    <w:rsid w:val="008E28E4"/>
    <w:rsid w:val="008E48FD"/>
    <w:rsid w:val="008F1110"/>
    <w:rsid w:val="008F329A"/>
    <w:rsid w:val="0090396C"/>
    <w:rsid w:val="00912341"/>
    <w:rsid w:val="00913235"/>
    <w:rsid w:val="009234A4"/>
    <w:rsid w:val="00926978"/>
    <w:rsid w:val="00933D65"/>
    <w:rsid w:val="00946262"/>
    <w:rsid w:val="00954BED"/>
    <w:rsid w:val="00954BFB"/>
    <w:rsid w:val="00956E85"/>
    <w:rsid w:val="00962C02"/>
    <w:rsid w:val="00964320"/>
    <w:rsid w:val="00973B44"/>
    <w:rsid w:val="009801D3"/>
    <w:rsid w:val="00982B1E"/>
    <w:rsid w:val="0098534B"/>
    <w:rsid w:val="009866EE"/>
    <w:rsid w:val="00986740"/>
    <w:rsid w:val="00986FAE"/>
    <w:rsid w:val="0099107B"/>
    <w:rsid w:val="009A3D0A"/>
    <w:rsid w:val="009A621D"/>
    <w:rsid w:val="009B2D10"/>
    <w:rsid w:val="009B4016"/>
    <w:rsid w:val="009C01A3"/>
    <w:rsid w:val="009C15B4"/>
    <w:rsid w:val="009C396A"/>
    <w:rsid w:val="009C5E65"/>
    <w:rsid w:val="009C6387"/>
    <w:rsid w:val="009E456A"/>
    <w:rsid w:val="009E5FA0"/>
    <w:rsid w:val="00A02C62"/>
    <w:rsid w:val="00A1689F"/>
    <w:rsid w:val="00A2073F"/>
    <w:rsid w:val="00A22E68"/>
    <w:rsid w:val="00A24270"/>
    <w:rsid w:val="00A303FE"/>
    <w:rsid w:val="00A41032"/>
    <w:rsid w:val="00A410C6"/>
    <w:rsid w:val="00A41AF9"/>
    <w:rsid w:val="00A507E4"/>
    <w:rsid w:val="00A5650F"/>
    <w:rsid w:val="00A61439"/>
    <w:rsid w:val="00A62E68"/>
    <w:rsid w:val="00A64BDE"/>
    <w:rsid w:val="00A663D1"/>
    <w:rsid w:val="00A66548"/>
    <w:rsid w:val="00A67933"/>
    <w:rsid w:val="00A80B00"/>
    <w:rsid w:val="00A9182B"/>
    <w:rsid w:val="00A92866"/>
    <w:rsid w:val="00A92DAC"/>
    <w:rsid w:val="00A96A1F"/>
    <w:rsid w:val="00A972E4"/>
    <w:rsid w:val="00A9744A"/>
    <w:rsid w:val="00AA0D53"/>
    <w:rsid w:val="00AA2AF6"/>
    <w:rsid w:val="00AA3AB9"/>
    <w:rsid w:val="00AA7506"/>
    <w:rsid w:val="00AB2CAE"/>
    <w:rsid w:val="00AB3FAB"/>
    <w:rsid w:val="00AC1C9C"/>
    <w:rsid w:val="00AC1F05"/>
    <w:rsid w:val="00AC3093"/>
    <w:rsid w:val="00AC34ED"/>
    <w:rsid w:val="00AC36E3"/>
    <w:rsid w:val="00AC6213"/>
    <w:rsid w:val="00AC6D9B"/>
    <w:rsid w:val="00AD5D5A"/>
    <w:rsid w:val="00AF2D27"/>
    <w:rsid w:val="00AF42C1"/>
    <w:rsid w:val="00B07CD8"/>
    <w:rsid w:val="00B10890"/>
    <w:rsid w:val="00B11E29"/>
    <w:rsid w:val="00B329D6"/>
    <w:rsid w:val="00B42501"/>
    <w:rsid w:val="00B43673"/>
    <w:rsid w:val="00B45FEF"/>
    <w:rsid w:val="00B61ACB"/>
    <w:rsid w:val="00B62A89"/>
    <w:rsid w:val="00B81E5D"/>
    <w:rsid w:val="00B86B8B"/>
    <w:rsid w:val="00B91672"/>
    <w:rsid w:val="00B91C88"/>
    <w:rsid w:val="00B9202C"/>
    <w:rsid w:val="00B92781"/>
    <w:rsid w:val="00B96983"/>
    <w:rsid w:val="00B9724B"/>
    <w:rsid w:val="00BA0EC3"/>
    <w:rsid w:val="00BA77CE"/>
    <w:rsid w:val="00BB6C34"/>
    <w:rsid w:val="00BC17F1"/>
    <w:rsid w:val="00BC1E01"/>
    <w:rsid w:val="00BC6A93"/>
    <w:rsid w:val="00BD269E"/>
    <w:rsid w:val="00BD3B26"/>
    <w:rsid w:val="00BE310A"/>
    <w:rsid w:val="00BE7B7A"/>
    <w:rsid w:val="00BF22DC"/>
    <w:rsid w:val="00BF3D29"/>
    <w:rsid w:val="00BF49D8"/>
    <w:rsid w:val="00BF6291"/>
    <w:rsid w:val="00C0348A"/>
    <w:rsid w:val="00C050D2"/>
    <w:rsid w:val="00C072F8"/>
    <w:rsid w:val="00C07941"/>
    <w:rsid w:val="00C1076B"/>
    <w:rsid w:val="00C11A29"/>
    <w:rsid w:val="00C129C7"/>
    <w:rsid w:val="00C13CB4"/>
    <w:rsid w:val="00C202A7"/>
    <w:rsid w:val="00C22A88"/>
    <w:rsid w:val="00C243F9"/>
    <w:rsid w:val="00C27EAB"/>
    <w:rsid w:val="00C34E41"/>
    <w:rsid w:val="00C4699B"/>
    <w:rsid w:val="00C47038"/>
    <w:rsid w:val="00C5556F"/>
    <w:rsid w:val="00C57CE3"/>
    <w:rsid w:val="00C6341A"/>
    <w:rsid w:val="00C63FB1"/>
    <w:rsid w:val="00C64015"/>
    <w:rsid w:val="00C641EC"/>
    <w:rsid w:val="00C65E7F"/>
    <w:rsid w:val="00C8155A"/>
    <w:rsid w:val="00C84C23"/>
    <w:rsid w:val="00C93CD4"/>
    <w:rsid w:val="00CA1984"/>
    <w:rsid w:val="00CA762D"/>
    <w:rsid w:val="00CB05D8"/>
    <w:rsid w:val="00CB18DC"/>
    <w:rsid w:val="00CB3D88"/>
    <w:rsid w:val="00CB456D"/>
    <w:rsid w:val="00CB7E4A"/>
    <w:rsid w:val="00CC3C45"/>
    <w:rsid w:val="00CC52A3"/>
    <w:rsid w:val="00CD1ACD"/>
    <w:rsid w:val="00CE3B79"/>
    <w:rsid w:val="00CF1E9D"/>
    <w:rsid w:val="00CF4F74"/>
    <w:rsid w:val="00CF635F"/>
    <w:rsid w:val="00D05B4E"/>
    <w:rsid w:val="00D0754F"/>
    <w:rsid w:val="00D124DC"/>
    <w:rsid w:val="00D1447D"/>
    <w:rsid w:val="00D14973"/>
    <w:rsid w:val="00D33786"/>
    <w:rsid w:val="00D34F04"/>
    <w:rsid w:val="00D362DC"/>
    <w:rsid w:val="00D40FAE"/>
    <w:rsid w:val="00D459DC"/>
    <w:rsid w:val="00D53D65"/>
    <w:rsid w:val="00D5560D"/>
    <w:rsid w:val="00D56EFA"/>
    <w:rsid w:val="00D61979"/>
    <w:rsid w:val="00D85184"/>
    <w:rsid w:val="00D87D14"/>
    <w:rsid w:val="00D924C2"/>
    <w:rsid w:val="00D93FE0"/>
    <w:rsid w:val="00D9741A"/>
    <w:rsid w:val="00D9775B"/>
    <w:rsid w:val="00DA3217"/>
    <w:rsid w:val="00DA3E0F"/>
    <w:rsid w:val="00DA5213"/>
    <w:rsid w:val="00DA7D30"/>
    <w:rsid w:val="00DB0287"/>
    <w:rsid w:val="00DB185F"/>
    <w:rsid w:val="00DB435F"/>
    <w:rsid w:val="00DB43BB"/>
    <w:rsid w:val="00DB57CC"/>
    <w:rsid w:val="00DD363B"/>
    <w:rsid w:val="00DD5BD9"/>
    <w:rsid w:val="00DD794E"/>
    <w:rsid w:val="00DE54B1"/>
    <w:rsid w:val="00DF77E6"/>
    <w:rsid w:val="00E0098A"/>
    <w:rsid w:val="00E26ED3"/>
    <w:rsid w:val="00E3766D"/>
    <w:rsid w:val="00E4155A"/>
    <w:rsid w:val="00E460D9"/>
    <w:rsid w:val="00E47B4A"/>
    <w:rsid w:val="00E57529"/>
    <w:rsid w:val="00E57EA2"/>
    <w:rsid w:val="00E62517"/>
    <w:rsid w:val="00E75265"/>
    <w:rsid w:val="00E758FB"/>
    <w:rsid w:val="00E77B1C"/>
    <w:rsid w:val="00E814FE"/>
    <w:rsid w:val="00E84F5D"/>
    <w:rsid w:val="00E86E5C"/>
    <w:rsid w:val="00E91C61"/>
    <w:rsid w:val="00E92326"/>
    <w:rsid w:val="00E96AEB"/>
    <w:rsid w:val="00EA12FE"/>
    <w:rsid w:val="00EA6731"/>
    <w:rsid w:val="00EC3EE4"/>
    <w:rsid w:val="00EC5CF8"/>
    <w:rsid w:val="00EC7546"/>
    <w:rsid w:val="00ED2DE6"/>
    <w:rsid w:val="00ED6BDA"/>
    <w:rsid w:val="00EE2D53"/>
    <w:rsid w:val="00EF020A"/>
    <w:rsid w:val="00EF1E1C"/>
    <w:rsid w:val="00EF4CE1"/>
    <w:rsid w:val="00F023AA"/>
    <w:rsid w:val="00F02BF8"/>
    <w:rsid w:val="00F04F6A"/>
    <w:rsid w:val="00F061FE"/>
    <w:rsid w:val="00F10192"/>
    <w:rsid w:val="00F11DFA"/>
    <w:rsid w:val="00F14355"/>
    <w:rsid w:val="00F1661E"/>
    <w:rsid w:val="00F21DD0"/>
    <w:rsid w:val="00F346BE"/>
    <w:rsid w:val="00F35098"/>
    <w:rsid w:val="00F473E9"/>
    <w:rsid w:val="00F514A2"/>
    <w:rsid w:val="00F55357"/>
    <w:rsid w:val="00F712C0"/>
    <w:rsid w:val="00F73533"/>
    <w:rsid w:val="00F77853"/>
    <w:rsid w:val="00F81D19"/>
    <w:rsid w:val="00F97194"/>
    <w:rsid w:val="00FA07E9"/>
    <w:rsid w:val="00FA0FC3"/>
    <w:rsid w:val="00FA2A4C"/>
    <w:rsid w:val="00FB2D3C"/>
    <w:rsid w:val="00FB673F"/>
    <w:rsid w:val="00FD3A58"/>
    <w:rsid w:val="00FE1AC7"/>
    <w:rsid w:val="00FE2EF8"/>
    <w:rsid w:val="00FE3CF1"/>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48A721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sz w:val="22"/>
        <w:szCs w:val="22"/>
        <w:lang w:val="en-GB" w:eastAsia="en-GB" w:bidi="ar-SA"/>
      </w:rPr>
    </w:rPrDefault>
    <w:pPrDefault/>
  </w:docDefaults>
  <w:latentStyles w:defLockedState="0" w:defUIPriority="99" w:defSemiHidden="0" w:defUnhideWhenUsed="0" w:defQFormat="0" w:count="382">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locked="1" w:uiPriority="0"/>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B185F"/>
    <w:rPr>
      <w:sz w:val="24"/>
      <w:szCs w:val="24"/>
      <w:lang w:eastAsia="zh-CN"/>
    </w:rPr>
  </w:style>
  <w:style w:type="paragraph" w:styleId="Heading3">
    <w:name w:val="heading 3"/>
    <w:basedOn w:val="Normal"/>
    <w:link w:val="Heading3Char"/>
    <w:uiPriority w:val="99"/>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9"/>
    <w:semiHidden/>
    <w:locked/>
    <w:rsid w:val="0085094E"/>
    <w:rPr>
      <w:rFonts w:ascii="Cambria" w:hAnsi="Cambria" w:cs="Times New Roman"/>
      <w:b/>
      <w:bCs/>
      <w:sz w:val="26"/>
      <w:szCs w:val="26"/>
      <w:lang w:eastAsia="zh-CN"/>
    </w:rPr>
  </w:style>
  <w:style w:type="paragraph" w:styleId="NormalWeb">
    <w:name w:val="Normal (Web)"/>
    <w:basedOn w:val="Normal"/>
    <w:uiPriority w:val="99"/>
    <w:rsid w:val="00DB185F"/>
    <w:pPr>
      <w:spacing w:before="100" w:beforeAutospacing="1" w:after="100" w:afterAutospacing="1"/>
    </w:pPr>
    <w:rPr>
      <w:rFonts w:ascii="Georgia" w:hAnsi="Georgia" w:cs="Georgia"/>
      <w:color w:val="000000"/>
      <w:sz w:val="21"/>
      <w:szCs w:val="21"/>
    </w:rPr>
  </w:style>
  <w:style w:type="character" w:styleId="CommentReference">
    <w:name w:val="annotation reference"/>
    <w:basedOn w:val="DefaultParagraphFont"/>
    <w:uiPriority w:val="99"/>
    <w:semiHidden/>
    <w:rsid w:val="00840B95"/>
    <w:rPr>
      <w:rFonts w:cs="Times New Roman"/>
      <w:sz w:val="16"/>
      <w:szCs w:val="16"/>
    </w:rPr>
  </w:style>
  <w:style w:type="paragraph" w:styleId="CommentText">
    <w:name w:val="annotation text"/>
    <w:basedOn w:val="Normal"/>
    <w:link w:val="CommentTextChar"/>
    <w:uiPriority w:val="99"/>
    <w:semiHidden/>
    <w:rsid w:val="00840B95"/>
    <w:rPr>
      <w:sz w:val="20"/>
      <w:szCs w:val="20"/>
    </w:rPr>
  </w:style>
  <w:style w:type="character" w:customStyle="1" w:styleId="CommentTextChar">
    <w:name w:val="Comment Text Char"/>
    <w:basedOn w:val="DefaultParagraphFont"/>
    <w:link w:val="CommentText"/>
    <w:uiPriority w:val="99"/>
    <w:locked/>
    <w:rsid w:val="00840B95"/>
    <w:rPr>
      <w:rFonts w:cs="Times New Roman"/>
      <w:lang w:eastAsia="zh-CN"/>
    </w:rPr>
  </w:style>
  <w:style w:type="paragraph" w:styleId="CommentSubject">
    <w:name w:val="annotation subject"/>
    <w:basedOn w:val="CommentText"/>
    <w:next w:val="CommentText"/>
    <w:link w:val="CommentSubjectChar"/>
    <w:uiPriority w:val="99"/>
    <w:semiHidden/>
    <w:rsid w:val="00840B95"/>
    <w:rPr>
      <w:b/>
      <w:bCs/>
    </w:rPr>
  </w:style>
  <w:style w:type="character" w:customStyle="1" w:styleId="CommentSubjectChar">
    <w:name w:val="Comment Subject Char"/>
    <w:basedOn w:val="CommentTextChar"/>
    <w:link w:val="CommentSubject"/>
    <w:uiPriority w:val="99"/>
    <w:locked/>
    <w:rsid w:val="00840B95"/>
    <w:rPr>
      <w:rFonts w:cs="Times New Roman"/>
      <w:b/>
      <w:bCs/>
      <w:lang w:eastAsia="zh-CN"/>
    </w:rPr>
  </w:style>
  <w:style w:type="paragraph" w:styleId="BalloonText">
    <w:name w:val="Balloon Text"/>
    <w:basedOn w:val="Normal"/>
    <w:link w:val="BalloonTextChar"/>
    <w:uiPriority w:val="99"/>
    <w:semiHidden/>
    <w:rsid w:val="00840B95"/>
    <w:rPr>
      <w:rFonts w:ascii="Tahoma" w:hAnsi="Tahoma" w:cs="Tahoma"/>
      <w:sz w:val="16"/>
      <w:szCs w:val="16"/>
    </w:rPr>
  </w:style>
  <w:style w:type="character" w:customStyle="1" w:styleId="BalloonTextChar">
    <w:name w:val="Balloon Text Char"/>
    <w:basedOn w:val="DefaultParagraphFont"/>
    <w:link w:val="BalloonText"/>
    <w:uiPriority w:val="99"/>
    <w:locked/>
    <w:rsid w:val="00840B95"/>
    <w:rPr>
      <w:rFonts w:ascii="Tahoma" w:hAnsi="Tahoma" w:cs="Tahoma"/>
      <w:sz w:val="16"/>
      <w:szCs w:val="16"/>
      <w:lang w:eastAsia="zh-CN"/>
    </w:rPr>
  </w:style>
  <w:style w:type="paragraph" w:styleId="Header">
    <w:name w:val="header"/>
    <w:basedOn w:val="Normal"/>
    <w:link w:val="HeaderChar"/>
    <w:uiPriority w:val="99"/>
    <w:rsid w:val="008A4DCC"/>
    <w:pPr>
      <w:tabs>
        <w:tab w:val="center" w:pos="4513"/>
        <w:tab w:val="right" w:pos="9026"/>
      </w:tabs>
    </w:pPr>
    <w:rPr>
      <w:rFonts w:ascii="Trebuchet MS" w:hAnsi="Trebuchet MS" w:cs="Trebuchet MS"/>
      <w:sz w:val="22"/>
      <w:szCs w:val="22"/>
      <w:lang w:eastAsia="en-US"/>
    </w:rPr>
  </w:style>
  <w:style w:type="character" w:customStyle="1" w:styleId="HeaderChar">
    <w:name w:val="Header Char"/>
    <w:basedOn w:val="DefaultParagraphFont"/>
    <w:link w:val="Header"/>
    <w:uiPriority w:val="99"/>
    <w:locked/>
    <w:rsid w:val="008A4DCC"/>
    <w:rPr>
      <w:rFonts w:ascii="Trebuchet MS" w:hAnsi="Trebuchet MS" w:cs="Trebuchet MS"/>
      <w:sz w:val="22"/>
      <w:szCs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basedOn w:val="DefaultParagraphFont"/>
    <w:link w:val="Footer"/>
    <w:uiPriority w:val="99"/>
    <w:locked/>
    <w:rsid w:val="00AD5D5A"/>
    <w:rPr>
      <w:rFonts w:cs="Times New Roman"/>
      <w:sz w:val="24"/>
      <w:szCs w:val="24"/>
      <w:lang w:eastAsia="zh-CN"/>
    </w:rPr>
  </w:style>
  <w:style w:type="paragraph" w:styleId="FootnoteText">
    <w:name w:val="footnote text"/>
    <w:basedOn w:val="Normal"/>
    <w:link w:val="FootnoteTextChar"/>
    <w:uiPriority w:val="99"/>
    <w:semiHidden/>
    <w:rsid w:val="005C4369"/>
    <w:pPr>
      <w:spacing w:after="200" w:line="276" w:lineRule="auto"/>
    </w:pPr>
    <w:rPr>
      <w:rFonts w:ascii="Calibri" w:hAnsi="Calibri" w:cs="Calibri"/>
      <w:sz w:val="20"/>
      <w:szCs w:val="20"/>
      <w:lang w:eastAsia="en-US"/>
    </w:rPr>
  </w:style>
  <w:style w:type="character" w:customStyle="1" w:styleId="FootnoteTextChar">
    <w:name w:val="Footnote Text Char"/>
    <w:basedOn w:val="DefaultParagraphFont"/>
    <w:link w:val="FootnoteText"/>
    <w:uiPriority w:val="99"/>
    <w:locked/>
    <w:rsid w:val="005C4369"/>
    <w:rPr>
      <w:rFonts w:ascii="Calibri" w:hAnsi="Calibri" w:cs="Calibri"/>
      <w:lang w:eastAsia="en-US"/>
    </w:rPr>
  </w:style>
  <w:style w:type="character" w:styleId="FootnoteReference">
    <w:name w:val="footnote reference"/>
    <w:basedOn w:val="DefaultParagraphFont"/>
    <w:uiPriority w:val="99"/>
    <w:semiHidden/>
    <w:rsid w:val="005C4369"/>
    <w:rPr>
      <w:rFonts w:cs="Times New Roman"/>
      <w:vertAlign w:val="superscript"/>
    </w:rPr>
  </w:style>
  <w:style w:type="character" w:styleId="Emphasis">
    <w:name w:val="Emphasis"/>
    <w:basedOn w:val="DefaultParagraphFont"/>
    <w:uiPriority w:val="99"/>
    <w:qFormat/>
    <w:rsid w:val="005C4369"/>
    <w:rPr>
      <w:rFonts w:cs="Times New Roman"/>
      <w:i/>
      <w:iCs/>
    </w:rPr>
  </w:style>
  <w:style w:type="character" w:styleId="Hyperlink">
    <w:name w:val="Hyperlink"/>
    <w:basedOn w:val="DefaultParagraphFont"/>
    <w:uiPriority w:val="99"/>
    <w:unhideWhenUsed/>
    <w:rsid w:val="00FD3A58"/>
    <w:rPr>
      <w:color w:val="0000FF" w:themeColor="hyperlink"/>
      <w:u w:val="single"/>
    </w:rPr>
  </w:style>
  <w:style w:type="character" w:customStyle="1" w:styleId="apple-converted-space">
    <w:name w:val="apple-converted-space"/>
    <w:basedOn w:val="DefaultParagraphFont"/>
    <w:rsid w:val="006222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473060">
      <w:bodyDiv w:val="1"/>
      <w:marLeft w:val="0"/>
      <w:marRight w:val="0"/>
      <w:marTop w:val="0"/>
      <w:marBottom w:val="0"/>
      <w:divBdr>
        <w:top w:val="none" w:sz="0" w:space="0" w:color="auto"/>
        <w:left w:val="none" w:sz="0" w:space="0" w:color="auto"/>
        <w:bottom w:val="none" w:sz="0" w:space="0" w:color="auto"/>
        <w:right w:val="none" w:sz="0" w:space="0" w:color="auto"/>
      </w:divBdr>
    </w:div>
    <w:div w:id="709458079">
      <w:marLeft w:val="0"/>
      <w:marRight w:val="0"/>
      <w:marTop w:val="0"/>
      <w:marBottom w:val="0"/>
      <w:divBdr>
        <w:top w:val="none" w:sz="0" w:space="0" w:color="auto"/>
        <w:left w:val="none" w:sz="0" w:space="0" w:color="auto"/>
        <w:bottom w:val="none" w:sz="0" w:space="0" w:color="auto"/>
        <w:right w:val="none" w:sz="0" w:space="0" w:color="auto"/>
      </w:divBdr>
    </w:div>
    <w:div w:id="709458080">
      <w:marLeft w:val="0"/>
      <w:marRight w:val="0"/>
      <w:marTop w:val="0"/>
      <w:marBottom w:val="0"/>
      <w:divBdr>
        <w:top w:val="none" w:sz="0" w:space="0" w:color="auto"/>
        <w:left w:val="none" w:sz="0" w:space="0" w:color="auto"/>
        <w:bottom w:val="none" w:sz="0" w:space="0" w:color="auto"/>
        <w:right w:val="none" w:sz="0" w:space="0" w:color="auto"/>
      </w:divBdr>
    </w:div>
    <w:div w:id="709458081">
      <w:marLeft w:val="0"/>
      <w:marRight w:val="0"/>
      <w:marTop w:val="0"/>
      <w:marBottom w:val="0"/>
      <w:divBdr>
        <w:top w:val="none" w:sz="0" w:space="0" w:color="auto"/>
        <w:left w:val="none" w:sz="0" w:space="0" w:color="auto"/>
        <w:bottom w:val="none" w:sz="0" w:space="0" w:color="auto"/>
        <w:right w:val="none" w:sz="0" w:space="0" w:color="auto"/>
      </w:divBdr>
    </w:div>
    <w:div w:id="1387677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icom.museum" TargetMode="External"/><Relationship Id="rId12" Type="http://schemas.openxmlformats.org/officeDocument/2006/relationships/hyperlink" Target="http://www.museumsassociation.org" TargetMode="External"/><Relationship Id="rId13" Type="http://schemas.openxmlformats.org/officeDocument/2006/relationships/footer" Target="footer1.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icom.museum" TargetMode="External"/><Relationship Id="rId8" Type="http://schemas.openxmlformats.org/officeDocument/2006/relationships/hyperlink" Target="http://www.icom.museum" TargetMode="External"/><Relationship Id="rId9" Type="http://schemas.openxmlformats.org/officeDocument/2006/relationships/hyperlink" Target="http://www.museumsassociation.org" TargetMode="External"/><Relationship Id="rId10" Type="http://schemas.openxmlformats.org/officeDocument/2006/relationships/hyperlink" Target="http://www.icom.muse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458</TotalTime>
  <Pages>8</Pages>
  <Words>2569</Words>
  <Characters>14645</Characters>
  <Application>Microsoft Macintosh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17180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creator>sa044</dc:creator>
  <cp:lastModifiedBy>Karen Davies (1703046)</cp:lastModifiedBy>
  <cp:revision>49</cp:revision>
  <cp:lastPrinted>2009-10-19T16:04:00Z</cp:lastPrinted>
  <dcterms:created xsi:type="dcterms:W3CDTF">2017-11-27T17:12:00Z</dcterms:created>
  <dcterms:modified xsi:type="dcterms:W3CDTF">2017-12-10T20:00:00Z</dcterms:modified>
</cp:coreProperties>
</file>