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45963B1" w:rsidR="00583709" w:rsidRDefault="001C1550">
            <w:pPr>
              <w:spacing w:before="120" w:after="120" w:line="360" w:lineRule="auto"/>
              <w:rPr>
                <w:rFonts w:ascii="Tahoma" w:eastAsia="Tahoma" w:hAnsi="Tahoma" w:cs="Tahoma"/>
                <w:sz w:val="32"/>
                <w:szCs w:val="32"/>
              </w:rPr>
            </w:pPr>
            <w:r>
              <w:rPr>
                <w:rFonts w:ascii="Tahoma" w:eastAsia="Tahoma" w:hAnsi="Tahoma" w:cs="Tahoma"/>
                <w:sz w:val="32"/>
                <w:szCs w:val="32"/>
              </w:rPr>
              <w:t>Siam Rahman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B747BE8" w:rsidR="00583709" w:rsidRDefault="001C1550">
            <w:pPr>
              <w:spacing w:before="120" w:after="120" w:line="360" w:lineRule="auto"/>
              <w:rPr>
                <w:rFonts w:ascii="Tahoma" w:eastAsia="Tahoma" w:hAnsi="Tahoma" w:cs="Tahoma"/>
                <w:sz w:val="32"/>
                <w:szCs w:val="32"/>
              </w:rPr>
            </w:pPr>
            <w:r>
              <w:rPr>
                <w:rFonts w:ascii="Tahoma" w:eastAsia="Tahoma" w:hAnsi="Tahoma" w:cs="Tahoma"/>
                <w:sz w:val="32"/>
                <w:szCs w:val="32"/>
              </w:rPr>
              <w:t>1710176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18F1F1B" w:rsidR="00583709" w:rsidRPr="001C1550" w:rsidRDefault="001C1550">
            <w:pPr>
              <w:spacing w:before="120" w:after="120" w:line="360" w:lineRule="auto"/>
              <w:rPr>
                <w:rFonts w:ascii="Tahoma" w:eastAsia="Tahoma" w:hAnsi="Tahoma" w:cs="Tahoma"/>
                <w:color w:val="000000" w:themeColor="text1"/>
                <w:sz w:val="32"/>
                <w:szCs w:val="32"/>
              </w:rPr>
            </w:pPr>
            <w:r w:rsidRPr="001C1550">
              <w:rPr>
                <w:rFonts w:ascii="Tahoma" w:eastAsia="Tahoma" w:hAnsi="Tahoma" w:cs="Tahoma"/>
                <w:color w:val="000000" w:themeColor="text1"/>
                <w:sz w:val="32"/>
                <w:szCs w:val="32"/>
              </w:rPr>
              <w:t>BMSK5012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F50F3CE" w:rsidR="00583709" w:rsidRPr="001C1550" w:rsidRDefault="001C1550">
            <w:pPr>
              <w:spacing w:before="120" w:after="120" w:line="360" w:lineRule="auto"/>
              <w:rPr>
                <w:rFonts w:ascii="Tahoma" w:eastAsia="Tahoma" w:hAnsi="Tahoma" w:cs="Tahoma"/>
                <w:color w:val="000000" w:themeColor="text1"/>
                <w:sz w:val="32"/>
                <w:szCs w:val="32"/>
              </w:rPr>
            </w:pPr>
            <w:r w:rsidRPr="001C1550">
              <w:rPr>
                <w:rFonts w:ascii="Tahoma" w:eastAsia="Tahoma" w:hAnsi="Tahoma" w:cs="Tahoma"/>
                <w:color w:val="000000" w:themeColor="text1"/>
                <w:sz w:val="32"/>
                <w:szCs w:val="32"/>
              </w:rPr>
              <w:t xml:space="preserve">Understanding and Engaging in the Customer Experience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9B54293" w14:textId="73771DC7" w:rsidR="00C81791"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1102974" w:history="1">
            <w:r w:rsidR="00C81791" w:rsidRPr="00C94D04">
              <w:rPr>
                <w:rStyle w:val="Hyperlink"/>
                <w:noProof/>
              </w:rPr>
              <w:t>Introduction</w:t>
            </w:r>
            <w:r w:rsidR="00C81791">
              <w:rPr>
                <w:noProof/>
                <w:webHidden/>
              </w:rPr>
              <w:tab/>
            </w:r>
            <w:r w:rsidR="00C81791">
              <w:rPr>
                <w:noProof/>
                <w:webHidden/>
              </w:rPr>
              <w:fldChar w:fldCharType="begin"/>
            </w:r>
            <w:r w:rsidR="00C81791">
              <w:rPr>
                <w:noProof/>
                <w:webHidden/>
              </w:rPr>
              <w:instrText xml:space="preserve"> PAGEREF _Toc171102974 \h </w:instrText>
            </w:r>
            <w:r w:rsidR="00C81791">
              <w:rPr>
                <w:noProof/>
                <w:webHidden/>
              </w:rPr>
            </w:r>
            <w:r w:rsidR="00C81791">
              <w:rPr>
                <w:noProof/>
                <w:webHidden/>
              </w:rPr>
              <w:fldChar w:fldCharType="separate"/>
            </w:r>
            <w:r w:rsidR="00C81791">
              <w:rPr>
                <w:noProof/>
                <w:webHidden/>
              </w:rPr>
              <w:t>3</w:t>
            </w:r>
            <w:r w:rsidR="00C81791">
              <w:rPr>
                <w:noProof/>
                <w:webHidden/>
              </w:rPr>
              <w:fldChar w:fldCharType="end"/>
            </w:r>
          </w:hyperlink>
        </w:p>
        <w:p w14:paraId="19C7E80F" w14:textId="41D9CC4D" w:rsidR="00C81791" w:rsidRDefault="00C8179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75" w:history="1">
            <w:r w:rsidRPr="00C94D04">
              <w:rPr>
                <w:rStyle w:val="Hyperlink"/>
                <w:noProof/>
              </w:rPr>
              <w:t>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_Toc171102975 \h </w:instrText>
            </w:r>
            <w:r>
              <w:rPr>
                <w:noProof/>
                <w:webHidden/>
              </w:rPr>
            </w:r>
            <w:r>
              <w:rPr>
                <w:noProof/>
                <w:webHidden/>
              </w:rPr>
              <w:fldChar w:fldCharType="separate"/>
            </w:r>
            <w:r>
              <w:rPr>
                <w:noProof/>
                <w:webHidden/>
              </w:rPr>
              <w:t>3</w:t>
            </w:r>
            <w:r>
              <w:rPr>
                <w:noProof/>
                <w:webHidden/>
              </w:rPr>
              <w:fldChar w:fldCharType="end"/>
            </w:r>
          </w:hyperlink>
        </w:p>
        <w:p w14:paraId="251E3515" w14:textId="79C73F5D"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76" w:history="1">
            <w:r w:rsidRPr="00C94D04">
              <w:rPr>
                <w:rStyle w:val="Hyperlink"/>
                <w:rFonts w:cs="Times New Roman"/>
                <w:noProof/>
              </w:rPr>
              <w:t>What is criticality?</w:t>
            </w:r>
            <w:r>
              <w:rPr>
                <w:noProof/>
                <w:webHidden/>
              </w:rPr>
              <w:tab/>
            </w:r>
            <w:r>
              <w:rPr>
                <w:noProof/>
                <w:webHidden/>
              </w:rPr>
              <w:fldChar w:fldCharType="begin"/>
            </w:r>
            <w:r>
              <w:rPr>
                <w:noProof/>
                <w:webHidden/>
              </w:rPr>
              <w:instrText xml:space="preserve"> PAGEREF _Toc171102976 \h </w:instrText>
            </w:r>
            <w:r>
              <w:rPr>
                <w:noProof/>
                <w:webHidden/>
              </w:rPr>
            </w:r>
            <w:r>
              <w:rPr>
                <w:noProof/>
                <w:webHidden/>
              </w:rPr>
              <w:fldChar w:fldCharType="separate"/>
            </w:r>
            <w:r>
              <w:rPr>
                <w:noProof/>
                <w:webHidden/>
              </w:rPr>
              <w:t>3</w:t>
            </w:r>
            <w:r>
              <w:rPr>
                <w:noProof/>
                <w:webHidden/>
              </w:rPr>
              <w:fldChar w:fldCharType="end"/>
            </w:r>
          </w:hyperlink>
        </w:p>
        <w:p w14:paraId="12E731DC" w14:textId="08835A7E"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77" w:history="1">
            <w:r w:rsidRPr="00C94D04">
              <w:rPr>
                <w:rStyle w:val="Hyperlink"/>
                <w:noProof/>
              </w:rPr>
              <w:t>What factors?</w:t>
            </w:r>
            <w:r>
              <w:rPr>
                <w:noProof/>
                <w:webHidden/>
              </w:rPr>
              <w:tab/>
            </w:r>
            <w:r>
              <w:rPr>
                <w:noProof/>
                <w:webHidden/>
              </w:rPr>
              <w:fldChar w:fldCharType="begin"/>
            </w:r>
            <w:r>
              <w:rPr>
                <w:noProof/>
                <w:webHidden/>
              </w:rPr>
              <w:instrText xml:space="preserve"> PAGEREF _Toc171102977 \h </w:instrText>
            </w:r>
            <w:r>
              <w:rPr>
                <w:noProof/>
                <w:webHidden/>
              </w:rPr>
            </w:r>
            <w:r>
              <w:rPr>
                <w:noProof/>
                <w:webHidden/>
              </w:rPr>
              <w:fldChar w:fldCharType="separate"/>
            </w:r>
            <w:r>
              <w:rPr>
                <w:noProof/>
                <w:webHidden/>
              </w:rPr>
              <w:t>4</w:t>
            </w:r>
            <w:r>
              <w:rPr>
                <w:noProof/>
                <w:webHidden/>
              </w:rPr>
              <w:fldChar w:fldCharType="end"/>
            </w:r>
          </w:hyperlink>
        </w:p>
        <w:p w14:paraId="4A70867C" w14:textId="19F91C5D"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78" w:history="1">
            <w:r w:rsidRPr="00C94D04">
              <w:rPr>
                <w:rStyle w:val="Hyperlink"/>
                <w:rFonts w:cs="Times New Roman"/>
                <w:noProof/>
              </w:rPr>
              <w:t>Who said about factors?</w:t>
            </w:r>
            <w:r>
              <w:rPr>
                <w:noProof/>
                <w:webHidden/>
              </w:rPr>
              <w:tab/>
            </w:r>
            <w:r>
              <w:rPr>
                <w:noProof/>
                <w:webHidden/>
              </w:rPr>
              <w:fldChar w:fldCharType="begin"/>
            </w:r>
            <w:r>
              <w:rPr>
                <w:noProof/>
                <w:webHidden/>
              </w:rPr>
              <w:instrText xml:space="preserve"> PAGEREF _Toc171102978 \h </w:instrText>
            </w:r>
            <w:r>
              <w:rPr>
                <w:noProof/>
                <w:webHidden/>
              </w:rPr>
            </w:r>
            <w:r>
              <w:rPr>
                <w:noProof/>
                <w:webHidden/>
              </w:rPr>
              <w:fldChar w:fldCharType="separate"/>
            </w:r>
            <w:r>
              <w:rPr>
                <w:noProof/>
                <w:webHidden/>
              </w:rPr>
              <w:t>5</w:t>
            </w:r>
            <w:r>
              <w:rPr>
                <w:noProof/>
                <w:webHidden/>
              </w:rPr>
              <w:fldChar w:fldCharType="end"/>
            </w:r>
          </w:hyperlink>
        </w:p>
        <w:p w14:paraId="59E41A69" w14:textId="4104799D"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79" w:history="1">
            <w:r w:rsidRPr="00C94D04">
              <w:rPr>
                <w:rStyle w:val="Hyperlink"/>
                <w:rFonts w:cs="Times New Roman"/>
                <w:noProof/>
              </w:rPr>
              <w:t>What maximises customer value?</w:t>
            </w:r>
            <w:r>
              <w:rPr>
                <w:noProof/>
                <w:webHidden/>
              </w:rPr>
              <w:tab/>
            </w:r>
            <w:r>
              <w:rPr>
                <w:noProof/>
                <w:webHidden/>
              </w:rPr>
              <w:fldChar w:fldCharType="begin"/>
            </w:r>
            <w:r>
              <w:rPr>
                <w:noProof/>
                <w:webHidden/>
              </w:rPr>
              <w:instrText xml:space="preserve"> PAGEREF _Toc171102979 \h </w:instrText>
            </w:r>
            <w:r>
              <w:rPr>
                <w:noProof/>
                <w:webHidden/>
              </w:rPr>
            </w:r>
            <w:r>
              <w:rPr>
                <w:noProof/>
                <w:webHidden/>
              </w:rPr>
              <w:fldChar w:fldCharType="separate"/>
            </w:r>
            <w:r>
              <w:rPr>
                <w:noProof/>
                <w:webHidden/>
              </w:rPr>
              <w:t>6</w:t>
            </w:r>
            <w:r>
              <w:rPr>
                <w:noProof/>
                <w:webHidden/>
              </w:rPr>
              <w:fldChar w:fldCharType="end"/>
            </w:r>
          </w:hyperlink>
        </w:p>
        <w:p w14:paraId="1ED62668" w14:textId="0B6C4F53"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0" w:history="1">
            <w:r w:rsidRPr="00C94D04">
              <w:rPr>
                <w:rStyle w:val="Hyperlink"/>
                <w:rFonts w:cs="Times New Roman"/>
                <w:noProof/>
              </w:rPr>
              <w:t>What is customer value? Who said?</w:t>
            </w:r>
            <w:r>
              <w:rPr>
                <w:noProof/>
                <w:webHidden/>
              </w:rPr>
              <w:tab/>
            </w:r>
            <w:r>
              <w:rPr>
                <w:noProof/>
                <w:webHidden/>
              </w:rPr>
              <w:fldChar w:fldCharType="begin"/>
            </w:r>
            <w:r>
              <w:rPr>
                <w:noProof/>
                <w:webHidden/>
              </w:rPr>
              <w:instrText xml:space="preserve"> PAGEREF _Toc171102980 \h </w:instrText>
            </w:r>
            <w:r>
              <w:rPr>
                <w:noProof/>
                <w:webHidden/>
              </w:rPr>
            </w:r>
            <w:r>
              <w:rPr>
                <w:noProof/>
                <w:webHidden/>
              </w:rPr>
              <w:fldChar w:fldCharType="separate"/>
            </w:r>
            <w:r>
              <w:rPr>
                <w:noProof/>
                <w:webHidden/>
              </w:rPr>
              <w:t>6</w:t>
            </w:r>
            <w:r>
              <w:rPr>
                <w:noProof/>
                <w:webHidden/>
              </w:rPr>
              <w:fldChar w:fldCharType="end"/>
            </w:r>
          </w:hyperlink>
        </w:p>
        <w:p w14:paraId="188C2BB7" w14:textId="033A00E9"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1" w:history="1">
            <w:r w:rsidRPr="00C94D04">
              <w:rPr>
                <w:rStyle w:val="Hyperlink"/>
                <w:rFonts w:cs="Times New Roman"/>
                <w:noProof/>
              </w:rPr>
              <w:t>Where does your own organisation fit in?</w:t>
            </w:r>
            <w:r>
              <w:rPr>
                <w:noProof/>
                <w:webHidden/>
              </w:rPr>
              <w:tab/>
            </w:r>
            <w:r>
              <w:rPr>
                <w:noProof/>
                <w:webHidden/>
              </w:rPr>
              <w:fldChar w:fldCharType="begin"/>
            </w:r>
            <w:r>
              <w:rPr>
                <w:noProof/>
                <w:webHidden/>
              </w:rPr>
              <w:instrText xml:space="preserve"> PAGEREF _Toc171102981 \h </w:instrText>
            </w:r>
            <w:r>
              <w:rPr>
                <w:noProof/>
                <w:webHidden/>
              </w:rPr>
            </w:r>
            <w:r>
              <w:rPr>
                <w:noProof/>
                <w:webHidden/>
              </w:rPr>
              <w:fldChar w:fldCharType="separate"/>
            </w:r>
            <w:r>
              <w:rPr>
                <w:noProof/>
                <w:webHidden/>
              </w:rPr>
              <w:t>7</w:t>
            </w:r>
            <w:r>
              <w:rPr>
                <w:noProof/>
                <w:webHidden/>
              </w:rPr>
              <w:fldChar w:fldCharType="end"/>
            </w:r>
          </w:hyperlink>
        </w:p>
        <w:p w14:paraId="5475CD57" w14:textId="6167B54D" w:rsidR="00C81791" w:rsidRDefault="00C8179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2" w:history="1">
            <w:r w:rsidRPr="00C94D04">
              <w:rPr>
                <w:rStyle w:val="Hyperlink"/>
                <w:noProof/>
              </w:rPr>
              <w:t>Demonstrate critical understanding of organisations quality processes and its effectiveness in meeting customer requirements</w:t>
            </w:r>
            <w:r>
              <w:rPr>
                <w:noProof/>
                <w:webHidden/>
              </w:rPr>
              <w:tab/>
            </w:r>
            <w:r>
              <w:rPr>
                <w:noProof/>
                <w:webHidden/>
              </w:rPr>
              <w:fldChar w:fldCharType="begin"/>
            </w:r>
            <w:r>
              <w:rPr>
                <w:noProof/>
                <w:webHidden/>
              </w:rPr>
              <w:instrText xml:space="preserve"> PAGEREF _Toc171102982 \h </w:instrText>
            </w:r>
            <w:r>
              <w:rPr>
                <w:noProof/>
                <w:webHidden/>
              </w:rPr>
            </w:r>
            <w:r>
              <w:rPr>
                <w:noProof/>
                <w:webHidden/>
              </w:rPr>
              <w:fldChar w:fldCharType="separate"/>
            </w:r>
            <w:r>
              <w:rPr>
                <w:noProof/>
                <w:webHidden/>
              </w:rPr>
              <w:t>8</w:t>
            </w:r>
            <w:r>
              <w:rPr>
                <w:noProof/>
                <w:webHidden/>
              </w:rPr>
              <w:fldChar w:fldCharType="end"/>
            </w:r>
          </w:hyperlink>
        </w:p>
        <w:p w14:paraId="465375D8" w14:textId="447C3AC8"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3" w:history="1">
            <w:r w:rsidRPr="00C94D04">
              <w:rPr>
                <w:rStyle w:val="Hyperlink"/>
                <w:rFonts w:cs="Times New Roman"/>
                <w:noProof/>
              </w:rPr>
              <w:t>What is critical understanding?</w:t>
            </w:r>
            <w:r>
              <w:rPr>
                <w:noProof/>
                <w:webHidden/>
              </w:rPr>
              <w:tab/>
            </w:r>
            <w:r>
              <w:rPr>
                <w:noProof/>
                <w:webHidden/>
              </w:rPr>
              <w:fldChar w:fldCharType="begin"/>
            </w:r>
            <w:r>
              <w:rPr>
                <w:noProof/>
                <w:webHidden/>
              </w:rPr>
              <w:instrText xml:space="preserve"> PAGEREF _Toc171102983 \h </w:instrText>
            </w:r>
            <w:r>
              <w:rPr>
                <w:noProof/>
                <w:webHidden/>
              </w:rPr>
            </w:r>
            <w:r>
              <w:rPr>
                <w:noProof/>
                <w:webHidden/>
              </w:rPr>
              <w:fldChar w:fldCharType="separate"/>
            </w:r>
            <w:r>
              <w:rPr>
                <w:noProof/>
                <w:webHidden/>
              </w:rPr>
              <w:t>8</w:t>
            </w:r>
            <w:r>
              <w:rPr>
                <w:noProof/>
                <w:webHidden/>
              </w:rPr>
              <w:fldChar w:fldCharType="end"/>
            </w:r>
          </w:hyperlink>
        </w:p>
        <w:p w14:paraId="0ADCC73F" w14:textId="19638B6D"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4" w:history="1">
            <w:r w:rsidRPr="00C94D04">
              <w:rPr>
                <w:rStyle w:val="Hyperlink"/>
                <w:rFonts w:cs="Times New Roman"/>
                <w:noProof/>
              </w:rPr>
              <w:t>What quality systems do your organisation and others have?</w:t>
            </w:r>
            <w:r>
              <w:rPr>
                <w:noProof/>
                <w:webHidden/>
              </w:rPr>
              <w:tab/>
            </w:r>
            <w:r>
              <w:rPr>
                <w:noProof/>
                <w:webHidden/>
              </w:rPr>
              <w:fldChar w:fldCharType="begin"/>
            </w:r>
            <w:r>
              <w:rPr>
                <w:noProof/>
                <w:webHidden/>
              </w:rPr>
              <w:instrText xml:space="preserve"> PAGEREF _Toc171102984 \h </w:instrText>
            </w:r>
            <w:r>
              <w:rPr>
                <w:noProof/>
                <w:webHidden/>
              </w:rPr>
            </w:r>
            <w:r>
              <w:rPr>
                <w:noProof/>
                <w:webHidden/>
              </w:rPr>
              <w:fldChar w:fldCharType="separate"/>
            </w:r>
            <w:r>
              <w:rPr>
                <w:noProof/>
                <w:webHidden/>
              </w:rPr>
              <w:t>9</w:t>
            </w:r>
            <w:r>
              <w:rPr>
                <w:noProof/>
                <w:webHidden/>
              </w:rPr>
              <w:fldChar w:fldCharType="end"/>
            </w:r>
          </w:hyperlink>
        </w:p>
        <w:p w14:paraId="52D48551" w14:textId="6214C8F9"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5" w:history="1">
            <w:r w:rsidRPr="00C94D04">
              <w:rPr>
                <w:rStyle w:val="Hyperlink"/>
                <w:rFonts w:cs="Times New Roman"/>
                <w:noProof/>
              </w:rPr>
              <w:t>How do they work? Do they work? Are they effective?</w:t>
            </w:r>
            <w:r>
              <w:rPr>
                <w:noProof/>
                <w:webHidden/>
              </w:rPr>
              <w:tab/>
            </w:r>
            <w:r>
              <w:rPr>
                <w:noProof/>
                <w:webHidden/>
              </w:rPr>
              <w:fldChar w:fldCharType="begin"/>
            </w:r>
            <w:r>
              <w:rPr>
                <w:noProof/>
                <w:webHidden/>
              </w:rPr>
              <w:instrText xml:space="preserve"> PAGEREF _Toc171102985 \h </w:instrText>
            </w:r>
            <w:r>
              <w:rPr>
                <w:noProof/>
                <w:webHidden/>
              </w:rPr>
            </w:r>
            <w:r>
              <w:rPr>
                <w:noProof/>
                <w:webHidden/>
              </w:rPr>
              <w:fldChar w:fldCharType="separate"/>
            </w:r>
            <w:r>
              <w:rPr>
                <w:noProof/>
                <w:webHidden/>
              </w:rPr>
              <w:t>9</w:t>
            </w:r>
            <w:r>
              <w:rPr>
                <w:noProof/>
                <w:webHidden/>
              </w:rPr>
              <w:fldChar w:fldCharType="end"/>
            </w:r>
          </w:hyperlink>
        </w:p>
        <w:p w14:paraId="3E0B4E91" w14:textId="26B7F05F"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6" w:history="1">
            <w:r w:rsidRPr="00C94D04">
              <w:rPr>
                <w:rStyle w:val="Hyperlink"/>
                <w:rFonts w:cs="Times New Roman"/>
                <w:noProof/>
              </w:rPr>
              <w:t>What do the customers want?</w:t>
            </w:r>
            <w:r>
              <w:rPr>
                <w:noProof/>
                <w:webHidden/>
              </w:rPr>
              <w:tab/>
            </w:r>
            <w:r>
              <w:rPr>
                <w:noProof/>
                <w:webHidden/>
              </w:rPr>
              <w:fldChar w:fldCharType="begin"/>
            </w:r>
            <w:r>
              <w:rPr>
                <w:noProof/>
                <w:webHidden/>
              </w:rPr>
              <w:instrText xml:space="preserve"> PAGEREF _Toc171102986 \h </w:instrText>
            </w:r>
            <w:r>
              <w:rPr>
                <w:noProof/>
                <w:webHidden/>
              </w:rPr>
            </w:r>
            <w:r>
              <w:rPr>
                <w:noProof/>
                <w:webHidden/>
              </w:rPr>
              <w:fldChar w:fldCharType="separate"/>
            </w:r>
            <w:r>
              <w:rPr>
                <w:noProof/>
                <w:webHidden/>
              </w:rPr>
              <w:t>10</w:t>
            </w:r>
            <w:r>
              <w:rPr>
                <w:noProof/>
                <w:webHidden/>
              </w:rPr>
              <w:fldChar w:fldCharType="end"/>
            </w:r>
          </w:hyperlink>
        </w:p>
        <w:p w14:paraId="52D1D7DB" w14:textId="5A4C979E" w:rsidR="00C81791" w:rsidRDefault="00C81791">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7" w:history="1">
            <w:r w:rsidRPr="00C94D04">
              <w:rPr>
                <w:rStyle w:val="Hyperlink"/>
                <w:rFonts w:cs="Times New Roman"/>
                <w:noProof/>
              </w:rPr>
              <w:t>Who are your customers?</w:t>
            </w:r>
            <w:r>
              <w:rPr>
                <w:noProof/>
                <w:webHidden/>
              </w:rPr>
              <w:tab/>
            </w:r>
            <w:r>
              <w:rPr>
                <w:noProof/>
                <w:webHidden/>
              </w:rPr>
              <w:fldChar w:fldCharType="begin"/>
            </w:r>
            <w:r>
              <w:rPr>
                <w:noProof/>
                <w:webHidden/>
              </w:rPr>
              <w:instrText xml:space="preserve"> PAGEREF _Toc171102987 \h </w:instrText>
            </w:r>
            <w:r>
              <w:rPr>
                <w:noProof/>
                <w:webHidden/>
              </w:rPr>
            </w:r>
            <w:r>
              <w:rPr>
                <w:noProof/>
                <w:webHidden/>
              </w:rPr>
              <w:fldChar w:fldCharType="separate"/>
            </w:r>
            <w:r>
              <w:rPr>
                <w:noProof/>
                <w:webHidden/>
              </w:rPr>
              <w:t>11</w:t>
            </w:r>
            <w:r>
              <w:rPr>
                <w:noProof/>
                <w:webHidden/>
              </w:rPr>
              <w:fldChar w:fldCharType="end"/>
            </w:r>
          </w:hyperlink>
        </w:p>
        <w:p w14:paraId="5752DBD3" w14:textId="5F0D36A0" w:rsidR="00C81791" w:rsidRDefault="00C8179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8" w:history="1">
            <w:r w:rsidRPr="00C94D04">
              <w:rPr>
                <w:rStyle w:val="Hyperlink"/>
                <w:noProof/>
              </w:rPr>
              <w:t>Conclusion</w:t>
            </w:r>
            <w:r>
              <w:rPr>
                <w:noProof/>
                <w:webHidden/>
              </w:rPr>
              <w:tab/>
            </w:r>
            <w:r>
              <w:rPr>
                <w:noProof/>
                <w:webHidden/>
              </w:rPr>
              <w:fldChar w:fldCharType="begin"/>
            </w:r>
            <w:r>
              <w:rPr>
                <w:noProof/>
                <w:webHidden/>
              </w:rPr>
              <w:instrText xml:space="preserve"> PAGEREF _Toc171102988 \h </w:instrText>
            </w:r>
            <w:r>
              <w:rPr>
                <w:noProof/>
                <w:webHidden/>
              </w:rPr>
            </w:r>
            <w:r>
              <w:rPr>
                <w:noProof/>
                <w:webHidden/>
              </w:rPr>
              <w:fldChar w:fldCharType="separate"/>
            </w:r>
            <w:r>
              <w:rPr>
                <w:noProof/>
                <w:webHidden/>
              </w:rPr>
              <w:t>13</w:t>
            </w:r>
            <w:r>
              <w:rPr>
                <w:noProof/>
                <w:webHidden/>
              </w:rPr>
              <w:fldChar w:fldCharType="end"/>
            </w:r>
          </w:hyperlink>
        </w:p>
        <w:p w14:paraId="20C823BE" w14:textId="50C3880E" w:rsidR="00C81791" w:rsidRDefault="00C81791">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02989" w:history="1">
            <w:r w:rsidRPr="00C94D04">
              <w:rPr>
                <w:rStyle w:val="Hyperlink"/>
                <w:noProof/>
              </w:rPr>
              <w:t>References</w:t>
            </w:r>
            <w:r>
              <w:rPr>
                <w:noProof/>
                <w:webHidden/>
              </w:rPr>
              <w:tab/>
            </w:r>
            <w:r>
              <w:rPr>
                <w:noProof/>
                <w:webHidden/>
              </w:rPr>
              <w:fldChar w:fldCharType="begin"/>
            </w:r>
            <w:r>
              <w:rPr>
                <w:noProof/>
                <w:webHidden/>
              </w:rPr>
              <w:instrText xml:space="preserve"> PAGEREF _Toc171102989 \h </w:instrText>
            </w:r>
            <w:r>
              <w:rPr>
                <w:noProof/>
                <w:webHidden/>
              </w:rPr>
            </w:r>
            <w:r>
              <w:rPr>
                <w:noProof/>
                <w:webHidden/>
              </w:rPr>
              <w:fldChar w:fldCharType="separate"/>
            </w:r>
            <w:r>
              <w:rPr>
                <w:noProof/>
                <w:webHidden/>
              </w:rPr>
              <w:t>14</w:t>
            </w:r>
            <w:r>
              <w:rPr>
                <w:noProof/>
                <w:webHidden/>
              </w:rPr>
              <w:fldChar w:fldCharType="end"/>
            </w:r>
          </w:hyperlink>
        </w:p>
        <w:p w14:paraId="2BF66C93" w14:textId="390FEDB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71102974"/>
      <w:bookmarkEnd w:id="0"/>
      <w:r>
        <w:lastRenderedPageBreak/>
        <w:t>Introduction</w:t>
      </w:r>
      <w:bookmarkEnd w:id="1"/>
    </w:p>
    <w:p w14:paraId="6D042057" w14:textId="77777777" w:rsidR="008772AD" w:rsidRPr="008772AD" w:rsidRDefault="008772AD" w:rsidP="008772AD">
      <w:pPr>
        <w:pStyle w:val="NoSpacing"/>
      </w:pPr>
    </w:p>
    <w:p w14:paraId="204F5FBF" w14:textId="7C5C972E" w:rsidR="005831A9" w:rsidRDefault="008772AD" w:rsidP="008772AD">
      <w:r w:rsidRPr="008772AD">
        <w:t>Understanding the customer experience in the context of National Health Service administration department may enhance patient care. The NHS is expected to offer excellent patient-centred care as a worldwide healthcare leader. This assignment discusses the NHS's capacity to optimise customer value, quality processes, and patient happiness. This study examines healthcare legislation, expert views, and academic research to determine NHS administration strengths and weaknesses. Analysis of performance data, patient feedback and quality systems like the NHS Patient Safety Strategy, Care Quality Commission (CQC)  standards and National Institute for Health Care Excellence (NICE) recommendations can determine how well the NHS provides timely, empathetic and effective treatment.</w:t>
      </w:r>
    </w:p>
    <w:p w14:paraId="64D1E82D" w14:textId="0720C2C4" w:rsidR="008772AD" w:rsidRDefault="008772AD" w:rsidP="008772AD">
      <w:pPr>
        <w:pStyle w:val="Heading1"/>
      </w:pPr>
      <w:bookmarkStart w:id="2" w:name="_Toc170941711"/>
      <w:bookmarkStart w:id="3" w:name="_Toc171102975"/>
      <w:r w:rsidRPr="00A063DE">
        <w:t>Critically analyse the factors that impact on your organisations ability to maximise customer value</w:t>
      </w:r>
      <w:bookmarkStart w:id="4" w:name="_3whwml4" w:colFirst="0" w:colLast="0"/>
      <w:bookmarkEnd w:id="2"/>
      <w:bookmarkEnd w:id="3"/>
      <w:bookmarkEnd w:id="4"/>
    </w:p>
    <w:p w14:paraId="3C479551" w14:textId="77777777" w:rsidR="008772AD" w:rsidRPr="008772AD" w:rsidRDefault="008772AD" w:rsidP="008772AD">
      <w:pPr>
        <w:pStyle w:val="NoSpacing"/>
      </w:pPr>
    </w:p>
    <w:p w14:paraId="3853F049" w14:textId="77777777" w:rsidR="008772AD" w:rsidRDefault="008772AD" w:rsidP="008772AD">
      <w:pPr>
        <w:pStyle w:val="Heading2"/>
        <w:spacing w:line="480" w:lineRule="auto"/>
        <w:jc w:val="both"/>
        <w:rPr>
          <w:rFonts w:cs="Times New Roman"/>
          <w:szCs w:val="24"/>
        </w:rPr>
      </w:pPr>
      <w:bookmarkStart w:id="5" w:name="_Toc170941712"/>
      <w:bookmarkStart w:id="6" w:name="_Toc171102976"/>
      <w:r w:rsidRPr="00A063DE">
        <w:rPr>
          <w:rFonts w:cs="Times New Roman"/>
          <w:szCs w:val="24"/>
        </w:rPr>
        <w:t>What is criticality?</w:t>
      </w:r>
      <w:bookmarkEnd w:id="5"/>
      <w:bookmarkEnd w:id="6"/>
    </w:p>
    <w:p w14:paraId="0E643934" w14:textId="77777777" w:rsidR="008772AD" w:rsidRPr="00A063DE" w:rsidRDefault="008772AD" w:rsidP="008772AD">
      <w:pPr>
        <w:pStyle w:val="NoSpacing"/>
      </w:pPr>
      <w:r w:rsidRPr="00A063DE">
        <w:t>In the context of NHS administration department, "criticality" is prioritising the most essential aspects affecting patient health and satisfaction. This strategy identifies the essential healthcare factors needed to provide patient happiness and high-quality treatment. Infection prevention, medical error reduction</w:t>
      </w:r>
      <w:r>
        <w:t xml:space="preserve"> </w:t>
      </w:r>
      <w:r w:rsidRPr="00A063DE">
        <w:t>and treatment protocol compliance all contribute to patient safety. This vital part of healthcare ensures patients get safe and effective therapy (Jefferies et al., 2024).</w:t>
      </w:r>
    </w:p>
    <w:p w14:paraId="35F33B76" w14:textId="77777777" w:rsidR="008772AD" w:rsidRPr="00A063DE" w:rsidRDefault="008772AD" w:rsidP="008772AD">
      <w:pPr>
        <w:pStyle w:val="NoSpacing"/>
      </w:pPr>
      <w:r w:rsidRPr="00A063DE">
        <w:t>Clinical therapy must meet CQC and NICE requirements to provide high-quality care. Patient satisfaction is directly related to therapeutic quality. Accessibility and timeliness of medical services are also important. Increasing appointment, treatment, and emergency care availability and minimising waiting times greatly improves patient satisfaction (Stewart, 2023).</w:t>
      </w:r>
    </w:p>
    <w:p w14:paraId="4F3CE0DA" w14:textId="77777777" w:rsidR="008772AD" w:rsidRPr="00A063DE" w:rsidRDefault="008772AD" w:rsidP="008772AD">
      <w:pPr>
        <w:pStyle w:val="NoSpacing"/>
      </w:pPr>
      <w:r w:rsidRPr="00A063DE">
        <w:t>Staff experience and training are also important. Healthcare workers require knowledge, compassion and training to satisfy patient demands and offer good treatment. To provide great patient care, materials must be readily accessible and well-maintained. Amenities, drugs, and other healthcare supplies are included (Morris et al., 2023).</w:t>
      </w:r>
    </w:p>
    <w:p w14:paraId="6D8AF3DE" w14:textId="77777777" w:rsidR="008772AD" w:rsidRPr="00A063DE" w:rsidRDefault="008772AD" w:rsidP="008772AD">
      <w:pPr>
        <w:pStyle w:val="NoSpacing"/>
      </w:pPr>
      <w:r w:rsidRPr="00A063DE">
        <w:t>Additionally, honest and empathetic communication with patients and carers is crucial. Effective communication requires the ability to explain diagnoses, treatments, and care plans to patients. This educates and builds trust with patients. Focused attention improves patient health and happiness. Delivering individualised care that meets each person's needs, engaging them in decision-making, and promptly reacting to their comments might accomplish this (Jefferies et al., 2024).</w:t>
      </w:r>
    </w:p>
    <w:p w14:paraId="06BA8257" w14:textId="77777777" w:rsidR="008772AD" w:rsidRPr="00A063DE" w:rsidRDefault="008772AD" w:rsidP="008772AD">
      <w:pPr>
        <w:pStyle w:val="NoSpacing"/>
      </w:pPr>
      <w:r w:rsidRPr="00A063DE">
        <w:t>Process optimisation and efficiency enhancement are crucial. Streamlining clinical and administrative processes may improve patient care. To ensure continued growth, treatment providers collect, analyse, and change depending on patient feedback to identify areas for improvement (Stewart, 2023).</w:t>
      </w:r>
    </w:p>
    <w:p w14:paraId="3C26EC4B" w14:textId="77777777" w:rsidR="008772AD" w:rsidRPr="00A063DE" w:rsidRDefault="008772AD" w:rsidP="008772AD">
      <w:pPr>
        <w:pStyle w:val="NoSpacing"/>
      </w:pPr>
      <w:r w:rsidRPr="00A063DE">
        <w:t>Finally, everyone must have equitable access to healthcare. Addressing care delivery gaps and providing equitable access to healthcare services is essential to ensure that all patients, regardless of socioeconomic background, get fair and high-quality medical care (Jefferies et al., 2024).</w:t>
      </w:r>
    </w:p>
    <w:p w14:paraId="3C43C4ED" w14:textId="77777777" w:rsidR="008772AD" w:rsidRPr="00A063DE" w:rsidRDefault="008772AD" w:rsidP="008772AD">
      <w:pPr>
        <w:pStyle w:val="NoSpacing"/>
      </w:pPr>
      <w:r w:rsidRPr="00A063DE">
        <w:t>These attributes help the NHS administrative department create protocols and standards. For patient safety and medical record accuracy, strict data management rules may be needed. Aligning administrative procedures with clinical advice and expediting therapy delivery may improve treatment quality. To reduce patient, wait times, adopt appointment scheduling and resource allocation systems that emphasise timeliness and accessibility (Morris et al., 2023).</w:t>
      </w:r>
    </w:p>
    <w:p w14:paraId="0EE67D1C" w14:textId="77777777" w:rsidR="008772AD" w:rsidRPr="00A063DE" w:rsidRDefault="008772AD" w:rsidP="008772AD">
      <w:pPr>
        <w:pStyle w:val="NoSpacing"/>
      </w:pPr>
      <w:r w:rsidRPr="00A063DE">
        <w:lastRenderedPageBreak/>
        <w:t>After continual professional growth and training, the administrative team can efficiently assist the clinical staff with the latest information. Current and functioning administrative technologies and tools improve operations efficiency (Cavendish et al., 2024).</w:t>
      </w:r>
    </w:p>
    <w:p w14:paraId="3B5A59D0" w14:textId="77777777" w:rsidR="008772AD" w:rsidRPr="00A063DE" w:rsidRDefault="008772AD" w:rsidP="008772AD">
      <w:pPr>
        <w:pStyle w:val="NoSpacing"/>
      </w:pPr>
      <w:r w:rsidRPr="00A063DE">
        <w:t>Comprehensive and coordinated treatment requires staff and patient communication. A patient-centred approach requires rules that put patients' needs and suggestions first in service delivery. The administrative team may embrace new technologies or optimise processes to improve and reduce duplication, optimising operations. The department may keep in touch with patients' needs and make data-driven changes by collecting and analysing patient input (Humphrey, 2023).</w:t>
      </w:r>
    </w:p>
    <w:p w14:paraId="143454B6" w14:textId="77777777" w:rsidR="008772AD" w:rsidRPr="00A063DE" w:rsidRDefault="008772AD" w:rsidP="008772AD">
      <w:pPr>
        <w:pStyle w:val="NoSpacing"/>
      </w:pPr>
      <w:r w:rsidRPr="00A063DE">
        <w:t>To solve fairness and inclusion issues, disparities must be addressed and administrative procedures must not inadvertently limit access. These duties may include providing language services, ensuring disabled patients get treatment, and assessing service gaps (Jefferies et al., 2024).</w:t>
      </w:r>
    </w:p>
    <w:p w14:paraId="4259E99E" w14:textId="77777777" w:rsidR="008772AD" w:rsidRPr="008772AD" w:rsidRDefault="008772AD" w:rsidP="008772AD">
      <w:pPr>
        <w:pStyle w:val="NoSpacing"/>
      </w:pPr>
    </w:p>
    <w:p w14:paraId="022F4C44" w14:textId="3CB52D39" w:rsidR="00583709" w:rsidRDefault="008772AD" w:rsidP="008772AD">
      <w:pPr>
        <w:pStyle w:val="Heading2"/>
      </w:pPr>
      <w:bookmarkStart w:id="7" w:name="_Toc170941713"/>
      <w:bookmarkStart w:id="8" w:name="_Toc171102977"/>
      <w:r w:rsidRPr="008772AD">
        <w:t>What factors?</w:t>
      </w:r>
      <w:bookmarkEnd w:id="7"/>
      <w:bookmarkEnd w:id="8"/>
    </w:p>
    <w:p w14:paraId="03F2F245" w14:textId="77777777" w:rsidR="008772AD" w:rsidRPr="008772AD" w:rsidRDefault="008772AD" w:rsidP="008772AD">
      <w:pPr>
        <w:pStyle w:val="NoSpacing"/>
      </w:pPr>
    </w:p>
    <w:p w14:paraId="5F93797E" w14:textId="77777777" w:rsidR="008772AD" w:rsidRPr="008772AD" w:rsidRDefault="008772AD" w:rsidP="008772AD">
      <w:pPr>
        <w:pStyle w:val="NoSpacing"/>
      </w:pPr>
      <w:r w:rsidRPr="008772AD">
        <w:t>NHS management has four key components that affect patient satisfaction and health outcomes. The elements include personnel expertise, resource availability, service efficacy, and good communication. Optimising healthcare delivery, reducing wait times, and improving treatment accessibility need efficient service. Effective administrative systems are essential for timely and effective treatment. Examples include efficient patient data processing, appointment scheduling, and billing simplification. Efficiency improves patient experiences and results. This efficiency ensures patients get essential treatment without delay (Cavendish et al., 2024).</w:t>
      </w:r>
    </w:p>
    <w:p w14:paraId="37A8C9A4" w14:textId="77777777" w:rsidR="008772AD" w:rsidRPr="008772AD" w:rsidRDefault="008772AD" w:rsidP="008772AD">
      <w:pPr>
        <w:pStyle w:val="NoSpacing"/>
      </w:pPr>
      <w:r w:rsidRPr="008772AD">
        <w:t>Also important is providing excellent medical treatment to patients. The CQC and NICE establish tough norms and standards for the healthcare industry. These requirements are enforced by the NHS to ensure clinical efficacy and safety. Research shows that high-quality medical treatment improves health and satisfaction. The administrative section provides paperwork, compliance, and support systems, helping the clinical team provide excellent treatment. The administrative part helps clinicians (Stewart, 2023).</w:t>
      </w:r>
    </w:p>
    <w:p w14:paraId="614C5D83" w14:textId="77777777" w:rsidR="008772AD" w:rsidRPr="008772AD" w:rsidRDefault="008772AD" w:rsidP="008772AD">
      <w:pPr>
        <w:pStyle w:val="NoSpacing"/>
      </w:pPr>
      <w:r w:rsidRPr="008772AD">
        <w:t>Knowledgeable professionals are necessary for high-quality therapy. In the National Health Service (NHS), this word refers to recruiting administrative staff with expertise, affability, and formal training. Healthcare professionals need these specialists to schedule appointments, check patient data, and improve communication. Well-trained administrative personnel ensures effective healthcare delivery, improving patient care (Humphrey, 2023).</w:t>
      </w:r>
    </w:p>
    <w:p w14:paraId="49AC48A0" w14:textId="77777777" w:rsidR="008772AD" w:rsidRPr="008772AD" w:rsidRDefault="008772AD" w:rsidP="008772AD">
      <w:pPr>
        <w:pStyle w:val="NoSpacing"/>
      </w:pPr>
      <w:r w:rsidRPr="008772AD">
        <w:t>Ensuring constant resource availability is critical. Pharmacy and medical supplies are crucial, but clean and well-maintained facilities are too. By ensuring resource availability, the administrative division ensures their accessibility and ideal condition. Insufficient funds prevent trained professionals from delivering effective patient care. Healthcare staff cannot perform efficiently without a sufficient supply of supplies and equipment (Morris et al., 2023).</w:t>
      </w:r>
    </w:p>
    <w:p w14:paraId="716AFA63" w14:textId="053F11B1" w:rsidR="008772AD" w:rsidRDefault="008772AD" w:rsidP="008772AD">
      <w:pPr>
        <w:pStyle w:val="NoSpacing"/>
      </w:pPr>
      <w:r w:rsidRPr="008772AD">
        <w:t xml:space="preserve">Patients and healthcare professionals must communicate openly. Compassionate, open and accurate communication builds trust and raises treatment awareness. Administrative personnel must communicate well, respond quickly to questions and accurately record and transmit patient information. Patients who feel supported and empathetic by their healthcare providers are happier and have better health results (Stewart, </w:t>
      </w:r>
      <w:bookmarkStart w:id="9" w:name="_2bn6wsx" w:colFirst="0" w:colLast="0"/>
      <w:bookmarkStart w:id="10" w:name="_qsh70q" w:colFirst="0" w:colLast="0"/>
      <w:bookmarkStart w:id="11" w:name="_3as4poj" w:colFirst="0" w:colLast="0"/>
      <w:bookmarkStart w:id="12" w:name="_2p2csry" w:colFirst="0" w:colLast="0"/>
      <w:bookmarkStart w:id="13" w:name="_147n2zr" w:colFirst="0" w:colLast="0"/>
      <w:bookmarkStart w:id="14" w:name="_3o7alnk" w:colFirst="0" w:colLast="0"/>
      <w:bookmarkStart w:id="15" w:name="_23ckvvd" w:colFirst="0" w:colLast="0"/>
      <w:bookmarkStart w:id="16" w:name="_ihv636" w:colFirst="0" w:colLast="0"/>
      <w:bookmarkStart w:id="17" w:name="_32hioqz" w:colFirst="0" w:colLast="0"/>
      <w:bookmarkStart w:id="18" w:name="_1hmsyys" w:colFirst="0" w:colLast="0"/>
      <w:bookmarkEnd w:id="9"/>
      <w:bookmarkEnd w:id="10"/>
      <w:bookmarkEnd w:id="11"/>
      <w:bookmarkEnd w:id="12"/>
      <w:bookmarkEnd w:id="13"/>
      <w:bookmarkEnd w:id="14"/>
      <w:bookmarkEnd w:id="15"/>
      <w:bookmarkEnd w:id="16"/>
      <w:bookmarkEnd w:id="17"/>
      <w:bookmarkEnd w:id="18"/>
      <w:r w:rsidRPr="008772AD">
        <w:t>2023).</w:t>
      </w:r>
      <w:r w:rsidR="000E189F">
        <w:t xml:space="preserve"> See below a diagram of customer value factors. </w:t>
      </w:r>
    </w:p>
    <w:p w14:paraId="292DFABC" w14:textId="5ABB6ECC" w:rsidR="000E189F" w:rsidRPr="008772AD" w:rsidRDefault="000E189F" w:rsidP="008772AD">
      <w:pPr>
        <w:pStyle w:val="NoSpacing"/>
      </w:pPr>
      <w:r w:rsidRPr="000E189F">
        <w:lastRenderedPageBreak/>
        <w:drawing>
          <wp:inline distT="0" distB="0" distL="0" distR="0" wp14:anchorId="6396726E" wp14:editId="673B52A7">
            <wp:extent cx="5943600" cy="3532505"/>
            <wp:effectExtent l="0" t="0" r="0" b="0"/>
            <wp:docPr id="1033868442" name="Picture 1" descr="A pyramid of value for consum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68442" name="Picture 1" descr="A pyramid of value for consumers&#10;&#10;Description automatically generated with medium confidence"/>
                    <pic:cNvPicPr/>
                  </pic:nvPicPr>
                  <pic:blipFill>
                    <a:blip r:embed="rId8"/>
                    <a:stretch>
                      <a:fillRect/>
                    </a:stretch>
                  </pic:blipFill>
                  <pic:spPr>
                    <a:xfrm>
                      <a:off x="0" y="0"/>
                      <a:ext cx="5943600" cy="3532505"/>
                    </a:xfrm>
                    <a:prstGeom prst="rect">
                      <a:avLst/>
                    </a:prstGeom>
                  </pic:spPr>
                </pic:pic>
              </a:graphicData>
            </a:graphic>
          </wp:inline>
        </w:drawing>
      </w:r>
    </w:p>
    <w:p w14:paraId="1D04E35F" w14:textId="77777777" w:rsidR="008772AD" w:rsidRDefault="008772AD" w:rsidP="008772AD"/>
    <w:p w14:paraId="64F1F59F" w14:textId="465BB737" w:rsidR="008772AD" w:rsidRPr="008772AD" w:rsidRDefault="00583D47" w:rsidP="008772AD">
      <w:r>
        <w:rPr>
          <w:color w:val="000000"/>
          <w:shd w:val="clear" w:color="auto" w:fill="FFFFFF"/>
        </w:rPr>
        <w:t>(Almquist et al., 2016)</w:t>
      </w:r>
    </w:p>
    <w:p w14:paraId="3BD29E3E" w14:textId="6CCE95DB" w:rsidR="00583709" w:rsidRDefault="008772AD" w:rsidP="008772AD">
      <w:pPr>
        <w:pStyle w:val="Heading2"/>
        <w:spacing w:line="480" w:lineRule="auto"/>
        <w:jc w:val="both"/>
        <w:rPr>
          <w:rFonts w:cs="Times New Roman"/>
          <w:szCs w:val="24"/>
        </w:rPr>
      </w:pPr>
      <w:bookmarkStart w:id="19" w:name="_Toc170941714"/>
      <w:bookmarkStart w:id="20" w:name="_Toc171102978"/>
      <w:r w:rsidRPr="00A063DE">
        <w:rPr>
          <w:rFonts w:cs="Times New Roman"/>
          <w:szCs w:val="24"/>
        </w:rPr>
        <w:t>Who said about factors?</w:t>
      </w:r>
      <w:bookmarkEnd w:id="19"/>
      <w:bookmarkEnd w:id="20"/>
    </w:p>
    <w:p w14:paraId="26F38A26" w14:textId="77777777" w:rsidR="008772AD" w:rsidRPr="00A063DE" w:rsidRDefault="008772AD" w:rsidP="008772AD">
      <w:pPr>
        <w:pStyle w:val="NoSpacing"/>
      </w:pPr>
      <w:r w:rsidRPr="00A063DE">
        <w:t>Examining relevant academic literature, professional research, and healthcare regulations may help understand the basic variables that affect NHS administrative patient care. Government health ministries and the NHS adopt healthcare policies that set patient education and treatment objectives. The National Health Service Patient Safety Strategy prioritises patient safety, clinical effectiveness, and patient experience programmes. These guidelines are crucial for medical staff to deliver excellent care in diverse healthcare settings. They guarantee patient safety and therapeutic effectiveness by implementing appropriate processes and safety measures (Humphrey, 2023).</w:t>
      </w:r>
    </w:p>
    <w:p w14:paraId="6807A7A6" w14:textId="77777777" w:rsidR="008772AD" w:rsidRPr="00A063DE" w:rsidRDefault="008772AD" w:rsidP="008772AD">
      <w:pPr>
        <w:pStyle w:val="NoSpacing"/>
      </w:pPr>
      <w:r w:rsidRPr="00A063DE">
        <w:t>Professional studies illuminate key patient care issues. Healthcare management and quality improvement specialists stress the relevance of organisational culture, leadership and continuous improvement for patient outcomes. According to their study, rigorous quality assurance and strategic management may improve patient happiness and service performance in healthcare institutions. If NHS administration is efficient, they may build a safety-focused culture. This would encourage workers to follow best practices and enhance patient care (Cavendish et al., 2024).</w:t>
      </w:r>
    </w:p>
    <w:p w14:paraId="08B76EF7" w14:textId="77777777" w:rsidR="008772AD" w:rsidRPr="00A063DE" w:rsidRDefault="008772AD" w:rsidP="008772AD">
      <w:pPr>
        <w:pStyle w:val="NoSpacing"/>
      </w:pPr>
      <w:r w:rsidRPr="00A063DE">
        <w:t>Academic research provides factual facts and theoretical frameworks to clarify patient care and satisfaction variables. Communication processes' efficacy in decreasing medical mistakes, staffing numbers' effects on patient safety and patient-centred care techniques' potential advantages have been thoroughly investigated. Several additional areas exist. Studies suggest that enough staff is needed to protect patients. This is because overworked people make more mistakes. By ensuring healthcare professionals transmit essential information properly, effective communication standards reduce misunderstandings and mistakes. Patient-centred care, which involves patients in their treatment, improves health outcomes and patient satisfaction, according to research (</w:t>
      </w:r>
      <w:proofErr w:type="spellStart"/>
      <w:r w:rsidRPr="00A063DE">
        <w:t>Anandaciva</w:t>
      </w:r>
      <w:proofErr w:type="spellEnd"/>
      <w:r w:rsidRPr="00A063DE">
        <w:t>, 2023).</w:t>
      </w:r>
    </w:p>
    <w:p w14:paraId="00289D2D" w14:textId="77777777" w:rsidR="008772AD" w:rsidRPr="00A063DE" w:rsidRDefault="008772AD" w:rsidP="008772AD">
      <w:pPr>
        <w:pStyle w:val="NoSpacing"/>
      </w:pPr>
      <w:r w:rsidRPr="00A063DE">
        <w:lastRenderedPageBreak/>
        <w:t>Evidence-based treatments may enhance clinical results and patient satisfaction in healthcare. This may be done by consolidating and sharing research results with staff. Based on research results, administrative personnel may improve appointment scheduling to offer timely patient treatment. Healthcare providers may assist patients feel more comfortable expressing their opinions and learning about their treatment choices by adopting transparent and understanding communication methods (Blythe et al., 2022).</w:t>
      </w:r>
    </w:p>
    <w:p w14:paraId="182A39AE" w14:textId="77777777" w:rsidR="008772AD" w:rsidRDefault="008772AD" w:rsidP="008772AD"/>
    <w:p w14:paraId="47EA39A5" w14:textId="1035C167" w:rsidR="008772AD" w:rsidRDefault="008772AD" w:rsidP="008772AD">
      <w:pPr>
        <w:pStyle w:val="Heading2"/>
        <w:spacing w:line="480" w:lineRule="auto"/>
        <w:jc w:val="both"/>
        <w:rPr>
          <w:rFonts w:cs="Times New Roman"/>
          <w:szCs w:val="24"/>
        </w:rPr>
      </w:pPr>
      <w:bookmarkStart w:id="21" w:name="_Toc170941715"/>
      <w:bookmarkStart w:id="22" w:name="_Toc171102979"/>
      <w:r w:rsidRPr="00A063DE">
        <w:rPr>
          <w:rFonts w:cs="Times New Roman"/>
          <w:szCs w:val="24"/>
        </w:rPr>
        <w:t>What maximises customer value?</w:t>
      </w:r>
      <w:bookmarkEnd w:id="21"/>
      <w:bookmarkEnd w:id="22"/>
    </w:p>
    <w:p w14:paraId="56BAD235" w14:textId="77777777" w:rsidR="008772AD" w:rsidRPr="008772AD" w:rsidRDefault="008772AD" w:rsidP="008772AD">
      <w:pPr>
        <w:pStyle w:val="NoSpacing"/>
      </w:pPr>
      <w:r w:rsidRPr="008772AD">
        <w:t>NHS administration must execute a complete set of processes to improve patient outcomes, waiting times, and patient experiences. The NHS does this to maximise subscriber value. Improving healthcare outcomes is crucial. This may be done by deploying cutting-edge medical technology, implementing evidence-based policies and periodically checking patients' health. To deliver the best care, doctors must employ the latest evidence-based practices and research to support their interventions and treatments. Improved health, fewer issues, and a better general state of being are the results (Rayner, 2022).</w:t>
      </w:r>
    </w:p>
    <w:p w14:paraId="581F1AB6" w14:textId="77777777" w:rsidR="008772AD" w:rsidRPr="008772AD" w:rsidRDefault="008772AD" w:rsidP="008772AD">
      <w:pPr>
        <w:pStyle w:val="NoSpacing"/>
      </w:pPr>
      <w:r w:rsidRPr="008772AD">
        <w:t>To boost customer satisfaction, firms must reduce waiting times. Thus, effective healthcare is essential. Treatment wait times may be reduced by effective appointment scheduling, resource allocation, and triage technology. Digital health technology like telemedicine and online booking platforms may speed up patients' medical treatment. Wait times must be reduced to guarantee patient satisfaction and timely medical service for optimal treatment and recovery (Powell, 2023).</w:t>
      </w:r>
    </w:p>
    <w:p w14:paraId="3C50A1B1" w14:textId="77777777" w:rsidR="008772AD" w:rsidRPr="008772AD" w:rsidRDefault="008772AD" w:rsidP="008772AD">
      <w:pPr>
        <w:pStyle w:val="NoSpacing"/>
      </w:pPr>
      <w:r w:rsidRPr="008772AD">
        <w:t>Quality of care must be improved to maximise patient value. Patients must feel respected, revered and included in therapeutic decision-making to create a patient-centred culture. People and healthcare providers need good communication skills for this. Giving patients detailed information about their medical conditions, their treatment choices, and their treatment programmes is essential for building trust in the healthcare system. Empathetic and meticulous care may also enhance the patient's experience, perhaps increasing satisfaction and treatment compliance (Shah, 2023).</w:t>
      </w:r>
    </w:p>
    <w:p w14:paraId="7C57DA84" w14:textId="77777777" w:rsidR="008772AD" w:rsidRPr="008772AD" w:rsidRDefault="008772AD" w:rsidP="008772AD">
      <w:pPr>
        <w:pStyle w:val="NoSpacing"/>
      </w:pPr>
      <w:r w:rsidRPr="008772AD">
        <w:t>Patient participation in decision-making may also enhance the patient experience. By incorporating patients in treatment decisions, their views and preferences may be honoured, resulting in more customised and satisfying medical experiences. This technique empowers patients and promotes collaboration between healthcare providers and patients (Fisher et al., 2024).</w:t>
      </w:r>
    </w:p>
    <w:p w14:paraId="5166E447" w14:textId="77777777" w:rsidR="008772AD" w:rsidRDefault="008772AD" w:rsidP="008772AD">
      <w:pPr>
        <w:pStyle w:val="NoSpacing"/>
      </w:pPr>
      <w:r w:rsidRPr="008772AD">
        <w:t>A pleasant and helpful medical setting improves patient experience. In addition to providing patients with social assistance, psychotherapy, other support services, medical facilities must be clean, safe, and inviting. Holistic treatment values mental and emotional health as much as physical health (</w:t>
      </w:r>
      <w:proofErr w:type="spellStart"/>
      <w:r w:rsidRPr="008772AD">
        <w:t>Anandaciva</w:t>
      </w:r>
      <w:proofErr w:type="spellEnd"/>
      <w:r w:rsidRPr="008772AD">
        <w:t>, 2023).</w:t>
      </w:r>
    </w:p>
    <w:p w14:paraId="34BCD94E" w14:textId="77777777" w:rsidR="008772AD" w:rsidRDefault="008772AD" w:rsidP="008772AD">
      <w:pPr>
        <w:pStyle w:val="NoSpacing"/>
      </w:pPr>
    </w:p>
    <w:p w14:paraId="7D5B380C" w14:textId="77777777" w:rsidR="008772AD" w:rsidRPr="00A063DE" w:rsidRDefault="008772AD" w:rsidP="008772AD">
      <w:pPr>
        <w:pStyle w:val="Heading2"/>
        <w:spacing w:line="480" w:lineRule="auto"/>
        <w:jc w:val="both"/>
        <w:rPr>
          <w:rFonts w:cs="Times New Roman"/>
          <w:szCs w:val="24"/>
        </w:rPr>
      </w:pPr>
      <w:bookmarkStart w:id="23" w:name="_Toc170941716"/>
      <w:bookmarkStart w:id="24" w:name="_Toc171102980"/>
      <w:r w:rsidRPr="00A063DE">
        <w:rPr>
          <w:rFonts w:cs="Times New Roman"/>
          <w:szCs w:val="24"/>
        </w:rPr>
        <w:t>What is customer value? Who said?</w:t>
      </w:r>
      <w:bookmarkEnd w:id="23"/>
      <w:bookmarkEnd w:id="24"/>
    </w:p>
    <w:p w14:paraId="20A60249" w14:textId="77777777" w:rsidR="008772AD" w:rsidRPr="008772AD" w:rsidRDefault="008772AD" w:rsidP="008772AD">
      <w:pPr>
        <w:pStyle w:val="NoSpacing"/>
      </w:pPr>
      <w:r w:rsidRPr="008772AD">
        <w:t>Customer value in healthcare refers to NHS treatment advantages. This idea includes all concrete and intangible aspects that affect a patient's well-being. The NHS and healthcare research define customer value as the patient experience, clinical results, and quality of care (Leahy et al., 2020).</w:t>
      </w:r>
    </w:p>
    <w:p w14:paraId="1BB272FA" w14:textId="77777777" w:rsidR="008772AD" w:rsidRPr="008772AD" w:rsidRDefault="008772AD" w:rsidP="008772AD">
      <w:pPr>
        <w:pStyle w:val="NoSpacing"/>
      </w:pPr>
      <w:r w:rsidRPr="008772AD">
        <w:t>The NHS prioritises achieving and exceeding people' care quality expectations. The NHS Long Term Plan aims to create a patient-centred healthcare system that combines services based on patients' needs, choices and views. The NHS prioritises safe, effective, and patient-specific treatment. The NHS emphasises patient experiences and outcomes to achieve this (Humphrey, 2023).</w:t>
      </w:r>
    </w:p>
    <w:p w14:paraId="27F1AD19" w14:textId="77777777" w:rsidR="008772AD" w:rsidRPr="008772AD" w:rsidRDefault="008772AD" w:rsidP="008772AD">
      <w:pPr>
        <w:pStyle w:val="NoSpacing"/>
      </w:pPr>
      <w:r w:rsidRPr="008772AD">
        <w:lastRenderedPageBreak/>
        <w:t>Healthcare research highlights the multiple aspects that lead to patient benefits, improving customer value understanding. Credible publications like BMJ Quality &amp; Safety have shown that patient-centeredness, safety, and effectiveness provide patient value. Based on these results, healthcare providers should focus patient safety, refine treatment procedures to improve clinical outcomes, and build authentic doctor-patient interactions to boost patient satisfaction (Powell, 2023).</w:t>
      </w:r>
    </w:p>
    <w:p w14:paraId="7D8A6E79" w14:textId="77777777" w:rsidR="008772AD" w:rsidRDefault="008772AD" w:rsidP="008772AD">
      <w:pPr>
        <w:pStyle w:val="NoSpacing"/>
      </w:pPr>
      <w:r w:rsidRPr="008772AD">
        <w:t>Michael Porter and Elizabeth Teisberg, renowned healthcare researchers and philosophers, define customer value as the pursuit of optimal health outcomes for the given budget. Their main writings, such "Redefining Healthcare: Creating Value-Based Competition on Results," emphasise the need for cost-effective, efficient medical treatment. To provide sustainable, patient-beneficial healthcare, healthcare systems must enhance their operational procedures and resource allocation (Rayner, 2022).</w:t>
      </w:r>
    </w:p>
    <w:p w14:paraId="5091BD26" w14:textId="27E7B7A5" w:rsidR="00717C6B" w:rsidRDefault="00717C6B" w:rsidP="008772AD">
      <w:pPr>
        <w:pStyle w:val="NoSpacing"/>
      </w:pPr>
      <w:r>
        <w:t>Please see diagram below of (Kumar 2020) theory of customer engagement and value.</w:t>
      </w:r>
    </w:p>
    <w:p w14:paraId="02544BEC" w14:textId="77777777" w:rsidR="007A5247" w:rsidRDefault="007A5247" w:rsidP="008772AD">
      <w:pPr>
        <w:pStyle w:val="NoSpacing"/>
      </w:pPr>
    </w:p>
    <w:p w14:paraId="76ECF708" w14:textId="1E348B90" w:rsidR="00717C6B" w:rsidRDefault="00717C6B" w:rsidP="008772AD">
      <w:pPr>
        <w:pStyle w:val="NoSpacing"/>
      </w:pPr>
      <w:r w:rsidRPr="00717C6B">
        <w:drawing>
          <wp:inline distT="0" distB="0" distL="0" distR="0" wp14:anchorId="60DAC9EF" wp14:editId="40A122E2">
            <wp:extent cx="5073911" cy="2521080"/>
            <wp:effectExtent l="0" t="0" r="0" b="0"/>
            <wp:docPr id="944420708" name="Picture 1" descr="A diagram of a customer brand va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20708" name="Picture 1" descr="A diagram of a customer brand value&#10;&#10;Description automatically generated"/>
                    <pic:cNvPicPr/>
                  </pic:nvPicPr>
                  <pic:blipFill>
                    <a:blip r:embed="rId9"/>
                    <a:stretch>
                      <a:fillRect/>
                    </a:stretch>
                  </pic:blipFill>
                  <pic:spPr>
                    <a:xfrm>
                      <a:off x="0" y="0"/>
                      <a:ext cx="5073911" cy="2521080"/>
                    </a:xfrm>
                    <a:prstGeom prst="rect">
                      <a:avLst/>
                    </a:prstGeom>
                  </pic:spPr>
                </pic:pic>
              </a:graphicData>
            </a:graphic>
          </wp:inline>
        </w:drawing>
      </w:r>
    </w:p>
    <w:p w14:paraId="489D5DE3" w14:textId="0AECE4AE" w:rsidR="001D3383" w:rsidRDefault="001D3383" w:rsidP="008772AD">
      <w:pPr>
        <w:pStyle w:val="NoSpacing"/>
      </w:pPr>
      <w:r>
        <w:t xml:space="preserve">Kumar (2020) </w:t>
      </w:r>
    </w:p>
    <w:p w14:paraId="13FB39E2" w14:textId="77777777" w:rsidR="00A33C57" w:rsidRDefault="00A33C57" w:rsidP="008772AD">
      <w:pPr>
        <w:pStyle w:val="NoSpacing"/>
      </w:pPr>
    </w:p>
    <w:p w14:paraId="1DB7686A" w14:textId="77777777" w:rsidR="00A33C57" w:rsidRPr="00A063DE" w:rsidRDefault="00A33C57" w:rsidP="00A33C57">
      <w:pPr>
        <w:pStyle w:val="Heading2"/>
        <w:spacing w:line="480" w:lineRule="auto"/>
        <w:jc w:val="both"/>
        <w:rPr>
          <w:rFonts w:cs="Times New Roman"/>
          <w:szCs w:val="24"/>
        </w:rPr>
      </w:pPr>
      <w:bookmarkStart w:id="25" w:name="_Toc170941717"/>
      <w:bookmarkStart w:id="26" w:name="_Toc171102981"/>
      <w:r w:rsidRPr="00A063DE">
        <w:rPr>
          <w:rFonts w:cs="Times New Roman"/>
          <w:szCs w:val="24"/>
        </w:rPr>
        <w:t>Where does your own organisation fit in?</w:t>
      </w:r>
      <w:bookmarkEnd w:id="25"/>
      <w:bookmarkEnd w:id="26"/>
    </w:p>
    <w:p w14:paraId="3F3F8B84" w14:textId="77777777" w:rsidR="00A33C57" w:rsidRPr="00A33C57" w:rsidRDefault="00A33C57" w:rsidP="00A33C57">
      <w:pPr>
        <w:pStyle w:val="NoSpacing"/>
      </w:pPr>
      <w:r w:rsidRPr="00A33C57">
        <w:t>The administrative department is essential to optimising NHS value to customers. The NHS works hard to ensure that all its services deliver effective healthcare. To thrive in this capacity, you must support the department's goal of simplifying procedures to improve service delivery. Digital health technology like telemedicine, online booking, appointment scheduling and patient information management may speed up service and reduce wait times. Telemedicine is one example of such technology. These approaches enhance healthcare facility operations and minimise obstacles for patients (Millar et al., 2022).</w:t>
      </w:r>
    </w:p>
    <w:p w14:paraId="03D82BD0" w14:textId="77777777" w:rsidR="00A33C57" w:rsidRPr="00A33C57" w:rsidRDefault="00A33C57" w:rsidP="00A33C57">
      <w:pPr>
        <w:pStyle w:val="NoSpacing"/>
      </w:pPr>
      <w:r w:rsidRPr="00A33C57">
        <w:t>To ensure high-quality patient care, the NHS administration department follows the guidelines of respected organisations like the CQC and the NICE. Patients may be sure they're getting high-quality, safe and effective therapy by staying committed. Maintaining these standards requires administrative help to ensure accurate record-keeping, regulatory compliance and effective clinical-non-clinical interaction. The administrative section enforces these high standards so medical professionals may give the best treatment. Thus, patient satisfaction and health outcomes improve significantly (Anderson et al., 2021).</w:t>
      </w:r>
    </w:p>
    <w:p w14:paraId="17156A69" w14:textId="77777777" w:rsidR="00A33C57" w:rsidRPr="00A33C57" w:rsidRDefault="00A33C57" w:rsidP="00A33C57">
      <w:pPr>
        <w:pStyle w:val="NoSpacing"/>
      </w:pPr>
      <w:r w:rsidRPr="00A33C57">
        <w:t>Staff competency and training are crucial to the NHS's capacity to maximise customer value. Healthcare administrators participate in professional development to keep up with new practices and technologies. Staff development may help staff manage patient data, improve clinical operations and improve patient-</w:t>
      </w:r>
      <w:r w:rsidRPr="00A33C57">
        <w:lastRenderedPageBreak/>
        <w:t>provider communication. Professional administrative assistance increases workflow and patient satisfaction. This is done by following administrative procedures and satisfying patient needs quickly (Shah, 2023).</w:t>
      </w:r>
    </w:p>
    <w:p w14:paraId="2B9FF931" w14:textId="77777777" w:rsidR="00A33C57" w:rsidRDefault="00A33C57" w:rsidP="00A33C57">
      <w:pPr>
        <w:pStyle w:val="NoSpacing"/>
      </w:pPr>
      <w:r w:rsidRPr="00A33C57">
        <w:t>Despite these advantages, the NHS administrative division may still have numerous opportunities for improvement. Streamlining complicated procedures and lowering administrative effort may decrease delays and mistakes and improve service performance. Access and quality of therapy are becoming equalised across patient groups. Equity and inclusion in healthcare delivery are essential. Using technology to reduce administrative work and integrating patient input into service quality efforts are two ways to improve patient care (Powell, 2023).</w:t>
      </w:r>
    </w:p>
    <w:p w14:paraId="13294B84" w14:textId="77777777" w:rsidR="00A33C57" w:rsidRDefault="00A33C57" w:rsidP="00A33C57">
      <w:pPr>
        <w:pStyle w:val="NoSpacing"/>
      </w:pPr>
    </w:p>
    <w:p w14:paraId="5D0626A5" w14:textId="77777777" w:rsidR="00A33C57" w:rsidRDefault="00A33C57" w:rsidP="00A33C57">
      <w:pPr>
        <w:pStyle w:val="Heading1"/>
      </w:pPr>
      <w:bookmarkStart w:id="27" w:name="_Toc170941718"/>
      <w:bookmarkStart w:id="28" w:name="_Toc171102982"/>
      <w:r w:rsidRPr="00A33C57">
        <w:t>Demonstrate critical understanding of organisations quality processes and its effectiveness in meeting customer requirements</w:t>
      </w:r>
      <w:bookmarkEnd w:id="27"/>
      <w:bookmarkEnd w:id="28"/>
      <w:r w:rsidRPr="00A33C57">
        <w:t xml:space="preserve"> </w:t>
      </w:r>
    </w:p>
    <w:p w14:paraId="7C58C4BB" w14:textId="77777777" w:rsidR="00A33C57" w:rsidRDefault="00A33C57" w:rsidP="00A33C57">
      <w:pPr>
        <w:pStyle w:val="NoSpacing"/>
      </w:pPr>
    </w:p>
    <w:p w14:paraId="6DBA8B66" w14:textId="77777777" w:rsidR="00A33C57" w:rsidRDefault="00A33C57" w:rsidP="00A33C57">
      <w:pPr>
        <w:pStyle w:val="Heading2"/>
        <w:spacing w:line="480" w:lineRule="auto"/>
        <w:jc w:val="both"/>
        <w:rPr>
          <w:rFonts w:cs="Times New Roman"/>
          <w:szCs w:val="24"/>
        </w:rPr>
      </w:pPr>
      <w:bookmarkStart w:id="29" w:name="_Toc170941719"/>
      <w:bookmarkStart w:id="30" w:name="_Toc171102983"/>
      <w:r w:rsidRPr="00A063DE">
        <w:rPr>
          <w:rFonts w:cs="Times New Roman"/>
          <w:szCs w:val="24"/>
        </w:rPr>
        <w:t>What is critical understanding?</w:t>
      </w:r>
      <w:bookmarkEnd w:id="29"/>
      <w:bookmarkEnd w:id="30"/>
    </w:p>
    <w:p w14:paraId="76601798" w14:textId="77777777" w:rsidR="00A33C57" w:rsidRPr="00A33C57" w:rsidRDefault="00A33C57" w:rsidP="00A33C57">
      <w:pPr>
        <w:pStyle w:val="NoSpacing"/>
      </w:pPr>
      <w:r w:rsidRPr="00A33C57">
        <w:t>Critical understanding in the NHS administrative division entails examining quality assurance methods needed to ensure good patient care. This level of knowledge goes beyond broad comprehension and explores the principles, techniques, effects of preserving and improving NHS healthcare standards (Powell, 2023).</w:t>
      </w:r>
    </w:p>
    <w:p w14:paraId="5F761E73" w14:textId="77777777" w:rsidR="00A33C57" w:rsidRPr="00A33C57" w:rsidRDefault="00A33C57" w:rsidP="00A33C57">
      <w:pPr>
        <w:pStyle w:val="NoSpacing"/>
      </w:pPr>
      <w:r w:rsidRPr="00A33C57">
        <w:t>You must examine the formal quality assurance systems of regulatory bodies like the CQC and the NICE to acquire vital information. These models explain medical practitioners' efficacy, safety and therapeutic excellence standards. One must understand both the substance of these suggestions and the different ways they are implemented in the NHS and other healthcare sectors to properly understand them (Millar et al., 2022).</w:t>
      </w:r>
    </w:p>
    <w:p w14:paraId="517B01E9" w14:textId="77777777" w:rsidR="00A33C57" w:rsidRPr="00A33C57" w:rsidRDefault="00A33C57" w:rsidP="00A33C57">
      <w:pPr>
        <w:pStyle w:val="NoSpacing"/>
      </w:pPr>
      <w:r w:rsidRPr="00A33C57">
        <w:t xml:space="preserve">Each NHS hospital must examine its quality control techniques to get meaningful information. Healthcare organisations must review their rules, practices and laws to improve service. This requires them to follow all laws and review their rules and processes. Finding organisational structures that enable quality improvement and using such strategies in healthcare settings are crucial. A careful analysis of healthcare administrators' and professionals' tasks is also crucial (Anderson et al., 2021). </w:t>
      </w:r>
    </w:p>
    <w:p w14:paraId="77052334" w14:textId="77777777" w:rsidR="00A33C57" w:rsidRPr="00A33C57" w:rsidRDefault="00A33C57" w:rsidP="00A33C57">
      <w:pPr>
        <w:pStyle w:val="NoSpacing"/>
      </w:pPr>
      <w:r w:rsidRPr="00A33C57">
        <w:t xml:space="preserve">Another element that may be examined is how well these quality assurance systems suit the needs of medical patients. Several research will assess performance metrics, feedback systems, and patient outcomes in this sector. These studies determine whether the programmes increased patients' well-being, pleasure and satisfaction. (Morris et al. 2023) state that studying how these medications affect healthcare outcomes, patient safety and therapeutic effectiveness in various contexts is crucial. This research should examine how these drugs affect results. </w:t>
      </w:r>
    </w:p>
    <w:p w14:paraId="1B2480BF" w14:textId="77777777" w:rsidR="00A33C57" w:rsidRPr="00A33C57" w:rsidRDefault="00A33C57" w:rsidP="00A33C57">
      <w:pPr>
        <w:pStyle w:val="NoSpacing"/>
      </w:pPr>
      <w:r w:rsidRPr="00A33C57">
        <w:t xml:space="preserve">NHS management must fully grasp and follow all legislative frameworks. You must comprehend both the advantages and negatives of current quality assurance processes. One of the processes is determining which methods work and which require improvement. (Cavendish et al. 2024) state that quality improvement initiatives are based on resource allocation, patient-centred procedures, communication techniques, and individual learning and growth. </w:t>
      </w:r>
    </w:p>
    <w:p w14:paraId="626BE6CB" w14:textId="77777777" w:rsidR="00A33C57" w:rsidRPr="00A33C57" w:rsidRDefault="00A33C57" w:rsidP="00A33C57">
      <w:pPr>
        <w:pStyle w:val="NoSpacing"/>
      </w:pPr>
      <w:r w:rsidRPr="00A33C57">
        <w:t>Additionally, the NHS administrative department should aggressively seek quality improvement to get the requisite understanding. Critical analysis informs strategic choices and operational improvements in healthcare delivery. This includes promoting a culture of ongoing learning and development among administrative and healthcare professionals, adaptability to changing patient needs and regulatory requirements and creative quality assurance methods (Hoddinott, 2023).</w:t>
      </w:r>
    </w:p>
    <w:p w14:paraId="6081D78E" w14:textId="77777777" w:rsidR="00A33C57" w:rsidRDefault="00A33C57" w:rsidP="00A33C57">
      <w:pPr>
        <w:pStyle w:val="NoSpacing"/>
      </w:pPr>
      <w:r w:rsidRPr="00A33C57">
        <w:lastRenderedPageBreak/>
        <w:t>The NHS administrative section excels in teamwork and communication. Administrative authorities, boards, governing bodies and external stakeholders must work together to meet quality objectives and enhance patient care. Open communication, sharing best practices and working together to address problems are essential to improving healthcare delivery (Anderson et al., 2021).</w:t>
      </w:r>
    </w:p>
    <w:p w14:paraId="4DBA0C68" w14:textId="77777777" w:rsidR="00A33C57" w:rsidRDefault="00A33C57" w:rsidP="00A33C57">
      <w:pPr>
        <w:pStyle w:val="NoSpacing"/>
      </w:pPr>
    </w:p>
    <w:p w14:paraId="769AF53A" w14:textId="77777777" w:rsidR="00A33C57" w:rsidRPr="00A063DE" w:rsidRDefault="00A33C57" w:rsidP="00A33C57">
      <w:pPr>
        <w:pStyle w:val="Heading2"/>
        <w:spacing w:line="480" w:lineRule="auto"/>
        <w:jc w:val="both"/>
        <w:rPr>
          <w:rFonts w:cs="Times New Roman"/>
          <w:szCs w:val="24"/>
        </w:rPr>
      </w:pPr>
      <w:bookmarkStart w:id="31" w:name="_Toc170941720"/>
      <w:bookmarkStart w:id="32" w:name="_Toc171102984"/>
      <w:r w:rsidRPr="00A063DE">
        <w:rPr>
          <w:rFonts w:cs="Times New Roman"/>
          <w:szCs w:val="24"/>
        </w:rPr>
        <w:t>What quality systems do your organisation and others have?</w:t>
      </w:r>
      <w:bookmarkEnd w:id="31"/>
      <w:bookmarkEnd w:id="32"/>
    </w:p>
    <w:p w14:paraId="66646E66" w14:textId="77777777" w:rsidR="00A33C57" w:rsidRPr="00A33C57" w:rsidRDefault="00A33C57" w:rsidP="00A33C57">
      <w:pPr>
        <w:pStyle w:val="NoSpacing"/>
      </w:pPr>
      <w:r w:rsidRPr="00A33C57">
        <w:t>The NHS administration department works with UK healthcare institutions to adopt a variety of advanced quality procedures. These procedures guarantee safe, effective and outstanding therapy. The NHS relies on these systems to enforce rules, maintain standards and improve patient outcomes (Shah, 2023).</w:t>
      </w:r>
    </w:p>
    <w:p w14:paraId="35EC22C9" w14:textId="77777777" w:rsidR="00A33C57" w:rsidRPr="00A33C57" w:rsidRDefault="00A33C57" w:rsidP="00A33C57">
      <w:pPr>
        <w:pStyle w:val="NoSpacing"/>
      </w:pPr>
      <w:r w:rsidRPr="00A33C57">
        <w:t xml:space="preserve">The NHS Patient Safety Strategy is critical to increasing patient safety throughout the healthcare system and decreasing injury. The NHS approach aims to eliminate avoidable care by increasing safety culture, incident reporting, learning, and evidence-based procedures. Two techniques may increase patient safety: encouraging healthcare personnel to continue their education and incorporating safety practices into all clinical activities. Medical professionals, patients and family members are working to improve communication and assure clinical process and treatment safety (Abu-Rumman et al., 2022). The strategy incorporates these initiatives. </w:t>
      </w:r>
    </w:p>
    <w:p w14:paraId="3EFF49CB" w14:textId="77777777" w:rsidR="00A33C57" w:rsidRPr="00A33C57" w:rsidRDefault="00A33C57" w:rsidP="00A33C57">
      <w:pPr>
        <w:pStyle w:val="NoSpacing"/>
      </w:pPr>
      <w:r w:rsidRPr="00A33C57">
        <w:t xml:space="preserve">Healthcare providers must meet quality, safety, and effectiveness standards and the CQC inspects them. We achieve this aim by closely monitoring our vendors and ensuring they meet all standards. Healthcare institutions undergo regular quality assurance audits, focusing on leadership, patient requirements, clinical outcomes, and patient safety. These audits occur regularly. Healthcare practitioners must follow strict CQC requirements to keep their certifications and provide excellent services. The CQC's rigorous examinations enhance patient care and organisation efficiency. (Sung et al. 2024) say this strategy enhances healthcare quality and transparency. </w:t>
      </w:r>
    </w:p>
    <w:p w14:paraId="62BEC33E" w14:textId="77777777" w:rsidR="00A33C57" w:rsidRPr="00A33C57" w:rsidRDefault="00A33C57" w:rsidP="00A33C57">
      <w:pPr>
        <w:pStyle w:val="NoSpacing"/>
      </w:pPr>
      <w:r w:rsidRPr="00A33C57">
        <w:t>The NICE provides evidence-based recommendations and guidelines to ensure patients get the most effective and cutting-edge treatment. NICE guidelines include a wide range of clinical diseases, medications, and discoveries. These suggestions were based on current research and expert perspectives.  After extensive assessment by academics, healthcare experts, and patient advocates, these ideas are developed. Thus, we are certain that they reflect the newest healthcare research and best practices. NHS organisations follow NICE guidelines to improve clinical decision-making, standardise care, improve treatment quality, consistency across settings and specialisations. Based on the latest research, healthcare practitioners may improve clinical outcomes, eliminate practice variability and guarantee patients get safe and effective medications, according to NICE (Hoddinott, 2023).</w:t>
      </w:r>
    </w:p>
    <w:p w14:paraId="4B54FAD6" w14:textId="77777777" w:rsidR="00A33C57" w:rsidRDefault="00A33C57" w:rsidP="00A33C57">
      <w:pPr>
        <w:pStyle w:val="NoSpacing"/>
      </w:pPr>
      <w:r w:rsidRPr="00A33C57">
        <w:t>Quality management systems (QMS) are also used by the NHS to maintain quality standards. These QMS frameworks reduce risks, evaluate performance, promote continuous improvement and enhance patient outcomes. Performance indicators measure clinical outcomes and patient experiences, staff training, development programmes that improve skills and knowledge, incident reporting and learning systems to reduce errors and foster a safety culture among healthcare teams, quality audits assess compliance with standards and identify areas of concern, and patient feedback mechanisms collect perspectives on responsiveness (Fisher et al., 2024).</w:t>
      </w:r>
    </w:p>
    <w:p w14:paraId="572AD0D3" w14:textId="77777777" w:rsidR="00A33C57" w:rsidRDefault="00A33C57" w:rsidP="00A33C57">
      <w:pPr>
        <w:pStyle w:val="NoSpacing"/>
      </w:pPr>
    </w:p>
    <w:p w14:paraId="4EFD800D" w14:textId="77777777" w:rsidR="00A33C57" w:rsidRPr="00A063DE" w:rsidRDefault="00A33C57" w:rsidP="00A33C57">
      <w:pPr>
        <w:pStyle w:val="Heading2"/>
        <w:spacing w:line="480" w:lineRule="auto"/>
        <w:jc w:val="both"/>
        <w:rPr>
          <w:rFonts w:cs="Times New Roman"/>
          <w:szCs w:val="24"/>
        </w:rPr>
      </w:pPr>
      <w:bookmarkStart w:id="33" w:name="_Toc170941721"/>
      <w:bookmarkStart w:id="34" w:name="_Toc171102985"/>
      <w:r w:rsidRPr="00A063DE">
        <w:rPr>
          <w:rFonts w:cs="Times New Roman"/>
          <w:szCs w:val="24"/>
        </w:rPr>
        <w:t>How do they work? Do they work? Are they effective?</w:t>
      </w:r>
      <w:bookmarkEnd w:id="33"/>
      <w:bookmarkEnd w:id="34"/>
    </w:p>
    <w:p w14:paraId="40C7971A" w14:textId="77777777" w:rsidR="00A33C57" w:rsidRPr="00A33C57" w:rsidRDefault="00A33C57" w:rsidP="00A33C57">
      <w:pPr>
        <w:pStyle w:val="NoSpacing"/>
      </w:pPr>
      <w:r w:rsidRPr="00A33C57">
        <w:t xml:space="preserve">The NHS administration oversees quality mechanisms to maintain and improve healthcare standards nationwide. All NHS institutions must adopt these technologies to guarantee patient safety, clinical </w:t>
      </w:r>
      <w:r w:rsidRPr="00A33C57">
        <w:lastRenderedPageBreak/>
        <w:t>efficiency and service quality. This category includes the NHS Patient Safety Strategy, NICE guidelines, CQC requirements, and QMS (Blythe et al., 2022).</w:t>
      </w:r>
    </w:p>
    <w:p w14:paraId="4C2ADA87" w14:textId="7803B4D6" w:rsidR="00A33C57" w:rsidRPr="00A33C57" w:rsidRDefault="00A33C57" w:rsidP="00A33C57">
      <w:pPr>
        <w:pStyle w:val="NoSpacing"/>
      </w:pPr>
      <w:r w:rsidRPr="00A33C57">
        <w:t>The NHS Patient Safety Strategy promotes healthcare facility safety. It emphasises standardising processes, enhancing event reporting and incorporating safety concepts into healthcare practice to minimise patient damage. The approach aims to eliminate medical mistakes, enhance clinical outcomes and make NHS organisations safer. In this approach, patient safety comes first (</w:t>
      </w:r>
      <w:proofErr w:type="spellStart"/>
      <w:r w:rsidRPr="00A33C57">
        <w:t>Anandaciva</w:t>
      </w:r>
      <w:proofErr w:type="spellEnd"/>
      <w:r w:rsidRPr="00A33C57">
        <w:t>, 2023).</w:t>
      </w:r>
    </w:p>
    <w:p w14:paraId="230E508D" w14:textId="77777777" w:rsidR="00A33C57" w:rsidRPr="00A33C57" w:rsidRDefault="00A33C57" w:rsidP="00A33C57">
      <w:pPr>
        <w:pStyle w:val="NoSpacing"/>
      </w:pPr>
      <w:r w:rsidRPr="00A33C57">
        <w:t>Healthcare providers seeking evidence-based ideas may consult NICE recommendations on clinical procedures, therapies, and service delivery. According to NICE standards, care procedures should be standardised and healthcare delivery continuous. These recommendations were evaluated by researchers, medical experts and patient advocates. These suggestions are implemented by NHS organisations to improve patient outcomes, therapeutic efficacy, and quality care across all specialisations and locations (Hoddinott, 2023).</w:t>
      </w:r>
    </w:p>
    <w:p w14:paraId="7734ED16" w14:textId="77777777" w:rsidR="00A33C57" w:rsidRPr="00A33C57" w:rsidRDefault="00A33C57" w:rsidP="00A33C57">
      <w:pPr>
        <w:pStyle w:val="NoSpacing"/>
      </w:pPr>
      <w:r w:rsidRPr="00A33C57">
        <w:t>Healthcare quality is monitored, assessed and improved by the NHS using extensive quality QMS. Risk management, performance improvement, patient safety, and quality control measures are included. Audits are needed to evaluate the quality management system, standards and opportunities for improvement. Audits reveal the organisation's strengths and weaknesses, which are essential for enhancing care standards (Sung et al., 2024).</w:t>
      </w:r>
    </w:p>
    <w:p w14:paraId="44786A37" w14:textId="77777777" w:rsidR="00A33C57" w:rsidRPr="00A33C57" w:rsidRDefault="00A33C57" w:rsidP="00A33C57">
      <w:pPr>
        <w:pStyle w:val="NoSpacing"/>
      </w:pPr>
      <w:r w:rsidRPr="00A33C57">
        <w:t>They assist NHS institutions focus quality enhancement projects by identifying areas of exceptional performance and opportunity for improvement. Complaint mechanisms and surveys gather data on service quality, patient satisfaction, and major issues. These direct experiences shape patient-centred treatment and service improvement initiatives (Leahy et al., 2020).</w:t>
      </w:r>
    </w:p>
    <w:p w14:paraId="5A8F9852" w14:textId="77777777" w:rsidR="00A33C57" w:rsidRDefault="00A33C57" w:rsidP="00A33C57">
      <w:pPr>
        <w:pStyle w:val="NoSpacing"/>
      </w:pPr>
      <w:r w:rsidRPr="00A33C57">
        <w:t>NHS institutions utilise performance indicators to evaluate operations, healthcare and patient quality. KPIs measure infection rates, prescription mistakes, patient outcomes, and wait times. Performance data may be used by NHS organisations to track progress, compare outcomes to national standards and lead quality improvement activities. We can effectively manage resources, make informed choices, and improve patient care utilising this data-driven approach (Stewart, 2023).</w:t>
      </w:r>
    </w:p>
    <w:p w14:paraId="52BF35C8" w14:textId="77777777" w:rsidR="00A33C57" w:rsidRDefault="00A33C57" w:rsidP="00A33C57">
      <w:pPr>
        <w:pStyle w:val="NoSpacing"/>
      </w:pPr>
    </w:p>
    <w:p w14:paraId="5C34566F" w14:textId="77777777" w:rsidR="00A33C57" w:rsidRPr="00A063DE" w:rsidRDefault="00A33C57" w:rsidP="00A33C57">
      <w:pPr>
        <w:pStyle w:val="Heading2"/>
        <w:spacing w:line="480" w:lineRule="auto"/>
        <w:jc w:val="both"/>
        <w:rPr>
          <w:rFonts w:cs="Times New Roman"/>
          <w:szCs w:val="24"/>
        </w:rPr>
      </w:pPr>
      <w:bookmarkStart w:id="35" w:name="_Toc170941722"/>
      <w:bookmarkStart w:id="36" w:name="_Toc171102986"/>
      <w:r w:rsidRPr="00A063DE">
        <w:rPr>
          <w:rFonts w:cs="Times New Roman"/>
          <w:szCs w:val="24"/>
        </w:rPr>
        <w:t>What do the customers want?</w:t>
      </w:r>
      <w:bookmarkEnd w:id="35"/>
      <w:bookmarkEnd w:id="36"/>
    </w:p>
    <w:p w14:paraId="1F0C977C" w14:textId="77777777" w:rsidR="00A33C57" w:rsidRPr="00A33C57" w:rsidRDefault="00A33C57" w:rsidP="00A33C57">
      <w:pPr>
        <w:pStyle w:val="NoSpacing"/>
      </w:pPr>
      <w:r w:rsidRPr="00A33C57">
        <w:t>The NHS administrative department must understand patient expectations to satisfy the requirements and preferences of its patients. People prioritise several criteria when evaluating their contacts with healthcare experts. People appreciate prompt medical visits, diagnoses, treatments and follow-ups. Wait times directly affect patient comfort, anxiety, and medical issue treatment, hence reducing them improves patient outcomes (Cavendish et al., 2024).</w:t>
      </w:r>
    </w:p>
    <w:p w14:paraId="411C2D6A" w14:textId="77777777" w:rsidR="00A33C57" w:rsidRPr="00A33C57" w:rsidRDefault="00A33C57" w:rsidP="00A33C57">
      <w:pPr>
        <w:pStyle w:val="NoSpacing"/>
      </w:pPr>
      <w:r w:rsidRPr="00A33C57">
        <w:t>Patients like empathetic treatment, therefore medical staff must show empathy and respect. Patients respect doctors who can empathise, listen, and resolve their issues. Patient experiences are improved by compassionate healthcare, which addresses emotional elements of sickness and medical treatment. This is done by rebuilding patient-physician trust (Jefferies et al., 2024).</w:t>
      </w:r>
    </w:p>
    <w:p w14:paraId="71070C47" w14:textId="77777777" w:rsidR="00A33C57" w:rsidRPr="00A33C57" w:rsidRDefault="00A33C57" w:rsidP="00A33C57">
      <w:pPr>
        <w:pStyle w:val="NoSpacing"/>
      </w:pPr>
      <w:r w:rsidRPr="00A33C57">
        <w:t>Treatment effectiveness is another need. People want structured, evidence-based healthcare professionals to diagnose and treat their health conditions. High-quality care requires meeting health goals, monitoring patient progress, and administering appropriate treatments. Patients with trained healthcare personnel have better quality of life, illness management, and overall well-being (BURDON, 2024).</w:t>
      </w:r>
    </w:p>
    <w:p w14:paraId="307F94B3" w14:textId="0A474094" w:rsidR="00594629" w:rsidRDefault="00A33C57" w:rsidP="00A33C57">
      <w:pPr>
        <w:pStyle w:val="NoSpacing"/>
      </w:pPr>
      <w:r w:rsidRPr="00A33C57">
        <w:t>Effective communication is essential for patient satisfaction. Effective communication, clear explanation of treatment alternatives and patient participation in treatment decisions increase patients' confidence in healthcare practitioners. Excellent communication may provide mutual understanding, clarity regarding treatment plans and results and patient empowerment in care decisions (Dunn, et al., 2023</w:t>
      </w:r>
    </w:p>
    <w:p w14:paraId="5A45F80E" w14:textId="381248CC" w:rsidR="00A33C57" w:rsidRPr="00A33C57" w:rsidRDefault="00A33C57" w:rsidP="00A33C57">
      <w:pPr>
        <w:pStyle w:val="NoSpacing"/>
      </w:pPr>
      <w:r w:rsidRPr="00A33C57">
        <w:lastRenderedPageBreak/>
        <w:t>Participating in healthcare decisions is one way patients are striving to actively engage. Collaborative decision-making incorporates patients' interests, values, preferences into treatment plans, improving autonomy and satisfaction. This strategy improves and personalises healthcare by improving medication adherence and tailoring therapy to each patient (Aiello, et al., 2019).</w:t>
      </w:r>
    </w:p>
    <w:p w14:paraId="494A25AD" w14:textId="5C62CAD8" w:rsidR="00A33C57" w:rsidRDefault="00A33C57" w:rsidP="00A33C57">
      <w:pPr>
        <w:pStyle w:val="NoSpacing"/>
      </w:pPr>
      <w:r w:rsidRPr="00A33C57">
        <w:t>Feedback systems and patient surveys are essential for understanding these preferences. Patient satisfaction, treatment quality and healthcare delivery improvements may be measured using surveys. Qualitative feedback highlights strengths and suggests improvements, providing a more complete picture of patient difficulties. Using this data, strategic plans are created to improve service delivery, adopt patient-centred care and exceed patient expectations (Humphrey, 2023).</w:t>
      </w:r>
      <w:r w:rsidR="004366AA">
        <w:t xml:space="preserve"> </w:t>
      </w:r>
      <w:r w:rsidR="00594629">
        <w:t>See diagram below of how to deliver a service for what the customer requires.</w:t>
      </w:r>
    </w:p>
    <w:p w14:paraId="36ACB1A7" w14:textId="77777777" w:rsidR="00594629" w:rsidRDefault="00594629" w:rsidP="00A33C57">
      <w:pPr>
        <w:pStyle w:val="NoSpacing"/>
      </w:pPr>
    </w:p>
    <w:p w14:paraId="0EE00E83" w14:textId="670CED37" w:rsidR="00594629" w:rsidRDefault="00594629" w:rsidP="00A33C57">
      <w:pPr>
        <w:pStyle w:val="NoSpacing"/>
      </w:pPr>
      <w:r w:rsidRPr="00594629">
        <w:drawing>
          <wp:inline distT="0" distB="0" distL="0" distR="0" wp14:anchorId="75F536A9" wp14:editId="18852F3B">
            <wp:extent cx="1816193" cy="1771741"/>
            <wp:effectExtent l="0" t="0" r="0" b="0"/>
            <wp:docPr id="1193811761" name="Picture 1" descr="A diagram of a custo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811761" name="Picture 1" descr="A diagram of a customer&#10;&#10;Description automatically generated"/>
                    <pic:cNvPicPr/>
                  </pic:nvPicPr>
                  <pic:blipFill>
                    <a:blip r:embed="rId10"/>
                    <a:stretch>
                      <a:fillRect/>
                    </a:stretch>
                  </pic:blipFill>
                  <pic:spPr>
                    <a:xfrm>
                      <a:off x="0" y="0"/>
                      <a:ext cx="1816193" cy="1771741"/>
                    </a:xfrm>
                    <a:prstGeom prst="rect">
                      <a:avLst/>
                    </a:prstGeom>
                  </pic:spPr>
                </pic:pic>
              </a:graphicData>
            </a:graphic>
          </wp:inline>
        </w:drawing>
      </w:r>
    </w:p>
    <w:p w14:paraId="1DDBF8CE" w14:textId="399BEED9" w:rsidR="00594629" w:rsidRDefault="00594629" w:rsidP="00A33C57">
      <w:pPr>
        <w:pStyle w:val="NoSpacing"/>
      </w:pPr>
      <w:r>
        <w:rPr>
          <w:color w:val="000000"/>
          <w:shd w:val="clear" w:color="auto" w:fill="FFFFFF"/>
        </w:rPr>
        <w:t>(</w:t>
      </w:r>
      <w:r>
        <w:rPr>
          <w:i/>
          <w:iCs/>
          <w:color w:val="000000"/>
        </w:rPr>
        <w:t>Course: Understanding and Engaging in the Customer Experience (BMSK5012), Tile: BMSK5012 - Session 3 Customer Centrality</w:t>
      </w:r>
      <w:r>
        <w:rPr>
          <w:color w:val="000000"/>
          <w:shd w:val="clear" w:color="auto" w:fill="FFFFFF"/>
        </w:rPr>
        <w:t>, 2022)</w:t>
      </w:r>
    </w:p>
    <w:p w14:paraId="61536000" w14:textId="77777777" w:rsidR="00A33C57" w:rsidRDefault="00A33C57" w:rsidP="00A33C57">
      <w:pPr>
        <w:pStyle w:val="NoSpacing"/>
      </w:pPr>
    </w:p>
    <w:p w14:paraId="5112B956" w14:textId="77777777" w:rsidR="00A33C57" w:rsidRPr="00A063DE" w:rsidRDefault="00A33C57" w:rsidP="00A33C57">
      <w:pPr>
        <w:pStyle w:val="Heading2"/>
        <w:spacing w:line="480" w:lineRule="auto"/>
        <w:jc w:val="both"/>
        <w:rPr>
          <w:rFonts w:cs="Times New Roman"/>
          <w:szCs w:val="24"/>
        </w:rPr>
      </w:pPr>
      <w:bookmarkStart w:id="37" w:name="_Toc170941723"/>
      <w:bookmarkStart w:id="38" w:name="_Toc171102987"/>
      <w:r w:rsidRPr="00A063DE">
        <w:rPr>
          <w:rFonts w:cs="Times New Roman"/>
          <w:szCs w:val="24"/>
        </w:rPr>
        <w:t>Who are your customers?</w:t>
      </w:r>
      <w:bookmarkEnd w:id="37"/>
      <w:bookmarkEnd w:id="38"/>
    </w:p>
    <w:p w14:paraId="5139326F" w14:textId="77777777" w:rsidR="00A33C57" w:rsidRPr="00A33C57" w:rsidRDefault="00A33C57" w:rsidP="009E3F18">
      <w:pPr>
        <w:pStyle w:val="NoSpacing"/>
      </w:pPr>
      <w:r w:rsidRPr="00A33C57">
        <w:t>To satisfy the different requirements and expectations of its customers, the NHS administrative department must understand its customers. Most consumers are seeking medical, therapeutic, or other treatment for a variety of health conditions. Patients vary in size, shape, origin, medical history, treatment objectives and preferences. Patient happiness and well-being depend on healthcare providers and treatment quality (While, 2024).</w:t>
      </w:r>
    </w:p>
    <w:p w14:paraId="1A509B9A" w14:textId="77777777" w:rsidR="00A33C57" w:rsidRPr="00A33C57" w:rsidRDefault="00A33C57" w:rsidP="009E3F18">
      <w:pPr>
        <w:pStyle w:val="NoSpacing"/>
      </w:pPr>
      <w:r w:rsidRPr="00A33C57">
        <w:t>Families and their caretakers are the NHS's most valued consumers. They provide emotional support, help patients with everyday tasks, accompany patients to medical visits and treatments, and more. Families and carers are essential to patient care coordination and continuity. Raising children, helping partners with chronic diseases and protecting older family members are causes for this (Aiello, et al., 2019).</w:t>
      </w:r>
    </w:p>
    <w:p w14:paraId="216E1D2B" w14:textId="77777777" w:rsidR="00A33C57" w:rsidRPr="00A33C57" w:rsidRDefault="00A33C57" w:rsidP="009E3F18">
      <w:pPr>
        <w:pStyle w:val="NoSpacing"/>
      </w:pPr>
      <w:r w:rsidRPr="00A33C57">
        <w:t>The NHS administrative division supports several community stakeholders. Local residents, advocacy groups, non-NHS medical workers and community organisations are stakeholders. Their cooperation promotes public health by spreading health information, preventing illness, enhancing well-being via public health programmes, community engagement and healthcare campaigns. Healthcare services may satisfy community standards with their help (BURDON, 2024).</w:t>
      </w:r>
    </w:p>
    <w:p w14:paraId="1861B345" w14:textId="77777777" w:rsidR="00A33C57" w:rsidRPr="00A33C57" w:rsidRDefault="00A33C57" w:rsidP="009E3F18">
      <w:pPr>
        <w:pStyle w:val="NoSpacing"/>
      </w:pPr>
      <w:r w:rsidRPr="00A33C57">
        <w:t>Under NHS administration, doctors are key consumers. Medical physicians, nurses, allied health professionals, and administrative staff manage healthcare facilities and help execute laws and regulations in addition to treating patients. They also use NHS administrative support services to handle patient information, schedule appointments, deliver efficient care and enforce regulations. Improving healthcare delivery and patient experiences across clinical settings requires efficient administrative staff collaboration (Abu-Rumman et al., 2022).</w:t>
      </w:r>
    </w:p>
    <w:p w14:paraId="77271DD4" w14:textId="77777777" w:rsidR="00A33C57" w:rsidRPr="00A33C57" w:rsidRDefault="00A33C57" w:rsidP="009E3F18">
      <w:pPr>
        <w:pStyle w:val="NoSpacing"/>
      </w:pPr>
      <w:r w:rsidRPr="00A33C57">
        <w:lastRenderedPageBreak/>
        <w:t>NHS administrative services serve regulatory and governmental organisations. The Department of Health and Social Care (DHSC), NICE, and CQC finance the NHS. These entities pass legislation, set healthcare standards and distribute funds. To ensure legal compliance, get financing for medical initiatives and improve NHS healthcare quality and safety (Aiello, et al., 2019).</w:t>
      </w:r>
    </w:p>
    <w:p w14:paraId="32B03DF6" w14:textId="5450A94B" w:rsidR="00A33C57" w:rsidRDefault="00A33C57" w:rsidP="009E3F18">
      <w:pPr>
        <w:pStyle w:val="NoSpacing"/>
      </w:pPr>
      <w:r w:rsidRPr="00A33C57">
        <w:t xml:space="preserve">Educational institutions and research organisations help healthcare companies educate, teach, and research. They work with NHS institutions on research, clinical trials and medical education. Each cooperation promotes clinical practice standards, medical knowledge and new healthcare delivery methods. The NHS administrative department makes administrative resources, healthcare facilities and patient data available, which may assist research and education. This allowed (Sung et al. 2024) to assess the viability of such a cooperation. </w:t>
      </w:r>
      <w:r w:rsidRPr="00A33C57">
        <w:br/>
        <w:t xml:space="preserve">The NHS administrative division oversees several healthcare, community health, and charitable giving agencies. They may provide financial assistance, volunteer opportunities, or advocacy services to address healthcare sector issues, promote health equity and increase access for low-income consumers. No NHS advice has been ignored. Public health, healthcare expansion, community-based treatment for low-income people, and fundraising partnerships are among the many concerns (Leahy et al., 2020). </w:t>
      </w:r>
      <w:r w:rsidR="004366AA">
        <w:t>Below is a diagram of customer satisfaction and customer loyalty</w:t>
      </w:r>
      <w:r w:rsidR="0040088A">
        <w:t xml:space="preserve"> table and a diagram of the Kano model</w:t>
      </w:r>
      <w:r w:rsidR="004366AA">
        <w:t>. Customer satisfaction and customer loyalty are not the same and can be misunderstood</w:t>
      </w:r>
      <w:r w:rsidR="0040088A">
        <w:t>.</w:t>
      </w:r>
    </w:p>
    <w:p w14:paraId="134ABBFB" w14:textId="77777777" w:rsidR="004366AA" w:rsidRDefault="004366AA" w:rsidP="009E3F18">
      <w:pPr>
        <w:pStyle w:val="NoSpacing"/>
      </w:pPr>
    </w:p>
    <w:p w14:paraId="42EB0749" w14:textId="1F9F0E60" w:rsidR="004366AA" w:rsidRDefault="004366AA" w:rsidP="009E3F18">
      <w:pPr>
        <w:pStyle w:val="NoSpacing"/>
      </w:pPr>
      <w:r w:rsidRPr="004366AA">
        <w:drawing>
          <wp:inline distT="0" distB="0" distL="0" distR="0" wp14:anchorId="33F74D65" wp14:editId="6F173B51">
            <wp:extent cx="5112013" cy="2711589"/>
            <wp:effectExtent l="0" t="0" r="0" b="0"/>
            <wp:docPr id="1003159072" name="Picture 1" descr="A diagram of customer loyal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59072" name="Picture 1" descr="A diagram of customer loyalty&#10;&#10;Description automatically generated"/>
                    <pic:cNvPicPr/>
                  </pic:nvPicPr>
                  <pic:blipFill>
                    <a:blip r:embed="rId11"/>
                    <a:stretch>
                      <a:fillRect/>
                    </a:stretch>
                  </pic:blipFill>
                  <pic:spPr>
                    <a:xfrm>
                      <a:off x="0" y="0"/>
                      <a:ext cx="5112013" cy="2711589"/>
                    </a:xfrm>
                    <a:prstGeom prst="rect">
                      <a:avLst/>
                    </a:prstGeom>
                  </pic:spPr>
                </pic:pic>
              </a:graphicData>
            </a:graphic>
          </wp:inline>
        </w:drawing>
      </w:r>
    </w:p>
    <w:p w14:paraId="138BED30" w14:textId="266D7626" w:rsidR="004366AA" w:rsidRDefault="004366AA" w:rsidP="009E3F18">
      <w:pPr>
        <w:pStyle w:val="NoSpacing"/>
        <w:rPr>
          <w:color w:val="000000"/>
          <w:shd w:val="clear" w:color="auto" w:fill="FFFFFF"/>
        </w:rPr>
      </w:pPr>
      <w:r>
        <w:rPr>
          <w:color w:val="000000"/>
          <w:shd w:val="clear" w:color="auto" w:fill="FFFFFF"/>
        </w:rPr>
        <w:t>(</w:t>
      </w:r>
      <w:r>
        <w:rPr>
          <w:i/>
          <w:iCs/>
          <w:color w:val="000000"/>
        </w:rPr>
        <w:t>Course: Understanding and Engaging in the Customer Experience (BMSK5012), Tile: BMSK5012 - Session 3 Customer Centrality</w:t>
      </w:r>
      <w:r>
        <w:rPr>
          <w:color w:val="000000"/>
          <w:shd w:val="clear" w:color="auto" w:fill="FFFFFF"/>
        </w:rPr>
        <w:t>, 2022)</w:t>
      </w:r>
    </w:p>
    <w:p w14:paraId="4E3B7D26" w14:textId="77777777" w:rsidR="0040088A" w:rsidRDefault="0040088A" w:rsidP="009E3F18">
      <w:pPr>
        <w:pStyle w:val="NoSpacing"/>
        <w:rPr>
          <w:color w:val="000000"/>
          <w:shd w:val="clear" w:color="auto" w:fill="FFFFFF"/>
        </w:rPr>
      </w:pPr>
    </w:p>
    <w:p w14:paraId="0FC22AF2" w14:textId="77777777" w:rsidR="0040088A" w:rsidRDefault="0040088A" w:rsidP="0040088A">
      <w:pPr>
        <w:pStyle w:val="NoSpacing"/>
      </w:pPr>
      <w:r w:rsidRPr="0040088A">
        <w:drawing>
          <wp:inline distT="0" distB="0" distL="0" distR="0" wp14:anchorId="544BBB41" wp14:editId="6DB17A3C">
            <wp:extent cx="4934204" cy="1924149"/>
            <wp:effectExtent l="0" t="0" r="0" b="0"/>
            <wp:docPr id="116334188" name="Picture 1" descr="A close-up of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4188" name="Picture 1" descr="A close-up of arrows&#10;&#10;Description automatically generated"/>
                    <pic:cNvPicPr/>
                  </pic:nvPicPr>
                  <pic:blipFill>
                    <a:blip r:embed="rId12"/>
                    <a:stretch>
                      <a:fillRect/>
                    </a:stretch>
                  </pic:blipFill>
                  <pic:spPr>
                    <a:xfrm>
                      <a:off x="0" y="0"/>
                      <a:ext cx="4934204" cy="1924149"/>
                    </a:xfrm>
                    <a:prstGeom prst="rect">
                      <a:avLst/>
                    </a:prstGeom>
                  </pic:spPr>
                </pic:pic>
              </a:graphicData>
            </a:graphic>
          </wp:inline>
        </w:drawing>
      </w:r>
    </w:p>
    <w:p w14:paraId="6A502404" w14:textId="1E070E74" w:rsidR="0040088A" w:rsidRPr="0040088A" w:rsidRDefault="0040088A" w:rsidP="0040088A">
      <w:pPr>
        <w:pStyle w:val="NoSpacing"/>
      </w:pPr>
      <w:r w:rsidRPr="0040088A">
        <w:lastRenderedPageBreak/>
        <w:t>(</w:t>
      </w:r>
      <w:proofErr w:type="spellStart"/>
      <w:r w:rsidRPr="0040088A">
        <w:t>olsen-landis</w:t>
      </w:r>
      <w:proofErr w:type="spellEnd"/>
      <w:r w:rsidRPr="0040088A">
        <w:t>, 2017)</w:t>
      </w:r>
    </w:p>
    <w:p w14:paraId="797A9C8F" w14:textId="214EE266" w:rsidR="009E3F18" w:rsidRDefault="009E3F18" w:rsidP="009E3F18">
      <w:pPr>
        <w:pStyle w:val="Heading1"/>
      </w:pPr>
      <w:bookmarkStart w:id="39" w:name="_Toc171102988"/>
      <w:r>
        <w:t>Conclusion</w:t>
      </w:r>
      <w:bookmarkEnd w:id="39"/>
    </w:p>
    <w:p w14:paraId="24F4FD9F" w14:textId="77777777" w:rsidR="009E3F18" w:rsidRPr="009E3F18" w:rsidRDefault="009E3F18" w:rsidP="009E3F18">
      <w:pPr>
        <w:pStyle w:val="NoSpacing"/>
      </w:pPr>
    </w:p>
    <w:p w14:paraId="7330E110" w14:textId="77777777" w:rsidR="002A5F69" w:rsidRDefault="009E3F18" w:rsidP="002A5F69">
      <w:pPr>
        <w:pStyle w:val="NoSpacing"/>
      </w:pPr>
      <w:r w:rsidRPr="009E3F18">
        <w:t>The NHS administration prioritises quality, although this plan is not without problems. Care must meet strict NHS standards to be considered high-quality. The NHS Patient Safety Strategy, NICE recommendations, and CQC requirements should be considered. These are some of the numerous options. A key issue in evaluating these methods is how well healthcare providers employ them. Patient ratings and performance metrics show room for improvement in wait times, resource allocation and communication. This is true regardless of whether a significant number of patients get educated and caring care. If it follows these principles, uses technology well, and prioritises patient-centred care, the NHS may be able to meet or exceed patient expectations and maximise customer value. The NHS aims to provide high-quality medical care to all patients.</w:t>
      </w:r>
      <w:r w:rsidR="00583D47">
        <w:t xml:space="preserve"> If customer value is built it will increase business or organisation growth. </w:t>
      </w:r>
      <w:r w:rsidRPr="009E3F18">
        <w:t xml:space="preserve"> </w:t>
      </w:r>
      <w:r w:rsidRPr="009E3F18">
        <w:tab/>
      </w:r>
    </w:p>
    <w:p w14:paraId="1C618392" w14:textId="77777777" w:rsidR="002A5F69" w:rsidRDefault="002A5F69" w:rsidP="002A5F69">
      <w:pPr>
        <w:pStyle w:val="NoSpacing"/>
      </w:pPr>
    </w:p>
    <w:p w14:paraId="1C0BF076" w14:textId="77777777" w:rsidR="000A152A" w:rsidRDefault="000A152A" w:rsidP="002A5F69">
      <w:pPr>
        <w:pStyle w:val="NoSpacing"/>
      </w:pPr>
    </w:p>
    <w:p w14:paraId="6080A622" w14:textId="77777777" w:rsidR="000A152A" w:rsidRDefault="000A152A" w:rsidP="002A5F69">
      <w:pPr>
        <w:pStyle w:val="NoSpacing"/>
      </w:pPr>
    </w:p>
    <w:p w14:paraId="38E3B21F" w14:textId="77777777" w:rsidR="000A152A" w:rsidRDefault="000A152A" w:rsidP="002A5F69">
      <w:pPr>
        <w:pStyle w:val="NoSpacing"/>
      </w:pPr>
    </w:p>
    <w:p w14:paraId="1C87DB58" w14:textId="77777777" w:rsidR="000A152A" w:rsidRDefault="000A152A" w:rsidP="002A5F69">
      <w:pPr>
        <w:pStyle w:val="NoSpacing"/>
      </w:pPr>
    </w:p>
    <w:p w14:paraId="658B3A53" w14:textId="77777777" w:rsidR="000A152A" w:rsidRDefault="000A152A" w:rsidP="002A5F69">
      <w:pPr>
        <w:pStyle w:val="NoSpacing"/>
      </w:pPr>
    </w:p>
    <w:p w14:paraId="7ED3AB83" w14:textId="77777777" w:rsidR="000A152A" w:rsidRDefault="000A152A" w:rsidP="002A5F69">
      <w:pPr>
        <w:pStyle w:val="NoSpacing"/>
      </w:pPr>
    </w:p>
    <w:p w14:paraId="3959A027" w14:textId="77777777" w:rsidR="000A152A" w:rsidRDefault="000A152A" w:rsidP="002A5F69">
      <w:pPr>
        <w:pStyle w:val="NoSpacing"/>
      </w:pPr>
    </w:p>
    <w:p w14:paraId="49860B1D" w14:textId="77777777" w:rsidR="000A152A" w:rsidRDefault="000A152A" w:rsidP="002A5F69">
      <w:pPr>
        <w:pStyle w:val="NoSpacing"/>
      </w:pPr>
    </w:p>
    <w:p w14:paraId="648B5161" w14:textId="77777777" w:rsidR="000A152A" w:rsidRDefault="000A152A" w:rsidP="002A5F69">
      <w:pPr>
        <w:pStyle w:val="NoSpacing"/>
      </w:pPr>
    </w:p>
    <w:p w14:paraId="431D5BD2" w14:textId="77777777" w:rsidR="000A152A" w:rsidRDefault="000A152A" w:rsidP="002A5F69">
      <w:pPr>
        <w:pStyle w:val="NoSpacing"/>
      </w:pPr>
    </w:p>
    <w:p w14:paraId="527BD62F" w14:textId="77777777" w:rsidR="000A152A" w:rsidRDefault="000A152A" w:rsidP="002A5F69">
      <w:pPr>
        <w:pStyle w:val="NoSpacing"/>
      </w:pPr>
    </w:p>
    <w:p w14:paraId="412149AB" w14:textId="77777777" w:rsidR="000A152A" w:rsidRDefault="000A152A" w:rsidP="002A5F69">
      <w:pPr>
        <w:pStyle w:val="NoSpacing"/>
      </w:pPr>
    </w:p>
    <w:p w14:paraId="5C4E27D9" w14:textId="77777777" w:rsidR="000A152A" w:rsidRDefault="000A152A" w:rsidP="002A5F69">
      <w:pPr>
        <w:pStyle w:val="NoSpacing"/>
      </w:pPr>
    </w:p>
    <w:p w14:paraId="7BEB5B15" w14:textId="77777777" w:rsidR="000A152A" w:rsidRDefault="000A152A" w:rsidP="002A5F69">
      <w:pPr>
        <w:pStyle w:val="NoSpacing"/>
      </w:pPr>
    </w:p>
    <w:p w14:paraId="4A0E4F47" w14:textId="77777777" w:rsidR="000A152A" w:rsidRDefault="000A152A" w:rsidP="002A5F69">
      <w:pPr>
        <w:pStyle w:val="NoSpacing"/>
      </w:pPr>
    </w:p>
    <w:p w14:paraId="17C751A3" w14:textId="77777777" w:rsidR="000A152A" w:rsidRDefault="000A152A" w:rsidP="002A5F69">
      <w:pPr>
        <w:pStyle w:val="NoSpacing"/>
      </w:pPr>
    </w:p>
    <w:p w14:paraId="3B8A32A8" w14:textId="77777777" w:rsidR="000A152A" w:rsidRDefault="000A152A" w:rsidP="002A5F69">
      <w:pPr>
        <w:pStyle w:val="NoSpacing"/>
      </w:pPr>
    </w:p>
    <w:p w14:paraId="2DC4356C" w14:textId="77777777" w:rsidR="000A152A" w:rsidRDefault="000A152A" w:rsidP="002A5F69">
      <w:pPr>
        <w:pStyle w:val="NoSpacing"/>
      </w:pPr>
    </w:p>
    <w:p w14:paraId="1820B816" w14:textId="77777777" w:rsidR="000A152A" w:rsidRDefault="000A152A" w:rsidP="002A5F69">
      <w:pPr>
        <w:pStyle w:val="NoSpacing"/>
      </w:pPr>
    </w:p>
    <w:p w14:paraId="3478A3ED" w14:textId="77777777" w:rsidR="000A152A" w:rsidRDefault="000A152A" w:rsidP="002A5F69">
      <w:pPr>
        <w:pStyle w:val="NoSpacing"/>
      </w:pPr>
    </w:p>
    <w:p w14:paraId="087D39ED" w14:textId="77777777" w:rsidR="000A152A" w:rsidRDefault="000A152A" w:rsidP="002A5F69">
      <w:pPr>
        <w:pStyle w:val="NoSpacing"/>
      </w:pPr>
    </w:p>
    <w:p w14:paraId="4748FFCF" w14:textId="77777777" w:rsidR="000A152A" w:rsidRDefault="000A152A" w:rsidP="002A5F69">
      <w:pPr>
        <w:pStyle w:val="NoSpacing"/>
      </w:pPr>
    </w:p>
    <w:p w14:paraId="1A1EB1A5" w14:textId="77777777" w:rsidR="000A152A" w:rsidRDefault="000A152A" w:rsidP="002A5F69">
      <w:pPr>
        <w:pStyle w:val="NoSpacing"/>
      </w:pPr>
    </w:p>
    <w:p w14:paraId="411C3BDC" w14:textId="77777777" w:rsidR="000A152A" w:rsidRDefault="000A152A" w:rsidP="002A5F69">
      <w:pPr>
        <w:pStyle w:val="NoSpacing"/>
      </w:pPr>
    </w:p>
    <w:p w14:paraId="444EE1D9" w14:textId="77777777" w:rsidR="000A152A" w:rsidRDefault="000A152A" w:rsidP="002A5F69">
      <w:pPr>
        <w:pStyle w:val="NoSpacing"/>
      </w:pPr>
    </w:p>
    <w:p w14:paraId="7270B4DD" w14:textId="77777777" w:rsidR="000A152A" w:rsidRDefault="000A152A" w:rsidP="002A5F69">
      <w:pPr>
        <w:pStyle w:val="NoSpacing"/>
      </w:pPr>
    </w:p>
    <w:p w14:paraId="2B1DF08B" w14:textId="77777777" w:rsidR="000A152A" w:rsidRDefault="000A152A" w:rsidP="002A5F69">
      <w:pPr>
        <w:pStyle w:val="NoSpacing"/>
      </w:pPr>
    </w:p>
    <w:p w14:paraId="783D990B" w14:textId="77777777" w:rsidR="000A152A" w:rsidRDefault="000A152A" w:rsidP="002A5F69">
      <w:pPr>
        <w:pStyle w:val="NoSpacing"/>
      </w:pPr>
    </w:p>
    <w:p w14:paraId="2576C40A" w14:textId="77777777" w:rsidR="000A152A" w:rsidRDefault="000A152A" w:rsidP="002A5F69">
      <w:pPr>
        <w:pStyle w:val="NoSpacing"/>
      </w:pPr>
    </w:p>
    <w:p w14:paraId="5FE1ED4A" w14:textId="77777777" w:rsidR="000A152A" w:rsidRDefault="000A152A" w:rsidP="002A5F69">
      <w:pPr>
        <w:pStyle w:val="NoSpacing"/>
      </w:pPr>
    </w:p>
    <w:p w14:paraId="09BBAC1B" w14:textId="77777777" w:rsidR="000A152A" w:rsidRDefault="000A152A" w:rsidP="002A5F69">
      <w:pPr>
        <w:pStyle w:val="NoSpacing"/>
      </w:pPr>
    </w:p>
    <w:p w14:paraId="6FA37BEE" w14:textId="35370FAF" w:rsidR="00A33C57" w:rsidRDefault="009E3F18" w:rsidP="002A5F69">
      <w:pPr>
        <w:pStyle w:val="Heading1"/>
      </w:pPr>
      <w:bookmarkStart w:id="40" w:name="_Toc171102989"/>
      <w:r>
        <w:lastRenderedPageBreak/>
        <w:t>References</w:t>
      </w:r>
      <w:bookmarkEnd w:id="40"/>
      <w:r>
        <w:t xml:space="preserve"> </w:t>
      </w:r>
    </w:p>
    <w:p w14:paraId="0C6BE10B" w14:textId="77777777" w:rsidR="009E3F18" w:rsidRDefault="009E3F18" w:rsidP="009E3F18"/>
    <w:p w14:paraId="54B45084"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Abu-Rumman, A., Al </w:t>
      </w:r>
      <w:proofErr w:type="spellStart"/>
      <w:r w:rsidRPr="00BB2312">
        <w:rPr>
          <w:rFonts w:asciiTheme="majorHAnsi" w:hAnsiTheme="majorHAnsi" w:cstheme="majorHAnsi"/>
        </w:rPr>
        <w:t>Shraah</w:t>
      </w:r>
      <w:proofErr w:type="spellEnd"/>
      <w:r w:rsidRPr="00BB2312">
        <w:rPr>
          <w:rFonts w:asciiTheme="majorHAnsi" w:hAnsiTheme="majorHAnsi" w:cstheme="majorHAnsi"/>
        </w:rPr>
        <w:t>, A., Al-Madi, F., &amp; Alfalah, T. (2022). The impact of quality framework application on patients’ satisfaction. International Journal of Human Rights in Healthcare, 15(2), 151-165.</w:t>
      </w:r>
    </w:p>
    <w:p w14:paraId="73B3F2F2" w14:textId="26F6EC9E" w:rsidR="002A5F69" w:rsidRPr="00BB2312" w:rsidRDefault="009E3F18" w:rsidP="002A5F69">
      <w:pPr>
        <w:spacing w:line="480" w:lineRule="auto"/>
        <w:ind w:left="720" w:hanging="720"/>
        <w:jc w:val="both"/>
        <w:rPr>
          <w:rFonts w:asciiTheme="majorHAnsi" w:hAnsiTheme="majorHAnsi" w:cstheme="majorHAnsi"/>
        </w:rPr>
      </w:pPr>
      <w:r w:rsidRPr="00BB2312">
        <w:rPr>
          <w:rFonts w:asciiTheme="majorHAnsi" w:hAnsiTheme="majorHAnsi" w:cstheme="majorHAnsi"/>
        </w:rPr>
        <w:t>Aiello, M., &amp; Mellor, J. D. (2019). Integrating health and care in the 21st century workforce. Journal of Integrated Care, 27(2), 100-110.</w:t>
      </w:r>
    </w:p>
    <w:p w14:paraId="098F62D8" w14:textId="71BCA054" w:rsidR="002A5F69" w:rsidRPr="00BB2312" w:rsidRDefault="002A5F69" w:rsidP="002A5F69">
      <w:pPr>
        <w:pStyle w:val="NormalWeb"/>
        <w:spacing w:before="0" w:beforeAutospacing="0" w:after="0" w:afterAutospacing="0" w:line="480" w:lineRule="atLeast"/>
        <w:ind w:left="600" w:hanging="600"/>
        <w:rPr>
          <w:rFonts w:asciiTheme="majorHAnsi" w:hAnsiTheme="majorHAnsi" w:cstheme="majorHAnsi"/>
          <w:color w:val="000000" w:themeColor="text1"/>
          <w:sz w:val="22"/>
          <w:szCs w:val="22"/>
        </w:rPr>
      </w:pPr>
      <w:r w:rsidRPr="00BB2312">
        <w:rPr>
          <w:rFonts w:asciiTheme="majorHAnsi" w:hAnsiTheme="majorHAnsi" w:cstheme="majorHAnsi"/>
          <w:color w:val="000000"/>
          <w:sz w:val="22"/>
          <w:szCs w:val="22"/>
        </w:rPr>
        <w:t>Almquist, E., Senior, J., &amp; Bloch, N. (2016). </w:t>
      </w:r>
      <w:r w:rsidRPr="00BB2312">
        <w:rPr>
          <w:rFonts w:asciiTheme="majorHAnsi" w:hAnsiTheme="majorHAnsi" w:cstheme="majorHAnsi"/>
          <w:i/>
          <w:iCs/>
          <w:color w:val="000000"/>
          <w:sz w:val="22"/>
          <w:szCs w:val="22"/>
        </w:rPr>
        <w:t>The Elements of Value Measuring-and delivering- what consumers really want</w:t>
      </w:r>
      <w:r w:rsidRPr="00BB2312">
        <w:rPr>
          <w:rFonts w:asciiTheme="majorHAnsi" w:hAnsiTheme="majorHAnsi" w:cstheme="majorHAnsi"/>
          <w:color w:val="000000" w:themeColor="text1"/>
          <w:sz w:val="22"/>
          <w:szCs w:val="22"/>
        </w:rPr>
        <w:t xml:space="preserve">. </w:t>
      </w:r>
      <w:hyperlink r:id="rId13" w:history="1">
        <w:r w:rsidRPr="00BB2312">
          <w:rPr>
            <w:rStyle w:val="Hyperlink"/>
            <w:rFonts w:asciiTheme="majorHAnsi" w:hAnsiTheme="majorHAnsi" w:cstheme="majorHAnsi"/>
            <w:color w:val="000000" w:themeColor="text1"/>
            <w:sz w:val="22"/>
            <w:szCs w:val="22"/>
          </w:rPr>
          <w:t>https://ellisonchair.tamu.edu/files/2020/06/The-Elements-of-Consumer-Value.pdf</w:t>
        </w:r>
      </w:hyperlink>
    </w:p>
    <w:p w14:paraId="56B70797" w14:textId="77777777" w:rsidR="002A5F69" w:rsidRPr="00BB2312" w:rsidRDefault="002A5F69" w:rsidP="002A5F69">
      <w:pPr>
        <w:pStyle w:val="NormalWeb"/>
        <w:spacing w:before="0" w:beforeAutospacing="0" w:after="0" w:afterAutospacing="0" w:line="480" w:lineRule="atLeast"/>
        <w:ind w:left="600" w:hanging="600"/>
        <w:rPr>
          <w:rFonts w:asciiTheme="majorHAnsi" w:hAnsiTheme="majorHAnsi" w:cstheme="majorHAnsi"/>
          <w:color w:val="000000"/>
          <w:sz w:val="22"/>
          <w:szCs w:val="22"/>
        </w:rPr>
      </w:pPr>
    </w:p>
    <w:p w14:paraId="1D3E398D" w14:textId="597C1DC8" w:rsidR="009E3F18" w:rsidRPr="00BB2312" w:rsidRDefault="009E3F18" w:rsidP="009E3F18">
      <w:pPr>
        <w:spacing w:line="480" w:lineRule="auto"/>
        <w:ind w:left="720" w:hanging="720"/>
        <w:jc w:val="both"/>
        <w:rPr>
          <w:rFonts w:asciiTheme="majorHAnsi" w:hAnsiTheme="majorHAnsi" w:cstheme="majorHAnsi"/>
        </w:rPr>
      </w:pPr>
      <w:proofErr w:type="spellStart"/>
      <w:r w:rsidRPr="00BB2312">
        <w:rPr>
          <w:rFonts w:asciiTheme="majorHAnsi" w:hAnsiTheme="majorHAnsi" w:cstheme="majorHAnsi"/>
        </w:rPr>
        <w:t>Anandaciva</w:t>
      </w:r>
      <w:proofErr w:type="spellEnd"/>
      <w:r w:rsidRPr="00BB2312">
        <w:rPr>
          <w:rFonts w:asciiTheme="majorHAnsi" w:hAnsiTheme="majorHAnsi" w:cstheme="majorHAnsi"/>
        </w:rPr>
        <w:t xml:space="preserve">, S. (2023). How does the NHS compare to the health care systems of other countries. The King’s Fund,(June 2023), available at: https://www. </w:t>
      </w:r>
      <w:proofErr w:type="spellStart"/>
      <w:r w:rsidRPr="00BB2312">
        <w:rPr>
          <w:rFonts w:asciiTheme="majorHAnsi" w:hAnsiTheme="majorHAnsi" w:cstheme="majorHAnsi"/>
        </w:rPr>
        <w:t>kingsfund</w:t>
      </w:r>
      <w:proofErr w:type="spellEnd"/>
      <w:r w:rsidRPr="00BB2312">
        <w:rPr>
          <w:rFonts w:asciiTheme="majorHAnsi" w:hAnsiTheme="majorHAnsi" w:cstheme="majorHAnsi"/>
        </w:rPr>
        <w:t xml:space="preserve">. org. </w:t>
      </w:r>
      <w:proofErr w:type="spellStart"/>
      <w:r w:rsidRPr="00BB2312">
        <w:rPr>
          <w:rFonts w:asciiTheme="majorHAnsi" w:hAnsiTheme="majorHAnsi" w:cstheme="majorHAnsi"/>
        </w:rPr>
        <w:t>uk</w:t>
      </w:r>
      <w:proofErr w:type="spellEnd"/>
      <w:r w:rsidRPr="00BB2312">
        <w:rPr>
          <w:rFonts w:asciiTheme="majorHAnsi" w:hAnsiTheme="majorHAnsi" w:cstheme="majorHAnsi"/>
        </w:rPr>
        <w:t>/publications/</w:t>
      </w:r>
      <w:proofErr w:type="spellStart"/>
      <w:r w:rsidRPr="00BB2312">
        <w:rPr>
          <w:rFonts w:asciiTheme="majorHAnsi" w:hAnsiTheme="majorHAnsi" w:cstheme="majorHAnsi"/>
        </w:rPr>
        <w:t>nhs</w:t>
      </w:r>
      <w:proofErr w:type="spellEnd"/>
      <w:r w:rsidRPr="00BB2312">
        <w:rPr>
          <w:rFonts w:asciiTheme="majorHAnsi" w:hAnsiTheme="majorHAnsi" w:cstheme="majorHAnsi"/>
        </w:rPr>
        <w:t>-compare-health-care-systems-other-countries.</w:t>
      </w:r>
    </w:p>
    <w:p w14:paraId="77329F0D"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Anderson, M., O'Neill, C., Clark, J. M., Street, A., Woods, M., Johnston-Webber, C., ... &amp; McGuire, A. (2021). Securing a sustainable and fit-for-purpose UK health and care workforce. The Lancet, 397(10288), 1992-2011.</w:t>
      </w:r>
    </w:p>
    <w:p w14:paraId="6C0CA4D7"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Blythe, N., &amp; Ross, S. (2022). Strategies to reduce waiting times for elective care. London: King's Fund.</w:t>
      </w:r>
    </w:p>
    <w:p w14:paraId="3C1CB455"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BURDON, M. (2024). How voters evaluate public services: the case of the National Health Service in England (Doctoral dissertation, Durham University).</w:t>
      </w:r>
    </w:p>
    <w:p w14:paraId="343EEDD5" w14:textId="77777777" w:rsidR="009E3F18"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Cavendish, C., Moberg, G., &amp; Freedman, J. (2024). A better old age? Improving health and care outcomes for the over-65s in the UK. M-RCBG Associate Working Paper Series.</w:t>
      </w:r>
    </w:p>
    <w:p w14:paraId="5948A3E1" w14:textId="77777777" w:rsidR="00594629" w:rsidRPr="00594629" w:rsidRDefault="00594629" w:rsidP="00594629">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594629">
        <w:rPr>
          <w:rFonts w:asciiTheme="majorHAnsi" w:hAnsiTheme="majorHAnsi" w:cstheme="majorHAnsi"/>
          <w:i/>
          <w:iCs/>
          <w:color w:val="000000"/>
          <w:sz w:val="22"/>
          <w:szCs w:val="22"/>
        </w:rPr>
        <w:lastRenderedPageBreak/>
        <w:t>Course: Understanding and Engaging in the Customer Experience (BMSK5012), Tile: BMSK5012 - Session 3 Customer Centrality</w:t>
      </w:r>
      <w:r w:rsidRPr="00594629">
        <w:rPr>
          <w:rFonts w:asciiTheme="majorHAnsi" w:hAnsiTheme="majorHAnsi" w:cstheme="majorHAnsi"/>
          <w:color w:val="000000"/>
          <w:sz w:val="22"/>
          <w:szCs w:val="22"/>
        </w:rPr>
        <w:t>. (2022). Uwtsd.ac.uk. https://moodle.uwtsd.ac.uk/course/view.php?id=11434&amp;section=4</w:t>
      </w:r>
    </w:p>
    <w:p w14:paraId="31C4846B" w14:textId="2E0A59D2" w:rsidR="00594629" w:rsidRPr="00594629" w:rsidRDefault="00594629" w:rsidP="00594629">
      <w:pPr>
        <w:pStyle w:val="NormalWeb"/>
        <w:rPr>
          <w:color w:val="000000"/>
        </w:rPr>
      </w:pPr>
    </w:p>
    <w:p w14:paraId="6D36CCC2"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Dunn, P., Ewbank, L., &amp; </w:t>
      </w:r>
      <w:proofErr w:type="spellStart"/>
      <w:r w:rsidRPr="00BB2312">
        <w:rPr>
          <w:rFonts w:asciiTheme="majorHAnsi" w:hAnsiTheme="majorHAnsi" w:cstheme="majorHAnsi"/>
        </w:rPr>
        <w:t>Alderwick</w:t>
      </w:r>
      <w:proofErr w:type="spellEnd"/>
      <w:r w:rsidRPr="00BB2312">
        <w:rPr>
          <w:rFonts w:asciiTheme="majorHAnsi" w:hAnsiTheme="majorHAnsi" w:cstheme="majorHAnsi"/>
        </w:rPr>
        <w:t>, H. (2023). Nine major challenges facing health and care in England. The Health Foundation.</w:t>
      </w:r>
    </w:p>
    <w:p w14:paraId="6A5A1A25"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Fisher, R., &amp; </w:t>
      </w:r>
      <w:proofErr w:type="spellStart"/>
      <w:r w:rsidRPr="00BB2312">
        <w:rPr>
          <w:rFonts w:asciiTheme="majorHAnsi" w:hAnsiTheme="majorHAnsi" w:cstheme="majorHAnsi"/>
        </w:rPr>
        <w:t>Alderwick</w:t>
      </w:r>
      <w:proofErr w:type="spellEnd"/>
      <w:r w:rsidRPr="00BB2312">
        <w:rPr>
          <w:rFonts w:asciiTheme="majorHAnsi" w:hAnsiTheme="majorHAnsi" w:cstheme="majorHAnsi"/>
        </w:rPr>
        <w:t xml:space="preserve">, H. (2024). The performance of general practice in the English National Health Service (NHS): an analysis using </w:t>
      </w:r>
      <w:proofErr w:type="spellStart"/>
      <w:r w:rsidRPr="00BB2312">
        <w:rPr>
          <w:rFonts w:asciiTheme="majorHAnsi" w:hAnsiTheme="majorHAnsi" w:cstheme="majorHAnsi"/>
        </w:rPr>
        <w:t>Starfield's</w:t>
      </w:r>
      <w:proofErr w:type="spellEnd"/>
      <w:r w:rsidRPr="00BB2312">
        <w:rPr>
          <w:rFonts w:asciiTheme="majorHAnsi" w:hAnsiTheme="majorHAnsi" w:cstheme="majorHAnsi"/>
        </w:rPr>
        <w:t xml:space="preserve"> framework for primary care. Health Affairs Scholar, 2(3), qxae022.</w:t>
      </w:r>
    </w:p>
    <w:p w14:paraId="1DA9FE65"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Hoddinott, S. (2023). The NHS crisis. Institute for Government.</w:t>
      </w:r>
    </w:p>
    <w:p w14:paraId="1D913353"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Humphrey, A. (2023). Remote primary healthcare in the UK: How does marginalisation shape experiences of healthcare? (Doctoral dissertation, London School of Hygiene &amp; Tropical Medicine).</w:t>
      </w:r>
    </w:p>
    <w:p w14:paraId="666AA754" w14:textId="77777777" w:rsidR="009E3F18"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Jefferies, D., Wellings, D., Morris, J., Dayan, M., &amp; </w:t>
      </w:r>
      <w:proofErr w:type="spellStart"/>
      <w:r w:rsidRPr="00BB2312">
        <w:rPr>
          <w:rFonts w:asciiTheme="majorHAnsi" w:hAnsiTheme="majorHAnsi" w:cstheme="majorHAnsi"/>
        </w:rPr>
        <w:t>Lobont</w:t>
      </w:r>
      <w:proofErr w:type="spellEnd"/>
      <w:r w:rsidRPr="00BB2312">
        <w:rPr>
          <w:rFonts w:asciiTheme="majorHAnsi" w:hAnsiTheme="majorHAnsi" w:cstheme="majorHAnsi"/>
        </w:rPr>
        <w:t>, C. (2024). Public satisfaction with the NHS and social care in 2023. Results of the British Social Attitudes survey. The King’s Fund.</w:t>
      </w:r>
    </w:p>
    <w:p w14:paraId="4F9C2088" w14:textId="238A8C94" w:rsidR="001D3383" w:rsidRPr="001D3383" w:rsidRDefault="001D3383" w:rsidP="001D3383">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1D3383">
        <w:rPr>
          <w:rFonts w:asciiTheme="majorHAnsi" w:hAnsiTheme="majorHAnsi" w:cstheme="majorHAnsi"/>
          <w:color w:val="000000"/>
          <w:sz w:val="22"/>
          <w:szCs w:val="22"/>
        </w:rPr>
        <w:t>Kumar, V., &amp; Rajan, B. (2020). Customer Lifetime Value. </w:t>
      </w:r>
      <w:r w:rsidRPr="001D3383">
        <w:rPr>
          <w:rFonts w:asciiTheme="majorHAnsi" w:hAnsiTheme="majorHAnsi" w:cstheme="majorHAnsi"/>
          <w:i/>
          <w:iCs/>
          <w:color w:val="000000"/>
          <w:sz w:val="22"/>
          <w:szCs w:val="22"/>
        </w:rPr>
        <w:t xml:space="preserve">Routledge </w:t>
      </w:r>
      <w:proofErr w:type="spellStart"/>
      <w:r w:rsidRPr="001D3383">
        <w:rPr>
          <w:rFonts w:asciiTheme="majorHAnsi" w:hAnsiTheme="majorHAnsi" w:cstheme="majorHAnsi"/>
          <w:i/>
          <w:iCs/>
          <w:color w:val="000000"/>
          <w:sz w:val="22"/>
          <w:szCs w:val="22"/>
        </w:rPr>
        <w:t>EBooks</w:t>
      </w:r>
      <w:proofErr w:type="spellEnd"/>
      <w:r w:rsidRPr="001D3383">
        <w:rPr>
          <w:rFonts w:asciiTheme="majorHAnsi" w:hAnsiTheme="majorHAnsi" w:cstheme="majorHAnsi"/>
          <w:color w:val="000000"/>
          <w:sz w:val="22"/>
          <w:szCs w:val="22"/>
        </w:rPr>
        <w:t>, 422–448. https://doi.org/10.4324/9781351038669-33</w:t>
      </w:r>
    </w:p>
    <w:p w14:paraId="24A239DA"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Leahy, T. P., </w:t>
      </w:r>
      <w:proofErr w:type="spellStart"/>
      <w:r w:rsidRPr="00BB2312">
        <w:rPr>
          <w:rFonts w:asciiTheme="majorHAnsi" w:hAnsiTheme="majorHAnsi" w:cstheme="majorHAnsi"/>
        </w:rPr>
        <w:t>Ramagopalan</w:t>
      </w:r>
      <w:proofErr w:type="spellEnd"/>
      <w:r w:rsidRPr="00BB2312">
        <w:rPr>
          <w:rFonts w:asciiTheme="majorHAnsi" w:hAnsiTheme="majorHAnsi" w:cstheme="majorHAnsi"/>
        </w:rPr>
        <w:t>, S., &amp; Sammon, C. (2020). The use of UK primary care databases in health technology assessments carried out by the National Institute for health and care excellence (NICE). BMC Health Services Research, 20(1), 675.</w:t>
      </w:r>
    </w:p>
    <w:p w14:paraId="7E922F17"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Millar, R., Williams, C., Morgan, S. L., &amp; </w:t>
      </w:r>
      <w:proofErr w:type="spellStart"/>
      <w:r w:rsidRPr="00BB2312">
        <w:rPr>
          <w:rFonts w:asciiTheme="majorHAnsi" w:hAnsiTheme="majorHAnsi" w:cstheme="majorHAnsi"/>
        </w:rPr>
        <w:t>Agble</w:t>
      </w:r>
      <w:proofErr w:type="spellEnd"/>
      <w:r w:rsidRPr="00BB2312">
        <w:rPr>
          <w:rFonts w:asciiTheme="majorHAnsi" w:hAnsiTheme="majorHAnsi" w:cstheme="majorHAnsi"/>
        </w:rPr>
        <w:t>, R. (2022). Realising population health: how can collaboration between NHS providers meet the challenges ahead?. British Journal of Healthcare Management, 28(12), 1-5.</w:t>
      </w:r>
    </w:p>
    <w:p w14:paraId="49258FD3" w14:textId="77777777" w:rsidR="009E3F18"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lastRenderedPageBreak/>
        <w:t>Morris, J., Schlepper, L., Dayan, M., Jefferies, D., Maguire, D., Merry, L., &amp; Wellings, D. (2023). Public satisfaction with the NHS and social care in 2022. The Nuffield Trust.</w:t>
      </w:r>
    </w:p>
    <w:p w14:paraId="2562B569" w14:textId="393E5694" w:rsidR="006A7F07" w:rsidRPr="006A7F07" w:rsidRDefault="006A7F07" w:rsidP="006A7F07">
      <w:pPr>
        <w:pStyle w:val="NormalWeb"/>
        <w:spacing w:before="0" w:beforeAutospacing="0" w:after="0" w:afterAutospacing="0" w:line="480" w:lineRule="atLeast"/>
        <w:ind w:left="600" w:hanging="600"/>
        <w:rPr>
          <w:rFonts w:asciiTheme="majorHAnsi" w:hAnsiTheme="majorHAnsi" w:cstheme="majorHAnsi"/>
          <w:color w:val="000000" w:themeColor="text1"/>
          <w:sz w:val="22"/>
          <w:szCs w:val="22"/>
        </w:rPr>
      </w:pPr>
      <w:r>
        <w:rPr>
          <w:rFonts w:asciiTheme="majorHAnsi" w:hAnsiTheme="majorHAnsi" w:cstheme="majorHAnsi"/>
          <w:color w:val="000000"/>
          <w:sz w:val="22"/>
          <w:szCs w:val="22"/>
        </w:rPr>
        <w:t>O</w:t>
      </w:r>
      <w:r w:rsidRPr="006A7F07">
        <w:rPr>
          <w:rFonts w:asciiTheme="majorHAnsi" w:hAnsiTheme="majorHAnsi" w:cstheme="majorHAnsi"/>
          <w:color w:val="000000"/>
          <w:sz w:val="22"/>
          <w:szCs w:val="22"/>
        </w:rPr>
        <w:t>lsen-</w:t>
      </w:r>
      <w:proofErr w:type="spellStart"/>
      <w:r w:rsidRPr="006A7F07">
        <w:rPr>
          <w:rFonts w:asciiTheme="majorHAnsi" w:hAnsiTheme="majorHAnsi" w:cstheme="majorHAnsi"/>
          <w:color w:val="000000"/>
          <w:sz w:val="22"/>
          <w:szCs w:val="22"/>
        </w:rPr>
        <w:t>landis</w:t>
      </w:r>
      <w:proofErr w:type="spellEnd"/>
      <w:r w:rsidRPr="006A7F07">
        <w:rPr>
          <w:rFonts w:asciiTheme="majorHAnsi" w:hAnsiTheme="majorHAnsi" w:cstheme="majorHAnsi"/>
          <w:color w:val="000000"/>
          <w:sz w:val="22"/>
          <w:szCs w:val="22"/>
        </w:rPr>
        <w:t>. (2017, March 23). </w:t>
      </w:r>
      <w:r w:rsidRPr="006A7F07">
        <w:rPr>
          <w:rFonts w:asciiTheme="majorHAnsi" w:hAnsiTheme="majorHAnsi" w:cstheme="majorHAnsi"/>
          <w:i/>
          <w:iCs/>
          <w:color w:val="000000"/>
          <w:sz w:val="22"/>
          <w:szCs w:val="22"/>
        </w:rPr>
        <w:t>Kano Model — Ways to use it and NOT use it - IBM Design - Medium</w:t>
      </w:r>
      <w:r w:rsidRPr="006A7F07">
        <w:rPr>
          <w:rFonts w:asciiTheme="majorHAnsi" w:hAnsiTheme="majorHAnsi" w:cstheme="majorHAnsi"/>
          <w:color w:val="000000"/>
          <w:sz w:val="22"/>
          <w:szCs w:val="22"/>
        </w:rPr>
        <w:t>. Medium; IBM Design</w:t>
      </w:r>
      <w:r w:rsidRPr="006A7F07">
        <w:rPr>
          <w:rFonts w:asciiTheme="majorHAnsi" w:hAnsiTheme="majorHAnsi" w:cstheme="majorHAnsi"/>
          <w:color w:val="000000" w:themeColor="text1"/>
          <w:sz w:val="22"/>
          <w:szCs w:val="22"/>
        </w:rPr>
        <w:t xml:space="preserve">. </w:t>
      </w:r>
      <w:hyperlink r:id="rId14" w:history="1">
        <w:r w:rsidRPr="006A7F07">
          <w:rPr>
            <w:rStyle w:val="Hyperlink"/>
            <w:rFonts w:asciiTheme="majorHAnsi" w:hAnsiTheme="majorHAnsi" w:cstheme="majorHAnsi"/>
            <w:color w:val="000000" w:themeColor="text1"/>
            <w:sz w:val="22"/>
            <w:szCs w:val="22"/>
          </w:rPr>
          <w:t>https://medium.com/design-ibm/kano-model-ways-to-use-it-and-not-use-it-1d205a9cf808</w:t>
        </w:r>
      </w:hyperlink>
    </w:p>
    <w:p w14:paraId="669D663B" w14:textId="77777777" w:rsidR="006A7F07" w:rsidRPr="006A7F07" w:rsidRDefault="006A7F07" w:rsidP="006A7F07">
      <w:pPr>
        <w:pStyle w:val="NormalWeb"/>
        <w:spacing w:before="0" w:beforeAutospacing="0" w:after="0" w:afterAutospacing="0" w:line="480" w:lineRule="atLeast"/>
        <w:ind w:left="600" w:hanging="600"/>
        <w:rPr>
          <w:rFonts w:asciiTheme="majorHAnsi" w:hAnsiTheme="majorHAnsi" w:cstheme="majorHAnsi"/>
          <w:color w:val="000000"/>
          <w:sz w:val="22"/>
          <w:szCs w:val="22"/>
        </w:rPr>
      </w:pPr>
    </w:p>
    <w:p w14:paraId="410B5EE7"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Powell, M. (2023). 8 Improving health and tackling health inequalities: what role for the NHS? Martin Powell and Mark </w:t>
      </w:r>
      <w:proofErr w:type="spellStart"/>
      <w:r w:rsidRPr="00BB2312">
        <w:rPr>
          <w:rFonts w:asciiTheme="majorHAnsi" w:hAnsiTheme="majorHAnsi" w:cstheme="majorHAnsi"/>
        </w:rPr>
        <w:t>Exworthy</w:t>
      </w:r>
      <w:proofErr w:type="spellEnd"/>
      <w:r w:rsidRPr="00BB2312">
        <w:rPr>
          <w:rFonts w:asciiTheme="majorHAnsi" w:hAnsiTheme="majorHAnsi" w:cstheme="majorHAnsi"/>
        </w:rPr>
        <w:t>. The NHS at 75: The State of UK Health Policy, 170.</w:t>
      </w:r>
    </w:p>
    <w:p w14:paraId="6C44A82B"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Rayner, M. (2022). The Care Quality Commission: A Regulatory Evolution. Judicial Review, 27(2), 126-131.</w:t>
      </w:r>
    </w:p>
    <w:p w14:paraId="20F47B2D"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Shah, B. N. (2023). National Institute for Health and Care Excellence (NICE) guidance on heart valve disease. Heart, 109(11), 817-822.</w:t>
      </w:r>
    </w:p>
    <w:p w14:paraId="5E262312"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Stewart, E. A. (2023). Public opinion and the NHS. How Britain Loves the NHS, 16-36.</w:t>
      </w:r>
    </w:p>
    <w:p w14:paraId="35682C6C" w14:textId="12A7CD54" w:rsidR="00594629" w:rsidRPr="00BB2312" w:rsidRDefault="009E3F18" w:rsidP="00594629">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Sung, B., O’Driscoll, F., Gregory, A., </w:t>
      </w:r>
      <w:proofErr w:type="spellStart"/>
      <w:r w:rsidRPr="00BB2312">
        <w:rPr>
          <w:rFonts w:asciiTheme="majorHAnsi" w:hAnsiTheme="majorHAnsi" w:cstheme="majorHAnsi"/>
        </w:rPr>
        <w:t>Grailey</w:t>
      </w:r>
      <w:proofErr w:type="spellEnd"/>
      <w:r w:rsidRPr="00BB2312">
        <w:rPr>
          <w:rFonts w:asciiTheme="majorHAnsi" w:hAnsiTheme="majorHAnsi" w:cstheme="majorHAnsi"/>
        </w:rPr>
        <w:t xml:space="preserve">, K., Franklin, H., Poon, S., ... &amp; </w:t>
      </w:r>
      <w:proofErr w:type="spellStart"/>
      <w:r w:rsidRPr="00BB2312">
        <w:rPr>
          <w:rFonts w:asciiTheme="majorHAnsi" w:hAnsiTheme="majorHAnsi" w:cstheme="majorHAnsi"/>
        </w:rPr>
        <w:t>Huf</w:t>
      </w:r>
      <w:proofErr w:type="spellEnd"/>
      <w:r w:rsidRPr="00BB2312">
        <w:rPr>
          <w:rFonts w:asciiTheme="majorHAnsi" w:hAnsiTheme="majorHAnsi" w:cstheme="majorHAnsi"/>
        </w:rPr>
        <w:t>, S. (2024). Identifying barriers to outpatient appointment attendance in patient groups at risk of inequity: a mixed methods study in a London NHS trust. BMC Health Services Research, 24(1), 554.</w:t>
      </w:r>
    </w:p>
    <w:p w14:paraId="02BAF50D" w14:textId="3472E65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While, A. (2024). The changing face of ill health. British Journal of Community Nursing, 29(6), 260-262.</w:t>
      </w:r>
    </w:p>
    <w:p w14:paraId="0A75651A" w14:textId="77777777" w:rsidR="009E3F18" w:rsidRPr="009E3F18" w:rsidRDefault="009E3F18" w:rsidP="009E3F18"/>
    <w:p w14:paraId="0288FBE6" w14:textId="77777777" w:rsidR="00A33C57" w:rsidRPr="00A33C57" w:rsidRDefault="00A33C57" w:rsidP="00A33C57">
      <w:pPr>
        <w:pStyle w:val="NoSpacing"/>
      </w:pPr>
    </w:p>
    <w:p w14:paraId="53F09128" w14:textId="77777777" w:rsidR="00A33C57" w:rsidRPr="00A33C57" w:rsidRDefault="00A33C57" w:rsidP="00A33C57">
      <w:pPr>
        <w:pStyle w:val="NoSpacing"/>
      </w:pPr>
    </w:p>
    <w:p w14:paraId="58314E70" w14:textId="77777777" w:rsidR="00A33C57" w:rsidRPr="00A33C57" w:rsidRDefault="00A33C57" w:rsidP="00A33C57">
      <w:pPr>
        <w:pStyle w:val="NoSpacing"/>
      </w:pPr>
    </w:p>
    <w:p w14:paraId="760FF73C" w14:textId="77777777" w:rsidR="00A33C57" w:rsidRPr="00A33C57" w:rsidRDefault="00A33C57" w:rsidP="00A33C57"/>
    <w:p w14:paraId="7357C415" w14:textId="77777777" w:rsidR="00A33C57" w:rsidRPr="00A33C57" w:rsidRDefault="00A33C57" w:rsidP="00A33C57"/>
    <w:p w14:paraId="48ED91FB" w14:textId="77777777" w:rsidR="00A33C57" w:rsidRPr="00A33C57" w:rsidRDefault="00A33C57" w:rsidP="00A33C57">
      <w:pPr>
        <w:pStyle w:val="NoSpacing"/>
      </w:pPr>
    </w:p>
    <w:p w14:paraId="1707B4FF" w14:textId="77777777" w:rsidR="00A33C57" w:rsidRPr="008772AD" w:rsidRDefault="00A33C57" w:rsidP="008772AD">
      <w:pPr>
        <w:pStyle w:val="NoSpacing"/>
      </w:pPr>
    </w:p>
    <w:p w14:paraId="53624E1B" w14:textId="77777777" w:rsidR="008772AD" w:rsidRPr="008772AD" w:rsidRDefault="008772AD" w:rsidP="008772AD">
      <w:pPr>
        <w:pStyle w:val="NoSpacing"/>
      </w:pPr>
    </w:p>
    <w:p w14:paraId="0C6F6B7C" w14:textId="77777777" w:rsidR="008772AD" w:rsidRPr="008772AD" w:rsidRDefault="008772AD" w:rsidP="008772AD"/>
    <w:sectPr w:rsidR="008772AD" w:rsidRPr="008772A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21DCFC" w14:textId="77777777" w:rsidR="00296ED8" w:rsidRDefault="00296ED8" w:rsidP="005831A9">
      <w:pPr>
        <w:spacing w:after="0" w:line="240" w:lineRule="auto"/>
      </w:pPr>
      <w:r>
        <w:separator/>
      </w:r>
    </w:p>
  </w:endnote>
  <w:endnote w:type="continuationSeparator" w:id="0">
    <w:p w14:paraId="6854AD15" w14:textId="77777777" w:rsidR="00296ED8" w:rsidRDefault="00296ED8"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F37D4" w14:textId="77777777" w:rsidR="00296ED8" w:rsidRDefault="00296ED8" w:rsidP="005831A9">
      <w:pPr>
        <w:spacing w:after="0" w:line="240" w:lineRule="auto"/>
      </w:pPr>
      <w:r>
        <w:separator/>
      </w:r>
    </w:p>
  </w:footnote>
  <w:footnote w:type="continuationSeparator" w:id="0">
    <w:p w14:paraId="63D7330E" w14:textId="77777777" w:rsidR="00296ED8" w:rsidRDefault="00296ED8"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A152A"/>
    <w:rsid w:val="000E189F"/>
    <w:rsid w:val="000F29EC"/>
    <w:rsid w:val="00183B04"/>
    <w:rsid w:val="001C1550"/>
    <w:rsid w:val="001D3383"/>
    <w:rsid w:val="00296ED8"/>
    <w:rsid w:val="002A5F69"/>
    <w:rsid w:val="002B3153"/>
    <w:rsid w:val="003D2420"/>
    <w:rsid w:val="003D668E"/>
    <w:rsid w:val="0040088A"/>
    <w:rsid w:val="004366AA"/>
    <w:rsid w:val="00475EB4"/>
    <w:rsid w:val="004D32FF"/>
    <w:rsid w:val="005831A9"/>
    <w:rsid w:val="00583709"/>
    <w:rsid w:val="00583D47"/>
    <w:rsid w:val="00594629"/>
    <w:rsid w:val="0068457A"/>
    <w:rsid w:val="006A7F07"/>
    <w:rsid w:val="00717C6B"/>
    <w:rsid w:val="007A5247"/>
    <w:rsid w:val="007D4029"/>
    <w:rsid w:val="008312FD"/>
    <w:rsid w:val="008772AD"/>
    <w:rsid w:val="009E3F18"/>
    <w:rsid w:val="00A31C93"/>
    <w:rsid w:val="00A33C57"/>
    <w:rsid w:val="00AC1606"/>
    <w:rsid w:val="00AE5316"/>
    <w:rsid w:val="00BB2312"/>
    <w:rsid w:val="00BD6870"/>
    <w:rsid w:val="00C81791"/>
    <w:rsid w:val="00DE7836"/>
    <w:rsid w:val="00E841CA"/>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8772AD"/>
    <w:pPr>
      <w:spacing w:after="0" w:line="240" w:lineRule="auto"/>
    </w:pPr>
  </w:style>
  <w:style w:type="paragraph" w:styleId="NormalWeb">
    <w:name w:val="Normal (Web)"/>
    <w:basedOn w:val="Normal"/>
    <w:uiPriority w:val="99"/>
    <w:unhideWhenUsed/>
    <w:rsid w:val="00583D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83D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353680">
      <w:bodyDiv w:val="1"/>
      <w:marLeft w:val="0"/>
      <w:marRight w:val="0"/>
      <w:marTop w:val="0"/>
      <w:marBottom w:val="0"/>
      <w:divBdr>
        <w:top w:val="none" w:sz="0" w:space="0" w:color="auto"/>
        <w:left w:val="none" w:sz="0" w:space="0" w:color="auto"/>
        <w:bottom w:val="none" w:sz="0" w:space="0" w:color="auto"/>
        <w:right w:val="none" w:sz="0" w:space="0" w:color="auto"/>
      </w:divBdr>
    </w:div>
    <w:div w:id="379942081">
      <w:bodyDiv w:val="1"/>
      <w:marLeft w:val="0"/>
      <w:marRight w:val="0"/>
      <w:marTop w:val="0"/>
      <w:marBottom w:val="0"/>
      <w:divBdr>
        <w:top w:val="none" w:sz="0" w:space="0" w:color="auto"/>
        <w:left w:val="none" w:sz="0" w:space="0" w:color="auto"/>
        <w:bottom w:val="none" w:sz="0" w:space="0" w:color="auto"/>
        <w:right w:val="none" w:sz="0" w:space="0" w:color="auto"/>
      </w:divBdr>
    </w:div>
    <w:div w:id="643317025">
      <w:bodyDiv w:val="1"/>
      <w:marLeft w:val="0"/>
      <w:marRight w:val="0"/>
      <w:marTop w:val="0"/>
      <w:marBottom w:val="0"/>
      <w:divBdr>
        <w:top w:val="none" w:sz="0" w:space="0" w:color="auto"/>
        <w:left w:val="none" w:sz="0" w:space="0" w:color="auto"/>
        <w:bottom w:val="none" w:sz="0" w:space="0" w:color="auto"/>
        <w:right w:val="none" w:sz="0" w:space="0" w:color="auto"/>
      </w:divBdr>
    </w:div>
    <w:div w:id="931354589">
      <w:bodyDiv w:val="1"/>
      <w:marLeft w:val="0"/>
      <w:marRight w:val="0"/>
      <w:marTop w:val="0"/>
      <w:marBottom w:val="0"/>
      <w:divBdr>
        <w:top w:val="none" w:sz="0" w:space="0" w:color="auto"/>
        <w:left w:val="none" w:sz="0" w:space="0" w:color="auto"/>
        <w:bottom w:val="none" w:sz="0" w:space="0" w:color="auto"/>
        <w:right w:val="none" w:sz="0" w:space="0" w:color="auto"/>
      </w:divBdr>
    </w:div>
    <w:div w:id="976497011">
      <w:bodyDiv w:val="1"/>
      <w:marLeft w:val="0"/>
      <w:marRight w:val="0"/>
      <w:marTop w:val="0"/>
      <w:marBottom w:val="0"/>
      <w:divBdr>
        <w:top w:val="none" w:sz="0" w:space="0" w:color="auto"/>
        <w:left w:val="none" w:sz="0" w:space="0" w:color="auto"/>
        <w:bottom w:val="none" w:sz="0" w:space="0" w:color="auto"/>
        <w:right w:val="none" w:sz="0" w:space="0" w:color="auto"/>
      </w:divBdr>
    </w:div>
    <w:div w:id="1856337765">
      <w:bodyDiv w:val="1"/>
      <w:marLeft w:val="0"/>
      <w:marRight w:val="0"/>
      <w:marTop w:val="0"/>
      <w:marBottom w:val="0"/>
      <w:divBdr>
        <w:top w:val="none" w:sz="0" w:space="0" w:color="auto"/>
        <w:left w:val="none" w:sz="0" w:space="0" w:color="auto"/>
        <w:bottom w:val="none" w:sz="0" w:space="0" w:color="auto"/>
        <w:right w:val="none" w:sz="0" w:space="0" w:color="auto"/>
      </w:divBdr>
    </w:div>
    <w:div w:id="1866672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llisonchair.tamu.edu/files/2020/06/The-Elements-of-Consumer-Valu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um.com/design-ibm/kano-model-ways-to-use-it-and-not-use-it-1d205a9cf8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86</TotalTime>
  <Pages>16</Pages>
  <Words>5193</Words>
  <Characters>34538</Characters>
  <Application>Microsoft Office Word</Application>
  <DocSecurity>0</DocSecurity>
  <Lines>539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Siam Rahman (DHCW - Corporate Services)</cp:lastModifiedBy>
  <cp:revision>18</cp:revision>
  <dcterms:created xsi:type="dcterms:W3CDTF">2024-07-05T17:37:00Z</dcterms:created>
  <dcterms:modified xsi:type="dcterms:W3CDTF">2024-07-05T19:16:00Z</dcterms:modified>
</cp:coreProperties>
</file>