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CA535" w14:textId="01DAA2C5" w:rsidR="00EF2575" w:rsidRDefault="00EF2575"/>
    <w:p w14:paraId="04FD5590" w14:textId="1B96D65A" w:rsidR="00427EB6" w:rsidRPr="00CC01B0" w:rsidRDefault="00427EB6">
      <w:pPr>
        <w:rPr>
          <w:rFonts w:ascii="Cambria" w:hAnsi="Cambria" w:cs="Bangla MN"/>
          <w:sz w:val="22"/>
          <w:szCs w:val="22"/>
        </w:rPr>
      </w:pPr>
      <w:r w:rsidRPr="00CC01B0">
        <w:rPr>
          <w:rFonts w:ascii="Cambria" w:hAnsi="Cambria" w:cs="Bangla MN"/>
          <w:sz w:val="22"/>
          <w:szCs w:val="22"/>
        </w:rPr>
        <w:t xml:space="preserve">For many years now there has been a lot of discussion </w:t>
      </w:r>
      <w:r w:rsidR="007F3302" w:rsidRPr="00CC01B0">
        <w:rPr>
          <w:rFonts w:ascii="Cambria" w:hAnsi="Cambria" w:cs="Bangla MN"/>
          <w:sz w:val="22"/>
          <w:szCs w:val="22"/>
        </w:rPr>
        <w:t xml:space="preserve">and debate </w:t>
      </w:r>
      <w:r w:rsidRPr="00CC01B0">
        <w:rPr>
          <w:rFonts w:ascii="Cambria" w:hAnsi="Cambria" w:cs="Bangla MN"/>
          <w:sz w:val="22"/>
          <w:szCs w:val="22"/>
        </w:rPr>
        <w:t xml:space="preserve">about reforming the current law governing homicide in </w:t>
      </w:r>
      <w:r w:rsidR="007F3302" w:rsidRPr="00CC01B0">
        <w:rPr>
          <w:rFonts w:ascii="Cambria" w:hAnsi="Cambria" w:cs="Bangla MN"/>
          <w:sz w:val="22"/>
          <w:szCs w:val="22"/>
        </w:rPr>
        <w:t>England and Wales. The current H</w:t>
      </w:r>
      <w:r w:rsidRPr="00CC01B0">
        <w:rPr>
          <w:rFonts w:ascii="Cambria" w:hAnsi="Cambria" w:cs="Bangla MN"/>
          <w:sz w:val="22"/>
          <w:szCs w:val="22"/>
        </w:rPr>
        <w:t xml:space="preserve">omicide </w:t>
      </w:r>
      <w:r w:rsidR="007F3302" w:rsidRPr="00CC01B0">
        <w:rPr>
          <w:rFonts w:ascii="Cambria" w:hAnsi="Cambria" w:cs="Bangla MN"/>
          <w:sz w:val="22"/>
          <w:szCs w:val="22"/>
        </w:rPr>
        <w:t>A</w:t>
      </w:r>
      <w:r w:rsidRPr="00CC01B0">
        <w:rPr>
          <w:rFonts w:ascii="Cambria" w:hAnsi="Cambria" w:cs="Bangla MN"/>
          <w:sz w:val="22"/>
          <w:szCs w:val="22"/>
        </w:rPr>
        <w:t xml:space="preserve">ct was first </w:t>
      </w:r>
      <w:r w:rsidR="007F3302" w:rsidRPr="00CC01B0">
        <w:rPr>
          <w:rFonts w:ascii="Cambria" w:hAnsi="Cambria" w:cs="Bangla MN"/>
          <w:sz w:val="22"/>
          <w:szCs w:val="22"/>
        </w:rPr>
        <w:t xml:space="preserve">introduced in 1957 as an initial reform of the Common Law offence of Murder. It is still in place today </w:t>
      </w:r>
      <w:r w:rsidR="00AB702C" w:rsidRPr="00CC01B0">
        <w:rPr>
          <w:rFonts w:ascii="Cambria" w:hAnsi="Cambria" w:cs="Bangla MN"/>
          <w:sz w:val="22"/>
          <w:szCs w:val="22"/>
        </w:rPr>
        <w:t xml:space="preserve">but </w:t>
      </w:r>
      <w:r w:rsidR="007F3302" w:rsidRPr="00CC01B0">
        <w:rPr>
          <w:rFonts w:ascii="Cambria" w:hAnsi="Cambria" w:cs="Bangla MN"/>
          <w:sz w:val="22"/>
          <w:szCs w:val="22"/>
        </w:rPr>
        <w:t xml:space="preserve">now </w:t>
      </w:r>
      <w:r w:rsidR="00AB702C" w:rsidRPr="00CC01B0">
        <w:rPr>
          <w:rFonts w:ascii="Cambria" w:hAnsi="Cambria" w:cs="Bangla MN"/>
          <w:sz w:val="22"/>
          <w:szCs w:val="22"/>
        </w:rPr>
        <w:t xml:space="preserve">also </w:t>
      </w:r>
      <w:r w:rsidR="00EB3CFE" w:rsidRPr="00CC01B0">
        <w:rPr>
          <w:rFonts w:ascii="Cambria" w:hAnsi="Cambria" w:cs="Bangla MN"/>
          <w:sz w:val="22"/>
          <w:szCs w:val="22"/>
        </w:rPr>
        <w:t xml:space="preserve">contains several </w:t>
      </w:r>
      <w:r w:rsidR="007F3302" w:rsidRPr="00CC01B0">
        <w:rPr>
          <w:rFonts w:ascii="Cambria" w:hAnsi="Cambria" w:cs="Bangla MN"/>
          <w:sz w:val="22"/>
          <w:szCs w:val="22"/>
        </w:rPr>
        <w:t>amendments that have</w:t>
      </w:r>
      <w:r w:rsidR="00AB702C" w:rsidRPr="00CC01B0">
        <w:rPr>
          <w:rFonts w:ascii="Cambria" w:hAnsi="Cambria" w:cs="Bangla MN"/>
          <w:sz w:val="22"/>
          <w:szCs w:val="22"/>
        </w:rPr>
        <w:t xml:space="preserve"> been made over time.</w:t>
      </w:r>
      <w:r w:rsidR="001D3922" w:rsidRPr="00CC01B0">
        <w:rPr>
          <w:rFonts w:ascii="Cambria" w:hAnsi="Cambria" w:cs="Bangla MN"/>
          <w:sz w:val="22"/>
          <w:szCs w:val="22"/>
        </w:rPr>
        <w:t xml:space="preserve"> </w:t>
      </w:r>
      <w:r w:rsidR="00393150" w:rsidRPr="00CC01B0">
        <w:rPr>
          <w:rFonts w:ascii="Cambria" w:hAnsi="Cambria" w:cs="Bangla MN"/>
          <w:sz w:val="22"/>
          <w:szCs w:val="22"/>
        </w:rPr>
        <w:t xml:space="preserve">There have been many attempts </w:t>
      </w:r>
      <w:r w:rsidR="00FF252A" w:rsidRPr="00CC01B0">
        <w:rPr>
          <w:rFonts w:ascii="Cambria" w:hAnsi="Cambria" w:cs="Bangla MN"/>
          <w:sz w:val="22"/>
          <w:szCs w:val="22"/>
        </w:rPr>
        <w:t>over the years to change t</w:t>
      </w:r>
      <w:r w:rsidR="00CC01B0">
        <w:rPr>
          <w:rFonts w:ascii="Cambria" w:hAnsi="Cambria" w:cs="Bangla MN"/>
          <w:sz w:val="22"/>
          <w:szCs w:val="22"/>
        </w:rPr>
        <w:t>he</w:t>
      </w:r>
      <w:r w:rsidR="00FF252A" w:rsidRPr="00CC01B0">
        <w:rPr>
          <w:rFonts w:ascii="Cambria" w:hAnsi="Cambria" w:cs="Bangla MN"/>
          <w:sz w:val="22"/>
          <w:szCs w:val="22"/>
        </w:rPr>
        <w:t xml:space="preserve"> law, </w:t>
      </w:r>
      <w:r w:rsidR="003F7EF7" w:rsidRPr="00CC01B0">
        <w:rPr>
          <w:rFonts w:ascii="Cambria" w:hAnsi="Cambria" w:cs="Bangla MN"/>
          <w:sz w:val="22"/>
          <w:szCs w:val="22"/>
        </w:rPr>
        <w:t xml:space="preserve">it was </w:t>
      </w:r>
      <w:r w:rsidR="006C4E07" w:rsidRPr="00CC01B0">
        <w:rPr>
          <w:rFonts w:ascii="Cambria" w:hAnsi="Cambria" w:cs="Bangla MN"/>
          <w:sz w:val="22"/>
          <w:szCs w:val="22"/>
        </w:rPr>
        <w:t xml:space="preserve">most </w:t>
      </w:r>
      <w:r w:rsidR="00DF00C5" w:rsidRPr="00CC01B0">
        <w:rPr>
          <w:rFonts w:ascii="Cambria" w:hAnsi="Cambria" w:cs="Bangla MN"/>
          <w:sz w:val="22"/>
          <w:szCs w:val="22"/>
        </w:rPr>
        <w:t xml:space="preserve">recently </w:t>
      </w:r>
      <w:r w:rsidR="00FF252A" w:rsidRPr="00CC01B0">
        <w:rPr>
          <w:rFonts w:ascii="Cambria" w:hAnsi="Cambria" w:cs="Bangla MN"/>
          <w:sz w:val="22"/>
          <w:szCs w:val="22"/>
        </w:rPr>
        <w:t>discussed in Parliament in 2016</w:t>
      </w:r>
      <w:r w:rsidR="00B75945" w:rsidRPr="00CC01B0">
        <w:rPr>
          <w:rFonts w:ascii="Cambria" w:hAnsi="Cambria" w:cs="Bangla MN"/>
          <w:sz w:val="22"/>
          <w:szCs w:val="22"/>
        </w:rPr>
        <w:t>, however it</w:t>
      </w:r>
      <w:r w:rsidR="00DF00C5" w:rsidRPr="00CC01B0">
        <w:rPr>
          <w:rFonts w:ascii="Cambria" w:hAnsi="Cambria" w:cs="Bangla MN"/>
          <w:sz w:val="22"/>
          <w:szCs w:val="22"/>
        </w:rPr>
        <w:t xml:space="preserve"> was decided by </w:t>
      </w:r>
      <w:r w:rsidR="00B75945" w:rsidRPr="00CC01B0">
        <w:rPr>
          <w:rFonts w:ascii="Cambria" w:hAnsi="Cambria" w:cs="Bangla MN"/>
          <w:sz w:val="22"/>
          <w:szCs w:val="22"/>
        </w:rPr>
        <w:t>the</w:t>
      </w:r>
      <w:r w:rsidR="003F7EF7" w:rsidRPr="00CC01B0">
        <w:rPr>
          <w:rFonts w:ascii="Cambria" w:hAnsi="Cambria" w:cs="Bangla MN"/>
          <w:sz w:val="22"/>
          <w:szCs w:val="22"/>
        </w:rPr>
        <w:t xml:space="preserve"> then</w:t>
      </w:r>
      <w:r w:rsidR="00B75945" w:rsidRPr="00CC01B0">
        <w:rPr>
          <w:rFonts w:ascii="Cambria" w:hAnsi="Cambria" w:cs="Bangla MN"/>
          <w:sz w:val="22"/>
          <w:szCs w:val="22"/>
        </w:rPr>
        <w:t xml:space="preserve"> </w:t>
      </w:r>
      <w:r w:rsidR="006C4E07" w:rsidRPr="00CC01B0">
        <w:rPr>
          <w:rFonts w:ascii="Cambria" w:hAnsi="Cambria" w:cs="Bangla MN"/>
          <w:sz w:val="22"/>
          <w:szCs w:val="22"/>
        </w:rPr>
        <w:t>Justice Minister</w:t>
      </w:r>
      <w:r w:rsidR="003F7EF7" w:rsidRPr="00CC01B0">
        <w:rPr>
          <w:rFonts w:ascii="Cambria" w:hAnsi="Cambria" w:cs="Bangla MN"/>
          <w:sz w:val="22"/>
          <w:szCs w:val="22"/>
        </w:rPr>
        <w:t>, Oliver Heald, that there would</w:t>
      </w:r>
      <w:r w:rsidR="006C4E07" w:rsidRPr="00CC01B0">
        <w:rPr>
          <w:rFonts w:ascii="Cambria" w:hAnsi="Cambria" w:cs="Bangla MN"/>
          <w:sz w:val="22"/>
          <w:szCs w:val="22"/>
        </w:rPr>
        <w:t xml:space="preserve"> be no </w:t>
      </w:r>
      <w:r w:rsidR="00B75945" w:rsidRPr="00CC01B0">
        <w:rPr>
          <w:rFonts w:ascii="Cambria" w:hAnsi="Cambria" w:cs="Bangla MN"/>
          <w:sz w:val="22"/>
          <w:szCs w:val="22"/>
        </w:rPr>
        <w:t xml:space="preserve">further </w:t>
      </w:r>
      <w:r w:rsidR="006C4E07" w:rsidRPr="00CC01B0">
        <w:rPr>
          <w:rFonts w:ascii="Cambria" w:hAnsi="Cambria" w:cs="Bangla MN"/>
          <w:sz w:val="22"/>
          <w:szCs w:val="22"/>
        </w:rPr>
        <w:t xml:space="preserve">change, but the </w:t>
      </w:r>
      <w:r w:rsidR="003F7EF7" w:rsidRPr="00CC01B0">
        <w:rPr>
          <w:rFonts w:ascii="Cambria" w:hAnsi="Cambria" w:cs="Bangla MN"/>
          <w:sz w:val="22"/>
          <w:szCs w:val="22"/>
        </w:rPr>
        <w:t>G</w:t>
      </w:r>
      <w:r w:rsidR="006C4E07" w:rsidRPr="00CC01B0">
        <w:rPr>
          <w:rFonts w:ascii="Cambria" w:hAnsi="Cambria" w:cs="Bangla MN"/>
          <w:sz w:val="22"/>
          <w:szCs w:val="22"/>
        </w:rPr>
        <w:t xml:space="preserve">overnment </w:t>
      </w:r>
      <w:r w:rsidR="003F7EF7" w:rsidRPr="00CC01B0">
        <w:rPr>
          <w:rFonts w:ascii="Cambria" w:hAnsi="Cambria" w:cs="Bangla MN"/>
          <w:sz w:val="22"/>
          <w:szCs w:val="22"/>
        </w:rPr>
        <w:t xml:space="preserve">would continue to </w:t>
      </w:r>
      <w:r w:rsidR="006C4E07" w:rsidRPr="00CC01B0">
        <w:rPr>
          <w:rFonts w:ascii="Cambria" w:hAnsi="Cambria" w:cs="Bangla MN"/>
          <w:sz w:val="22"/>
          <w:szCs w:val="22"/>
        </w:rPr>
        <w:t xml:space="preserve">keep an open mind on the situation. </w:t>
      </w:r>
      <w:sdt>
        <w:sdtPr>
          <w:rPr>
            <w:rFonts w:ascii="Cambria" w:hAnsi="Cambria" w:cs="Bangla MN"/>
            <w:sz w:val="22"/>
            <w:szCs w:val="22"/>
          </w:rPr>
          <w:id w:val="-876089777"/>
          <w:citation/>
        </w:sdtPr>
        <w:sdtEndPr/>
        <w:sdtContent>
          <w:r w:rsidR="00884A4F" w:rsidRPr="00CC01B0">
            <w:rPr>
              <w:rFonts w:ascii="Cambria" w:hAnsi="Cambria" w:cs="Bangla MN"/>
              <w:sz w:val="22"/>
              <w:szCs w:val="22"/>
            </w:rPr>
            <w:fldChar w:fldCharType="begin"/>
          </w:r>
          <w:r w:rsidR="00884A4F" w:rsidRPr="00CC01B0">
            <w:rPr>
              <w:rFonts w:ascii="Cambria" w:hAnsi="Cambria" w:cs="Bangla MN"/>
              <w:sz w:val="22"/>
              <w:szCs w:val="22"/>
            </w:rPr>
            <w:instrText xml:space="preserve"> CITATION Tra16 \l 2057 </w:instrText>
          </w:r>
          <w:r w:rsidR="00884A4F" w:rsidRPr="00CC01B0">
            <w:rPr>
              <w:rFonts w:ascii="Cambria" w:hAnsi="Cambria" w:cs="Bangla MN"/>
              <w:sz w:val="22"/>
              <w:szCs w:val="22"/>
            </w:rPr>
            <w:fldChar w:fldCharType="separate"/>
          </w:r>
          <w:r w:rsidR="00884A4F" w:rsidRPr="00CC01B0">
            <w:rPr>
              <w:rFonts w:ascii="Cambria" w:hAnsi="Cambria" w:cs="Bangla MN"/>
              <w:noProof/>
              <w:sz w:val="22"/>
              <w:szCs w:val="22"/>
            </w:rPr>
            <w:t>(Travis, 2016 )</w:t>
          </w:r>
          <w:r w:rsidR="00884A4F" w:rsidRPr="00CC01B0">
            <w:rPr>
              <w:rFonts w:ascii="Cambria" w:hAnsi="Cambria" w:cs="Bangla MN"/>
              <w:sz w:val="22"/>
              <w:szCs w:val="22"/>
            </w:rPr>
            <w:fldChar w:fldCharType="end"/>
          </w:r>
        </w:sdtContent>
      </w:sdt>
    </w:p>
    <w:p w14:paraId="1EF5752D" w14:textId="347CA7E1" w:rsidR="00B75945" w:rsidRDefault="00B75945" w:rsidP="00B75945">
      <w:pPr>
        <w:pStyle w:val="NormalWeb"/>
        <w:rPr>
          <w:rFonts w:ascii="Cambria" w:hAnsi="Cambria" w:cs="Bangla MN"/>
          <w:sz w:val="22"/>
          <w:szCs w:val="22"/>
        </w:rPr>
      </w:pPr>
      <w:r w:rsidRPr="00CC01B0">
        <w:rPr>
          <w:rFonts w:ascii="Cambria" w:hAnsi="Cambria" w:cs="Bangla MN"/>
          <w:sz w:val="22"/>
          <w:szCs w:val="22"/>
        </w:rPr>
        <w:t xml:space="preserve">There are two main </w:t>
      </w:r>
      <w:r w:rsidR="003F7EF7" w:rsidRPr="00CC01B0">
        <w:rPr>
          <w:rFonts w:ascii="Cambria" w:hAnsi="Cambria" w:cs="Bangla MN"/>
          <w:sz w:val="22"/>
          <w:szCs w:val="22"/>
        </w:rPr>
        <w:t>offences that amount to H</w:t>
      </w:r>
      <w:r w:rsidRPr="00CC01B0">
        <w:rPr>
          <w:rFonts w:ascii="Cambria" w:hAnsi="Cambria" w:cs="Bangla MN"/>
          <w:sz w:val="22"/>
          <w:szCs w:val="22"/>
        </w:rPr>
        <w:t xml:space="preserve">omicide, and they are </w:t>
      </w:r>
      <w:r w:rsidR="003F7EF7" w:rsidRPr="00CC01B0">
        <w:rPr>
          <w:rFonts w:ascii="Cambria" w:hAnsi="Cambria" w:cs="Bangla MN"/>
          <w:sz w:val="22"/>
          <w:szCs w:val="22"/>
        </w:rPr>
        <w:t>Murder and M</w:t>
      </w:r>
      <w:r w:rsidRPr="00CC01B0">
        <w:rPr>
          <w:rFonts w:ascii="Cambria" w:hAnsi="Cambria" w:cs="Bangla MN"/>
          <w:sz w:val="22"/>
          <w:szCs w:val="22"/>
        </w:rPr>
        <w:t>anslaughter. Murder</w:t>
      </w:r>
      <w:r w:rsidR="003F7EF7" w:rsidRPr="00CC01B0">
        <w:rPr>
          <w:rFonts w:ascii="Cambria" w:hAnsi="Cambria" w:cs="Bangla MN"/>
          <w:sz w:val="22"/>
          <w:szCs w:val="22"/>
        </w:rPr>
        <w:t>, which</w:t>
      </w:r>
      <w:r w:rsidRPr="00CC01B0">
        <w:rPr>
          <w:rFonts w:ascii="Cambria" w:hAnsi="Cambria" w:cs="Bangla MN"/>
          <w:sz w:val="22"/>
          <w:szCs w:val="22"/>
        </w:rPr>
        <w:t xml:space="preserve"> has a compulsory </w:t>
      </w:r>
      <w:r w:rsidR="003F7EF7" w:rsidRPr="00CC01B0">
        <w:rPr>
          <w:rFonts w:ascii="Cambria" w:hAnsi="Cambria" w:cs="Bangla MN"/>
          <w:sz w:val="22"/>
          <w:szCs w:val="22"/>
        </w:rPr>
        <w:t>L</w:t>
      </w:r>
      <w:r w:rsidRPr="00CC01B0">
        <w:rPr>
          <w:rFonts w:ascii="Cambria" w:hAnsi="Cambria" w:cs="Bangla MN"/>
          <w:sz w:val="22"/>
          <w:szCs w:val="22"/>
        </w:rPr>
        <w:t xml:space="preserve">ife </w:t>
      </w:r>
      <w:r w:rsidR="003F7EF7" w:rsidRPr="00CC01B0">
        <w:rPr>
          <w:rFonts w:ascii="Cambria" w:hAnsi="Cambria" w:cs="Bangla MN"/>
          <w:sz w:val="22"/>
          <w:szCs w:val="22"/>
        </w:rPr>
        <w:t>s</w:t>
      </w:r>
      <w:r w:rsidRPr="00CC01B0">
        <w:rPr>
          <w:rFonts w:ascii="Cambria" w:hAnsi="Cambria" w:cs="Bangla MN"/>
          <w:sz w:val="22"/>
          <w:szCs w:val="22"/>
        </w:rPr>
        <w:t>entence</w:t>
      </w:r>
      <w:r w:rsidR="003F7EF7" w:rsidRPr="00CC01B0">
        <w:rPr>
          <w:rFonts w:ascii="Cambria" w:hAnsi="Cambria" w:cs="Bangla MN"/>
          <w:sz w:val="22"/>
          <w:szCs w:val="22"/>
        </w:rPr>
        <w:t>, is</w:t>
      </w:r>
      <w:r w:rsidRPr="00CC01B0">
        <w:rPr>
          <w:rFonts w:ascii="Cambria" w:hAnsi="Cambria" w:cs="Bangla MN"/>
          <w:sz w:val="22"/>
          <w:szCs w:val="22"/>
        </w:rPr>
        <w:t xml:space="preserve"> when ‘someone (“D”) unlawfully kills another person (“V”) with an intention </w:t>
      </w:r>
      <w:r w:rsidRPr="004412FA">
        <w:rPr>
          <w:rFonts w:ascii="Cambria" w:hAnsi="Cambria" w:cs="Bangla MN"/>
          <w:sz w:val="22"/>
          <w:szCs w:val="22"/>
        </w:rPr>
        <w:t xml:space="preserve">either to kill V or to do V serious harm.’ </w:t>
      </w:r>
      <w:sdt>
        <w:sdtPr>
          <w:rPr>
            <w:rFonts w:ascii="Cambria" w:hAnsi="Cambria" w:cs="Bangla MN"/>
            <w:sz w:val="22"/>
            <w:szCs w:val="22"/>
          </w:rPr>
          <w:id w:val="-455566722"/>
          <w:citation/>
        </w:sdtPr>
        <w:sdtEndPr/>
        <w:sdtContent>
          <w:r w:rsidRPr="004412FA">
            <w:rPr>
              <w:rFonts w:ascii="Cambria" w:hAnsi="Cambria" w:cs="Bangla MN"/>
              <w:sz w:val="22"/>
              <w:szCs w:val="22"/>
            </w:rPr>
            <w:fldChar w:fldCharType="begin"/>
          </w:r>
          <w:r w:rsidRPr="004412FA">
            <w:rPr>
              <w:rFonts w:ascii="Cambria" w:hAnsi="Cambria" w:cs="Bangla MN"/>
              <w:sz w:val="22"/>
              <w:szCs w:val="22"/>
            </w:rPr>
            <w:instrText xml:space="preserve"> CITATION Jus06 \l 2057 </w:instrText>
          </w:r>
          <w:r w:rsidRPr="004412FA">
            <w:rPr>
              <w:rFonts w:ascii="Cambria" w:hAnsi="Cambria" w:cs="Bangla MN"/>
              <w:sz w:val="22"/>
              <w:szCs w:val="22"/>
            </w:rPr>
            <w:fldChar w:fldCharType="separate"/>
          </w:r>
          <w:r w:rsidRPr="004412FA">
            <w:rPr>
              <w:rFonts w:ascii="Cambria" w:hAnsi="Cambria" w:cs="Bangla MN"/>
              <w:noProof/>
              <w:sz w:val="22"/>
              <w:szCs w:val="22"/>
            </w:rPr>
            <w:t>(Toulson, 2006)</w:t>
          </w:r>
          <w:r w:rsidRPr="004412FA">
            <w:rPr>
              <w:rFonts w:ascii="Cambria" w:hAnsi="Cambria" w:cs="Bangla MN"/>
              <w:sz w:val="22"/>
              <w:szCs w:val="22"/>
            </w:rPr>
            <w:fldChar w:fldCharType="end"/>
          </w:r>
        </w:sdtContent>
      </w:sdt>
      <w:r w:rsidR="00DD2DA2">
        <w:rPr>
          <w:rFonts w:ascii="Cambria" w:hAnsi="Cambria" w:cs="Bangla MN"/>
          <w:sz w:val="22"/>
          <w:szCs w:val="22"/>
        </w:rPr>
        <w:t>. Manslaughter is the unlawfu</w:t>
      </w:r>
      <w:r w:rsidR="00844BF6">
        <w:rPr>
          <w:rFonts w:ascii="Cambria" w:hAnsi="Cambria" w:cs="Bangla MN"/>
          <w:sz w:val="22"/>
          <w:szCs w:val="22"/>
        </w:rPr>
        <w:t xml:space="preserve">l killing of another person but </w:t>
      </w:r>
      <w:r w:rsidR="00DD2DA2">
        <w:rPr>
          <w:rFonts w:ascii="Cambria" w:hAnsi="Cambria" w:cs="Bangla MN"/>
          <w:sz w:val="22"/>
          <w:szCs w:val="22"/>
        </w:rPr>
        <w:t>without th</w:t>
      </w:r>
      <w:r w:rsidR="008661C4">
        <w:rPr>
          <w:rFonts w:ascii="Cambria" w:hAnsi="Cambria" w:cs="Bangla MN"/>
          <w:sz w:val="22"/>
          <w:szCs w:val="22"/>
        </w:rPr>
        <w:t>e intent needed for a charge of Murder</w:t>
      </w:r>
      <w:r w:rsidR="00DD2DA2">
        <w:rPr>
          <w:rFonts w:ascii="Cambria" w:hAnsi="Cambria" w:cs="Bangla MN"/>
          <w:sz w:val="22"/>
          <w:szCs w:val="22"/>
        </w:rPr>
        <w:t xml:space="preserve">. Manslaughter can be </w:t>
      </w:r>
      <w:r w:rsidR="008661C4">
        <w:rPr>
          <w:rFonts w:ascii="Cambria" w:hAnsi="Cambria" w:cs="Bangla MN"/>
          <w:sz w:val="22"/>
          <w:szCs w:val="22"/>
        </w:rPr>
        <w:t>classed as Voluntary or I</w:t>
      </w:r>
      <w:r w:rsidR="00DD2DA2">
        <w:rPr>
          <w:rFonts w:ascii="Cambria" w:hAnsi="Cambria" w:cs="Bangla MN"/>
          <w:sz w:val="22"/>
          <w:szCs w:val="22"/>
        </w:rPr>
        <w:t xml:space="preserve">nvoluntary </w:t>
      </w:r>
      <w:r w:rsidR="002C6DD2">
        <w:rPr>
          <w:rFonts w:ascii="Cambria" w:hAnsi="Cambria" w:cs="Bangla MN"/>
          <w:sz w:val="22"/>
          <w:szCs w:val="22"/>
        </w:rPr>
        <w:t>–</w:t>
      </w:r>
      <w:r w:rsidR="00DD2DA2">
        <w:rPr>
          <w:rFonts w:ascii="Cambria" w:hAnsi="Cambria" w:cs="Bangla MN"/>
          <w:sz w:val="22"/>
          <w:szCs w:val="22"/>
        </w:rPr>
        <w:t xml:space="preserve"> </w:t>
      </w:r>
      <w:r w:rsidR="002C6DD2">
        <w:rPr>
          <w:rFonts w:ascii="Cambria" w:hAnsi="Cambria" w:cs="Bangla MN"/>
          <w:sz w:val="22"/>
          <w:szCs w:val="22"/>
        </w:rPr>
        <w:t xml:space="preserve">there are </w:t>
      </w:r>
      <w:r w:rsidRPr="004412FA">
        <w:rPr>
          <w:rFonts w:ascii="Cambria" w:hAnsi="Cambria" w:cs="Bangla MN"/>
          <w:sz w:val="22"/>
          <w:szCs w:val="22"/>
        </w:rPr>
        <w:t>three partial defences</w:t>
      </w:r>
      <w:r w:rsidR="002C6DD2">
        <w:rPr>
          <w:rFonts w:ascii="Cambria" w:hAnsi="Cambria" w:cs="Bangla MN"/>
          <w:sz w:val="22"/>
          <w:szCs w:val="22"/>
        </w:rPr>
        <w:t xml:space="preserve"> to Voluntary Manslaughter and t</w:t>
      </w:r>
      <w:r w:rsidRPr="004412FA">
        <w:rPr>
          <w:rFonts w:ascii="Cambria" w:hAnsi="Cambria" w:cs="Bangla MN"/>
          <w:sz w:val="22"/>
          <w:szCs w:val="22"/>
        </w:rPr>
        <w:t xml:space="preserve">hey are </w:t>
      </w:r>
      <w:r w:rsidR="002C6DD2">
        <w:rPr>
          <w:rFonts w:ascii="Cambria" w:hAnsi="Cambria" w:cs="Bangla MN"/>
          <w:sz w:val="22"/>
          <w:szCs w:val="22"/>
        </w:rPr>
        <w:t>D</w:t>
      </w:r>
      <w:r w:rsidRPr="004412FA">
        <w:rPr>
          <w:rFonts w:ascii="Cambria" w:hAnsi="Cambria" w:cs="Bangla MN"/>
          <w:sz w:val="22"/>
          <w:szCs w:val="22"/>
        </w:rPr>
        <w:t>iminished</w:t>
      </w:r>
      <w:r w:rsidR="002C6DD2">
        <w:rPr>
          <w:rFonts w:ascii="Cambria" w:hAnsi="Cambria" w:cs="Bangla MN"/>
          <w:sz w:val="22"/>
          <w:szCs w:val="22"/>
        </w:rPr>
        <w:t xml:space="preserve"> Responsibility, loss of control or Joint S</w:t>
      </w:r>
      <w:r w:rsidRPr="004412FA">
        <w:rPr>
          <w:rFonts w:ascii="Cambria" w:hAnsi="Cambria" w:cs="Bangla MN"/>
          <w:sz w:val="22"/>
          <w:szCs w:val="22"/>
        </w:rPr>
        <w:t xml:space="preserve">uicide pact. On the other hand, involuntary manslaughter can be </w:t>
      </w:r>
      <w:r w:rsidR="004E6CB3">
        <w:rPr>
          <w:rFonts w:ascii="Cambria" w:hAnsi="Cambria" w:cs="Bangla MN"/>
          <w:sz w:val="22"/>
          <w:szCs w:val="22"/>
        </w:rPr>
        <w:t>identified as Gross Negligence Manslaughter, Constructive M</w:t>
      </w:r>
      <w:r w:rsidRPr="004412FA">
        <w:rPr>
          <w:rFonts w:ascii="Cambria" w:hAnsi="Cambria" w:cs="Bangla MN"/>
          <w:sz w:val="22"/>
          <w:szCs w:val="22"/>
        </w:rPr>
        <w:t xml:space="preserve">anslaughter and subjectively reckless manslaughter. </w:t>
      </w:r>
    </w:p>
    <w:p w14:paraId="037A4D28" w14:textId="61409F6B" w:rsidR="000B3BEE" w:rsidRDefault="000B3BEE" w:rsidP="008E26BF">
      <w:pPr>
        <w:rPr>
          <w:rFonts w:ascii="Cambria" w:hAnsi="Cambria" w:cs="Bangla MN"/>
          <w:sz w:val="22"/>
          <w:szCs w:val="22"/>
        </w:rPr>
      </w:pPr>
      <w:r>
        <w:rPr>
          <w:rFonts w:ascii="Cambria" w:hAnsi="Cambria" w:cs="Bangla MN"/>
          <w:sz w:val="22"/>
          <w:szCs w:val="22"/>
        </w:rPr>
        <w:t>Diminished R</w:t>
      </w:r>
      <w:r w:rsidR="00B821B2" w:rsidRPr="004412FA">
        <w:rPr>
          <w:rFonts w:ascii="Cambria" w:hAnsi="Cambria" w:cs="Bangla MN"/>
          <w:sz w:val="22"/>
          <w:szCs w:val="22"/>
        </w:rPr>
        <w:t xml:space="preserve">esponsibility </w:t>
      </w:r>
      <w:r w:rsidR="00CA19D0" w:rsidRPr="004412FA">
        <w:rPr>
          <w:rFonts w:ascii="Cambria" w:hAnsi="Cambria" w:cs="Bangla MN"/>
          <w:sz w:val="22"/>
          <w:szCs w:val="22"/>
        </w:rPr>
        <w:t>was first created in 1957</w:t>
      </w:r>
      <w:r w:rsidR="00505685">
        <w:rPr>
          <w:rFonts w:ascii="Cambria" w:hAnsi="Cambria" w:cs="Bangla MN"/>
          <w:sz w:val="22"/>
          <w:szCs w:val="22"/>
        </w:rPr>
        <w:t xml:space="preserve"> and </w:t>
      </w:r>
      <w:r w:rsidR="00CA19D0" w:rsidRPr="004412FA">
        <w:rPr>
          <w:rFonts w:ascii="Cambria" w:hAnsi="Cambria" w:cs="Bangla MN"/>
          <w:sz w:val="22"/>
          <w:szCs w:val="22"/>
        </w:rPr>
        <w:t xml:space="preserve">means that anyone </w:t>
      </w:r>
      <w:r>
        <w:rPr>
          <w:rFonts w:ascii="Cambria" w:hAnsi="Cambria" w:cs="Bangla MN"/>
          <w:sz w:val="22"/>
          <w:szCs w:val="22"/>
        </w:rPr>
        <w:t>c</w:t>
      </w:r>
      <w:r w:rsidR="00CA19D0" w:rsidRPr="004412FA">
        <w:rPr>
          <w:rFonts w:ascii="Cambria" w:hAnsi="Cambria" w:cs="Bangla MN"/>
          <w:sz w:val="22"/>
          <w:szCs w:val="22"/>
        </w:rPr>
        <w:t>onvicted</w:t>
      </w:r>
      <w:r>
        <w:rPr>
          <w:rFonts w:ascii="Cambria" w:hAnsi="Cambria" w:cs="Bangla MN"/>
          <w:sz w:val="22"/>
          <w:szCs w:val="22"/>
        </w:rPr>
        <w:t xml:space="preserve"> of murder can have the offence</w:t>
      </w:r>
      <w:r w:rsidR="00CA19D0" w:rsidRPr="004412FA">
        <w:rPr>
          <w:rFonts w:ascii="Cambria" w:hAnsi="Cambria" w:cs="Bangla MN"/>
          <w:sz w:val="22"/>
          <w:szCs w:val="22"/>
        </w:rPr>
        <w:t xml:space="preserve"> </w:t>
      </w:r>
      <w:r>
        <w:rPr>
          <w:rFonts w:ascii="Cambria" w:hAnsi="Cambria" w:cs="Bangla MN"/>
          <w:sz w:val="22"/>
          <w:szCs w:val="22"/>
        </w:rPr>
        <w:t>reduced</w:t>
      </w:r>
      <w:r w:rsidR="00CA19D0" w:rsidRPr="004412FA">
        <w:rPr>
          <w:rFonts w:ascii="Cambria" w:hAnsi="Cambria" w:cs="Bangla MN"/>
          <w:sz w:val="22"/>
          <w:szCs w:val="22"/>
        </w:rPr>
        <w:t xml:space="preserve"> to manslaughter if they </w:t>
      </w:r>
      <w:r w:rsidR="00C91FF2" w:rsidRPr="004412FA">
        <w:rPr>
          <w:rFonts w:ascii="Cambria" w:hAnsi="Cambria" w:cs="Bangla MN"/>
          <w:sz w:val="22"/>
          <w:szCs w:val="22"/>
        </w:rPr>
        <w:t>are suffering from a mental illness/disorder or disability</w:t>
      </w:r>
      <w:r w:rsidR="00D02952">
        <w:rPr>
          <w:rFonts w:ascii="Cambria" w:hAnsi="Cambria" w:cs="Bangla MN"/>
          <w:sz w:val="22"/>
          <w:szCs w:val="22"/>
        </w:rPr>
        <w:t xml:space="preserve">, which </w:t>
      </w:r>
      <w:r w:rsidR="00F76019">
        <w:rPr>
          <w:rFonts w:ascii="Cambria" w:hAnsi="Cambria" w:cs="Bangla MN"/>
          <w:sz w:val="22"/>
          <w:szCs w:val="22"/>
        </w:rPr>
        <w:t>substantially</w:t>
      </w:r>
      <w:r w:rsidR="00D02952">
        <w:rPr>
          <w:rFonts w:ascii="Cambria" w:hAnsi="Cambria" w:cs="Bangla MN"/>
          <w:sz w:val="22"/>
          <w:szCs w:val="22"/>
        </w:rPr>
        <w:t xml:space="preserve"> impaired their ability to understand </w:t>
      </w:r>
      <w:r w:rsidR="00F76019">
        <w:rPr>
          <w:rFonts w:ascii="Cambria" w:hAnsi="Cambria" w:cs="Bangla MN"/>
          <w:sz w:val="22"/>
          <w:szCs w:val="22"/>
        </w:rPr>
        <w:t>their conduct</w:t>
      </w:r>
      <w:r w:rsidR="00BF1E75" w:rsidRPr="00CC01B0">
        <w:rPr>
          <w:rFonts w:ascii="Cambria" w:hAnsi="Cambria" w:cs="Bangla MN"/>
          <w:sz w:val="22"/>
          <w:szCs w:val="22"/>
        </w:rPr>
        <w:t>.</w:t>
      </w:r>
      <w:r w:rsidR="00C91FF2" w:rsidRPr="00CC01B0">
        <w:rPr>
          <w:rFonts w:ascii="Cambria" w:hAnsi="Cambria" w:cs="Bangla MN"/>
          <w:sz w:val="22"/>
          <w:szCs w:val="22"/>
        </w:rPr>
        <w:t xml:space="preserve"> </w:t>
      </w:r>
      <w:r w:rsidRPr="00CC01B0">
        <w:rPr>
          <w:rFonts w:ascii="Cambria" w:hAnsi="Cambria" w:cs="Bangla MN"/>
          <w:sz w:val="22"/>
          <w:szCs w:val="22"/>
        </w:rPr>
        <w:t xml:space="preserve">(actus reus). It must </w:t>
      </w:r>
      <w:r>
        <w:rPr>
          <w:rFonts w:ascii="Cambria" w:hAnsi="Cambria" w:cs="Bangla MN"/>
          <w:sz w:val="22"/>
          <w:szCs w:val="22"/>
        </w:rPr>
        <w:t>be proved that the</w:t>
      </w:r>
      <w:r w:rsidR="00505685">
        <w:rPr>
          <w:rFonts w:ascii="Cambria" w:hAnsi="Cambria" w:cs="Bangla MN"/>
          <w:sz w:val="22"/>
          <w:szCs w:val="22"/>
        </w:rPr>
        <w:t>y were</w:t>
      </w:r>
      <w:r>
        <w:rPr>
          <w:rFonts w:ascii="Cambria" w:hAnsi="Cambria" w:cs="Bangla MN"/>
          <w:sz w:val="22"/>
          <w:szCs w:val="22"/>
        </w:rPr>
        <w:t xml:space="preserve"> suffering </w:t>
      </w:r>
      <w:r w:rsidR="00E93B69" w:rsidRPr="004412FA">
        <w:rPr>
          <w:rFonts w:ascii="Cambria" w:hAnsi="Cambria" w:cs="Bangla MN"/>
          <w:sz w:val="22"/>
          <w:szCs w:val="22"/>
        </w:rPr>
        <w:t xml:space="preserve">from </w:t>
      </w:r>
      <w:r>
        <w:rPr>
          <w:rFonts w:ascii="Cambria" w:hAnsi="Cambria" w:cs="Bangla MN"/>
          <w:sz w:val="22"/>
          <w:szCs w:val="22"/>
        </w:rPr>
        <w:t xml:space="preserve">an </w:t>
      </w:r>
      <w:r w:rsidR="00E93B69" w:rsidRPr="004412FA">
        <w:rPr>
          <w:rFonts w:ascii="Cambria" w:hAnsi="Cambria" w:cs="Bangla MN"/>
          <w:sz w:val="22"/>
          <w:szCs w:val="22"/>
        </w:rPr>
        <w:t>abnormal mind</w:t>
      </w:r>
      <w:r w:rsidR="007750CA" w:rsidRPr="004412FA">
        <w:rPr>
          <w:rFonts w:ascii="Cambria" w:hAnsi="Cambria" w:cs="Bangla MN"/>
          <w:sz w:val="22"/>
          <w:szCs w:val="22"/>
        </w:rPr>
        <w:t xml:space="preserve"> </w:t>
      </w:r>
      <w:r>
        <w:rPr>
          <w:rFonts w:ascii="Cambria" w:hAnsi="Cambria" w:cs="Bangla MN"/>
          <w:sz w:val="22"/>
          <w:szCs w:val="22"/>
        </w:rPr>
        <w:t>at the time the offence was committed - i.e. they were</w:t>
      </w:r>
      <w:r w:rsidR="007750CA" w:rsidRPr="004412FA">
        <w:rPr>
          <w:rFonts w:ascii="Cambria" w:hAnsi="Cambria" w:cs="Bangla MN"/>
          <w:sz w:val="22"/>
          <w:szCs w:val="22"/>
        </w:rPr>
        <w:t xml:space="preserve"> </w:t>
      </w:r>
      <w:r w:rsidR="00A2720B">
        <w:rPr>
          <w:rFonts w:ascii="Cambria" w:hAnsi="Cambria" w:cs="Bangla MN"/>
          <w:sz w:val="22"/>
          <w:szCs w:val="22"/>
        </w:rPr>
        <w:t xml:space="preserve">unable to </w:t>
      </w:r>
      <w:r w:rsidR="00175D4E" w:rsidRPr="004412FA">
        <w:rPr>
          <w:rFonts w:ascii="Cambria" w:hAnsi="Cambria" w:cs="Bangla MN"/>
          <w:sz w:val="22"/>
          <w:szCs w:val="22"/>
        </w:rPr>
        <w:t>understand the nature of the</w:t>
      </w:r>
      <w:r>
        <w:rPr>
          <w:rFonts w:ascii="Cambria" w:hAnsi="Cambria" w:cs="Bangla MN"/>
          <w:sz w:val="22"/>
          <w:szCs w:val="22"/>
        </w:rPr>
        <w:t>ir</w:t>
      </w:r>
      <w:r w:rsidR="00175D4E" w:rsidRPr="004412FA">
        <w:rPr>
          <w:rFonts w:ascii="Cambria" w:hAnsi="Cambria" w:cs="Bangla MN"/>
          <w:sz w:val="22"/>
          <w:szCs w:val="22"/>
        </w:rPr>
        <w:t xml:space="preserve"> conduct, </w:t>
      </w:r>
      <w:r>
        <w:rPr>
          <w:rFonts w:ascii="Cambria" w:hAnsi="Cambria" w:cs="Bangla MN"/>
          <w:sz w:val="22"/>
          <w:szCs w:val="22"/>
        </w:rPr>
        <w:t xml:space="preserve">or to </w:t>
      </w:r>
      <w:r w:rsidR="00175D4E" w:rsidRPr="004412FA">
        <w:rPr>
          <w:rFonts w:ascii="Cambria" w:hAnsi="Cambria" w:cs="Bangla MN"/>
          <w:sz w:val="22"/>
          <w:szCs w:val="22"/>
        </w:rPr>
        <w:t xml:space="preserve">form a rational judgement or exercise </w:t>
      </w:r>
      <w:r w:rsidR="004F3FB0" w:rsidRPr="004412FA">
        <w:rPr>
          <w:rFonts w:ascii="Cambria" w:hAnsi="Cambria" w:cs="Bangla MN"/>
          <w:sz w:val="22"/>
          <w:szCs w:val="22"/>
        </w:rPr>
        <w:t>self-control</w:t>
      </w:r>
      <w:r w:rsidR="00175D4E" w:rsidRPr="004412FA">
        <w:rPr>
          <w:rFonts w:ascii="Cambria" w:hAnsi="Cambria" w:cs="Bangla MN"/>
          <w:sz w:val="22"/>
          <w:szCs w:val="22"/>
        </w:rPr>
        <w:t xml:space="preserve">. </w:t>
      </w:r>
      <w:r w:rsidR="0091348B" w:rsidRPr="004412FA">
        <w:rPr>
          <w:rFonts w:ascii="Cambria" w:hAnsi="Cambria" w:cs="Bangla MN"/>
          <w:sz w:val="22"/>
          <w:szCs w:val="22"/>
        </w:rPr>
        <w:t xml:space="preserve">A judge </w:t>
      </w:r>
      <w:r w:rsidR="00A2720B" w:rsidRPr="004412FA">
        <w:rPr>
          <w:rFonts w:ascii="Cambria" w:hAnsi="Cambria" w:cs="Bangla MN"/>
          <w:sz w:val="22"/>
          <w:szCs w:val="22"/>
        </w:rPr>
        <w:t>can</w:t>
      </w:r>
      <w:r w:rsidR="0091348B" w:rsidRPr="004412FA">
        <w:rPr>
          <w:rFonts w:ascii="Cambria" w:hAnsi="Cambria" w:cs="Bangla MN"/>
          <w:sz w:val="22"/>
          <w:szCs w:val="22"/>
        </w:rPr>
        <w:t xml:space="preserve"> </w:t>
      </w:r>
      <w:r>
        <w:rPr>
          <w:rFonts w:ascii="Cambria" w:hAnsi="Cambria" w:cs="Bangla MN"/>
          <w:sz w:val="22"/>
          <w:szCs w:val="22"/>
        </w:rPr>
        <w:t xml:space="preserve">then detain </w:t>
      </w:r>
      <w:r w:rsidR="0091348B" w:rsidRPr="004412FA">
        <w:rPr>
          <w:rFonts w:ascii="Cambria" w:hAnsi="Cambria" w:cs="Bangla MN"/>
          <w:sz w:val="22"/>
          <w:szCs w:val="22"/>
        </w:rPr>
        <w:t xml:space="preserve">them into a </w:t>
      </w:r>
      <w:r>
        <w:rPr>
          <w:rFonts w:ascii="Cambria" w:hAnsi="Cambria" w:cs="Bangla MN"/>
          <w:sz w:val="22"/>
          <w:szCs w:val="22"/>
        </w:rPr>
        <w:t>secure</w:t>
      </w:r>
      <w:r w:rsidR="00034F09" w:rsidRPr="004412FA">
        <w:rPr>
          <w:rFonts w:ascii="Cambria" w:hAnsi="Cambria" w:cs="Bangla MN"/>
          <w:sz w:val="22"/>
          <w:szCs w:val="22"/>
        </w:rPr>
        <w:t xml:space="preserve"> hospital, rather than prison, so they are able to receive the </w:t>
      </w:r>
      <w:r w:rsidR="000B3F4B" w:rsidRPr="004412FA">
        <w:rPr>
          <w:rFonts w:ascii="Cambria" w:hAnsi="Cambria" w:cs="Bangla MN"/>
          <w:sz w:val="22"/>
          <w:szCs w:val="22"/>
        </w:rPr>
        <w:t>correct help and</w:t>
      </w:r>
      <w:r>
        <w:rPr>
          <w:rFonts w:ascii="Cambria" w:hAnsi="Cambria" w:cs="Bangla MN"/>
          <w:sz w:val="22"/>
          <w:szCs w:val="22"/>
        </w:rPr>
        <w:t xml:space="preserve"> not </w:t>
      </w:r>
      <w:r w:rsidR="00505685">
        <w:rPr>
          <w:rFonts w:ascii="Cambria" w:hAnsi="Cambria" w:cs="Bangla MN"/>
          <w:sz w:val="22"/>
          <w:szCs w:val="22"/>
        </w:rPr>
        <w:t>just punishment</w:t>
      </w:r>
      <w:r w:rsidR="000B3F4B" w:rsidRPr="004412FA">
        <w:rPr>
          <w:rFonts w:ascii="Cambria" w:hAnsi="Cambria" w:cs="Bangla MN"/>
          <w:sz w:val="22"/>
          <w:szCs w:val="22"/>
        </w:rPr>
        <w:t xml:space="preserve">. </w:t>
      </w:r>
      <w:sdt>
        <w:sdtPr>
          <w:rPr>
            <w:rFonts w:ascii="Cambria" w:hAnsi="Cambria" w:cs="Bangla MN"/>
            <w:sz w:val="22"/>
            <w:szCs w:val="22"/>
          </w:rPr>
          <w:id w:val="-920411522"/>
          <w:citation/>
        </w:sdtPr>
        <w:sdtEndPr/>
        <w:sdtContent>
          <w:r w:rsidR="00902EF3" w:rsidRPr="004412FA">
            <w:rPr>
              <w:rFonts w:ascii="Cambria" w:hAnsi="Cambria" w:cs="Bangla MN"/>
              <w:sz w:val="22"/>
              <w:szCs w:val="22"/>
            </w:rPr>
            <w:fldChar w:fldCharType="begin"/>
          </w:r>
          <w:r w:rsidR="00902EF3" w:rsidRPr="004412FA">
            <w:rPr>
              <w:rFonts w:ascii="Cambria" w:hAnsi="Cambria" w:cs="Bangla MN"/>
              <w:sz w:val="22"/>
              <w:szCs w:val="22"/>
            </w:rPr>
            <w:instrText xml:space="preserve"> CITATION Law15 \l 2057 </w:instrText>
          </w:r>
          <w:r w:rsidR="00902EF3" w:rsidRPr="004412FA">
            <w:rPr>
              <w:rFonts w:ascii="Cambria" w:hAnsi="Cambria" w:cs="Bangla MN"/>
              <w:sz w:val="22"/>
              <w:szCs w:val="22"/>
            </w:rPr>
            <w:fldChar w:fldCharType="separate"/>
          </w:r>
          <w:r w:rsidR="00902EF3" w:rsidRPr="004412FA">
            <w:rPr>
              <w:rFonts w:ascii="Cambria" w:hAnsi="Cambria" w:cs="Bangla MN"/>
              <w:noProof/>
              <w:sz w:val="22"/>
              <w:szCs w:val="22"/>
            </w:rPr>
            <w:t>(Commission, 2015 )</w:t>
          </w:r>
          <w:r w:rsidR="00902EF3" w:rsidRPr="004412FA">
            <w:rPr>
              <w:rFonts w:ascii="Cambria" w:hAnsi="Cambria" w:cs="Bangla MN"/>
              <w:sz w:val="22"/>
              <w:szCs w:val="22"/>
            </w:rPr>
            <w:fldChar w:fldCharType="end"/>
          </w:r>
        </w:sdtContent>
      </w:sdt>
      <w:r w:rsidR="00415DD1">
        <w:rPr>
          <w:rFonts w:ascii="Cambria" w:hAnsi="Cambria" w:cs="Bangla MN"/>
          <w:sz w:val="22"/>
          <w:szCs w:val="22"/>
        </w:rPr>
        <w:t xml:space="preserve"> </w:t>
      </w:r>
    </w:p>
    <w:p w14:paraId="2D743C4F" w14:textId="77777777" w:rsidR="000B3BEE" w:rsidRDefault="000B3BEE" w:rsidP="008E26BF">
      <w:pPr>
        <w:rPr>
          <w:rFonts w:ascii="Cambria" w:hAnsi="Cambria" w:cs="Bangla MN"/>
          <w:sz w:val="22"/>
          <w:szCs w:val="22"/>
        </w:rPr>
      </w:pPr>
    </w:p>
    <w:p w14:paraId="3917F1C9" w14:textId="0DB2AAC6" w:rsidR="008E26BF" w:rsidRPr="008E26BF" w:rsidRDefault="00B877DD" w:rsidP="008E26BF">
      <w:pPr>
        <w:rPr>
          <w:sz w:val="24"/>
          <w:szCs w:val="24"/>
        </w:rPr>
      </w:pPr>
      <w:r>
        <w:rPr>
          <w:rFonts w:ascii="Cambria" w:hAnsi="Cambria" w:cs="Bangla MN"/>
          <w:sz w:val="22"/>
          <w:szCs w:val="22"/>
        </w:rPr>
        <w:t xml:space="preserve">There have been times where </w:t>
      </w:r>
      <w:r w:rsidR="004B7501">
        <w:rPr>
          <w:rFonts w:ascii="Cambria" w:hAnsi="Cambria" w:cs="Bangla MN"/>
          <w:sz w:val="22"/>
          <w:szCs w:val="22"/>
        </w:rPr>
        <w:t>th</w:t>
      </w:r>
      <w:r w:rsidR="00F661B0">
        <w:rPr>
          <w:rFonts w:ascii="Cambria" w:hAnsi="Cambria" w:cs="Bangla MN"/>
          <w:sz w:val="22"/>
          <w:szCs w:val="22"/>
        </w:rPr>
        <w:t>is partial defence has not been clear enough</w:t>
      </w:r>
      <w:r w:rsidR="000B3BEE">
        <w:rPr>
          <w:rFonts w:ascii="Cambria" w:hAnsi="Cambria" w:cs="Bangla MN"/>
          <w:sz w:val="22"/>
          <w:szCs w:val="22"/>
        </w:rPr>
        <w:t xml:space="preserve"> though, f</w:t>
      </w:r>
      <w:r w:rsidR="00505685">
        <w:rPr>
          <w:rFonts w:ascii="Cambria" w:hAnsi="Cambria" w:cs="Bangla MN"/>
          <w:sz w:val="22"/>
          <w:szCs w:val="22"/>
        </w:rPr>
        <w:t>or example</w:t>
      </w:r>
      <w:r w:rsidR="00944965">
        <w:rPr>
          <w:rFonts w:ascii="Cambria" w:hAnsi="Cambria" w:cs="Bangla MN"/>
          <w:sz w:val="22"/>
          <w:szCs w:val="22"/>
        </w:rPr>
        <w:t xml:space="preserve"> in 2016 , R v Golds, </w:t>
      </w:r>
      <w:r w:rsidR="000C4B38">
        <w:rPr>
          <w:rFonts w:ascii="Cambria" w:hAnsi="Cambria" w:cs="Bangla MN"/>
          <w:sz w:val="22"/>
          <w:szCs w:val="22"/>
        </w:rPr>
        <w:t xml:space="preserve">the </w:t>
      </w:r>
      <w:r w:rsidR="00192786">
        <w:rPr>
          <w:rFonts w:ascii="Cambria" w:hAnsi="Cambria" w:cs="Bangla MN"/>
          <w:sz w:val="22"/>
          <w:szCs w:val="22"/>
        </w:rPr>
        <w:t>Appeal C</w:t>
      </w:r>
      <w:r w:rsidR="000C4B38">
        <w:rPr>
          <w:rFonts w:ascii="Cambria" w:hAnsi="Cambria" w:cs="Bangla MN"/>
          <w:sz w:val="22"/>
          <w:szCs w:val="22"/>
        </w:rPr>
        <w:t xml:space="preserve">ourts were asked to </w:t>
      </w:r>
      <w:r w:rsidR="00192786">
        <w:rPr>
          <w:rFonts w:ascii="Cambria" w:hAnsi="Cambria" w:cs="Bangla MN"/>
          <w:sz w:val="22"/>
          <w:szCs w:val="22"/>
        </w:rPr>
        <w:t xml:space="preserve">consider </w:t>
      </w:r>
      <w:r w:rsidR="000C4B38">
        <w:rPr>
          <w:rFonts w:ascii="Cambria" w:hAnsi="Cambria" w:cs="Bangla MN"/>
          <w:sz w:val="22"/>
          <w:szCs w:val="22"/>
        </w:rPr>
        <w:t>the meaning of the word substantia</w:t>
      </w:r>
      <w:r w:rsidR="00E739A1">
        <w:rPr>
          <w:rFonts w:ascii="Cambria" w:hAnsi="Cambria" w:cs="Bangla MN"/>
          <w:sz w:val="22"/>
          <w:szCs w:val="22"/>
        </w:rPr>
        <w:t>l</w:t>
      </w:r>
      <w:r w:rsidR="004403DF">
        <w:rPr>
          <w:rFonts w:ascii="Cambria" w:hAnsi="Cambria" w:cs="Bangla MN"/>
          <w:sz w:val="22"/>
          <w:szCs w:val="22"/>
        </w:rPr>
        <w:t xml:space="preserve"> as it has been found to be inconsistent </w:t>
      </w:r>
      <w:r w:rsidR="004403DF" w:rsidRPr="00F06EDA">
        <w:rPr>
          <w:rFonts w:ascii="Cambria" w:hAnsi="Cambria" w:cs="Bangla MN"/>
          <w:color w:val="000000" w:themeColor="text1"/>
          <w:sz w:val="22"/>
          <w:szCs w:val="22"/>
        </w:rPr>
        <w:t>over the year</w:t>
      </w:r>
      <w:r w:rsidR="00DF55BB" w:rsidRPr="00F06EDA">
        <w:rPr>
          <w:rFonts w:ascii="Cambria" w:hAnsi="Cambria" w:cs="Bangla MN"/>
          <w:color w:val="000000" w:themeColor="text1"/>
          <w:sz w:val="22"/>
          <w:szCs w:val="22"/>
        </w:rPr>
        <w:t xml:space="preserve">s. In this case psychiatrists </w:t>
      </w:r>
      <w:r w:rsidR="00167E2F" w:rsidRPr="00F06EDA">
        <w:rPr>
          <w:rFonts w:ascii="Cambria" w:hAnsi="Cambria" w:cs="Bangla MN"/>
          <w:color w:val="000000" w:themeColor="text1"/>
          <w:sz w:val="22"/>
          <w:szCs w:val="22"/>
        </w:rPr>
        <w:t>believed</w:t>
      </w:r>
      <w:r w:rsidR="00DF55BB" w:rsidRPr="00F06EDA">
        <w:rPr>
          <w:rFonts w:ascii="Cambria" w:hAnsi="Cambria" w:cs="Bangla MN"/>
          <w:color w:val="000000" w:themeColor="text1"/>
          <w:sz w:val="22"/>
          <w:szCs w:val="22"/>
        </w:rPr>
        <w:t xml:space="preserve"> that there was an abnormality of the mind, but </w:t>
      </w:r>
      <w:r w:rsidR="00167E2F" w:rsidRPr="00F06EDA">
        <w:rPr>
          <w:rFonts w:ascii="Cambria" w:hAnsi="Cambria" w:cs="Bangla MN"/>
          <w:color w:val="000000" w:themeColor="text1"/>
          <w:sz w:val="22"/>
          <w:szCs w:val="22"/>
        </w:rPr>
        <w:t>said it was not the cause</w:t>
      </w:r>
      <w:r w:rsidR="00192786">
        <w:rPr>
          <w:rFonts w:ascii="Cambria" w:hAnsi="Cambria" w:cs="Bangla MN"/>
          <w:color w:val="000000" w:themeColor="text1"/>
          <w:sz w:val="22"/>
          <w:szCs w:val="22"/>
        </w:rPr>
        <w:t xml:space="preserve"> of the defendant’s behaviour</w:t>
      </w:r>
      <w:r w:rsidR="00167E2F" w:rsidRPr="00F06EDA">
        <w:rPr>
          <w:rFonts w:ascii="Cambria" w:hAnsi="Cambria" w:cs="Bangla MN"/>
          <w:color w:val="000000" w:themeColor="text1"/>
          <w:sz w:val="22"/>
          <w:szCs w:val="22"/>
        </w:rPr>
        <w:t xml:space="preserve">. </w:t>
      </w:r>
      <w:r w:rsidR="008E26BF" w:rsidRPr="00556409">
        <w:rPr>
          <w:rFonts w:ascii="Cambria" w:hAnsi="Cambria" w:cs="Bangla MN"/>
          <w:color w:val="000000" w:themeColor="text1"/>
          <w:sz w:val="21"/>
          <w:szCs w:val="21"/>
        </w:rPr>
        <w:t>‘</w:t>
      </w:r>
      <w:r w:rsidR="008E26BF" w:rsidRPr="00556409">
        <w:rPr>
          <w:rFonts w:ascii="Cambria" w:hAnsi="Cambria" w:cs="Open Sans"/>
          <w:color w:val="000000" w:themeColor="text1"/>
          <w:sz w:val="22"/>
          <w:szCs w:val="22"/>
          <w:shd w:val="clear" w:color="auto" w:fill="FFFFFF"/>
        </w:rPr>
        <w:t xml:space="preserve">The Court held that the meaning of “substantial” was an “impairment of consequence or weight” and not “any impairment which is greater than merely trivial”. </w:t>
      </w:r>
      <w:sdt>
        <w:sdtPr>
          <w:rPr>
            <w:rFonts w:ascii="Cambria" w:hAnsi="Cambria" w:cs="Open Sans"/>
            <w:color w:val="000000" w:themeColor="text1"/>
            <w:sz w:val="22"/>
            <w:szCs w:val="22"/>
            <w:shd w:val="clear" w:color="auto" w:fill="FFFFFF"/>
          </w:rPr>
          <w:id w:val="-1090153155"/>
          <w:citation/>
        </w:sdtPr>
        <w:sdtEndPr/>
        <w:sdtContent>
          <w:r w:rsidR="008E26BF" w:rsidRPr="00556409">
            <w:rPr>
              <w:rFonts w:ascii="Cambria" w:hAnsi="Cambria" w:cs="Open Sans"/>
              <w:color w:val="000000" w:themeColor="text1"/>
              <w:sz w:val="22"/>
              <w:szCs w:val="22"/>
              <w:shd w:val="clear" w:color="auto" w:fill="FFFFFF"/>
            </w:rPr>
            <w:fldChar w:fldCharType="begin"/>
          </w:r>
          <w:r w:rsidR="008E26BF" w:rsidRPr="00556409">
            <w:rPr>
              <w:rFonts w:ascii="Cambria" w:hAnsi="Cambria" w:cs="Open Sans"/>
              <w:color w:val="000000" w:themeColor="text1"/>
              <w:sz w:val="22"/>
              <w:szCs w:val="22"/>
              <w:shd w:val="clear" w:color="auto" w:fill="FFFFFF"/>
            </w:rPr>
            <w:instrText xml:space="preserve"> CITATION Bre17 \l 2057 </w:instrText>
          </w:r>
          <w:r w:rsidR="008E26BF" w:rsidRPr="00556409">
            <w:rPr>
              <w:rFonts w:ascii="Cambria" w:hAnsi="Cambria" w:cs="Open Sans"/>
              <w:color w:val="000000" w:themeColor="text1"/>
              <w:sz w:val="22"/>
              <w:szCs w:val="22"/>
              <w:shd w:val="clear" w:color="auto" w:fill="FFFFFF"/>
            </w:rPr>
            <w:fldChar w:fldCharType="separate"/>
          </w:r>
          <w:r w:rsidR="008E26BF" w:rsidRPr="00556409">
            <w:rPr>
              <w:rFonts w:ascii="Cambria" w:hAnsi="Cambria" w:cs="Open Sans"/>
              <w:noProof/>
              <w:color w:val="000000" w:themeColor="text1"/>
              <w:sz w:val="22"/>
              <w:szCs w:val="22"/>
              <w:shd w:val="clear" w:color="auto" w:fill="FFFFFF"/>
            </w:rPr>
            <w:t>(Wilson, 2017 )</w:t>
          </w:r>
          <w:r w:rsidR="008E26BF" w:rsidRPr="00556409">
            <w:rPr>
              <w:rFonts w:ascii="Cambria" w:hAnsi="Cambria" w:cs="Open Sans"/>
              <w:color w:val="000000" w:themeColor="text1"/>
              <w:sz w:val="22"/>
              <w:szCs w:val="22"/>
              <w:shd w:val="clear" w:color="auto" w:fill="FFFFFF"/>
            </w:rPr>
            <w:fldChar w:fldCharType="end"/>
          </w:r>
        </w:sdtContent>
      </w:sdt>
      <w:r w:rsidR="00CC57CA" w:rsidRPr="00556409">
        <w:rPr>
          <w:rFonts w:ascii="Cambria" w:hAnsi="Cambria" w:cs="Open Sans"/>
          <w:color w:val="000000" w:themeColor="text1"/>
          <w:sz w:val="22"/>
          <w:szCs w:val="22"/>
          <w:shd w:val="clear" w:color="auto" w:fill="FFFFFF"/>
        </w:rPr>
        <w:t xml:space="preserve"> </w:t>
      </w:r>
      <w:r w:rsidR="00556409">
        <w:rPr>
          <w:rFonts w:ascii="Cambria" w:hAnsi="Cambria" w:cs="Open Sans"/>
          <w:color w:val="000000" w:themeColor="text1"/>
          <w:sz w:val="22"/>
          <w:szCs w:val="22"/>
          <w:shd w:val="clear" w:color="auto" w:fill="FFFFFF"/>
        </w:rPr>
        <w:t>J</w:t>
      </w:r>
      <w:r w:rsidR="00CC57CA" w:rsidRPr="00556409">
        <w:rPr>
          <w:rFonts w:ascii="Cambria" w:hAnsi="Cambria" w:cs="Open Sans"/>
          <w:color w:val="000000" w:themeColor="text1"/>
          <w:sz w:val="22"/>
          <w:szCs w:val="22"/>
          <w:shd w:val="clear" w:color="auto" w:fill="FFFFFF"/>
        </w:rPr>
        <w:t>ust this case alone proves that th</w:t>
      </w:r>
      <w:r w:rsidR="001A7ED5" w:rsidRPr="00556409">
        <w:rPr>
          <w:rFonts w:ascii="Cambria" w:hAnsi="Cambria" w:cs="Open Sans"/>
          <w:color w:val="000000" w:themeColor="text1"/>
          <w:sz w:val="22"/>
          <w:szCs w:val="22"/>
          <w:shd w:val="clear" w:color="auto" w:fill="FFFFFF"/>
        </w:rPr>
        <w:t xml:space="preserve">ere can be confusion with partial defences. </w:t>
      </w:r>
    </w:p>
    <w:p w14:paraId="588E3839" w14:textId="62DFCF61" w:rsidR="00907A84" w:rsidRDefault="00FC5FF2" w:rsidP="00907A84">
      <w:pPr>
        <w:pStyle w:val="NormalWeb"/>
        <w:rPr>
          <w:rFonts w:ascii="Cambria" w:hAnsi="Cambria" w:cs="Bangla MN"/>
          <w:sz w:val="22"/>
          <w:szCs w:val="22"/>
        </w:rPr>
      </w:pPr>
      <w:r w:rsidRPr="004412FA">
        <w:rPr>
          <w:rFonts w:ascii="Cambria" w:hAnsi="Cambria" w:cs="Bangla MN"/>
          <w:sz w:val="22"/>
          <w:szCs w:val="22"/>
        </w:rPr>
        <w:t xml:space="preserve">The loss of control defence was </w:t>
      </w:r>
      <w:r w:rsidR="00505685">
        <w:rPr>
          <w:rFonts w:ascii="Cambria" w:hAnsi="Cambria" w:cs="Bangla MN"/>
          <w:sz w:val="22"/>
          <w:szCs w:val="22"/>
        </w:rPr>
        <w:t>create</w:t>
      </w:r>
      <w:r w:rsidRPr="004412FA">
        <w:rPr>
          <w:rFonts w:ascii="Cambria" w:hAnsi="Cambria" w:cs="Bangla MN"/>
          <w:sz w:val="22"/>
          <w:szCs w:val="22"/>
        </w:rPr>
        <w:t xml:space="preserve">d after the </w:t>
      </w:r>
      <w:r w:rsidR="007C1423" w:rsidRPr="004412FA">
        <w:rPr>
          <w:rFonts w:ascii="Cambria" w:hAnsi="Cambria" w:cs="Bangla MN"/>
          <w:sz w:val="22"/>
          <w:szCs w:val="22"/>
        </w:rPr>
        <w:t xml:space="preserve">courts </w:t>
      </w:r>
      <w:r w:rsidR="00505685">
        <w:rPr>
          <w:rFonts w:ascii="Cambria" w:hAnsi="Cambria" w:cs="Bangla MN"/>
          <w:sz w:val="22"/>
          <w:szCs w:val="22"/>
        </w:rPr>
        <w:t>felt</w:t>
      </w:r>
      <w:r w:rsidR="00B9208D">
        <w:rPr>
          <w:rFonts w:ascii="Cambria" w:hAnsi="Cambria" w:cs="Bangla MN"/>
          <w:sz w:val="22"/>
          <w:szCs w:val="22"/>
        </w:rPr>
        <w:t xml:space="preserve"> that the previous defenc</w:t>
      </w:r>
      <w:r w:rsidR="00B30C47" w:rsidRPr="004412FA">
        <w:rPr>
          <w:rFonts w:ascii="Cambria" w:hAnsi="Cambria" w:cs="Bangla MN"/>
          <w:sz w:val="22"/>
          <w:szCs w:val="22"/>
        </w:rPr>
        <w:t xml:space="preserve">e of provocation was </w:t>
      </w:r>
      <w:r w:rsidR="00AD3800" w:rsidRPr="004412FA">
        <w:rPr>
          <w:rFonts w:ascii="Cambria" w:hAnsi="Cambria" w:cs="Bangla MN"/>
          <w:sz w:val="22"/>
          <w:szCs w:val="22"/>
        </w:rPr>
        <w:t>inconsistent and open to interpretation.</w:t>
      </w:r>
      <w:r w:rsidR="00907A84" w:rsidRPr="004412FA">
        <w:rPr>
          <w:rFonts w:ascii="Cambria" w:hAnsi="Cambria" w:cs="Bangla MN"/>
          <w:sz w:val="22"/>
          <w:szCs w:val="22"/>
        </w:rPr>
        <w:t xml:space="preserve"> The provocation defence was part of the Homicide Act </w:t>
      </w:r>
      <w:r w:rsidR="00EC292B" w:rsidRPr="004412FA">
        <w:rPr>
          <w:rFonts w:ascii="Cambria" w:hAnsi="Cambria" w:cs="Bangla MN"/>
          <w:sz w:val="22"/>
          <w:szCs w:val="22"/>
        </w:rPr>
        <w:t>1957 but</w:t>
      </w:r>
      <w:r w:rsidR="00505685">
        <w:rPr>
          <w:rFonts w:ascii="Cambria" w:hAnsi="Cambria" w:cs="Bangla MN"/>
          <w:sz w:val="22"/>
          <w:szCs w:val="22"/>
        </w:rPr>
        <w:t xml:space="preserve"> then changed to t</w:t>
      </w:r>
      <w:r w:rsidR="00907A84" w:rsidRPr="004412FA">
        <w:rPr>
          <w:rFonts w:ascii="Cambria" w:hAnsi="Cambria" w:cs="Bangla MN"/>
          <w:sz w:val="22"/>
          <w:szCs w:val="22"/>
        </w:rPr>
        <w:t xml:space="preserve">he </w:t>
      </w:r>
      <w:r w:rsidR="00EC292B" w:rsidRPr="004412FA">
        <w:rPr>
          <w:rFonts w:ascii="Cambria" w:hAnsi="Cambria" w:cs="Bangla MN"/>
          <w:sz w:val="22"/>
          <w:szCs w:val="22"/>
        </w:rPr>
        <w:t>L</w:t>
      </w:r>
      <w:r w:rsidR="00907A84" w:rsidRPr="004412FA">
        <w:rPr>
          <w:rFonts w:ascii="Cambria" w:hAnsi="Cambria" w:cs="Bangla MN"/>
          <w:sz w:val="22"/>
          <w:szCs w:val="22"/>
        </w:rPr>
        <w:t xml:space="preserve">oss of </w:t>
      </w:r>
      <w:r w:rsidR="00EC292B" w:rsidRPr="004412FA">
        <w:rPr>
          <w:rFonts w:ascii="Cambria" w:hAnsi="Cambria" w:cs="Bangla MN"/>
          <w:sz w:val="22"/>
          <w:szCs w:val="22"/>
        </w:rPr>
        <w:t>C</w:t>
      </w:r>
      <w:r w:rsidR="00907A84" w:rsidRPr="004412FA">
        <w:rPr>
          <w:rFonts w:ascii="Cambria" w:hAnsi="Cambria" w:cs="Bangla MN"/>
          <w:sz w:val="22"/>
          <w:szCs w:val="22"/>
        </w:rPr>
        <w:t>ontrol defence as part of the Coroners and Justice Act 2009.</w:t>
      </w:r>
      <w:r w:rsidR="00F52494" w:rsidRPr="004412FA">
        <w:rPr>
          <w:rFonts w:ascii="Cambria" w:hAnsi="Cambria" w:cs="Bangla MN"/>
          <w:sz w:val="22"/>
          <w:szCs w:val="22"/>
        </w:rPr>
        <w:t xml:space="preserve"> </w:t>
      </w:r>
      <w:r w:rsidR="0081243D" w:rsidRPr="004412FA">
        <w:rPr>
          <w:rFonts w:ascii="Cambria" w:hAnsi="Cambria" w:cs="Bangla MN"/>
          <w:sz w:val="22"/>
          <w:szCs w:val="22"/>
        </w:rPr>
        <w:t xml:space="preserve">There are three elements </w:t>
      </w:r>
      <w:r w:rsidR="007E038E" w:rsidRPr="004412FA">
        <w:rPr>
          <w:rFonts w:ascii="Cambria" w:hAnsi="Cambria" w:cs="Bangla MN"/>
          <w:sz w:val="22"/>
          <w:szCs w:val="22"/>
        </w:rPr>
        <w:t xml:space="preserve">that </w:t>
      </w:r>
      <w:r w:rsidR="00EC292B" w:rsidRPr="004412FA">
        <w:rPr>
          <w:rFonts w:ascii="Cambria" w:hAnsi="Cambria" w:cs="Bangla MN"/>
          <w:sz w:val="22"/>
          <w:szCs w:val="22"/>
        </w:rPr>
        <w:t>must</w:t>
      </w:r>
      <w:r w:rsidR="007E038E" w:rsidRPr="004412FA">
        <w:rPr>
          <w:rFonts w:ascii="Cambria" w:hAnsi="Cambria" w:cs="Bangla MN"/>
          <w:sz w:val="22"/>
          <w:szCs w:val="22"/>
        </w:rPr>
        <w:t xml:space="preserve"> be </w:t>
      </w:r>
      <w:r w:rsidR="00FC7166" w:rsidRPr="004412FA">
        <w:rPr>
          <w:rFonts w:ascii="Cambria" w:hAnsi="Cambria" w:cs="Bangla MN"/>
          <w:sz w:val="22"/>
          <w:szCs w:val="22"/>
        </w:rPr>
        <w:t xml:space="preserve">present </w:t>
      </w:r>
      <w:r w:rsidR="00505685">
        <w:rPr>
          <w:rFonts w:ascii="Cambria" w:hAnsi="Cambria" w:cs="Bangla MN"/>
          <w:sz w:val="22"/>
          <w:szCs w:val="22"/>
        </w:rPr>
        <w:t>to allow a defendant to be convicted of Ma</w:t>
      </w:r>
      <w:r w:rsidR="00FC7166" w:rsidRPr="004412FA">
        <w:rPr>
          <w:rFonts w:ascii="Cambria" w:hAnsi="Cambria" w:cs="Bangla MN"/>
          <w:sz w:val="22"/>
          <w:szCs w:val="22"/>
        </w:rPr>
        <w:t>nslaughter</w:t>
      </w:r>
      <w:r w:rsidR="002A4A94">
        <w:rPr>
          <w:rFonts w:ascii="Cambria" w:hAnsi="Cambria" w:cs="Bangla MN"/>
          <w:sz w:val="22"/>
          <w:szCs w:val="22"/>
        </w:rPr>
        <w:t xml:space="preserve"> instead of Murder</w:t>
      </w:r>
      <w:r w:rsidR="00FC7166" w:rsidRPr="004412FA">
        <w:rPr>
          <w:rFonts w:ascii="Cambria" w:hAnsi="Cambria" w:cs="Bangla MN"/>
          <w:sz w:val="22"/>
          <w:szCs w:val="22"/>
        </w:rPr>
        <w:t xml:space="preserve">. Firstly, </w:t>
      </w:r>
      <w:r w:rsidR="0058219B" w:rsidRPr="004412FA">
        <w:rPr>
          <w:rFonts w:ascii="Cambria" w:hAnsi="Cambria" w:cs="Bangla MN"/>
          <w:sz w:val="22"/>
          <w:szCs w:val="22"/>
        </w:rPr>
        <w:t xml:space="preserve">there </w:t>
      </w:r>
      <w:r w:rsidR="00FC7166" w:rsidRPr="004412FA">
        <w:rPr>
          <w:rFonts w:ascii="Cambria" w:hAnsi="Cambria" w:cs="Bangla MN"/>
          <w:sz w:val="22"/>
          <w:szCs w:val="22"/>
        </w:rPr>
        <w:t>needs to be</w:t>
      </w:r>
      <w:r w:rsidR="00272FEB" w:rsidRPr="004412FA">
        <w:rPr>
          <w:rFonts w:ascii="Cambria" w:hAnsi="Cambria" w:cs="Bangla MN"/>
          <w:sz w:val="22"/>
          <w:szCs w:val="22"/>
        </w:rPr>
        <w:t xml:space="preserve"> </w:t>
      </w:r>
      <w:r w:rsidR="000701C9" w:rsidRPr="004412FA">
        <w:rPr>
          <w:rFonts w:ascii="Cambria" w:hAnsi="Cambria" w:cs="Bangla MN"/>
          <w:sz w:val="22"/>
          <w:szCs w:val="22"/>
        </w:rPr>
        <w:t>proof</w:t>
      </w:r>
      <w:r w:rsidR="00272FEB" w:rsidRPr="004412FA">
        <w:rPr>
          <w:rFonts w:ascii="Cambria" w:hAnsi="Cambria" w:cs="Bangla MN"/>
          <w:sz w:val="22"/>
          <w:szCs w:val="22"/>
        </w:rPr>
        <w:t xml:space="preserve"> </w:t>
      </w:r>
      <w:r w:rsidR="00FC7166" w:rsidRPr="004412FA">
        <w:rPr>
          <w:rFonts w:ascii="Cambria" w:hAnsi="Cambria" w:cs="Bangla MN"/>
          <w:sz w:val="22"/>
          <w:szCs w:val="22"/>
        </w:rPr>
        <w:t xml:space="preserve">of </w:t>
      </w:r>
      <w:r w:rsidR="00272FEB" w:rsidRPr="004412FA">
        <w:rPr>
          <w:rFonts w:ascii="Cambria" w:hAnsi="Cambria" w:cs="Bangla MN"/>
          <w:sz w:val="22"/>
          <w:szCs w:val="22"/>
        </w:rPr>
        <w:t>the killing</w:t>
      </w:r>
      <w:r w:rsidR="00FC7166" w:rsidRPr="004412FA">
        <w:rPr>
          <w:rFonts w:ascii="Cambria" w:hAnsi="Cambria" w:cs="Bangla MN"/>
          <w:sz w:val="22"/>
          <w:szCs w:val="22"/>
        </w:rPr>
        <w:t xml:space="preserve"> bein</w:t>
      </w:r>
      <w:r w:rsidR="009D2046" w:rsidRPr="004412FA">
        <w:rPr>
          <w:rFonts w:ascii="Cambria" w:hAnsi="Cambria" w:cs="Bangla MN"/>
          <w:sz w:val="22"/>
          <w:szCs w:val="22"/>
        </w:rPr>
        <w:t>g</w:t>
      </w:r>
      <w:r w:rsidR="000701C9" w:rsidRPr="004412FA">
        <w:rPr>
          <w:rFonts w:ascii="Cambria" w:hAnsi="Cambria" w:cs="Bangla MN"/>
          <w:sz w:val="22"/>
          <w:szCs w:val="22"/>
        </w:rPr>
        <w:t xml:space="preserve"> from loss of control</w:t>
      </w:r>
      <w:r w:rsidR="00FF471C" w:rsidRPr="004412FA">
        <w:rPr>
          <w:rFonts w:ascii="Cambria" w:hAnsi="Cambria" w:cs="Bangla MN"/>
          <w:sz w:val="22"/>
          <w:szCs w:val="22"/>
        </w:rPr>
        <w:t xml:space="preserve">. Secondly there </w:t>
      </w:r>
      <w:r w:rsidR="000701C9" w:rsidRPr="004412FA">
        <w:rPr>
          <w:rFonts w:ascii="Cambria" w:hAnsi="Cambria" w:cs="Bangla MN"/>
          <w:sz w:val="22"/>
          <w:szCs w:val="22"/>
        </w:rPr>
        <w:t>was</w:t>
      </w:r>
      <w:r w:rsidR="0058219B" w:rsidRPr="004412FA">
        <w:rPr>
          <w:rFonts w:ascii="Cambria" w:hAnsi="Cambria" w:cs="Bangla MN"/>
          <w:sz w:val="22"/>
          <w:szCs w:val="22"/>
        </w:rPr>
        <w:t xml:space="preserve"> a qualifying trigger</w:t>
      </w:r>
      <w:r w:rsidR="00C75A95" w:rsidRPr="004412FA">
        <w:rPr>
          <w:rFonts w:ascii="Cambria" w:hAnsi="Cambria" w:cs="Bangla MN"/>
          <w:sz w:val="22"/>
          <w:szCs w:val="22"/>
        </w:rPr>
        <w:t xml:space="preserve">, for example </w:t>
      </w:r>
      <w:r w:rsidR="00EF033A" w:rsidRPr="004412FA">
        <w:rPr>
          <w:rFonts w:ascii="Cambria" w:hAnsi="Cambria" w:cs="Bangla MN"/>
          <w:sz w:val="22"/>
          <w:szCs w:val="22"/>
        </w:rPr>
        <w:t>a fear of serious violence from the victim</w:t>
      </w:r>
      <w:r w:rsidR="00356D8C">
        <w:rPr>
          <w:rFonts w:ascii="Cambria" w:hAnsi="Cambria" w:cs="Bangla MN"/>
          <w:sz w:val="22"/>
          <w:szCs w:val="22"/>
        </w:rPr>
        <w:t xml:space="preserve"> and f</w:t>
      </w:r>
      <w:r w:rsidR="00FF471C" w:rsidRPr="004412FA">
        <w:rPr>
          <w:rFonts w:ascii="Cambria" w:hAnsi="Cambria" w:cs="Bangla MN"/>
          <w:sz w:val="22"/>
          <w:szCs w:val="22"/>
        </w:rPr>
        <w:t xml:space="preserve">inally, </w:t>
      </w:r>
      <w:r w:rsidR="00AE6D96" w:rsidRPr="004412FA">
        <w:rPr>
          <w:rFonts w:ascii="Cambria" w:hAnsi="Cambria" w:cs="Bangla MN"/>
          <w:sz w:val="22"/>
          <w:szCs w:val="22"/>
        </w:rPr>
        <w:t xml:space="preserve">that a </w:t>
      </w:r>
      <w:r w:rsidR="00923BB4" w:rsidRPr="004412FA">
        <w:rPr>
          <w:rFonts w:ascii="Cambria" w:hAnsi="Cambria" w:cs="Bangla MN"/>
          <w:sz w:val="22"/>
          <w:szCs w:val="22"/>
        </w:rPr>
        <w:t xml:space="preserve">person </w:t>
      </w:r>
      <w:r w:rsidR="0097654D">
        <w:rPr>
          <w:rFonts w:ascii="Cambria" w:hAnsi="Cambria" w:cs="Bangla MN"/>
          <w:sz w:val="22"/>
          <w:szCs w:val="22"/>
        </w:rPr>
        <w:t xml:space="preserve">of </w:t>
      </w:r>
      <w:r w:rsidR="00923BB4" w:rsidRPr="004412FA">
        <w:rPr>
          <w:rFonts w:ascii="Cambria" w:hAnsi="Cambria" w:cs="Bangla MN"/>
          <w:sz w:val="22"/>
          <w:szCs w:val="22"/>
        </w:rPr>
        <w:t xml:space="preserve">similar sex </w:t>
      </w:r>
      <w:r w:rsidR="000C4FCE" w:rsidRPr="004412FA">
        <w:rPr>
          <w:rFonts w:ascii="Cambria" w:hAnsi="Cambria" w:cs="Bangla MN"/>
          <w:sz w:val="22"/>
          <w:szCs w:val="22"/>
        </w:rPr>
        <w:t>or ag</w:t>
      </w:r>
      <w:r w:rsidR="00C54369" w:rsidRPr="004412FA">
        <w:rPr>
          <w:rFonts w:ascii="Cambria" w:hAnsi="Cambria" w:cs="Bangla MN"/>
          <w:sz w:val="22"/>
          <w:szCs w:val="22"/>
        </w:rPr>
        <w:t xml:space="preserve">e, with a normal degree of tolerance and </w:t>
      </w:r>
      <w:r w:rsidR="00EC292B" w:rsidRPr="004412FA">
        <w:rPr>
          <w:rFonts w:ascii="Cambria" w:hAnsi="Cambria" w:cs="Bangla MN"/>
          <w:sz w:val="22"/>
          <w:szCs w:val="22"/>
        </w:rPr>
        <w:t>self-restraint</w:t>
      </w:r>
      <w:r w:rsidR="00C54369" w:rsidRPr="004412FA">
        <w:rPr>
          <w:rFonts w:ascii="Cambria" w:hAnsi="Cambria" w:cs="Bangla MN"/>
          <w:sz w:val="22"/>
          <w:szCs w:val="22"/>
        </w:rPr>
        <w:t xml:space="preserve">, </w:t>
      </w:r>
      <w:r w:rsidR="00EC292B" w:rsidRPr="004412FA">
        <w:rPr>
          <w:rFonts w:ascii="Cambria" w:hAnsi="Cambria" w:cs="Bangla MN"/>
          <w:sz w:val="22"/>
          <w:szCs w:val="22"/>
        </w:rPr>
        <w:t>who</w:t>
      </w:r>
      <w:r w:rsidR="0097654D">
        <w:rPr>
          <w:rFonts w:ascii="Cambria" w:hAnsi="Cambria" w:cs="Bangla MN"/>
          <w:sz w:val="22"/>
          <w:szCs w:val="22"/>
        </w:rPr>
        <w:t xml:space="preserve"> was</w:t>
      </w:r>
      <w:r w:rsidR="00C54369" w:rsidRPr="004412FA">
        <w:rPr>
          <w:rFonts w:ascii="Cambria" w:hAnsi="Cambria" w:cs="Bangla MN"/>
          <w:sz w:val="22"/>
          <w:szCs w:val="22"/>
        </w:rPr>
        <w:t xml:space="preserve"> in the same </w:t>
      </w:r>
      <w:r w:rsidR="00EC292B" w:rsidRPr="004412FA">
        <w:rPr>
          <w:rFonts w:ascii="Cambria" w:hAnsi="Cambria" w:cs="Bangla MN"/>
          <w:sz w:val="22"/>
          <w:szCs w:val="22"/>
        </w:rPr>
        <w:t>circumstances</w:t>
      </w:r>
      <w:r w:rsidR="00C54369" w:rsidRPr="004412FA">
        <w:rPr>
          <w:rFonts w:ascii="Cambria" w:hAnsi="Cambria" w:cs="Bangla MN"/>
          <w:sz w:val="22"/>
          <w:szCs w:val="22"/>
        </w:rPr>
        <w:t xml:space="preserve"> would have reacted the same way.</w:t>
      </w:r>
      <w:r w:rsidR="008B554A">
        <w:rPr>
          <w:rFonts w:ascii="Cambria" w:hAnsi="Cambria" w:cs="Bangla MN"/>
          <w:sz w:val="22"/>
          <w:szCs w:val="22"/>
        </w:rPr>
        <w:t xml:space="preserve"> </w:t>
      </w:r>
      <w:sdt>
        <w:sdtPr>
          <w:rPr>
            <w:rFonts w:ascii="Cambria" w:hAnsi="Cambria" w:cs="Bangla MN"/>
            <w:sz w:val="22"/>
            <w:szCs w:val="22"/>
          </w:rPr>
          <w:id w:val="1673443453"/>
          <w:citation/>
        </w:sdtPr>
        <w:sdtEndPr/>
        <w:sdtContent>
          <w:r w:rsidR="008B554A">
            <w:rPr>
              <w:rFonts w:ascii="Cambria" w:hAnsi="Cambria" w:cs="Bangla MN"/>
              <w:sz w:val="22"/>
              <w:szCs w:val="22"/>
            </w:rPr>
            <w:fldChar w:fldCharType="begin"/>
          </w:r>
          <w:r w:rsidR="008B554A">
            <w:rPr>
              <w:rFonts w:ascii="Cambria" w:hAnsi="Cambria" w:cs="Bangla MN"/>
              <w:sz w:val="22"/>
              <w:szCs w:val="22"/>
            </w:rPr>
            <w:instrText xml:space="preserve"> CITATION Sim15 \l 2057 </w:instrText>
          </w:r>
          <w:r w:rsidR="008B554A">
            <w:rPr>
              <w:rFonts w:ascii="Cambria" w:hAnsi="Cambria" w:cs="Bangla MN"/>
              <w:sz w:val="22"/>
              <w:szCs w:val="22"/>
            </w:rPr>
            <w:fldChar w:fldCharType="separate"/>
          </w:r>
          <w:r w:rsidR="008B554A" w:rsidRPr="006A3E52">
            <w:rPr>
              <w:rFonts w:ascii="Cambria" w:hAnsi="Cambria" w:cs="Bangla MN"/>
              <w:noProof/>
              <w:sz w:val="22"/>
              <w:szCs w:val="22"/>
            </w:rPr>
            <w:t>(Parsons, 2015 )</w:t>
          </w:r>
          <w:r w:rsidR="008B554A">
            <w:rPr>
              <w:rFonts w:ascii="Cambria" w:hAnsi="Cambria" w:cs="Bangla MN"/>
              <w:sz w:val="22"/>
              <w:szCs w:val="22"/>
            </w:rPr>
            <w:fldChar w:fldCharType="end"/>
          </w:r>
        </w:sdtContent>
      </w:sdt>
      <w:r w:rsidR="00505685">
        <w:rPr>
          <w:rFonts w:ascii="Cambria" w:hAnsi="Cambria" w:cs="Bangla MN"/>
          <w:sz w:val="22"/>
          <w:szCs w:val="22"/>
        </w:rPr>
        <w:t>.</w:t>
      </w:r>
    </w:p>
    <w:p w14:paraId="4FAF8C52" w14:textId="1A1605C2" w:rsidR="00D67CBD" w:rsidRDefault="002A4A94" w:rsidP="00907A84">
      <w:pPr>
        <w:pStyle w:val="NormalWeb"/>
        <w:rPr>
          <w:rFonts w:ascii="Cambria" w:hAnsi="Cambria" w:cs="Bangla MN"/>
          <w:sz w:val="22"/>
          <w:szCs w:val="22"/>
        </w:rPr>
      </w:pPr>
      <w:r>
        <w:rPr>
          <w:rFonts w:ascii="Cambria" w:hAnsi="Cambria" w:cs="Bangla MN"/>
          <w:sz w:val="22"/>
          <w:szCs w:val="22"/>
        </w:rPr>
        <w:t xml:space="preserve">The final </w:t>
      </w:r>
      <w:r w:rsidR="005A77D6">
        <w:rPr>
          <w:rFonts w:ascii="Cambria" w:hAnsi="Cambria" w:cs="Bangla MN"/>
          <w:sz w:val="22"/>
          <w:szCs w:val="22"/>
        </w:rPr>
        <w:t>partial defence to murder</w:t>
      </w:r>
      <w:r>
        <w:rPr>
          <w:rFonts w:ascii="Cambria" w:hAnsi="Cambria" w:cs="Bangla MN"/>
          <w:sz w:val="22"/>
          <w:szCs w:val="22"/>
        </w:rPr>
        <w:t xml:space="preserve"> is a Suicide pact</w:t>
      </w:r>
      <w:r w:rsidR="005A77D6">
        <w:rPr>
          <w:rFonts w:ascii="Cambria" w:hAnsi="Cambria" w:cs="Bangla MN"/>
          <w:sz w:val="22"/>
          <w:szCs w:val="22"/>
        </w:rPr>
        <w:t xml:space="preserve">. </w:t>
      </w:r>
      <w:r w:rsidR="00AD7CAB">
        <w:rPr>
          <w:rFonts w:ascii="Cambria" w:hAnsi="Cambria" w:cs="Bangla MN"/>
          <w:sz w:val="22"/>
          <w:szCs w:val="22"/>
        </w:rPr>
        <w:t xml:space="preserve">If two people agree to </w:t>
      </w:r>
      <w:r w:rsidR="0064071F">
        <w:rPr>
          <w:rFonts w:ascii="Cambria" w:hAnsi="Cambria" w:cs="Bangla MN"/>
          <w:sz w:val="22"/>
          <w:szCs w:val="22"/>
        </w:rPr>
        <w:t xml:space="preserve">kill </w:t>
      </w:r>
      <w:r w:rsidR="0097654D">
        <w:rPr>
          <w:rFonts w:ascii="Cambria" w:hAnsi="Cambria" w:cs="Bangla MN"/>
          <w:sz w:val="22"/>
          <w:szCs w:val="22"/>
        </w:rPr>
        <w:t xml:space="preserve">each other </w:t>
      </w:r>
      <w:r w:rsidR="0064071F">
        <w:rPr>
          <w:rFonts w:ascii="Cambria" w:hAnsi="Cambria" w:cs="Bangla MN"/>
          <w:sz w:val="22"/>
          <w:szCs w:val="22"/>
        </w:rPr>
        <w:t xml:space="preserve">or be killed </w:t>
      </w:r>
      <w:r w:rsidR="0097654D">
        <w:rPr>
          <w:rFonts w:ascii="Cambria" w:hAnsi="Cambria" w:cs="Bangla MN"/>
          <w:sz w:val="22"/>
          <w:szCs w:val="22"/>
        </w:rPr>
        <w:t xml:space="preserve">together, </w:t>
      </w:r>
      <w:r w:rsidR="00101562">
        <w:rPr>
          <w:rFonts w:ascii="Cambria" w:hAnsi="Cambria" w:cs="Bangla MN"/>
          <w:sz w:val="22"/>
          <w:szCs w:val="22"/>
        </w:rPr>
        <w:t xml:space="preserve">and one survived </w:t>
      </w:r>
      <w:r w:rsidR="0064071F">
        <w:rPr>
          <w:rFonts w:ascii="Cambria" w:hAnsi="Cambria" w:cs="Bangla MN"/>
          <w:sz w:val="22"/>
          <w:szCs w:val="22"/>
        </w:rPr>
        <w:t>then th</w:t>
      </w:r>
      <w:r>
        <w:rPr>
          <w:rFonts w:ascii="Cambria" w:hAnsi="Cambria" w:cs="Bangla MN"/>
          <w:sz w:val="22"/>
          <w:szCs w:val="22"/>
        </w:rPr>
        <w:t>at person c</w:t>
      </w:r>
      <w:r w:rsidR="0097654D">
        <w:rPr>
          <w:rFonts w:ascii="Cambria" w:hAnsi="Cambria" w:cs="Bangla MN"/>
          <w:sz w:val="22"/>
          <w:szCs w:val="22"/>
        </w:rPr>
        <w:t xml:space="preserve">ould </w:t>
      </w:r>
      <w:r w:rsidR="0064071F">
        <w:rPr>
          <w:rFonts w:ascii="Cambria" w:hAnsi="Cambria" w:cs="Bangla MN"/>
          <w:sz w:val="22"/>
          <w:szCs w:val="22"/>
        </w:rPr>
        <w:t xml:space="preserve">be </w:t>
      </w:r>
      <w:r w:rsidR="0097654D">
        <w:rPr>
          <w:rFonts w:ascii="Cambria" w:hAnsi="Cambria" w:cs="Bangla MN"/>
          <w:sz w:val="22"/>
          <w:szCs w:val="22"/>
        </w:rPr>
        <w:t xml:space="preserve">convicted of </w:t>
      </w:r>
      <w:r w:rsidR="0064071F">
        <w:rPr>
          <w:rFonts w:ascii="Cambria" w:hAnsi="Cambria" w:cs="Bangla MN"/>
          <w:sz w:val="22"/>
          <w:szCs w:val="22"/>
        </w:rPr>
        <w:t>manslaughter</w:t>
      </w:r>
      <w:r w:rsidR="00AD7CAB">
        <w:rPr>
          <w:rFonts w:ascii="Cambria" w:hAnsi="Cambria" w:cs="Bangla MN"/>
          <w:sz w:val="22"/>
          <w:szCs w:val="22"/>
        </w:rPr>
        <w:t>, in line with t</w:t>
      </w:r>
      <w:r w:rsidR="005C540D">
        <w:rPr>
          <w:rFonts w:ascii="Cambria" w:hAnsi="Cambria" w:cs="Bangla MN"/>
          <w:sz w:val="22"/>
          <w:szCs w:val="22"/>
        </w:rPr>
        <w:t xml:space="preserve">he Homicide Act, 1957. </w:t>
      </w:r>
      <w:r w:rsidR="00DD4978">
        <w:rPr>
          <w:rFonts w:ascii="Cambria" w:hAnsi="Cambria" w:cs="Bangla MN"/>
          <w:sz w:val="22"/>
          <w:szCs w:val="22"/>
        </w:rPr>
        <w:t xml:space="preserve">The defendant must prove that there was an agreed pact, </w:t>
      </w:r>
      <w:r w:rsidR="00935649">
        <w:rPr>
          <w:rFonts w:ascii="Cambria" w:hAnsi="Cambria" w:cs="Bangla MN"/>
          <w:sz w:val="22"/>
          <w:szCs w:val="22"/>
        </w:rPr>
        <w:t xml:space="preserve">and that </w:t>
      </w:r>
      <w:r w:rsidR="00101562">
        <w:rPr>
          <w:rFonts w:ascii="Cambria" w:hAnsi="Cambria" w:cs="Bangla MN"/>
          <w:sz w:val="22"/>
          <w:szCs w:val="22"/>
        </w:rPr>
        <w:t xml:space="preserve">at the time of the killing, they had the intention of dying as well. </w:t>
      </w:r>
      <w:r w:rsidR="008D0834">
        <w:rPr>
          <w:rFonts w:ascii="Cambria" w:hAnsi="Cambria" w:cs="Bangla MN"/>
          <w:sz w:val="22"/>
          <w:szCs w:val="22"/>
        </w:rPr>
        <w:t>With</w:t>
      </w:r>
      <w:r w:rsidR="00101562">
        <w:rPr>
          <w:rFonts w:ascii="Cambria" w:hAnsi="Cambria" w:cs="Bangla MN"/>
          <w:sz w:val="22"/>
          <w:szCs w:val="22"/>
        </w:rPr>
        <w:t xml:space="preserve"> this defence, they</w:t>
      </w:r>
      <w:r w:rsidR="007713FF">
        <w:rPr>
          <w:rFonts w:ascii="Cambria" w:hAnsi="Cambria" w:cs="Bangla MN"/>
          <w:sz w:val="22"/>
          <w:szCs w:val="22"/>
        </w:rPr>
        <w:t xml:space="preserve"> have to prove that </w:t>
      </w:r>
      <w:r w:rsidR="00101562">
        <w:rPr>
          <w:rFonts w:ascii="Cambria" w:hAnsi="Cambria" w:cs="Bangla MN"/>
          <w:sz w:val="22"/>
          <w:szCs w:val="22"/>
        </w:rPr>
        <w:t>there</w:t>
      </w:r>
      <w:r w:rsidR="007713FF">
        <w:rPr>
          <w:rFonts w:ascii="Cambria" w:hAnsi="Cambria" w:cs="Bangla MN"/>
          <w:sz w:val="22"/>
          <w:szCs w:val="22"/>
        </w:rPr>
        <w:t xml:space="preserve"> was a suicide pact</w:t>
      </w:r>
      <w:r w:rsidR="00101562">
        <w:rPr>
          <w:rFonts w:ascii="Cambria" w:hAnsi="Cambria" w:cs="Bangla MN"/>
          <w:sz w:val="22"/>
          <w:szCs w:val="22"/>
        </w:rPr>
        <w:t xml:space="preserve"> in existence and it was </w:t>
      </w:r>
      <w:r w:rsidR="007713FF">
        <w:rPr>
          <w:rFonts w:ascii="Cambria" w:hAnsi="Cambria" w:cs="Bangla MN"/>
          <w:sz w:val="22"/>
          <w:szCs w:val="22"/>
        </w:rPr>
        <w:t xml:space="preserve">not </w:t>
      </w:r>
      <w:r w:rsidR="005D1BC4">
        <w:rPr>
          <w:rFonts w:ascii="Cambria" w:hAnsi="Cambria" w:cs="Bangla MN"/>
          <w:sz w:val="22"/>
          <w:szCs w:val="22"/>
        </w:rPr>
        <w:t>an incident gone wrong, for example they made have consumed alcohol and argued and it took a turn for the wors</w:t>
      </w:r>
      <w:r w:rsidR="00101562">
        <w:rPr>
          <w:rFonts w:ascii="Cambria" w:hAnsi="Cambria" w:cs="Bangla MN"/>
          <w:sz w:val="22"/>
          <w:szCs w:val="22"/>
        </w:rPr>
        <w:t>e</w:t>
      </w:r>
      <w:r w:rsidR="005D1BC4">
        <w:rPr>
          <w:rFonts w:ascii="Cambria" w:hAnsi="Cambria" w:cs="Bangla MN"/>
          <w:sz w:val="22"/>
          <w:szCs w:val="22"/>
        </w:rPr>
        <w:t xml:space="preserve">. </w:t>
      </w:r>
    </w:p>
    <w:p w14:paraId="4F5098B0" w14:textId="748E4913" w:rsidR="000A3815" w:rsidRPr="00AD7CAB" w:rsidRDefault="006377C0" w:rsidP="001C1D22">
      <w:pPr>
        <w:pStyle w:val="NormalWeb"/>
        <w:rPr>
          <w:rFonts w:ascii="Cambria" w:hAnsi="Cambria" w:cs="Bangla MN"/>
          <w:sz w:val="22"/>
          <w:szCs w:val="22"/>
        </w:rPr>
      </w:pPr>
      <w:r w:rsidRPr="00AD7CAB">
        <w:rPr>
          <w:rFonts w:ascii="Cambria" w:hAnsi="Cambria" w:cs="Bangla MN"/>
          <w:sz w:val="22"/>
          <w:szCs w:val="22"/>
        </w:rPr>
        <w:lastRenderedPageBreak/>
        <w:t xml:space="preserve">The offence of Manslaughter is based on 3 main areas - </w:t>
      </w:r>
      <w:r w:rsidR="00AD7CAB" w:rsidRPr="00AD7CAB">
        <w:rPr>
          <w:rFonts w:ascii="Cambria" w:hAnsi="Cambria" w:cs="Bangla MN"/>
          <w:sz w:val="22"/>
          <w:szCs w:val="22"/>
        </w:rPr>
        <w:t>g</w:t>
      </w:r>
      <w:r w:rsidR="001C1D22" w:rsidRPr="00AD7CAB">
        <w:rPr>
          <w:rFonts w:ascii="Cambria" w:hAnsi="Cambria" w:cs="Bangla MN"/>
          <w:sz w:val="22"/>
          <w:szCs w:val="22"/>
        </w:rPr>
        <w:t xml:space="preserve">ross negligence manslaughter, </w:t>
      </w:r>
      <w:r w:rsidR="00890649" w:rsidRPr="00AD7CAB">
        <w:rPr>
          <w:rFonts w:ascii="Cambria" w:hAnsi="Cambria" w:cs="Bangla MN"/>
          <w:sz w:val="22"/>
          <w:szCs w:val="22"/>
        </w:rPr>
        <w:t xml:space="preserve">unlawful and dangerous act manslaughter </w:t>
      </w:r>
      <w:r w:rsidR="001C1D22" w:rsidRPr="00AD7CAB">
        <w:rPr>
          <w:rFonts w:ascii="Cambria" w:hAnsi="Cambria" w:cs="Bangla MN"/>
          <w:sz w:val="22"/>
          <w:szCs w:val="22"/>
        </w:rPr>
        <w:t xml:space="preserve">and subjectively reckless manslaughter. </w:t>
      </w:r>
      <w:r w:rsidRPr="00AD7CAB">
        <w:rPr>
          <w:rFonts w:ascii="Cambria" w:hAnsi="Cambria" w:cs="Bangla MN"/>
          <w:sz w:val="22"/>
          <w:szCs w:val="22"/>
        </w:rPr>
        <w:t xml:space="preserve">Each one has different points that need to be proven, with different elements </w:t>
      </w:r>
      <w:r w:rsidR="000A3815" w:rsidRPr="00AD7CAB">
        <w:rPr>
          <w:rFonts w:ascii="Cambria" w:hAnsi="Cambria" w:cs="Bangla MN"/>
          <w:sz w:val="22"/>
          <w:szCs w:val="22"/>
        </w:rPr>
        <w:t xml:space="preserve">that can often be confusing for non-legal minds to understand. For this reason, many in the legal profession believe that the Manslaughter offence is too broad and need to be streamlined. </w:t>
      </w:r>
    </w:p>
    <w:p w14:paraId="55D3251A" w14:textId="5386500D" w:rsidR="00583738" w:rsidRDefault="00583738" w:rsidP="003D0741">
      <w:pPr>
        <w:pStyle w:val="NormalWeb"/>
        <w:rPr>
          <w:rFonts w:ascii="Cambria" w:hAnsi="Cambria" w:cs="Bangla MN"/>
          <w:sz w:val="22"/>
          <w:szCs w:val="22"/>
        </w:rPr>
      </w:pPr>
      <w:r>
        <w:rPr>
          <w:rFonts w:ascii="Cambria" w:hAnsi="Cambria" w:cs="Bangla MN"/>
          <w:sz w:val="22"/>
          <w:szCs w:val="22"/>
        </w:rPr>
        <w:t xml:space="preserve">There are many different elements to the law around </w:t>
      </w:r>
      <w:r w:rsidR="00F861F6">
        <w:rPr>
          <w:rFonts w:ascii="Cambria" w:hAnsi="Cambria" w:cs="Bangla MN"/>
          <w:sz w:val="22"/>
          <w:szCs w:val="22"/>
        </w:rPr>
        <w:t>Murder and</w:t>
      </w:r>
      <w:r>
        <w:rPr>
          <w:rFonts w:ascii="Cambria" w:hAnsi="Cambria" w:cs="Bangla MN"/>
          <w:sz w:val="22"/>
          <w:szCs w:val="22"/>
        </w:rPr>
        <w:t xml:space="preserve"> M</w:t>
      </w:r>
      <w:r w:rsidR="00FF6DB2">
        <w:rPr>
          <w:rFonts w:ascii="Cambria" w:hAnsi="Cambria" w:cs="Bangla MN"/>
          <w:sz w:val="22"/>
          <w:szCs w:val="22"/>
        </w:rPr>
        <w:t xml:space="preserve">anslaughter </w:t>
      </w:r>
      <w:r>
        <w:rPr>
          <w:rFonts w:ascii="Cambria" w:hAnsi="Cambria" w:cs="Bangla MN"/>
          <w:sz w:val="22"/>
          <w:szCs w:val="22"/>
        </w:rPr>
        <w:t xml:space="preserve">that </w:t>
      </w:r>
      <w:r w:rsidR="00FF6DB2">
        <w:rPr>
          <w:rFonts w:ascii="Cambria" w:hAnsi="Cambria" w:cs="Bangla MN"/>
          <w:sz w:val="22"/>
          <w:szCs w:val="22"/>
        </w:rPr>
        <w:t xml:space="preserve">can be very confusing in court </w:t>
      </w:r>
      <w:r>
        <w:rPr>
          <w:rFonts w:ascii="Cambria" w:hAnsi="Cambria" w:cs="Bangla MN"/>
          <w:sz w:val="22"/>
          <w:szCs w:val="22"/>
        </w:rPr>
        <w:t xml:space="preserve">for </w:t>
      </w:r>
      <w:r w:rsidR="00CC01B0">
        <w:rPr>
          <w:rFonts w:ascii="Cambria" w:hAnsi="Cambria" w:cs="Bangla MN"/>
          <w:sz w:val="22"/>
          <w:szCs w:val="22"/>
        </w:rPr>
        <w:t>n</w:t>
      </w:r>
      <w:r w:rsidR="00AD7CAB">
        <w:rPr>
          <w:rFonts w:ascii="Cambria" w:hAnsi="Cambria" w:cs="Bangla MN"/>
          <w:sz w:val="22"/>
          <w:szCs w:val="22"/>
        </w:rPr>
        <w:t xml:space="preserve">on-legal </w:t>
      </w:r>
      <w:r w:rsidR="00CC01B0">
        <w:rPr>
          <w:rFonts w:ascii="Cambria" w:hAnsi="Cambria" w:cs="Bangla MN"/>
          <w:sz w:val="22"/>
          <w:szCs w:val="22"/>
        </w:rPr>
        <w:t xml:space="preserve">or “lay” </w:t>
      </w:r>
      <w:r>
        <w:rPr>
          <w:rFonts w:ascii="Cambria" w:hAnsi="Cambria" w:cs="Bangla MN"/>
          <w:sz w:val="22"/>
          <w:szCs w:val="22"/>
        </w:rPr>
        <w:t xml:space="preserve">people to understand; often additional direction is given by the Judge to the jury when making their deliberations, however there are still many areas that could be open to personal interpretation. This is still an area of concern when considering the most serious of offences which carry lengthy and </w:t>
      </w:r>
      <w:r w:rsidR="00505685">
        <w:rPr>
          <w:rFonts w:ascii="Cambria" w:hAnsi="Cambria" w:cs="Bangla MN"/>
          <w:sz w:val="22"/>
          <w:szCs w:val="22"/>
        </w:rPr>
        <w:t>often L</w:t>
      </w:r>
      <w:r>
        <w:rPr>
          <w:rFonts w:ascii="Cambria" w:hAnsi="Cambria" w:cs="Bangla MN"/>
          <w:sz w:val="22"/>
          <w:szCs w:val="22"/>
        </w:rPr>
        <w:t xml:space="preserve">ife sentences. There have been </w:t>
      </w:r>
      <w:r w:rsidR="006377C0">
        <w:rPr>
          <w:rFonts w:ascii="Cambria" w:hAnsi="Cambria" w:cs="Bangla MN"/>
          <w:sz w:val="22"/>
          <w:szCs w:val="22"/>
        </w:rPr>
        <w:t>proposals for changes to the law, for example eliminating the mandatory life sentence or creating a statutory definition for intent, however these have yet</w:t>
      </w:r>
      <w:r w:rsidR="000A3815">
        <w:rPr>
          <w:rFonts w:ascii="Cambria" w:hAnsi="Cambria" w:cs="Bangla MN"/>
          <w:sz w:val="22"/>
          <w:szCs w:val="22"/>
        </w:rPr>
        <w:t xml:space="preserve"> to be approved.</w:t>
      </w:r>
    </w:p>
    <w:p w14:paraId="4C6C1091" w14:textId="7E5846D6" w:rsidR="006377C0" w:rsidRDefault="006377C0" w:rsidP="001D3922">
      <w:pPr>
        <w:pStyle w:val="NormalWeb"/>
        <w:rPr>
          <w:rFonts w:ascii="Cambria" w:hAnsi="Cambria" w:cs="Bangla MN"/>
          <w:sz w:val="22"/>
          <w:szCs w:val="22"/>
        </w:rPr>
      </w:pPr>
      <w:r>
        <w:rPr>
          <w:rFonts w:ascii="Cambria" w:hAnsi="Cambria" w:cs="Bangla MN"/>
          <w:sz w:val="22"/>
          <w:szCs w:val="22"/>
        </w:rPr>
        <w:t xml:space="preserve">The </w:t>
      </w:r>
      <w:r w:rsidR="00DD3063">
        <w:rPr>
          <w:rFonts w:ascii="Cambria" w:hAnsi="Cambria" w:cs="Bangla MN"/>
          <w:sz w:val="22"/>
          <w:szCs w:val="22"/>
        </w:rPr>
        <w:t>Law Commission</w:t>
      </w:r>
      <w:r>
        <w:rPr>
          <w:rFonts w:ascii="Cambria" w:hAnsi="Cambria" w:cs="Bangla MN"/>
          <w:sz w:val="22"/>
          <w:szCs w:val="22"/>
        </w:rPr>
        <w:t xml:space="preserve"> was set up by the UK Parliament in 1965 in order to continually review the laws in England and Wales and to recommend changes or updates. Many laws were created years ago and are no longer in line with today’s society, especially considering changes in people’s beliefs, lifestyles, advances in technology- basically we live in a very different country to that of 20 or 50 years ago and the laws should be updated in line with this.</w:t>
      </w:r>
    </w:p>
    <w:p w14:paraId="5769EE1A" w14:textId="622089B0" w:rsidR="003B4CF8" w:rsidRDefault="00852F51" w:rsidP="001D3922">
      <w:pPr>
        <w:pStyle w:val="NormalWeb"/>
        <w:rPr>
          <w:rFonts w:ascii="Cambria" w:hAnsi="Cambria" w:cs="Bangla MN"/>
          <w:sz w:val="22"/>
          <w:szCs w:val="22"/>
        </w:rPr>
      </w:pPr>
      <w:r>
        <w:rPr>
          <w:rFonts w:ascii="Cambria" w:hAnsi="Cambria" w:cs="Bangla MN"/>
          <w:sz w:val="22"/>
          <w:szCs w:val="22"/>
        </w:rPr>
        <w:t xml:space="preserve">In 2006, The </w:t>
      </w:r>
      <w:r w:rsidR="00803EFC" w:rsidRPr="004412FA">
        <w:rPr>
          <w:rFonts w:ascii="Cambria" w:hAnsi="Cambria" w:cs="Bangla MN"/>
          <w:sz w:val="22"/>
          <w:szCs w:val="22"/>
        </w:rPr>
        <w:t>L</w:t>
      </w:r>
      <w:r>
        <w:rPr>
          <w:rFonts w:ascii="Cambria" w:hAnsi="Cambria" w:cs="Bangla MN"/>
          <w:sz w:val="22"/>
          <w:szCs w:val="22"/>
        </w:rPr>
        <w:t>aw Co</w:t>
      </w:r>
      <w:r w:rsidR="00FF252A" w:rsidRPr="004412FA">
        <w:rPr>
          <w:rFonts w:ascii="Cambria" w:hAnsi="Cambria" w:cs="Bangla MN"/>
          <w:sz w:val="22"/>
          <w:szCs w:val="22"/>
        </w:rPr>
        <w:t xml:space="preserve">mmission recommended </w:t>
      </w:r>
      <w:r w:rsidR="00CA1D46">
        <w:rPr>
          <w:rFonts w:ascii="Cambria" w:hAnsi="Cambria" w:cs="Bangla MN"/>
          <w:sz w:val="22"/>
          <w:szCs w:val="22"/>
        </w:rPr>
        <w:t>a new 3</w:t>
      </w:r>
      <w:r>
        <w:rPr>
          <w:rFonts w:ascii="Cambria" w:hAnsi="Cambria" w:cs="Bangla MN"/>
          <w:sz w:val="22"/>
          <w:szCs w:val="22"/>
        </w:rPr>
        <w:t xml:space="preserve"> tier system with regards to charges of Murder, similar to that in American law, </w:t>
      </w:r>
      <w:r w:rsidR="00CA1D46">
        <w:rPr>
          <w:rFonts w:ascii="Cambria" w:hAnsi="Cambria" w:cs="Bangla MN"/>
          <w:sz w:val="22"/>
          <w:szCs w:val="22"/>
        </w:rPr>
        <w:t xml:space="preserve">to now include </w:t>
      </w:r>
      <w:r>
        <w:rPr>
          <w:rFonts w:ascii="Cambria" w:hAnsi="Cambria" w:cs="Bangla MN"/>
          <w:sz w:val="22"/>
          <w:szCs w:val="22"/>
        </w:rPr>
        <w:t>First and Second degree murder. First degree murder would carry</w:t>
      </w:r>
      <w:r w:rsidR="00FF252A" w:rsidRPr="004412FA">
        <w:rPr>
          <w:rFonts w:ascii="Cambria" w:hAnsi="Cambria" w:cs="Bangla MN"/>
          <w:sz w:val="22"/>
          <w:szCs w:val="22"/>
        </w:rPr>
        <w:t xml:space="preserve"> a mandatory</w:t>
      </w:r>
      <w:r>
        <w:rPr>
          <w:rFonts w:ascii="Cambria" w:hAnsi="Cambria" w:cs="Bangla MN"/>
          <w:sz w:val="22"/>
          <w:szCs w:val="22"/>
        </w:rPr>
        <w:t xml:space="preserve"> Life sentence, S</w:t>
      </w:r>
      <w:r w:rsidR="00FF252A" w:rsidRPr="004412FA">
        <w:rPr>
          <w:rFonts w:ascii="Cambria" w:hAnsi="Cambria" w:cs="Bangla MN"/>
          <w:sz w:val="22"/>
          <w:szCs w:val="22"/>
        </w:rPr>
        <w:t>econd degree murder w</w:t>
      </w:r>
      <w:r>
        <w:rPr>
          <w:rFonts w:ascii="Cambria" w:hAnsi="Cambria" w:cs="Bangla MN"/>
          <w:sz w:val="22"/>
          <w:szCs w:val="22"/>
        </w:rPr>
        <w:t xml:space="preserve">ould have </w:t>
      </w:r>
      <w:r w:rsidR="00803EFC" w:rsidRPr="004412FA">
        <w:rPr>
          <w:rFonts w:ascii="Cambria" w:hAnsi="Cambria" w:cs="Bangla MN"/>
          <w:sz w:val="22"/>
          <w:szCs w:val="22"/>
        </w:rPr>
        <w:t>a discretionary life sentence</w:t>
      </w:r>
      <w:r>
        <w:rPr>
          <w:rFonts w:ascii="Cambria" w:hAnsi="Cambria" w:cs="Bangla MN"/>
          <w:sz w:val="22"/>
          <w:szCs w:val="22"/>
        </w:rPr>
        <w:t xml:space="preserve"> set</w:t>
      </w:r>
      <w:r w:rsidR="00CA1D46">
        <w:rPr>
          <w:rFonts w:ascii="Cambria" w:hAnsi="Cambria" w:cs="Bangla MN"/>
          <w:sz w:val="22"/>
          <w:szCs w:val="22"/>
        </w:rPr>
        <w:t xml:space="preserve"> and then M</w:t>
      </w:r>
      <w:r w:rsidR="00803EFC" w:rsidRPr="004412FA">
        <w:rPr>
          <w:rFonts w:ascii="Cambria" w:hAnsi="Cambria" w:cs="Bangla MN"/>
          <w:sz w:val="22"/>
          <w:szCs w:val="22"/>
        </w:rPr>
        <w:t xml:space="preserve">anslaughter </w:t>
      </w:r>
      <w:r>
        <w:rPr>
          <w:rFonts w:ascii="Cambria" w:hAnsi="Cambria" w:cs="Bangla MN"/>
          <w:sz w:val="22"/>
          <w:szCs w:val="22"/>
        </w:rPr>
        <w:t>w</w:t>
      </w:r>
      <w:r w:rsidR="00BC22FD">
        <w:rPr>
          <w:rFonts w:ascii="Cambria" w:hAnsi="Cambria" w:cs="Bangla MN"/>
          <w:sz w:val="22"/>
          <w:szCs w:val="22"/>
        </w:rPr>
        <w:t>ould</w:t>
      </w:r>
      <w:r>
        <w:rPr>
          <w:rFonts w:ascii="Cambria" w:hAnsi="Cambria" w:cs="Bangla MN"/>
          <w:sz w:val="22"/>
          <w:szCs w:val="22"/>
        </w:rPr>
        <w:t xml:space="preserve"> also carries a discretionary life sentence</w:t>
      </w:r>
      <w:r w:rsidR="00803EFC" w:rsidRPr="004412FA">
        <w:rPr>
          <w:rFonts w:ascii="Cambria" w:hAnsi="Cambria" w:cs="Bangla MN"/>
          <w:sz w:val="22"/>
          <w:szCs w:val="22"/>
        </w:rPr>
        <w:t xml:space="preserve">. </w:t>
      </w:r>
      <w:r>
        <w:rPr>
          <w:rFonts w:ascii="Cambria" w:hAnsi="Cambria" w:cs="Bangla MN"/>
          <w:sz w:val="22"/>
          <w:szCs w:val="22"/>
        </w:rPr>
        <w:t xml:space="preserve"> </w:t>
      </w:r>
      <w:r w:rsidR="00BC22FD">
        <w:rPr>
          <w:rFonts w:ascii="Cambria" w:hAnsi="Cambria" w:cs="Bangla MN"/>
          <w:sz w:val="22"/>
          <w:szCs w:val="22"/>
        </w:rPr>
        <w:t>F</w:t>
      </w:r>
      <w:r w:rsidR="00803EFC" w:rsidRPr="004412FA">
        <w:rPr>
          <w:rFonts w:ascii="Cambria" w:hAnsi="Cambria" w:cs="Bangla MN"/>
          <w:sz w:val="22"/>
          <w:szCs w:val="22"/>
        </w:rPr>
        <w:t>irst degree murder would include charges of unlawful killings with intent</w:t>
      </w:r>
      <w:r w:rsidR="00EB5239" w:rsidRPr="004412FA">
        <w:rPr>
          <w:rFonts w:ascii="Cambria" w:hAnsi="Cambria" w:cs="Bangla MN"/>
          <w:sz w:val="22"/>
          <w:szCs w:val="22"/>
        </w:rPr>
        <w:t>,</w:t>
      </w:r>
      <w:r w:rsidR="00803EFC" w:rsidRPr="004412FA">
        <w:rPr>
          <w:rFonts w:ascii="Cambria" w:hAnsi="Cambria" w:cs="Bangla MN"/>
          <w:sz w:val="22"/>
          <w:szCs w:val="22"/>
        </w:rPr>
        <w:t xml:space="preserve"> and unlawful killings when the defendant was aware of the possibility of death</w:t>
      </w:r>
      <w:r w:rsidR="00BC22FD">
        <w:rPr>
          <w:rFonts w:ascii="Cambria" w:hAnsi="Cambria" w:cs="Bangla MN"/>
          <w:sz w:val="22"/>
          <w:szCs w:val="22"/>
        </w:rPr>
        <w:t xml:space="preserve"> (recklessness)</w:t>
      </w:r>
      <w:r w:rsidR="00803EFC" w:rsidRPr="004412FA">
        <w:rPr>
          <w:rFonts w:ascii="Cambria" w:hAnsi="Cambria" w:cs="Bangla MN"/>
          <w:sz w:val="22"/>
          <w:szCs w:val="22"/>
        </w:rPr>
        <w:t xml:space="preserve">. Second degree murder would be confined to unlawful killings with intent </w:t>
      </w:r>
      <w:r w:rsidR="00BC22FD">
        <w:rPr>
          <w:rFonts w:ascii="Cambria" w:hAnsi="Cambria" w:cs="Bangla MN"/>
          <w:sz w:val="22"/>
          <w:szCs w:val="22"/>
        </w:rPr>
        <w:t>to cause s</w:t>
      </w:r>
      <w:r w:rsidR="00803EFC" w:rsidRPr="004412FA">
        <w:rPr>
          <w:rFonts w:ascii="Cambria" w:hAnsi="Cambria" w:cs="Bangla MN"/>
          <w:sz w:val="22"/>
          <w:szCs w:val="22"/>
        </w:rPr>
        <w:t xml:space="preserve">erious harm, </w:t>
      </w:r>
      <w:r w:rsidR="00BC22FD">
        <w:rPr>
          <w:rFonts w:ascii="Cambria" w:hAnsi="Cambria" w:cs="Bangla MN"/>
          <w:sz w:val="22"/>
          <w:szCs w:val="22"/>
        </w:rPr>
        <w:t>or</w:t>
      </w:r>
      <w:r w:rsidR="00803EFC" w:rsidRPr="004412FA">
        <w:rPr>
          <w:rFonts w:ascii="Cambria" w:hAnsi="Cambria" w:cs="Bangla MN"/>
          <w:sz w:val="22"/>
          <w:szCs w:val="22"/>
        </w:rPr>
        <w:t xml:space="preserve"> where the defendant was aware of </w:t>
      </w:r>
      <w:r w:rsidR="00BC22FD">
        <w:rPr>
          <w:rFonts w:ascii="Cambria" w:hAnsi="Cambria" w:cs="Bangla MN"/>
          <w:sz w:val="22"/>
          <w:szCs w:val="22"/>
        </w:rPr>
        <w:t xml:space="preserve">the </w:t>
      </w:r>
      <w:r w:rsidR="00803EFC" w:rsidRPr="004412FA">
        <w:rPr>
          <w:rFonts w:ascii="Cambria" w:hAnsi="Cambria" w:cs="Bangla MN"/>
          <w:sz w:val="22"/>
          <w:szCs w:val="22"/>
        </w:rPr>
        <w:t xml:space="preserve">risk of death, and certain cases that should be first degree but lowered due to diminished responsibility. </w:t>
      </w:r>
      <w:r w:rsidR="00EB5239" w:rsidRPr="004412FA">
        <w:rPr>
          <w:rFonts w:ascii="Cambria" w:hAnsi="Cambria" w:cs="Bangla MN"/>
          <w:sz w:val="22"/>
          <w:szCs w:val="22"/>
        </w:rPr>
        <w:t xml:space="preserve">Manslaughter sentence would incorporate unlawful killings from gross negligence, and unlawful killings caused by a criminal act that did not intend murder but involved a serious risk of some sort of injury. </w:t>
      </w:r>
      <w:sdt>
        <w:sdtPr>
          <w:rPr>
            <w:rFonts w:ascii="Cambria" w:hAnsi="Cambria" w:cs="Bangla MN"/>
            <w:sz w:val="22"/>
            <w:szCs w:val="22"/>
          </w:rPr>
          <w:id w:val="-836614393"/>
          <w:citation/>
        </w:sdtPr>
        <w:sdtEndPr/>
        <w:sdtContent>
          <w:r w:rsidR="003B4CF8" w:rsidRPr="004412FA">
            <w:rPr>
              <w:rFonts w:ascii="Cambria" w:hAnsi="Cambria" w:cs="Bangla MN"/>
              <w:sz w:val="22"/>
              <w:szCs w:val="22"/>
            </w:rPr>
            <w:fldChar w:fldCharType="begin"/>
          </w:r>
          <w:r w:rsidR="003B4CF8" w:rsidRPr="004412FA">
            <w:rPr>
              <w:rFonts w:ascii="Cambria" w:hAnsi="Cambria" w:cs="Bangla MN"/>
              <w:sz w:val="22"/>
              <w:szCs w:val="22"/>
            </w:rPr>
            <w:instrText xml:space="preserve"> CITATION Law21 \l 2057 </w:instrText>
          </w:r>
          <w:r w:rsidR="003B4CF8" w:rsidRPr="004412FA">
            <w:rPr>
              <w:rFonts w:ascii="Cambria" w:hAnsi="Cambria" w:cs="Bangla MN"/>
              <w:sz w:val="22"/>
              <w:szCs w:val="22"/>
            </w:rPr>
            <w:fldChar w:fldCharType="separate"/>
          </w:r>
          <w:r w:rsidR="003B4CF8" w:rsidRPr="004412FA">
            <w:rPr>
              <w:rFonts w:ascii="Cambria" w:hAnsi="Cambria" w:cs="Bangla MN"/>
              <w:noProof/>
              <w:sz w:val="22"/>
              <w:szCs w:val="22"/>
            </w:rPr>
            <w:t>(Commission, n.d.)</w:t>
          </w:r>
          <w:r w:rsidR="003B4CF8" w:rsidRPr="004412FA">
            <w:rPr>
              <w:rFonts w:ascii="Cambria" w:hAnsi="Cambria" w:cs="Bangla MN"/>
              <w:sz w:val="22"/>
              <w:szCs w:val="22"/>
            </w:rPr>
            <w:fldChar w:fldCharType="end"/>
          </w:r>
        </w:sdtContent>
      </w:sdt>
    </w:p>
    <w:p w14:paraId="360CA558" w14:textId="61C42E6B" w:rsidR="00AD7CAB" w:rsidRDefault="00BC22FD" w:rsidP="001D3922">
      <w:pPr>
        <w:pStyle w:val="NormalWeb"/>
        <w:rPr>
          <w:rFonts w:ascii="Cambria" w:hAnsi="Cambria" w:cs="Bangla MN"/>
          <w:sz w:val="22"/>
          <w:szCs w:val="22"/>
        </w:rPr>
      </w:pPr>
      <w:r>
        <w:rPr>
          <w:rFonts w:ascii="Cambria" w:hAnsi="Cambria" w:cs="Bangla MN"/>
          <w:sz w:val="22"/>
          <w:szCs w:val="22"/>
        </w:rPr>
        <w:t xml:space="preserve">Recommendations </w:t>
      </w:r>
      <w:r w:rsidR="00690CB8">
        <w:rPr>
          <w:rFonts w:ascii="Cambria" w:hAnsi="Cambria" w:cs="Bangla MN"/>
          <w:sz w:val="22"/>
          <w:szCs w:val="22"/>
        </w:rPr>
        <w:t xml:space="preserve">for legal reform have to be approved by Government and this can be a lengthy process that doesn’t always succeed. The 2003 Halliday Review found that “the main problem with law reform was the inability of Government departments to accept proposals and create opportunity for discussion in Parliament.” </w:t>
      </w:r>
      <w:sdt>
        <w:sdtPr>
          <w:rPr>
            <w:rFonts w:ascii="Cambria" w:hAnsi="Cambria" w:cs="Bangla MN"/>
            <w:sz w:val="22"/>
            <w:szCs w:val="22"/>
          </w:rPr>
          <w:id w:val="-664555953"/>
          <w:citation/>
        </w:sdtPr>
        <w:sdtEndPr/>
        <w:sdtContent>
          <w:r w:rsidR="00851CB4">
            <w:rPr>
              <w:rFonts w:ascii="Cambria" w:hAnsi="Cambria" w:cs="Bangla MN"/>
              <w:sz w:val="22"/>
              <w:szCs w:val="22"/>
            </w:rPr>
            <w:fldChar w:fldCharType="begin"/>
          </w:r>
          <w:r w:rsidR="00851CB4">
            <w:rPr>
              <w:rFonts w:ascii="Cambria" w:hAnsi="Cambria" w:cs="Bangla MN"/>
              <w:sz w:val="22"/>
              <w:szCs w:val="22"/>
            </w:rPr>
            <w:instrText xml:space="preserve"> CITATION Par08 \l 2057 </w:instrText>
          </w:r>
          <w:r w:rsidR="00851CB4">
            <w:rPr>
              <w:rFonts w:ascii="Cambria" w:hAnsi="Cambria" w:cs="Bangla MN"/>
              <w:sz w:val="22"/>
              <w:szCs w:val="22"/>
            </w:rPr>
            <w:fldChar w:fldCharType="separate"/>
          </w:r>
          <w:r w:rsidR="00851CB4" w:rsidRPr="00851CB4">
            <w:rPr>
              <w:rFonts w:ascii="Cambria" w:hAnsi="Cambria" w:cs="Bangla MN"/>
              <w:noProof/>
              <w:sz w:val="22"/>
              <w:szCs w:val="22"/>
            </w:rPr>
            <w:t>(Parliment, 2008 )</w:t>
          </w:r>
          <w:r w:rsidR="00851CB4">
            <w:rPr>
              <w:rFonts w:ascii="Cambria" w:hAnsi="Cambria" w:cs="Bangla MN"/>
              <w:sz w:val="22"/>
              <w:szCs w:val="22"/>
            </w:rPr>
            <w:fldChar w:fldCharType="end"/>
          </w:r>
        </w:sdtContent>
      </w:sdt>
      <w:r w:rsidR="00690CB8">
        <w:rPr>
          <w:rFonts w:ascii="Cambria" w:hAnsi="Cambria" w:cs="Bangla MN"/>
          <w:sz w:val="22"/>
          <w:szCs w:val="22"/>
        </w:rPr>
        <w:t xml:space="preserve">Delays in discussions can then lead to the failure or rejection of the proposals. These delays can be caused by different political issues, changes in Ministerial positions and staffing levels. Also changes in ministerial priorities and focus would often lead to there </w:t>
      </w:r>
      <w:r w:rsidR="00D01670">
        <w:rPr>
          <w:rFonts w:ascii="Cambria" w:hAnsi="Cambria" w:cs="Bangla MN"/>
          <w:sz w:val="22"/>
          <w:szCs w:val="22"/>
        </w:rPr>
        <w:t xml:space="preserve">simply being not enough time for these recommendations to be discussed. </w:t>
      </w:r>
    </w:p>
    <w:p w14:paraId="17C57B14" w14:textId="29F3916D" w:rsidR="00182C5D" w:rsidRDefault="00154736" w:rsidP="001D3922">
      <w:pPr>
        <w:pStyle w:val="NormalWeb"/>
        <w:rPr>
          <w:rFonts w:ascii="Cambria" w:hAnsi="Cambria" w:cs="Bangla MN"/>
          <w:sz w:val="22"/>
          <w:szCs w:val="22"/>
        </w:rPr>
      </w:pPr>
      <w:r w:rsidRPr="00753595">
        <w:rPr>
          <w:rFonts w:ascii="Cambria" w:hAnsi="Cambria" w:cs="Bangla MN"/>
          <w:sz w:val="22"/>
          <w:szCs w:val="22"/>
        </w:rPr>
        <w:t>A</w:t>
      </w:r>
      <w:r w:rsidR="00B82C51" w:rsidRPr="00753595">
        <w:rPr>
          <w:rFonts w:ascii="Cambria" w:hAnsi="Cambria" w:cs="Bangla MN"/>
          <w:sz w:val="22"/>
          <w:szCs w:val="22"/>
        </w:rPr>
        <w:t>s mentioned in my opening paragraph, the a</w:t>
      </w:r>
      <w:r w:rsidRPr="00753595">
        <w:rPr>
          <w:rFonts w:ascii="Cambria" w:hAnsi="Cambria" w:cs="Bangla MN"/>
          <w:sz w:val="22"/>
          <w:szCs w:val="22"/>
        </w:rPr>
        <w:t xml:space="preserve">rguments against </w:t>
      </w:r>
      <w:r w:rsidR="00B82C51" w:rsidRPr="00753595">
        <w:rPr>
          <w:rFonts w:ascii="Cambria" w:hAnsi="Cambria" w:cs="Bangla MN"/>
          <w:sz w:val="22"/>
          <w:szCs w:val="22"/>
        </w:rPr>
        <w:t xml:space="preserve">reform to the current law on homicide, </w:t>
      </w:r>
      <w:r w:rsidR="00753595">
        <w:rPr>
          <w:rFonts w:ascii="Cambria" w:hAnsi="Cambria" w:cs="Bangla MN"/>
          <w:sz w:val="22"/>
          <w:szCs w:val="22"/>
        </w:rPr>
        <w:t xml:space="preserve">the Government </w:t>
      </w:r>
      <w:r w:rsidR="00B82C51" w:rsidRPr="00753595">
        <w:rPr>
          <w:rFonts w:ascii="Cambria" w:hAnsi="Cambria" w:cs="Bangla MN"/>
          <w:sz w:val="22"/>
          <w:szCs w:val="22"/>
        </w:rPr>
        <w:t>felt that the public would not accept the “downgrading” of the offence of Murder by introducing different tiers.</w:t>
      </w:r>
    </w:p>
    <w:p w14:paraId="3AF8A67D" w14:textId="77777777" w:rsidR="00182C5D" w:rsidRPr="00753595" w:rsidRDefault="00182C5D" w:rsidP="00182C5D">
      <w:pPr>
        <w:pStyle w:val="NormalWeb"/>
        <w:rPr>
          <w:rFonts w:ascii="Cambria" w:hAnsi="Cambria" w:cs="Bangla MN"/>
          <w:sz w:val="22"/>
          <w:szCs w:val="22"/>
        </w:rPr>
      </w:pPr>
      <w:r w:rsidRPr="00753595">
        <w:rPr>
          <w:rFonts w:ascii="Cambria" w:hAnsi="Cambria" w:cs="Bangla MN"/>
          <w:sz w:val="22"/>
          <w:szCs w:val="22"/>
        </w:rPr>
        <w:t xml:space="preserve">hers felt that by simply picking different elements of the law and partial defences to reform, was not a true reflection on the whole law on murder which was described </w:t>
      </w:r>
      <w:r>
        <w:rPr>
          <w:rFonts w:ascii="Cambria" w:hAnsi="Cambria" w:cs="Bangla MN"/>
          <w:sz w:val="22"/>
          <w:szCs w:val="22"/>
        </w:rPr>
        <w:t xml:space="preserve">as a mess and out </w:t>
      </w:r>
      <w:r w:rsidRPr="00753595">
        <w:rPr>
          <w:rFonts w:ascii="Cambria" w:hAnsi="Cambria" w:cs="Bangla MN"/>
          <w:sz w:val="22"/>
          <w:szCs w:val="22"/>
        </w:rPr>
        <w:t>of date for modern society by the Law Commission.</w:t>
      </w:r>
    </w:p>
    <w:p w14:paraId="7017E6EB" w14:textId="77777777" w:rsidR="00182C5D" w:rsidRPr="004412FA" w:rsidRDefault="00182C5D" w:rsidP="00182C5D">
      <w:pPr>
        <w:pStyle w:val="NormalWeb"/>
        <w:rPr>
          <w:rFonts w:ascii="Cambria" w:hAnsi="Cambria" w:cs="Bangla MN"/>
          <w:sz w:val="22"/>
          <w:szCs w:val="22"/>
        </w:rPr>
      </w:pPr>
      <w:r>
        <w:rPr>
          <w:rFonts w:ascii="Cambria" w:hAnsi="Cambria" w:cs="Bangla MN"/>
          <w:sz w:val="22"/>
          <w:szCs w:val="22"/>
        </w:rPr>
        <w:t xml:space="preserve">To conclude, the law on murder in England and Wales has been around for many years. The world has changed greatly over these years but there have only been minimal changes to the law by comparison. There needs to be a lot more work and recommendations to change more </w:t>
      </w:r>
      <w:r>
        <w:rPr>
          <w:rFonts w:ascii="Cambria" w:hAnsi="Cambria" w:cs="Bangla MN"/>
          <w:sz w:val="22"/>
          <w:szCs w:val="22"/>
        </w:rPr>
        <w:lastRenderedPageBreak/>
        <w:t xml:space="preserve">elements of the current laws in order to create a more universal approach to the framework surrounding the act of killing another human being. </w:t>
      </w:r>
    </w:p>
    <w:p w14:paraId="001EDC5E" w14:textId="77777777" w:rsidR="00182C5D" w:rsidRPr="00753595" w:rsidRDefault="00182C5D" w:rsidP="001D3922">
      <w:pPr>
        <w:pStyle w:val="NormalWeb"/>
        <w:rPr>
          <w:rFonts w:ascii="Cambria" w:hAnsi="Cambria" w:cs="Bangla MN"/>
          <w:sz w:val="22"/>
          <w:szCs w:val="22"/>
        </w:rPr>
      </w:pPr>
    </w:p>
    <w:sdt>
      <w:sdtPr>
        <w:rPr>
          <w:rFonts w:ascii="Times New Roman" w:eastAsia="Times New Roman" w:hAnsi="Times New Roman" w:cs="Times New Roman"/>
          <w:b w:val="0"/>
          <w:bCs w:val="0"/>
          <w:color w:val="auto"/>
          <w:sz w:val="20"/>
          <w:szCs w:val="20"/>
          <w:lang w:val="en-GB" w:eastAsia="en-GB" w:bidi="ar-SA"/>
        </w:rPr>
        <w:id w:val="-1584903231"/>
        <w:docPartObj>
          <w:docPartGallery w:val="Bibliographies"/>
          <w:docPartUnique/>
        </w:docPartObj>
      </w:sdtPr>
      <w:sdtEndPr/>
      <w:sdtContent>
        <w:p w14:paraId="0E0F754D" w14:textId="667597DC" w:rsidR="00182C5D" w:rsidRDefault="00182C5D">
          <w:pPr>
            <w:pStyle w:val="Heading1"/>
          </w:pPr>
          <w:r>
            <w:t>References</w:t>
          </w:r>
        </w:p>
        <w:sdt>
          <w:sdtPr>
            <w:id w:val="111145805"/>
            <w:bibliography/>
          </w:sdtPr>
          <w:sdtEndPr/>
          <w:sdtContent>
            <w:p w14:paraId="73F2371F" w14:textId="77777777" w:rsidR="00182C5D" w:rsidRDefault="00182C5D" w:rsidP="00182C5D">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n.d. </w:t>
              </w:r>
              <w:r>
                <w:rPr>
                  <w:i/>
                  <w:iCs/>
                  <w:noProof/>
                  <w:lang w:val="en-US"/>
                </w:rPr>
                <w:t xml:space="preserve">Murder. </w:t>
              </w:r>
              <w:r>
                <w:rPr>
                  <w:noProof/>
                  <w:lang w:val="en-US"/>
                </w:rPr>
                <w:t>[Online].</w:t>
              </w:r>
            </w:p>
            <w:p w14:paraId="2E39A8DB" w14:textId="77777777" w:rsidR="00182C5D" w:rsidRDefault="00182C5D" w:rsidP="00182C5D">
              <w:pPr>
                <w:pStyle w:val="Bibliography"/>
                <w:rPr>
                  <w:noProof/>
                  <w:lang w:val="en-US"/>
                </w:rPr>
              </w:pPr>
              <w:r>
                <w:rPr>
                  <w:noProof/>
                  <w:lang w:val="en-US"/>
                </w:rPr>
                <w:t xml:space="preserve">Commission, L., 2015 . </w:t>
              </w:r>
              <w:r>
                <w:rPr>
                  <w:i/>
                  <w:iCs/>
                  <w:noProof/>
                  <w:lang w:val="en-US"/>
                </w:rPr>
                <w:t xml:space="preserve">A new homocide act for England and Wales?. </w:t>
              </w:r>
              <w:r>
                <w:rPr>
                  <w:noProof/>
                  <w:lang w:val="en-US"/>
                </w:rPr>
                <w:t xml:space="preserve">[Online] </w:t>
              </w:r>
              <w:r>
                <w:rPr>
                  <w:noProof/>
                  <w:lang w:val="en-US"/>
                </w:rPr>
                <w:br/>
                <w:t xml:space="preserve">Available at: </w:t>
              </w:r>
              <w:r>
                <w:rPr>
                  <w:noProof/>
                  <w:u w:val="single"/>
                  <w:lang w:val="en-US"/>
                </w:rPr>
                <w:t>http://www.lawcom.gov.uk/app/uploads/2015/03/cp177_Murder_Manslaughter_and_Infanticide_consultation_overview_.pdf</w:t>
              </w:r>
              <w:r>
                <w:rPr>
                  <w:noProof/>
                  <w:lang w:val="en-US"/>
                </w:rPr>
                <w:br/>
                <w:t>[Accessed 24 october 2021 ].</w:t>
              </w:r>
            </w:p>
            <w:p w14:paraId="750FB87D" w14:textId="77777777" w:rsidR="00182C5D" w:rsidRDefault="00182C5D" w:rsidP="00182C5D">
              <w:pPr>
                <w:pStyle w:val="Bibliography"/>
                <w:rPr>
                  <w:noProof/>
                  <w:lang w:val="en-US"/>
                </w:rPr>
              </w:pPr>
              <w:r>
                <w:rPr>
                  <w:noProof/>
                  <w:lang w:val="en-US"/>
                </w:rPr>
                <w:t xml:space="preserve">Commission, L., n.d. </w:t>
              </w:r>
              <w:r>
                <w:rPr>
                  <w:i/>
                  <w:iCs/>
                  <w:noProof/>
                  <w:lang w:val="en-US"/>
                </w:rPr>
                <w:t xml:space="preserve">Law Commision: reforming the law. </w:t>
              </w:r>
              <w:r>
                <w:rPr>
                  <w:noProof/>
                  <w:lang w:val="en-US"/>
                </w:rPr>
                <w:t xml:space="preserve">[Online] </w:t>
              </w:r>
              <w:r>
                <w:rPr>
                  <w:noProof/>
                  <w:lang w:val="en-US"/>
                </w:rPr>
                <w:br/>
                <w:t xml:space="preserve">Available at: </w:t>
              </w:r>
              <w:r>
                <w:rPr>
                  <w:noProof/>
                  <w:u w:val="single"/>
                  <w:lang w:val="en-US"/>
                </w:rPr>
                <w:t>https://www.lawcom.gov.uk/project/murder/</w:t>
              </w:r>
              <w:r>
                <w:rPr>
                  <w:noProof/>
                  <w:lang w:val="en-US"/>
                </w:rPr>
                <w:br/>
                <w:t>[Accessed 23 October 2021].</w:t>
              </w:r>
            </w:p>
            <w:p w14:paraId="772598EE" w14:textId="77777777" w:rsidR="00182C5D" w:rsidRDefault="00182C5D" w:rsidP="00182C5D">
              <w:pPr>
                <w:pStyle w:val="Bibliography"/>
                <w:rPr>
                  <w:noProof/>
                  <w:lang w:val="en-US"/>
                </w:rPr>
              </w:pPr>
              <w:r>
                <w:rPr>
                  <w:noProof/>
                  <w:lang w:val="en-US"/>
                </w:rPr>
                <w:t xml:space="preserve">Parliment, 2008 . </w:t>
              </w:r>
              <w:r>
                <w:rPr>
                  <w:i/>
                  <w:iCs/>
                  <w:noProof/>
                  <w:lang w:val="en-US"/>
                </w:rPr>
                <w:t xml:space="preserve">Publications Parliment. </w:t>
              </w:r>
              <w:r>
                <w:rPr>
                  <w:noProof/>
                  <w:lang w:val="en-US"/>
                </w:rPr>
                <w:t xml:space="preserve">[Online] </w:t>
              </w:r>
              <w:r>
                <w:rPr>
                  <w:noProof/>
                  <w:lang w:val="en-US"/>
                </w:rPr>
                <w:br/>
                <w:t xml:space="preserve">Available at: </w:t>
              </w:r>
              <w:r>
                <w:rPr>
                  <w:noProof/>
                  <w:u w:val="single"/>
                  <w:lang w:val="en-US"/>
                </w:rPr>
                <w:t>https://publications.parliament.uk/pa/cm200708/cmselect/cmjust/184/18405.htm</w:t>
              </w:r>
              <w:r>
                <w:rPr>
                  <w:noProof/>
                  <w:lang w:val="en-US"/>
                </w:rPr>
                <w:br/>
                <w:t>[Accessed 29 November 2021].</w:t>
              </w:r>
            </w:p>
            <w:p w14:paraId="7868D6AC" w14:textId="77777777" w:rsidR="00182C5D" w:rsidRDefault="00182C5D" w:rsidP="00182C5D">
              <w:pPr>
                <w:pStyle w:val="Bibliography"/>
                <w:rPr>
                  <w:noProof/>
                  <w:lang w:val="en-US"/>
                </w:rPr>
              </w:pPr>
              <w:r>
                <w:rPr>
                  <w:noProof/>
                  <w:lang w:val="en-US"/>
                </w:rPr>
                <w:t xml:space="preserve">Parsons, S., 2015 . </w:t>
              </w:r>
              <w:r>
                <w:rPr>
                  <w:i/>
                  <w:iCs/>
                  <w:noProof/>
                  <w:lang w:val="en-US"/>
                </w:rPr>
                <w:t xml:space="preserve">The loss of control defence. </w:t>
              </w:r>
              <w:r>
                <w:rPr>
                  <w:noProof/>
                  <w:lang w:val="en-US"/>
                </w:rPr>
                <w:t xml:space="preserve">[Online] </w:t>
              </w:r>
              <w:r>
                <w:rPr>
                  <w:noProof/>
                  <w:lang w:val="en-US"/>
                </w:rPr>
                <w:br/>
                <w:t xml:space="preserve">Available at: </w:t>
              </w:r>
              <w:r>
                <w:rPr>
                  <w:noProof/>
                  <w:u w:val="single"/>
                  <w:lang w:val="en-US"/>
                </w:rPr>
                <w:t>https://core.ac.uk/download/pdf/42543797.pdf</w:t>
              </w:r>
              <w:r>
                <w:rPr>
                  <w:noProof/>
                  <w:lang w:val="en-US"/>
                </w:rPr>
                <w:br/>
                <w:t>[Accessed 25 october 2021].</w:t>
              </w:r>
            </w:p>
            <w:p w14:paraId="69007A32" w14:textId="77777777" w:rsidR="00182C5D" w:rsidRDefault="00182C5D" w:rsidP="00182C5D">
              <w:pPr>
                <w:pStyle w:val="Bibliography"/>
                <w:rPr>
                  <w:noProof/>
                  <w:lang w:val="en-US"/>
                </w:rPr>
              </w:pPr>
              <w:r>
                <w:rPr>
                  <w:noProof/>
                  <w:lang w:val="en-US"/>
                </w:rPr>
                <w:t xml:space="preserve">Toulson, J., 2006. </w:t>
              </w:r>
              <w:r>
                <w:rPr>
                  <w:i/>
                  <w:iCs/>
                  <w:noProof/>
                  <w:lang w:val="en-US"/>
                </w:rPr>
                <w:t xml:space="preserve">Murder, Manslaughter and Infanticide , </w:t>
              </w:r>
              <w:r>
                <w:rPr>
                  <w:noProof/>
                  <w:lang w:val="en-US"/>
                </w:rPr>
                <w:t>london: The house of commons .</w:t>
              </w:r>
            </w:p>
            <w:p w14:paraId="525CB7CA" w14:textId="77777777" w:rsidR="00182C5D" w:rsidRDefault="00182C5D" w:rsidP="00182C5D">
              <w:pPr>
                <w:pStyle w:val="Bibliography"/>
                <w:rPr>
                  <w:noProof/>
                  <w:lang w:val="en-US"/>
                </w:rPr>
              </w:pPr>
              <w:r>
                <w:rPr>
                  <w:noProof/>
                  <w:lang w:val="en-US"/>
                </w:rPr>
                <w:t xml:space="preserve">Travis, A., 2016 .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https://www.theguardian.com/law/2016/sep/14/law-will-not-be-reformed-justice-minister-tells-mps</w:t>
              </w:r>
              <w:r>
                <w:rPr>
                  <w:noProof/>
                  <w:lang w:val="en-US"/>
                </w:rPr>
                <w:br/>
                <w:t>[Accessed 23 October 2021].</w:t>
              </w:r>
            </w:p>
            <w:p w14:paraId="4A03A23D" w14:textId="77777777" w:rsidR="00182C5D" w:rsidRDefault="00182C5D" w:rsidP="00182C5D">
              <w:pPr>
                <w:pStyle w:val="Bibliography"/>
                <w:rPr>
                  <w:noProof/>
                  <w:lang w:val="en-US"/>
                </w:rPr>
              </w:pPr>
              <w:r>
                <w:rPr>
                  <w:noProof/>
                  <w:lang w:val="en-US"/>
                </w:rPr>
                <w:t xml:space="preserve">Travis, A., 2016. </w:t>
              </w:r>
              <w:r>
                <w:rPr>
                  <w:i/>
                  <w:iCs/>
                  <w:noProof/>
                  <w:lang w:val="en-US"/>
                </w:rPr>
                <w:t xml:space="preserve">Murder Law will not be reformed, Justice minister tells MPs, </w:t>
              </w:r>
              <w:r>
                <w:rPr>
                  <w:noProof/>
                  <w:lang w:val="en-US"/>
                </w:rPr>
                <w:t>London: The Guardian .</w:t>
              </w:r>
            </w:p>
            <w:p w14:paraId="0873E08B" w14:textId="77777777" w:rsidR="00182C5D" w:rsidRDefault="00182C5D" w:rsidP="00182C5D">
              <w:pPr>
                <w:pStyle w:val="Bibliography"/>
                <w:rPr>
                  <w:noProof/>
                  <w:lang w:val="en-US"/>
                </w:rPr>
              </w:pPr>
              <w:r>
                <w:rPr>
                  <w:noProof/>
                  <w:lang w:val="en-US"/>
                </w:rPr>
                <w:t xml:space="preserve">Wilson, B., 2017 . </w:t>
              </w:r>
              <w:r>
                <w:rPr>
                  <w:i/>
                  <w:iCs/>
                  <w:noProof/>
                  <w:lang w:val="en-US"/>
                </w:rPr>
                <w:t xml:space="preserve">Brettwilsonllp. </w:t>
              </w:r>
              <w:r>
                <w:rPr>
                  <w:noProof/>
                  <w:lang w:val="en-US"/>
                </w:rPr>
                <w:t xml:space="preserve">[Online] </w:t>
              </w:r>
              <w:r>
                <w:rPr>
                  <w:noProof/>
                  <w:lang w:val="en-US"/>
                </w:rPr>
                <w:br/>
                <w:t xml:space="preserve">Available at: </w:t>
              </w:r>
              <w:r>
                <w:rPr>
                  <w:noProof/>
                  <w:u w:val="single"/>
                  <w:lang w:val="en-US"/>
                </w:rPr>
                <w:t>https://www.brettwilson.co.uk/blog/diminished-responsibility-defence-murder/</w:t>
              </w:r>
              <w:r>
                <w:rPr>
                  <w:noProof/>
                  <w:lang w:val="en-US"/>
                </w:rPr>
                <w:br/>
                <w:t>[Accessed 25 october 2021].</w:t>
              </w:r>
            </w:p>
            <w:p w14:paraId="0213C5F2" w14:textId="012C2AB8" w:rsidR="00182C5D" w:rsidRDefault="00182C5D" w:rsidP="00182C5D">
              <w:r>
                <w:rPr>
                  <w:b/>
                  <w:bCs/>
                  <w:noProof/>
                </w:rPr>
                <w:fldChar w:fldCharType="end"/>
              </w:r>
            </w:p>
          </w:sdtContent>
        </w:sdt>
      </w:sdtContent>
    </w:sdt>
    <w:p w14:paraId="3FE21A08" w14:textId="41D1D560" w:rsidR="00D32F30" w:rsidRPr="004412FA" w:rsidRDefault="00D32F30" w:rsidP="00182C5D">
      <w:pPr>
        <w:pStyle w:val="NormalWeb"/>
        <w:rPr>
          <w:rFonts w:ascii="Cambria" w:hAnsi="Cambria" w:cs="Bangla MN"/>
          <w:sz w:val="22"/>
          <w:szCs w:val="22"/>
        </w:rPr>
      </w:pPr>
      <w:r>
        <w:rPr>
          <w:rFonts w:ascii="Cambria" w:hAnsi="Cambria" w:cs="Bangla MN"/>
          <w:sz w:val="22"/>
          <w:szCs w:val="22"/>
        </w:rPr>
        <w:t xml:space="preserve"> </w:t>
      </w:r>
    </w:p>
    <w:p w14:paraId="27B06D4B" w14:textId="0BBC5E40" w:rsidR="006C4E07" w:rsidRPr="00234B43" w:rsidRDefault="006C4E07" w:rsidP="00234B43">
      <w:pPr>
        <w:rPr>
          <w:lang w:val="en-US" w:eastAsia="en-US" w:bidi="en-US"/>
        </w:rPr>
      </w:pPr>
    </w:p>
    <w:sectPr w:rsidR="006C4E07" w:rsidRPr="00234B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angla MN">
    <w:charset w:val="00"/>
    <w:family w:val="auto"/>
    <w:pitch w:val="variable"/>
    <w:sig w:usb0="00010003" w:usb1="00000000" w:usb2="00000000" w:usb3="00000000" w:csb0="00000001" w:csb1="00000000"/>
  </w:font>
  <w:font w:name="Open Sans">
    <w:charset w:val="00"/>
    <w:family w:val="swiss"/>
    <w:pitch w:val="variable"/>
    <w:sig w:usb0="E00002EF" w:usb1="4000205B" w:usb2="00000028"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E1AC0"/>
    <w:multiLevelType w:val="multilevel"/>
    <w:tmpl w:val="3FB2FA6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1338A6"/>
    <w:multiLevelType w:val="multilevel"/>
    <w:tmpl w:val="CC382A6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2F6883"/>
    <w:multiLevelType w:val="multilevel"/>
    <w:tmpl w:val="5B88E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DF3606"/>
    <w:multiLevelType w:val="multilevel"/>
    <w:tmpl w:val="7EA8901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1D1CD4"/>
    <w:multiLevelType w:val="multilevel"/>
    <w:tmpl w:val="4BFEDF7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827A7E"/>
    <w:multiLevelType w:val="multilevel"/>
    <w:tmpl w:val="FD207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E66414"/>
    <w:multiLevelType w:val="multilevel"/>
    <w:tmpl w:val="3FB2FA6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4F2A18"/>
    <w:multiLevelType w:val="multilevel"/>
    <w:tmpl w:val="3FB2F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DE32F8D"/>
    <w:multiLevelType w:val="multilevel"/>
    <w:tmpl w:val="3FB2F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
  </w:num>
  <w:num w:numId="3">
    <w:abstractNumId w:val="3"/>
  </w:num>
  <w:num w:numId="4">
    <w:abstractNumId w:val="4"/>
  </w:num>
  <w:num w:numId="5">
    <w:abstractNumId w:val="2"/>
  </w:num>
  <w:num w:numId="6">
    <w:abstractNumId w:val="5"/>
  </w:num>
  <w:num w:numId="7">
    <w:abstractNumId w:val="0"/>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575"/>
    <w:rsid w:val="00003AFA"/>
    <w:rsid w:val="00003C93"/>
    <w:rsid w:val="00012987"/>
    <w:rsid w:val="00034F09"/>
    <w:rsid w:val="00037C01"/>
    <w:rsid w:val="00056D5F"/>
    <w:rsid w:val="000659D5"/>
    <w:rsid w:val="000701C9"/>
    <w:rsid w:val="0009761E"/>
    <w:rsid w:val="000A3815"/>
    <w:rsid w:val="000B3BEE"/>
    <w:rsid w:val="000B3F4B"/>
    <w:rsid w:val="000C4B38"/>
    <w:rsid w:val="000C4FCE"/>
    <w:rsid w:val="000C522B"/>
    <w:rsid w:val="000E6C1C"/>
    <w:rsid w:val="00101562"/>
    <w:rsid w:val="00101699"/>
    <w:rsid w:val="00112D3B"/>
    <w:rsid w:val="0012365D"/>
    <w:rsid w:val="0013760B"/>
    <w:rsid w:val="00154736"/>
    <w:rsid w:val="00167E2F"/>
    <w:rsid w:val="00175D4E"/>
    <w:rsid w:val="00182C5D"/>
    <w:rsid w:val="00192786"/>
    <w:rsid w:val="001A7ED5"/>
    <w:rsid w:val="001C1D22"/>
    <w:rsid w:val="001D3922"/>
    <w:rsid w:val="0022226D"/>
    <w:rsid w:val="00232616"/>
    <w:rsid w:val="0023374D"/>
    <w:rsid w:val="00234B43"/>
    <w:rsid w:val="002541CC"/>
    <w:rsid w:val="00267780"/>
    <w:rsid w:val="00270498"/>
    <w:rsid w:val="00272FEB"/>
    <w:rsid w:val="00291489"/>
    <w:rsid w:val="00292A48"/>
    <w:rsid w:val="002A4A94"/>
    <w:rsid w:val="002B4A67"/>
    <w:rsid w:val="002C004A"/>
    <w:rsid w:val="002C2A44"/>
    <w:rsid w:val="002C6DD2"/>
    <w:rsid w:val="002E3CCA"/>
    <w:rsid w:val="003370F3"/>
    <w:rsid w:val="00356D8C"/>
    <w:rsid w:val="003736F4"/>
    <w:rsid w:val="0037442B"/>
    <w:rsid w:val="00382039"/>
    <w:rsid w:val="0038676D"/>
    <w:rsid w:val="00387794"/>
    <w:rsid w:val="003913C4"/>
    <w:rsid w:val="00393150"/>
    <w:rsid w:val="003B4CF8"/>
    <w:rsid w:val="003D0741"/>
    <w:rsid w:val="003F7EF7"/>
    <w:rsid w:val="004112F2"/>
    <w:rsid w:val="0041325B"/>
    <w:rsid w:val="00415DD1"/>
    <w:rsid w:val="00427EB6"/>
    <w:rsid w:val="004403DF"/>
    <w:rsid w:val="004412FA"/>
    <w:rsid w:val="00442A51"/>
    <w:rsid w:val="004434A2"/>
    <w:rsid w:val="004A165C"/>
    <w:rsid w:val="004B6946"/>
    <w:rsid w:val="004B7501"/>
    <w:rsid w:val="004C74C1"/>
    <w:rsid w:val="004D2F9D"/>
    <w:rsid w:val="004E6CB3"/>
    <w:rsid w:val="004F3FB0"/>
    <w:rsid w:val="00505685"/>
    <w:rsid w:val="00541711"/>
    <w:rsid w:val="005432F1"/>
    <w:rsid w:val="005466B8"/>
    <w:rsid w:val="00552E2D"/>
    <w:rsid w:val="00553224"/>
    <w:rsid w:val="00556409"/>
    <w:rsid w:val="00565880"/>
    <w:rsid w:val="00574685"/>
    <w:rsid w:val="0058219B"/>
    <w:rsid w:val="00583738"/>
    <w:rsid w:val="00584D78"/>
    <w:rsid w:val="00587287"/>
    <w:rsid w:val="005A77D6"/>
    <w:rsid w:val="005B197C"/>
    <w:rsid w:val="005C1745"/>
    <w:rsid w:val="005C540D"/>
    <w:rsid w:val="005D1BC4"/>
    <w:rsid w:val="005E0FAB"/>
    <w:rsid w:val="005E1FD7"/>
    <w:rsid w:val="005E467E"/>
    <w:rsid w:val="005E54BA"/>
    <w:rsid w:val="006112B7"/>
    <w:rsid w:val="00636CDB"/>
    <w:rsid w:val="006377C0"/>
    <w:rsid w:val="0064071F"/>
    <w:rsid w:val="00642168"/>
    <w:rsid w:val="006607F4"/>
    <w:rsid w:val="00665D74"/>
    <w:rsid w:val="00690CB8"/>
    <w:rsid w:val="006A2B3A"/>
    <w:rsid w:val="006A3E52"/>
    <w:rsid w:val="006C4E07"/>
    <w:rsid w:val="006E4F38"/>
    <w:rsid w:val="006E5CC3"/>
    <w:rsid w:val="006F57A9"/>
    <w:rsid w:val="00701974"/>
    <w:rsid w:val="00710CF7"/>
    <w:rsid w:val="00735F30"/>
    <w:rsid w:val="00753595"/>
    <w:rsid w:val="00762C69"/>
    <w:rsid w:val="007713FF"/>
    <w:rsid w:val="007750CA"/>
    <w:rsid w:val="00775577"/>
    <w:rsid w:val="00781572"/>
    <w:rsid w:val="007954AF"/>
    <w:rsid w:val="007B48C3"/>
    <w:rsid w:val="007C00F2"/>
    <w:rsid w:val="007C1423"/>
    <w:rsid w:val="007E038E"/>
    <w:rsid w:val="007E0689"/>
    <w:rsid w:val="007E449A"/>
    <w:rsid w:val="007F3302"/>
    <w:rsid w:val="00803EFC"/>
    <w:rsid w:val="00804E5B"/>
    <w:rsid w:val="0081243D"/>
    <w:rsid w:val="00832F1B"/>
    <w:rsid w:val="00843CDD"/>
    <w:rsid w:val="00844BF6"/>
    <w:rsid w:val="00851AF8"/>
    <w:rsid w:val="00851CB4"/>
    <w:rsid w:val="00852F51"/>
    <w:rsid w:val="00853B77"/>
    <w:rsid w:val="00861877"/>
    <w:rsid w:val="008661C4"/>
    <w:rsid w:val="00884A4F"/>
    <w:rsid w:val="00890649"/>
    <w:rsid w:val="008971C2"/>
    <w:rsid w:val="008A155C"/>
    <w:rsid w:val="008B554A"/>
    <w:rsid w:val="008C0674"/>
    <w:rsid w:val="008D0834"/>
    <w:rsid w:val="008E26BF"/>
    <w:rsid w:val="008F69AF"/>
    <w:rsid w:val="00902EF3"/>
    <w:rsid w:val="00907A84"/>
    <w:rsid w:val="0091348B"/>
    <w:rsid w:val="00920018"/>
    <w:rsid w:val="00923BB4"/>
    <w:rsid w:val="00935649"/>
    <w:rsid w:val="00943DEE"/>
    <w:rsid w:val="00944965"/>
    <w:rsid w:val="009727AC"/>
    <w:rsid w:val="0097654D"/>
    <w:rsid w:val="0098690E"/>
    <w:rsid w:val="00991EED"/>
    <w:rsid w:val="009D2046"/>
    <w:rsid w:val="009D400B"/>
    <w:rsid w:val="009F3375"/>
    <w:rsid w:val="009F3751"/>
    <w:rsid w:val="009F3D15"/>
    <w:rsid w:val="00A06FC8"/>
    <w:rsid w:val="00A2720B"/>
    <w:rsid w:val="00A74E30"/>
    <w:rsid w:val="00AB05C1"/>
    <w:rsid w:val="00AB702C"/>
    <w:rsid w:val="00AC37E0"/>
    <w:rsid w:val="00AD3800"/>
    <w:rsid w:val="00AD7CAB"/>
    <w:rsid w:val="00AE6D96"/>
    <w:rsid w:val="00B04C9A"/>
    <w:rsid w:val="00B1107C"/>
    <w:rsid w:val="00B30C47"/>
    <w:rsid w:val="00B347BC"/>
    <w:rsid w:val="00B34D77"/>
    <w:rsid w:val="00B534FF"/>
    <w:rsid w:val="00B748D6"/>
    <w:rsid w:val="00B75945"/>
    <w:rsid w:val="00B821B2"/>
    <w:rsid w:val="00B82C51"/>
    <w:rsid w:val="00B877DD"/>
    <w:rsid w:val="00B9208D"/>
    <w:rsid w:val="00B95837"/>
    <w:rsid w:val="00BA036A"/>
    <w:rsid w:val="00BB6A37"/>
    <w:rsid w:val="00BC22FD"/>
    <w:rsid w:val="00BF1E75"/>
    <w:rsid w:val="00C115F3"/>
    <w:rsid w:val="00C36C3A"/>
    <w:rsid w:val="00C54369"/>
    <w:rsid w:val="00C548DE"/>
    <w:rsid w:val="00C72102"/>
    <w:rsid w:val="00C75A95"/>
    <w:rsid w:val="00C91FF2"/>
    <w:rsid w:val="00CA19D0"/>
    <w:rsid w:val="00CA1D46"/>
    <w:rsid w:val="00CA1FCB"/>
    <w:rsid w:val="00CA7C41"/>
    <w:rsid w:val="00CB56DE"/>
    <w:rsid w:val="00CB588D"/>
    <w:rsid w:val="00CC01B0"/>
    <w:rsid w:val="00CC57CA"/>
    <w:rsid w:val="00CD6274"/>
    <w:rsid w:val="00CD6D70"/>
    <w:rsid w:val="00D01670"/>
    <w:rsid w:val="00D027D0"/>
    <w:rsid w:val="00D02952"/>
    <w:rsid w:val="00D32F30"/>
    <w:rsid w:val="00D50FCA"/>
    <w:rsid w:val="00D6347D"/>
    <w:rsid w:val="00D67431"/>
    <w:rsid w:val="00D67CBD"/>
    <w:rsid w:val="00D73B6B"/>
    <w:rsid w:val="00D934CB"/>
    <w:rsid w:val="00D95435"/>
    <w:rsid w:val="00DB4624"/>
    <w:rsid w:val="00DD2DA2"/>
    <w:rsid w:val="00DD3063"/>
    <w:rsid w:val="00DD4978"/>
    <w:rsid w:val="00DF00C5"/>
    <w:rsid w:val="00DF55BB"/>
    <w:rsid w:val="00E0472E"/>
    <w:rsid w:val="00E22097"/>
    <w:rsid w:val="00E3091A"/>
    <w:rsid w:val="00E40058"/>
    <w:rsid w:val="00E41CA9"/>
    <w:rsid w:val="00E452D7"/>
    <w:rsid w:val="00E5709A"/>
    <w:rsid w:val="00E739A1"/>
    <w:rsid w:val="00E93B69"/>
    <w:rsid w:val="00EA368F"/>
    <w:rsid w:val="00EB3CFE"/>
    <w:rsid w:val="00EB5239"/>
    <w:rsid w:val="00EC292B"/>
    <w:rsid w:val="00ED28D9"/>
    <w:rsid w:val="00EF033A"/>
    <w:rsid w:val="00EF12A4"/>
    <w:rsid w:val="00EF2575"/>
    <w:rsid w:val="00F06EDA"/>
    <w:rsid w:val="00F1553F"/>
    <w:rsid w:val="00F15B1D"/>
    <w:rsid w:val="00F23426"/>
    <w:rsid w:val="00F30AA6"/>
    <w:rsid w:val="00F52494"/>
    <w:rsid w:val="00F60847"/>
    <w:rsid w:val="00F661B0"/>
    <w:rsid w:val="00F76019"/>
    <w:rsid w:val="00F861F6"/>
    <w:rsid w:val="00FA51B9"/>
    <w:rsid w:val="00FA5F28"/>
    <w:rsid w:val="00FA6769"/>
    <w:rsid w:val="00FC5FF2"/>
    <w:rsid w:val="00FC7166"/>
    <w:rsid w:val="00FF252A"/>
    <w:rsid w:val="00FF4469"/>
    <w:rsid w:val="00FF471C"/>
    <w:rsid w:val="00FF63E7"/>
    <w:rsid w:val="00FF6D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13519"/>
  <w15:chartTrackingRefBased/>
  <w15:docId w15:val="{8154C0DE-6478-864B-BE9C-6FF1FFDC2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575"/>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6C4E0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B3CFE"/>
    <w:pPr>
      <w:spacing w:before="100" w:beforeAutospacing="1" w:after="100" w:afterAutospacing="1"/>
    </w:pPr>
    <w:rPr>
      <w:sz w:val="24"/>
      <w:szCs w:val="24"/>
    </w:rPr>
  </w:style>
  <w:style w:type="character" w:styleId="Hyperlink">
    <w:name w:val="Hyperlink"/>
    <w:basedOn w:val="DefaultParagraphFont"/>
    <w:uiPriority w:val="99"/>
    <w:unhideWhenUsed/>
    <w:rsid w:val="00EB3CFE"/>
    <w:rPr>
      <w:color w:val="0563C1" w:themeColor="hyperlink"/>
      <w:u w:val="single"/>
    </w:rPr>
  </w:style>
  <w:style w:type="character" w:customStyle="1" w:styleId="UnresolvedMention1">
    <w:name w:val="Unresolved Mention1"/>
    <w:basedOn w:val="DefaultParagraphFont"/>
    <w:uiPriority w:val="99"/>
    <w:semiHidden/>
    <w:unhideWhenUsed/>
    <w:rsid w:val="00EB3CFE"/>
    <w:rPr>
      <w:color w:val="605E5C"/>
      <w:shd w:val="clear" w:color="auto" w:fill="E1DFDD"/>
    </w:rPr>
  </w:style>
  <w:style w:type="character" w:customStyle="1" w:styleId="Heading1Char">
    <w:name w:val="Heading 1 Char"/>
    <w:basedOn w:val="DefaultParagraphFont"/>
    <w:link w:val="Heading1"/>
    <w:uiPriority w:val="9"/>
    <w:rsid w:val="006C4E07"/>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C4E07"/>
  </w:style>
  <w:style w:type="character" w:styleId="FollowedHyperlink">
    <w:name w:val="FollowedHyperlink"/>
    <w:basedOn w:val="DefaultParagraphFont"/>
    <w:uiPriority w:val="99"/>
    <w:semiHidden/>
    <w:unhideWhenUsed/>
    <w:rsid w:val="003B4CF8"/>
    <w:rPr>
      <w:color w:val="954F72" w:themeColor="followedHyperlink"/>
      <w:u w:val="single"/>
    </w:rPr>
  </w:style>
  <w:style w:type="paragraph" w:styleId="BalloonText">
    <w:name w:val="Balloon Text"/>
    <w:basedOn w:val="Normal"/>
    <w:link w:val="BalloonTextChar"/>
    <w:uiPriority w:val="99"/>
    <w:semiHidden/>
    <w:unhideWhenUsed/>
    <w:rsid w:val="009D400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400B"/>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80377">
      <w:bodyDiv w:val="1"/>
      <w:marLeft w:val="0"/>
      <w:marRight w:val="0"/>
      <w:marTop w:val="0"/>
      <w:marBottom w:val="0"/>
      <w:divBdr>
        <w:top w:val="none" w:sz="0" w:space="0" w:color="auto"/>
        <w:left w:val="none" w:sz="0" w:space="0" w:color="auto"/>
        <w:bottom w:val="none" w:sz="0" w:space="0" w:color="auto"/>
        <w:right w:val="none" w:sz="0" w:space="0" w:color="auto"/>
      </w:divBdr>
    </w:div>
    <w:div w:id="354310980">
      <w:bodyDiv w:val="1"/>
      <w:marLeft w:val="0"/>
      <w:marRight w:val="0"/>
      <w:marTop w:val="0"/>
      <w:marBottom w:val="0"/>
      <w:divBdr>
        <w:top w:val="none" w:sz="0" w:space="0" w:color="auto"/>
        <w:left w:val="none" w:sz="0" w:space="0" w:color="auto"/>
        <w:bottom w:val="none" w:sz="0" w:space="0" w:color="auto"/>
        <w:right w:val="none" w:sz="0" w:space="0" w:color="auto"/>
      </w:divBdr>
      <w:divsChild>
        <w:div w:id="1356660910">
          <w:marLeft w:val="0"/>
          <w:marRight w:val="0"/>
          <w:marTop w:val="0"/>
          <w:marBottom w:val="0"/>
          <w:divBdr>
            <w:top w:val="none" w:sz="0" w:space="0" w:color="auto"/>
            <w:left w:val="none" w:sz="0" w:space="0" w:color="auto"/>
            <w:bottom w:val="none" w:sz="0" w:space="0" w:color="auto"/>
            <w:right w:val="none" w:sz="0" w:space="0" w:color="auto"/>
          </w:divBdr>
          <w:divsChild>
            <w:div w:id="957103404">
              <w:marLeft w:val="0"/>
              <w:marRight w:val="0"/>
              <w:marTop w:val="0"/>
              <w:marBottom w:val="0"/>
              <w:divBdr>
                <w:top w:val="none" w:sz="0" w:space="0" w:color="auto"/>
                <w:left w:val="none" w:sz="0" w:space="0" w:color="auto"/>
                <w:bottom w:val="none" w:sz="0" w:space="0" w:color="auto"/>
                <w:right w:val="none" w:sz="0" w:space="0" w:color="auto"/>
              </w:divBdr>
              <w:divsChild>
                <w:div w:id="170131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287718">
      <w:bodyDiv w:val="1"/>
      <w:marLeft w:val="0"/>
      <w:marRight w:val="0"/>
      <w:marTop w:val="0"/>
      <w:marBottom w:val="0"/>
      <w:divBdr>
        <w:top w:val="none" w:sz="0" w:space="0" w:color="auto"/>
        <w:left w:val="none" w:sz="0" w:space="0" w:color="auto"/>
        <w:bottom w:val="none" w:sz="0" w:space="0" w:color="auto"/>
        <w:right w:val="none" w:sz="0" w:space="0" w:color="auto"/>
      </w:divBdr>
    </w:div>
    <w:div w:id="521016815">
      <w:bodyDiv w:val="1"/>
      <w:marLeft w:val="0"/>
      <w:marRight w:val="0"/>
      <w:marTop w:val="0"/>
      <w:marBottom w:val="0"/>
      <w:divBdr>
        <w:top w:val="none" w:sz="0" w:space="0" w:color="auto"/>
        <w:left w:val="none" w:sz="0" w:space="0" w:color="auto"/>
        <w:bottom w:val="none" w:sz="0" w:space="0" w:color="auto"/>
        <w:right w:val="none" w:sz="0" w:space="0" w:color="auto"/>
      </w:divBdr>
    </w:div>
    <w:div w:id="530605820">
      <w:bodyDiv w:val="1"/>
      <w:marLeft w:val="0"/>
      <w:marRight w:val="0"/>
      <w:marTop w:val="0"/>
      <w:marBottom w:val="0"/>
      <w:divBdr>
        <w:top w:val="none" w:sz="0" w:space="0" w:color="auto"/>
        <w:left w:val="none" w:sz="0" w:space="0" w:color="auto"/>
        <w:bottom w:val="none" w:sz="0" w:space="0" w:color="auto"/>
        <w:right w:val="none" w:sz="0" w:space="0" w:color="auto"/>
      </w:divBdr>
    </w:div>
    <w:div w:id="662470646">
      <w:bodyDiv w:val="1"/>
      <w:marLeft w:val="0"/>
      <w:marRight w:val="0"/>
      <w:marTop w:val="0"/>
      <w:marBottom w:val="0"/>
      <w:divBdr>
        <w:top w:val="none" w:sz="0" w:space="0" w:color="auto"/>
        <w:left w:val="none" w:sz="0" w:space="0" w:color="auto"/>
        <w:bottom w:val="none" w:sz="0" w:space="0" w:color="auto"/>
        <w:right w:val="none" w:sz="0" w:space="0" w:color="auto"/>
      </w:divBdr>
    </w:div>
    <w:div w:id="683283651">
      <w:bodyDiv w:val="1"/>
      <w:marLeft w:val="0"/>
      <w:marRight w:val="0"/>
      <w:marTop w:val="0"/>
      <w:marBottom w:val="0"/>
      <w:divBdr>
        <w:top w:val="none" w:sz="0" w:space="0" w:color="auto"/>
        <w:left w:val="none" w:sz="0" w:space="0" w:color="auto"/>
        <w:bottom w:val="none" w:sz="0" w:space="0" w:color="auto"/>
        <w:right w:val="none" w:sz="0" w:space="0" w:color="auto"/>
      </w:divBdr>
    </w:div>
    <w:div w:id="734087110">
      <w:bodyDiv w:val="1"/>
      <w:marLeft w:val="0"/>
      <w:marRight w:val="0"/>
      <w:marTop w:val="0"/>
      <w:marBottom w:val="0"/>
      <w:divBdr>
        <w:top w:val="none" w:sz="0" w:space="0" w:color="auto"/>
        <w:left w:val="none" w:sz="0" w:space="0" w:color="auto"/>
        <w:bottom w:val="none" w:sz="0" w:space="0" w:color="auto"/>
        <w:right w:val="none" w:sz="0" w:space="0" w:color="auto"/>
      </w:divBdr>
      <w:divsChild>
        <w:div w:id="1170948916">
          <w:marLeft w:val="0"/>
          <w:marRight w:val="0"/>
          <w:marTop w:val="0"/>
          <w:marBottom w:val="0"/>
          <w:divBdr>
            <w:top w:val="none" w:sz="0" w:space="0" w:color="auto"/>
            <w:left w:val="none" w:sz="0" w:space="0" w:color="auto"/>
            <w:bottom w:val="none" w:sz="0" w:space="0" w:color="auto"/>
            <w:right w:val="none" w:sz="0" w:space="0" w:color="auto"/>
          </w:divBdr>
          <w:divsChild>
            <w:div w:id="1250891629">
              <w:marLeft w:val="0"/>
              <w:marRight w:val="0"/>
              <w:marTop w:val="0"/>
              <w:marBottom w:val="0"/>
              <w:divBdr>
                <w:top w:val="none" w:sz="0" w:space="0" w:color="auto"/>
                <w:left w:val="none" w:sz="0" w:space="0" w:color="auto"/>
                <w:bottom w:val="none" w:sz="0" w:space="0" w:color="auto"/>
                <w:right w:val="none" w:sz="0" w:space="0" w:color="auto"/>
              </w:divBdr>
              <w:divsChild>
                <w:div w:id="178318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334993">
      <w:bodyDiv w:val="1"/>
      <w:marLeft w:val="0"/>
      <w:marRight w:val="0"/>
      <w:marTop w:val="0"/>
      <w:marBottom w:val="0"/>
      <w:divBdr>
        <w:top w:val="none" w:sz="0" w:space="0" w:color="auto"/>
        <w:left w:val="none" w:sz="0" w:space="0" w:color="auto"/>
        <w:bottom w:val="none" w:sz="0" w:space="0" w:color="auto"/>
        <w:right w:val="none" w:sz="0" w:space="0" w:color="auto"/>
      </w:divBdr>
    </w:div>
    <w:div w:id="819421653">
      <w:bodyDiv w:val="1"/>
      <w:marLeft w:val="0"/>
      <w:marRight w:val="0"/>
      <w:marTop w:val="0"/>
      <w:marBottom w:val="0"/>
      <w:divBdr>
        <w:top w:val="none" w:sz="0" w:space="0" w:color="auto"/>
        <w:left w:val="none" w:sz="0" w:space="0" w:color="auto"/>
        <w:bottom w:val="none" w:sz="0" w:space="0" w:color="auto"/>
        <w:right w:val="none" w:sz="0" w:space="0" w:color="auto"/>
      </w:divBdr>
    </w:div>
    <w:div w:id="915431722">
      <w:bodyDiv w:val="1"/>
      <w:marLeft w:val="0"/>
      <w:marRight w:val="0"/>
      <w:marTop w:val="0"/>
      <w:marBottom w:val="0"/>
      <w:divBdr>
        <w:top w:val="none" w:sz="0" w:space="0" w:color="auto"/>
        <w:left w:val="none" w:sz="0" w:space="0" w:color="auto"/>
        <w:bottom w:val="none" w:sz="0" w:space="0" w:color="auto"/>
        <w:right w:val="none" w:sz="0" w:space="0" w:color="auto"/>
      </w:divBdr>
      <w:divsChild>
        <w:div w:id="605356911">
          <w:marLeft w:val="0"/>
          <w:marRight w:val="0"/>
          <w:marTop w:val="0"/>
          <w:marBottom w:val="0"/>
          <w:divBdr>
            <w:top w:val="none" w:sz="0" w:space="0" w:color="auto"/>
            <w:left w:val="none" w:sz="0" w:space="0" w:color="auto"/>
            <w:bottom w:val="none" w:sz="0" w:space="0" w:color="auto"/>
            <w:right w:val="none" w:sz="0" w:space="0" w:color="auto"/>
          </w:divBdr>
          <w:divsChild>
            <w:div w:id="31198957">
              <w:marLeft w:val="0"/>
              <w:marRight w:val="0"/>
              <w:marTop w:val="0"/>
              <w:marBottom w:val="0"/>
              <w:divBdr>
                <w:top w:val="none" w:sz="0" w:space="0" w:color="auto"/>
                <w:left w:val="none" w:sz="0" w:space="0" w:color="auto"/>
                <w:bottom w:val="none" w:sz="0" w:space="0" w:color="auto"/>
                <w:right w:val="none" w:sz="0" w:space="0" w:color="auto"/>
              </w:divBdr>
              <w:divsChild>
                <w:div w:id="114126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060038">
      <w:bodyDiv w:val="1"/>
      <w:marLeft w:val="0"/>
      <w:marRight w:val="0"/>
      <w:marTop w:val="0"/>
      <w:marBottom w:val="0"/>
      <w:divBdr>
        <w:top w:val="none" w:sz="0" w:space="0" w:color="auto"/>
        <w:left w:val="none" w:sz="0" w:space="0" w:color="auto"/>
        <w:bottom w:val="none" w:sz="0" w:space="0" w:color="auto"/>
        <w:right w:val="none" w:sz="0" w:space="0" w:color="auto"/>
      </w:divBdr>
      <w:divsChild>
        <w:div w:id="1393774052">
          <w:marLeft w:val="0"/>
          <w:marRight w:val="0"/>
          <w:marTop w:val="0"/>
          <w:marBottom w:val="0"/>
          <w:divBdr>
            <w:top w:val="none" w:sz="0" w:space="0" w:color="auto"/>
            <w:left w:val="none" w:sz="0" w:space="0" w:color="auto"/>
            <w:bottom w:val="none" w:sz="0" w:space="0" w:color="auto"/>
            <w:right w:val="none" w:sz="0" w:space="0" w:color="auto"/>
          </w:divBdr>
          <w:divsChild>
            <w:div w:id="1200242321">
              <w:marLeft w:val="0"/>
              <w:marRight w:val="0"/>
              <w:marTop w:val="0"/>
              <w:marBottom w:val="0"/>
              <w:divBdr>
                <w:top w:val="none" w:sz="0" w:space="0" w:color="auto"/>
                <w:left w:val="none" w:sz="0" w:space="0" w:color="auto"/>
                <w:bottom w:val="none" w:sz="0" w:space="0" w:color="auto"/>
                <w:right w:val="none" w:sz="0" w:space="0" w:color="auto"/>
              </w:divBdr>
              <w:divsChild>
                <w:div w:id="199819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990036">
      <w:bodyDiv w:val="1"/>
      <w:marLeft w:val="0"/>
      <w:marRight w:val="0"/>
      <w:marTop w:val="0"/>
      <w:marBottom w:val="0"/>
      <w:divBdr>
        <w:top w:val="none" w:sz="0" w:space="0" w:color="auto"/>
        <w:left w:val="none" w:sz="0" w:space="0" w:color="auto"/>
        <w:bottom w:val="none" w:sz="0" w:space="0" w:color="auto"/>
        <w:right w:val="none" w:sz="0" w:space="0" w:color="auto"/>
      </w:divBdr>
      <w:divsChild>
        <w:div w:id="850490117">
          <w:marLeft w:val="0"/>
          <w:marRight w:val="0"/>
          <w:marTop w:val="0"/>
          <w:marBottom w:val="0"/>
          <w:divBdr>
            <w:top w:val="none" w:sz="0" w:space="0" w:color="auto"/>
            <w:left w:val="none" w:sz="0" w:space="0" w:color="auto"/>
            <w:bottom w:val="none" w:sz="0" w:space="0" w:color="auto"/>
            <w:right w:val="none" w:sz="0" w:space="0" w:color="auto"/>
          </w:divBdr>
          <w:divsChild>
            <w:div w:id="1933080502">
              <w:marLeft w:val="0"/>
              <w:marRight w:val="0"/>
              <w:marTop w:val="0"/>
              <w:marBottom w:val="0"/>
              <w:divBdr>
                <w:top w:val="none" w:sz="0" w:space="0" w:color="auto"/>
                <w:left w:val="none" w:sz="0" w:space="0" w:color="auto"/>
                <w:bottom w:val="none" w:sz="0" w:space="0" w:color="auto"/>
                <w:right w:val="none" w:sz="0" w:space="0" w:color="auto"/>
              </w:divBdr>
              <w:divsChild>
                <w:div w:id="20336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2071">
      <w:bodyDiv w:val="1"/>
      <w:marLeft w:val="0"/>
      <w:marRight w:val="0"/>
      <w:marTop w:val="0"/>
      <w:marBottom w:val="0"/>
      <w:divBdr>
        <w:top w:val="none" w:sz="0" w:space="0" w:color="auto"/>
        <w:left w:val="none" w:sz="0" w:space="0" w:color="auto"/>
        <w:bottom w:val="none" w:sz="0" w:space="0" w:color="auto"/>
        <w:right w:val="none" w:sz="0" w:space="0" w:color="auto"/>
      </w:divBdr>
      <w:divsChild>
        <w:div w:id="1055353568">
          <w:marLeft w:val="0"/>
          <w:marRight w:val="0"/>
          <w:marTop w:val="0"/>
          <w:marBottom w:val="0"/>
          <w:divBdr>
            <w:top w:val="none" w:sz="0" w:space="0" w:color="auto"/>
            <w:left w:val="none" w:sz="0" w:space="0" w:color="auto"/>
            <w:bottom w:val="none" w:sz="0" w:space="0" w:color="auto"/>
            <w:right w:val="none" w:sz="0" w:space="0" w:color="auto"/>
          </w:divBdr>
          <w:divsChild>
            <w:div w:id="1242787916">
              <w:marLeft w:val="0"/>
              <w:marRight w:val="0"/>
              <w:marTop w:val="0"/>
              <w:marBottom w:val="0"/>
              <w:divBdr>
                <w:top w:val="none" w:sz="0" w:space="0" w:color="auto"/>
                <w:left w:val="none" w:sz="0" w:space="0" w:color="auto"/>
                <w:bottom w:val="none" w:sz="0" w:space="0" w:color="auto"/>
                <w:right w:val="none" w:sz="0" w:space="0" w:color="auto"/>
              </w:divBdr>
              <w:divsChild>
                <w:div w:id="44335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893706">
      <w:bodyDiv w:val="1"/>
      <w:marLeft w:val="0"/>
      <w:marRight w:val="0"/>
      <w:marTop w:val="0"/>
      <w:marBottom w:val="0"/>
      <w:divBdr>
        <w:top w:val="none" w:sz="0" w:space="0" w:color="auto"/>
        <w:left w:val="none" w:sz="0" w:space="0" w:color="auto"/>
        <w:bottom w:val="none" w:sz="0" w:space="0" w:color="auto"/>
        <w:right w:val="none" w:sz="0" w:space="0" w:color="auto"/>
      </w:divBdr>
    </w:div>
    <w:div w:id="1120147811">
      <w:bodyDiv w:val="1"/>
      <w:marLeft w:val="0"/>
      <w:marRight w:val="0"/>
      <w:marTop w:val="0"/>
      <w:marBottom w:val="0"/>
      <w:divBdr>
        <w:top w:val="none" w:sz="0" w:space="0" w:color="auto"/>
        <w:left w:val="none" w:sz="0" w:space="0" w:color="auto"/>
        <w:bottom w:val="none" w:sz="0" w:space="0" w:color="auto"/>
        <w:right w:val="none" w:sz="0" w:space="0" w:color="auto"/>
      </w:divBdr>
    </w:div>
    <w:div w:id="1151680022">
      <w:bodyDiv w:val="1"/>
      <w:marLeft w:val="0"/>
      <w:marRight w:val="0"/>
      <w:marTop w:val="0"/>
      <w:marBottom w:val="0"/>
      <w:divBdr>
        <w:top w:val="none" w:sz="0" w:space="0" w:color="auto"/>
        <w:left w:val="none" w:sz="0" w:space="0" w:color="auto"/>
        <w:bottom w:val="none" w:sz="0" w:space="0" w:color="auto"/>
        <w:right w:val="none" w:sz="0" w:space="0" w:color="auto"/>
      </w:divBdr>
    </w:div>
    <w:div w:id="1190295525">
      <w:bodyDiv w:val="1"/>
      <w:marLeft w:val="0"/>
      <w:marRight w:val="0"/>
      <w:marTop w:val="0"/>
      <w:marBottom w:val="0"/>
      <w:divBdr>
        <w:top w:val="none" w:sz="0" w:space="0" w:color="auto"/>
        <w:left w:val="none" w:sz="0" w:space="0" w:color="auto"/>
        <w:bottom w:val="none" w:sz="0" w:space="0" w:color="auto"/>
        <w:right w:val="none" w:sz="0" w:space="0" w:color="auto"/>
      </w:divBdr>
      <w:divsChild>
        <w:div w:id="954101276">
          <w:marLeft w:val="0"/>
          <w:marRight w:val="0"/>
          <w:marTop w:val="0"/>
          <w:marBottom w:val="0"/>
          <w:divBdr>
            <w:top w:val="none" w:sz="0" w:space="0" w:color="auto"/>
            <w:left w:val="none" w:sz="0" w:space="0" w:color="auto"/>
            <w:bottom w:val="none" w:sz="0" w:space="0" w:color="auto"/>
            <w:right w:val="none" w:sz="0" w:space="0" w:color="auto"/>
          </w:divBdr>
          <w:divsChild>
            <w:div w:id="18090193">
              <w:marLeft w:val="0"/>
              <w:marRight w:val="0"/>
              <w:marTop w:val="0"/>
              <w:marBottom w:val="0"/>
              <w:divBdr>
                <w:top w:val="none" w:sz="0" w:space="0" w:color="auto"/>
                <w:left w:val="none" w:sz="0" w:space="0" w:color="auto"/>
                <w:bottom w:val="none" w:sz="0" w:space="0" w:color="auto"/>
                <w:right w:val="none" w:sz="0" w:space="0" w:color="auto"/>
              </w:divBdr>
              <w:divsChild>
                <w:div w:id="68544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451964">
      <w:bodyDiv w:val="1"/>
      <w:marLeft w:val="0"/>
      <w:marRight w:val="0"/>
      <w:marTop w:val="0"/>
      <w:marBottom w:val="0"/>
      <w:divBdr>
        <w:top w:val="none" w:sz="0" w:space="0" w:color="auto"/>
        <w:left w:val="none" w:sz="0" w:space="0" w:color="auto"/>
        <w:bottom w:val="none" w:sz="0" w:space="0" w:color="auto"/>
        <w:right w:val="none" w:sz="0" w:space="0" w:color="auto"/>
      </w:divBdr>
    </w:div>
    <w:div w:id="1254432264">
      <w:bodyDiv w:val="1"/>
      <w:marLeft w:val="0"/>
      <w:marRight w:val="0"/>
      <w:marTop w:val="0"/>
      <w:marBottom w:val="0"/>
      <w:divBdr>
        <w:top w:val="none" w:sz="0" w:space="0" w:color="auto"/>
        <w:left w:val="none" w:sz="0" w:space="0" w:color="auto"/>
        <w:bottom w:val="none" w:sz="0" w:space="0" w:color="auto"/>
        <w:right w:val="none" w:sz="0" w:space="0" w:color="auto"/>
      </w:divBdr>
    </w:div>
    <w:div w:id="1259410495">
      <w:bodyDiv w:val="1"/>
      <w:marLeft w:val="0"/>
      <w:marRight w:val="0"/>
      <w:marTop w:val="0"/>
      <w:marBottom w:val="0"/>
      <w:divBdr>
        <w:top w:val="none" w:sz="0" w:space="0" w:color="auto"/>
        <w:left w:val="none" w:sz="0" w:space="0" w:color="auto"/>
        <w:bottom w:val="none" w:sz="0" w:space="0" w:color="auto"/>
        <w:right w:val="none" w:sz="0" w:space="0" w:color="auto"/>
      </w:divBdr>
    </w:div>
    <w:div w:id="1268544830">
      <w:bodyDiv w:val="1"/>
      <w:marLeft w:val="0"/>
      <w:marRight w:val="0"/>
      <w:marTop w:val="0"/>
      <w:marBottom w:val="0"/>
      <w:divBdr>
        <w:top w:val="none" w:sz="0" w:space="0" w:color="auto"/>
        <w:left w:val="none" w:sz="0" w:space="0" w:color="auto"/>
        <w:bottom w:val="none" w:sz="0" w:space="0" w:color="auto"/>
        <w:right w:val="none" w:sz="0" w:space="0" w:color="auto"/>
      </w:divBdr>
    </w:div>
    <w:div w:id="1288123616">
      <w:bodyDiv w:val="1"/>
      <w:marLeft w:val="0"/>
      <w:marRight w:val="0"/>
      <w:marTop w:val="0"/>
      <w:marBottom w:val="0"/>
      <w:divBdr>
        <w:top w:val="none" w:sz="0" w:space="0" w:color="auto"/>
        <w:left w:val="none" w:sz="0" w:space="0" w:color="auto"/>
        <w:bottom w:val="none" w:sz="0" w:space="0" w:color="auto"/>
        <w:right w:val="none" w:sz="0" w:space="0" w:color="auto"/>
      </w:divBdr>
    </w:div>
    <w:div w:id="1307322111">
      <w:bodyDiv w:val="1"/>
      <w:marLeft w:val="0"/>
      <w:marRight w:val="0"/>
      <w:marTop w:val="0"/>
      <w:marBottom w:val="0"/>
      <w:divBdr>
        <w:top w:val="none" w:sz="0" w:space="0" w:color="auto"/>
        <w:left w:val="none" w:sz="0" w:space="0" w:color="auto"/>
        <w:bottom w:val="none" w:sz="0" w:space="0" w:color="auto"/>
        <w:right w:val="none" w:sz="0" w:space="0" w:color="auto"/>
      </w:divBdr>
    </w:div>
    <w:div w:id="1351032641">
      <w:bodyDiv w:val="1"/>
      <w:marLeft w:val="0"/>
      <w:marRight w:val="0"/>
      <w:marTop w:val="0"/>
      <w:marBottom w:val="0"/>
      <w:divBdr>
        <w:top w:val="none" w:sz="0" w:space="0" w:color="auto"/>
        <w:left w:val="none" w:sz="0" w:space="0" w:color="auto"/>
        <w:bottom w:val="none" w:sz="0" w:space="0" w:color="auto"/>
        <w:right w:val="none" w:sz="0" w:space="0" w:color="auto"/>
      </w:divBdr>
    </w:div>
    <w:div w:id="1401322078">
      <w:bodyDiv w:val="1"/>
      <w:marLeft w:val="0"/>
      <w:marRight w:val="0"/>
      <w:marTop w:val="0"/>
      <w:marBottom w:val="0"/>
      <w:divBdr>
        <w:top w:val="none" w:sz="0" w:space="0" w:color="auto"/>
        <w:left w:val="none" w:sz="0" w:space="0" w:color="auto"/>
        <w:bottom w:val="none" w:sz="0" w:space="0" w:color="auto"/>
        <w:right w:val="none" w:sz="0" w:space="0" w:color="auto"/>
      </w:divBdr>
      <w:divsChild>
        <w:div w:id="767695429">
          <w:marLeft w:val="0"/>
          <w:marRight w:val="0"/>
          <w:marTop w:val="0"/>
          <w:marBottom w:val="0"/>
          <w:divBdr>
            <w:top w:val="none" w:sz="0" w:space="0" w:color="auto"/>
            <w:left w:val="none" w:sz="0" w:space="0" w:color="auto"/>
            <w:bottom w:val="none" w:sz="0" w:space="0" w:color="auto"/>
            <w:right w:val="none" w:sz="0" w:space="0" w:color="auto"/>
          </w:divBdr>
          <w:divsChild>
            <w:div w:id="601255578">
              <w:marLeft w:val="0"/>
              <w:marRight w:val="0"/>
              <w:marTop w:val="0"/>
              <w:marBottom w:val="0"/>
              <w:divBdr>
                <w:top w:val="none" w:sz="0" w:space="0" w:color="auto"/>
                <w:left w:val="none" w:sz="0" w:space="0" w:color="auto"/>
                <w:bottom w:val="none" w:sz="0" w:space="0" w:color="auto"/>
                <w:right w:val="none" w:sz="0" w:space="0" w:color="auto"/>
              </w:divBdr>
              <w:divsChild>
                <w:div w:id="206131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076029">
      <w:bodyDiv w:val="1"/>
      <w:marLeft w:val="0"/>
      <w:marRight w:val="0"/>
      <w:marTop w:val="0"/>
      <w:marBottom w:val="0"/>
      <w:divBdr>
        <w:top w:val="none" w:sz="0" w:space="0" w:color="auto"/>
        <w:left w:val="none" w:sz="0" w:space="0" w:color="auto"/>
        <w:bottom w:val="none" w:sz="0" w:space="0" w:color="auto"/>
        <w:right w:val="none" w:sz="0" w:space="0" w:color="auto"/>
      </w:divBdr>
    </w:div>
    <w:div w:id="1459448899">
      <w:bodyDiv w:val="1"/>
      <w:marLeft w:val="0"/>
      <w:marRight w:val="0"/>
      <w:marTop w:val="0"/>
      <w:marBottom w:val="0"/>
      <w:divBdr>
        <w:top w:val="none" w:sz="0" w:space="0" w:color="auto"/>
        <w:left w:val="none" w:sz="0" w:space="0" w:color="auto"/>
        <w:bottom w:val="none" w:sz="0" w:space="0" w:color="auto"/>
        <w:right w:val="none" w:sz="0" w:space="0" w:color="auto"/>
      </w:divBdr>
      <w:divsChild>
        <w:div w:id="769930820">
          <w:marLeft w:val="0"/>
          <w:marRight w:val="0"/>
          <w:marTop w:val="0"/>
          <w:marBottom w:val="0"/>
          <w:divBdr>
            <w:top w:val="none" w:sz="0" w:space="0" w:color="auto"/>
            <w:left w:val="none" w:sz="0" w:space="0" w:color="auto"/>
            <w:bottom w:val="none" w:sz="0" w:space="0" w:color="auto"/>
            <w:right w:val="none" w:sz="0" w:space="0" w:color="auto"/>
          </w:divBdr>
          <w:divsChild>
            <w:div w:id="771702906">
              <w:marLeft w:val="0"/>
              <w:marRight w:val="0"/>
              <w:marTop w:val="0"/>
              <w:marBottom w:val="0"/>
              <w:divBdr>
                <w:top w:val="none" w:sz="0" w:space="0" w:color="auto"/>
                <w:left w:val="none" w:sz="0" w:space="0" w:color="auto"/>
                <w:bottom w:val="none" w:sz="0" w:space="0" w:color="auto"/>
                <w:right w:val="none" w:sz="0" w:space="0" w:color="auto"/>
              </w:divBdr>
              <w:divsChild>
                <w:div w:id="1238516672">
                  <w:marLeft w:val="0"/>
                  <w:marRight w:val="0"/>
                  <w:marTop w:val="0"/>
                  <w:marBottom w:val="0"/>
                  <w:divBdr>
                    <w:top w:val="none" w:sz="0" w:space="0" w:color="auto"/>
                    <w:left w:val="none" w:sz="0" w:space="0" w:color="auto"/>
                    <w:bottom w:val="none" w:sz="0" w:space="0" w:color="auto"/>
                    <w:right w:val="none" w:sz="0" w:space="0" w:color="auto"/>
                  </w:divBdr>
                </w:div>
              </w:divsChild>
            </w:div>
            <w:div w:id="1611551097">
              <w:marLeft w:val="0"/>
              <w:marRight w:val="0"/>
              <w:marTop w:val="0"/>
              <w:marBottom w:val="0"/>
              <w:divBdr>
                <w:top w:val="none" w:sz="0" w:space="0" w:color="auto"/>
                <w:left w:val="none" w:sz="0" w:space="0" w:color="auto"/>
                <w:bottom w:val="none" w:sz="0" w:space="0" w:color="auto"/>
                <w:right w:val="none" w:sz="0" w:space="0" w:color="auto"/>
              </w:divBdr>
              <w:divsChild>
                <w:div w:id="59710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211856">
          <w:marLeft w:val="0"/>
          <w:marRight w:val="0"/>
          <w:marTop w:val="0"/>
          <w:marBottom w:val="0"/>
          <w:divBdr>
            <w:top w:val="none" w:sz="0" w:space="0" w:color="auto"/>
            <w:left w:val="none" w:sz="0" w:space="0" w:color="auto"/>
            <w:bottom w:val="none" w:sz="0" w:space="0" w:color="auto"/>
            <w:right w:val="none" w:sz="0" w:space="0" w:color="auto"/>
          </w:divBdr>
          <w:divsChild>
            <w:div w:id="251818163">
              <w:marLeft w:val="0"/>
              <w:marRight w:val="0"/>
              <w:marTop w:val="0"/>
              <w:marBottom w:val="0"/>
              <w:divBdr>
                <w:top w:val="none" w:sz="0" w:space="0" w:color="auto"/>
                <w:left w:val="none" w:sz="0" w:space="0" w:color="auto"/>
                <w:bottom w:val="none" w:sz="0" w:space="0" w:color="auto"/>
                <w:right w:val="none" w:sz="0" w:space="0" w:color="auto"/>
              </w:divBdr>
              <w:divsChild>
                <w:div w:id="196491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965711">
      <w:bodyDiv w:val="1"/>
      <w:marLeft w:val="0"/>
      <w:marRight w:val="0"/>
      <w:marTop w:val="0"/>
      <w:marBottom w:val="0"/>
      <w:divBdr>
        <w:top w:val="none" w:sz="0" w:space="0" w:color="auto"/>
        <w:left w:val="none" w:sz="0" w:space="0" w:color="auto"/>
        <w:bottom w:val="none" w:sz="0" w:space="0" w:color="auto"/>
        <w:right w:val="none" w:sz="0" w:space="0" w:color="auto"/>
      </w:divBdr>
    </w:div>
    <w:div w:id="1469779674">
      <w:bodyDiv w:val="1"/>
      <w:marLeft w:val="0"/>
      <w:marRight w:val="0"/>
      <w:marTop w:val="0"/>
      <w:marBottom w:val="0"/>
      <w:divBdr>
        <w:top w:val="none" w:sz="0" w:space="0" w:color="auto"/>
        <w:left w:val="none" w:sz="0" w:space="0" w:color="auto"/>
        <w:bottom w:val="none" w:sz="0" w:space="0" w:color="auto"/>
        <w:right w:val="none" w:sz="0" w:space="0" w:color="auto"/>
      </w:divBdr>
      <w:divsChild>
        <w:div w:id="880283431">
          <w:marLeft w:val="0"/>
          <w:marRight w:val="0"/>
          <w:marTop w:val="0"/>
          <w:marBottom w:val="0"/>
          <w:divBdr>
            <w:top w:val="none" w:sz="0" w:space="0" w:color="auto"/>
            <w:left w:val="none" w:sz="0" w:space="0" w:color="auto"/>
            <w:bottom w:val="none" w:sz="0" w:space="0" w:color="auto"/>
            <w:right w:val="none" w:sz="0" w:space="0" w:color="auto"/>
          </w:divBdr>
          <w:divsChild>
            <w:div w:id="42561188">
              <w:marLeft w:val="0"/>
              <w:marRight w:val="0"/>
              <w:marTop w:val="0"/>
              <w:marBottom w:val="0"/>
              <w:divBdr>
                <w:top w:val="none" w:sz="0" w:space="0" w:color="auto"/>
                <w:left w:val="none" w:sz="0" w:space="0" w:color="auto"/>
                <w:bottom w:val="none" w:sz="0" w:space="0" w:color="auto"/>
                <w:right w:val="none" w:sz="0" w:space="0" w:color="auto"/>
              </w:divBdr>
              <w:divsChild>
                <w:div w:id="113201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932279">
      <w:bodyDiv w:val="1"/>
      <w:marLeft w:val="0"/>
      <w:marRight w:val="0"/>
      <w:marTop w:val="0"/>
      <w:marBottom w:val="0"/>
      <w:divBdr>
        <w:top w:val="none" w:sz="0" w:space="0" w:color="auto"/>
        <w:left w:val="none" w:sz="0" w:space="0" w:color="auto"/>
        <w:bottom w:val="none" w:sz="0" w:space="0" w:color="auto"/>
        <w:right w:val="none" w:sz="0" w:space="0" w:color="auto"/>
      </w:divBdr>
      <w:divsChild>
        <w:div w:id="1011688172">
          <w:marLeft w:val="0"/>
          <w:marRight w:val="0"/>
          <w:marTop w:val="0"/>
          <w:marBottom w:val="0"/>
          <w:divBdr>
            <w:top w:val="none" w:sz="0" w:space="0" w:color="auto"/>
            <w:left w:val="none" w:sz="0" w:space="0" w:color="auto"/>
            <w:bottom w:val="none" w:sz="0" w:space="0" w:color="auto"/>
            <w:right w:val="none" w:sz="0" w:space="0" w:color="auto"/>
          </w:divBdr>
          <w:divsChild>
            <w:div w:id="1158303965">
              <w:marLeft w:val="0"/>
              <w:marRight w:val="0"/>
              <w:marTop w:val="0"/>
              <w:marBottom w:val="0"/>
              <w:divBdr>
                <w:top w:val="none" w:sz="0" w:space="0" w:color="auto"/>
                <w:left w:val="none" w:sz="0" w:space="0" w:color="auto"/>
                <w:bottom w:val="none" w:sz="0" w:space="0" w:color="auto"/>
                <w:right w:val="none" w:sz="0" w:space="0" w:color="auto"/>
              </w:divBdr>
              <w:divsChild>
                <w:div w:id="180303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338537">
      <w:bodyDiv w:val="1"/>
      <w:marLeft w:val="0"/>
      <w:marRight w:val="0"/>
      <w:marTop w:val="0"/>
      <w:marBottom w:val="0"/>
      <w:divBdr>
        <w:top w:val="none" w:sz="0" w:space="0" w:color="auto"/>
        <w:left w:val="none" w:sz="0" w:space="0" w:color="auto"/>
        <w:bottom w:val="none" w:sz="0" w:space="0" w:color="auto"/>
        <w:right w:val="none" w:sz="0" w:space="0" w:color="auto"/>
      </w:divBdr>
      <w:divsChild>
        <w:div w:id="1652904748">
          <w:marLeft w:val="0"/>
          <w:marRight w:val="0"/>
          <w:marTop w:val="0"/>
          <w:marBottom w:val="0"/>
          <w:divBdr>
            <w:top w:val="none" w:sz="0" w:space="0" w:color="auto"/>
            <w:left w:val="none" w:sz="0" w:space="0" w:color="auto"/>
            <w:bottom w:val="none" w:sz="0" w:space="0" w:color="auto"/>
            <w:right w:val="none" w:sz="0" w:space="0" w:color="auto"/>
          </w:divBdr>
          <w:divsChild>
            <w:div w:id="460226081">
              <w:marLeft w:val="0"/>
              <w:marRight w:val="0"/>
              <w:marTop w:val="0"/>
              <w:marBottom w:val="0"/>
              <w:divBdr>
                <w:top w:val="none" w:sz="0" w:space="0" w:color="auto"/>
                <w:left w:val="none" w:sz="0" w:space="0" w:color="auto"/>
                <w:bottom w:val="none" w:sz="0" w:space="0" w:color="auto"/>
                <w:right w:val="none" w:sz="0" w:space="0" w:color="auto"/>
              </w:divBdr>
              <w:divsChild>
                <w:div w:id="203156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048182">
      <w:bodyDiv w:val="1"/>
      <w:marLeft w:val="0"/>
      <w:marRight w:val="0"/>
      <w:marTop w:val="0"/>
      <w:marBottom w:val="0"/>
      <w:divBdr>
        <w:top w:val="none" w:sz="0" w:space="0" w:color="auto"/>
        <w:left w:val="none" w:sz="0" w:space="0" w:color="auto"/>
        <w:bottom w:val="none" w:sz="0" w:space="0" w:color="auto"/>
        <w:right w:val="none" w:sz="0" w:space="0" w:color="auto"/>
      </w:divBdr>
    </w:div>
    <w:div w:id="1716343492">
      <w:bodyDiv w:val="1"/>
      <w:marLeft w:val="0"/>
      <w:marRight w:val="0"/>
      <w:marTop w:val="0"/>
      <w:marBottom w:val="0"/>
      <w:divBdr>
        <w:top w:val="none" w:sz="0" w:space="0" w:color="auto"/>
        <w:left w:val="none" w:sz="0" w:space="0" w:color="auto"/>
        <w:bottom w:val="none" w:sz="0" w:space="0" w:color="auto"/>
        <w:right w:val="none" w:sz="0" w:space="0" w:color="auto"/>
      </w:divBdr>
    </w:div>
    <w:div w:id="1875535054">
      <w:bodyDiv w:val="1"/>
      <w:marLeft w:val="0"/>
      <w:marRight w:val="0"/>
      <w:marTop w:val="0"/>
      <w:marBottom w:val="0"/>
      <w:divBdr>
        <w:top w:val="none" w:sz="0" w:space="0" w:color="auto"/>
        <w:left w:val="none" w:sz="0" w:space="0" w:color="auto"/>
        <w:bottom w:val="none" w:sz="0" w:space="0" w:color="auto"/>
        <w:right w:val="none" w:sz="0" w:space="0" w:color="auto"/>
      </w:divBdr>
    </w:div>
    <w:div w:id="1875729059">
      <w:bodyDiv w:val="1"/>
      <w:marLeft w:val="0"/>
      <w:marRight w:val="0"/>
      <w:marTop w:val="0"/>
      <w:marBottom w:val="0"/>
      <w:divBdr>
        <w:top w:val="none" w:sz="0" w:space="0" w:color="auto"/>
        <w:left w:val="none" w:sz="0" w:space="0" w:color="auto"/>
        <w:bottom w:val="none" w:sz="0" w:space="0" w:color="auto"/>
        <w:right w:val="none" w:sz="0" w:space="0" w:color="auto"/>
      </w:divBdr>
    </w:div>
    <w:div w:id="1981108858">
      <w:bodyDiv w:val="1"/>
      <w:marLeft w:val="0"/>
      <w:marRight w:val="0"/>
      <w:marTop w:val="0"/>
      <w:marBottom w:val="0"/>
      <w:divBdr>
        <w:top w:val="none" w:sz="0" w:space="0" w:color="auto"/>
        <w:left w:val="none" w:sz="0" w:space="0" w:color="auto"/>
        <w:bottom w:val="none" w:sz="0" w:space="0" w:color="auto"/>
        <w:right w:val="none" w:sz="0" w:space="0" w:color="auto"/>
      </w:divBdr>
    </w:div>
    <w:div w:id="1992711091">
      <w:bodyDiv w:val="1"/>
      <w:marLeft w:val="0"/>
      <w:marRight w:val="0"/>
      <w:marTop w:val="0"/>
      <w:marBottom w:val="0"/>
      <w:divBdr>
        <w:top w:val="none" w:sz="0" w:space="0" w:color="auto"/>
        <w:left w:val="none" w:sz="0" w:space="0" w:color="auto"/>
        <w:bottom w:val="none" w:sz="0" w:space="0" w:color="auto"/>
        <w:right w:val="none" w:sz="0" w:space="0" w:color="auto"/>
      </w:divBdr>
    </w:div>
    <w:div w:id="207338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Ala16</b:Tag>
    <b:SourceType>Report</b:SourceType>
    <b:Guid>{A74ED0F8-F415-D448-8D56-BDCF3CBB9A05}</b:Guid>
    <b:Author>
      <b:Author>
        <b:NameList>
          <b:Person>
            <b:Last>Travis</b:Last>
            <b:First>Alan</b:First>
          </b:Person>
        </b:NameList>
      </b:Author>
    </b:Author>
    <b:Title>Murder Law will not be reformed, Justice minister tells MPs</b:Title>
    <b:URL>https://www.theguardian.com/law/2016/sep/14/law-will-not-be-reformed-justice-minister-tells-mps</b:URL>
    <b:Year>2016</b:Year>
    <b:Month>September</b:Month>
    <b:Day>14</b:Day>
    <b:Publisher>The Guardian </b:Publisher>
    <b:City>London</b:City>
    <b:RefOrder>8</b:RefOrder>
  </b:Source>
  <b:Source>
    <b:Tag>Law21</b:Tag>
    <b:SourceType>DocumentFromInternetSite</b:SourceType>
    <b:Guid>{E5987E3F-131E-E645-8580-87E41C2961D8}</b:Guid>
    <b:Author>
      <b:Author>
        <b:NameList>
          <b:Person>
            <b:Last>Commission</b:Last>
            <b:First>Law</b:First>
          </b:Person>
        </b:NameList>
      </b:Author>
    </b:Author>
    <b:Title>Law Commision: reforming the law</b:Title>
    <b:URL>https://www.lawcom.gov.uk/project/murder/</b:URL>
    <b:Month>No date </b:Month>
    <b:YearAccessed>2021</b:YearAccessed>
    <b:MonthAccessed>October </b:MonthAccessed>
    <b:DayAccessed>23</b:DayAccessed>
    <b:RefOrder>6</b:RefOrder>
  </b:Source>
  <b:Source>
    <b:Tag>Law</b:Tag>
    <b:SourceType>DocumentFromInternetSite</b:SourceType>
    <b:Guid>{E5AFCEF7-6E32-0D40-B05D-7A452064E202}</b:Guid>
    <b:Title>Murder</b:Title>
    <b:InternetSiteTitle>Law Commision: Reforming the law </b:InternetSiteTitle>
    <b:RefOrder>9</b:RefOrder>
  </b:Source>
  <b:Source>
    <b:Tag>Tra16</b:Tag>
    <b:SourceType>DocumentFromInternetSite</b:SourceType>
    <b:Guid>{5985EAD0-8098-E142-8722-252DF7318D30}</b:Guid>
    <b:Author>
      <b:Author>
        <b:NameList>
          <b:Person>
            <b:Last>Travis</b:Last>
            <b:First>Alan</b:First>
          </b:Person>
        </b:NameList>
      </b:Author>
    </b:Author>
    <b:Title>The guardian</b:Title>
    <b:URL>https://www.theguardian.com/law/2016/sep/14/law-will-not-be-reformed-justice-minister-tells-mps</b:URL>
    <b:Year>2016 </b:Year>
    <b:Month>September </b:Month>
    <b:Day>14</b:Day>
    <b:YearAccessed>2021</b:YearAccessed>
    <b:MonthAccessed>October</b:MonthAccessed>
    <b:DayAccessed>23</b:DayAccessed>
    <b:RefOrder>1</b:RefOrder>
  </b:Source>
  <b:Source>
    <b:Tag>Jus06</b:Tag>
    <b:SourceType>Report</b:SourceType>
    <b:Guid>{106BF0D2-4DA7-004E-AF12-024AF9AA2877}</b:Guid>
    <b:Title>Murder, Manslaughter and Infanticide </b:Title>
    <b:Year>2006</b:Year>
    <b:Author>
      <b:Author>
        <b:NameList>
          <b:Person>
            <b:Last>Toulson</b:Last>
            <b:First>Justice</b:First>
          </b:Person>
        </b:NameList>
      </b:Author>
    </b:Author>
    <b:Publisher>The house of commons </b:Publisher>
    <b:City>london</b:City>
    <b:RefOrder>2</b:RefOrder>
  </b:Source>
  <b:Source>
    <b:Tag>Law15</b:Tag>
    <b:SourceType>DocumentFromInternetSite</b:SourceType>
    <b:Guid>{6364BE07-F181-5449-9D60-24F1C347D3E5}</b:Guid>
    <b:Title>A new homocide act for England and Wales?</b:Title>
    <b:Year>2015 </b:Year>
    <b:Author>
      <b:Author>
        <b:NameList>
          <b:Person>
            <b:Last>Commission</b:Last>
            <b:First>Law</b:First>
          </b:Person>
        </b:NameList>
      </b:Author>
    </b:Author>
    <b:URL>http://www.lawcom.gov.uk/app/uploads/2015/03/cp177_Murder_Manslaughter_and_Infanticide_consultation_overview_.pdf</b:URL>
    <b:Month>03</b:Month>
    <b:YearAccessed>2021 </b:YearAccessed>
    <b:MonthAccessed>october </b:MonthAccessed>
    <b:DayAccessed>24</b:DayAccessed>
    <b:RefOrder>3</b:RefOrder>
  </b:Source>
  <b:Source>
    <b:Tag>Sim15</b:Tag>
    <b:SourceType>DocumentFromInternetSite</b:SourceType>
    <b:Guid>{6F508FB1-B852-AC46-9F83-C325ED02402E}</b:Guid>
    <b:Author>
      <b:Author>
        <b:NameList>
          <b:Person>
            <b:Last>Parsons</b:Last>
            <b:First>Simon</b:First>
          </b:Person>
        </b:NameList>
      </b:Author>
    </b:Author>
    <b:Title>The loss of control defence </b:Title>
    <b:URL>https://core.ac.uk/download/pdf/42543797.pdf</b:URL>
    <b:Year>2015 </b:Year>
    <b:YearAccessed>2021</b:YearAccessed>
    <b:MonthAccessed>october</b:MonthAccessed>
    <b:DayAccessed>25</b:DayAccessed>
    <b:RefOrder>5</b:RefOrder>
  </b:Source>
  <b:Source>
    <b:Tag>Bre17</b:Tag>
    <b:SourceType>InternetSite</b:SourceType>
    <b:Guid>{BEB7762C-2F3D-DC47-8137-D78822D27751}</b:Guid>
    <b:Title>Brettwilsonllp</b:Title>
    <b:URL>https://www.brettwilson.co.uk/blog/diminished-responsibility-defence-murder/</b:URL>
    <b:Year>2017 </b:Year>
    <b:YearAccessed>2021</b:YearAccessed>
    <b:MonthAccessed>october </b:MonthAccessed>
    <b:DayAccessed>25</b:DayAccessed>
    <b:Author>
      <b:Author>
        <b:NameList>
          <b:Person>
            <b:Last>Wilson</b:Last>
            <b:First>Brett</b:First>
          </b:Person>
        </b:NameList>
      </b:Author>
    </b:Author>
    <b:RefOrder>4</b:RefOrder>
  </b:Source>
  <b:Source>
    <b:Tag>Par08</b:Tag>
    <b:SourceType>DocumentFromInternetSite</b:SourceType>
    <b:Guid>{6CFEE514-D669-AE41-B126-05B2600D772E}</b:Guid>
    <b:Title>Publications Parliment </b:Title>
    <b:URL>https://publications.parliament.uk/pa/cm200708/cmselect/cmjust/184/18405.htm</b:URL>
    <b:Year>2008 </b:Year>
    <b:YearAccessed>2021</b:YearAccessed>
    <b:MonthAccessed>November </b:MonthAccessed>
    <b:DayAccessed>29</b:DayAccessed>
    <b:Author>
      <b:Author>
        <b:NameList>
          <b:Person>
            <b:Last>Parliment</b:Last>
          </b:Person>
        </b:NameList>
      </b:Author>
    </b:Author>
    <b:RefOrder>7</b:RefOrder>
  </b:Source>
</b:Sources>
</file>

<file path=customXml/itemProps1.xml><?xml version="1.0" encoding="utf-8"?>
<ds:datastoreItem xmlns:ds="http://schemas.openxmlformats.org/officeDocument/2006/customXml" ds:itemID="{90CE29CF-4B87-4540-83D8-A75675E69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1445</Words>
  <Characters>8238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BRO19844445 (Carys Brown)</dc:creator>
  <cp:keywords/>
  <dc:description/>
  <cp:lastModifiedBy>Laura Knight</cp:lastModifiedBy>
  <cp:revision>2</cp:revision>
  <cp:lastPrinted>2021-10-31T13:50:00Z</cp:lastPrinted>
  <dcterms:created xsi:type="dcterms:W3CDTF">2021-11-08T09:11:00Z</dcterms:created>
  <dcterms:modified xsi:type="dcterms:W3CDTF">2021-11-08T09:11:00Z</dcterms:modified>
</cp:coreProperties>
</file>