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96334"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Assignment Title: Individual Report</w:t>
      </w:r>
    </w:p>
    <w:p w14:paraId="298F7EA9"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Program: BA Leadership and Management Skills for the Workplace</w:t>
      </w:r>
    </w:p>
    <w:p w14:paraId="00FAD8CA"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Module: Strategic Management for Business</w:t>
      </w:r>
    </w:p>
    <w:p w14:paraId="325B641F"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Module Code: LCLM 6001</w:t>
      </w:r>
    </w:p>
    <w:p w14:paraId="771CCF94"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Module Leader: Yohan Mendis</w:t>
      </w:r>
    </w:p>
    <w:p w14:paraId="27544FB3"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Student Name: Adam Kovac</w:t>
      </w:r>
    </w:p>
    <w:p w14:paraId="688249AF"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Student Number: 224202</w:t>
      </w:r>
      <w:r>
        <w:rPr>
          <w:rFonts w:ascii="Arial" w:hAnsi="Arial" w:cs="Arial"/>
          <w:b/>
          <w:bCs/>
          <w:sz w:val="22"/>
          <w:szCs w:val="22"/>
          <w:lang w:val="en-US"/>
        </w:rPr>
        <w:t>1</w:t>
      </w:r>
    </w:p>
    <w:p w14:paraId="6951BF99" w14:textId="77777777" w:rsidR="00782494" w:rsidRDefault="00782494" w:rsidP="00782494">
      <w:pPr>
        <w:rPr>
          <w:rFonts w:ascii="Arial" w:hAnsi="Arial" w:cs="Arial"/>
          <w:b/>
          <w:bCs/>
          <w:sz w:val="32"/>
          <w:szCs w:val="32"/>
          <w:lang w:val="en-US"/>
        </w:rPr>
      </w:pPr>
      <w:r>
        <w:rPr>
          <w:rFonts w:ascii="Arial" w:hAnsi="Arial" w:cs="Arial"/>
          <w:b/>
          <w:bCs/>
          <w:sz w:val="22"/>
          <w:szCs w:val="22"/>
          <w:lang w:val="en-US"/>
        </w:rPr>
        <w:br/>
      </w:r>
    </w:p>
    <w:p w14:paraId="0030488C" w14:textId="77777777" w:rsidR="00782494" w:rsidRDefault="00782494" w:rsidP="00782494">
      <w:pPr>
        <w:rPr>
          <w:rFonts w:ascii="Arial" w:hAnsi="Arial" w:cs="Arial"/>
          <w:b/>
          <w:bCs/>
          <w:sz w:val="32"/>
          <w:szCs w:val="32"/>
          <w:lang w:val="en-US"/>
        </w:rPr>
      </w:pPr>
    </w:p>
    <w:p w14:paraId="575BCEEB" w14:textId="77777777" w:rsidR="00782494" w:rsidRDefault="00782494" w:rsidP="00782494">
      <w:pPr>
        <w:rPr>
          <w:rFonts w:ascii="Arial" w:hAnsi="Arial" w:cs="Arial"/>
          <w:b/>
          <w:bCs/>
          <w:sz w:val="32"/>
          <w:szCs w:val="32"/>
          <w:lang w:val="en-US"/>
        </w:rPr>
      </w:pPr>
      <w:r w:rsidRPr="00974602">
        <w:rPr>
          <w:rFonts w:ascii="Arial" w:hAnsi="Arial" w:cs="Arial"/>
          <w:b/>
          <w:bCs/>
          <w:sz w:val="32"/>
          <w:szCs w:val="32"/>
          <w:lang w:val="en-US"/>
        </w:rPr>
        <w:t>Strategic Growth Report for Vodafone UK</w:t>
      </w:r>
    </w:p>
    <w:p w14:paraId="781DDFB7" w14:textId="77777777" w:rsidR="00782494" w:rsidRPr="00974602" w:rsidRDefault="00782494" w:rsidP="00782494">
      <w:pPr>
        <w:rPr>
          <w:rFonts w:ascii="Arial" w:hAnsi="Arial" w:cs="Arial"/>
          <w:b/>
          <w:bCs/>
          <w:sz w:val="22"/>
          <w:szCs w:val="22"/>
          <w:lang w:val="en-US"/>
        </w:rPr>
      </w:pPr>
      <w:r>
        <w:rPr>
          <w:rFonts w:ascii="Arial" w:hAnsi="Arial" w:cs="Arial"/>
          <w:b/>
          <w:bCs/>
          <w:sz w:val="22"/>
          <w:szCs w:val="22"/>
          <w:lang w:val="en-US"/>
        </w:rPr>
        <w:br/>
      </w:r>
      <w:r w:rsidRPr="00974602">
        <w:rPr>
          <w:rFonts w:ascii="Arial" w:hAnsi="Arial" w:cs="Arial"/>
          <w:b/>
          <w:bCs/>
          <w:sz w:val="22"/>
          <w:szCs w:val="22"/>
          <w:lang w:val="en-US"/>
        </w:rPr>
        <w:t>1. Executive Summary</w:t>
      </w:r>
    </w:p>
    <w:p w14:paraId="2D1C6F9C" w14:textId="77777777" w:rsidR="00782494" w:rsidRPr="00974602" w:rsidRDefault="00782494" w:rsidP="00782494">
      <w:pPr>
        <w:rPr>
          <w:rFonts w:ascii="Arial" w:hAnsi="Arial" w:cs="Arial"/>
          <w:sz w:val="22"/>
          <w:szCs w:val="22"/>
          <w:lang w:val="en-US"/>
        </w:rPr>
      </w:pPr>
      <w:r w:rsidRPr="00974602">
        <w:rPr>
          <w:rFonts w:ascii="Arial" w:hAnsi="Arial" w:cs="Arial"/>
          <w:sz w:val="22"/>
          <w:szCs w:val="22"/>
          <w:lang w:val="en-US"/>
        </w:rPr>
        <w:t>This report evaluates the strategic position of Vodafone UK during a period of significant transformation and proposes growth strategies to strengthen its long-term competitive advantage. The analysis considers the company's current market position, the impact of the merger between Vodafone UK and Three UK, and the opportunities and challenges within the UK telecommunications industry.</w:t>
      </w:r>
    </w:p>
    <w:p w14:paraId="36F27E87" w14:textId="77777777" w:rsidR="00782494" w:rsidRPr="00974602" w:rsidRDefault="00782494" w:rsidP="00782494">
      <w:pPr>
        <w:rPr>
          <w:rFonts w:ascii="Arial" w:hAnsi="Arial" w:cs="Arial"/>
          <w:sz w:val="22"/>
          <w:szCs w:val="22"/>
          <w:lang w:val="en-US"/>
        </w:rPr>
      </w:pPr>
      <w:r w:rsidRPr="00974602">
        <w:rPr>
          <w:rFonts w:ascii="Arial" w:hAnsi="Arial" w:cs="Arial"/>
          <w:sz w:val="22"/>
          <w:szCs w:val="22"/>
          <w:lang w:val="en-US"/>
        </w:rPr>
        <w:t xml:space="preserve">The report finds that the creation of </w:t>
      </w:r>
      <w:proofErr w:type="spellStart"/>
      <w:r w:rsidRPr="00974602">
        <w:rPr>
          <w:rFonts w:ascii="Arial" w:hAnsi="Arial" w:cs="Arial"/>
          <w:sz w:val="22"/>
          <w:szCs w:val="22"/>
          <w:lang w:val="en-US"/>
        </w:rPr>
        <w:t>VodafoneThree</w:t>
      </w:r>
      <w:proofErr w:type="spellEnd"/>
      <w:r w:rsidRPr="00974602">
        <w:rPr>
          <w:rFonts w:ascii="Arial" w:hAnsi="Arial" w:cs="Arial"/>
          <w:sz w:val="22"/>
          <w:szCs w:val="22"/>
          <w:lang w:val="en-US"/>
        </w:rPr>
        <w:t xml:space="preserve"> provides a strong platform for future growth through increased network coverage, improved operational efficiency, and substantial investment in </w:t>
      </w:r>
      <w:proofErr w:type="gramStart"/>
      <w:r w:rsidRPr="00974602">
        <w:rPr>
          <w:rFonts w:ascii="Arial" w:hAnsi="Arial" w:cs="Arial"/>
          <w:sz w:val="22"/>
          <w:szCs w:val="22"/>
          <w:lang w:val="en-US"/>
        </w:rPr>
        <w:t>next-generation</w:t>
      </w:r>
      <w:proofErr w:type="gramEnd"/>
      <w:r w:rsidRPr="00974602">
        <w:rPr>
          <w:rFonts w:ascii="Arial" w:hAnsi="Arial" w:cs="Arial"/>
          <w:sz w:val="22"/>
          <w:szCs w:val="22"/>
          <w:lang w:val="en-US"/>
        </w:rPr>
        <w:t xml:space="preserve"> 5G infrastructure. However, the company continues to face intense competition, changing customer expectations, rapid technological developments, and ongoing regulatory pressures (Vodafone Group Plc, 2025).</w:t>
      </w:r>
    </w:p>
    <w:p w14:paraId="0FECC621" w14:textId="77777777" w:rsidR="00782494" w:rsidRPr="00974602" w:rsidRDefault="00782494" w:rsidP="00782494">
      <w:pPr>
        <w:rPr>
          <w:rFonts w:ascii="Arial" w:hAnsi="Arial" w:cs="Arial"/>
          <w:sz w:val="22"/>
          <w:szCs w:val="22"/>
          <w:lang w:val="en-US"/>
        </w:rPr>
      </w:pPr>
      <w:r w:rsidRPr="00974602">
        <w:rPr>
          <w:rFonts w:ascii="Arial" w:hAnsi="Arial" w:cs="Arial"/>
          <w:sz w:val="22"/>
          <w:szCs w:val="22"/>
          <w:lang w:val="en-US"/>
        </w:rPr>
        <w:t>Based on the strategic analysis, the report recommends that Vodafone should focus on expanding its 5G capabilities, increasing investment in digital services and Internet of Things (IoT) solutions, improving customer experience through digital innovation, and achieving the planned operational synergies resulting from the merger. These initiatives will strengthen Vodafone's competitive position while supporting sustainable growth and long-term profitability.</w:t>
      </w:r>
    </w:p>
    <w:p w14:paraId="0979A59A" w14:textId="77777777" w:rsidR="00782494" w:rsidRPr="00974602" w:rsidRDefault="00782494" w:rsidP="00782494">
      <w:pPr>
        <w:rPr>
          <w:rFonts w:ascii="Arial" w:hAnsi="Arial" w:cs="Arial"/>
          <w:sz w:val="22"/>
          <w:szCs w:val="22"/>
          <w:lang w:val="en-US"/>
        </w:rPr>
      </w:pPr>
      <w:r w:rsidRPr="00974602">
        <w:rPr>
          <w:rFonts w:ascii="Arial" w:hAnsi="Arial" w:cs="Arial"/>
          <w:sz w:val="22"/>
          <w:szCs w:val="22"/>
          <w:lang w:val="en-US"/>
        </w:rPr>
        <w:t>Overall, the report concludes that Vodafone is well positioned to become the UK's leading telecommunications provider if it successfully integrates its operations, continues investing in innovation, and adopts customer-focused growth strategies.</w:t>
      </w:r>
    </w:p>
    <w:p w14:paraId="1AD2AE9C" w14:textId="77777777" w:rsidR="00782494" w:rsidRPr="00974602" w:rsidRDefault="00782494" w:rsidP="00782494">
      <w:pPr>
        <w:rPr>
          <w:rFonts w:ascii="Arial" w:hAnsi="Arial" w:cs="Arial"/>
          <w:b/>
          <w:bCs/>
          <w:sz w:val="22"/>
          <w:szCs w:val="22"/>
          <w:lang w:val="en-US"/>
        </w:rPr>
      </w:pPr>
      <w:r w:rsidRPr="00974602">
        <w:rPr>
          <w:rFonts w:ascii="Arial" w:hAnsi="Arial" w:cs="Arial"/>
          <w:b/>
          <w:bCs/>
          <w:sz w:val="22"/>
          <w:szCs w:val="22"/>
          <w:lang w:val="en-US"/>
        </w:rPr>
        <w:t xml:space="preserve">2. Introduction to Vodafone </w:t>
      </w:r>
    </w:p>
    <w:p w14:paraId="1F8149DA" w14:textId="77777777" w:rsidR="00782494" w:rsidRPr="00331D07" w:rsidRDefault="00782494" w:rsidP="00782494">
      <w:pPr>
        <w:rPr>
          <w:rFonts w:ascii="Arial" w:hAnsi="Arial" w:cs="Arial"/>
          <w:sz w:val="22"/>
          <w:szCs w:val="22"/>
          <w:lang w:val="en-US"/>
        </w:rPr>
      </w:pPr>
      <w:r w:rsidRPr="00331D07">
        <w:rPr>
          <w:rFonts w:ascii="Arial" w:hAnsi="Arial" w:cs="Arial"/>
          <w:sz w:val="22"/>
          <w:szCs w:val="22"/>
          <w:lang w:val="en-US"/>
        </w:rPr>
        <w:t xml:space="preserve">Vodafone is one of the world's leading telecommunications companies, providing mobile, broadband, television, cloud, and digital communication services to millions of customers across Europe and Africa. Established in the United Kingdom in 1984, the company has developed into a global telecommunications provider serving both individual consumers and business </w:t>
      </w:r>
      <w:proofErr w:type="spellStart"/>
      <w:r w:rsidRPr="00331D07">
        <w:rPr>
          <w:rFonts w:ascii="Arial" w:hAnsi="Arial" w:cs="Arial"/>
          <w:sz w:val="22"/>
          <w:szCs w:val="22"/>
          <w:lang w:val="en-US"/>
        </w:rPr>
        <w:t>organisations</w:t>
      </w:r>
      <w:proofErr w:type="spellEnd"/>
      <w:r w:rsidRPr="00331D07">
        <w:rPr>
          <w:rFonts w:ascii="Arial" w:hAnsi="Arial" w:cs="Arial"/>
          <w:sz w:val="22"/>
          <w:szCs w:val="22"/>
          <w:lang w:val="en-US"/>
        </w:rPr>
        <w:t>. Its services include mobile connectivity, fixed broadband, enterprise solutions, cybersecurity, cloud technologies, and Internet of Things (IoT) services, supporting digital transformation across multiple industries (Vodafone Group Plc, 2025). The company's continued investment in digital infrastructure reflects broader developments within the UK telecommunications sector, where demand for faster connectivity, reliable mobile networks and advanced digital services continues to grow (Ofcom, 2025).</w:t>
      </w:r>
    </w:p>
    <w:p w14:paraId="3DFAE5FF" w14:textId="5A9D423E" w:rsidR="00782494" w:rsidRPr="00331D07" w:rsidRDefault="00782494" w:rsidP="00782494">
      <w:pPr>
        <w:rPr>
          <w:rFonts w:ascii="Arial" w:hAnsi="Arial" w:cs="Arial"/>
          <w:sz w:val="22"/>
          <w:szCs w:val="22"/>
          <w:lang w:val="en-US"/>
        </w:rPr>
      </w:pPr>
      <w:r w:rsidRPr="00331D07">
        <w:rPr>
          <w:rFonts w:ascii="Arial" w:hAnsi="Arial" w:cs="Arial"/>
          <w:sz w:val="22"/>
          <w:szCs w:val="22"/>
          <w:lang w:val="en-US"/>
        </w:rPr>
        <w:t xml:space="preserve">The UK business is currently experiencing one of the most significant periods of strategic change in its history. Following increasing competition from major rivals such as BT/EE and Virgin Media O2, Vodafone has implemented a strategy focused on improving operational efficiency, simplifying its business structure, and enhancing customer experience. A major milestone in this transformation was the 2025 merger between Vodafone UK and Three UK, creating </w:t>
      </w:r>
      <w:proofErr w:type="spellStart"/>
      <w:r w:rsidRPr="00331D07">
        <w:rPr>
          <w:rFonts w:ascii="Arial" w:hAnsi="Arial" w:cs="Arial"/>
          <w:sz w:val="22"/>
          <w:szCs w:val="22"/>
          <w:lang w:val="en-US"/>
        </w:rPr>
        <w:t>VodafoneThree</w:t>
      </w:r>
      <w:proofErr w:type="spellEnd"/>
      <w:r w:rsidRPr="00331D07">
        <w:rPr>
          <w:rFonts w:ascii="Arial" w:hAnsi="Arial" w:cs="Arial"/>
          <w:sz w:val="22"/>
          <w:szCs w:val="22"/>
          <w:lang w:val="en-US"/>
        </w:rPr>
        <w:t xml:space="preserve">, the UK's largest mobile network operator. The merger is supported by </w:t>
      </w:r>
      <w:proofErr w:type="gramStart"/>
      <w:r w:rsidRPr="00331D07">
        <w:rPr>
          <w:rFonts w:ascii="Arial" w:hAnsi="Arial" w:cs="Arial"/>
          <w:sz w:val="22"/>
          <w:szCs w:val="22"/>
          <w:lang w:val="en-US"/>
        </w:rPr>
        <w:t>an</w:t>
      </w:r>
      <w:proofErr w:type="gramEnd"/>
      <w:r w:rsidRPr="00331D07">
        <w:rPr>
          <w:rFonts w:ascii="Arial" w:hAnsi="Arial" w:cs="Arial"/>
          <w:sz w:val="22"/>
          <w:szCs w:val="22"/>
          <w:lang w:val="en-US"/>
        </w:rPr>
        <w:t xml:space="preserve"> £11 billion investment </w:t>
      </w:r>
      <w:proofErr w:type="spellStart"/>
      <w:r w:rsidRPr="00331D07">
        <w:rPr>
          <w:rFonts w:ascii="Arial" w:hAnsi="Arial" w:cs="Arial"/>
          <w:sz w:val="22"/>
          <w:szCs w:val="22"/>
          <w:lang w:val="en-US"/>
        </w:rPr>
        <w:t>programme</w:t>
      </w:r>
      <w:proofErr w:type="spellEnd"/>
      <w:r w:rsidRPr="00331D07">
        <w:rPr>
          <w:rFonts w:ascii="Arial" w:hAnsi="Arial" w:cs="Arial"/>
          <w:sz w:val="22"/>
          <w:szCs w:val="22"/>
          <w:lang w:val="en-US"/>
        </w:rPr>
        <w:t xml:space="preserve"> to develop one of Europe's most advanced standalone 5G </w:t>
      </w:r>
      <w:r w:rsidRPr="00331D07">
        <w:rPr>
          <w:rFonts w:ascii="Arial" w:hAnsi="Arial" w:cs="Arial"/>
          <w:sz w:val="22"/>
          <w:szCs w:val="22"/>
          <w:lang w:val="en-US"/>
        </w:rPr>
        <w:lastRenderedPageBreak/>
        <w:t xml:space="preserve">networks, improve nationwide coverage, and accelerate innovation in areas such as smart cities, autonomous vehicles, and IoT technologies </w:t>
      </w:r>
      <w:r w:rsidR="005928B9" w:rsidRPr="005928B9">
        <w:rPr>
          <w:rFonts w:ascii="Arial" w:hAnsi="Arial" w:cs="Arial"/>
          <w:sz w:val="22"/>
          <w:szCs w:val="22"/>
        </w:rPr>
        <w:t>(Vodafone Group Plc, 2025)</w:t>
      </w:r>
    </w:p>
    <w:p w14:paraId="5D562B25" w14:textId="1F577434" w:rsidR="00782494" w:rsidRPr="00331D07" w:rsidRDefault="00782494" w:rsidP="00782494">
      <w:pPr>
        <w:rPr>
          <w:rFonts w:ascii="Arial" w:hAnsi="Arial" w:cs="Arial"/>
          <w:sz w:val="22"/>
          <w:szCs w:val="22"/>
          <w:lang w:val="en-US"/>
        </w:rPr>
      </w:pPr>
      <w:r w:rsidRPr="00331D07">
        <w:rPr>
          <w:rFonts w:ascii="Arial" w:hAnsi="Arial" w:cs="Arial"/>
          <w:sz w:val="22"/>
          <w:szCs w:val="22"/>
          <w:lang w:val="en-US"/>
        </w:rPr>
        <w:t xml:space="preserve">The purpose of this report is to evaluate Vodafone's current strategic position and identify suitable growth strategies that will strengthen its competitive advantage and support sustainable long-term growth. The report will assess the company's internal capabilities and external business environment before presenting strategic recommendations designed to </w:t>
      </w:r>
      <w:r w:rsidR="00885912" w:rsidRPr="00331D07">
        <w:rPr>
          <w:rFonts w:ascii="Arial" w:hAnsi="Arial" w:cs="Arial"/>
          <w:sz w:val="22"/>
          <w:szCs w:val="22"/>
          <w:lang w:val="en-US"/>
        </w:rPr>
        <w:t>maximize</w:t>
      </w:r>
      <w:r w:rsidRPr="00331D07">
        <w:rPr>
          <w:rFonts w:ascii="Arial" w:hAnsi="Arial" w:cs="Arial"/>
          <w:sz w:val="22"/>
          <w:szCs w:val="22"/>
          <w:lang w:val="en-US"/>
        </w:rPr>
        <w:t xml:space="preserve"> the opportunities created by its ongoing transformation.</w:t>
      </w:r>
    </w:p>
    <w:p w14:paraId="4DC21D88" w14:textId="77777777" w:rsidR="00782494" w:rsidRDefault="00782494" w:rsidP="00782494">
      <w:pPr>
        <w:rPr>
          <w:rFonts w:ascii="Arial" w:hAnsi="Arial" w:cs="Arial"/>
          <w:b/>
          <w:bCs/>
          <w:sz w:val="22"/>
          <w:szCs w:val="22"/>
          <w:lang w:val="en-US"/>
        </w:rPr>
      </w:pPr>
      <w:r>
        <w:rPr>
          <w:rFonts w:ascii="Arial" w:hAnsi="Arial" w:cs="Arial"/>
          <w:sz w:val="22"/>
          <w:szCs w:val="22"/>
          <w:lang w:val="en-US"/>
        </w:rPr>
        <w:br/>
      </w:r>
    </w:p>
    <w:p w14:paraId="2AF3C43F" w14:textId="77777777" w:rsidR="00782494" w:rsidRPr="00AB4255" w:rsidRDefault="00782494" w:rsidP="00782494">
      <w:pPr>
        <w:rPr>
          <w:rFonts w:ascii="Arial" w:hAnsi="Arial" w:cs="Arial"/>
          <w:b/>
          <w:bCs/>
          <w:sz w:val="22"/>
          <w:szCs w:val="22"/>
          <w:lang w:val="en-US"/>
        </w:rPr>
      </w:pPr>
      <w:r w:rsidRPr="00AB4255">
        <w:rPr>
          <w:rFonts w:ascii="Arial" w:hAnsi="Arial" w:cs="Arial"/>
          <w:b/>
          <w:bCs/>
          <w:sz w:val="22"/>
          <w:szCs w:val="22"/>
          <w:lang w:val="en-US"/>
        </w:rPr>
        <w:t>3. Evaluation of the Current Market Situation</w:t>
      </w:r>
    </w:p>
    <w:p w14:paraId="64BC768F"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 xml:space="preserve">Vodafone UK operates within a highly competitive and rapidly changing telecommunications market. The creation of </w:t>
      </w:r>
      <w:proofErr w:type="spellStart"/>
      <w:r w:rsidRPr="00AB4255">
        <w:rPr>
          <w:rFonts w:ascii="Arial" w:hAnsi="Arial" w:cs="Arial"/>
          <w:sz w:val="22"/>
          <w:szCs w:val="22"/>
          <w:lang w:val="en-US"/>
        </w:rPr>
        <w:t>VodafoneThree</w:t>
      </w:r>
      <w:proofErr w:type="spellEnd"/>
      <w:r w:rsidRPr="00AB4255">
        <w:rPr>
          <w:rFonts w:ascii="Arial" w:hAnsi="Arial" w:cs="Arial"/>
          <w:sz w:val="22"/>
          <w:szCs w:val="22"/>
          <w:lang w:val="en-US"/>
        </w:rPr>
        <w:t xml:space="preserve"> has significantly altered the company’s market position by increasing its customer base, network capacity and investment capability. However, the merger also creates integration risks, regulatory obligations and increased expectations from customers and shareholders. This section evaluates Vodafone’s current business environment using SWOT analysis, PESTEL analysis and Porter’s Five Forces.</w:t>
      </w:r>
    </w:p>
    <w:p w14:paraId="2D1D2557" w14:textId="77777777" w:rsidR="00782494" w:rsidRDefault="00782494" w:rsidP="00782494">
      <w:pPr>
        <w:rPr>
          <w:rFonts w:ascii="Arial" w:hAnsi="Arial" w:cs="Arial"/>
          <w:b/>
          <w:bCs/>
          <w:sz w:val="22"/>
          <w:szCs w:val="22"/>
          <w:lang w:val="en-US"/>
        </w:rPr>
      </w:pPr>
    </w:p>
    <w:p w14:paraId="522E48D4" w14:textId="77777777" w:rsidR="00782494" w:rsidRDefault="00782494" w:rsidP="00782494">
      <w:pPr>
        <w:rPr>
          <w:rFonts w:ascii="Arial" w:hAnsi="Arial" w:cs="Arial"/>
          <w:b/>
          <w:bCs/>
          <w:sz w:val="22"/>
          <w:szCs w:val="22"/>
          <w:lang w:val="en-US"/>
        </w:rPr>
      </w:pPr>
    </w:p>
    <w:p w14:paraId="54ACDF21" w14:textId="77777777" w:rsidR="00782494" w:rsidRDefault="00782494" w:rsidP="00782494">
      <w:pPr>
        <w:rPr>
          <w:rFonts w:ascii="Arial" w:hAnsi="Arial" w:cs="Arial"/>
          <w:b/>
          <w:bCs/>
          <w:sz w:val="22"/>
          <w:szCs w:val="22"/>
          <w:lang w:val="en-US"/>
        </w:rPr>
      </w:pPr>
      <w:r w:rsidRPr="00AB4255">
        <w:rPr>
          <w:rFonts w:ascii="Arial" w:hAnsi="Arial" w:cs="Arial"/>
          <w:b/>
          <w:bCs/>
          <w:sz w:val="22"/>
          <w:szCs w:val="22"/>
          <w:lang w:val="en-US"/>
        </w:rPr>
        <w:t>3.1 SWOT Analysis</w:t>
      </w:r>
    </w:p>
    <w:p w14:paraId="06F8E755" w14:textId="77777777" w:rsidR="00782494" w:rsidRPr="00AB4255" w:rsidRDefault="00782494" w:rsidP="00782494">
      <w:pPr>
        <w:rPr>
          <w:rFonts w:ascii="Arial" w:hAnsi="Arial" w:cs="Arial"/>
          <w:b/>
          <w:bCs/>
          <w:sz w:val="22"/>
          <w:szCs w:val="22"/>
          <w:lang w:val="en-US"/>
        </w:rPr>
      </w:pPr>
    </w:p>
    <w:p w14:paraId="15CF6267" w14:textId="77777777" w:rsidR="00782494" w:rsidRPr="00AB4255" w:rsidRDefault="00782494" w:rsidP="00782494">
      <w:pPr>
        <w:rPr>
          <w:rFonts w:ascii="Arial" w:hAnsi="Arial" w:cs="Arial"/>
          <w:b/>
          <w:bCs/>
          <w:sz w:val="22"/>
          <w:szCs w:val="22"/>
          <w:lang w:val="en-US"/>
        </w:rPr>
      </w:pPr>
      <w:r w:rsidRPr="00AB4255">
        <w:rPr>
          <w:rFonts w:ascii="Arial" w:hAnsi="Arial" w:cs="Arial"/>
          <w:b/>
          <w:bCs/>
          <w:sz w:val="22"/>
          <w:szCs w:val="22"/>
          <w:lang w:val="en-US"/>
        </w:rPr>
        <w:t>Strengths</w:t>
      </w:r>
    </w:p>
    <w:p w14:paraId="4FFEB793"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One of Vodafone’s principal strengths is its established brand, extensive customer base and strong presence within both consumer and business telecommunications markets. Vodafone provides mobile connectivity, broadband, cloud computing, cybersecurity and Internet of Things services, allowing the business to generate revenue from several related markets rather than relying solely on consumer mobile contracts.</w:t>
      </w:r>
    </w:p>
    <w:p w14:paraId="79D5580B"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 xml:space="preserve">The merger with Three UK provides Vodafone with greater scale and access to additional network infrastructure, spectrum and customers. The combined </w:t>
      </w:r>
      <w:proofErr w:type="spellStart"/>
      <w:r w:rsidRPr="00AB4255">
        <w:rPr>
          <w:rFonts w:ascii="Arial" w:hAnsi="Arial" w:cs="Arial"/>
          <w:sz w:val="22"/>
          <w:szCs w:val="22"/>
          <w:lang w:val="en-US"/>
        </w:rPr>
        <w:t>organisation</w:t>
      </w:r>
      <w:proofErr w:type="spellEnd"/>
      <w:r w:rsidRPr="00AB4255">
        <w:rPr>
          <w:rFonts w:ascii="Arial" w:hAnsi="Arial" w:cs="Arial"/>
          <w:sz w:val="22"/>
          <w:szCs w:val="22"/>
          <w:lang w:val="en-US"/>
        </w:rPr>
        <w:t xml:space="preserve"> has greater potential to compete with BT/EE and Virgin Media O2 while reducing duplicated network and operating costs. Vodafone has also reported improvements in UK customer satisfaction and customer-base growth. Its UK mobile service revenue increased during FY25, supported by consumer growth and the completion of business projects (Vodafone Group Plc, 2025).</w:t>
      </w:r>
    </w:p>
    <w:p w14:paraId="089F8F71"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 xml:space="preserve">Another strength is the company’s ability to invest in advanced network technology. </w:t>
      </w:r>
      <w:proofErr w:type="spellStart"/>
      <w:r w:rsidRPr="00AB4255">
        <w:rPr>
          <w:rFonts w:ascii="Arial" w:hAnsi="Arial" w:cs="Arial"/>
          <w:sz w:val="22"/>
          <w:szCs w:val="22"/>
          <w:lang w:val="en-US"/>
        </w:rPr>
        <w:t>VodafoneThree’s</w:t>
      </w:r>
      <w:proofErr w:type="spellEnd"/>
      <w:r w:rsidRPr="00AB4255">
        <w:rPr>
          <w:rFonts w:ascii="Arial" w:hAnsi="Arial" w:cs="Arial"/>
          <w:sz w:val="22"/>
          <w:szCs w:val="22"/>
          <w:lang w:val="en-US"/>
        </w:rPr>
        <w:t xml:space="preserve"> planned multibillion-pound investment in 5G infrastructure could improve coverage, network reliability and data capacity. This may enable Vodafone to differentiate itself through service quality rather than competing only through price.</w:t>
      </w:r>
    </w:p>
    <w:p w14:paraId="6C4E95D3" w14:textId="77777777" w:rsidR="00782494" w:rsidRPr="00AB4255" w:rsidRDefault="00782494" w:rsidP="00782494">
      <w:pPr>
        <w:rPr>
          <w:rFonts w:ascii="Arial" w:hAnsi="Arial" w:cs="Arial"/>
          <w:b/>
          <w:bCs/>
          <w:sz w:val="22"/>
          <w:szCs w:val="22"/>
          <w:lang w:val="en-US"/>
        </w:rPr>
      </w:pPr>
      <w:r w:rsidRPr="00AB4255">
        <w:rPr>
          <w:rFonts w:ascii="Arial" w:hAnsi="Arial" w:cs="Arial"/>
          <w:b/>
          <w:bCs/>
          <w:sz w:val="22"/>
          <w:szCs w:val="22"/>
          <w:lang w:val="en-US"/>
        </w:rPr>
        <w:t>Weaknesses</w:t>
      </w:r>
    </w:p>
    <w:p w14:paraId="1DD6AD33" w14:textId="6C7FBE70"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 xml:space="preserve">Despite its stronger scale, Vodafone continues to face weaknesses arising from operational complexity and the cost of integrating two major mobile networks. Combining Vodafone and Three requires the alignment of network systems, employees, retail operations, customer databases and </w:t>
      </w:r>
      <w:r w:rsidR="00885912" w:rsidRPr="00AB4255">
        <w:rPr>
          <w:rFonts w:ascii="Arial" w:hAnsi="Arial" w:cs="Arial"/>
          <w:sz w:val="22"/>
          <w:szCs w:val="22"/>
          <w:lang w:val="en-US"/>
        </w:rPr>
        <w:t>organizational</w:t>
      </w:r>
      <w:r w:rsidRPr="00AB4255">
        <w:rPr>
          <w:rFonts w:ascii="Arial" w:hAnsi="Arial" w:cs="Arial"/>
          <w:sz w:val="22"/>
          <w:szCs w:val="22"/>
          <w:lang w:val="en-US"/>
        </w:rPr>
        <w:t xml:space="preserve"> cultures. Poor integration could create service disruption, employee uncertainty and unexpected costs.</w:t>
      </w:r>
    </w:p>
    <w:p w14:paraId="4FBF4695"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Vodafone has also experienced inconsistent performance across some of its European operations. This may reduce management attention and financial resources available for the UK business. Telecommunications is highly capital intensive, meaning that Vodafone must continually invest in spectrum, network equipment, cybersecurity and infrastructure while maintaining affordable prices.</w:t>
      </w:r>
    </w:p>
    <w:p w14:paraId="78039FC9"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A further weakness is that customers can often view mobile services as largely interchangeable. Unless Vodafone delivers clearly superior coverage or customer service, it may struggle to establish meaningful differentiation and could remain vulnerable to price-based competition.</w:t>
      </w:r>
    </w:p>
    <w:p w14:paraId="3E15E42C" w14:textId="77777777" w:rsidR="00782494" w:rsidRDefault="00782494" w:rsidP="00782494">
      <w:pPr>
        <w:rPr>
          <w:rFonts w:ascii="Arial" w:hAnsi="Arial" w:cs="Arial"/>
          <w:b/>
          <w:bCs/>
          <w:sz w:val="22"/>
          <w:szCs w:val="22"/>
          <w:lang w:val="en-US"/>
        </w:rPr>
      </w:pPr>
    </w:p>
    <w:p w14:paraId="68DF3317" w14:textId="77777777" w:rsidR="00782494" w:rsidRPr="00AB4255" w:rsidRDefault="00782494" w:rsidP="00782494">
      <w:pPr>
        <w:rPr>
          <w:rFonts w:ascii="Arial" w:hAnsi="Arial" w:cs="Arial"/>
          <w:b/>
          <w:bCs/>
          <w:sz w:val="22"/>
          <w:szCs w:val="22"/>
          <w:lang w:val="en-US"/>
        </w:rPr>
      </w:pPr>
      <w:r w:rsidRPr="00AB4255">
        <w:rPr>
          <w:rFonts w:ascii="Arial" w:hAnsi="Arial" w:cs="Arial"/>
          <w:b/>
          <w:bCs/>
          <w:sz w:val="22"/>
          <w:szCs w:val="22"/>
          <w:lang w:val="en-US"/>
        </w:rPr>
        <w:lastRenderedPageBreak/>
        <w:t>Opportunities</w:t>
      </w:r>
    </w:p>
    <w:p w14:paraId="55B7E1A8"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The most important opportunity is the expansion of standalone 5G coverage. Ofcom reported in May 2026 that outdoor 5G standalone coverage among the UK operators that had launched the technology ranged between 49% and 85%, representing significant growth from the previous year (Ofcom, 2026). This demonstrates increasing market demand and continuing opportunities for network expansion.</w:t>
      </w:r>
    </w:p>
    <w:p w14:paraId="0A58BDE1"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Vodafone can use improved 5G coverage to develop new revenue streams in fixed wireless access, IoT, smart manufacturing, connected transport, healthcare and smart-city services. Business customers may be particularly valuable because they often require cybersecurity, cloud connectivity, private networks and managed digital services in addition to standard mobile contracts.</w:t>
      </w:r>
    </w:p>
    <w:p w14:paraId="09791E09" w14:textId="77777777" w:rsidR="00782494" w:rsidRPr="00AB4255" w:rsidRDefault="00782494" w:rsidP="00782494">
      <w:pPr>
        <w:rPr>
          <w:rFonts w:ascii="Arial" w:hAnsi="Arial" w:cs="Arial"/>
          <w:sz w:val="22"/>
          <w:szCs w:val="22"/>
          <w:lang w:val="en-US"/>
        </w:rPr>
      </w:pPr>
      <w:proofErr w:type="gramStart"/>
      <w:r w:rsidRPr="00AB4255">
        <w:rPr>
          <w:rFonts w:ascii="Arial" w:hAnsi="Arial" w:cs="Arial"/>
          <w:sz w:val="22"/>
          <w:szCs w:val="22"/>
          <w:lang w:val="en-US"/>
        </w:rPr>
        <w:t>The merger also creates</w:t>
      </w:r>
      <w:proofErr w:type="gramEnd"/>
      <w:r w:rsidRPr="00AB4255">
        <w:rPr>
          <w:rFonts w:ascii="Arial" w:hAnsi="Arial" w:cs="Arial"/>
          <w:sz w:val="22"/>
          <w:szCs w:val="22"/>
          <w:lang w:val="en-US"/>
        </w:rPr>
        <w:t xml:space="preserve"> opportunities to achieve economies of scale. </w:t>
      </w:r>
      <w:proofErr w:type="spellStart"/>
      <w:r w:rsidRPr="00AB4255">
        <w:rPr>
          <w:rFonts w:ascii="Arial" w:hAnsi="Arial" w:cs="Arial"/>
          <w:sz w:val="22"/>
          <w:szCs w:val="22"/>
          <w:lang w:val="en-US"/>
        </w:rPr>
        <w:t>VodafoneThree</w:t>
      </w:r>
      <w:proofErr w:type="spellEnd"/>
      <w:r w:rsidRPr="00AB4255">
        <w:rPr>
          <w:rFonts w:ascii="Arial" w:hAnsi="Arial" w:cs="Arial"/>
          <w:sz w:val="22"/>
          <w:szCs w:val="22"/>
          <w:lang w:val="en-US"/>
        </w:rPr>
        <w:t xml:space="preserve"> may reduce duplicated infrastructure, increase purchasing power and spread network investment across a larger customer base. Improved rural coverage could attract customers who previously selected competitors because of better network availability.</w:t>
      </w:r>
    </w:p>
    <w:p w14:paraId="0681E2B7" w14:textId="77777777" w:rsidR="00782494" w:rsidRPr="00AB4255" w:rsidRDefault="00782494" w:rsidP="00782494">
      <w:pPr>
        <w:rPr>
          <w:rFonts w:ascii="Arial" w:hAnsi="Arial" w:cs="Arial"/>
          <w:b/>
          <w:bCs/>
          <w:sz w:val="22"/>
          <w:szCs w:val="22"/>
          <w:lang w:val="en-US"/>
        </w:rPr>
      </w:pPr>
      <w:r w:rsidRPr="00AB4255">
        <w:rPr>
          <w:rFonts w:ascii="Arial" w:hAnsi="Arial" w:cs="Arial"/>
          <w:b/>
          <w:bCs/>
          <w:sz w:val="22"/>
          <w:szCs w:val="22"/>
          <w:lang w:val="en-US"/>
        </w:rPr>
        <w:t>Threats</w:t>
      </w:r>
    </w:p>
    <w:p w14:paraId="3FE336BC"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 xml:space="preserve">Vodafone faces intense competition from EE, Virgin Media O2, low-cost network providers and mobile virtual network operators. Competitors may respond to </w:t>
      </w:r>
      <w:proofErr w:type="spellStart"/>
      <w:r w:rsidRPr="00AB4255">
        <w:rPr>
          <w:rFonts w:ascii="Arial" w:hAnsi="Arial" w:cs="Arial"/>
          <w:sz w:val="22"/>
          <w:szCs w:val="22"/>
          <w:lang w:val="en-US"/>
        </w:rPr>
        <w:t>VodafoneThree’s</w:t>
      </w:r>
      <w:proofErr w:type="spellEnd"/>
      <w:r w:rsidRPr="00AB4255">
        <w:rPr>
          <w:rFonts w:ascii="Arial" w:hAnsi="Arial" w:cs="Arial"/>
          <w:sz w:val="22"/>
          <w:szCs w:val="22"/>
          <w:lang w:val="en-US"/>
        </w:rPr>
        <w:t xml:space="preserve"> expansion through lower prices, promotional offers and increased infrastructure investment.</w:t>
      </w:r>
    </w:p>
    <w:p w14:paraId="0AB7A33E"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Cyberattacks, data breaches and network outages represent significant threats because telecommunications providers hold substantial quantities of personal and commercial information. A major breach could result in financial penalties, customer losses and reputational damage.</w:t>
      </w:r>
    </w:p>
    <w:p w14:paraId="41FE25F0"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 xml:space="preserve">The business also faces regulatory risk. The merger reduced the number of major UK mobile network operators from four to three, creating concerns regarding prices and consumer choice. </w:t>
      </w:r>
      <w:proofErr w:type="spellStart"/>
      <w:r w:rsidRPr="00AB4255">
        <w:rPr>
          <w:rFonts w:ascii="Arial" w:hAnsi="Arial" w:cs="Arial"/>
          <w:sz w:val="22"/>
          <w:szCs w:val="22"/>
          <w:lang w:val="en-US"/>
        </w:rPr>
        <w:t>VodafoneThree</w:t>
      </w:r>
      <w:proofErr w:type="spellEnd"/>
      <w:r w:rsidRPr="00AB4255">
        <w:rPr>
          <w:rFonts w:ascii="Arial" w:hAnsi="Arial" w:cs="Arial"/>
          <w:sz w:val="22"/>
          <w:szCs w:val="22"/>
          <w:lang w:val="en-US"/>
        </w:rPr>
        <w:t xml:space="preserve"> must therefore comply with legally binding commitments concerning network investment, customer protection and access arrangements for virtual network operators.</w:t>
      </w:r>
    </w:p>
    <w:p w14:paraId="4E024CAA" w14:textId="77777777" w:rsidR="00782494" w:rsidRDefault="00782494" w:rsidP="00782494">
      <w:pPr>
        <w:rPr>
          <w:rFonts w:ascii="Arial" w:hAnsi="Arial" w:cs="Arial"/>
          <w:b/>
          <w:bCs/>
          <w:sz w:val="22"/>
          <w:szCs w:val="22"/>
          <w:lang w:val="en-US"/>
        </w:rPr>
      </w:pPr>
    </w:p>
    <w:p w14:paraId="494405DA" w14:textId="3D5B737A" w:rsidR="00782494" w:rsidRDefault="00782494" w:rsidP="00782494">
      <w:pPr>
        <w:rPr>
          <w:rFonts w:ascii="Arial" w:hAnsi="Arial" w:cs="Arial"/>
          <w:b/>
          <w:bCs/>
          <w:sz w:val="22"/>
          <w:szCs w:val="22"/>
          <w:lang w:val="en-US"/>
        </w:rPr>
      </w:pPr>
      <w:r w:rsidRPr="00AB4255">
        <w:rPr>
          <w:rFonts w:ascii="Arial" w:hAnsi="Arial" w:cs="Arial"/>
          <w:b/>
          <w:bCs/>
          <w:sz w:val="22"/>
          <w:szCs w:val="22"/>
          <w:lang w:val="en-US"/>
        </w:rPr>
        <w:t>3.2 PESTEL Analysis</w:t>
      </w:r>
      <w:r w:rsidR="00E80523">
        <w:rPr>
          <w:rFonts w:ascii="Arial" w:hAnsi="Arial" w:cs="Arial"/>
          <w:b/>
          <w:bCs/>
          <w:sz w:val="22"/>
          <w:szCs w:val="22"/>
          <w:lang w:val="en-US"/>
        </w:rPr>
        <w:br/>
      </w:r>
    </w:p>
    <w:p w14:paraId="51A14BD8" w14:textId="6B265181" w:rsidR="00782494" w:rsidRPr="00AB4255" w:rsidRDefault="00E80523" w:rsidP="00782494">
      <w:pPr>
        <w:rPr>
          <w:rFonts w:ascii="Arial" w:hAnsi="Arial" w:cs="Arial"/>
          <w:b/>
          <w:bCs/>
          <w:sz w:val="22"/>
          <w:szCs w:val="22"/>
          <w:lang w:val="en-US"/>
        </w:rPr>
      </w:pPr>
      <w:r w:rsidRPr="00E80523">
        <w:rPr>
          <w:rFonts w:ascii="Arial" w:hAnsi="Arial" w:cs="Arial"/>
          <w:b/>
          <w:bCs/>
          <w:sz w:val="22"/>
          <w:szCs w:val="22"/>
        </w:rPr>
        <w:t>Political and Legal Factors</w:t>
      </w:r>
    </w:p>
    <w:p w14:paraId="7713A97F"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The UK Government views advanced telecommunications infrastructure as important for economic growth, national security and regional development. This creates political support for 5G investment, but it also produces significant regulatory scrutiny. The Competition and Markets Authority approved the Vodafone–Three transaction subject to binding commitments, including network investment and customer protections. The regulator had previously raised concerns that the merger could result in higher prices or reduced competition (Competition and Markets Authority, 2024).</w:t>
      </w:r>
    </w:p>
    <w:p w14:paraId="485A615A"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Vodafone must also comply with data protection legislation, consumer law, Ofcom regulations and cybersecurity requirements. These obligations increase operating costs but may strengthen customer trust when managed effectively.</w:t>
      </w:r>
    </w:p>
    <w:p w14:paraId="4E55890B"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Economic Factors</w:t>
      </w:r>
    </w:p>
    <w:p w14:paraId="4277528C"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Inflation, interest rates and household financial pressure influence consumer spending on mobile devices, broadband and premium data packages. Customers facing higher living costs may move towards cheaper SIM-only plans or lower-cost providers. Vodafone must therefore balance investment and profitability with competitive pricing.</w:t>
      </w:r>
    </w:p>
    <w:p w14:paraId="76A69FBF"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In contrast, the wider </w:t>
      </w:r>
      <w:proofErr w:type="spellStart"/>
      <w:r w:rsidRPr="00366754">
        <w:rPr>
          <w:rFonts w:ascii="Arial" w:hAnsi="Arial" w:cs="Arial"/>
          <w:sz w:val="22"/>
          <w:szCs w:val="22"/>
          <w:lang w:val="en-US"/>
        </w:rPr>
        <w:t>digitalisation</w:t>
      </w:r>
      <w:proofErr w:type="spellEnd"/>
      <w:r w:rsidRPr="00366754">
        <w:rPr>
          <w:rFonts w:ascii="Arial" w:hAnsi="Arial" w:cs="Arial"/>
          <w:sz w:val="22"/>
          <w:szCs w:val="22"/>
          <w:lang w:val="en-US"/>
        </w:rPr>
        <w:t xml:space="preserve"> of businesses creates economic opportunities. </w:t>
      </w:r>
      <w:proofErr w:type="spellStart"/>
      <w:r w:rsidRPr="00366754">
        <w:rPr>
          <w:rFonts w:ascii="Arial" w:hAnsi="Arial" w:cs="Arial"/>
          <w:sz w:val="22"/>
          <w:szCs w:val="22"/>
          <w:lang w:val="en-US"/>
        </w:rPr>
        <w:t>Organisations</w:t>
      </w:r>
      <w:proofErr w:type="spellEnd"/>
      <w:r w:rsidRPr="00366754">
        <w:rPr>
          <w:rFonts w:ascii="Arial" w:hAnsi="Arial" w:cs="Arial"/>
          <w:sz w:val="22"/>
          <w:szCs w:val="22"/>
          <w:lang w:val="en-US"/>
        </w:rPr>
        <w:t xml:space="preserve"> increasingly require reliable connectivity, cloud solutions, cybersecurity and Internet of Things (IoT) services. Vodafone can use its enterprise capabilities to capture a greater share of this growing business-to-business market.</w:t>
      </w:r>
    </w:p>
    <w:p w14:paraId="714B48E3"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Social Factors</w:t>
      </w:r>
    </w:p>
    <w:p w14:paraId="703818E2"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lastRenderedPageBreak/>
        <w:t>Customers increasingly expect reliable mobile coverage, fast data speeds, transparent pricing and responsive customer service. Remote working, video streaming, online education and digital banking have made connectivity an essential service rather than a discretionary purchase.</w:t>
      </w:r>
    </w:p>
    <w:p w14:paraId="331F9003"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However, some rural communities and transport routes continue to experience weak connectivity. Improving coverage in these areas could strengthen Vodafone's reputation and support social inclusion. The company must also address customer concerns regarding price increases, privacy and the potential reduction </w:t>
      </w:r>
      <w:proofErr w:type="gramStart"/>
      <w:r w:rsidRPr="00366754">
        <w:rPr>
          <w:rFonts w:ascii="Arial" w:hAnsi="Arial" w:cs="Arial"/>
          <w:sz w:val="22"/>
          <w:szCs w:val="22"/>
          <w:lang w:val="en-US"/>
        </w:rPr>
        <w:t>of</w:t>
      </w:r>
      <w:proofErr w:type="gramEnd"/>
      <w:r w:rsidRPr="00366754">
        <w:rPr>
          <w:rFonts w:ascii="Arial" w:hAnsi="Arial" w:cs="Arial"/>
          <w:sz w:val="22"/>
          <w:szCs w:val="22"/>
          <w:lang w:val="en-US"/>
        </w:rPr>
        <w:t xml:space="preserve"> competition following the merger.</w:t>
      </w:r>
    </w:p>
    <w:p w14:paraId="5CE48AF2"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Technological Factors</w:t>
      </w:r>
    </w:p>
    <w:p w14:paraId="46B3472C"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Rapid technological development is a major driver of the telecommunications industry. Vodafone must continue investing in standalone 5G networks, artificial intelligence (AI), automation, cloud platforms and cybersecurity to remain competitive. AI can improve network maintenance and customer service through automated fault detection, predictive maintenance and </w:t>
      </w:r>
      <w:proofErr w:type="spellStart"/>
      <w:r w:rsidRPr="00366754">
        <w:rPr>
          <w:rFonts w:ascii="Arial" w:hAnsi="Arial" w:cs="Arial"/>
          <w:sz w:val="22"/>
          <w:szCs w:val="22"/>
          <w:lang w:val="en-US"/>
        </w:rPr>
        <w:t>personalised</w:t>
      </w:r>
      <w:proofErr w:type="spellEnd"/>
      <w:r w:rsidRPr="00366754">
        <w:rPr>
          <w:rFonts w:ascii="Arial" w:hAnsi="Arial" w:cs="Arial"/>
          <w:sz w:val="22"/>
          <w:szCs w:val="22"/>
          <w:lang w:val="en-US"/>
        </w:rPr>
        <w:t xml:space="preserve"> customer support. Deloitte (2025) also highlights that telecommunications providers are increasingly integrating generative AI and expanding standalone 5G networks to improve operational efficiency, strengthen network performance and enhance customer experience. Nevertheless, technology evolves rapidly, meaning network assets can become outdated within relatively short periods. The high cost of infrastructure also creates financial risk if customer adoption or revenue growth is slower than expected.</w:t>
      </w:r>
    </w:p>
    <w:p w14:paraId="66BE33FB"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Environmental Factors</w:t>
      </w:r>
    </w:p>
    <w:p w14:paraId="29DD0B96" w14:textId="68F8A6B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Telecommunications networks consume considerable energy, particularly as data demand increases. Vodafone is under pressure to reduce carbon emissions, improve energy efficiency and use renewable electricity. Network consolidation following the merger may reduce duplicated equipment and energy consumption. However, replacing network hardware also generates electronic waste, requiring effective recycling and responsible supply-chain management.</w:t>
      </w:r>
      <w:r>
        <w:rPr>
          <w:rFonts w:ascii="Arial" w:hAnsi="Arial" w:cs="Arial"/>
          <w:sz w:val="22"/>
          <w:szCs w:val="22"/>
          <w:lang w:val="en-US"/>
        </w:rPr>
        <w:br/>
      </w:r>
    </w:p>
    <w:p w14:paraId="6406BA94" w14:textId="61E5765E" w:rsidR="00782494" w:rsidRPr="00AB4255" w:rsidRDefault="00782494" w:rsidP="00782494">
      <w:pPr>
        <w:rPr>
          <w:rFonts w:ascii="Arial" w:hAnsi="Arial" w:cs="Arial"/>
          <w:b/>
          <w:bCs/>
          <w:sz w:val="22"/>
          <w:szCs w:val="22"/>
          <w:lang w:val="en-US"/>
        </w:rPr>
      </w:pPr>
      <w:r w:rsidRPr="00AB4255">
        <w:rPr>
          <w:rFonts w:ascii="Arial" w:hAnsi="Arial" w:cs="Arial"/>
          <w:b/>
          <w:bCs/>
          <w:sz w:val="22"/>
          <w:szCs w:val="22"/>
          <w:lang w:val="en-US"/>
        </w:rPr>
        <w:t>3.3 Porter’s Five Forces</w:t>
      </w:r>
    </w:p>
    <w:p w14:paraId="7130B507"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The threat of new entrants is relatively low because building a nationwide mobile network requires substantial capital, spectrum licenses and regulatory approval. However, mobile virtual network operators can enter the retail market by purchasing access from established networks.</w:t>
      </w:r>
    </w:p>
    <w:p w14:paraId="749DB1A5"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Supplier power is moderate to high because Vodafone relies on specialist network-equipment providers, software companies and device manufacturers. Limited numbers of major suppliers can increase costs and create technological dependence.</w:t>
      </w:r>
    </w:p>
    <w:p w14:paraId="60B4FA8E"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Buyer power is high because customers can compare tariffs easily and switch between providers. Number portability, SIM-only contracts and price-comparison websites reduce switching barriers. Vodafone must therefore compete through coverage, customer service, bundled products and perceived value.</w:t>
      </w:r>
    </w:p>
    <w:p w14:paraId="19FCFDEB"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The threat of substitutes is moderate. Internet-based communication services such as WhatsApp, Zoom and Microsoft Teams reduce demand for traditional calls and text messages. However, these services still depend on mobile or broadband connectivity, meaning they can also increase data demand.</w:t>
      </w:r>
    </w:p>
    <w:p w14:paraId="19A5DC2B" w14:textId="77777777" w:rsidR="00782494" w:rsidRPr="00AB4255" w:rsidRDefault="00782494" w:rsidP="00782494">
      <w:pPr>
        <w:rPr>
          <w:rFonts w:ascii="Arial" w:hAnsi="Arial" w:cs="Arial"/>
          <w:sz w:val="22"/>
          <w:szCs w:val="22"/>
          <w:lang w:val="en-US"/>
        </w:rPr>
      </w:pPr>
      <w:r w:rsidRPr="00AB4255">
        <w:rPr>
          <w:rFonts w:ascii="Arial" w:hAnsi="Arial" w:cs="Arial"/>
          <w:sz w:val="22"/>
          <w:szCs w:val="22"/>
          <w:lang w:val="en-US"/>
        </w:rPr>
        <w:t xml:space="preserve">Competitive rivalry is very high. EE, Virgin Media O2 and numerous low-cost providers compete through pricing, coverage, handset deals and bundled services. The </w:t>
      </w:r>
      <w:proofErr w:type="spellStart"/>
      <w:r w:rsidRPr="00AB4255">
        <w:rPr>
          <w:rFonts w:ascii="Arial" w:hAnsi="Arial" w:cs="Arial"/>
          <w:sz w:val="22"/>
          <w:szCs w:val="22"/>
          <w:lang w:val="en-US"/>
        </w:rPr>
        <w:t>VodafoneThree</w:t>
      </w:r>
      <w:proofErr w:type="spellEnd"/>
      <w:r w:rsidRPr="00AB4255">
        <w:rPr>
          <w:rFonts w:ascii="Arial" w:hAnsi="Arial" w:cs="Arial"/>
          <w:sz w:val="22"/>
          <w:szCs w:val="22"/>
          <w:lang w:val="en-US"/>
        </w:rPr>
        <w:t xml:space="preserve"> merger strengthens Vodafone’s competitive resources, but its success will depend on effective integration and the delivery of visible improvements for customers.</w:t>
      </w:r>
    </w:p>
    <w:p w14:paraId="2F4BC5C2" w14:textId="77777777" w:rsidR="00CF1C55" w:rsidRDefault="00782494" w:rsidP="00CF1C55">
      <w:pPr>
        <w:rPr>
          <w:rFonts w:ascii="Arial" w:hAnsi="Arial" w:cs="Arial"/>
          <w:b/>
          <w:bCs/>
          <w:sz w:val="22"/>
          <w:szCs w:val="22"/>
          <w:lang w:val="en-US"/>
        </w:rPr>
      </w:pPr>
      <w:r w:rsidRPr="00AB4255">
        <w:rPr>
          <w:rFonts w:ascii="Arial" w:hAnsi="Arial" w:cs="Arial"/>
          <w:sz w:val="22"/>
          <w:szCs w:val="22"/>
          <w:lang w:val="en-US"/>
        </w:rPr>
        <w:t>Overall, Vodafone’s current position is stronger because of its enlarged scale, investment capability and 5G potential. Nevertheless, sustainable growth will require careful merger integration, regulatory compliance, service differentiation and continued improvement in customer experience.</w:t>
      </w:r>
      <w:r w:rsidR="00CF1C55">
        <w:rPr>
          <w:rFonts w:ascii="Arial" w:hAnsi="Arial" w:cs="Arial"/>
          <w:sz w:val="22"/>
          <w:szCs w:val="22"/>
          <w:lang w:val="en-US"/>
        </w:rPr>
        <w:br/>
      </w:r>
    </w:p>
    <w:p w14:paraId="324F011C" w14:textId="77777777" w:rsidR="00B86D26" w:rsidRPr="00B86D26" w:rsidRDefault="00B86D26" w:rsidP="00B86D26">
      <w:pPr>
        <w:rPr>
          <w:rFonts w:ascii="Arial" w:hAnsi="Arial" w:cs="Arial"/>
          <w:b/>
          <w:bCs/>
          <w:sz w:val="22"/>
          <w:szCs w:val="22"/>
          <w:lang w:val="en-US"/>
        </w:rPr>
      </w:pPr>
      <w:r w:rsidRPr="00B86D26">
        <w:rPr>
          <w:rFonts w:ascii="Arial" w:hAnsi="Arial" w:cs="Arial"/>
          <w:b/>
          <w:bCs/>
          <w:sz w:val="22"/>
          <w:szCs w:val="22"/>
          <w:lang w:val="en-US"/>
        </w:rPr>
        <w:lastRenderedPageBreak/>
        <w:t>4. Strategic Growth Options and Proposed Strategy</w:t>
      </w:r>
    </w:p>
    <w:p w14:paraId="131D64AE"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The UK telecommunications industry continues to experience rapid technological change, increasing customer expectations and intense competition. To strengthen its long-term competitive position,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must adopt a strategy that responds to these challenges while </w:t>
      </w:r>
      <w:proofErr w:type="spellStart"/>
      <w:r w:rsidRPr="00366754">
        <w:rPr>
          <w:rFonts w:ascii="Arial" w:hAnsi="Arial" w:cs="Arial"/>
          <w:sz w:val="22"/>
          <w:szCs w:val="22"/>
          <w:lang w:val="en-US"/>
        </w:rPr>
        <w:t>capitalising</w:t>
      </w:r>
      <w:proofErr w:type="spellEnd"/>
      <w:r w:rsidRPr="00366754">
        <w:rPr>
          <w:rFonts w:ascii="Arial" w:hAnsi="Arial" w:cs="Arial"/>
          <w:sz w:val="22"/>
          <w:szCs w:val="22"/>
          <w:lang w:val="en-US"/>
        </w:rPr>
        <w:t xml:space="preserve"> on new opportunities for growth. This section evaluates </w:t>
      </w:r>
      <w:proofErr w:type="spellStart"/>
      <w:r w:rsidRPr="00366754">
        <w:rPr>
          <w:rFonts w:ascii="Arial" w:hAnsi="Arial" w:cs="Arial"/>
          <w:sz w:val="22"/>
          <w:szCs w:val="22"/>
          <w:lang w:val="en-US"/>
        </w:rPr>
        <w:t>VodafoneThree's</w:t>
      </w:r>
      <w:proofErr w:type="spellEnd"/>
      <w:r w:rsidRPr="00366754">
        <w:rPr>
          <w:rFonts w:ascii="Arial" w:hAnsi="Arial" w:cs="Arial"/>
          <w:sz w:val="22"/>
          <w:szCs w:val="22"/>
          <w:lang w:val="en-US"/>
        </w:rPr>
        <w:t xml:space="preserve"> strategic growth options using Ansoff's Matrix and Porter's Generic Strategies before recommending the most appropriate strategic direction.</w:t>
      </w:r>
    </w:p>
    <w:p w14:paraId="69AC1C55"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According to Ansoff's Matrix,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has several strategic growth options. The first is </w:t>
      </w:r>
      <w:r w:rsidRPr="00366754">
        <w:rPr>
          <w:rFonts w:ascii="Arial" w:hAnsi="Arial" w:cs="Arial"/>
          <w:b/>
          <w:bCs/>
          <w:sz w:val="22"/>
          <w:szCs w:val="22"/>
          <w:lang w:val="en-US"/>
        </w:rPr>
        <w:t>market penetration</w:t>
      </w:r>
      <w:r w:rsidRPr="00366754">
        <w:rPr>
          <w:rFonts w:ascii="Arial" w:hAnsi="Arial" w:cs="Arial"/>
          <w:sz w:val="22"/>
          <w:szCs w:val="22"/>
          <w:lang w:val="en-US"/>
        </w:rPr>
        <w:t xml:space="preserve">, which focuses on increasing market share within existing markets by improving customer retention, enhancing network quality and offering competitive mobile and broadband services. Following the merger with Three UK,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benefits from greater network capacity, expanded spectrum holdings and wider geographical coverage, enabling the company to attract customers from competitors while reducing customer churn. Continued investment in standalone 5G infrastructure will further strengthen its position within the UK telecommunications market while supporting increased demand for high-speed mobile connectivity (GSMA, 2025).</w:t>
      </w:r>
    </w:p>
    <w:p w14:paraId="0AC7E0C5"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The second option is </w:t>
      </w:r>
      <w:r w:rsidRPr="00366754">
        <w:rPr>
          <w:rFonts w:ascii="Arial" w:hAnsi="Arial" w:cs="Arial"/>
          <w:b/>
          <w:bCs/>
          <w:sz w:val="22"/>
          <w:szCs w:val="22"/>
          <w:lang w:val="en-US"/>
        </w:rPr>
        <w:t>market development</w:t>
      </w:r>
      <w:r w:rsidRPr="00366754">
        <w:rPr>
          <w:rFonts w:ascii="Arial" w:hAnsi="Arial" w:cs="Arial"/>
          <w:sz w:val="22"/>
          <w:szCs w:val="22"/>
          <w:lang w:val="en-US"/>
        </w:rPr>
        <w:t xml:space="preserve">, whereby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expands its existing services into underserved geographical areas and new customer segments, particularly the business-to-business market. Many </w:t>
      </w:r>
      <w:proofErr w:type="spellStart"/>
      <w:r w:rsidRPr="00366754">
        <w:rPr>
          <w:rFonts w:ascii="Arial" w:hAnsi="Arial" w:cs="Arial"/>
          <w:sz w:val="22"/>
          <w:szCs w:val="22"/>
          <w:lang w:val="en-US"/>
        </w:rPr>
        <w:t>organisations</w:t>
      </w:r>
      <w:proofErr w:type="spellEnd"/>
      <w:r w:rsidRPr="00366754">
        <w:rPr>
          <w:rFonts w:ascii="Arial" w:hAnsi="Arial" w:cs="Arial"/>
          <w:sz w:val="22"/>
          <w:szCs w:val="22"/>
          <w:lang w:val="en-US"/>
        </w:rPr>
        <w:t xml:space="preserve"> continue to accelerate their digital transformation strategies and increasingly require secure cloud connectivity, Internet of Things (IoT) solutions and advanced cybersecurity services. Expanding these services enables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to diversify its customer base while generating additional long-term revenue opportunities.</w:t>
      </w:r>
    </w:p>
    <w:p w14:paraId="31068AA8"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The third option is </w:t>
      </w:r>
      <w:r w:rsidRPr="00366754">
        <w:rPr>
          <w:rFonts w:ascii="Arial" w:hAnsi="Arial" w:cs="Arial"/>
          <w:b/>
          <w:bCs/>
          <w:sz w:val="22"/>
          <w:szCs w:val="22"/>
          <w:lang w:val="en-US"/>
        </w:rPr>
        <w:t>product development</w:t>
      </w:r>
      <w:r w:rsidRPr="00366754">
        <w:rPr>
          <w:rFonts w:ascii="Arial" w:hAnsi="Arial" w:cs="Arial"/>
          <w:sz w:val="22"/>
          <w:szCs w:val="22"/>
          <w:lang w:val="en-US"/>
        </w:rPr>
        <w:t xml:space="preserve">, involving greater investment in artificial intelligence (AI), cloud computing, cybersecurity and Internet of Things (IoT) services. These technologies create higher-value revenue streams while reducing dependence on traditional consumer mobile contracts. Ericsson (2025) highlights that continued global adoption of 5G will accelerate demand for advanced digital services across multiple industries. Similarly, McKinsey &amp; Company (2025) argues that telecommunications providers adopting AI across network operations, customer service and business processes can improve operational efficiency, enhance customer experience and unlock new sources of value. Consequently, continued investment in AI-enabled digital services would strengthen </w:t>
      </w:r>
      <w:proofErr w:type="spellStart"/>
      <w:r w:rsidRPr="00366754">
        <w:rPr>
          <w:rFonts w:ascii="Arial" w:hAnsi="Arial" w:cs="Arial"/>
          <w:sz w:val="22"/>
          <w:szCs w:val="22"/>
          <w:lang w:val="en-US"/>
        </w:rPr>
        <w:t>VodafoneThree's</w:t>
      </w:r>
      <w:proofErr w:type="spellEnd"/>
      <w:r w:rsidRPr="00366754">
        <w:rPr>
          <w:rFonts w:ascii="Arial" w:hAnsi="Arial" w:cs="Arial"/>
          <w:sz w:val="22"/>
          <w:szCs w:val="22"/>
          <w:lang w:val="en-US"/>
        </w:rPr>
        <w:t xml:space="preserve"> long-term competitive advantage while supporting sustainable growth.</w:t>
      </w:r>
    </w:p>
    <w:p w14:paraId="6302257F"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While each strategic option offers significant benefits, the recommended approach is a combination of </w:t>
      </w:r>
      <w:r w:rsidRPr="00366754">
        <w:rPr>
          <w:rFonts w:ascii="Arial" w:hAnsi="Arial" w:cs="Arial"/>
          <w:b/>
          <w:bCs/>
          <w:sz w:val="22"/>
          <w:szCs w:val="22"/>
          <w:lang w:val="en-US"/>
        </w:rPr>
        <w:t>market penetration</w:t>
      </w:r>
      <w:r w:rsidRPr="00366754">
        <w:rPr>
          <w:rFonts w:ascii="Arial" w:hAnsi="Arial" w:cs="Arial"/>
          <w:sz w:val="22"/>
          <w:szCs w:val="22"/>
          <w:lang w:val="en-US"/>
        </w:rPr>
        <w:t xml:space="preserve"> and </w:t>
      </w:r>
      <w:r w:rsidRPr="00366754">
        <w:rPr>
          <w:rFonts w:ascii="Arial" w:hAnsi="Arial" w:cs="Arial"/>
          <w:b/>
          <w:bCs/>
          <w:sz w:val="22"/>
          <w:szCs w:val="22"/>
          <w:lang w:val="en-US"/>
        </w:rPr>
        <w:t>product development</w:t>
      </w:r>
      <w:r w:rsidRPr="00366754">
        <w:rPr>
          <w:rFonts w:ascii="Arial" w:hAnsi="Arial" w:cs="Arial"/>
          <w:sz w:val="22"/>
          <w:szCs w:val="22"/>
          <w:lang w:val="en-US"/>
        </w:rPr>
        <w:t xml:space="preserve">. This strategy aligns closely with </w:t>
      </w:r>
      <w:r w:rsidRPr="00366754">
        <w:rPr>
          <w:rFonts w:ascii="Arial" w:hAnsi="Arial" w:cs="Arial"/>
          <w:b/>
          <w:bCs/>
          <w:sz w:val="22"/>
          <w:szCs w:val="22"/>
          <w:lang w:val="en-US"/>
        </w:rPr>
        <w:t>Porter's Generic Strategy of differentiation</w:t>
      </w:r>
      <w:r w:rsidRPr="00366754">
        <w:rPr>
          <w:rFonts w:ascii="Arial" w:hAnsi="Arial" w:cs="Arial"/>
          <w:sz w:val="22"/>
          <w:szCs w:val="22"/>
          <w:lang w:val="en-US"/>
        </w:rPr>
        <w:t xml:space="preserve">, enabling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to compete through superior network quality, innovative digital services and </w:t>
      </w:r>
      <w:proofErr w:type="gramStart"/>
      <w:r w:rsidRPr="00366754">
        <w:rPr>
          <w:rFonts w:ascii="Arial" w:hAnsi="Arial" w:cs="Arial"/>
          <w:sz w:val="22"/>
          <w:szCs w:val="22"/>
          <w:lang w:val="en-US"/>
        </w:rPr>
        <w:t>an enhanced</w:t>
      </w:r>
      <w:proofErr w:type="gramEnd"/>
      <w:r w:rsidRPr="00366754">
        <w:rPr>
          <w:rFonts w:ascii="Arial" w:hAnsi="Arial" w:cs="Arial"/>
          <w:sz w:val="22"/>
          <w:szCs w:val="22"/>
          <w:lang w:val="en-US"/>
        </w:rPr>
        <w:t xml:space="preserve"> customer experience rather than competing primarily on price. By differentiating its services,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can strengthen customer loyalty while reducing pressure from price-based competition.</w:t>
      </w:r>
    </w:p>
    <w:p w14:paraId="64656A80"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The proposed strategy also supports </w:t>
      </w:r>
      <w:proofErr w:type="spellStart"/>
      <w:r w:rsidRPr="00366754">
        <w:rPr>
          <w:rFonts w:ascii="Arial" w:hAnsi="Arial" w:cs="Arial"/>
          <w:sz w:val="22"/>
          <w:szCs w:val="22"/>
          <w:lang w:val="en-US"/>
        </w:rPr>
        <w:t>VodafoneThree's</w:t>
      </w:r>
      <w:proofErr w:type="spellEnd"/>
      <w:r w:rsidRPr="00366754">
        <w:rPr>
          <w:rFonts w:ascii="Arial" w:hAnsi="Arial" w:cs="Arial"/>
          <w:sz w:val="22"/>
          <w:szCs w:val="22"/>
          <w:lang w:val="en-US"/>
        </w:rPr>
        <w:t xml:space="preserve"> long-term objective of becoming the UK's leading digital connectivity provider. Continued investment in advanced digital infrastructure, AI-enabled services and enterprise solutions will strengthen the company's competitive position while creating sustainable sources of revenue growth. The World Economic Forum (2025) highlights that investment in digital infrastructure and emerging technologies is essential for improving long-term economic competitiveness and supporting national digital transformation.</w:t>
      </w:r>
    </w:p>
    <w:p w14:paraId="21B3A9E3" w14:textId="77777777" w:rsidR="00366754" w:rsidRPr="00366754" w:rsidRDefault="00366754" w:rsidP="00366754">
      <w:pPr>
        <w:rPr>
          <w:rFonts w:ascii="Arial" w:hAnsi="Arial" w:cs="Arial"/>
          <w:sz w:val="22"/>
          <w:szCs w:val="22"/>
          <w:lang w:val="en-US"/>
        </w:rPr>
      </w:pPr>
      <w:r w:rsidRPr="00366754">
        <w:rPr>
          <w:rFonts w:ascii="Arial" w:hAnsi="Arial" w:cs="Arial"/>
          <w:sz w:val="22"/>
          <w:szCs w:val="22"/>
          <w:lang w:val="en-US"/>
        </w:rPr>
        <w:t xml:space="preserve">Overall, combining market penetration with product development provides </w:t>
      </w:r>
      <w:proofErr w:type="spellStart"/>
      <w:r w:rsidRPr="00366754">
        <w:rPr>
          <w:rFonts w:ascii="Arial" w:hAnsi="Arial" w:cs="Arial"/>
          <w:sz w:val="22"/>
          <w:szCs w:val="22"/>
          <w:lang w:val="en-US"/>
        </w:rPr>
        <w:t>VodafoneThree</w:t>
      </w:r>
      <w:proofErr w:type="spellEnd"/>
      <w:r w:rsidRPr="00366754">
        <w:rPr>
          <w:rFonts w:ascii="Arial" w:hAnsi="Arial" w:cs="Arial"/>
          <w:sz w:val="22"/>
          <w:szCs w:val="22"/>
          <w:lang w:val="en-US"/>
        </w:rPr>
        <w:t xml:space="preserve"> with the strongest opportunity to </w:t>
      </w:r>
      <w:proofErr w:type="spellStart"/>
      <w:r w:rsidRPr="00366754">
        <w:rPr>
          <w:rFonts w:ascii="Arial" w:hAnsi="Arial" w:cs="Arial"/>
          <w:sz w:val="22"/>
          <w:szCs w:val="22"/>
          <w:lang w:val="en-US"/>
        </w:rPr>
        <w:t>maximise</w:t>
      </w:r>
      <w:proofErr w:type="spellEnd"/>
      <w:r w:rsidRPr="00366754">
        <w:rPr>
          <w:rFonts w:ascii="Arial" w:hAnsi="Arial" w:cs="Arial"/>
          <w:sz w:val="22"/>
          <w:szCs w:val="22"/>
          <w:lang w:val="en-US"/>
        </w:rPr>
        <w:t xml:space="preserve"> the benefits of the merger, diversify its revenue streams and reinforce its competitive position within the UK telecommunications industry while supporting sustainable long-term growth.</w:t>
      </w:r>
    </w:p>
    <w:p w14:paraId="2A837893" w14:textId="594205C8" w:rsidR="00CF1C55" w:rsidRPr="00CF1C55" w:rsidRDefault="00CF1C55" w:rsidP="00CF1C55">
      <w:pPr>
        <w:rPr>
          <w:rFonts w:ascii="Arial" w:hAnsi="Arial" w:cs="Arial"/>
          <w:b/>
          <w:bCs/>
          <w:sz w:val="22"/>
          <w:szCs w:val="22"/>
          <w:lang w:val="en-US"/>
        </w:rPr>
      </w:pPr>
      <w:r w:rsidRPr="00B86D26">
        <w:rPr>
          <w:rFonts w:ascii="Arial" w:hAnsi="Arial" w:cs="Arial"/>
          <w:sz w:val="22"/>
          <w:szCs w:val="22"/>
          <w:lang w:val="en-US"/>
        </w:rPr>
        <w:lastRenderedPageBreak/>
        <w:br/>
      </w:r>
      <w:r w:rsidRPr="00CF1C55">
        <w:rPr>
          <w:rFonts w:ascii="Arial" w:hAnsi="Arial" w:cs="Arial"/>
          <w:b/>
          <w:bCs/>
          <w:sz w:val="22"/>
          <w:szCs w:val="22"/>
          <w:lang w:val="en-US"/>
        </w:rPr>
        <w:t>5. Strategy Evaluation</w:t>
      </w:r>
    </w:p>
    <w:p w14:paraId="10B56876" w14:textId="77777777" w:rsidR="00CF1C55" w:rsidRPr="00CF1C55" w:rsidRDefault="00CF1C55" w:rsidP="00CF1C55">
      <w:pPr>
        <w:rPr>
          <w:rFonts w:ascii="Arial" w:hAnsi="Arial" w:cs="Arial"/>
          <w:sz w:val="22"/>
          <w:szCs w:val="22"/>
          <w:lang w:val="en-US"/>
        </w:rPr>
      </w:pPr>
      <w:r w:rsidRPr="00CF1C55">
        <w:rPr>
          <w:rFonts w:ascii="Arial" w:hAnsi="Arial" w:cs="Arial"/>
          <w:sz w:val="22"/>
          <w:szCs w:val="22"/>
          <w:lang w:val="en-US"/>
        </w:rPr>
        <w:t xml:space="preserve">The proposed strategy for </w:t>
      </w:r>
      <w:proofErr w:type="spellStart"/>
      <w:r w:rsidRPr="00CF1C55">
        <w:rPr>
          <w:rFonts w:ascii="Arial" w:hAnsi="Arial" w:cs="Arial"/>
          <w:sz w:val="22"/>
          <w:szCs w:val="22"/>
          <w:lang w:val="en-US"/>
        </w:rPr>
        <w:t>VodafoneThree</w:t>
      </w:r>
      <w:proofErr w:type="spellEnd"/>
      <w:r w:rsidRPr="00CF1C55">
        <w:rPr>
          <w:rFonts w:ascii="Arial" w:hAnsi="Arial" w:cs="Arial"/>
          <w:sz w:val="22"/>
          <w:szCs w:val="22"/>
          <w:lang w:val="en-US"/>
        </w:rPr>
        <w:t xml:space="preserve"> is to combine market penetration with product development by continuing investment in standalone 5G infrastructure while expanding enterprise digital services, including cloud computing, cybersecurity and Internet of Things (IoT) solutions. To determine whether this strategy is appropriate for the </w:t>
      </w:r>
      <w:proofErr w:type="spellStart"/>
      <w:r w:rsidRPr="00CF1C55">
        <w:rPr>
          <w:rFonts w:ascii="Arial" w:hAnsi="Arial" w:cs="Arial"/>
          <w:sz w:val="22"/>
          <w:szCs w:val="22"/>
          <w:lang w:val="en-US"/>
        </w:rPr>
        <w:t>organisation</w:t>
      </w:r>
      <w:proofErr w:type="spellEnd"/>
      <w:r w:rsidRPr="00CF1C55">
        <w:rPr>
          <w:rFonts w:ascii="Arial" w:hAnsi="Arial" w:cs="Arial"/>
          <w:sz w:val="22"/>
          <w:szCs w:val="22"/>
          <w:lang w:val="en-US"/>
        </w:rPr>
        <w:t>, the Suitability, Feasibility and Acceptability (SFA) framework is applied.</w:t>
      </w:r>
    </w:p>
    <w:p w14:paraId="1A752E2B" w14:textId="77777777" w:rsidR="00CF1C55" w:rsidRPr="00CF1C55" w:rsidRDefault="00CF1C55" w:rsidP="00CF1C55">
      <w:pPr>
        <w:rPr>
          <w:rFonts w:ascii="Arial" w:hAnsi="Arial" w:cs="Arial"/>
          <w:sz w:val="22"/>
          <w:szCs w:val="22"/>
          <w:lang w:val="en-US"/>
        </w:rPr>
      </w:pPr>
      <w:r w:rsidRPr="00CF1C55">
        <w:rPr>
          <w:rFonts w:ascii="Arial" w:hAnsi="Arial" w:cs="Arial"/>
          <w:b/>
          <w:bCs/>
          <w:sz w:val="22"/>
          <w:szCs w:val="22"/>
          <w:lang w:val="en-US"/>
        </w:rPr>
        <w:t>Suitability</w:t>
      </w:r>
    </w:p>
    <w:p w14:paraId="1C78DD0C" w14:textId="77777777" w:rsidR="00CF1C55" w:rsidRPr="00CF1C55" w:rsidRDefault="00CF1C55" w:rsidP="00CF1C55">
      <w:pPr>
        <w:rPr>
          <w:rFonts w:ascii="Arial" w:hAnsi="Arial" w:cs="Arial"/>
          <w:sz w:val="22"/>
          <w:szCs w:val="22"/>
          <w:lang w:val="en-US"/>
        </w:rPr>
      </w:pPr>
      <w:r w:rsidRPr="00CF1C55">
        <w:rPr>
          <w:rFonts w:ascii="Arial" w:hAnsi="Arial" w:cs="Arial"/>
          <w:sz w:val="22"/>
          <w:szCs w:val="22"/>
          <w:lang w:val="en-US"/>
        </w:rPr>
        <w:t xml:space="preserve">The proposed strategy is highly suitable because it addresses the major opportunities and challenges identified throughout the strategic analysis. </w:t>
      </w:r>
      <w:proofErr w:type="spellStart"/>
      <w:r w:rsidRPr="00CF1C55">
        <w:rPr>
          <w:rFonts w:ascii="Arial" w:hAnsi="Arial" w:cs="Arial"/>
          <w:sz w:val="22"/>
          <w:szCs w:val="22"/>
          <w:lang w:val="en-US"/>
        </w:rPr>
        <w:t>VodafoneThree</w:t>
      </w:r>
      <w:proofErr w:type="spellEnd"/>
      <w:r w:rsidRPr="00CF1C55">
        <w:rPr>
          <w:rFonts w:ascii="Arial" w:hAnsi="Arial" w:cs="Arial"/>
          <w:sz w:val="22"/>
          <w:szCs w:val="22"/>
          <w:lang w:val="en-US"/>
        </w:rPr>
        <w:t xml:space="preserve"> operates in a highly competitive market where customers increasingly demand reliable connectivity, innovative digital services and excellent customer experience. Expanding 5G infrastructure strengthens network quality and coverage, while the development of enterprise digital services creates additional revenue opportunities beyond traditional mobile contracts. Furthermore, the strategy supports long-term industry trends towards digital transformation and increased demand for secure cloud-based services. OECD (2025a) </w:t>
      </w:r>
      <w:proofErr w:type="spellStart"/>
      <w:r w:rsidRPr="00CF1C55">
        <w:rPr>
          <w:rFonts w:ascii="Arial" w:hAnsi="Arial" w:cs="Arial"/>
          <w:sz w:val="22"/>
          <w:szCs w:val="22"/>
          <w:lang w:val="en-US"/>
        </w:rPr>
        <w:t>emphasises</w:t>
      </w:r>
      <w:proofErr w:type="spellEnd"/>
      <w:r w:rsidRPr="00CF1C55">
        <w:rPr>
          <w:rFonts w:ascii="Arial" w:hAnsi="Arial" w:cs="Arial"/>
          <w:sz w:val="22"/>
          <w:szCs w:val="22"/>
          <w:lang w:val="en-US"/>
        </w:rPr>
        <w:t xml:space="preserve"> that high-quality broadband infrastructure and continued investment in digital connectivity are essential for supporting innovation, economic growth and future competitiveness. Consequently, the proposed strategy aligns closely with both market conditions and </w:t>
      </w:r>
      <w:proofErr w:type="spellStart"/>
      <w:r w:rsidRPr="00CF1C55">
        <w:rPr>
          <w:rFonts w:ascii="Arial" w:hAnsi="Arial" w:cs="Arial"/>
          <w:sz w:val="22"/>
          <w:szCs w:val="22"/>
          <w:lang w:val="en-US"/>
        </w:rPr>
        <w:t>VodafoneThree's</w:t>
      </w:r>
      <w:proofErr w:type="spellEnd"/>
      <w:r w:rsidRPr="00CF1C55">
        <w:rPr>
          <w:rFonts w:ascii="Arial" w:hAnsi="Arial" w:cs="Arial"/>
          <w:sz w:val="22"/>
          <w:szCs w:val="22"/>
          <w:lang w:val="en-US"/>
        </w:rPr>
        <w:t xml:space="preserve"> long-term strategic objectives.</w:t>
      </w:r>
    </w:p>
    <w:p w14:paraId="63C4DC64" w14:textId="77777777" w:rsidR="00CF1C55" w:rsidRPr="00CF1C55" w:rsidRDefault="00CF1C55" w:rsidP="00CF1C55">
      <w:pPr>
        <w:rPr>
          <w:rFonts w:ascii="Arial" w:hAnsi="Arial" w:cs="Arial"/>
          <w:sz w:val="22"/>
          <w:szCs w:val="22"/>
          <w:lang w:val="en-US"/>
        </w:rPr>
      </w:pPr>
      <w:r w:rsidRPr="00CF1C55">
        <w:rPr>
          <w:rFonts w:ascii="Arial" w:hAnsi="Arial" w:cs="Arial"/>
          <w:b/>
          <w:bCs/>
          <w:sz w:val="22"/>
          <w:szCs w:val="22"/>
          <w:lang w:val="en-US"/>
        </w:rPr>
        <w:t>Feasibility</w:t>
      </w:r>
    </w:p>
    <w:p w14:paraId="1247C9AA" w14:textId="77777777" w:rsidR="00CF1C55" w:rsidRPr="00CF1C55" w:rsidRDefault="00CF1C55" w:rsidP="00CF1C55">
      <w:pPr>
        <w:rPr>
          <w:rFonts w:ascii="Arial" w:hAnsi="Arial" w:cs="Arial"/>
          <w:sz w:val="22"/>
          <w:szCs w:val="22"/>
          <w:lang w:val="en-US"/>
        </w:rPr>
      </w:pPr>
      <w:r w:rsidRPr="00CF1C55">
        <w:rPr>
          <w:rFonts w:ascii="Arial" w:hAnsi="Arial" w:cs="Arial"/>
          <w:sz w:val="22"/>
          <w:szCs w:val="22"/>
          <w:lang w:val="en-US"/>
        </w:rPr>
        <w:t xml:space="preserve">The strategy is considered feasible because </w:t>
      </w:r>
      <w:proofErr w:type="spellStart"/>
      <w:r w:rsidRPr="00CF1C55">
        <w:rPr>
          <w:rFonts w:ascii="Arial" w:hAnsi="Arial" w:cs="Arial"/>
          <w:sz w:val="22"/>
          <w:szCs w:val="22"/>
          <w:lang w:val="en-US"/>
        </w:rPr>
        <w:t>VodafoneThree</w:t>
      </w:r>
      <w:proofErr w:type="spellEnd"/>
      <w:r w:rsidRPr="00CF1C55">
        <w:rPr>
          <w:rFonts w:ascii="Arial" w:hAnsi="Arial" w:cs="Arial"/>
          <w:sz w:val="22"/>
          <w:szCs w:val="22"/>
          <w:lang w:val="en-US"/>
        </w:rPr>
        <w:t xml:space="preserve"> possesses significant financial, technological and operational resources following its merger with Three UK. The enlarged </w:t>
      </w:r>
      <w:proofErr w:type="spellStart"/>
      <w:r w:rsidRPr="00CF1C55">
        <w:rPr>
          <w:rFonts w:ascii="Arial" w:hAnsi="Arial" w:cs="Arial"/>
          <w:sz w:val="22"/>
          <w:szCs w:val="22"/>
          <w:lang w:val="en-US"/>
        </w:rPr>
        <w:t>organisation</w:t>
      </w:r>
      <w:proofErr w:type="spellEnd"/>
      <w:r w:rsidRPr="00CF1C55">
        <w:rPr>
          <w:rFonts w:ascii="Arial" w:hAnsi="Arial" w:cs="Arial"/>
          <w:sz w:val="22"/>
          <w:szCs w:val="22"/>
          <w:lang w:val="en-US"/>
        </w:rPr>
        <w:t xml:space="preserve"> benefits from greater network infrastructure, expanded spectrum holdings and a larger customer base, enabling investment costs to be distributed across a wider operation. Existing expertise in telecommunications and enterprise connectivity further supports the implementation of cloud, cybersecurity and IoT services. However, successful implementation will depend upon effective integration of both </w:t>
      </w:r>
      <w:proofErr w:type="spellStart"/>
      <w:r w:rsidRPr="00CF1C55">
        <w:rPr>
          <w:rFonts w:ascii="Arial" w:hAnsi="Arial" w:cs="Arial"/>
          <w:sz w:val="22"/>
          <w:szCs w:val="22"/>
          <w:lang w:val="en-US"/>
        </w:rPr>
        <w:t>organisations</w:t>
      </w:r>
      <w:proofErr w:type="spellEnd"/>
      <w:r w:rsidRPr="00CF1C55">
        <w:rPr>
          <w:rFonts w:ascii="Arial" w:hAnsi="Arial" w:cs="Arial"/>
          <w:sz w:val="22"/>
          <w:szCs w:val="22"/>
          <w:lang w:val="en-US"/>
        </w:rPr>
        <w:t>, careful project management and continued investment in network development. Although the strategy requires substantial financial resources, the company's existing infrastructure and economies of scale improve its ability to deliver these investments successfully.</w:t>
      </w:r>
    </w:p>
    <w:p w14:paraId="6710305C" w14:textId="77777777" w:rsidR="00CF1C55" w:rsidRPr="00CF1C55" w:rsidRDefault="00CF1C55" w:rsidP="00CF1C55">
      <w:pPr>
        <w:rPr>
          <w:rFonts w:ascii="Arial" w:hAnsi="Arial" w:cs="Arial"/>
          <w:sz w:val="22"/>
          <w:szCs w:val="22"/>
          <w:lang w:val="en-US"/>
        </w:rPr>
      </w:pPr>
      <w:r w:rsidRPr="00CF1C55">
        <w:rPr>
          <w:rFonts w:ascii="Arial" w:hAnsi="Arial" w:cs="Arial"/>
          <w:b/>
          <w:bCs/>
          <w:sz w:val="22"/>
          <w:szCs w:val="22"/>
          <w:lang w:val="en-US"/>
        </w:rPr>
        <w:t>Acceptability</w:t>
      </w:r>
    </w:p>
    <w:p w14:paraId="731C1CB3" w14:textId="77777777" w:rsidR="00CF1C55" w:rsidRPr="00CF1C55" w:rsidRDefault="00CF1C55" w:rsidP="00CF1C55">
      <w:pPr>
        <w:rPr>
          <w:rFonts w:ascii="Arial" w:hAnsi="Arial" w:cs="Arial"/>
          <w:sz w:val="22"/>
          <w:szCs w:val="22"/>
          <w:lang w:val="en-US"/>
        </w:rPr>
      </w:pPr>
      <w:r w:rsidRPr="00CF1C55">
        <w:rPr>
          <w:rFonts w:ascii="Arial" w:hAnsi="Arial" w:cs="Arial"/>
          <w:sz w:val="22"/>
          <w:szCs w:val="22"/>
          <w:lang w:val="en-US"/>
        </w:rPr>
        <w:t xml:space="preserve">The proposed strategy is expected to be acceptable to </w:t>
      </w:r>
      <w:proofErr w:type="spellStart"/>
      <w:r w:rsidRPr="00CF1C55">
        <w:rPr>
          <w:rFonts w:ascii="Arial" w:hAnsi="Arial" w:cs="Arial"/>
          <w:sz w:val="22"/>
          <w:szCs w:val="22"/>
          <w:lang w:val="en-US"/>
        </w:rPr>
        <w:t>VodafoneThree's</w:t>
      </w:r>
      <w:proofErr w:type="spellEnd"/>
      <w:r w:rsidRPr="00CF1C55">
        <w:rPr>
          <w:rFonts w:ascii="Arial" w:hAnsi="Arial" w:cs="Arial"/>
          <w:sz w:val="22"/>
          <w:szCs w:val="22"/>
          <w:lang w:val="en-US"/>
        </w:rPr>
        <w:t xml:space="preserve"> principal stakeholders because it provides long-term value despite requiring significant short-term investment. Shareholders are likely to support initiatives that strengthen profitability and improve competitive advantage. Customers should benefit from faster network speeds, improved reliability and access to more innovative digital services. Employees may benefit from opportunities to develop new digital skills while supporting </w:t>
      </w:r>
      <w:proofErr w:type="spellStart"/>
      <w:r w:rsidRPr="00CF1C55">
        <w:rPr>
          <w:rFonts w:ascii="Arial" w:hAnsi="Arial" w:cs="Arial"/>
          <w:sz w:val="22"/>
          <w:szCs w:val="22"/>
          <w:lang w:val="en-US"/>
        </w:rPr>
        <w:t>organisational</w:t>
      </w:r>
      <w:proofErr w:type="spellEnd"/>
      <w:r w:rsidRPr="00CF1C55">
        <w:rPr>
          <w:rFonts w:ascii="Arial" w:hAnsi="Arial" w:cs="Arial"/>
          <w:sz w:val="22"/>
          <w:szCs w:val="22"/>
          <w:lang w:val="en-US"/>
        </w:rPr>
        <w:t xml:space="preserve"> growth. From a wider societal perspective, improved digital infrastructure contributes to economic development, greater digital inclusion and enhanced business productivity. OECD (2025b) also highlights that competitive digital markets and investment in cloud infrastructure are increasingly important for supporting innovation and sustainable economic growth.</w:t>
      </w:r>
    </w:p>
    <w:p w14:paraId="1885F2B8" w14:textId="77777777" w:rsidR="00CF1C55" w:rsidRPr="00CF1C55" w:rsidRDefault="00CF1C55" w:rsidP="00CF1C55">
      <w:pPr>
        <w:rPr>
          <w:rFonts w:ascii="Arial" w:hAnsi="Arial" w:cs="Arial"/>
          <w:sz w:val="22"/>
          <w:szCs w:val="22"/>
          <w:lang w:val="en-US"/>
        </w:rPr>
      </w:pPr>
      <w:r w:rsidRPr="00CF1C55">
        <w:rPr>
          <w:rFonts w:ascii="Arial" w:hAnsi="Arial" w:cs="Arial"/>
          <w:sz w:val="22"/>
          <w:szCs w:val="22"/>
          <w:lang w:val="en-US"/>
        </w:rPr>
        <w:t xml:space="preserve">Overall, the SFA analysis demonstrates that the proposed strategy is appropriate for </w:t>
      </w:r>
      <w:proofErr w:type="spellStart"/>
      <w:r w:rsidRPr="00CF1C55">
        <w:rPr>
          <w:rFonts w:ascii="Arial" w:hAnsi="Arial" w:cs="Arial"/>
          <w:sz w:val="22"/>
          <w:szCs w:val="22"/>
          <w:lang w:val="en-US"/>
        </w:rPr>
        <w:t>VodafoneThree's</w:t>
      </w:r>
      <w:proofErr w:type="spellEnd"/>
      <w:r w:rsidRPr="00CF1C55">
        <w:rPr>
          <w:rFonts w:ascii="Arial" w:hAnsi="Arial" w:cs="Arial"/>
          <w:sz w:val="22"/>
          <w:szCs w:val="22"/>
          <w:lang w:val="en-US"/>
        </w:rPr>
        <w:t xml:space="preserve"> current business environment. The strategy is suitable because it responds directly to industry trends and competitive pressures, feasible because it builds upon the company's existing capabilities and resources, and acceptable because it delivers long-term benefits to key stakeholders. Although implementation involves financial investment and integration risks, the anticipated strategic benefits outweigh these challenges and provide a strong foundation for sustainable future growth.</w:t>
      </w:r>
    </w:p>
    <w:p w14:paraId="65BD41B3" w14:textId="77777777" w:rsidR="00CF1C55" w:rsidRPr="00CF1C55" w:rsidRDefault="00CF1C55" w:rsidP="00CF1C55">
      <w:pPr>
        <w:rPr>
          <w:rFonts w:ascii="Arial" w:hAnsi="Arial" w:cs="Arial"/>
          <w:sz w:val="22"/>
          <w:szCs w:val="22"/>
          <w:lang w:val="en-US"/>
        </w:rPr>
      </w:pPr>
      <w:r w:rsidRPr="00CF1C55">
        <w:rPr>
          <w:rFonts w:ascii="Arial" w:hAnsi="Arial" w:cs="Arial"/>
          <w:b/>
          <w:bCs/>
          <w:sz w:val="22"/>
          <w:szCs w:val="22"/>
          <w:lang w:val="en-US"/>
        </w:rPr>
        <w:t>Assumption</w:t>
      </w:r>
    </w:p>
    <w:p w14:paraId="683FFADD" w14:textId="77777777" w:rsidR="00CF1C55" w:rsidRPr="00B86D26" w:rsidRDefault="00CF1C55" w:rsidP="00CF1C55">
      <w:pPr>
        <w:rPr>
          <w:rFonts w:ascii="Arial" w:hAnsi="Arial" w:cs="Arial"/>
          <w:sz w:val="22"/>
          <w:szCs w:val="22"/>
          <w:lang w:val="en-US"/>
        </w:rPr>
      </w:pPr>
      <w:r w:rsidRPr="00CF1C55">
        <w:rPr>
          <w:rFonts w:ascii="Arial" w:hAnsi="Arial" w:cs="Arial"/>
          <w:sz w:val="22"/>
          <w:szCs w:val="22"/>
          <w:lang w:val="en-US"/>
        </w:rPr>
        <w:t xml:space="preserve">This evaluation assumes that </w:t>
      </w:r>
      <w:proofErr w:type="spellStart"/>
      <w:r w:rsidRPr="00CF1C55">
        <w:rPr>
          <w:rFonts w:ascii="Arial" w:hAnsi="Arial" w:cs="Arial"/>
          <w:sz w:val="22"/>
          <w:szCs w:val="22"/>
          <w:lang w:val="en-US"/>
        </w:rPr>
        <w:t>VodafoneThree</w:t>
      </w:r>
      <w:proofErr w:type="spellEnd"/>
      <w:r w:rsidRPr="00CF1C55">
        <w:rPr>
          <w:rFonts w:ascii="Arial" w:hAnsi="Arial" w:cs="Arial"/>
          <w:sz w:val="22"/>
          <w:szCs w:val="22"/>
          <w:lang w:val="en-US"/>
        </w:rPr>
        <w:t xml:space="preserve"> successfully completes the integration of Vodafone UK and Three UK within the planned timeframe and continues to secure sufficient </w:t>
      </w:r>
      <w:r w:rsidRPr="00CF1C55">
        <w:rPr>
          <w:rFonts w:ascii="Arial" w:hAnsi="Arial" w:cs="Arial"/>
          <w:sz w:val="22"/>
          <w:szCs w:val="22"/>
          <w:lang w:val="en-US"/>
        </w:rPr>
        <w:lastRenderedPageBreak/>
        <w:t>financial resources to support ongoing investment in 5G infrastructure and enterprise digital services.</w:t>
      </w:r>
      <w:r>
        <w:rPr>
          <w:rFonts w:ascii="Arial" w:hAnsi="Arial" w:cs="Arial"/>
          <w:sz w:val="22"/>
          <w:szCs w:val="22"/>
          <w:lang w:val="en-US"/>
        </w:rPr>
        <w:br/>
      </w:r>
    </w:p>
    <w:p w14:paraId="36062E3B" w14:textId="77777777" w:rsidR="00B86D26" w:rsidRPr="00B86D26" w:rsidRDefault="00B86D26" w:rsidP="00B86D26">
      <w:pPr>
        <w:rPr>
          <w:rFonts w:ascii="Arial" w:hAnsi="Arial" w:cs="Arial"/>
          <w:b/>
          <w:bCs/>
          <w:sz w:val="22"/>
          <w:szCs w:val="22"/>
          <w:lang w:val="en-US"/>
        </w:rPr>
      </w:pPr>
      <w:r w:rsidRPr="00B86D26">
        <w:rPr>
          <w:rFonts w:ascii="Arial" w:hAnsi="Arial" w:cs="Arial"/>
          <w:b/>
          <w:bCs/>
          <w:sz w:val="22"/>
          <w:szCs w:val="22"/>
          <w:lang w:val="en-US"/>
        </w:rPr>
        <w:t>6. Stakeholder Analysis</w:t>
      </w:r>
    </w:p>
    <w:p w14:paraId="262858AA" w14:textId="77777777" w:rsidR="00B86D26" w:rsidRPr="00B86D26" w:rsidRDefault="00B86D26" w:rsidP="00B86D26">
      <w:pPr>
        <w:rPr>
          <w:rFonts w:ascii="Arial" w:hAnsi="Arial" w:cs="Arial"/>
          <w:sz w:val="22"/>
          <w:szCs w:val="22"/>
          <w:lang w:val="en-US"/>
        </w:rPr>
      </w:pPr>
      <w:r w:rsidRPr="00B86D26">
        <w:rPr>
          <w:rFonts w:ascii="Arial" w:hAnsi="Arial" w:cs="Arial"/>
          <w:sz w:val="22"/>
          <w:szCs w:val="22"/>
          <w:lang w:val="en-US"/>
        </w:rPr>
        <w:t xml:space="preserve">The proposed strategy of expanding 5G infrastructure and enterprise digital services will affect a range of internal and external stakeholders. According to Stakeholder Theory, </w:t>
      </w:r>
      <w:proofErr w:type="spellStart"/>
      <w:r w:rsidRPr="00B86D26">
        <w:rPr>
          <w:rFonts w:ascii="Arial" w:hAnsi="Arial" w:cs="Arial"/>
          <w:sz w:val="22"/>
          <w:szCs w:val="22"/>
          <w:lang w:val="en-US"/>
        </w:rPr>
        <w:t>organisations</w:t>
      </w:r>
      <w:proofErr w:type="spellEnd"/>
      <w:r w:rsidRPr="00B86D26">
        <w:rPr>
          <w:rFonts w:ascii="Arial" w:hAnsi="Arial" w:cs="Arial"/>
          <w:sz w:val="22"/>
          <w:szCs w:val="22"/>
          <w:lang w:val="en-US"/>
        </w:rPr>
        <w:t xml:space="preserve"> should consider the interests of all stakeholder groups, as long-term success depends on creating value for multiple parties rather than focusing solely on shareholders (Freeman, 1984).</w:t>
      </w:r>
    </w:p>
    <w:p w14:paraId="74DE3351" w14:textId="77777777" w:rsidR="00B86D26" w:rsidRPr="00B86D26" w:rsidRDefault="00B86D26" w:rsidP="00B86D26">
      <w:pPr>
        <w:rPr>
          <w:rFonts w:ascii="Arial" w:hAnsi="Arial" w:cs="Arial"/>
          <w:sz w:val="22"/>
          <w:szCs w:val="22"/>
          <w:lang w:val="en-US"/>
        </w:rPr>
      </w:pPr>
      <w:r w:rsidRPr="00B86D26">
        <w:rPr>
          <w:rFonts w:ascii="Arial" w:hAnsi="Arial" w:cs="Arial"/>
          <w:sz w:val="22"/>
          <w:szCs w:val="22"/>
          <w:lang w:val="en-US"/>
        </w:rPr>
        <w:t xml:space="preserve">Mendelow's Matrix helps </w:t>
      </w:r>
      <w:proofErr w:type="spellStart"/>
      <w:r w:rsidRPr="00B86D26">
        <w:rPr>
          <w:rFonts w:ascii="Arial" w:hAnsi="Arial" w:cs="Arial"/>
          <w:sz w:val="22"/>
          <w:szCs w:val="22"/>
          <w:lang w:val="en-US"/>
        </w:rPr>
        <w:t>VodafoneThree</w:t>
      </w:r>
      <w:proofErr w:type="spellEnd"/>
      <w:r w:rsidRPr="00B86D26">
        <w:rPr>
          <w:rFonts w:ascii="Arial" w:hAnsi="Arial" w:cs="Arial"/>
          <w:sz w:val="22"/>
          <w:szCs w:val="22"/>
          <w:lang w:val="en-US"/>
        </w:rPr>
        <w:t xml:space="preserve"> </w:t>
      </w:r>
      <w:proofErr w:type="spellStart"/>
      <w:r w:rsidRPr="00B86D26">
        <w:rPr>
          <w:rFonts w:ascii="Arial" w:hAnsi="Arial" w:cs="Arial"/>
          <w:sz w:val="22"/>
          <w:szCs w:val="22"/>
          <w:lang w:val="en-US"/>
        </w:rPr>
        <w:t>prioritise</w:t>
      </w:r>
      <w:proofErr w:type="spellEnd"/>
      <w:r w:rsidRPr="00B86D26">
        <w:rPr>
          <w:rFonts w:ascii="Arial" w:hAnsi="Arial" w:cs="Arial"/>
          <w:sz w:val="22"/>
          <w:szCs w:val="22"/>
          <w:lang w:val="en-US"/>
        </w:rPr>
        <w:t xml:space="preserve"> stakeholder engagement according to their level of power and interest. High power–high interest stakeholders include the Board of Directors, shareholders, Ofcom and the UK Government. These stakeholders have significant influence over strategic decisions and regulatory compliance, so they should be managed closely through regular performance reports, strategic meetings and transparent communication.</w:t>
      </w:r>
    </w:p>
    <w:p w14:paraId="0B63A829" w14:textId="77777777" w:rsidR="00B86D26" w:rsidRPr="00B86D26" w:rsidRDefault="00B86D26" w:rsidP="00B86D26">
      <w:pPr>
        <w:rPr>
          <w:rFonts w:ascii="Arial" w:hAnsi="Arial" w:cs="Arial"/>
          <w:sz w:val="22"/>
          <w:szCs w:val="22"/>
          <w:lang w:val="en-US"/>
        </w:rPr>
      </w:pPr>
      <w:r w:rsidRPr="00B86D26">
        <w:rPr>
          <w:rFonts w:ascii="Arial" w:hAnsi="Arial" w:cs="Arial"/>
          <w:sz w:val="22"/>
          <w:szCs w:val="22"/>
          <w:lang w:val="en-US"/>
        </w:rPr>
        <w:t xml:space="preserve">High power–low interest stakeholders include technology partners such as Ericsson and Nokia. Maintaining strong relationships through regular planning meetings and supplier reviews will support the successful delivery of </w:t>
      </w:r>
      <w:proofErr w:type="spellStart"/>
      <w:r w:rsidRPr="00B86D26">
        <w:rPr>
          <w:rFonts w:ascii="Arial" w:hAnsi="Arial" w:cs="Arial"/>
          <w:sz w:val="22"/>
          <w:szCs w:val="22"/>
          <w:lang w:val="en-US"/>
        </w:rPr>
        <w:t>VodafoneThree's</w:t>
      </w:r>
      <w:proofErr w:type="spellEnd"/>
      <w:r w:rsidRPr="00B86D26">
        <w:rPr>
          <w:rFonts w:ascii="Arial" w:hAnsi="Arial" w:cs="Arial"/>
          <w:sz w:val="22"/>
          <w:szCs w:val="22"/>
          <w:lang w:val="en-US"/>
        </w:rPr>
        <w:t xml:space="preserve"> 5G infrastructure and digital services.</w:t>
      </w:r>
    </w:p>
    <w:p w14:paraId="0936D895" w14:textId="77777777" w:rsidR="00B86D26" w:rsidRPr="00B86D26" w:rsidRDefault="00B86D26" w:rsidP="00B86D26">
      <w:pPr>
        <w:rPr>
          <w:rFonts w:ascii="Arial" w:hAnsi="Arial" w:cs="Arial"/>
          <w:sz w:val="22"/>
          <w:szCs w:val="22"/>
          <w:lang w:val="en-US"/>
        </w:rPr>
      </w:pPr>
      <w:r w:rsidRPr="00B86D26">
        <w:rPr>
          <w:rFonts w:ascii="Arial" w:hAnsi="Arial" w:cs="Arial"/>
          <w:sz w:val="22"/>
          <w:szCs w:val="22"/>
          <w:lang w:val="en-US"/>
        </w:rPr>
        <w:t xml:space="preserve">Low power–high interest stakeholders include employees, consumer customers and business customers. Employees should receive training and regular communication to support </w:t>
      </w:r>
      <w:proofErr w:type="spellStart"/>
      <w:r w:rsidRPr="00B86D26">
        <w:rPr>
          <w:rFonts w:ascii="Arial" w:hAnsi="Arial" w:cs="Arial"/>
          <w:sz w:val="22"/>
          <w:szCs w:val="22"/>
          <w:lang w:val="en-US"/>
        </w:rPr>
        <w:t>organisational</w:t>
      </w:r>
      <w:proofErr w:type="spellEnd"/>
      <w:r w:rsidRPr="00B86D26">
        <w:rPr>
          <w:rFonts w:ascii="Arial" w:hAnsi="Arial" w:cs="Arial"/>
          <w:sz w:val="22"/>
          <w:szCs w:val="22"/>
          <w:lang w:val="en-US"/>
        </w:rPr>
        <w:t xml:space="preserve"> change. Customers will benefit from improved network coverage, enhanced service quality and new digital solutions, including cloud, cybersecurity and Internet of Things (IoT) services. Customer feedback and responsive support should be used to maintain satisfaction and reduce customer churn.</w:t>
      </w:r>
    </w:p>
    <w:p w14:paraId="181F7BA3" w14:textId="77777777" w:rsidR="00B86D26" w:rsidRPr="00B86D26" w:rsidRDefault="00B86D26" w:rsidP="00B86D26">
      <w:pPr>
        <w:rPr>
          <w:rFonts w:ascii="Arial" w:hAnsi="Arial" w:cs="Arial"/>
          <w:sz w:val="22"/>
          <w:szCs w:val="22"/>
          <w:lang w:val="en-US"/>
        </w:rPr>
      </w:pPr>
      <w:r w:rsidRPr="00B86D26">
        <w:rPr>
          <w:rFonts w:ascii="Arial" w:hAnsi="Arial" w:cs="Arial"/>
          <w:sz w:val="22"/>
          <w:szCs w:val="22"/>
          <w:lang w:val="en-US"/>
        </w:rPr>
        <w:t xml:space="preserve">Low power–low interest stakeholders include local communities, environmental </w:t>
      </w:r>
      <w:proofErr w:type="spellStart"/>
      <w:r w:rsidRPr="00B86D26">
        <w:rPr>
          <w:rFonts w:ascii="Arial" w:hAnsi="Arial" w:cs="Arial"/>
          <w:sz w:val="22"/>
          <w:szCs w:val="22"/>
          <w:lang w:val="en-US"/>
        </w:rPr>
        <w:t>organisations</w:t>
      </w:r>
      <w:proofErr w:type="spellEnd"/>
      <w:r w:rsidRPr="00B86D26">
        <w:rPr>
          <w:rFonts w:ascii="Arial" w:hAnsi="Arial" w:cs="Arial"/>
          <w:sz w:val="22"/>
          <w:szCs w:val="22"/>
          <w:lang w:val="en-US"/>
        </w:rPr>
        <w:t xml:space="preserve"> and digital inclusion charities. Although they have limited influence over strategic decisions, </w:t>
      </w:r>
      <w:proofErr w:type="spellStart"/>
      <w:r w:rsidRPr="00B86D26">
        <w:rPr>
          <w:rFonts w:ascii="Arial" w:hAnsi="Arial" w:cs="Arial"/>
          <w:sz w:val="22"/>
          <w:szCs w:val="22"/>
          <w:lang w:val="en-US"/>
        </w:rPr>
        <w:t>VodafoneThree</w:t>
      </w:r>
      <w:proofErr w:type="spellEnd"/>
      <w:r w:rsidRPr="00B86D26">
        <w:rPr>
          <w:rFonts w:ascii="Arial" w:hAnsi="Arial" w:cs="Arial"/>
          <w:sz w:val="22"/>
          <w:szCs w:val="22"/>
          <w:lang w:val="en-US"/>
        </w:rPr>
        <w:t xml:space="preserve"> should continue communicating its sustainability initiatives and community investment to maintain public trust.</w:t>
      </w:r>
    </w:p>
    <w:p w14:paraId="0AD6D5D7" w14:textId="77777777" w:rsidR="00B86D26" w:rsidRPr="00B86D26" w:rsidRDefault="00B86D26" w:rsidP="00B86D26">
      <w:pPr>
        <w:rPr>
          <w:rFonts w:ascii="Arial" w:hAnsi="Arial" w:cs="Arial"/>
          <w:sz w:val="22"/>
          <w:szCs w:val="22"/>
          <w:lang w:val="en-US"/>
        </w:rPr>
      </w:pPr>
      <w:r w:rsidRPr="00B86D26">
        <w:rPr>
          <w:rFonts w:ascii="Arial" w:hAnsi="Arial" w:cs="Arial"/>
          <w:sz w:val="22"/>
          <w:szCs w:val="22"/>
          <w:lang w:val="en-US"/>
        </w:rPr>
        <w:t xml:space="preserve">Overall, the stakeholder engagement plan should </w:t>
      </w:r>
      <w:proofErr w:type="spellStart"/>
      <w:r w:rsidRPr="00B86D26">
        <w:rPr>
          <w:rFonts w:ascii="Arial" w:hAnsi="Arial" w:cs="Arial"/>
          <w:sz w:val="22"/>
          <w:szCs w:val="22"/>
          <w:lang w:val="en-US"/>
        </w:rPr>
        <w:t>prioritise</w:t>
      </w:r>
      <w:proofErr w:type="spellEnd"/>
      <w:r w:rsidRPr="00B86D26">
        <w:rPr>
          <w:rFonts w:ascii="Arial" w:hAnsi="Arial" w:cs="Arial"/>
          <w:sz w:val="22"/>
          <w:szCs w:val="22"/>
          <w:lang w:val="en-US"/>
        </w:rPr>
        <w:t xml:space="preserve"> communication according to stakeholder influence. High-power stakeholders should receive regular strategic updates, employees should be supported through training and internal communication, customers should be engaged through feedback and support channels, and strategic suppliers should participate in ongoing planning and performance reviews.</w:t>
      </w:r>
    </w:p>
    <w:p w14:paraId="7E918671" w14:textId="77777777" w:rsidR="00885912" w:rsidRDefault="00885912" w:rsidP="00885912">
      <w:pPr>
        <w:rPr>
          <w:rFonts w:ascii="Arial" w:hAnsi="Arial" w:cs="Arial"/>
          <w:b/>
          <w:bCs/>
          <w:sz w:val="22"/>
          <w:szCs w:val="22"/>
          <w:lang w:val="en-US"/>
        </w:rPr>
      </w:pPr>
    </w:p>
    <w:p w14:paraId="5D32AE3F" w14:textId="7F05ED9E" w:rsidR="00064F18" w:rsidRPr="00064F18" w:rsidRDefault="00625410" w:rsidP="00064F18">
      <w:pPr>
        <w:rPr>
          <w:rFonts w:ascii="Arial" w:hAnsi="Arial" w:cs="Arial"/>
          <w:b/>
          <w:bCs/>
          <w:sz w:val="22"/>
          <w:szCs w:val="22"/>
          <w:lang w:val="en-US"/>
        </w:rPr>
      </w:pPr>
      <w:r>
        <w:rPr>
          <w:rFonts w:ascii="Arial" w:hAnsi="Arial" w:cs="Arial"/>
          <w:b/>
          <w:bCs/>
          <w:sz w:val="22"/>
          <w:szCs w:val="22"/>
          <w:lang w:val="en-US"/>
        </w:rPr>
        <w:br/>
      </w:r>
      <w:r>
        <w:rPr>
          <w:rFonts w:ascii="Arial" w:hAnsi="Arial" w:cs="Arial"/>
          <w:b/>
          <w:bCs/>
          <w:sz w:val="22"/>
          <w:szCs w:val="22"/>
          <w:lang w:val="en-US"/>
        </w:rPr>
        <w:br/>
      </w:r>
      <w:r>
        <w:rPr>
          <w:rFonts w:ascii="Arial" w:hAnsi="Arial" w:cs="Arial"/>
          <w:b/>
          <w:bCs/>
          <w:sz w:val="22"/>
          <w:szCs w:val="22"/>
          <w:lang w:val="en-US"/>
        </w:rPr>
        <w:br/>
      </w:r>
      <w:r>
        <w:rPr>
          <w:rFonts w:ascii="Arial" w:hAnsi="Arial" w:cs="Arial"/>
          <w:b/>
          <w:bCs/>
          <w:sz w:val="22"/>
          <w:szCs w:val="22"/>
          <w:lang w:val="en-US"/>
        </w:rPr>
        <w:br/>
      </w:r>
      <w:r w:rsidR="00064F18" w:rsidRPr="00064F18">
        <w:rPr>
          <w:rFonts w:ascii="Arial" w:hAnsi="Arial" w:cs="Arial"/>
          <w:b/>
          <w:bCs/>
          <w:sz w:val="22"/>
          <w:szCs w:val="22"/>
          <w:lang w:val="en-US"/>
        </w:rPr>
        <w:t>7. Implementation and Monitoring</w:t>
      </w:r>
    </w:p>
    <w:p w14:paraId="7C538811" w14:textId="57D726A0" w:rsidR="00064F18" w:rsidRDefault="00064F18" w:rsidP="00064F18">
      <w:pPr>
        <w:rPr>
          <w:rFonts w:ascii="Arial" w:hAnsi="Arial" w:cs="Arial"/>
          <w:sz w:val="22"/>
          <w:szCs w:val="22"/>
          <w:lang w:val="en-US"/>
        </w:rPr>
      </w:pPr>
      <w:r w:rsidRPr="00064F18">
        <w:rPr>
          <w:rFonts w:ascii="Arial" w:hAnsi="Arial" w:cs="Arial"/>
          <w:sz w:val="22"/>
          <w:szCs w:val="22"/>
          <w:lang w:val="en-US"/>
        </w:rPr>
        <w:t xml:space="preserve">The successful implementation of the proposed strategy requires a structured implementation plan with measurable objectives and regular performance monitoring. </w:t>
      </w:r>
      <w:proofErr w:type="spellStart"/>
      <w:r w:rsidRPr="00064F18">
        <w:rPr>
          <w:rFonts w:ascii="Arial" w:hAnsi="Arial" w:cs="Arial"/>
          <w:sz w:val="22"/>
          <w:szCs w:val="22"/>
          <w:lang w:val="en-US"/>
        </w:rPr>
        <w:t>VodafoneThree</w:t>
      </w:r>
      <w:proofErr w:type="spellEnd"/>
      <w:r w:rsidRPr="00064F18">
        <w:rPr>
          <w:rFonts w:ascii="Arial" w:hAnsi="Arial" w:cs="Arial"/>
          <w:sz w:val="22"/>
          <w:szCs w:val="22"/>
          <w:lang w:val="en-US"/>
        </w:rPr>
        <w:t xml:space="preserve"> should review progress quarterly to ensure that strategic objectives remain aligned with business goals and market conditions. Effective performance measurement through clearly defined Key Performance Indicators (KPIs) enables organizations to monitor strategic progress and improve implementation outcomes (CIPD, 2025). The following implementation plan outlines the key actions and performance indicators.</w:t>
      </w:r>
    </w:p>
    <w:p w14:paraId="61F22F63" w14:textId="77777777" w:rsidR="00064F18" w:rsidRDefault="00064F18" w:rsidP="00064F18">
      <w:pPr>
        <w:rPr>
          <w:rFonts w:ascii="Arial" w:hAnsi="Arial" w:cs="Arial"/>
          <w:sz w:val="22"/>
          <w:szCs w:val="22"/>
          <w:lang w:val="en-US"/>
        </w:rPr>
      </w:pPr>
    </w:p>
    <w:p w14:paraId="5A43EE80" w14:textId="77777777" w:rsidR="00064F18" w:rsidRPr="00064F18" w:rsidRDefault="00064F18" w:rsidP="00064F18">
      <w:pPr>
        <w:rPr>
          <w:rFonts w:ascii="Arial" w:hAnsi="Arial" w:cs="Arial"/>
          <w:sz w:val="22"/>
          <w:szCs w:val="22"/>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8"/>
        <w:gridCol w:w="3491"/>
        <w:gridCol w:w="3781"/>
      </w:tblGrid>
      <w:tr w:rsidR="00064F18" w:rsidRPr="00064F18" w14:paraId="271DAEDD" w14:textId="77777777">
        <w:trPr>
          <w:tblHeader/>
          <w:tblCellSpacing w:w="15" w:type="dxa"/>
        </w:trPr>
        <w:tc>
          <w:tcPr>
            <w:tcW w:w="0" w:type="auto"/>
            <w:vAlign w:val="center"/>
            <w:hideMark/>
          </w:tcPr>
          <w:p w14:paraId="2B97E492"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lastRenderedPageBreak/>
              <w:t>Strategic Objective</w:t>
            </w:r>
          </w:p>
        </w:tc>
        <w:tc>
          <w:tcPr>
            <w:tcW w:w="0" w:type="auto"/>
            <w:vAlign w:val="center"/>
            <w:hideMark/>
          </w:tcPr>
          <w:p w14:paraId="7D287A32"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Actions Required</w:t>
            </w:r>
          </w:p>
        </w:tc>
        <w:tc>
          <w:tcPr>
            <w:tcW w:w="0" w:type="auto"/>
            <w:vAlign w:val="center"/>
            <w:hideMark/>
          </w:tcPr>
          <w:p w14:paraId="14E4C31B"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Key Performance Indicators (KPIs)</w:t>
            </w:r>
          </w:p>
        </w:tc>
      </w:tr>
      <w:tr w:rsidR="00064F18" w:rsidRPr="00064F18" w14:paraId="3AA75054" w14:textId="77777777">
        <w:trPr>
          <w:tblCellSpacing w:w="15" w:type="dxa"/>
        </w:trPr>
        <w:tc>
          <w:tcPr>
            <w:tcW w:w="0" w:type="auto"/>
            <w:vAlign w:val="center"/>
            <w:hideMark/>
          </w:tcPr>
          <w:p w14:paraId="38CA15C6"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Expand standalone 5G network coverage</w:t>
            </w:r>
          </w:p>
        </w:tc>
        <w:tc>
          <w:tcPr>
            <w:tcW w:w="0" w:type="auto"/>
            <w:vAlign w:val="center"/>
            <w:hideMark/>
          </w:tcPr>
          <w:p w14:paraId="3BB21D54"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Invest in network infrastructure and accelerate 5G deployment across the UK</w:t>
            </w:r>
          </w:p>
        </w:tc>
        <w:tc>
          <w:tcPr>
            <w:tcW w:w="0" w:type="auto"/>
            <w:vAlign w:val="center"/>
            <w:hideMark/>
          </w:tcPr>
          <w:p w14:paraId="3B1BF589"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Increase UK 5G coverage (%), network availability, reduction in service outages</w:t>
            </w:r>
          </w:p>
        </w:tc>
      </w:tr>
      <w:tr w:rsidR="00064F18" w:rsidRPr="00064F18" w14:paraId="4BDB4E06" w14:textId="77777777">
        <w:trPr>
          <w:tblCellSpacing w:w="15" w:type="dxa"/>
        </w:trPr>
        <w:tc>
          <w:tcPr>
            <w:tcW w:w="0" w:type="auto"/>
            <w:vAlign w:val="center"/>
            <w:hideMark/>
          </w:tcPr>
          <w:p w14:paraId="3FC16BE6"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Grow enterprise digital services</w:t>
            </w:r>
          </w:p>
        </w:tc>
        <w:tc>
          <w:tcPr>
            <w:tcW w:w="0" w:type="auto"/>
            <w:vAlign w:val="center"/>
            <w:hideMark/>
          </w:tcPr>
          <w:p w14:paraId="7A553808"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Develop and promote cloud, cybersecurity and IoT solutions for business customers</w:t>
            </w:r>
          </w:p>
        </w:tc>
        <w:tc>
          <w:tcPr>
            <w:tcW w:w="0" w:type="auto"/>
            <w:vAlign w:val="center"/>
            <w:hideMark/>
          </w:tcPr>
          <w:p w14:paraId="3253972C"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Growth in enterprise revenue, number of new business customers, IoT service adoption</w:t>
            </w:r>
          </w:p>
        </w:tc>
      </w:tr>
      <w:tr w:rsidR="00064F18" w:rsidRPr="00064F18" w14:paraId="003461DE" w14:textId="77777777">
        <w:trPr>
          <w:tblCellSpacing w:w="15" w:type="dxa"/>
        </w:trPr>
        <w:tc>
          <w:tcPr>
            <w:tcW w:w="0" w:type="auto"/>
            <w:vAlign w:val="center"/>
            <w:hideMark/>
          </w:tcPr>
          <w:p w14:paraId="374D0A41"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Improve customer satisfaction</w:t>
            </w:r>
          </w:p>
        </w:tc>
        <w:tc>
          <w:tcPr>
            <w:tcW w:w="0" w:type="auto"/>
            <w:vAlign w:val="center"/>
            <w:hideMark/>
          </w:tcPr>
          <w:p w14:paraId="218F43CB"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Enhance customer support, digital platforms and service reliability</w:t>
            </w:r>
          </w:p>
        </w:tc>
        <w:tc>
          <w:tcPr>
            <w:tcW w:w="0" w:type="auto"/>
            <w:vAlign w:val="center"/>
            <w:hideMark/>
          </w:tcPr>
          <w:p w14:paraId="102896F8"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Customer Satisfaction (CSAT) score, Net Promoter Score (NPS), reduction in customer churn</w:t>
            </w:r>
          </w:p>
        </w:tc>
      </w:tr>
      <w:tr w:rsidR="00064F18" w:rsidRPr="00064F18" w14:paraId="761C40ED" w14:textId="77777777">
        <w:trPr>
          <w:tblCellSpacing w:w="15" w:type="dxa"/>
        </w:trPr>
        <w:tc>
          <w:tcPr>
            <w:tcW w:w="0" w:type="auto"/>
            <w:vAlign w:val="center"/>
            <w:hideMark/>
          </w:tcPr>
          <w:p w14:paraId="749B36D8" w14:textId="77777777" w:rsidR="00064F18" w:rsidRPr="00064F18" w:rsidRDefault="00064F18" w:rsidP="00064F18">
            <w:pPr>
              <w:rPr>
                <w:rFonts w:ascii="Arial" w:hAnsi="Arial" w:cs="Arial"/>
                <w:sz w:val="22"/>
                <w:szCs w:val="22"/>
                <w:lang w:val="en-US"/>
              </w:rPr>
            </w:pPr>
            <w:proofErr w:type="gramStart"/>
            <w:r w:rsidRPr="00064F18">
              <w:rPr>
                <w:rFonts w:ascii="Arial" w:hAnsi="Arial" w:cs="Arial"/>
                <w:sz w:val="22"/>
                <w:szCs w:val="22"/>
                <w:lang w:val="en-US"/>
              </w:rPr>
              <w:t>Achieve</w:t>
            </w:r>
            <w:proofErr w:type="gramEnd"/>
            <w:r w:rsidRPr="00064F18">
              <w:rPr>
                <w:rFonts w:ascii="Arial" w:hAnsi="Arial" w:cs="Arial"/>
                <w:sz w:val="22"/>
                <w:szCs w:val="22"/>
                <w:lang w:val="en-US"/>
              </w:rPr>
              <w:t xml:space="preserve"> operational efficiency</w:t>
            </w:r>
          </w:p>
        </w:tc>
        <w:tc>
          <w:tcPr>
            <w:tcW w:w="0" w:type="auto"/>
            <w:vAlign w:val="center"/>
            <w:hideMark/>
          </w:tcPr>
          <w:p w14:paraId="0193FB54" w14:textId="20CE0E55"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 xml:space="preserve">Complete Vodafone–Three integration and </w:t>
            </w:r>
            <w:proofErr w:type="gramStart"/>
            <w:r w:rsidRPr="00064F18">
              <w:rPr>
                <w:rFonts w:ascii="Arial" w:hAnsi="Arial" w:cs="Arial"/>
                <w:sz w:val="22"/>
                <w:szCs w:val="22"/>
                <w:lang w:val="en-US"/>
              </w:rPr>
              <w:t xml:space="preserve">optimize </w:t>
            </w:r>
            <w:r>
              <w:rPr>
                <w:rFonts w:ascii="Arial" w:hAnsi="Arial" w:cs="Arial"/>
                <w:sz w:val="22"/>
                <w:szCs w:val="22"/>
                <w:lang w:val="en-US"/>
              </w:rPr>
              <w:t xml:space="preserve"> </w:t>
            </w:r>
            <w:r w:rsidRPr="00064F18">
              <w:rPr>
                <w:rFonts w:ascii="Arial" w:hAnsi="Arial" w:cs="Arial"/>
                <w:sz w:val="22"/>
                <w:szCs w:val="22"/>
                <w:lang w:val="en-US"/>
              </w:rPr>
              <w:t>business</w:t>
            </w:r>
            <w:proofErr w:type="gramEnd"/>
            <w:r w:rsidRPr="00064F18">
              <w:rPr>
                <w:rFonts w:ascii="Arial" w:hAnsi="Arial" w:cs="Arial"/>
                <w:sz w:val="22"/>
                <w:szCs w:val="22"/>
                <w:lang w:val="en-US"/>
              </w:rPr>
              <w:t xml:space="preserve"> operations</w:t>
            </w:r>
          </w:p>
        </w:tc>
        <w:tc>
          <w:tcPr>
            <w:tcW w:w="0" w:type="auto"/>
            <w:vAlign w:val="center"/>
            <w:hideMark/>
          </w:tcPr>
          <w:p w14:paraId="251D74F2" w14:textId="77777777"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Cost savings achieved, integration milestones completed, operating margin improvement</w:t>
            </w:r>
          </w:p>
        </w:tc>
      </w:tr>
    </w:tbl>
    <w:p w14:paraId="4FCD57B5" w14:textId="77777777" w:rsidR="00064F18" w:rsidRDefault="00064F18" w:rsidP="00064F18">
      <w:pPr>
        <w:rPr>
          <w:rFonts w:ascii="Arial" w:hAnsi="Arial" w:cs="Arial"/>
          <w:sz w:val="22"/>
          <w:szCs w:val="22"/>
          <w:lang w:val="en-US"/>
        </w:rPr>
      </w:pPr>
    </w:p>
    <w:p w14:paraId="124CDA4F" w14:textId="77777777" w:rsidR="00064F18" w:rsidRDefault="00064F18" w:rsidP="00064F18">
      <w:pPr>
        <w:rPr>
          <w:rFonts w:ascii="Arial" w:hAnsi="Arial" w:cs="Arial"/>
          <w:sz w:val="22"/>
          <w:szCs w:val="22"/>
          <w:lang w:val="en-US"/>
        </w:rPr>
      </w:pPr>
    </w:p>
    <w:p w14:paraId="34F3C7B6" w14:textId="13AA9618" w:rsidR="00064F18" w:rsidRPr="00064F18" w:rsidRDefault="00064F18" w:rsidP="00064F18">
      <w:pPr>
        <w:rPr>
          <w:rFonts w:ascii="Arial" w:hAnsi="Arial" w:cs="Arial"/>
          <w:sz w:val="22"/>
          <w:szCs w:val="22"/>
          <w:lang w:val="en-US"/>
        </w:rPr>
      </w:pPr>
      <w:r w:rsidRPr="00064F18">
        <w:rPr>
          <w:rFonts w:ascii="Arial" w:hAnsi="Arial" w:cs="Arial"/>
          <w:sz w:val="22"/>
          <w:szCs w:val="22"/>
          <w:lang w:val="en-US"/>
        </w:rPr>
        <w:t xml:space="preserve">Regular monitoring of these KPIs will enable </w:t>
      </w:r>
      <w:proofErr w:type="spellStart"/>
      <w:r w:rsidRPr="00064F18">
        <w:rPr>
          <w:rFonts w:ascii="Arial" w:hAnsi="Arial" w:cs="Arial"/>
          <w:sz w:val="22"/>
          <w:szCs w:val="22"/>
          <w:lang w:val="en-US"/>
        </w:rPr>
        <w:t>VodafoneThree</w:t>
      </w:r>
      <w:proofErr w:type="spellEnd"/>
      <w:r w:rsidRPr="00064F18">
        <w:rPr>
          <w:rFonts w:ascii="Arial" w:hAnsi="Arial" w:cs="Arial"/>
          <w:sz w:val="22"/>
          <w:szCs w:val="22"/>
          <w:lang w:val="en-US"/>
        </w:rPr>
        <w:t xml:space="preserve"> to evaluate the effectiveness of the proposed strategy and identify areas requiring improvement. Quarterly performance reviews should be conducted by senior management to ensure corrective action is taken where targets are not achieved. This continuous monitoring process will support successful implementation while ensuring the company remains competitive within the rapidly evolving UK telecommunications industry.</w:t>
      </w:r>
    </w:p>
    <w:p w14:paraId="288E6D76" w14:textId="002C8C34" w:rsidR="00CF1C55" w:rsidRPr="00CF1C55" w:rsidRDefault="00CF1C55" w:rsidP="00CF1C55">
      <w:pPr>
        <w:rPr>
          <w:rFonts w:ascii="Arial" w:hAnsi="Arial" w:cs="Arial"/>
          <w:sz w:val="22"/>
          <w:szCs w:val="22"/>
          <w:lang w:val="en-US"/>
        </w:rPr>
      </w:pPr>
    </w:p>
    <w:p w14:paraId="12461721" w14:textId="77777777" w:rsidR="00B86D26" w:rsidRDefault="00B86D26" w:rsidP="00885912">
      <w:pPr>
        <w:rPr>
          <w:rFonts w:ascii="Arial" w:hAnsi="Arial" w:cs="Arial"/>
          <w:b/>
          <w:bCs/>
          <w:sz w:val="22"/>
          <w:szCs w:val="22"/>
          <w:lang w:val="en-US"/>
        </w:rPr>
      </w:pPr>
    </w:p>
    <w:p w14:paraId="386F7093" w14:textId="3E1A4E99" w:rsidR="00885912" w:rsidRDefault="00885912" w:rsidP="00885912">
      <w:pPr>
        <w:rPr>
          <w:rFonts w:ascii="Arial" w:hAnsi="Arial" w:cs="Arial"/>
          <w:b/>
          <w:bCs/>
          <w:sz w:val="22"/>
          <w:szCs w:val="22"/>
          <w:lang w:val="en-US"/>
        </w:rPr>
      </w:pPr>
      <w:r w:rsidRPr="00885912">
        <w:rPr>
          <w:rFonts w:ascii="Arial" w:hAnsi="Arial" w:cs="Arial"/>
          <w:b/>
          <w:bCs/>
          <w:sz w:val="22"/>
          <w:szCs w:val="22"/>
          <w:lang w:val="en-US"/>
        </w:rPr>
        <w:t>8. Conclusion</w:t>
      </w:r>
    </w:p>
    <w:p w14:paraId="16B9F91E" w14:textId="77777777" w:rsidR="00885912" w:rsidRPr="00885912" w:rsidRDefault="00885912" w:rsidP="00885912">
      <w:pPr>
        <w:rPr>
          <w:rFonts w:ascii="Arial" w:hAnsi="Arial" w:cs="Arial"/>
          <w:b/>
          <w:bCs/>
          <w:sz w:val="22"/>
          <w:szCs w:val="22"/>
          <w:lang w:val="en-US"/>
        </w:rPr>
      </w:pPr>
    </w:p>
    <w:p w14:paraId="263E85DB" w14:textId="77777777" w:rsidR="00885912" w:rsidRPr="00885912" w:rsidRDefault="00885912" w:rsidP="00885912">
      <w:pPr>
        <w:rPr>
          <w:rFonts w:ascii="Arial" w:hAnsi="Arial" w:cs="Arial"/>
          <w:sz w:val="22"/>
          <w:szCs w:val="22"/>
          <w:lang w:val="en-US"/>
        </w:rPr>
      </w:pPr>
      <w:proofErr w:type="spellStart"/>
      <w:r w:rsidRPr="00885912">
        <w:rPr>
          <w:rFonts w:ascii="Arial" w:hAnsi="Arial" w:cs="Arial"/>
          <w:sz w:val="22"/>
          <w:szCs w:val="22"/>
          <w:lang w:val="en-US"/>
        </w:rPr>
        <w:t>VodafoneThree</w:t>
      </w:r>
      <w:proofErr w:type="spellEnd"/>
      <w:r w:rsidRPr="00885912">
        <w:rPr>
          <w:rFonts w:ascii="Arial" w:hAnsi="Arial" w:cs="Arial"/>
          <w:sz w:val="22"/>
          <w:szCs w:val="22"/>
          <w:lang w:val="en-US"/>
        </w:rPr>
        <w:t xml:space="preserve"> is well positioned for future growth following the merger between Vodafone UK and Three UK. While the company benefits from greater network capacity and investment potential, it must also address increasing competition, regulatory requirements and changing customer expectations.</w:t>
      </w:r>
    </w:p>
    <w:p w14:paraId="47A1DCDA" w14:textId="77777777" w:rsidR="00885912" w:rsidRPr="00885912" w:rsidRDefault="00885912" w:rsidP="00885912">
      <w:pPr>
        <w:rPr>
          <w:rFonts w:ascii="Arial" w:hAnsi="Arial" w:cs="Arial"/>
          <w:sz w:val="22"/>
          <w:szCs w:val="22"/>
          <w:lang w:val="en-US"/>
        </w:rPr>
      </w:pPr>
      <w:r w:rsidRPr="00885912">
        <w:rPr>
          <w:rFonts w:ascii="Arial" w:hAnsi="Arial" w:cs="Arial"/>
          <w:sz w:val="22"/>
          <w:szCs w:val="22"/>
          <w:lang w:val="en-US"/>
        </w:rPr>
        <w:t xml:space="preserve">This report recommends a strategy that combines market penetration with product development by expanding standalone 5G infrastructure and investing in cloud computing, cybersecurity and Internet of Things services. The SFA and stakeholder analyses demonstrate that the strategy is suitable, feasible and acceptable, provided the merger is successfully integrated. By implementing this strategy and monitoring performance through clear KPIs, </w:t>
      </w:r>
      <w:proofErr w:type="spellStart"/>
      <w:r w:rsidRPr="00885912">
        <w:rPr>
          <w:rFonts w:ascii="Arial" w:hAnsi="Arial" w:cs="Arial"/>
          <w:sz w:val="22"/>
          <w:szCs w:val="22"/>
          <w:lang w:val="en-US"/>
        </w:rPr>
        <w:t>VodafoneThree</w:t>
      </w:r>
      <w:proofErr w:type="spellEnd"/>
      <w:r w:rsidRPr="00885912">
        <w:rPr>
          <w:rFonts w:ascii="Arial" w:hAnsi="Arial" w:cs="Arial"/>
          <w:sz w:val="22"/>
          <w:szCs w:val="22"/>
          <w:lang w:val="en-US"/>
        </w:rPr>
        <w:t xml:space="preserve"> can strengthen its competitive advantage and achieve sustainable long-term growth.</w:t>
      </w:r>
    </w:p>
    <w:p w14:paraId="2D2ADCF1" w14:textId="7B09FDE3" w:rsidR="00CF1C55" w:rsidRPr="00CF1C55" w:rsidRDefault="00CF1C55" w:rsidP="00CF1C55">
      <w:pPr>
        <w:rPr>
          <w:rFonts w:ascii="Arial" w:hAnsi="Arial" w:cs="Arial"/>
          <w:sz w:val="22"/>
          <w:szCs w:val="22"/>
          <w:lang w:val="en-US"/>
        </w:rPr>
      </w:pPr>
    </w:p>
    <w:p w14:paraId="0AFC0F27" w14:textId="606ADD3E" w:rsidR="00782494" w:rsidRDefault="00782494" w:rsidP="00782494">
      <w:pPr>
        <w:rPr>
          <w:rFonts w:ascii="Arial" w:hAnsi="Arial" w:cs="Arial"/>
          <w:b/>
          <w:bCs/>
          <w:sz w:val="22"/>
          <w:szCs w:val="22"/>
          <w:lang w:val="en-US"/>
        </w:rPr>
      </w:pPr>
      <w:r>
        <w:rPr>
          <w:rFonts w:ascii="Arial" w:hAnsi="Arial" w:cs="Arial"/>
          <w:sz w:val="22"/>
          <w:szCs w:val="22"/>
          <w:lang w:val="en-US"/>
        </w:rPr>
        <w:br/>
      </w:r>
    </w:p>
    <w:p w14:paraId="02DE011F" w14:textId="77777777" w:rsidR="00782494" w:rsidRDefault="00782494" w:rsidP="00782494">
      <w:pPr>
        <w:rPr>
          <w:rFonts w:ascii="Arial" w:hAnsi="Arial" w:cs="Arial"/>
          <w:b/>
          <w:bCs/>
          <w:sz w:val="22"/>
          <w:szCs w:val="22"/>
          <w:lang w:val="en-US"/>
        </w:rPr>
      </w:pPr>
    </w:p>
    <w:p w14:paraId="19DDAD59" w14:textId="77777777" w:rsidR="00782494" w:rsidRDefault="00782494" w:rsidP="00782494">
      <w:pPr>
        <w:rPr>
          <w:rFonts w:ascii="Arial" w:hAnsi="Arial" w:cs="Arial"/>
          <w:b/>
          <w:bCs/>
          <w:sz w:val="22"/>
          <w:szCs w:val="22"/>
          <w:lang w:val="en-US"/>
        </w:rPr>
      </w:pPr>
    </w:p>
    <w:p w14:paraId="6FBA8DD8" w14:textId="77777777" w:rsidR="00B86D26" w:rsidRDefault="00B86D26" w:rsidP="00782494">
      <w:pPr>
        <w:rPr>
          <w:rFonts w:ascii="Arial" w:hAnsi="Arial" w:cs="Arial"/>
          <w:b/>
          <w:bCs/>
          <w:sz w:val="22"/>
          <w:szCs w:val="22"/>
          <w:lang w:val="en-US"/>
        </w:rPr>
      </w:pPr>
    </w:p>
    <w:p w14:paraId="5DA02DCC" w14:textId="77777777" w:rsidR="00B86D26" w:rsidRDefault="00B86D26" w:rsidP="00782494">
      <w:pPr>
        <w:rPr>
          <w:rFonts w:ascii="Arial" w:hAnsi="Arial" w:cs="Arial"/>
          <w:b/>
          <w:bCs/>
          <w:sz w:val="22"/>
          <w:szCs w:val="22"/>
          <w:lang w:val="en-US"/>
        </w:rPr>
      </w:pPr>
    </w:p>
    <w:p w14:paraId="469E245E" w14:textId="77777777" w:rsidR="00B86D26" w:rsidRDefault="00B86D26" w:rsidP="00782494">
      <w:pPr>
        <w:rPr>
          <w:rFonts w:ascii="Arial" w:hAnsi="Arial" w:cs="Arial"/>
          <w:b/>
          <w:bCs/>
          <w:sz w:val="22"/>
          <w:szCs w:val="22"/>
          <w:lang w:val="en-US"/>
        </w:rPr>
      </w:pPr>
    </w:p>
    <w:p w14:paraId="00FA80AF" w14:textId="77777777" w:rsidR="00B86D26" w:rsidRDefault="00B86D26" w:rsidP="00782494">
      <w:pPr>
        <w:rPr>
          <w:rFonts w:ascii="Arial" w:hAnsi="Arial" w:cs="Arial"/>
          <w:b/>
          <w:bCs/>
          <w:sz w:val="22"/>
          <w:szCs w:val="22"/>
          <w:lang w:val="en-US"/>
        </w:rPr>
      </w:pPr>
    </w:p>
    <w:p w14:paraId="72D1D170" w14:textId="77777777" w:rsidR="00B86D26" w:rsidRDefault="00B86D26" w:rsidP="00782494">
      <w:pPr>
        <w:rPr>
          <w:rFonts w:ascii="Arial" w:hAnsi="Arial" w:cs="Arial"/>
          <w:b/>
          <w:bCs/>
          <w:sz w:val="22"/>
          <w:szCs w:val="22"/>
          <w:lang w:val="en-US"/>
        </w:rPr>
      </w:pPr>
    </w:p>
    <w:p w14:paraId="5D60319C" w14:textId="77777777" w:rsidR="00B86D26" w:rsidRDefault="00B86D26" w:rsidP="00782494">
      <w:pPr>
        <w:rPr>
          <w:rFonts w:ascii="Arial" w:hAnsi="Arial" w:cs="Arial"/>
          <w:b/>
          <w:bCs/>
          <w:sz w:val="22"/>
          <w:szCs w:val="22"/>
          <w:lang w:val="en-US"/>
        </w:rPr>
      </w:pPr>
    </w:p>
    <w:p w14:paraId="3E451F7C" w14:textId="77777777" w:rsidR="00B86D26" w:rsidRDefault="00B86D26" w:rsidP="00782494">
      <w:pPr>
        <w:rPr>
          <w:rFonts w:ascii="Arial" w:hAnsi="Arial" w:cs="Arial"/>
          <w:b/>
          <w:bCs/>
          <w:sz w:val="22"/>
          <w:szCs w:val="22"/>
          <w:lang w:val="en-US"/>
        </w:rPr>
      </w:pPr>
    </w:p>
    <w:p w14:paraId="29C3496B" w14:textId="77777777" w:rsidR="00B86D26" w:rsidRDefault="00B86D26" w:rsidP="00782494">
      <w:pPr>
        <w:rPr>
          <w:rFonts w:ascii="Arial" w:hAnsi="Arial" w:cs="Arial"/>
          <w:b/>
          <w:bCs/>
          <w:sz w:val="22"/>
          <w:szCs w:val="22"/>
          <w:lang w:val="en-US"/>
        </w:rPr>
      </w:pPr>
    </w:p>
    <w:p w14:paraId="2B3510C2" w14:textId="77777777" w:rsidR="00B86D26" w:rsidRDefault="00B86D26" w:rsidP="00782494">
      <w:pPr>
        <w:rPr>
          <w:rFonts w:ascii="Arial" w:hAnsi="Arial" w:cs="Arial"/>
          <w:b/>
          <w:bCs/>
          <w:sz w:val="22"/>
          <w:szCs w:val="22"/>
          <w:lang w:val="en-US"/>
        </w:rPr>
      </w:pPr>
    </w:p>
    <w:p w14:paraId="39799C42" w14:textId="77777777" w:rsidR="00B86D26" w:rsidRDefault="00B86D26" w:rsidP="00782494">
      <w:pPr>
        <w:rPr>
          <w:rFonts w:ascii="Arial" w:hAnsi="Arial" w:cs="Arial"/>
          <w:b/>
          <w:bCs/>
          <w:sz w:val="22"/>
          <w:szCs w:val="22"/>
          <w:lang w:val="en-US"/>
        </w:rPr>
      </w:pPr>
    </w:p>
    <w:p w14:paraId="1C89669B" w14:textId="77777777" w:rsidR="00B86D26" w:rsidRDefault="00B86D26" w:rsidP="00782494">
      <w:pPr>
        <w:rPr>
          <w:rFonts w:ascii="Arial" w:hAnsi="Arial" w:cs="Arial"/>
          <w:b/>
          <w:bCs/>
          <w:sz w:val="22"/>
          <w:szCs w:val="22"/>
          <w:lang w:val="en-US"/>
        </w:rPr>
      </w:pPr>
    </w:p>
    <w:p w14:paraId="3E10E5A4" w14:textId="77777777" w:rsidR="00B86D26" w:rsidRDefault="00B86D26" w:rsidP="00782494">
      <w:pPr>
        <w:rPr>
          <w:rFonts w:ascii="Arial" w:hAnsi="Arial" w:cs="Arial"/>
          <w:b/>
          <w:bCs/>
          <w:sz w:val="22"/>
          <w:szCs w:val="22"/>
          <w:lang w:val="en-US"/>
        </w:rPr>
      </w:pPr>
    </w:p>
    <w:p w14:paraId="14D0C534" w14:textId="77777777" w:rsidR="00B86D26" w:rsidRDefault="00B86D26" w:rsidP="00782494">
      <w:pPr>
        <w:rPr>
          <w:rFonts w:ascii="Arial" w:hAnsi="Arial" w:cs="Arial"/>
          <w:b/>
          <w:bCs/>
          <w:sz w:val="22"/>
          <w:szCs w:val="22"/>
          <w:lang w:val="en-US"/>
        </w:rPr>
      </w:pPr>
    </w:p>
    <w:p w14:paraId="0F46146B" w14:textId="7851241D" w:rsidR="00625410" w:rsidRPr="00625410" w:rsidRDefault="00782494" w:rsidP="00625410">
      <w:pPr>
        <w:rPr>
          <w:rFonts w:ascii="Arial" w:hAnsi="Arial" w:cs="Arial"/>
          <w:sz w:val="22"/>
          <w:szCs w:val="22"/>
          <w:lang w:val="en-US"/>
        </w:rPr>
      </w:pPr>
      <w:r w:rsidRPr="00974602">
        <w:rPr>
          <w:rFonts w:ascii="Arial" w:hAnsi="Arial" w:cs="Arial"/>
          <w:b/>
          <w:bCs/>
          <w:sz w:val="22"/>
          <w:szCs w:val="22"/>
          <w:lang w:val="en-US"/>
        </w:rPr>
        <w:t>References</w:t>
      </w:r>
      <w:r w:rsidR="00625410">
        <w:rPr>
          <w:rFonts w:ascii="Arial" w:hAnsi="Arial" w:cs="Arial"/>
          <w:b/>
          <w:bCs/>
          <w:sz w:val="22"/>
          <w:szCs w:val="22"/>
          <w:lang w:val="en-US"/>
        </w:rPr>
        <w:br/>
      </w:r>
      <w:r w:rsidR="00625410">
        <w:rPr>
          <w:rFonts w:ascii="Arial" w:hAnsi="Arial" w:cs="Arial"/>
          <w:b/>
          <w:bCs/>
          <w:sz w:val="22"/>
          <w:szCs w:val="22"/>
          <w:lang w:val="en-US"/>
        </w:rPr>
        <w:br/>
      </w:r>
      <w:r w:rsidR="00625410" w:rsidRPr="00625410">
        <w:rPr>
          <w:rFonts w:ascii="Arial" w:hAnsi="Arial" w:cs="Arial"/>
          <w:sz w:val="22"/>
          <w:szCs w:val="22"/>
          <w:lang w:val="en-US"/>
        </w:rPr>
        <w:t xml:space="preserve">CIPD (2025) </w:t>
      </w:r>
      <w:r w:rsidR="00625410" w:rsidRPr="00625410">
        <w:rPr>
          <w:rFonts w:ascii="Arial" w:hAnsi="Arial" w:cs="Arial"/>
          <w:i/>
          <w:iCs/>
          <w:sz w:val="22"/>
          <w:szCs w:val="22"/>
          <w:lang w:val="en-US"/>
        </w:rPr>
        <w:t>Performance Management Factsheet</w:t>
      </w:r>
      <w:r w:rsidR="00625410" w:rsidRPr="00625410">
        <w:rPr>
          <w:rFonts w:ascii="Arial" w:hAnsi="Arial" w:cs="Arial"/>
          <w:sz w:val="22"/>
          <w:szCs w:val="22"/>
          <w:lang w:val="en-US"/>
        </w:rPr>
        <w:t xml:space="preserve">. Available at: </w:t>
      </w:r>
      <w:hyperlink r:id="rId7" w:history="1">
        <w:r w:rsidR="00625410" w:rsidRPr="00625410">
          <w:rPr>
            <w:rStyle w:val="Hyperlink"/>
            <w:rFonts w:ascii="Arial" w:hAnsi="Arial" w:cs="Arial"/>
            <w:sz w:val="22"/>
            <w:szCs w:val="22"/>
            <w:lang w:val="en-US"/>
          </w:rPr>
          <w:t>https://www.cipd.org/uk/knowledge/factsheets/performance-factsheet/</w:t>
        </w:r>
      </w:hyperlink>
      <w:r w:rsidR="00625410" w:rsidRPr="00625410">
        <w:rPr>
          <w:rFonts w:ascii="Arial" w:hAnsi="Arial" w:cs="Arial"/>
          <w:sz w:val="22"/>
          <w:szCs w:val="22"/>
          <w:lang w:val="en-US"/>
        </w:rPr>
        <w:t xml:space="preserve"> (Accessed: 15 July 2026).</w:t>
      </w:r>
    </w:p>
    <w:p w14:paraId="0E8A02BF"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Competition and Markets Authority (2024) </w:t>
      </w:r>
      <w:r w:rsidRPr="00625410">
        <w:rPr>
          <w:rFonts w:ascii="Arial" w:hAnsi="Arial" w:cs="Arial"/>
          <w:i/>
          <w:iCs/>
          <w:sz w:val="22"/>
          <w:szCs w:val="22"/>
          <w:lang w:val="en-US"/>
        </w:rPr>
        <w:t>Vodafone/CK Hutchison JV merger inquiry</w:t>
      </w:r>
      <w:r w:rsidRPr="00625410">
        <w:rPr>
          <w:rFonts w:ascii="Arial" w:hAnsi="Arial" w:cs="Arial"/>
          <w:sz w:val="22"/>
          <w:szCs w:val="22"/>
          <w:lang w:val="en-US"/>
        </w:rPr>
        <w:t xml:space="preserve">. Available at: </w:t>
      </w:r>
      <w:hyperlink r:id="rId8" w:history="1">
        <w:r w:rsidRPr="00625410">
          <w:rPr>
            <w:rStyle w:val="Hyperlink"/>
            <w:rFonts w:ascii="Arial" w:hAnsi="Arial" w:cs="Arial"/>
            <w:sz w:val="22"/>
            <w:szCs w:val="22"/>
            <w:lang w:val="en-US"/>
          </w:rPr>
          <w:t>https://www.gov.uk/cma-cases/vodafone-slash-ck-hutchison-jv-merger-inquiry</w:t>
        </w:r>
      </w:hyperlink>
      <w:r w:rsidRPr="00625410">
        <w:rPr>
          <w:rFonts w:ascii="Arial" w:hAnsi="Arial" w:cs="Arial"/>
          <w:sz w:val="22"/>
          <w:szCs w:val="22"/>
          <w:lang w:val="en-US"/>
        </w:rPr>
        <w:t xml:space="preserve"> (Accessed: 11 July 2026).</w:t>
      </w:r>
    </w:p>
    <w:p w14:paraId="5F9823DD"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Deloitte (2025) </w:t>
      </w:r>
      <w:r w:rsidRPr="00625410">
        <w:rPr>
          <w:rFonts w:ascii="Arial" w:hAnsi="Arial" w:cs="Arial"/>
          <w:i/>
          <w:iCs/>
          <w:sz w:val="22"/>
          <w:szCs w:val="22"/>
          <w:lang w:val="en-US"/>
        </w:rPr>
        <w:t>2025 Telecommunications Industry Outlook</w:t>
      </w:r>
      <w:r w:rsidRPr="00625410">
        <w:rPr>
          <w:rFonts w:ascii="Arial" w:hAnsi="Arial" w:cs="Arial"/>
          <w:sz w:val="22"/>
          <w:szCs w:val="22"/>
          <w:lang w:val="en-US"/>
        </w:rPr>
        <w:t xml:space="preserve">. Available at: </w:t>
      </w:r>
      <w:hyperlink r:id="rId9" w:history="1">
        <w:r w:rsidRPr="00625410">
          <w:rPr>
            <w:rStyle w:val="Hyperlink"/>
            <w:rFonts w:ascii="Arial" w:hAnsi="Arial" w:cs="Arial"/>
            <w:sz w:val="22"/>
            <w:szCs w:val="22"/>
            <w:lang w:val="en-US"/>
          </w:rPr>
          <w:t>https://www.deloitte.com/us/en/insights/industry/technology/technology-media-telecom-outlooks/telecommunications-industry-outlook/2025.html</w:t>
        </w:r>
      </w:hyperlink>
      <w:r w:rsidRPr="00625410">
        <w:rPr>
          <w:rFonts w:ascii="Arial" w:hAnsi="Arial" w:cs="Arial"/>
          <w:sz w:val="22"/>
          <w:szCs w:val="22"/>
          <w:lang w:val="en-US"/>
        </w:rPr>
        <w:t xml:space="preserve"> (Accessed: 15 July 2026).</w:t>
      </w:r>
    </w:p>
    <w:p w14:paraId="6AA4C440"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Ericsson (2025) </w:t>
      </w:r>
      <w:r w:rsidRPr="00625410">
        <w:rPr>
          <w:rFonts w:ascii="Arial" w:hAnsi="Arial" w:cs="Arial"/>
          <w:i/>
          <w:iCs/>
          <w:sz w:val="22"/>
          <w:szCs w:val="22"/>
          <w:lang w:val="en-US"/>
        </w:rPr>
        <w:t>Ericsson Mobility Report</w:t>
      </w:r>
      <w:r w:rsidRPr="00625410">
        <w:rPr>
          <w:rFonts w:ascii="Arial" w:hAnsi="Arial" w:cs="Arial"/>
          <w:sz w:val="22"/>
          <w:szCs w:val="22"/>
          <w:lang w:val="en-US"/>
        </w:rPr>
        <w:t xml:space="preserve">. Available at: </w:t>
      </w:r>
      <w:hyperlink r:id="rId10" w:history="1">
        <w:r w:rsidRPr="00625410">
          <w:rPr>
            <w:rStyle w:val="Hyperlink"/>
            <w:rFonts w:ascii="Arial" w:hAnsi="Arial" w:cs="Arial"/>
            <w:sz w:val="22"/>
            <w:szCs w:val="22"/>
            <w:lang w:val="en-US"/>
          </w:rPr>
          <w:t>https://www.ericsson.com/en/reports-and-papers/mobility-report</w:t>
        </w:r>
      </w:hyperlink>
      <w:r w:rsidRPr="00625410">
        <w:rPr>
          <w:rFonts w:ascii="Arial" w:hAnsi="Arial" w:cs="Arial"/>
          <w:sz w:val="22"/>
          <w:szCs w:val="22"/>
          <w:lang w:val="en-US"/>
        </w:rPr>
        <w:t xml:space="preserve"> (Accessed: 15 July 2026).</w:t>
      </w:r>
    </w:p>
    <w:p w14:paraId="4E09CBD4"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Freeman, R.E. (1984) </w:t>
      </w:r>
      <w:r w:rsidRPr="00625410">
        <w:rPr>
          <w:rFonts w:ascii="Arial" w:hAnsi="Arial" w:cs="Arial"/>
          <w:i/>
          <w:iCs/>
          <w:sz w:val="22"/>
          <w:szCs w:val="22"/>
          <w:lang w:val="en-US"/>
        </w:rPr>
        <w:t>Strategic Management: A Stakeholder Approach</w:t>
      </w:r>
      <w:r w:rsidRPr="00625410">
        <w:rPr>
          <w:rFonts w:ascii="Arial" w:hAnsi="Arial" w:cs="Arial"/>
          <w:sz w:val="22"/>
          <w:szCs w:val="22"/>
          <w:lang w:val="en-US"/>
        </w:rPr>
        <w:t>. Boston: Pitman.</w:t>
      </w:r>
    </w:p>
    <w:p w14:paraId="68DD522A"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GSMA (2025) </w:t>
      </w:r>
      <w:r w:rsidRPr="00625410">
        <w:rPr>
          <w:rFonts w:ascii="Arial" w:hAnsi="Arial" w:cs="Arial"/>
          <w:i/>
          <w:iCs/>
          <w:sz w:val="22"/>
          <w:szCs w:val="22"/>
          <w:lang w:val="en-US"/>
        </w:rPr>
        <w:t>The Mobile Economy Europe 2025</w:t>
      </w:r>
      <w:r w:rsidRPr="00625410">
        <w:rPr>
          <w:rFonts w:ascii="Arial" w:hAnsi="Arial" w:cs="Arial"/>
          <w:sz w:val="22"/>
          <w:szCs w:val="22"/>
          <w:lang w:val="en-US"/>
        </w:rPr>
        <w:t xml:space="preserve">. Available at: </w:t>
      </w:r>
      <w:hyperlink r:id="rId11" w:history="1">
        <w:r w:rsidRPr="00625410">
          <w:rPr>
            <w:rStyle w:val="Hyperlink"/>
            <w:rFonts w:ascii="Arial" w:hAnsi="Arial" w:cs="Arial"/>
            <w:sz w:val="22"/>
            <w:szCs w:val="22"/>
            <w:lang w:val="en-US"/>
          </w:rPr>
          <w:t>https://www.gsma.com/solutions-and-impact/connectivity-for-good/mobile-economy/europe-2025/</w:t>
        </w:r>
      </w:hyperlink>
      <w:r w:rsidRPr="00625410">
        <w:rPr>
          <w:rFonts w:ascii="Arial" w:hAnsi="Arial" w:cs="Arial"/>
          <w:sz w:val="22"/>
          <w:szCs w:val="22"/>
          <w:lang w:val="en-US"/>
        </w:rPr>
        <w:t xml:space="preserve"> (Accessed: 15 July 2026).</w:t>
      </w:r>
    </w:p>
    <w:p w14:paraId="0DA60069"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McKinsey &amp; Company (2025) </w:t>
      </w:r>
      <w:r w:rsidRPr="00625410">
        <w:rPr>
          <w:rFonts w:ascii="Arial" w:hAnsi="Arial" w:cs="Arial"/>
          <w:i/>
          <w:iCs/>
          <w:sz w:val="22"/>
          <w:szCs w:val="22"/>
          <w:lang w:val="en-US"/>
        </w:rPr>
        <w:t>Scaling the AI-native telco</w:t>
      </w:r>
      <w:r w:rsidRPr="00625410">
        <w:rPr>
          <w:rFonts w:ascii="Arial" w:hAnsi="Arial" w:cs="Arial"/>
          <w:sz w:val="22"/>
          <w:szCs w:val="22"/>
          <w:lang w:val="en-US"/>
        </w:rPr>
        <w:t xml:space="preserve">. Available at: </w:t>
      </w:r>
      <w:hyperlink r:id="rId12" w:history="1">
        <w:r w:rsidRPr="00625410">
          <w:rPr>
            <w:rStyle w:val="Hyperlink"/>
            <w:rFonts w:ascii="Arial" w:hAnsi="Arial" w:cs="Arial"/>
            <w:sz w:val="22"/>
            <w:szCs w:val="22"/>
            <w:lang w:val="en-US"/>
          </w:rPr>
          <w:t>https://www.mckinsey.com/industries/technology-media-and-telecommunications/our-insights/scaling-the-ai-native-telco</w:t>
        </w:r>
      </w:hyperlink>
      <w:r w:rsidRPr="00625410">
        <w:rPr>
          <w:rFonts w:ascii="Arial" w:hAnsi="Arial" w:cs="Arial"/>
          <w:sz w:val="22"/>
          <w:szCs w:val="22"/>
          <w:lang w:val="en-US"/>
        </w:rPr>
        <w:t xml:space="preserve"> (Accessed: 15 July 2026).</w:t>
      </w:r>
    </w:p>
    <w:p w14:paraId="346A65E1"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OECD (2025a) </w:t>
      </w:r>
      <w:r w:rsidRPr="00625410">
        <w:rPr>
          <w:rFonts w:ascii="Arial" w:hAnsi="Arial" w:cs="Arial"/>
          <w:i/>
          <w:iCs/>
          <w:sz w:val="22"/>
          <w:szCs w:val="22"/>
          <w:lang w:val="en-US"/>
        </w:rPr>
        <w:t>Competition in the Provision of Cloud Computing Services</w:t>
      </w:r>
      <w:r w:rsidRPr="00625410">
        <w:rPr>
          <w:rFonts w:ascii="Arial" w:hAnsi="Arial" w:cs="Arial"/>
          <w:sz w:val="22"/>
          <w:szCs w:val="22"/>
          <w:lang w:val="en-US"/>
        </w:rPr>
        <w:t xml:space="preserve">. Available at: </w:t>
      </w:r>
      <w:hyperlink r:id="rId13" w:history="1">
        <w:r w:rsidRPr="00625410">
          <w:rPr>
            <w:rStyle w:val="Hyperlink"/>
            <w:rFonts w:ascii="Arial" w:hAnsi="Arial" w:cs="Arial"/>
            <w:sz w:val="22"/>
            <w:szCs w:val="22"/>
            <w:lang w:val="en-US"/>
          </w:rPr>
          <w:t>https://www.oecd.org/en/publications/2025/05/competition-in-the-provision-of-cloud-computing-services_f42582ad.html</w:t>
        </w:r>
      </w:hyperlink>
      <w:r w:rsidRPr="00625410">
        <w:rPr>
          <w:rFonts w:ascii="Arial" w:hAnsi="Arial" w:cs="Arial"/>
          <w:sz w:val="22"/>
          <w:szCs w:val="22"/>
          <w:lang w:val="en-US"/>
        </w:rPr>
        <w:t xml:space="preserve"> (Accessed: 15 July 2026).</w:t>
      </w:r>
    </w:p>
    <w:p w14:paraId="70D3493E"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OECD (2025b) </w:t>
      </w:r>
      <w:r w:rsidRPr="00625410">
        <w:rPr>
          <w:rFonts w:ascii="Arial" w:hAnsi="Arial" w:cs="Arial"/>
          <w:i/>
          <w:iCs/>
          <w:sz w:val="22"/>
          <w:szCs w:val="22"/>
          <w:lang w:val="en-US"/>
        </w:rPr>
        <w:t>Closing Broadband Connectivity Divides for All: From Evidence to Practice</w:t>
      </w:r>
      <w:r w:rsidRPr="00625410">
        <w:rPr>
          <w:rFonts w:ascii="Arial" w:hAnsi="Arial" w:cs="Arial"/>
          <w:sz w:val="22"/>
          <w:szCs w:val="22"/>
          <w:lang w:val="en-US"/>
        </w:rPr>
        <w:t xml:space="preserve">. Available at: </w:t>
      </w:r>
      <w:hyperlink r:id="rId14" w:history="1">
        <w:r w:rsidRPr="00625410">
          <w:rPr>
            <w:rStyle w:val="Hyperlink"/>
            <w:rFonts w:ascii="Arial" w:hAnsi="Arial" w:cs="Arial"/>
            <w:sz w:val="22"/>
            <w:szCs w:val="22"/>
            <w:lang w:val="en-US"/>
          </w:rPr>
          <w:t>https://www.oecd.org/en/publications/closing-broadband-connectivity-divides-for-all_d5ea99b2-en/full-report.html</w:t>
        </w:r>
      </w:hyperlink>
      <w:r w:rsidRPr="00625410">
        <w:rPr>
          <w:rFonts w:ascii="Arial" w:hAnsi="Arial" w:cs="Arial"/>
          <w:sz w:val="22"/>
          <w:szCs w:val="22"/>
          <w:lang w:val="en-US"/>
        </w:rPr>
        <w:t xml:space="preserve"> (Accessed: 15 July 2026).</w:t>
      </w:r>
    </w:p>
    <w:p w14:paraId="74ADCDED"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Ofcom (2025) </w:t>
      </w:r>
      <w:r w:rsidRPr="00625410">
        <w:rPr>
          <w:rFonts w:ascii="Arial" w:hAnsi="Arial" w:cs="Arial"/>
          <w:i/>
          <w:iCs/>
          <w:sz w:val="22"/>
          <w:szCs w:val="22"/>
          <w:lang w:val="en-US"/>
        </w:rPr>
        <w:t>The Communications Market 2025</w:t>
      </w:r>
      <w:r w:rsidRPr="00625410">
        <w:rPr>
          <w:rFonts w:ascii="Arial" w:hAnsi="Arial" w:cs="Arial"/>
          <w:sz w:val="22"/>
          <w:szCs w:val="22"/>
          <w:lang w:val="en-US"/>
        </w:rPr>
        <w:t xml:space="preserve">. Available at: </w:t>
      </w:r>
      <w:hyperlink r:id="rId15" w:history="1">
        <w:r w:rsidRPr="00625410">
          <w:rPr>
            <w:rStyle w:val="Hyperlink"/>
            <w:rFonts w:ascii="Arial" w:hAnsi="Arial" w:cs="Arial"/>
            <w:sz w:val="22"/>
            <w:szCs w:val="22"/>
            <w:lang w:val="en-US"/>
          </w:rPr>
          <w:t>https://www.ofcom.org.uk/phones-and-broadband/service-quality/the-communications-market-2025</w:t>
        </w:r>
      </w:hyperlink>
      <w:r w:rsidRPr="00625410">
        <w:rPr>
          <w:rFonts w:ascii="Arial" w:hAnsi="Arial" w:cs="Arial"/>
          <w:sz w:val="22"/>
          <w:szCs w:val="22"/>
          <w:lang w:val="en-US"/>
        </w:rPr>
        <w:t xml:space="preserve"> (Accessed: 11 July 2026).</w:t>
      </w:r>
    </w:p>
    <w:p w14:paraId="4AC1E76C"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Ofcom (2026) </w:t>
      </w:r>
      <w:r w:rsidRPr="00625410">
        <w:rPr>
          <w:rFonts w:ascii="Arial" w:hAnsi="Arial" w:cs="Arial"/>
          <w:i/>
          <w:iCs/>
          <w:sz w:val="22"/>
          <w:szCs w:val="22"/>
          <w:lang w:val="en-US"/>
        </w:rPr>
        <w:t>Connected Nations update: Spring 2026</w:t>
      </w:r>
      <w:r w:rsidRPr="00625410">
        <w:rPr>
          <w:rFonts w:ascii="Arial" w:hAnsi="Arial" w:cs="Arial"/>
          <w:sz w:val="22"/>
          <w:szCs w:val="22"/>
          <w:lang w:val="en-US"/>
        </w:rPr>
        <w:t xml:space="preserve">. Available at: </w:t>
      </w:r>
      <w:hyperlink r:id="rId16" w:history="1">
        <w:r w:rsidRPr="00625410">
          <w:rPr>
            <w:rStyle w:val="Hyperlink"/>
            <w:rFonts w:ascii="Arial" w:hAnsi="Arial" w:cs="Arial"/>
            <w:sz w:val="22"/>
            <w:szCs w:val="22"/>
            <w:lang w:val="en-US"/>
          </w:rPr>
          <w:t>https://www.ofcom.org.uk/phones-and-broadband/coverage-and-speeds/connected-nations-update-spring-2026</w:t>
        </w:r>
      </w:hyperlink>
      <w:r w:rsidRPr="00625410">
        <w:rPr>
          <w:rFonts w:ascii="Arial" w:hAnsi="Arial" w:cs="Arial"/>
          <w:sz w:val="22"/>
          <w:szCs w:val="22"/>
          <w:lang w:val="en-US"/>
        </w:rPr>
        <w:t xml:space="preserve"> (Accessed: 11 July 2026).</w:t>
      </w:r>
    </w:p>
    <w:p w14:paraId="0BD7EA7C"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Vodafone Group Plc (2025) </w:t>
      </w:r>
      <w:r w:rsidRPr="00625410">
        <w:rPr>
          <w:rFonts w:ascii="Arial" w:hAnsi="Arial" w:cs="Arial"/>
          <w:i/>
          <w:iCs/>
          <w:sz w:val="22"/>
          <w:szCs w:val="22"/>
          <w:lang w:val="en-US"/>
        </w:rPr>
        <w:t>Annual Report 2025</w:t>
      </w:r>
      <w:r w:rsidRPr="00625410">
        <w:rPr>
          <w:rFonts w:ascii="Arial" w:hAnsi="Arial" w:cs="Arial"/>
          <w:sz w:val="22"/>
          <w:szCs w:val="22"/>
          <w:lang w:val="en-US"/>
        </w:rPr>
        <w:t xml:space="preserve">. Available at: </w:t>
      </w:r>
      <w:hyperlink r:id="rId17" w:history="1">
        <w:r w:rsidRPr="00625410">
          <w:rPr>
            <w:rStyle w:val="Hyperlink"/>
            <w:rFonts w:ascii="Arial" w:hAnsi="Arial" w:cs="Arial"/>
            <w:sz w:val="22"/>
            <w:szCs w:val="22"/>
            <w:lang w:val="en-US"/>
          </w:rPr>
          <w:t>https://reports.investors.vodafone.com/view/897876789</w:t>
        </w:r>
      </w:hyperlink>
      <w:r w:rsidRPr="00625410">
        <w:rPr>
          <w:rFonts w:ascii="Arial" w:hAnsi="Arial" w:cs="Arial"/>
          <w:sz w:val="22"/>
          <w:szCs w:val="22"/>
          <w:lang w:val="en-US"/>
        </w:rPr>
        <w:t xml:space="preserve"> (Accessed: 11 July 2026).</w:t>
      </w:r>
    </w:p>
    <w:p w14:paraId="754B5F20" w14:textId="77777777" w:rsidR="00625410" w:rsidRPr="00625410" w:rsidRDefault="00625410" w:rsidP="00625410">
      <w:pPr>
        <w:rPr>
          <w:rFonts w:ascii="Arial" w:hAnsi="Arial" w:cs="Arial"/>
          <w:sz w:val="22"/>
          <w:szCs w:val="22"/>
          <w:lang w:val="en-US"/>
        </w:rPr>
      </w:pPr>
      <w:r w:rsidRPr="00625410">
        <w:rPr>
          <w:rFonts w:ascii="Arial" w:hAnsi="Arial" w:cs="Arial"/>
          <w:sz w:val="22"/>
          <w:szCs w:val="22"/>
          <w:lang w:val="en-US"/>
        </w:rPr>
        <w:t xml:space="preserve">World Economic Forum (2025) </w:t>
      </w:r>
      <w:r w:rsidRPr="00625410">
        <w:rPr>
          <w:rFonts w:ascii="Arial" w:hAnsi="Arial" w:cs="Arial"/>
          <w:i/>
          <w:iCs/>
          <w:sz w:val="22"/>
          <w:szCs w:val="22"/>
          <w:lang w:val="en-US"/>
        </w:rPr>
        <w:t>Why Europe can’t afford to fall further behind on digitalization and 5G</w:t>
      </w:r>
      <w:r w:rsidRPr="00625410">
        <w:rPr>
          <w:rFonts w:ascii="Arial" w:hAnsi="Arial" w:cs="Arial"/>
          <w:sz w:val="22"/>
          <w:szCs w:val="22"/>
          <w:lang w:val="en-US"/>
        </w:rPr>
        <w:t xml:space="preserve">. Available at: </w:t>
      </w:r>
      <w:hyperlink r:id="rId18" w:history="1">
        <w:r w:rsidRPr="00625410">
          <w:rPr>
            <w:rStyle w:val="Hyperlink"/>
            <w:rFonts w:ascii="Arial" w:hAnsi="Arial" w:cs="Arial"/>
            <w:sz w:val="22"/>
            <w:szCs w:val="22"/>
            <w:lang w:val="en-US"/>
          </w:rPr>
          <w:t>https://www.weforum.org/stories/2025/01/europe-digitalization-5g-broadband-infrastructure/</w:t>
        </w:r>
      </w:hyperlink>
      <w:r w:rsidRPr="00625410">
        <w:rPr>
          <w:rFonts w:ascii="Arial" w:hAnsi="Arial" w:cs="Arial"/>
          <w:sz w:val="22"/>
          <w:szCs w:val="22"/>
          <w:lang w:val="en-US"/>
        </w:rPr>
        <w:t xml:space="preserve"> (Accessed: 15 July 2026).</w:t>
      </w:r>
    </w:p>
    <w:p w14:paraId="450968F6" w14:textId="678D44C9" w:rsidR="00974602" w:rsidRPr="00625410" w:rsidRDefault="00974602" w:rsidP="00625410"/>
    <w:sectPr w:rsidR="00974602" w:rsidRPr="00625410">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E270C" w14:textId="77777777" w:rsidR="00BB62BA" w:rsidRDefault="00BB62BA" w:rsidP="00885912">
      <w:r>
        <w:separator/>
      </w:r>
    </w:p>
  </w:endnote>
  <w:endnote w:type="continuationSeparator" w:id="0">
    <w:p w14:paraId="4ED62B46" w14:textId="77777777" w:rsidR="00BB62BA" w:rsidRDefault="00BB62BA" w:rsidP="008859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046086"/>
      <w:docPartObj>
        <w:docPartGallery w:val="Page Numbers (Bottom of Page)"/>
        <w:docPartUnique/>
      </w:docPartObj>
    </w:sdtPr>
    <w:sdtContent>
      <w:p w14:paraId="1FD1EAC0" w14:textId="487EA6C6" w:rsidR="00885912" w:rsidRDefault="00885912">
        <w:pPr>
          <w:pStyle w:val="Footer"/>
          <w:jc w:val="right"/>
        </w:pPr>
        <w:r>
          <w:fldChar w:fldCharType="begin"/>
        </w:r>
        <w:r>
          <w:instrText>PAGE   \* MERGEFORMAT</w:instrText>
        </w:r>
        <w:r>
          <w:fldChar w:fldCharType="separate"/>
        </w:r>
        <w:r>
          <w:t>2</w:t>
        </w:r>
        <w:r>
          <w:fldChar w:fldCharType="end"/>
        </w:r>
      </w:p>
    </w:sdtContent>
  </w:sdt>
  <w:p w14:paraId="4418C541" w14:textId="77777777" w:rsidR="00885912" w:rsidRDefault="00885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CF7B5" w14:textId="77777777" w:rsidR="00BB62BA" w:rsidRDefault="00BB62BA" w:rsidP="00885912">
      <w:r>
        <w:separator/>
      </w:r>
    </w:p>
  </w:footnote>
  <w:footnote w:type="continuationSeparator" w:id="0">
    <w:p w14:paraId="10DA4FD5" w14:textId="77777777" w:rsidR="00BB62BA" w:rsidRDefault="00BB62BA" w:rsidP="008859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7068C3"/>
    <w:multiLevelType w:val="multilevel"/>
    <w:tmpl w:val="94EEE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9337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602"/>
    <w:rsid w:val="00064F18"/>
    <w:rsid w:val="000F4065"/>
    <w:rsid w:val="00331D07"/>
    <w:rsid w:val="00346EA2"/>
    <w:rsid w:val="00366754"/>
    <w:rsid w:val="005928B9"/>
    <w:rsid w:val="00625410"/>
    <w:rsid w:val="00666BF7"/>
    <w:rsid w:val="00700B52"/>
    <w:rsid w:val="00766FD8"/>
    <w:rsid w:val="00782494"/>
    <w:rsid w:val="008461E5"/>
    <w:rsid w:val="00866428"/>
    <w:rsid w:val="00885912"/>
    <w:rsid w:val="008A4FA4"/>
    <w:rsid w:val="00974602"/>
    <w:rsid w:val="00980C85"/>
    <w:rsid w:val="009C5FCE"/>
    <w:rsid w:val="009D3B15"/>
    <w:rsid w:val="00A2240C"/>
    <w:rsid w:val="00AB4255"/>
    <w:rsid w:val="00B47DD3"/>
    <w:rsid w:val="00B86D26"/>
    <w:rsid w:val="00BB62BA"/>
    <w:rsid w:val="00C84FB5"/>
    <w:rsid w:val="00CF1C55"/>
    <w:rsid w:val="00E80523"/>
    <w:rsid w:val="00E81106"/>
    <w:rsid w:val="00E96CCF"/>
    <w:rsid w:val="00EA39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2E624"/>
  <w15:chartTrackingRefBased/>
  <w15:docId w15:val="{923080ED-6888-497B-933A-921F42E63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602"/>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974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6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6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6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6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602"/>
    <w:rPr>
      <w:rFonts w:eastAsiaTheme="majorEastAsia" w:cstheme="majorBidi"/>
      <w:color w:val="272727" w:themeColor="text1" w:themeTint="D8"/>
    </w:rPr>
  </w:style>
  <w:style w:type="paragraph" w:styleId="Title">
    <w:name w:val="Title"/>
    <w:basedOn w:val="Normal"/>
    <w:next w:val="Normal"/>
    <w:link w:val="TitleChar"/>
    <w:uiPriority w:val="10"/>
    <w:qFormat/>
    <w:rsid w:val="009746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602"/>
    <w:pPr>
      <w:spacing w:before="160"/>
      <w:jc w:val="center"/>
    </w:pPr>
    <w:rPr>
      <w:i/>
      <w:iCs/>
      <w:color w:val="404040" w:themeColor="text1" w:themeTint="BF"/>
    </w:rPr>
  </w:style>
  <w:style w:type="character" w:customStyle="1" w:styleId="QuoteChar">
    <w:name w:val="Quote Char"/>
    <w:basedOn w:val="DefaultParagraphFont"/>
    <w:link w:val="Quote"/>
    <w:uiPriority w:val="29"/>
    <w:rsid w:val="00974602"/>
    <w:rPr>
      <w:i/>
      <w:iCs/>
      <w:color w:val="404040" w:themeColor="text1" w:themeTint="BF"/>
    </w:rPr>
  </w:style>
  <w:style w:type="paragraph" w:styleId="ListParagraph">
    <w:name w:val="List Paragraph"/>
    <w:basedOn w:val="Normal"/>
    <w:uiPriority w:val="34"/>
    <w:qFormat/>
    <w:rsid w:val="00974602"/>
    <w:pPr>
      <w:ind w:left="720"/>
      <w:contextualSpacing/>
    </w:pPr>
  </w:style>
  <w:style w:type="character" w:styleId="IntenseEmphasis">
    <w:name w:val="Intense Emphasis"/>
    <w:basedOn w:val="DefaultParagraphFont"/>
    <w:uiPriority w:val="21"/>
    <w:qFormat/>
    <w:rsid w:val="00974602"/>
    <w:rPr>
      <w:i/>
      <w:iCs/>
      <w:color w:val="0F4761" w:themeColor="accent1" w:themeShade="BF"/>
    </w:rPr>
  </w:style>
  <w:style w:type="paragraph" w:styleId="IntenseQuote">
    <w:name w:val="Intense Quote"/>
    <w:basedOn w:val="Normal"/>
    <w:next w:val="Normal"/>
    <w:link w:val="IntenseQuoteChar"/>
    <w:uiPriority w:val="30"/>
    <w:qFormat/>
    <w:rsid w:val="00974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602"/>
    <w:rPr>
      <w:i/>
      <w:iCs/>
      <w:color w:val="0F4761" w:themeColor="accent1" w:themeShade="BF"/>
    </w:rPr>
  </w:style>
  <w:style w:type="character" w:styleId="IntenseReference">
    <w:name w:val="Intense Reference"/>
    <w:basedOn w:val="DefaultParagraphFont"/>
    <w:uiPriority w:val="32"/>
    <w:qFormat/>
    <w:rsid w:val="00974602"/>
    <w:rPr>
      <w:b/>
      <w:bCs/>
      <w:smallCaps/>
      <w:color w:val="0F4761" w:themeColor="accent1" w:themeShade="BF"/>
      <w:spacing w:val="5"/>
    </w:rPr>
  </w:style>
  <w:style w:type="character" w:styleId="Hyperlink">
    <w:name w:val="Hyperlink"/>
    <w:basedOn w:val="DefaultParagraphFont"/>
    <w:uiPriority w:val="99"/>
    <w:unhideWhenUsed/>
    <w:rsid w:val="00974602"/>
    <w:rPr>
      <w:color w:val="467886" w:themeColor="hyperlink"/>
      <w:u w:val="single"/>
    </w:rPr>
  </w:style>
  <w:style w:type="character" w:styleId="UnresolvedMention">
    <w:name w:val="Unresolved Mention"/>
    <w:basedOn w:val="DefaultParagraphFont"/>
    <w:uiPriority w:val="99"/>
    <w:semiHidden/>
    <w:unhideWhenUsed/>
    <w:rsid w:val="00974602"/>
    <w:rPr>
      <w:color w:val="605E5C"/>
      <w:shd w:val="clear" w:color="auto" w:fill="E1DFDD"/>
    </w:rPr>
  </w:style>
  <w:style w:type="paragraph" w:styleId="Header">
    <w:name w:val="header"/>
    <w:basedOn w:val="Normal"/>
    <w:link w:val="HeaderChar"/>
    <w:uiPriority w:val="99"/>
    <w:unhideWhenUsed/>
    <w:rsid w:val="00885912"/>
    <w:pPr>
      <w:tabs>
        <w:tab w:val="center" w:pos="4680"/>
        <w:tab w:val="right" w:pos="9360"/>
      </w:tabs>
    </w:pPr>
  </w:style>
  <w:style w:type="character" w:customStyle="1" w:styleId="HeaderChar">
    <w:name w:val="Header Char"/>
    <w:basedOn w:val="DefaultParagraphFont"/>
    <w:link w:val="Header"/>
    <w:uiPriority w:val="99"/>
    <w:rsid w:val="00885912"/>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885912"/>
    <w:pPr>
      <w:tabs>
        <w:tab w:val="center" w:pos="4680"/>
        <w:tab w:val="right" w:pos="9360"/>
      </w:tabs>
    </w:pPr>
  </w:style>
  <w:style w:type="character" w:customStyle="1" w:styleId="FooterChar">
    <w:name w:val="Footer Char"/>
    <w:basedOn w:val="DefaultParagraphFont"/>
    <w:link w:val="Footer"/>
    <w:uiPriority w:val="99"/>
    <w:rsid w:val="00885912"/>
    <w:rPr>
      <w:rFonts w:ascii="Times New Roman" w:eastAsia="Times New Roman"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ma-cases/vodafone-slash-ck-hutchison-jv-merger-inquiry" TargetMode="External"/><Relationship Id="rId13" Type="http://schemas.openxmlformats.org/officeDocument/2006/relationships/hyperlink" Target="https://www.oecd.org/en/publications/2025/05/competition-in-the-provision-of-cloud-computing-services_f42582ad.html" TargetMode="External"/><Relationship Id="rId18" Type="http://schemas.openxmlformats.org/officeDocument/2006/relationships/hyperlink" Target="https://www.weforum.org/stories/2025/01/europe-digitalization-5g-broadband-infrastructu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pd.org/uk/knowledge/factsheets/performance-factsheet/" TargetMode="External"/><Relationship Id="rId12" Type="http://schemas.openxmlformats.org/officeDocument/2006/relationships/hyperlink" Target="https://www.mckinsey.com/industries/technology-media-and-telecommunications/our-insights/scaling-the-ai-native-telco" TargetMode="External"/><Relationship Id="rId17" Type="http://schemas.openxmlformats.org/officeDocument/2006/relationships/hyperlink" Target="https://reports.investors.vodafone.com/view/897876789" TargetMode="External"/><Relationship Id="rId2" Type="http://schemas.openxmlformats.org/officeDocument/2006/relationships/styles" Target="styles.xml"/><Relationship Id="rId16" Type="http://schemas.openxmlformats.org/officeDocument/2006/relationships/hyperlink" Target="https://www.ofcom.org.uk/phones-and-broadband/coverage-and-speeds/connected-nations-update-spring-2026"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sma.com/solutions-and-impact/connectivity-for-good/mobile-economy/europe-2025/" TargetMode="External"/><Relationship Id="rId5" Type="http://schemas.openxmlformats.org/officeDocument/2006/relationships/footnotes" Target="footnotes.xml"/><Relationship Id="rId15" Type="http://schemas.openxmlformats.org/officeDocument/2006/relationships/hyperlink" Target="https://www.ofcom.org.uk/phones-and-broadband/service-quality/the-communications-market-2025" TargetMode="External"/><Relationship Id="rId10" Type="http://schemas.openxmlformats.org/officeDocument/2006/relationships/hyperlink" Target="https://www.ericsson.com/en/reports-and-papers/mobility-repor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eloitte.com/us/en/insights/industry/technology/technology-media-telecom-outlooks/telecommunications-industry-outlook/2025.html" TargetMode="External"/><Relationship Id="rId14" Type="http://schemas.openxmlformats.org/officeDocument/2006/relationships/hyperlink" Target="https://www.oecd.org/en/publications/closing-broadband-connectivity-divides-for-all_d5ea99b2-en/full-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TotalTime>
  <Pages>9</Pages>
  <Words>4675</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Kovac (2242021)</dc:creator>
  <cp:keywords/>
  <dc:description/>
  <cp:lastModifiedBy>Adam Kovac (2242021)</cp:lastModifiedBy>
  <cp:revision>7</cp:revision>
  <dcterms:created xsi:type="dcterms:W3CDTF">2026-07-12T23:13:00Z</dcterms:created>
  <dcterms:modified xsi:type="dcterms:W3CDTF">2026-07-20T00:29:00Z</dcterms:modified>
</cp:coreProperties>
</file>