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470BE" w14:textId="08B9B1EA" w:rsidR="00420862" w:rsidRPr="00BD3D1B" w:rsidRDefault="00420862" w:rsidP="00420862">
      <w:pPr>
        <w:spacing w:before="120" w:after="120" w:line="360" w:lineRule="auto"/>
        <w:jc w:val="center"/>
        <w:rPr>
          <w:rFonts w:ascii="Arial" w:hAnsi="Arial"/>
          <w:b/>
          <w:color w:val="2F5496" w:themeColor="accent1" w:themeShade="BF"/>
          <w:kern w:val="2"/>
          <w:sz w:val="22"/>
          <w:lang w:val="en-US"/>
          <w14:ligatures w14:val="standardContextual"/>
        </w:rPr>
      </w:pPr>
      <w:bookmarkStart w:id="0" w:name="_Toc234086273"/>
      <w:r w:rsidRPr="00BD3D1B">
        <w:rPr>
          <w:rFonts w:ascii="Arial" w:hAnsi="Arial"/>
          <w:b/>
          <w:noProof/>
          <w:sz w:val="22"/>
        </w:rPr>
        <w:drawing>
          <wp:inline distT="0" distB="0" distL="0" distR="0" wp14:anchorId="4B60B534" wp14:editId="15A5F7E4">
            <wp:extent cx="3343275" cy="1352550"/>
            <wp:effectExtent l="0" t="0" r="9525" b="0"/>
            <wp:docPr id="114884222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3275" cy="1352550"/>
                    </a:xfrm>
                    <a:prstGeom prst="rect">
                      <a:avLst/>
                    </a:prstGeom>
                    <a:noFill/>
                    <a:ln>
                      <a:noFill/>
                    </a:ln>
                  </pic:spPr>
                </pic:pic>
              </a:graphicData>
            </a:graphic>
          </wp:inline>
        </w:drawing>
      </w:r>
    </w:p>
    <w:p w14:paraId="23361599" w14:textId="77777777" w:rsidR="00420862" w:rsidRPr="00BD3D1B" w:rsidRDefault="00420862" w:rsidP="00420862">
      <w:pPr>
        <w:spacing w:before="120" w:after="120" w:line="360" w:lineRule="auto"/>
        <w:jc w:val="center"/>
        <w:rPr>
          <w:rFonts w:ascii="Arial" w:hAnsi="Arial"/>
          <w:b/>
          <w:bCs/>
          <w:sz w:val="22"/>
          <w:lang w:val="en-US"/>
        </w:rPr>
      </w:pPr>
    </w:p>
    <w:p w14:paraId="1221BE32" w14:textId="1E82CDA1" w:rsidR="00420862" w:rsidRPr="00BD3D1B" w:rsidRDefault="004F44DC" w:rsidP="004F44DC">
      <w:pPr>
        <w:spacing w:before="120" w:after="120" w:line="360" w:lineRule="auto"/>
        <w:jc w:val="center"/>
        <w:rPr>
          <w:rFonts w:ascii="Arial" w:hAnsi="Arial"/>
          <w:b/>
          <w:bCs/>
          <w:sz w:val="22"/>
          <w:lang w:val="en-US"/>
        </w:rPr>
      </w:pPr>
      <w:r w:rsidRPr="00BD3D1B">
        <w:rPr>
          <w:rFonts w:ascii="Arial" w:hAnsi="Arial"/>
          <w:b/>
          <w:bCs/>
          <w:sz w:val="22"/>
          <w:lang w:val="en-US"/>
        </w:rPr>
        <w:t>Changemakers: Creativity and Value Creation Professions (BMHP5014)</w:t>
      </w:r>
    </w:p>
    <w:p w14:paraId="1B1766E4" w14:textId="56177AE4" w:rsidR="004F44DC" w:rsidRPr="00BD3D1B" w:rsidRDefault="004F44DC" w:rsidP="004F44DC">
      <w:pPr>
        <w:spacing w:before="120" w:after="120" w:line="360" w:lineRule="auto"/>
        <w:jc w:val="center"/>
        <w:rPr>
          <w:rFonts w:ascii="Arial" w:hAnsi="Arial"/>
          <w:b/>
          <w:bCs/>
          <w:sz w:val="22"/>
          <w:lang w:val="en-US"/>
        </w:rPr>
      </w:pPr>
      <w:r w:rsidRPr="00BD3D1B">
        <w:rPr>
          <w:rFonts w:ascii="Arial" w:hAnsi="Arial"/>
          <w:b/>
          <w:bCs/>
          <w:sz w:val="22"/>
          <w:lang w:val="en-US"/>
        </w:rPr>
        <w:t>Component 1: Online portfolio of set exercises</w:t>
      </w:r>
    </w:p>
    <w:p w14:paraId="5DD27131" w14:textId="6D4D4202" w:rsidR="004F44DC" w:rsidRPr="00BD3D1B" w:rsidRDefault="004F44DC" w:rsidP="004F44DC">
      <w:pPr>
        <w:spacing w:before="120" w:after="120" w:line="360" w:lineRule="auto"/>
        <w:jc w:val="center"/>
        <w:rPr>
          <w:rFonts w:ascii="Arial" w:hAnsi="Arial"/>
          <w:b/>
          <w:bCs/>
          <w:sz w:val="22"/>
          <w:lang w:val="en-US"/>
        </w:rPr>
      </w:pPr>
    </w:p>
    <w:p w14:paraId="47EA456E" w14:textId="01766CCC" w:rsidR="004F44DC" w:rsidRPr="00BD3D1B" w:rsidRDefault="004F44DC" w:rsidP="004F44DC">
      <w:pPr>
        <w:spacing w:before="120" w:after="120" w:line="360" w:lineRule="auto"/>
        <w:jc w:val="center"/>
        <w:rPr>
          <w:rFonts w:ascii="Arial" w:hAnsi="Arial"/>
          <w:b/>
          <w:bCs/>
          <w:sz w:val="22"/>
          <w:lang w:val="en-US"/>
        </w:rPr>
      </w:pPr>
    </w:p>
    <w:p w14:paraId="37829DA6" w14:textId="73DDCEC3" w:rsidR="004F44DC" w:rsidRPr="00BD3D1B" w:rsidRDefault="004F44DC" w:rsidP="004F44DC">
      <w:pPr>
        <w:spacing w:before="120" w:after="120" w:line="360" w:lineRule="auto"/>
        <w:jc w:val="center"/>
        <w:rPr>
          <w:rFonts w:ascii="Arial" w:hAnsi="Arial"/>
          <w:b/>
          <w:bCs/>
          <w:sz w:val="22"/>
          <w:lang w:val="en-US"/>
        </w:rPr>
      </w:pPr>
      <w:r w:rsidRPr="00BD3D1B">
        <w:rPr>
          <w:rFonts w:ascii="Arial" w:hAnsi="Arial"/>
          <w:b/>
          <w:bCs/>
          <w:sz w:val="22"/>
          <w:lang w:val="en-US"/>
        </w:rPr>
        <w:t>Student name:</w:t>
      </w:r>
      <w:r w:rsidR="00405929" w:rsidRPr="00BD3D1B">
        <w:rPr>
          <w:rFonts w:ascii="Arial" w:hAnsi="Arial"/>
          <w:b/>
          <w:bCs/>
          <w:sz w:val="22"/>
          <w:lang w:val="en-US"/>
        </w:rPr>
        <w:t xml:space="preserve"> </w:t>
      </w:r>
      <w:proofErr w:type="spellStart"/>
      <w:proofErr w:type="gramStart"/>
      <w:r w:rsidR="00405929" w:rsidRPr="00BD3D1B">
        <w:rPr>
          <w:rFonts w:ascii="Arial" w:hAnsi="Arial"/>
          <w:b/>
          <w:bCs/>
          <w:sz w:val="22"/>
          <w:lang w:val="en-US"/>
        </w:rPr>
        <w:t>MA.Corazon</w:t>
      </w:r>
      <w:proofErr w:type="spellEnd"/>
      <w:proofErr w:type="gramEnd"/>
      <w:r w:rsidR="00405929" w:rsidRPr="00BD3D1B">
        <w:rPr>
          <w:rFonts w:ascii="Arial" w:hAnsi="Arial"/>
          <w:b/>
          <w:bCs/>
          <w:sz w:val="22"/>
          <w:lang w:val="en-US"/>
        </w:rPr>
        <w:t xml:space="preserve"> </w:t>
      </w:r>
      <w:proofErr w:type="spellStart"/>
      <w:r w:rsidR="00405929" w:rsidRPr="00BD3D1B">
        <w:rPr>
          <w:rFonts w:ascii="Arial" w:hAnsi="Arial"/>
          <w:b/>
          <w:bCs/>
          <w:sz w:val="22"/>
          <w:lang w:val="en-US"/>
        </w:rPr>
        <w:t>Algabre</w:t>
      </w:r>
      <w:proofErr w:type="spellEnd"/>
      <w:r w:rsidR="00405929" w:rsidRPr="00BD3D1B">
        <w:rPr>
          <w:rFonts w:ascii="Arial" w:hAnsi="Arial"/>
          <w:b/>
          <w:bCs/>
          <w:sz w:val="22"/>
          <w:lang w:val="en-US"/>
        </w:rPr>
        <w:t xml:space="preserve"> Osborne</w:t>
      </w:r>
    </w:p>
    <w:p w14:paraId="28E6AC08" w14:textId="30CF0677" w:rsidR="004F44DC" w:rsidRPr="00BD3D1B" w:rsidRDefault="004F44DC" w:rsidP="004F44DC">
      <w:pPr>
        <w:spacing w:before="120" w:after="120" w:line="360" w:lineRule="auto"/>
        <w:jc w:val="center"/>
        <w:rPr>
          <w:rFonts w:ascii="Arial" w:hAnsi="Arial"/>
          <w:b/>
          <w:bCs/>
          <w:sz w:val="22"/>
          <w:lang w:val="en-US"/>
        </w:rPr>
      </w:pPr>
      <w:r w:rsidRPr="00BD3D1B">
        <w:rPr>
          <w:rFonts w:ascii="Arial" w:hAnsi="Arial"/>
          <w:b/>
          <w:bCs/>
          <w:sz w:val="22"/>
          <w:lang w:val="en-US"/>
        </w:rPr>
        <w:t>Student number:</w:t>
      </w:r>
      <w:r w:rsidR="00405929" w:rsidRPr="00BD3D1B">
        <w:rPr>
          <w:rFonts w:ascii="Arial" w:hAnsi="Arial"/>
          <w:b/>
          <w:bCs/>
          <w:sz w:val="22"/>
          <w:lang w:val="en-US"/>
        </w:rPr>
        <w:t>2414115</w:t>
      </w:r>
    </w:p>
    <w:p w14:paraId="37388DCD" w14:textId="16BC95B3" w:rsidR="004F44DC" w:rsidRPr="00BD3D1B" w:rsidRDefault="004F44DC" w:rsidP="004F44DC">
      <w:pPr>
        <w:spacing w:before="120" w:after="120" w:line="360" w:lineRule="auto"/>
        <w:jc w:val="center"/>
        <w:rPr>
          <w:rFonts w:ascii="Arial" w:hAnsi="Arial"/>
          <w:b/>
          <w:bCs/>
          <w:sz w:val="22"/>
          <w:lang w:val="en-US"/>
        </w:rPr>
      </w:pPr>
      <w:r w:rsidRPr="00BD3D1B">
        <w:rPr>
          <w:rFonts w:ascii="Arial" w:hAnsi="Arial"/>
          <w:b/>
          <w:bCs/>
          <w:sz w:val="22"/>
          <w:lang w:val="en-US"/>
        </w:rPr>
        <w:t>Lecturer’s name:</w:t>
      </w:r>
      <w:r w:rsidR="00405929" w:rsidRPr="00BD3D1B">
        <w:rPr>
          <w:rFonts w:ascii="Arial" w:hAnsi="Arial"/>
          <w:b/>
          <w:bCs/>
          <w:sz w:val="22"/>
          <w:lang w:val="en-US"/>
        </w:rPr>
        <w:t xml:space="preserve"> Soban Sadiq</w:t>
      </w:r>
    </w:p>
    <w:p w14:paraId="5C7C1299" w14:textId="77777777" w:rsidR="00420862" w:rsidRPr="00BD3D1B" w:rsidRDefault="00420862">
      <w:pPr>
        <w:spacing w:before="120" w:after="120" w:line="360" w:lineRule="auto"/>
        <w:jc w:val="both"/>
        <w:rPr>
          <w:rFonts w:ascii="Arial" w:hAnsi="Arial"/>
          <w:b/>
          <w:color w:val="2F5496" w:themeColor="accent1" w:themeShade="BF"/>
          <w:kern w:val="2"/>
          <w:sz w:val="22"/>
          <w:lang w:val="en-US"/>
          <w14:ligatures w14:val="standardContextual"/>
        </w:rPr>
      </w:pPr>
      <w:r w:rsidRPr="00BD3D1B">
        <w:rPr>
          <w:rFonts w:ascii="Arial" w:hAnsi="Arial"/>
          <w:sz w:val="22"/>
        </w:rPr>
        <w:br w:type="page"/>
      </w:r>
    </w:p>
    <w:sdt>
      <w:sdtPr>
        <w:rPr>
          <w:rFonts w:ascii="Arial" w:eastAsia="Arial" w:hAnsi="Arial" w:cs="Arial"/>
          <w:color w:val="auto"/>
          <w:sz w:val="22"/>
          <w:szCs w:val="22"/>
          <w:lang w:val="en-GB"/>
        </w:rPr>
        <w:id w:val="-1537505116"/>
        <w:docPartObj>
          <w:docPartGallery w:val="Table of Contents"/>
          <w:docPartUnique/>
        </w:docPartObj>
      </w:sdtPr>
      <w:sdtEndPr>
        <w:rPr>
          <w:b/>
          <w:bCs/>
          <w:noProof/>
        </w:rPr>
      </w:sdtEndPr>
      <w:sdtContent>
        <w:p w14:paraId="42644D99" w14:textId="617B4C60" w:rsidR="005E5205" w:rsidRPr="00BD3D1B" w:rsidRDefault="005E5205">
          <w:pPr>
            <w:pStyle w:val="TOCHeading"/>
            <w:rPr>
              <w:rFonts w:ascii="Arial" w:hAnsi="Arial" w:cs="Arial"/>
              <w:color w:val="auto"/>
              <w:sz w:val="22"/>
              <w:szCs w:val="22"/>
            </w:rPr>
          </w:pPr>
          <w:r w:rsidRPr="00BD3D1B">
            <w:rPr>
              <w:rFonts w:ascii="Arial" w:hAnsi="Arial" w:cs="Arial"/>
              <w:color w:val="auto"/>
              <w:sz w:val="22"/>
              <w:szCs w:val="22"/>
            </w:rPr>
            <w:t>Contents</w:t>
          </w:r>
        </w:p>
        <w:p w14:paraId="11F783F3" w14:textId="493FF06B" w:rsidR="00A42D21" w:rsidRPr="00BD3D1B" w:rsidRDefault="005E5205">
          <w:pPr>
            <w:pStyle w:val="TOC1"/>
            <w:tabs>
              <w:tab w:val="right" w:leader="dot" w:pos="9017"/>
            </w:tabs>
            <w:rPr>
              <w:rFonts w:ascii="Arial" w:eastAsiaTheme="minorEastAsia" w:hAnsi="Arial"/>
              <w:noProof/>
              <w:sz w:val="22"/>
              <w:lang w:val="en-US"/>
            </w:rPr>
          </w:pPr>
          <w:r w:rsidRPr="00BD3D1B">
            <w:rPr>
              <w:rFonts w:ascii="Arial" w:hAnsi="Arial"/>
              <w:sz w:val="22"/>
            </w:rPr>
            <w:fldChar w:fldCharType="begin"/>
          </w:r>
          <w:r w:rsidRPr="00BD3D1B">
            <w:rPr>
              <w:rFonts w:ascii="Arial" w:hAnsi="Arial"/>
              <w:sz w:val="22"/>
            </w:rPr>
            <w:instrText xml:space="preserve"> TOC \o "1-3" \h \z \u </w:instrText>
          </w:r>
          <w:r w:rsidRPr="00BD3D1B">
            <w:rPr>
              <w:rFonts w:ascii="Arial" w:hAnsi="Arial"/>
              <w:sz w:val="22"/>
            </w:rPr>
            <w:fldChar w:fldCharType="separate"/>
          </w:r>
          <w:hyperlink w:anchor="_Toc234096344" w:history="1">
            <w:r w:rsidR="00A42D21" w:rsidRPr="00BD3D1B">
              <w:rPr>
                <w:rStyle w:val="Hyperlink"/>
                <w:rFonts w:ascii="Arial" w:hAnsi="Arial"/>
                <w:noProof/>
                <w:sz w:val="22"/>
              </w:rPr>
              <w:t>Introduction</w:t>
            </w:r>
            <w:r w:rsidR="00A42D21" w:rsidRPr="00BD3D1B">
              <w:rPr>
                <w:rFonts w:ascii="Arial" w:hAnsi="Arial"/>
                <w:noProof/>
                <w:webHidden/>
                <w:sz w:val="22"/>
              </w:rPr>
              <w:tab/>
            </w:r>
            <w:r w:rsidR="00A42D21" w:rsidRPr="00BD3D1B">
              <w:rPr>
                <w:rFonts w:ascii="Arial" w:hAnsi="Arial"/>
                <w:noProof/>
                <w:webHidden/>
                <w:sz w:val="22"/>
              </w:rPr>
              <w:fldChar w:fldCharType="begin"/>
            </w:r>
            <w:r w:rsidR="00A42D21" w:rsidRPr="00BD3D1B">
              <w:rPr>
                <w:rFonts w:ascii="Arial" w:hAnsi="Arial"/>
                <w:noProof/>
                <w:webHidden/>
                <w:sz w:val="22"/>
              </w:rPr>
              <w:instrText xml:space="preserve"> PAGEREF _Toc234096344 \h </w:instrText>
            </w:r>
            <w:r w:rsidR="00A42D21" w:rsidRPr="00BD3D1B">
              <w:rPr>
                <w:rFonts w:ascii="Arial" w:hAnsi="Arial"/>
                <w:noProof/>
                <w:webHidden/>
                <w:sz w:val="22"/>
              </w:rPr>
            </w:r>
            <w:r w:rsidR="00A42D21" w:rsidRPr="00BD3D1B">
              <w:rPr>
                <w:rFonts w:ascii="Arial" w:hAnsi="Arial"/>
                <w:noProof/>
                <w:webHidden/>
                <w:sz w:val="22"/>
              </w:rPr>
              <w:fldChar w:fldCharType="separate"/>
            </w:r>
            <w:r w:rsidR="00A42D21" w:rsidRPr="00BD3D1B">
              <w:rPr>
                <w:rFonts w:ascii="Arial" w:hAnsi="Arial"/>
                <w:noProof/>
                <w:webHidden/>
                <w:sz w:val="22"/>
              </w:rPr>
              <w:t>3</w:t>
            </w:r>
            <w:r w:rsidR="00A42D21" w:rsidRPr="00BD3D1B">
              <w:rPr>
                <w:rFonts w:ascii="Arial" w:hAnsi="Arial"/>
                <w:noProof/>
                <w:webHidden/>
                <w:sz w:val="22"/>
              </w:rPr>
              <w:fldChar w:fldCharType="end"/>
            </w:r>
          </w:hyperlink>
        </w:p>
        <w:p w14:paraId="5F8DAA7C" w14:textId="0C71D76A" w:rsidR="00A42D21" w:rsidRPr="00BD3D1B" w:rsidRDefault="00A42D21">
          <w:pPr>
            <w:pStyle w:val="TOC1"/>
            <w:tabs>
              <w:tab w:val="right" w:leader="dot" w:pos="9017"/>
            </w:tabs>
            <w:rPr>
              <w:rFonts w:ascii="Arial" w:eastAsiaTheme="minorEastAsia" w:hAnsi="Arial"/>
              <w:noProof/>
              <w:sz w:val="22"/>
              <w:lang w:val="en-US"/>
            </w:rPr>
          </w:pPr>
          <w:hyperlink w:anchor="_Toc234096345" w:history="1">
            <w:r w:rsidRPr="00BD3D1B">
              <w:rPr>
                <w:rStyle w:val="Hyperlink"/>
                <w:rFonts w:ascii="Arial" w:hAnsi="Arial"/>
                <w:noProof/>
                <w:sz w:val="22"/>
              </w:rPr>
              <w:t>Task 1: Definition of Key Concepts in Practice.</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_Toc234096345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4</w:t>
            </w:r>
            <w:r w:rsidRPr="00BD3D1B">
              <w:rPr>
                <w:rFonts w:ascii="Arial" w:hAnsi="Arial"/>
                <w:noProof/>
                <w:webHidden/>
                <w:sz w:val="22"/>
              </w:rPr>
              <w:fldChar w:fldCharType="end"/>
            </w:r>
          </w:hyperlink>
        </w:p>
        <w:p w14:paraId="58D25380" w14:textId="585CB34A" w:rsidR="00A42D21" w:rsidRPr="00BD3D1B" w:rsidRDefault="00A42D21">
          <w:pPr>
            <w:pStyle w:val="TOC1"/>
            <w:tabs>
              <w:tab w:val="right" w:leader="dot" w:pos="9017"/>
            </w:tabs>
            <w:rPr>
              <w:rFonts w:ascii="Arial" w:eastAsiaTheme="minorEastAsia" w:hAnsi="Arial"/>
              <w:noProof/>
              <w:sz w:val="22"/>
              <w:lang w:val="en-US"/>
            </w:rPr>
          </w:pPr>
          <w:hyperlink w:anchor="_Toc234096346" w:history="1">
            <w:r w:rsidRPr="00BD3D1B">
              <w:rPr>
                <w:rStyle w:val="Hyperlink"/>
                <w:rFonts w:ascii="Arial" w:hAnsi="Arial"/>
                <w:noProof/>
                <w:sz w:val="22"/>
              </w:rPr>
              <w:t>Task 2: Mind Map</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_Toc234096346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4</w:t>
            </w:r>
            <w:r w:rsidRPr="00BD3D1B">
              <w:rPr>
                <w:rFonts w:ascii="Arial" w:hAnsi="Arial"/>
                <w:noProof/>
                <w:webHidden/>
                <w:sz w:val="22"/>
              </w:rPr>
              <w:fldChar w:fldCharType="end"/>
            </w:r>
          </w:hyperlink>
        </w:p>
        <w:p w14:paraId="17DA4A64" w14:textId="4EE4E809" w:rsidR="00A42D21" w:rsidRPr="00BD3D1B" w:rsidRDefault="00A42D21">
          <w:pPr>
            <w:pStyle w:val="TOC1"/>
            <w:tabs>
              <w:tab w:val="right" w:leader="dot" w:pos="9017"/>
            </w:tabs>
            <w:rPr>
              <w:rFonts w:ascii="Arial" w:eastAsiaTheme="minorEastAsia" w:hAnsi="Arial"/>
              <w:noProof/>
              <w:sz w:val="22"/>
              <w:lang w:val="en-US"/>
            </w:rPr>
          </w:pPr>
          <w:hyperlink w:anchor="_Toc234096347" w:history="1">
            <w:r w:rsidRPr="00BD3D1B">
              <w:rPr>
                <w:rStyle w:val="Hyperlink"/>
                <w:rFonts w:ascii="Arial" w:hAnsi="Arial"/>
                <w:noProof/>
                <w:sz w:val="22"/>
              </w:rPr>
              <w:t>Task 3: Self-Reflection of Group Activity.</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_Toc234096347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5</w:t>
            </w:r>
            <w:r w:rsidRPr="00BD3D1B">
              <w:rPr>
                <w:rFonts w:ascii="Arial" w:hAnsi="Arial"/>
                <w:noProof/>
                <w:webHidden/>
                <w:sz w:val="22"/>
              </w:rPr>
              <w:fldChar w:fldCharType="end"/>
            </w:r>
          </w:hyperlink>
        </w:p>
        <w:p w14:paraId="2C649F98" w14:textId="5FA72C7D" w:rsidR="00A42D21" w:rsidRPr="00BD3D1B" w:rsidRDefault="00A42D21">
          <w:pPr>
            <w:pStyle w:val="TOC1"/>
            <w:tabs>
              <w:tab w:val="right" w:leader="dot" w:pos="9017"/>
            </w:tabs>
            <w:rPr>
              <w:rFonts w:ascii="Arial" w:eastAsiaTheme="minorEastAsia" w:hAnsi="Arial"/>
              <w:noProof/>
              <w:sz w:val="22"/>
              <w:lang w:val="en-US"/>
            </w:rPr>
          </w:pPr>
          <w:hyperlink w:anchor="_Toc234096348" w:history="1">
            <w:r w:rsidRPr="00BD3D1B">
              <w:rPr>
                <w:rStyle w:val="Hyperlink"/>
                <w:rFonts w:ascii="Arial" w:hAnsi="Arial"/>
                <w:noProof/>
                <w:sz w:val="22"/>
              </w:rPr>
              <w:t>Task 4: Analysis of a UK Innovation Case Study</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_Toc234096348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5</w:t>
            </w:r>
            <w:r w:rsidRPr="00BD3D1B">
              <w:rPr>
                <w:rFonts w:ascii="Arial" w:hAnsi="Arial"/>
                <w:noProof/>
                <w:webHidden/>
                <w:sz w:val="22"/>
              </w:rPr>
              <w:fldChar w:fldCharType="end"/>
            </w:r>
          </w:hyperlink>
        </w:p>
        <w:p w14:paraId="2B4B45B7" w14:textId="0874DA86" w:rsidR="00A42D21" w:rsidRPr="00BD3D1B" w:rsidRDefault="00A42D21">
          <w:pPr>
            <w:pStyle w:val="TOC1"/>
            <w:tabs>
              <w:tab w:val="right" w:leader="dot" w:pos="9017"/>
            </w:tabs>
            <w:rPr>
              <w:rFonts w:ascii="Arial" w:eastAsiaTheme="minorEastAsia" w:hAnsi="Arial"/>
              <w:noProof/>
              <w:sz w:val="22"/>
              <w:lang w:val="en-US"/>
            </w:rPr>
          </w:pPr>
          <w:hyperlink w:anchor="_Toc234096349" w:history="1">
            <w:r w:rsidRPr="00BD3D1B">
              <w:rPr>
                <w:rStyle w:val="Hyperlink"/>
                <w:rFonts w:ascii="Arial" w:hAnsi="Arial"/>
                <w:noProof/>
                <w:sz w:val="22"/>
              </w:rPr>
              <w:t>Task 5: Research Task</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_Toc234096349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6</w:t>
            </w:r>
            <w:r w:rsidRPr="00BD3D1B">
              <w:rPr>
                <w:rFonts w:ascii="Arial" w:hAnsi="Arial"/>
                <w:noProof/>
                <w:webHidden/>
                <w:sz w:val="22"/>
              </w:rPr>
              <w:fldChar w:fldCharType="end"/>
            </w:r>
          </w:hyperlink>
        </w:p>
        <w:p w14:paraId="01BE3981" w14:textId="4A2B7D09" w:rsidR="00A42D21" w:rsidRPr="00BD3D1B" w:rsidRDefault="00A42D21">
          <w:pPr>
            <w:pStyle w:val="TOC1"/>
            <w:tabs>
              <w:tab w:val="right" w:leader="dot" w:pos="9017"/>
            </w:tabs>
            <w:rPr>
              <w:rFonts w:ascii="Arial" w:eastAsiaTheme="minorEastAsia" w:hAnsi="Arial"/>
              <w:noProof/>
              <w:sz w:val="22"/>
              <w:lang w:val="en-US"/>
            </w:rPr>
          </w:pPr>
          <w:hyperlink w:anchor="_Toc234096350" w:history="1">
            <w:r w:rsidRPr="00BD3D1B">
              <w:rPr>
                <w:rStyle w:val="Hyperlink"/>
                <w:rFonts w:ascii="Arial" w:hAnsi="Arial"/>
                <w:noProof/>
                <w:sz w:val="22"/>
              </w:rPr>
              <w:t>Task 6 Digital Innovation in Health and Social Care – Exploring.</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_Toc234096350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6</w:t>
            </w:r>
            <w:r w:rsidRPr="00BD3D1B">
              <w:rPr>
                <w:rFonts w:ascii="Arial" w:hAnsi="Arial"/>
                <w:noProof/>
                <w:webHidden/>
                <w:sz w:val="22"/>
              </w:rPr>
              <w:fldChar w:fldCharType="end"/>
            </w:r>
          </w:hyperlink>
        </w:p>
        <w:p w14:paraId="79B0A9EE" w14:textId="6E4DAAA7" w:rsidR="00A42D21" w:rsidRPr="00BD3D1B" w:rsidRDefault="00A42D21">
          <w:pPr>
            <w:pStyle w:val="TOC1"/>
            <w:tabs>
              <w:tab w:val="right" w:leader="dot" w:pos="9017"/>
            </w:tabs>
            <w:rPr>
              <w:rFonts w:ascii="Arial" w:eastAsiaTheme="minorEastAsia" w:hAnsi="Arial"/>
              <w:noProof/>
              <w:sz w:val="22"/>
              <w:lang w:val="en-US"/>
            </w:rPr>
          </w:pPr>
          <w:hyperlink w:anchor="_Toc234096351" w:history="1">
            <w:r w:rsidRPr="00BD3D1B">
              <w:rPr>
                <w:rStyle w:val="Hyperlink"/>
                <w:rFonts w:ascii="Arial" w:hAnsi="Arial"/>
                <w:noProof/>
                <w:sz w:val="22"/>
              </w:rPr>
              <w:t>Task 7: An understanding of the NHS Leadership Framework.</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_Toc234096351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7</w:t>
            </w:r>
            <w:r w:rsidRPr="00BD3D1B">
              <w:rPr>
                <w:rFonts w:ascii="Arial" w:hAnsi="Arial"/>
                <w:noProof/>
                <w:webHidden/>
                <w:sz w:val="22"/>
              </w:rPr>
              <w:fldChar w:fldCharType="end"/>
            </w:r>
          </w:hyperlink>
        </w:p>
        <w:p w14:paraId="097405C7" w14:textId="38080146" w:rsidR="00A42D21" w:rsidRPr="00BD3D1B" w:rsidRDefault="00A42D21">
          <w:pPr>
            <w:pStyle w:val="TOC1"/>
            <w:tabs>
              <w:tab w:val="right" w:leader="dot" w:pos="9017"/>
            </w:tabs>
            <w:rPr>
              <w:rFonts w:ascii="Arial" w:eastAsiaTheme="minorEastAsia" w:hAnsi="Arial"/>
              <w:noProof/>
              <w:sz w:val="22"/>
              <w:lang w:val="en-US"/>
            </w:rPr>
          </w:pPr>
          <w:hyperlink w:anchor="_Toc234096352" w:history="1">
            <w:r w:rsidRPr="00BD3D1B">
              <w:rPr>
                <w:rStyle w:val="Hyperlink"/>
                <w:rFonts w:ascii="Arial" w:hAnsi="Arial"/>
                <w:noProof/>
                <w:sz w:val="22"/>
              </w:rPr>
              <w:t>Task 8: Self-Reflection Journal Entry</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_Toc234096352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8</w:t>
            </w:r>
            <w:r w:rsidRPr="00BD3D1B">
              <w:rPr>
                <w:rFonts w:ascii="Arial" w:hAnsi="Arial"/>
                <w:noProof/>
                <w:webHidden/>
                <w:sz w:val="22"/>
              </w:rPr>
              <w:fldChar w:fldCharType="end"/>
            </w:r>
          </w:hyperlink>
        </w:p>
        <w:p w14:paraId="430E6681" w14:textId="06F35AB3" w:rsidR="00A42D21" w:rsidRPr="00BD3D1B" w:rsidRDefault="00A42D21">
          <w:pPr>
            <w:pStyle w:val="TOC1"/>
            <w:tabs>
              <w:tab w:val="right" w:leader="dot" w:pos="9017"/>
            </w:tabs>
            <w:rPr>
              <w:rFonts w:ascii="Arial" w:eastAsiaTheme="minorEastAsia" w:hAnsi="Arial"/>
              <w:noProof/>
              <w:sz w:val="22"/>
              <w:lang w:val="en-US"/>
            </w:rPr>
          </w:pPr>
          <w:hyperlink w:anchor="_Toc234096353" w:history="1">
            <w:r w:rsidRPr="00BD3D1B">
              <w:rPr>
                <w:rStyle w:val="Hyperlink"/>
                <w:rFonts w:ascii="Arial" w:hAnsi="Arial"/>
                <w:noProof/>
                <w:sz w:val="22"/>
              </w:rPr>
              <w:t>Conclusion</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_Toc234096353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10</w:t>
            </w:r>
            <w:r w:rsidRPr="00BD3D1B">
              <w:rPr>
                <w:rFonts w:ascii="Arial" w:hAnsi="Arial"/>
                <w:noProof/>
                <w:webHidden/>
                <w:sz w:val="22"/>
              </w:rPr>
              <w:fldChar w:fldCharType="end"/>
            </w:r>
          </w:hyperlink>
        </w:p>
        <w:p w14:paraId="1A7F3A15" w14:textId="595C0CFD" w:rsidR="00A42D21" w:rsidRPr="00BD3D1B" w:rsidRDefault="00A42D21">
          <w:pPr>
            <w:pStyle w:val="TOC1"/>
            <w:tabs>
              <w:tab w:val="right" w:leader="dot" w:pos="9017"/>
            </w:tabs>
            <w:rPr>
              <w:rFonts w:ascii="Arial" w:eastAsiaTheme="minorEastAsia" w:hAnsi="Arial"/>
              <w:noProof/>
              <w:sz w:val="22"/>
              <w:lang w:val="en-US"/>
            </w:rPr>
          </w:pPr>
          <w:hyperlink w:anchor="_Toc234096354" w:history="1">
            <w:r w:rsidRPr="00BD3D1B">
              <w:rPr>
                <w:rStyle w:val="Hyperlink"/>
                <w:rFonts w:ascii="Arial" w:hAnsi="Arial"/>
                <w:noProof/>
                <w:sz w:val="22"/>
              </w:rPr>
              <w:t>References</w:t>
            </w:r>
            <w:r w:rsidRPr="00BD3D1B">
              <w:rPr>
                <w:rFonts w:ascii="Arial" w:hAnsi="Arial"/>
                <w:noProof/>
                <w:webHidden/>
                <w:sz w:val="22"/>
              </w:rPr>
              <w:tab/>
            </w:r>
            <w:r w:rsidRPr="00BD3D1B">
              <w:rPr>
                <w:rFonts w:ascii="Arial" w:hAnsi="Arial"/>
                <w:noProof/>
                <w:webHidden/>
                <w:sz w:val="22"/>
              </w:rPr>
              <w:fldChar w:fldCharType="begin"/>
            </w:r>
            <w:r w:rsidRPr="00BD3D1B">
              <w:rPr>
                <w:rFonts w:ascii="Arial" w:hAnsi="Arial"/>
                <w:noProof/>
                <w:webHidden/>
                <w:sz w:val="22"/>
              </w:rPr>
              <w:instrText xml:space="preserve"> PAGEREF _Toc234096354 \h </w:instrText>
            </w:r>
            <w:r w:rsidRPr="00BD3D1B">
              <w:rPr>
                <w:rFonts w:ascii="Arial" w:hAnsi="Arial"/>
                <w:noProof/>
                <w:webHidden/>
                <w:sz w:val="22"/>
              </w:rPr>
            </w:r>
            <w:r w:rsidRPr="00BD3D1B">
              <w:rPr>
                <w:rFonts w:ascii="Arial" w:hAnsi="Arial"/>
                <w:noProof/>
                <w:webHidden/>
                <w:sz w:val="22"/>
              </w:rPr>
              <w:fldChar w:fldCharType="separate"/>
            </w:r>
            <w:r w:rsidRPr="00BD3D1B">
              <w:rPr>
                <w:rFonts w:ascii="Arial" w:hAnsi="Arial"/>
                <w:noProof/>
                <w:webHidden/>
                <w:sz w:val="22"/>
              </w:rPr>
              <w:t>11</w:t>
            </w:r>
            <w:r w:rsidRPr="00BD3D1B">
              <w:rPr>
                <w:rFonts w:ascii="Arial" w:hAnsi="Arial"/>
                <w:noProof/>
                <w:webHidden/>
                <w:sz w:val="22"/>
              </w:rPr>
              <w:fldChar w:fldCharType="end"/>
            </w:r>
          </w:hyperlink>
        </w:p>
        <w:p w14:paraId="1D01BB2E" w14:textId="1DE3FB97" w:rsidR="005E5205" w:rsidRPr="00BD3D1B" w:rsidRDefault="005E5205">
          <w:pPr>
            <w:rPr>
              <w:rFonts w:ascii="Arial" w:hAnsi="Arial"/>
              <w:sz w:val="22"/>
            </w:rPr>
          </w:pPr>
          <w:r w:rsidRPr="00BD3D1B">
            <w:rPr>
              <w:rFonts w:ascii="Arial" w:hAnsi="Arial"/>
              <w:b/>
              <w:bCs/>
              <w:noProof/>
              <w:sz w:val="22"/>
            </w:rPr>
            <w:fldChar w:fldCharType="end"/>
          </w:r>
        </w:p>
      </w:sdtContent>
    </w:sdt>
    <w:p w14:paraId="6BBF0961" w14:textId="45B898E4" w:rsidR="00420862" w:rsidRPr="00BD3D1B" w:rsidRDefault="00420862">
      <w:pPr>
        <w:spacing w:before="120" w:after="120" w:line="360" w:lineRule="auto"/>
        <w:jc w:val="both"/>
        <w:rPr>
          <w:rFonts w:ascii="Arial" w:hAnsi="Arial"/>
          <w:b/>
          <w:color w:val="2F5496" w:themeColor="accent1" w:themeShade="BF"/>
          <w:kern w:val="2"/>
          <w:sz w:val="22"/>
          <w:lang w:val="en-US"/>
          <w14:ligatures w14:val="standardContextual"/>
        </w:rPr>
      </w:pPr>
    </w:p>
    <w:p w14:paraId="2AD600B0" w14:textId="77777777" w:rsidR="00420862" w:rsidRPr="00BD3D1B" w:rsidRDefault="00420862">
      <w:pPr>
        <w:spacing w:before="120" w:after="120" w:line="360" w:lineRule="auto"/>
        <w:jc w:val="both"/>
        <w:rPr>
          <w:rFonts w:ascii="Arial" w:hAnsi="Arial"/>
          <w:b/>
          <w:color w:val="2F5496" w:themeColor="accent1" w:themeShade="BF"/>
          <w:kern w:val="2"/>
          <w:sz w:val="22"/>
          <w:lang w:val="en-US"/>
          <w14:ligatures w14:val="standardContextual"/>
        </w:rPr>
      </w:pPr>
      <w:r w:rsidRPr="00BD3D1B">
        <w:rPr>
          <w:rFonts w:ascii="Arial" w:hAnsi="Arial"/>
          <w:sz w:val="22"/>
        </w:rPr>
        <w:br w:type="page"/>
      </w:r>
    </w:p>
    <w:p w14:paraId="15B5D6D9" w14:textId="41DBDDBA" w:rsidR="00967E12" w:rsidRPr="00BD3D1B" w:rsidRDefault="00967E12" w:rsidP="00135E37">
      <w:pPr>
        <w:pStyle w:val="Heading1"/>
        <w:rPr>
          <w:rFonts w:ascii="Arial" w:hAnsi="Arial"/>
          <w:color w:val="auto"/>
          <w:sz w:val="22"/>
        </w:rPr>
      </w:pPr>
      <w:bookmarkStart w:id="1" w:name="_Toc234087839"/>
      <w:bookmarkStart w:id="2" w:name="_Toc234096344"/>
      <w:r w:rsidRPr="00BD3D1B">
        <w:rPr>
          <w:rFonts w:ascii="Arial" w:hAnsi="Arial"/>
          <w:color w:val="auto"/>
          <w:sz w:val="22"/>
        </w:rPr>
        <w:lastRenderedPageBreak/>
        <w:t>Introduction</w:t>
      </w:r>
      <w:bookmarkEnd w:id="0"/>
      <w:bookmarkEnd w:id="1"/>
      <w:bookmarkEnd w:id="2"/>
    </w:p>
    <w:p w14:paraId="7C0010D4" w14:textId="054C03B8"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This portfolio looks at the processes of creativity, innovation, value creation and change in health and social care practice. Each task acknowledges the potential of new ideas to respond to </w:t>
      </w:r>
      <w:r w:rsidR="00070DBF" w:rsidRPr="00BD3D1B">
        <w:rPr>
          <w:rFonts w:ascii="Arial" w:hAnsi="Arial"/>
          <w:sz w:val="22"/>
          <w:lang w:val="en-US"/>
        </w:rPr>
        <w:t>real-life</w:t>
      </w:r>
      <w:r w:rsidRPr="00BD3D1B">
        <w:rPr>
          <w:rFonts w:ascii="Arial" w:hAnsi="Arial"/>
          <w:sz w:val="22"/>
          <w:lang w:val="en-US"/>
        </w:rPr>
        <w:t xml:space="preserve"> challenges that the service is experiencing</w:t>
      </w:r>
      <w:r w:rsidR="00135E37" w:rsidRPr="00BD3D1B">
        <w:rPr>
          <w:rFonts w:ascii="Arial" w:hAnsi="Arial"/>
          <w:sz w:val="22"/>
          <w:lang w:val="en-US"/>
        </w:rPr>
        <w:t>,</w:t>
      </w:r>
      <w:r w:rsidRPr="00BD3D1B">
        <w:rPr>
          <w:rFonts w:ascii="Arial" w:hAnsi="Arial"/>
          <w:sz w:val="22"/>
          <w:lang w:val="en-US"/>
        </w:rPr>
        <w:t xml:space="preserve"> including staff burnout, digital exclusion, time waiting, </w:t>
      </w:r>
      <w:proofErr w:type="gramStart"/>
      <w:r w:rsidRPr="00BD3D1B">
        <w:rPr>
          <w:rFonts w:ascii="Arial" w:hAnsi="Arial"/>
          <w:sz w:val="22"/>
          <w:lang w:val="en-US"/>
        </w:rPr>
        <w:t>safer</w:t>
      </w:r>
      <w:proofErr w:type="gramEnd"/>
      <w:r w:rsidRPr="00BD3D1B">
        <w:rPr>
          <w:rFonts w:ascii="Arial" w:hAnsi="Arial"/>
          <w:sz w:val="22"/>
          <w:lang w:val="en-US"/>
        </w:rPr>
        <w:t xml:space="preserve">, more </w:t>
      </w:r>
      <w:r w:rsidR="00135E37" w:rsidRPr="00BD3D1B">
        <w:rPr>
          <w:rFonts w:ascii="Arial" w:hAnsi="Arial"/>
          <w:sz w:val="22"/>
          <w:lang w:val="en-US"/>
        </w:rPr>
        <w:t>person-</w:t>
      </w:r>
      <w:proofErr w:type="spellStart"/>
      <w:r w:rsidR="00135E37" w:rsidRPr="00BD3D1B">
        <w:rPr>
          <w:rFonts w:ascii="Arial" w:hAnsi="Arial"/>
          <w:sz w:val="22"/>
          <w:lang w:val="en-US"/>
        </w:rPr>
        <w:t>centred</w:t>
      </w:r>
      <w:proofErr w:type="spellEnd"/>
      <w:r w:rsidRPr="00BD3D1B">
        <w:rPr>
          <w:rFonts w:ascii="Arial" w:hAnsi="Arial"/>
          <w:sz w:val="22"/>
          <w:lang w:val="en-US"/>
        </w:rPr>
        <w:t xml:space="preserve"> care, </w:t>
      </w:r>
      <w:r w:rsidR="0070712B" w:rsidRPr="00BD3D1B">
        <w:rPr>
          <w:rFonts w:ascii="Arial" w:hAnsi="Arial"/>
          <w:sz w:val="22"/>
          <w:lang w:val="en-US"/>
        </w:rPr>
        <w:t>and so on</w:t>
      </w:r>
      <w:r w:rsidRPr="00BD3D1B">
        <w:rPr>
          <w:rFonts w:ascii="Arial" w:hAnsi="Arial"/>
          <w:sz w:val="22"/>
          <w:lang w:val="en-US"/>
        </w:rPr>
        <w:t>.</w:t>
      </w:r>
    </w:p>
    <w:p w14:paraId="1412B0DB" w14:textId="77777777" w:rsidR="00F11185" w:rsidRPr="00BD3D1B" w:rsidRDefault="00F11185">
      <w:pPr>
        <w:spacing w:before="120" w:after="120" w:line="360" w:lineRule="auto"/>
        <w:jc w:val="both"/>
        <w:rPr>
          <w:rFonts w:ascii="Arial" w:hAnsi="Arial"/>
          <w:b/>
          <w:kern w:val="2"/>
          <w:sz w:val="22"/>
          <w:lang w:val="en-US"/>
          <w14:ligatures w14:val="standardContextual"/>
        </w:rPr>
      </w:pPr>
      <w:r w:rsidRPr="00BD3D1B">
        <w:rPr>
          <w:rFonts w:ascii="Arial" w:hAnsi="Arial"/>
          <w:sz w:val="22"/>
        </w:rPr>
        <w:br w:type="page"/>
      </w:r>
    </w:p>
    <w:p w14:paraId="29929897" w14:textId="76E39687" w:rsidR="00967E12" w:rsidRPr="00BD3D1B" w:rsidRDefault="00967E12" w:rsidP="00135E37">
      <w:pPr>
        <w:pStyle w:val="Heading1"/>
        <w:rPr>
          <w:rFonts w:ascii="Arial" w:hAnsi="Arial"/>
          <w:color w:val="auto"/>
          <w:sz w:val="22"/>
        </w:rPr>
      </w:pPr>
      <w:bookmarkStart w:id="3" w:name="_Toc234086274"/>
      <w:bookmarkStart w:id="4" w:name="_Toc234087840"/>
      <w:bookmarkStart w:id="5" w:name="_Toc234096345"/>
      <w:r w:rsidRPr="00BD3D1B">
        <w:rPr>
          <w:rFonts w:ascii="Arial" w:hAnsi="Arial"/>
          <w:color w:val="auto"/>
          <w:sz w:val="22"/>
        </w:rPr>
        <w:lastRenderedPageBreak/>
        <w:t>Task 1: Definition of Key Concepts in Practice.</w:t>
      </w:r>
      <w:bookmarkEnd w:id="3"/>
      <w:bookmarkEnd w:id="4"/>
      <w:bookmarkEnd w:id="5"/>
    </w:p>
    <w:p w14:paraId="77F4B131" w14:textId="37FBAACA"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Innovation is the process of creating a new or significantly improved idea, process, product or service that is of practical use. I find it significant in health and social care as there is a growing demand for services, a shortage of staff and the complexity of the needs. The Diffusion of Innovation states that new ideas spread to staff when they find the new idea useful, compatible and not too complicated to adopt. One such innovation is the virtual ward that will allow appropriate patients to be monitored and treated at home rather than in </w:t>
      </w:r>
      <w:r w:rsidR="00070DBF" w:rsidRPr="00BD3D1B">
        <w:rPr>
          <w:rFonts w:ascii="Arial" w:hAnsi="Arial"/>
          <w:sz w:val="22"/>
          <w:lang w:val="en-US"/>
        </w:rPr>
        <w:t>a</w:t>
      </w:r>
      <w:r w:rsidRPr="00BD3D1B">
        <w:rPr>
          <w:rFonts w:ascii="Arial" w:hAnsi="Arial"/>
          <w:sz w:val="22"/>
          <w:lang w:val="en-US"/>
        </w:rPr>
        <w:t xml:space="preserve"> hospital</w:t>
      </w:r>
      <w:r w:rsidR="00420862" w:rsidRPr="00BD3D1B">
        <w:rPr>
          <w:rFonts w:ascii="Arial" w:hAnsi="Arial"/>
          <w:sz w:val="22"/>
          <w:lang w:val="en-US"/>
        </w:rPr>
        <w:t xml:space="preserve"> </w:t>
      </w:r>
      <w:r w:rsidR="00420862" w:rsidRPr="00BD3D1B">
        <w:rPr>
          <w:rFonts w:ascii="Arial" w:hAnsi="Arial"/>
          <w:sz w:val="22"/>
        </w:rPr>
        <w:t>(Plucker, 2021)</w:t>
      </w:r>
      <w:r w:rsidRPr="00BD3D1B">
        <w:rPr>
          <w:rFonts w:ascii="Arial" w:hAnsi="Arial"/>
          <w:sz w:val="22"/>
          <w:lang w:val="en-US"/>
        </w:rPr>
        <w:t>.</w:t>
      </w:r>
    </w:p>
    <w:p w14:paraId="013EAAED" w14:textId="79310649"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Creativity is making original and useful ideas. Componential Theory of creativity states that creativity is created by expertise, creative thinking skills and motivation. In care, creativity will be important, as staff may have to come up with ideas on how to solve a problem </w:t>
      </w:r>
      <w:r w:rsidR="00070DBF" w:rsidRPr="00BD3D1B">
        <w:rPr>
          <w:rFonts w:ascii="Arial" w:hAnsi="Arial"/>
          <w:sz w:val="22"/>
          <w:lang w:val="en-US"/>
        </w:rPr>
        <w:t>with</w:t>
      </w:r>
      <w:r w:rsidRPr="00BD3D1B">
        <w:rPr>
          <w:rFonts w:ascii="Arial" w:hAnsi="Arial"/>
          <w:sz w:val="22"/>
          <w:lang w:val="en-US"/>
        </w:rPr>
        <w:t xml:space="preserve"> limited resources and ensure a person's dignity and safety are upheld. For example, a visual communication board may be set up for a person with dementia who has limited ability to express his or her wishes and needs by a care worker.</w:t>
      </w:r>
    </w:p>
    <w:p w14:paraId="5C2FFEF8" w14:textId="1BD47D4D"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Value creation is about creating outcomes that are important to service users, families, staff and systems. The basis for value in health care is patient outcomes achieved at the cost of the outcomes </w:t>
      </w:r>
      <w:r w:rsidR="00420862" w:rsidRPr="00BD3D1B">
        <w:rPr>
          <w:rFonts w:ascii="Arial" w:hAnsi="Arial"/>
          <w:sz w:val="22"/>
        </w:rPr>
        <w:t>(Vuong, 2022)</w:t>
      </w:r>
      <w:r w:rsidR="00420862" w:rsidRPr="00BD3D1B">
        <w:rPr>
          <w:rFonts w:ascii="Arial" w:hAnsi="Arial"/>
          <w:sz w:val="22"/>
          <w:lang w:val="en-US"/>
        </w:rPr>
        <w:t xml:space="preserve">. </w:t>
      </w:r>
      <w:r w:rsidRPr="00BD3D1B">
        <w:rPr>
          <w:rFonts w:ascii="Arial" w:hAnsi="Arial"/>
          <w:sz w:val="22"/>
          <w:lang w:val="en-US"/>
        </w:rPr>
        <w:t xml:space="preserve">This has significance as care needs to be not only active, but to be effective, efficient and meaningful. </w:t>
      </w:r>
    </w:p>
    <w:p w14:paraId="385544C4" w14:textId="3F690B3B"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Change is moving from </w:t>
      </w:r>
      <w:r w:rsidR="00070DBF" w:rsidRPr="00BD3D1B">
        <w:rPr>
          <w:rFonts w:ascii="Arial" w:hAnsi="Arial"/>
          <w:sz w:val="22"/>
          <w:lang w:val="en-US"/>
        </w:rPr>
        <w:t xml:space="preserve">the </w:t>
      </w:r>
      <w:r w:rsidRPr="00BD3D1B">
        <w:rPr>
          <w:rFonts w:ascii="Arial" w:hAnsi="Arial"/>
          <w:sz w:val="22"/>
          <w:lang w:val="en-US"/>
        </w:rPr>
        <w:t xml:space="preserve">current to </w:t>
      </w:r>
      <w:proofErr w:type="gramStart"/>
      <w:r w:rsidR="00070DBF" w:rsidRPr="00BD3D1B">
        <w:rPr>
          <w:rFonts w:ascii="Arial" w:hAnsi="Arial"/>
          <w:sz w:val="22"/>
          <w:lang w:val="en-US"/>
        </w:rPr>
        <w:t xml:space="preserve">a </w:t>
      </w:r>
      <w:r w:rsidRPr="00BD3D1B">
        <w:rPr>
          <w:rFonts w:ascii="Arial" w:hAnsi="Arial"/>
          <w:sz w:val="22"/>
          <w:lang w:val="en-US"/>
        </w:rPr>
        <w:t>better</w:t>
      </w:r>
      <w:proofErr w:type="gramEnd"/>
      <w:r w:rsidRPr="00BD3D1B">
        <w:rPr>
          <w:rFonts w:ascii="Arial" w:hAnsi="Arial"/>
          <w:sz w:val="22"/>
          <w:lang w:val="en-US"/>
        </w:rPr>
        <w:t xml:space="preserve"> practice. Lewin's model was based on the concept of change as unfreezing old </w:t>
      </w:r>
      <w:r w:rsidR="00070DBF" w:rsidRPr="00BD3D1B">
        <w:rPr>
          <w:rFonts w:ascii="Arial" w:hAnsi="Arial"/>
          <w:sz w:val="22"/>
          <w:lang w:val="en-US"/>
        </w:rPr>
        <w:t>behaviour</w:t>
      </w:r>
      <w:r w:rsidRPr="00BD3D1B">
        <w:rPr>
          <w:rFonts w:ascii="Arial" w:hAnsi="Arial"/>
          <w:sz w:val="22"/>
          <w:lang w:val="en-US"/>
        </w:rPr>
        <w:t xml:space="preserve">, introducing the new practice and refreezing the change. Transformation is required as health and social care </w:t>
      </w:r>
      <w:r w:rsidR="00070DBF" w:rsidRPr="00BD3D1B">
        <w:rPr>
          <w:rFonts w:ascii="Arial" w:hAnsi="Arial"/>
          <w:sz w:val="22"/>
          <w:lang w:val="en-US"/>
        </w:rPr>
        <w:t>need</w:t>
      </w:r>
      <w:r w:rsidRPr="00BD3D1B">
        <w:rPr>
          <w:rFonts w:ascii="Arial" w:hAnsi="Arial"/>
          <w:sz w:val="22"/>
          <w:lang w:val="en-US"/>
        </w:rPr>
        <w:t xml:space="preserve"> to be responsive to new technology, population needs and policy agendas. If</w:t>
      </w:r>
      <w:r w:rsidR="00070DBF" w:rsidRPr="00BD3D1B">
        <w:rPr>
          <w:rFonts w:ascii="Arial" w:hAnsi="Arial"/>
          <w:sz w:val="22"/>
          <w:lang w:val="en-US"/>
        </w:rPr>
        <w:t>,</w:t>
      </w:r>
      <w:r w:rsidRPr="00BD3D1B">
        <w:rPr>
          <w:rFonts w:ascii="Arial" w:hAnsi="Arial"/>
          <w:sz w:val="22"/>
          <w:lang w:val="en-US"/>
        </w:rPr>
        <w:t xml:space="preserve"> for example, a paper handover note is being replaced with an electronic way of working, then there is a need to train staff, seek support for the process from the leadership and monitor this until it becomes the standard of working.</w:t>
      </w:r>
    </w:p>
    <w:p w14:paraId="3A3BDBE2" w14:textId="77777777" w:rsidR="00967E12" w:rsidRPr="00BD3D1B" w:rsidRDefault="00967E12" w:rsidP="00070DBF">
      <w:pPr>
        <w:pStyle w:val="Heading1"/>
        <w:rPr>
          <w:rFonts w:ascii="Arial" w:hAnsi="Arial"/>
          <w:color w:val="auto"/>
          <w:sz w:val="22"/>
        </w:rPr>
      </w:pPr>
      <w:bookmarkStart w:id="6" w:name="_Toc234086275"/>
      <w:bookmarkStart w:id="7" w:name="_Toc234087841"/>
      <w:bookmarkStart w:id="8" w:name="_Toc234096346"/>
      <w:r w:rsidRPr="00BD3D1B">
        <w:rPr>
          <w:rFonts w:ascii="Arial" w:hAnsi="Arial"/>
          <w:color w:val="auto"/>
          <w:sz w:val="22"/>
        </w:rPr>
        <w:t>Task 2: Mind Map</w:t>
      </w:r>
      <w:bookmarkEnd w:id="6"/>
      <w:bookmarkEnd w:id="7"/>
      <w:bookmarkEnd w:id="8"/>
    </w:p>
    <w:p w14:paraId="256F4E49" w14:textId="222A9111"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Central problem: Staff </w:t>
      </w:r>
      <w:r w:rsidR="00135E37" w:rsidRPr="00BD3D1B">
        <w:rPr>
          <w:rFonts w:ascii="Arial" w:hAnsi="Arial"/>
          <w:sz w:val="22"/>
          <w:lang w:val="en-US"/>
        </w:rPr>
        <w:t>burnout</w:t>
      </w:r>
      <w:r w:rsidRPr="00BD3D1B">
        <w:rPr>
          <w:rFonts w:ascii="Arial" w:hAnsi="Arial"/>
          <w:sz w:val="22"/>
          <w:lang w:val="en-US"/>
        </w:rPr>
        <w:t xml:space="preserve"> in health and social care</w:t>
      </w:r>
    </w:p>
    <w:p w14:paraId="3A6AA99E" w14:textId="77777777" w:rsidR="0058504E" w:rsidRPr="00BD3D1B" w:rsidRDefault="0058504E" w:rsidP="0058504E">
      <w:pPr>
        <w:rPr>
          <w:rFonts w:ascii="Arial" w:hAnsi="Arial"/>
          <w:sz w:val="22"/>
        </w:rPr>
      </w:pPr>
      <w:r w:rsidRPr="00BD3D1B">
        <w:rPr>
          <w:rFonts w:ascii="Arial" w:hAnsi="Arial"/>
          <w:sz w:val="22"/>
        </w:rPr>
        <w:t>Reasons: workload, understaffing, emotional labour, working hours, lack of communication, and lack of assistance.</w:t>
      </w:r>
    </w:p>
    <w:p w14:paraId="28F9E39F" w14:textId="77777777" w:rsidR="0058504E" w:rsidRPr="00BD3D1B" w:rsidRDefault="0058504E" w:rsidP="0058504E">
      <w:pPr>
        <w:spacing w:before="120" w:after="120" w:line="360" w:lineRule="auto"/>
        <w:jc w:val="both"/>
        <w:rPr>
          <w:rFonts w:ascii="Arial" w:hAnsi="Arial"/>
          <w:sz w:val="22"/>
          <w:lang w:val="en-US"/>
        </w:rPr>
      </w:pPr>
      <w:r w:rsidRPr="00BD3D1B">
        <w:rPr>
          <w:rFonts w:ascii="Arial" w:hAnsi="Arial"/>
          <w:sz w:val="22"/>
          <w:lang w:val="en-US"/>
        </w:rPr>
        <w:t>Impacts are poor care quality, sickness absence, poor morale, errors, poor patient experience and staff turnover.</w:t>
      </w:r>
    </w:p>
    <w:p w14:paraId="5111FED9" w14:textId="77777777" w:rsidR="0058504E" w:rsidRPr="00BD3D1B" w:rsidRDefault="0058504E" w:rsidP="00967E12">
      <w:pPr>
        <w:spacing w:before="120" w:after="120" w:line="360" w:lineRule="auto"/>
        <w:jc w:val="both"/>
        <w:rPr>
          <w:rFonts w:ascii="Arial" w:hAnsi="Arial"/>
          <w:sz w:val="22"/>
          <w:lang w:val="en-US"/>
        </w:rPr>
      </w:pPr>
    </w:p>
    <w:p w14:paraId="291162D8" w14:textId="20209E43" w:rsidR="0058504E" w:rsidRPr="00BD3D1B" w:rsidRDefault="0058504E" w:rsidP="00967E12">
      <w:pPr>
        <w:spacing w:before="120" w:after="120" w:line="360" w:lineRule="auto"/>
        <w:jc w:val="both"/>
        <w:rPr>
          <w:rFonts w:ascii="Arial" w:hAnsi="Arial"/>
          <w:sz w:val="22"/>
          <w:lang w:val="en-US"/>
        </w:rPr>
      </w:pPr>
      <w:r w:rsidRPr="00BD3D1B">
        <w:rPr>
          <w:rFonts w:ascii="Arial" w:hAnsi="Arial"/>
          <w:noProof/>
          <w:sz w:val="22"/>
        </w:rPr>
        <w:lastRenderedPageBreak/>
        <w:drawing>
          <wp:inline distT="0" distB="0" distL="0" distR="0" wp14:anchorId="1E64392C" wp14:editId="71433E74">
            <wp:extent cx="5731449" cy="5739973"/>
            <wp:effectExtent l="0" t="0" r="3175" b="0"/>
            <wp:docPr id="86585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1689" cy="5770258"/>
                    </a:xfrm>
                    <a:prstGeom prst="rect">
                      <a:avLst/>
                    </a:prstGeom>
                    <a:noFill/>
                  </pic:spPr>
                </pic:pic>
              </a:graphicData>
            </a:graphic>
          </wp:inline>
        </w:drawing>
      </w:r>
    </w:p>
    <w:p w14:paraId="5E132934" w14:textId="69E516E7" w:rsidR="0058504E" w:rsidRPr="00BD3D1B" w:rsidRDefault="0058504E" w:rsidP="00967E12">
      <w:pPr>
        <w:spacing w:before="120" w:after="120" w:line="360" w:lineRule="auto"/>
        <w:jc w:val="both"/>
        <w:rPr>
          <w:rFonts w:ascii="Arial" w:hAnsi="Arial"/>
          <w:b/>
          <w:bCs/>
          <w:sz w:val="22"/>
          <w:lang w:val="en-US"/>
        </w:rPr>
      </w:pPr>
      <w:r w:rsidRPr="00BD3D1B">
        <w:rPr>
          <w:rFonts w:ascii="Arial" w:hAnsi="Arial"/>
          <w:b/>
          <w:bCs/>
          <w:sz w:val="22"/>
          <w:lang w:val="en-US"/>
        </w:rPr>
        <w:t>Fig 1: Mind Mapping on staff burnout in Health and Social Care</w:t>
      </w:r>
    </w:p>
    <w:p w14:paraId="3A1B108D" w14:textId="5CAAF7C1" w:rsidR="00967E12" w:rsidRPr="00BD3D1B" w:rsidRDefault="00967E12" w:rsidP="00070DBF">
      <w:pPr>
        <w:rPr>
          <w:rFonts w:ascii="Arial" w:hAnsi="Arial"/>
          <w:sz w:val="22"/>
        </w:rPr>
      </w:pPr>
      <w:r w:rsidRPr="00BD3D1B">
        <w:rPr>
          <w:rFonts w:ascii="Arial" w:hAnsi="Arial"/>
          <w:sz w:val="22"/>
        </w:rPr>
        <w:t xml:space="preserve">Reasons: workload, </w:t>
      </w:r>
      <w:r w:rsidR="00135E37" w:rsidRPr="00BD3D1B">
        <w:rPr>
          <w:rFonts w:ascii="Arial" w:hAnsi="Arial"/>
          <w:sz w:val="22"/>
        </w:rPr>
        <w:t>understaffing</w:t>
      </w:r>
      <w:r w:rsidRPr="00BD3D1B">
        <w:rPr>
          <w:rFonts w:ascii="Arial" w:hAnsi="Arial"/>
          <w:sz w:val="22"/>
        </w:rPr>
        <w:t xml:space="preserve">, emotional labour, working hours, lack of communication, </w:t>
      </w:r>
      <w:r w:rsidR="00070DBF" w:rsidRPr="00BD3D1B">
        <w:rPr>
          <w:rFonts w:ascii="Arial" w:hAnsi="Arial"/>
          <w:sz w:val="22"/>
        </w:rPr>
        <w:t xml:space="preserve">and </w:t>
      </w:r>
      <w:r w:rsidRPr="00BD3D1B">
        <w:rPr>
          <w:rFonts w:ascii="Arial" w:hAnsi="Arial"/>
          <w:sz w:val="22"/>
        </w:rPr>
        <w:t>lack of assistance.</w:t>
      </w:r>
    </w:p>
    <w:p w14:paraId="3B56B662" w14:textId="77777777"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Impacts are poor care quality, sickness absence, poor morale, errors, poor patient experience and staff turnover.</w:t>
      </w:r>
    </w:p>
    <w:p w14:paraId="089F9A2F" w14:textId="0A55004F"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To enhance wellbeing: improved staffing</w:t>
      </w:r>
      <w:r w:rsidR="00070DBF" w:rsidRPr="00BD3D1B">
        <w:rPr>
          <w:rFonts w:ascii="Arial" w:hAnsi="Arial"/>
          <w:sz w:val="22"/>
          <w:lang w:val="en-US"/>
        </w:rPr>
        <w:t>,</w:t>
      </w:r>
      <w:r w:rsidRPr="00BD3D1B">
        <w:rPr>
          <w:rFonts w:ascii="Arial" w:hAnsi="Arial"/>
          <w:sz w:val="22"/>
          <w:lang w:val="en-US"/>
        </w:rPr>
        <w:t xml:space="preserve"> supervision</w:t>
      </w:r>
      <w:r w:rsidR="00135E37" w:rsidRPr="00BD3D1B">
        <w:rPr>
          <w:rFonts w:ascii="Arial" w:hAnsi="Arial"/>
          <w:sz w:val="22"/>
          <w:lang w:val="en-US"/>
        </w:rPr>
        <w:t>,</w:t>
      </w:r>
      <w:r w:rsidRPr="00BD3D1B">
        <w:rPr>
          <w:rFonts w:ascii="Arial" w:hAnsi="Arial"/>
          <w:sz w:val="22"/>
          <w:lang w:val="en-US"/>
        </w:rPr>
        <w:t xml:space="preserve"> </w:t>
      </w:r>
      <w:r w:rsidR="00070DBF" w:rsidRPr="00BD3D1B">
        <w:rPr>
          <w:rFonts w:ascii="Arial" w:hAnsi="Arial"/>
          <w:sz w:val="22"/>
          <w:lang w:val="en-US"/>
        </w:rPr>
        <w:t xml:space="preserve">and </w:t>
      </w:r>
      <w:r w:rsidRPr="00BD3D1B">
        <w:rPr>
          <w:rFonts w:ascii="Arial" w:hAnsi="Arial"/>
          <w:sz w:val="22"/>
          <w:lang w:val="en-US"/>
        </w:rPr>
        <w:t>wellbeing support; flexible rotas</w:t>
      </w:r>
      <w:r w:rsidR="00135E37" w:rsidRPr="00BD3D1B">
        <w:rPr>
          <w:rFonts w:ascii="Arial" w:hAnsi="Arial"/>
          <w:sz w:val="22"/>
          <w:lang w:val="en-US"/>
        </w:rPr>
        <w:t>,</w:t>
      </w:r>
      <w:r w:rsidRPr="00BD3D1B">
        <w:rPr>
          <w:rFonts w:ascii="Arial" w:hAnsi="Arial"/>
          <w:sz w:val="22"/>
          <w:lang w:val="en-US"/>
        </w:rPr>
        <w:t xml:space="preserve"> team debriefs; digital tools to reduce duplication.</w:t>
      </w:r>
    </w:p>
    <w:p w14:paraId="6DEAA29C" w14:textId="53D1134B"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Staff burnout is important because staff who are tired are not as able to provide compassionate, safe and consistent care. A systems thinking approach suggests that when a problem occurs, </w:t>
      </w:r>
      <w:r w:rsidR="00070DBF" w:rsidRPr="00BD3D1B">
        <w:rPr>
          <w:rFonts w:ascii="Arial" w:hAnsi="Arial"/>
          <w:sz w:val="22"/>
          <w:lang w:val="en-US"/>
        </w:rPr>
        <w:t>several</w:t>
      </w:r>
      <w:r w:rsidRPr="00BD3D1B">
        <w:rPr>
          <w:rFonts w:ascii="Arial" w:hAnsi="Arial"/>
          <w:sz w:val="22"/>
          <w:lang w:val="en-US"/>
        </w:rPr>
        <w:t xml:space="preserve"> interconnected factors play a role, and not one </w:t>
      </w:r>
      <w:r w:rsidR="00420862" w:rsidRPr="00BD3D1B">
        <w:rPr>
          <w:rFonts w:ascii="Arial" w:hAnsi="Arial"/>
          <w:sz w:val="22"/>
        </w:rPr>
        <w:t xml:space="preserve">(Vaska </w:t>
      </w:r>
      <w:r w:rsidR="00420862" w:rsidRPr="00BD3D1B">
        <w:rPr>
          <w:rFonts w:ascii="Arial" w:hAnsi="Arial"/>
          <w:i/>
          <w:iCs/>
          <w:sz w:val="22"/>
        </w:rPr>
        <w:t>et al</w:t>
      </w:r>
      <w:r w:rsidR="00420862" w:rsidRPr="00BD3D1B">
        <w:rPr>
          <w:rFonts w:ascii="Arial" w:hAnsi="Arial"/>
          <w:sz w:val="22"/>
        </w:rPr>
        <w:t>., 2021)</w:t>
      </w:r>
      <w:r w:rsidRPr="00BD3D1B">
        <w:rPr>
          <w:rFonts w:ascii="Arial" w:hAnsi="Arial"/>
          <w:sz w:val="22"/>
          <w:lang w:val="en-US"/>
        </w:rPr>
        <w:t xml:space="preserve">. </w:t>
      </w:r>
      <w:r w:rsidRPr="00BD3D1B">
        <w:rPr>
          <w:rFonts w:ascii="Arial" w:hAnsi="Arial"/>
          <w:sz w:val="22"/>
          <w:lang w:val="en-US"/>
        </w:rPr>
        <w:lastRenderedPageBreak/>
        <w:t xml:space="preserve">Emotional labour is also connected with burnout, as employees help individuals when they are upset or in distress, and they are sick or in crisis. </w:t>
      </w:r>
    </w:p>
    <w:p w14:paraId="5D6D3AF3" w14:textId="126D8171" w:rsidR="00967E12" w:rsidRPr="00BD3D1B" w:rsidRDefault="00967E12" w:rsidP="00070DBF">
      <w:pPr>
        <w:pStyle w:val="Heading1"/>
        <w:rPr>
          <w:rFonts w:ascii="Arial" w:hAnsi="Arial"/>
          <w:color w:val="auto"/>
          <w:sz w:val="22"/>
        </w:rPr>
      </w:pPr>
      <w:bookmarkStart w:id="9" w:name="_Toc234086276"/>
      <w:bookmarkStart w:id="10" w:name="_Toc234087842"/>
      <w:bookmarkStart w:id="11" w:name="_Toc234096347"/>
      <w:r w:rsidRPr="00BD3D1B">
        <w:rPr>
          <w:rFonts w:ascii="Arial" w:hAnsi="Arial"/>
          <w:color w:val="auto"/>
          <w:sz w:val="22"/>
        </w:rPr>
        <w:t xml:space="preserve">Task 3: </w:t>
      </w:r>
      <w:r w:rsidR="00070DBF" w:rsidRPr="00BD3D1B">
        <w:rPr>
          <w:rFonts w:ascii="Arial" w:hAnsi="Arial"/>
          <w:color w:val="auto"/>
          <w:sz w:val="22"/>
        </w:rPr>
        <w:t>Self-Reflection</w:t>
      </w:r>
      <w:r w:rsidRPr="00BD3D1B">
        <w:rPr>
          <w:rFonts w:ascii="Arial" w:hAnsi="Arial"/>
          <w:color w:val="auto"/>
          <w:sz w:val="22"/>
        </w:rPr>
        <w:t xml:space="preserve"> of Group Activity.</w:t>
      </w:r>
      <w:bookmarkEnd w:id="9"/>
      <w:bookmarkEnd w:id="10"/>
      <w:bookmarkEnd w:id="11"/>
    </w:p>
    <w:p w14:paraId="427B54EB" w14:textId="41D7AE51"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I will employ Gibbs' Reflective Cycle in being reflective about the convergent and divergent thinking group activity. Divergent thinking is using some process to create a multitude of ideas</w:t>
      </w:r>
      <w:r w:rsidR="00070DBF" w:rsidRPr="00BD3D1B">
        <w:rPr>
          <w:rFonts w:ascii="Arial" w:hAnsi="Arial"/>
          <w:sz w:val="22"/>
          <w:lang w:val="en-US"/>
        </w:rPr>
        <w:t>;</w:t>
      </w:r>
      <w:r w:rsidRPr="00BD3D1B">
        <w:rPr>
          <w:rFonts w:ascii="Arial" w:hAnsi="Arial"/>
          <w:sz w:val="22"/>
          <w:lang w:val="en-US"/>
        </w:rPr>
        <w:t xml:space="preserve"> convergent thinking is using some process to focus ideas on the most practical/effective idea</w:t>
      </w:r>
      <w:r w:rsidR="00420862" w:rsidRPr="00BD3D1B">
        <w:rPr>
          <w:rFonts w:ascii="Arial" w:hAnsi="Arial"/>
          <w:sz w:val="22"/>
          <w:lang w:val="en-US"/>
        </w:rPr>
        <w:t xml:space="preserve"> </w:t>
      </w:r>
      <w:r w:rsidR="00420862" w:rsidRPr="00BD3D1B">
        <w:rPr>
          <w:rFonts w:ascii="Arial" w:hAnsi="Arial"/>
          <w:sz w:val="22"/>
        </w:rPr>
        <w:t>(Min, So and Jeong, 2019)</w:t>
      </w:r>
      <w:r w:rsidRPr="00BD3D1B">
        <w:rPr>
          <w:rFonts w:ascii="Arial" w:hAnsi="Arial"/>
          <w:sz w:val="22"/>
          <w:lang w:val="en-US"/>
        </w:rPr>
        <w:t xml:space="preserve">. At the beginning of the activity, our group brainstormed the different ways we could communicate with the service user and in a divergent thinking manner. </w:t>
      </w:r>
    </w:p>
    <w:p w14:paraId="107590A5" w14:textId="19D2C249"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I felt some mixed emotions. I enjoyed the brainstorming phase of the </w:t>
      </w:r>
      <w:proofErr w:type="gramStart"/>
      <w:r w:rsidRPr="00BD3D1B">
        <w:rPr>
          <w:rFonts w:ascii="Arial" w:hAnsi="Arial"/>
          <w:sz w:val="22"/>
          <w:lang w:val="en-US"/>
        </w:rPr>
        <w:t>process, but</w:t>
      </w:r>
      <w:proofErr w:type="gramEnd"/>
      <w:r w:rsidRPr="00BD3D1B">
        <w:rPr>
          <w:rFonts w:ascii="Arial" w:hAnsi="Arial"/>
          <w:sz w:val="22"/>
          <w:lang w:val="en-US"/>
        </w:rPr>
        <w:t xml:space="preserve"> wasn't as confident when the group whittled it down to a final idea. If we couldn't agree</w:t>
      </w:r>
      <w:r w:rsidR="00070DBF" w:rsidRPr="00BD3D1B">
        <w:rPr>
          <w:rFonts w:ascii="Arial" w:hAnsi="Arial"/>
          <w:sz w:val="22"/>
          <w:lang w:val="en-US"/>
        </w:rPr>
        <w:t>,</w:t>
      </w:r>
      <w:r w:rsidRPr="00BD3D1B">
        <w:rPr>
          <w:rFonts w:ascii="Arial" w:hAnsi="Arial"/>
          <w:sz w:val="22"/>
          <w:lang w:val="en-US"/>
        </w:rPr>
        <w:t xml:space="preserve"> I proposed </w:t>
      </w:r>
      <w:proofErr w:type="gramStart"/>
      <w:r w:rsidRPr="00BD3D1B">
        <w:rPr>
          <w:rFonts w:ascii="Arial" w:hAnsi="Arial"/>
          <w:sz w:val="22"/>
          <w:lang w:val="en-US"/>
        </w:rPr>
        <w:t>to use</w:t>
      </w:r>
      <w:proofErr w:type="gramEnd"/>
      <w:r w:rsidRPr="00BD3D1B">
        <w:rPr>
          <w:rFonts w:ascii="Arial" w:hAnsi="Arial"/>
          <w:sz w:val="22"/>
          <w:lang w:val="en-US"/>
        </w:rPr>
        <w:t xml:space="preserve"> a pros and cons list. This enabled us to get into convergent thinking</w:t>
      </w:r>
      <w:r w:rsidR="00070DBF" w:rsidRPr="00BD3D1B">
        <w:rPr>
          <w:rFonts w:ascii="Arial" w:hAnsi="Arial"/>
          <w:sz w:val="22"/>
          <w:lang w:val="en-US"/>
        </w:rPr>
        <w:t>,</w:t>
      </w:r>
      <w:r w:rsidRPr="00BD3D1B">
        <w:rPr>
          <w:rFonts w:ascii="Arial" w:hAnsi="Arial"/>
          <w:sz w:val="22"/>
          <w:lang w:val="en-US"/>
        </w:rPr>
        <w:t xml:space="preserve"> and the one that was realistic, low cost and useful was selected. I was learning that at times I like to be more practical and make decisions, but then I also like to think, brainstorm and develop ideas before making some hasty decisions. I would like to encourage future group members to speak up sooner and use a more systematic method of ranking criteria </w:t>
      </w:r>
      <w:r w:rsidR="00AF150F" w:rsidRPr="00BD3D1B">
        <w:rPr>
          <w:rFonts w:ascii="Arial" w:hAnsi="Arial"/>
          <w:sz w:val="22"/>
          <w:lang w:val="en-US"/>
        </w:rPr>
        <w:t>in</w:t>
      </w:r>
      <w:r w:rsidRPr="00BD3D1B">
        <w:rPr>
          <w:rFonts w:ascii="Arial" w:hAnsi="Arial"/>
          <w:sz w:val="22"/>
          <w:lang w:val="en-US"/>
        </w:rPr>
        <w:t xml:space="preserve"> group decisions</w:t>
      </w:r>
      <w:r w:rsidR="00AF150F" w:rsidRPr="00BD3D1B">
        <w:rPr>
          <w:rFonts w:ascii="Arial" w:hAnsi="Arial"/>
          <w:sz w:val="22"/>
          <w:lang w:val="en-US"/>
        </w:rPr>
        <w:t>.</w:t>
      </w:r>
    </w:p>
    <w:p w14:paraId="093AB22E" w14:textId="77777777" w:rsidR="00967E12" w:rsidRPr="00BD3D1B" w:rsidRDefault="00967E12" w:rsidP="00070DBF">
      <w:pPr>
        <w:pStyle w:val="Heading1"/>
        <w:rPr>
          <w:rFonts w:ascii="Arial" w:hAnsi="Arial"/>
          <w:color w:val="auto"/>
          <w:sz w:val="22"/>
        </w:rPr>
      </w:pPr>
      <w:bookmarkStart w:id="12" w:name="_Toc234086277"/>
      <w:bookmarkStart w:id="13" w:name="_Toc234087843"/>
      <w:bookmarkStart w:id="14" w:name="_Toc234096348"/>
      <w:r w:rsidRPr="00BD3D1B">
        <w:rPr>
          <w:rFonts w:ascii="Arial" w:hAnsi="Arial"/>
          <w:color w:val="auto"/>
          <w:sz w:val="22"/>
        </w:rPr>
        <w:t>Task 4: Analysis of a UK Innovation Case Study</w:t>
      </w:r>
      <w:bookmarkEnd w:id="12"/>
      <w:bookmarkEnd w:id="13"/>
      <w:bookmarkEnd w:id="14"/>
    </w:p>
    <w:p w14:paraId="2BD256F2" w14:textId="4101917F"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The development of virtual wards within the NHS (also known as hospital at home) is an excellent example of innovation in the health care sector in the UK. The issue is</w:t>
      </w:r>
      <w:r w:rsidR="00C1430E" w:rsidRPr="00BD3D1B">
        <w:rPr>
          <w:rFonts w:ascii="Arial" w:hAnsi="Arial"/>
          <w:sz w:val="22"/>
          <w:lang w:val="en-US"/>
        </w:rPr>
        <w:t xml:space="preserve"> shortage of</w:t>
      </w:r>
      <w:r w:rsidRPr="00BD3D1B">
        <w:rPr>
          <w:rFonts w:ascii="Arial" w:hAnsi="Arial"/>
          <w:sz w:val="22"/>
          <w:lang w:val="en-US"/>
        </w:rPr>
        <w:t xml:space="preserve"> beds and long waiting times, and the need to keep patients </w:t>
      </w:r>
      <w:r w:rsidR="00070DBF" w:rsidRPr="00BD3D1B">
        <w:rPr>
          <w:rFonts w:ascii="Arial" w:hAnsi="Arial"/>
          <w:sz w:val="22"/>
          <w:lang w:val="en-US"/>
        </w:rPr>
        <w:t>who</w:t>
      </w:r>
      <w:r w:rsidRPr="00BD3D1B">
        <w:rPr>
          <w:rFonts w:ascii="Arial" w:hAnsi="Arial"/>
          <w:sz w:val="22"/>
          <w:lang w:val="en-US"/>
        </w:rPr>
        <w:t xml:space="preserve"> are clinically stable but still need monitoring. Virtual </w:t>
      </w:r>
      <w:proofErr w:type="gramStart"/>
      <w:r w:rsidRPr="00BD3D1B">
        <w:rPr>
          <w:rFonts w:ascii="Arial" w:hAnsi="Arial"/>
          <w:sz w:val="22"/>
          <w:lang w:val="en-US"/>
        </w:rPr>
        <w:t>wards</w:t>
      </w:r>
      <w:proofErr w:type="gramEnd"/>
      <w:r w:rsidRPr="00BD3D1B">
        <w:rPr>
          <w:rFonts w:ascii="Arial" w:hAnsi="Arial"/>
          <w:sz w:val="22"/>
          <w:lang w:val="en-US"/>
        </w:rPr>
        <w:t xml:space="preserve"> do this by monitoring patients remotely, by using a telephone or video call, and by reviewing the patient's care in a multidisciplinary way, helping to support patients at home if warranted (NHS England, no date a).</w:t>
      </w:r>
    </w:p>
    <w:p w14:paraId="3F5E3949" w14:textId="2D59B396"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Redesigning and reorienting the location and delivery system for hospital-level care were also ingenious. Where possible, virtual wards </w:t>
      </w:r>
      <w:proofErr w:type="gramStart"/>
      <w:r w:rsidRPr="00BD3D1B">
        <w:rPr>
          <w:rFonts w:ascii="Arial" w:hAnsi="Arial"/>
          <w:sz w:val="22"/>
          <w:lang w:val="en-US"/>
        </w:rPr>
        <w:t>take into account</w:t>
      </w:r>
      <w:proofErr w:type="gramEnd"/>
      <w:r w:rsidRPr="00BD3D1B">
        <w:rPr>
          <w:rFonts w:ascii="Arial" w:hAnsi="Arial"/>
          <w:sz w:val="22"/>
          <w:lang w:val="en-US"/>
        </w:rPr>
        <w:t xml:space="preserve"> clinical judgement and digital monitoring and home-based support as alternatives to in-hospital acute care. This is related to Rogers' Diffusion of Innovation Theory as staff and patients see the benefit, and pathways are easy to use </w:t>
      </w:r>
      <w:r w:rsidR="00420862" w:rsidRPr="00BD3D1B">
        <w:rPr>
          <w:rFonts w:ascii="Arial" w:hAnsi="Arial"/>
          <w:sz w:val="22"/>
        </w:rPr>
        <w:t xml:space="preserve">(Kaur </w:t>
      </w:r>
      <w:r w:rsidR="00420862" w:rsidRPr="00BD3D1B">
        <w:rPr>
          <w:rFonts w:ascii="Arial" w:hAnsi="Arial"/>
          <w:i/>
          <w:iCs/>
          <w:sz w:val="22"/>
        </w:rPr>
        <w:t>et al</w:t>
      </w:r>
      <w:r w:rsidR="00420862" w:rsidRPr="00BD3D1B">
        <w:rPr>
          <w:rFonts w:ascii="Arial" w:hAnsi="Arial"/>
          <w:sz w:val="22"/>
        </w:rPr>
        <w:t>., 2020)</w:t>
      </w:r>
      <w:r w:rsidRPr="00BD3D1B">
        <w:rPr>
          <w:rFonts w:ascii="Arial" w:hAnsi="Arial"/>
          <w:sz w:val="22"/>
          <w:lang w:val="en-US"/>
        </w:rPr>
        <w:t xml:space="preserve">. Value is created for service users through: Comfort, independence and less disruption. When the hospital is </w:t>
      </w:r>
      <w:r w:rsidR="00070DBF" w:rsidRPr="00BD3D1B">
        <w:rPr>
          <w:rFonts w:ascii="Arial" w:hAnsi="Arial"/>
          <w:sz w:val="22"/>
          <w:lang w:val="en-US"/>
        </w:rPr>
        <w:t>utilised</w:t>
      </w:r>
      <w:r w:rsidRPr="00BD3D1B">
        <w:rPr>
          <w:rFonts w:ascii="Arial" w:hAnsi="Arial"/>
          <w:sz w:val="22"/>
          <w:lang w:val="en-US"/>
        </w:rPr>
        <w:t xml:space="preserve"> by those who need it most, so are staff and systems. Using virtual wards in the </w:t>
      </w:r>
      <w:proofErr w:type="gramStart"/>
      <w:r w:rsidRPr="00BD3D1B">
        <w:rPr>
          <w:rFonts w:ascii="Arial" w:hAnsi="Arial"/>
          <w:sz w:val="22"/>
          <w:lang w:val="en-US"/>
        </w:rPr>
        <w:t>South East</w:t>
      </w:r>
      <w:proofErr w:type="gramEnd"/>
      <w:r w:rsidRPr="00BD3D1B">
        <w:rPr>
          <w:rFonts w:ascii="Arial" w:hAnsi="Arial"/>
          <w:sz w:val="22"/>
          <w:lang w:val="en-US"/>
        </w:rPr>
        <w:t xml:space="preserve"> prevented thousands of unnecessary hospital admissions, though this relies on virtual wards being safely identified, staffed and managed by information </w:t>
      </w:r>
      <w:r w:rsidR="00420862" w:rsidRPr="00BD3D1B">
        <w:rPr>
          <w:rFonts w:ascii="Arial" w:hAnsi="Arial"/>
          <w:sz w:val="22"/>
        </w:rPr>
        <w:t>(Cowls, 2023)</w:t>
      </w:r>
      <w:r w:rsidRPr="00BD3D1B">
        <w:rPr>
          <w:rFonts w:ascii="Arial" w:hAnsi="Arial"/>
          <w:sz w:val="22"/>
          <w:lang w:val="en-US"/>
        </w:rPr>
        <w:t>.</w:t>
      </w:r>
    </w:p>
    <w:p w14:paraId="1CC88847" w14:textId="77777777" w:rsidR="00967E12" w:rsidRPr="00BD3D1B" w:rsidRDefault="00967E12" w:rsidP="00070DBF">
      <w:pPr>
        <w:pStyle w:val="Heading1"/>
        <w:rPr>
          <w:rFonts w:ascii="Arial" w:hAnsi="Arial"/>
          <w:color w:val="auto"/>
          <w:sz w:val="22"/>
        </w:rPr>
      </w:pPr>
      <w:bookmarkStart w:id="15" w:name="_Toc234086278"/>
      <w:bookmarkStart w:id="16" w:name="_Toc234087844"/>
      <w:bookmarkStart w:id="17" w:name="_Toc234096349"/>
      <w:r w:rsidRPr="00BD3D1B">
        <w:rPr>
          <w:rFonts w:ascii="Arial" w:hAnsi="Arial"/>
          <w:color w:val="auto"/>
          <w:sz w:val="22"/>
        </w:rPr>
        <w:t>Task 5: Research Task</w:t>
      </w:r>
      <w:bookmarkEnd w:id="15"/>
      <w:bookmarkEnd w:id="16"/>
      <w:bookmarkEnd w:id="17"/>
    </w:p>
    <w:p w14:paraId="5420CEB4" w14:textId="7EF78732"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The current issue </w:t>
      </w:r>
      <w:proofErr w:type="gramStart"/>
      <w:r w:rsidRPr="00BD3D1B">
        <w:rPr>
          <w:rFonts w:ascii="Arial" w:hAnsi="Arial"/>
          <w:sz w:val="22"/>
          <w:lang w:val="en-US"/>
        </w:rPr>
        <w:t>is on</w:t>
      </w:r>
      <w:proofErr w:type="gramEnd"/>
      <w:r w:rsidRPr="00BD3D1B">
        <w:rPr>
          <w:rFonts w:ascii="Arial" w:hAnsi="Arial"/>
          <w:sz w:val="22"/>
          <w:lang w:val="en-US"/>
        </w:rPr>
        <w:t xml:space="preserve"> "Burnout among healthcare workers. The study focused on NHS employees during the COVID-19 pandemic and identified job demands, redeployment, and </w:t>
      </w:r>
      <w:r w:rsidRPr="00BD3D1B">
        <w:rPr>
          <w:rFonts w:ascii="Arial" w:hAnsi="Arial"/>
          <w:sz w:val="22"/>
          <w:lang w:val="en-US"/>
        </w:rPr>
        <w:lastRenderedPageBreak/>
        <w:t xml:space="preserve">risk and organisational pressures as factors related to work-related burnout. This article provides an insight into what </w:t>
      </w:r>
      <w:r w:rsidR="00070DBF" w:rsidRPr="00BD3D1B">
        <w:rPr>
          <w:rFonts w:ascii="Arial" w:hAnsi="Arial"/>
          <w:sz w:val="22"/>
          <w:lang w:val="en-US"/>
        </w:rPr>
        <w:t>burnout is</w:t>
      </w:r>
      <w:r w:rsidRPr="00BD3D1B">
        <w:rPr>
          <w:rFonts w:ascii="Arial" w:hAnsi="Arial"/>
          <w:sz w:val="22"/>
          <w:lang w:val="en-US"/>
        </w:rPr>
        <w:t xml:space="preserve"> and why it is not just a </w:t>
      </w:r>
      <w:r w:rsidR="00070DBF" w:rsidRPr="00BD3D1B">
        <w:rPr>
          <w:rFonts w:ascii="Arial" w:hAnsi="Arial"/>
          <w:sz w:val="22"/>
          <w:lang w:val="en-US"/>
        </w:rPr>
        <w:t>personal</w:t>
      </w:r>
      <w:r w:rsidRPr="00BD3D1B">
        <w:rPr>
          <w:rFonts w:ascii="Arial" w:hAnsi="Arial"/>
          <w:sz w:val="22"/>
          <w:lang w:val="en-US"/>
        </w:rPr>
        <w:t xml:space="preserve"> issue. It is associated with Maslach's burnout theory if job stress occurs in a chronic way and at the same time is not balanced by resources, control and support</w:t>
      </w:r>
      <w:r w:rsidR="00420862" w:rsidRPr="00BD3D1B">
        <w:rPr>
          <w:rFonts w:ascii="Arial" w:hAnsi="Arial"/>
          <w:sz w:val="22"/>
          <w:lang w:val="en-US"/>
        </w:rPr>
        <w:t xml:space="preserve"> </w:t>
      </w:r>
      <w:r w:rsidR="00420862" w:rsidRPr="00BD3D1B">
        <w:rPr>
          <w:rFonts w:ascii="Arial" w:hAnsi="Arial"/>
          <w:sz w:val="22"/>
        </w:rPr>
        <w:t>(Elder, 2023)</w:t>
      </w:r>
      <w:r w:rsidRPr="00BD3D1B">
        <w:rPr>
          <w:rFonts w:ascii="Arial" w:hAnsi="Arial"/>
          <w:sz w:val="22"/>
          <w:lang w:val="en-US"/>
        </w:rPr>
        <w:t>.</w:t>
      </w:r>
    </w:p>
    <w:p w14:paraId="09A6B11A" w14:textId="3D4E2DCF"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Similarly, workload, lack of autonomy, ineffective </w:t>
      </w:r>
      <w:proofErr w:type="gramStart"/>
      <w:r w:rsidRPr="00BD3D1B">
        <w:rPr>
          <w:rFonts w:ascii="Arial" w:hAnsi="Arial"/>
          <w:sz w:val="22"/>
          <w:lang w:val="en-US"/>
        </w:rPr>
        <w:t>systems, and</w:t>
      </w:r>
      <w:proofErr w:type="gramEnd"/>
      <w:r w:rsidRPr="00BD3D1B">
        <w:rPr>
          <w:rFonts w:ascii="Arial" w:hAnsi="Arial"/>
          <w:sz w:val="22"/>
          <w:lang w:val="en-US"/>
        </w:rPr>
        <w:t xml:space="preserve"> professional values and service pressures </w:t>
      </w:r>
      <w:r w:rsidR="00420862" w:rsidRPr="00BD3D1B">
        <w:rPr>
          <w:rFonts w:ascii="Arial" w:hAnsi="Arial"/>
          <w:sz w:val="22"/>
          <w:lang w:val="en-US"/>
        </w:rPr>
        <w:t>are</w:t>
      </w:r>
      <w:r w:rsidRPr="00BD3D1B">
        <w:rPr>
          <w:rFonts w:ascii="Arial" w:hAnsi="Arial"/>
          <w:sz w:val="22"/>
          <w:lang w:val="en-US"/>
        </w:rPr>
        <w:t xml:space="preserve"> causes of burnout. Their article is heavily geared towards doctors, but the causes </w:t>
      </w:r>
      <w:r w:rsidR="00070DBF" w:rsidRPr="00BD3D1B">
        <w:rPr>
          <w:rFonts w:ascii="Arial" w:hAnsi="Arial"/>
          <w:sz w:val="22"/>
          <w:lang w:val="en-US"/>
        </w:rPr>
        <w:t>apply</w:t>
      </w:r>
      <w:r w:rsidRPr="00BD3D1B">
        <w:rPr>
          <w:rFonts w:ascii="Arial" w:hAnsi="Arial"/>
          <w:sz w:val="22"/>
          <w:lang w:val="en-US"/>
        </w:rPr>
        <w:t xml:space="preserve"> to a larger healthcare team</w:t>
      </w:r>
      <w:r w:rsidR="00420862" w:rsidRPr="00BD3D1B">
        <w:rPr>
          <w:rFonts w:ascii="Arial" w:hAnsi="Arial"/>
          <w:sz w:val="22"/>
          <w:lang w:val="en-US"/>
        </w:rPr>
        <w:t xml:space="preserve"> </w:t>
      </w:r>
      <w:r w:rsidR="00420862" w:rsidRPr="00BD3D1B">
        <w:rPr>
          <w:rFonts w:ascii="Arial" w:hAnsi="Arial"/>
          <w:sz w:val="22"/>
        </w:rPr>
        <w:t>(Holti and Storey, 2020)</w:t>
      </w:r>
      <w:r w:rsidRPr="00BD3D1B">
        <w:rPr>
          <w:rFonts w:ascii="Arial" w:hAnsi="Arial"/>
          <w:sz w:val="22"/>
          <w:lang w:val="en-US"/>
        </w:rPr>
        <w:t xml:space="preserve">. Both articles conclude that staff wellbeing and the quality of care </w:t>
      </w:r>
      <w:r w:rsidR="00F11185" w:rsidRPr="00BD3D1B">
        <w:rPr>
          <w:rFonts w:ascii="Arial" w:hAnsi="Arial"/>
          <w:sz w:val="22"/>
          <w:lang w:val="en-US"/>
        </w:rPr>
        <w:t>are</w:t>
      </w:r>
      <w:r w:rsidRPr="00BD3D1B">
        <w:rPr>
          <w:rFonts w:ascii="Arial" w:hAnsi="Arial"/>
          <w:sz w:val="22"/>
          <w:lang w:val="en-US"/>
        </w:rPr>
        <w:t xml:space="preserve"> impacted by burnout. However, Gemine et al. have a stronger emphasis on the stresses placed on the NHS throughout the Pandemic, and West et al.'s wider explanation of the </w:t>
      </w:r>
      <w:r w:rsidR="00070DBF" w:rsidRPr="00BD3D1B">
        <w:rPr>
          <w:rFonts w:ascii="Arial" w:hAnsi="Arial"/>
          <w:sz w:val="22"/>
          <w:lang w:val="en-US"/>
        </w:rPr>
        <w:t>organisational</w:t>
      </w:r>
      <w:r w:rsidRPr="00BD3D1B">
        <w:rPr>
          <w:rFonts w:ascii="Arial" w:hAnsi="Arial"/>
          <w:sz w:val="22"/>
          <w:lang w:val="en-US"/>
        </w:rPr>
        <w:t xml:space="preserve"> and professional causes. </w:t>
      </w:r>
      <w:r w:rsidR="00420862" w:rsidRPr="00BD3D1B">
        <w:rPr>
          <w:rFonts w:ascii="Arial" w:hAnsi="Arial"/>
          <w:sz w:val="22"/>
          <w:lang w:val="en-US"/>
        </w:rPr>
        <w:t>However, wearable data should be viewed as a complement to, not a replacement for, the professional assessment, due to the differences in accuracy, privacy and digital confidence among users</w:t>
      </w:r>
      <w:r w:rsidRPr="00BD3D1B">
        <w:rPr>
          <w:rFonts w:ascii="Arial" w:hAnsi="Arial"/>
          <w:sz w:val="22"/>
          <w:lang w:val="en-US"/>
        </w:rPr>
        <w:t>.</w:t>
      </w:r>
    </w:p>
    <w:p w14:paraId="5AE4E086" w14:textId="74379E68" w:rsidR="00967E12" w:rsidRPr="00BD3D1B" w:rsidRDefault="00967E12" w:rsidP="00070DBF">
      <w:pPr>
        <w:pStyle w:val="Heading1"/>
        <w:rPr>
          <w:rFonts w:ascii="Arial" w:hAnsi="Arial"/>
          <w:color w:val="auto"/>
          <w:sz w:val="22"/>
        </w:rPr>
      </w:pPr>
      <w:bookmarkStart w:id="18" w:name="_Toc234086279"/>
      <w:bookmarkStart w:id="19" w:name="_Toc234087845"/>
      <w:bookmarkStart w:id="20" w:name="_Toc234096350"/>
      <w:r w:rsidRPr="00BD3D1B">
        <w:rPr>
          <w:rFonts w:ascii="Arial" w:hAnsi="Arial"/>
          <w:color w:val="auto"/>
          <w:sz w:val="22"/>
        </w:rPr>
        <w:t>Task 6</w:t>
      </w:r>
      <w:r w:rsidR="00C1430E" w:rsidRPr="00BD3D1B">
        <w:rPr>
          <w:rFonts w:ascii="Arial" w:hAnsi="Arial"/>
          <w:color w:val="auto"/>
          <w:sz w:val="22"/>
        </w:rPr>
        <w:t>:</w:t>
      </w:r>
      <w:r w:rsidRPr="00BD3D1B">
        <w:rPr>
          <w:rFonts w:ascii="Arial" w:hAnsi="Arial"/>
          <w:color w:val="auto"/>
          <w:sz w:val="22"/>
        </w:rPr>
        <w:t xml:space="preserve"> Digital Innovation in Health and Social Care – Exploring.</w:t>
      </w:r>
      <w:bookmarkEnd w:id="18"/>
      <w:bookmarkEnd w:id="19"/>
      <w:bookmarkEnd w:id="20"/>
    </w:p>
    <w:p w14:paraId="49439077" w14:textId="7A37D162" w:rsidR="000A348E" w:rsidRPr="00BD3D1B" w:rsidRDefault="000A348E" w:rsidP="00967E12">
      <w:pPr>
        <w:spacing w:before="120" w:after="120" w:line="360" w:lineRule="auto"/>
        <w:jc w:val="both"/>
        <w:rPr>
          <w:rFonts w:ascii="Arial" w:hAnsi="Arial"/>
          <w:b/>
          <w:bCs/>
          <w:sz w:val="22"/>
          <w:lang w:val="en-US"/>
        </w:rPr>
      </w:pPr>
      <w:r w:rsidRPr="00BD3D1B">
        <w:rPr>
          <w:rFonts w:ascii="Arial" w:hAnsi="Arial"/>
          <w:b/>
          <w:bCs/>
          <w:sz w:val="22"/>
          <w:lang w:val="en-US"/>
        </w:rPr>
        <w:t>Wearable health technologies</w:t>
      </w:r>
    </w:p>
    <w:p w14:paraId="198669B8" w14:textId="48C911C0" w:rsidR="00967E12" w:rsidRPr="00BD3D1B" w:rsidRDefault="00C1430E" w:rsidP="00967E12">
      <w:pPr>
        <w:spacing w:before="120" w:after="120" w:line="360" w:lineRule="auto"/>
        <w:jc w:val="both"/>
        <w:rPr>
          <w:rFonts w:ascii="Arial" w:hAnsi="Arial"/>
          <w:sz w:val="22"/>
          <w:lang w:val="en-US"/>
        </w:rPr>
      </w:pPr>
      <w:r w:rsidRPr="00BD3D1B">
        <w:rPr>
          <w:rFonts w:ascii="Arial" w:hAnsi="Arial"/>
          <w:sz w:val="22"/>
          <w:lang w:val="en-US"/>
        </w:rPr>
        <w:t xml:space="preserve">This </w:t>
      </w:r>
      <w:r w:rsidR="00967E12" w:rsidRPr="00BD3D1B">
        <w:rPr>
          <w:rFonts w:ascii="Arial" w:hAnsi="Arial"/>
          <w:sz w:val="22"/>
          <w:lang w:val="en-US"/>
        </w:rPr>
        <w:t xml:space="preserve">can be used to help manage chronic disease if they can be monitored for some </w:t>
      </w:r>
      <w:proofErr w:type="gramStart"/>
      <w:r w:rsidR="00967E12" w:rsidRPr="00BD3D1B">
        <w:rPr>
          <w:rFonts w:ascii="Arial" w:hAnsi="Arial"/>
          <w:sz w:val="22"/>
          <w:lang w:val="en-US"/>
        </w:rPr>
        <w:t>period of time</w:t>
      </w:r>
      <w:proofErr w:type="gramEnd"/>
      <w:r w:rsidR="00967E12" w:rsidRPr="00BD3D1B">
        <w:rPr>
          <w:rFonts w:ascii="Arial" w:hAnsi="Arial"/>
          <w:sz w:val="22"/>
          <w:lang w:val="en-US"/>
        </w:rPr>
        <w:t xml:space="preserve"> away from clinical visits. For example, a smartwatch could track heart rate, activity, and sleep patterns, alerting a heart disease patient to changes and </w:t>
      </w:r>
      <w:r w:rsidR="00070DBF" w:rsidRPr="00BD3D1B">
        <w:rPr>
          <w:rFonts w:ascii="Arial" w:hAnsi="Arial"/>
          <w:sz w:val="22"/>
          <w:lang w:val="en-US"/>
        </w:rPr>
        <w:t>providing</w:t>
      </w:r>
      <w:r w:rsidR="00967E12" w:rsidRPr="00BD3D1B">
        <w:rPr>
          <w:rFonts w:ascii="Arial" w:hAnsi="Arial"/>
          <w:sz w:val="22"/>
          <w:lang w:val="en-US"/>
        </w:rPr>
        <w:t xml:space="preserve"> them with data to their health care providers. It enables the patient to see trends</w:t>
      </w:r>
      <w:r w:rsidR="00070DBF" w:rsidRPr="00BD3D1B">
        <w:rPr>
          <w:rFonts w:ascii="Arial" w:hAnsi="Arial"/>
          <w:sz w:val="22"/>
          <w:lang w:val="en-US"/>
        </w:rPr>
        <w:t>,</w:t>
      </w:r>
      <w:r w:rsidR="00967E12" w:rsidRPr="00BD3D1B">
        <w:rPr>
          <w:rFonts w:ascii="Arial" w:hAnsi="Arial"/>
          <w:sz w:val="22"/>
          <w:lang w:val="en-US"/>
        </w:rPr>
        <w:t xml:space="preserve"> not only in their memory during their appointments</w:t>
      </w:r>
      <w:r w:rsidR="00F11185" w:rsidRPr="00BD3D1B">
        <w:rPr>
          <w:rFonts w:ascii="Arial" w:hAnsi="Arial"/>
          <w:sz w:val="22"/>
          <w:lang w:val="en-US"/>
        </w:rPr>
        <w:t>,</w:t>
      </w:r>
      <w:r w:rsidR="00967E12" w:rsidRPr="00BD3D1B">
        <w:rPr>
          <w:rFonts w:ascii="Arial" w:hAnsi="Arial"/>
          <w:sz w:val="22"/>
          <w:lang w:val="en-US"/>
        </w:rPr>
        <w:t xml:space="preserve"> </w:t>
      </w:r>
      <w:r w:rsidR="00070DBF" w:rsidRPr="00BD3D1B">
        <w:rPr>
          <w:rFonts w:ascii="Arial" w:hAnsi="Arial"/>
          <w:sz w:val="22"/>
          <w:lang w:val="en-US"/>
        </w:rPr>
        <w:t>but also helps</w:t>
      </w:r>
      <w:r w:rsidR="00967E12" w:rsidRPr="00BD3D1B">
        <w:rPr>
          <w:rFonts w:ascii="Arial" w:hAnsi="Arial"/>
          <w:sz w:val="22"/>
          <w:lang w:val="en-US"/>
        </w:rPr>
        <w:t xml:space="preserve"> patient self-management. According to </w:t>
      </w:r>
      <w:r w:rsidR="00420862" w:rsidRPr="00BD3D1B">
        <w:rPr>
          <w:rFonts w:ascii="Arial" w:hAnsi="Arial"/>
          <w:sz w:val="22"/>
        </w:rPr>
        <w:t xml:space="preserve">Chowthi-Williams and Davis (2022), </w:t>
      </w:r>
      <w:r w:rsidR="00967E12" w:rsidRPr="00BD3D1B">
        <w:rPr>
          <w:rFonts w:ascii="Arial" w:hAnsi="Arial"/>
          <w:sz w:val="22"/>
          <w:lang w:val="en-US"/>
        </w:rPr>
        <w:t xml:space="preserve">wearables can share real-time data that can potentially aid in the detection of deterioration sooner. </w:t>
      </w:r>
      <w:r w:rsidR="0070712B" w:rsidRPr="00BD3D1B">
        <w:rPr>
          <w:rFonts w:ascii="Arial" w:hAnsi="Arial"/>
          <w:sz w:val="22"/>
          <w:lang w:val="en-US"/>
        </w:rPr>
        <w:t>All</w:t>
      </w:r>
      <w:r w:rsidR="00967E12" w:rsidRPr="00BD3D1B">
        <w:rPr>
          <w:rFonts w:ascii="Arial" w:hAnsi="Arial"/>
          <w:sz w:val="22"/>
          <w:lang w:val="en-US"/>
        </w:rPr>
        <w:t xml:space="preserve"> the above factors are significant</w:t>
      </w:r>
      <w:r w:rsidR="00F11185" w:rsidRPr="00BD3D1B">
        <w:rPr>
          <w:rFonts w:ascii="Arial" w:hAnsi="Arial"/>
          <w:sz w:val="22"/>
          <w:lang w:val="en-US"/>
        </w:rPr>
        <w:t>,</w:t>
      </w:r>
      <w:r w:rsidR="00967E12" w:rsidRPr="00BD3D1B">
        <w:rPr>
          <w:rFonts w:ascii="Arial" w:hAnsi="Arial"/>
          <w:sz w:val="22"/>
          <w:lang w:val="en-US"/>
        </w:rPr>
        <w:t xml:space="preserve"> and the Technology Acceptance Model has relevance, as the </w:t>
      </w:r>
      <w:r w:rsidR="00070DBF" w:rsidRPr="00BD3D1B">
        <w:rPr>
          <w:rFonts w:ascii="Arial" w:hAnsi="Arial"/>
          <w:sz w:val="22"/>
          <w:lang w:val="en-US"/>
        </w:rPr>
        <w:t>more useful and easier</w:t>
      </w:r>
      <w:r w:rsidR="00967E12" w:rsidRPr="00BD3D1B">
        <w:rPr>
          <w:rFonts w:ascii="Arial" w:hAnsi="Arial"/>
          <w:sz w:val="22"/>
          <w:lang w:val="en-US"/>
        </w:rPr>
        <w:t xml:space="preserve"> </w:t>
      </w:r>
      <w:proofErr w:type="gramStart"/>
      <w:r w:rsidR="00967E12" w:rsidRPr="00BD3D1B">
        <w:rPr>
          <w:rFonts w:ascii="Arial" w:hAnsi="Arial"/>
          <w:sz w:val="22"/>
          <w:lang w:val="en-US"/>
        </w:rPr>
        <w:t>to use patients</w:t>
      </w:r>
      <w:proofErr w:type="gramEnd"/>
      <w:r w:rsidR="00967E12" w:rsidRPr="00BD3D1B">
        <w:rPr>
          <w:rFonts w:ascii="Arial" w:hAnsi="Arial"/>
          <w:sz w:val="22"/>
          <w:lang w:val="en-US"/>
        </w:rPr>
        <w:t xml:space="preserve"> perceive wearables to be, the more likely they will be to use them.</w:t>
      </w:r>
    </w:p>
    <w:p w14:paraId="26BC85F8" w14:textId="1D7BE9B5" w:rsidR="000A348E" w:rsidRPr="00BD3D1B" w:rsidRDefault="00272BCF" w:rsidP="00967E12">
      <w:pPr>
        <w:spacing w:before="120" w:after="120" w:line="360" w:lineRule="auto"/>
        <w:jc w:val="both"/>
        <w:rPr>
          <w:rFonts w:ascii="Arial" w:hAnsi="Arial"/>
          <w:b/>
          <w:bCs/>
          <w:sz w:val="22"/>
          <w:lang w:val="en-US"/>
        </w:rPr>
      </w:pPr>
      <w:r w:rsidRPr="00BD3D1B">
        <w:rPr>
          <w:rFonts w:ascii="Arial" w:hAnsi="Arial"/>
          <w:b/>
          <w:bCs/>
          <w:sz w:val="22"/>
          <w:lang w:val="en-US"/>
        </w:rPr>
        <w:t>Electronic Health Records (</w:t>
      </w:r>
      <w:r w:rsidR="000A348E" w:rsidRPr="00BD3D1B">
        <w:rPr>
          <w:rFonts w:ascii="Arial" w:hAnsi="Arial"/>
          <w:b/>
          <w:bCs/>
          <w:sz w:val="22"/>
          <w:lang w:val="en-US"/>
        </w:rPr>
        <w:t>EHRs</w:t>
      </w:r>
      <w:r w:rsidRPr="00BD3D1B">
        <w:rPr>
          <w:rFonts w:ascii="Arial" w:hAnsi="Arial"/>
          <w:b/>
          <w:bCs/>
          <w:sz w:val="22"/>
          <w:lang w:val="en-US"/>
        </w:rPr>
        <w:t>)</w:t>
      </w:r>
    </w:p>
    <w:p w14:paraId="5492870B" w14:textId="06D16401"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Authorised professionals have quick and easy access to patients' data, and can update it quickly and securely, improving communication. An electronic patient record is NHS England's description of a digital copy of a hospital record which includes diagnoses, treatments, medication and test results </w:t>
      </w:r>
      <w:r w:rsidR="00420862" w:rsidRPr="00BD3D1B">
        <w:rPr>
          <w:rFonts w:ascii="Arial" w:hAnsi="Arial"/>
          <w:sz w:val="22"/>
        </w:rPr>
        <w:t xml:space="preserve">(Hospodkova </w:t>
      </w:r>
      <w:r w:rsidR="00420862" w:rsidRPr="00BD3D1B">
        <w:rPr>
          <w:rFonts w:ascii="Arial" w:hAnsi="Arial"/>
          <w:i/>
          <w:iCs/>
          <w:sz w:val="22"/>
        </w:rPr>
        <w:t>et al</w:t>
      </w:r>
      <w:r w:rsidR="00420862" w:rsidRPr="00BD3D1B">
        <w:rPr>
          <w:rFonts w:ascii="Arial" w:hAnsi="Arial"/>
          <w:sz w:val="22"/>
        </w:rPr>
        <w:t>., 2021)</w:t>
      </w:r>
      <w:r w:rsidR="00420862" w:rsidRPr="00BD3D1B">
        <w:rPr>
          <w:rFonts w:ascii="Arial" w:hAnsi="Arial"/>
          <w:sz w:val="22"/>
          <w:lang w:val="en-US"/>
        </w:rPr>
        <w:t xml:space="preserve">. </w:t>
      </w:r>
      <w:r w:rsidRPr="00BD3D1B">
        <w:rPr>
          <w:rFonts w:ascii="Arial" w:hAnsi="Arial"/>
          <w:sz w:val="22"/>
          <w:lang w:val="en-US"/>
        </w:rPr>
        <w:t>This can help to improve communication between the different practitioners (for example</w:t>
      </w:r>
      <w:r w:rsidR="00070DBF" w:rsidRPr="00BD3D1B">
        <w:rPr>
          <w:rFonts w:ascii="Arial" w:hAnsi="Arial"/>
          <w:sz w:val="22"/>
          <w:lang w:val="en-US"/>
        </w:rPr>
        <w:t>,</w:t>
      </w:r>
      <w:r w:rsidRPr="00BD3D1B">
        <w:rPr>
          <w:rFonts w:ascii="Arial" w:hAnsi="Arial"/>
          <w:sz w:val="22"/>
          <w:lang w:val="en-US"/>
        </w:rPr>
        <w:t xml:space="preserve"> nurses, doctors, pharmacists and therapists) since all of them have access to the same information. For example, digital records will make communication with community teams and GPs safe at the time of a patient's discharge from </w:t>
      </w:r>
      <w:r w:rsidR="00070DBF" w:rsidRPr="00BD3D1B">
        <w:rPr>
          <w:rFonts w:ascii="Arial" w:hAnsi="Arial"/>
          <w:sz w:val="22"/>
          <w:lang w:val="en-US"/>
        </w:rPr>
        <w:t xml:space="preserve">the </w:t>
      </w:r>
      <w:r w:rsidRPr="00BD3D1B">
        <w:rPr>
          <w:rFonts w:ascii="Arial" w:hAnsi="Arial"/>
          <w:sz w:val="22"/>
          <w:lang w:val="en-US"/>
        </w:rPr>
        <w:t>hospital. Interoperability is crucial as different systems need to share information between organisations and care settings (NHS England, no date c). Staff adoption is more likely to occur when systems are reliable, useful and not too difficult to use (Davis, 1989) based on the Technology Acceptance Model.</w:t>
      </w:r>
    </w:p>
    <w:p w14:paraId="29F63855" w14:textId="56FCDFF3" w:rsidR="000A348E" w:rsidRPr="00BD3D1B" w:rsidRDefault="000A348E" w:rsidP="00967E12">
      <w:pPr>
        <w:spacing w:before="120" w:after="120" w:line="360" w:lineRule="auto"/>
        <w:jc w:val="both"/>
        <w:rPr>
          <w:rFonts w:ascii="Arial" w:hAnsi="Arial"/>
          <w:b/>
          <w:bCs/>
          <w:sz w:val="22"/>
          <w:lang w:val="en-US"/>
        </w:rPr>
      </w:pPr>
      <w:r w:rsidRPr="00BD3D1B">
        <w:rPr>
          <w:rFonts w:ascii="Arial" w:hAnsi="Arial"/>
          <w:b/>
          <w:bCs/>
          <w:sz w:val="22"/>
          <w:lang w:val="en-US"/>
        </w:rPr>
        <w:lastRenderedPageBreak/>
        <w:t>Digital technology</w:t>
      </w:r>
    </w:p>
    <w:p w14:paraId="14538A9D" w14:textId="25A9C5DC" w:rsidR="00967E12" w:rsidRPr="00BD3D1B" w:rsidRDefault="00272BCF" w:rsidP="00967E12">
      <w:pPr>
        <w:spacing w:before="120" w:after="120" w:line="360" w:lineRule="auto"/>
        <w:jc w:val="both"/>
        <w:rPr>
          <w:rFonts w:ascii="Arial" w:hAnsi="Arial"/>
          <w:sz w:val="22"/>
          <w:lang w:val="en-US"/>
        </w:rPr>
      </w:pPr>
      <w:r w:rsidRPr="00BD3D1B">
        <w:rPr>
          <w:rFonts w:ascii="Arial" w:hAnsi="Arial"/>
          <w:sz w:val="22"/>
          <w:lang w:val="en-US"/>
        </w:rPr>
        <w:t>This technique</w:t>
      </w:r>
      <w:r w:rsidR="00967E12" w:rsidRPr="00BD3D1B">
        <w:rPr>
          <w:rFonts w:ascii="Arial" w:hAnsi="Arial"/>
          <w:sz w:val="22"/>
          <w:lang w:val="en-US"/>
        </w:rPr>
        <w:t xml:space="preserve"> may also be used to help to promote health and prevent illness. In the example of a GP practice, they could be sent a text message or app notification to attend for screening if a patient has a risk of diabetes, to get more active and the benefit of lifestyle advice. NHS Digital Prevention Services contributes to the support of infrastructure for vaccination and screening services, showing the potential of a digital system for preventing at </w:t>
      </w:r>
      <w:r w:rsidR="00F11185" w:rsidRPr="00BD3D1B">
        <w:rPr>
          <w:rFonts w:ascii="Arial" w:hAnsi="Arial"/>
          <w:sz w:val="22"/>
          <w:lang w:val="en-US"/>
        </w:rPr>
        <w:t xml:space="preserve">the </w:t>
      </w:r>
      <w:r w:rsidR="00967E12" w:rsidRPr="00BD3D1B">
        <w:rPr>
          <w:rFonts w:ascii="Arial" w:hAnsi="Arial"/>
          <w:sz w:val="22"/>
          <w:lang w:val="en-US"/>
        </w:rPr>
        <w:t xml:space="preserve">population level </w:t>
      </w:r>
      <w:r w:rsidR="00420862" w:rsidRPr="00BD3D1B">
        <w:rPr>
          <w:rFonts w:ascii="Arial" w:hAnsi="Arial"/>
          <w:sz w:val="22"/>
        </w:rPr>
        <w:t>(Parrish, 2022)</w:t>
      </w:r>
      <w:r w:rsidR="00967E12" w:rsidRPr="00BD3D1B">
        <w:rPr>
          <w:rFonts w:ascii="Arial" w:hAnsi="Arial"/>
          <w:sz w:val="22"/>
          <w:lang w:val="en-US"/>
        </w:rPr>
        <w:t xml:space="preserve">. Mobile health interventions may also help with </w:t>
      </w:r>
      <w:r w:rsidR="00F11185" w:rsidRPr="00BD3D1B">
        <w:rPr>
          <w:rFonts w:ascii="Arial" w:hAnsi="Arial"/>
          <w:sz w:val="22"/>
          <w:lang w:val="en-US"/>
        </w:rPr>
        <w:t>behaviour</w:t>
      </w:r>
      <w:r w:rsidR="00967E12" w:rsidRPr="00BD3D1B">
        <w:rPr>
          <w:rFonts w:ascii="Arial" w:hAnsi="Arial"/>
          <w:sz w:val="22"/>
          <w:lang w:val="en-US"/>
        </w:rPr>
        <w:t xml:space="preserve"> change when tailored to users' needs and provide timely prompts. This brings value as preventive actions may help lower unnecessary sickness and subsequent </w:t>
      </w:r>
      <w:r w:rsidR="00F11185" w:rsidRPr="00BD3D1B">
        <w:rPr>
          <w:rFonts w:ascii="Arial" w:hAnsi="Arial"/>
          <w:sz w:val="22"/>
          <w:lang w:val="en-US"/>
        </w:rPr>
        <w:t>service</w:t>
      </w:r>
      <w:r w:rsidR="00967E12" w:rsidRPr="00BD3D1B">
        <w:rPr>
          <w:rFonts w:ascii="Arial" w:hAnsi="Arial"/>
          <w:sz w:val="22"/>
          <w:lang w:val="en-US"/>
        </w:rPr>
        <w:t xml:space="preserve"> needs. However, inclusion needs to be </w:t>
      </w:r>
      <w:r w:rsidR="00BD3D1B" w:rsidRPr="00BD3D1B">
        <w:rPr>
          <w:rFonts w:ascii="Arial" w:hAnsi="Arial"/>
          <w:sz w:val="22"/>
          <w:lang w:val="en-US"/>
        </w:rPr>
        <w:t>considered</w:t>
      </w:r>
      <w:r w:rsidR="00967E12" w:rsidRPr="00BD3D1B">
        <w:rPr>
          <w:rFonts w:ascii="Arial" w:hAnsi="Arial"/>
          <w:sz w:val="22"/>
          <w:lang w:val="en-US"/>
        </w:rPr>
        <w:t xml:space="preserve"> when implementing digital health promotion</w:t>
      </w:r>
      <w:r w:rsidR="00F11185" w:rsidRPr="00BD3D1B">
        <w:rPr>
          <w:rFonts w:ascii="Arial" w:hAnsi="Arial"/>
          <w:sz w:val="22"/>
          <w:lang w:val="en-US"/>
        </w:rPr>
        <w:t>,</w:t>
      </w:r>
      <w:r w:rsidR="00967E12" w:rsidRPr="00BD3D1B">
        <w:rPr>
          <w:rFonts w:ascii="Arial" w:hAnsi="Arial"/>
          <w:sz w:val="22"/>
          <w:lang w:val="en-US"/>
        </w:rPr>
        <w:t xml:space="preserve"> as people who don't have internet access</w:t>
      </w:r>
      <w:r w:rsidR="00F11185" w:rsidRPr="00BD3D1B">
        <w:rPr>
          <w:rFonts w:ascii="Arial" w:hAnsi="Arial"/>
          <w:sz w:val="22"/>
          <w:lang w:val="en-US"/>
        </w:rPr>
        <w:t>,</w:t>
      </w:r>
      <w:r w:rsidR="00967E12" w:rsidRPr="00BD3D1B">
        <w:rPr>
          <w:rFonts w:ascii="Arial" w:hAnsi="Arial"/>
          <w:sz w:val="22"/>
          <w:lang w:val="en-US"/>
        </w:rPr>
        <w:t xml:space="preserve"> who don't feel confident or who don't have the right technology to engage in digital health promotion may be missing out.</w:t>
      </w:r>
    </w:p>
    <w:p w14:paraId="63F965CD" w14:textId="77777777" w:rsidR="00967E12" w:rsidRPr="00BD3D1B" w:rsidRDefault="00967E12" w:rsidP="00070DBF">
      <w:pPr>
        <w:pStyle w:val="Heading1"/>
        <w:rPr>
          <w:rFonts w:ascii="Arial" w:hAnsi="Arial"/>
          <w:color w:val="auto"/>
          <w:sz w:val="22"/>
        </w:rPr>
      </w:pPr>
      <w:bookmarkStart w:id="21" w:name="_Toc234086280"/>
      <w:bookmarkStart w:id="22" w:name="_Toc234087846"/>
      <w:bookmarkStart w:id="23" w:name="_Toc234096351"/>
      <w:r w:rsidRPr="00BD3D1B">
        <w:rPr>
          <w:rFonts w:ascii="Arial" w:hAnsi="Arial"/>
          <w:color w:val="auto"/>
          <w:sz w:val="22"/>
        </w:rPr>
        <w:t>Task 7: An understanding of the NHS Leadership Framework.</w:t>
      </w:r>
      <w:bookmarkEnd w:id="21"/>
      <w:bookmarkEnd w:id="22"/>
      <w:bookmarkEnd w:id="23"/>
    </w:p>
    <w:p w14:paraId="15C10A99" w14:textId="4C60A22D" w:rsidR="00CB6BBF" w:rsidRPr="00BD3D1B" w:rsidRDefault="00CB6BBF" w:rsidP="00967E12">
      <w:pPr>
        <w:spacing w:before="120" w:after="120" w:line="360" w:lineRule="auto"/>
        <w:jc w:val="both"/>
        <w:rPr>
          <w:rFonts w:ascii="Arial" w:hAnsi="Arial"/>
          <w:b/>
          <w:bCs/>
          <w:sz w:val="22"/>
          <w:lang w:val="en-US"/>
        </w:rPr>
      </w:pPr>
      <w:r w:rsidRPr="00BD3D1B">
        <w:rPr>
          <w:rFonts w:ascii="Arial" w:hAnsi="Arial"/>
          <w:b/>
          <w:bCs/>
          <w:sz w:val="22"/>
          <w:lang w:val="en-US"/>
        </w:rPr>
        <w:t>NHS Leadership Framework</w:t>
      </w:r>
    </w:p>
    <w:p w14:paraId="71C34F39" w14:textId="76DF1E2A"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The NHS Healthcare Leadership Model is a leadership model to help clinical and non-clinical staff to understand and develop effective leadership behaviours. It is made up of nine dimensions: inspiring shared purpose, leading with care, evaluating information, connecting our service, sharing the vision, engaging the team, holding to account, developing capability and influencing for results </w:t>
      </w:r>
      <w:r w:rsidR="00420862" w:rsidRPr="00BD3D1B">
        <w:rPr>
          <w:rFonts w:ascii="Arial" w:hAnsi="Arial"/>
          <w:sz w:val="22"/>
        </w:rPr>
        <w:t>(Edwards, Prætorius and Nielsen, 2020)</w:t>
      </w:r>
      <w:r w:rsidRPr="00BD3D1B">
        <w:rPr>
          <w:rFonts w:ascii="Arial" w:hAnsi="Arial"/>
          <w:sz w:val="22"/>
          <w:lang w:val="en-US"/>
        </w:rPr>
        <w:t>. The model is important for the following reason: Health and social care leadership isn't the responsibility of senior managers. Frontline workers have an impact on safety, teamwork, culture and improvement. It provides leaders with the opportunity to show NHS values, evidence and involve teams and patient care. It is especially relevant for creativity and value creation as it is essential for innovation to have a sense of psychological safety, shared purpose and the capacity to take ideas and move them into action.</w:t>
      </w:r>
    </w:p>
    <w:p w14:paraId="689527B8" w14:textId="562E9784" w:rsidR="00CB6BBF" w:rsidRPr="00BD3D1B" w:rsidRDefault="00CB6BBF" w:rsidP="00967E12">
      <w:pPr>
        <w:spacing w:before="120" w:after="120" w:line="360" w:lineRule="auto"/>
        <w:jc w:val="both"/>
        <w:rPr>
          <w:rFonts w:ascii="Arial" w:hAnsi="Arial"/>
          <w:b/>
          <w:bCs/>
          <w:sz w:val="22"/>
          <w:lang w:val="en-US"/>
        </w:rPr>
      </w:pPr>
      <w:r w:rsidRPr="00BD3D1B">
        <w:rPr>
          <w:rFonts w:ascii="Arial" w:hAnsi="Arial"/>
          <w:b/>
          <w:bCs/>
          <w:sz w:val="22"/>
          <w:lang w:val="en-US"/>
        </w:rPr>
        <w:t>Leadership behaviour</w:t>
      </w:r>
    </w:p>
    <w:p w14:paraId="6CC3312B" w14:textId="58030BE7"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 xml:space="preserve">Helping behaviours to engage the team. A leader can encourage creativity by showing staff that they are valued and </w:t>
      </w:r>
      <w:r w:rsidR="00070DBF" w:rsidRPr="00BD3D1B">
        <w:rPr>
          <w:rFonts w:ascii="Arial" w:hAnsi="Arial"/>
          <w:sz w:val="22"/>
          <w:lang w:val="en-US"/>
        </w:rPr>
        <w:t>offering a</w:t>
      </w:r>
      <w:r w:rsidRPr="00BD3D1B">
        <w:rPr>
          <w:rFonts w:ascii="Arial" w:hAnsi="Arial"/>
          <w:sz w:val="22"/>
          <w:lang w:val="en-US"/>
        </w:rPr>
        <w:t xml:space="preserve"> safe space for staff to share their ideas for improvements. There may be a weekly improvement huddle with a ward manager where staff can mark out a problem and make one small change. This can be inspiring and motivating others through vision, encouragement and support</w:t>
      </w:r>
      <w:r w:rsidR="00070DBF" w:rsidRPr="00BD3D1B">
        <w:rPr>
          <w:rFonts w:ascii="Arial" w:hAnsi="Arial"/>
          <w:sz w:val="22"/>
          <w:lang w:val="en-US"/>
        </w:rPr>
        <w:t>, which</w:t>
      </w:r>
      <w:r w:rsidRPr="00BD3D1B">
        <w:rPr>
          <w:rFonts w:ascii="Arial" w:hAnsi="Arial"/>
          <w:sz w:val="22"/>
          <w:lang w:val="en-US"/>
        </w:rPr>
        <w:t xml:space="preserve"> is a characteristic of transformational leadership</w:t>
      </w:r>
      <w:r w:rsidR="00420862" w:rsidRPr="00BD3D1B">
        <w:rPr>
          <w:rFonts w:ascii="Arial" w:hAnsi="Arial"/>
          <w:sz w:val="22"/>
          <w:lang w:val="en-US"/>
        </w:rPr>
        <w:t xml:space="preserve"> </w:t>
      </w:r>
      <w:r w:rsidR="00420862" w:rsidRPr="00BD3D1B">
        <w:rPr>
          <w:rFonts w:ascii="Arial" w:hAnsi="Arial"/>
          <w:sz w:val="22"/>
        </w:rPr>
        <w:t xml:space="preserve">(Cleary </w:t>
      </w:r>
      <w:r w:rsidR="00420862" w:rsidRPr="00BD3D1B">
        <w:rPr>
          <w:rFonts w:ascii="Arial" w:hAnsi="Arial"/>
          <w:i/>
          <w:iCs/>
          <w:sz w:val="22"/>
        </w:rPr>
        <w:t>et al</w:t>
      </w:r>
      <w:r w:rsidR="00420862" w:rsidRPr="00BD3D1B">
        <w:rPr>
          <w:rFonts w:ascii="Arial" w:hAnsi="Arial"/>
          <w:sz w:val="22"/>
        </w:rPr>
        <w:t>., 2019)</w:t>
      </w:r>
      <w:r w:rsidRPr="00BD3D1B">
        <w:rPr>
          <w:rFonts w:ascii="Arial" w:hAnsi="Arial"/>
          <w:sz w:val="22"/>
          <w:lang w:val="en-US"/>
        </w:rPr>
        <w:t xml:space="preserve">. </w:t>
      </w:r>
      <w:r w:rsidR="00420862" w:rsidRPr="00BD3D1B">
        <w:rPr>
          <w:rFonts w:ascii="Arial" w:hAnsi="Arial"/>
          <w:sz w:val="22"/>
          <w:lang w:val="en-US"/>
        </w:rPr>
        <w:t xml:space="preserve">Leadership, reflection and digital technology were also identified as essential features of safer, more person-centred services through the tasks. In future practice, realistic improvements will be developed using evidence, teamwork and reflective learning, which are good for individuals and wider care systems. </w:t>
      </w:r>
      <w:r w:rsidRPr="00BD3D1B">
        <w:rPr>
          <w:rFonts w:ascii="Arial" w:hAnsi="Arial"/>
          <w:sz w:val="22"/>
          <w:lang w:val="en-US"/>
        </w:rPr>
        <w:t xml:space="preserve">It may be advantageous to involve </w:t>
      </w:r>
      <w:r w:rsidRPr="00BD3D1B">
        <w:rPr>
          <w:rFonts w:ascii="Arial" w:hAnsi="Arial"/>
          <w:sz w:val="22"/>
          <w:lang w:val="en-US"/>
        </w:rPr>
        <w:lastRenderedPageBreak/>
        <w:t>staff</w:t>
      </w:r>
      <w:r w:rsidR="00070DBF" w:rsidRPr="00BD3D1B">
        <w:rPr>
          <w:rFonts w:ascii="Arial" w:hAnsi="Arial"/>
          <w:sz w:val="22"/>
          <w:lang w:val="en-US"/>
        </w:rPr>
        <w:t>,</w:t>
      </w:r>
      <w:r w:rsidRPr="00BD3D1B">
        <w:rPr>
          <w:rFonts w:ascii="Arial" w:hAnsi="Arial"/>
          <w:sz w:val="22"/>
          <w:lang w:val="en-US"/>
        </w:rPr>
        <w:t xml:space="preserve"> as they are most likely to know what the issues and solutions are in practice for the users of services.</w:t>
      </w:r>
    </w:p>
    <w:p w14:paraId="17423B61" w14:textId="77777777" w:rsidR="00967E12" w:rsidRPr="00BD3D1B" w:rsidRDefault="00967E12" w:rsidP="00967E12">
      <w:pPr>
        <w:spacing w:before="120" w:after="120" w:line="360" w:lineRule="auto"/>
        <w:jc w:val="both"/>
        <w:rPr>
          <w:rFonts w:ascii="Arial" w:hAnsi="Arial"/>
          <w:sz w:val="22"/>
          <w:lang w:val="en-US"/>
        </w:rPr>
      </w:pPr>
      <w:r w:rsidRPr="00BD3D1B">
        <w:rPr>
          <w:rFonts w:ascii="Arial" w:hAnsi="Arial"/>
          <w:sz w:val="22"/>
          <w:lang w:val="en-US"/>
        </w:rPr>
        <w:t>This module has helped me to gain insight into leadership as an important element of innovation. Ideas that aren't enabled to be tested, learned and adopted do not create value. I would like to gain an understanding of how to lead by listening, evidence and encourage others to feel confident to make suggestions in the future.</w:t>
      </w:r>
    </w:p>
    <w:p w14:paraId="62ECBC59" w14:textId="77777777" w:rsidR="00967E12" w:rsidRPr="00BD3D1B" w:rsidRDefault="00967E12" w:rsidP="00070DBF">
      <w:pPr>
        <w:pStyle w:val="Heading1"/>
        <w:rPr>
          <w:rFonts w:ascii="Arial" w:hAnsi="Arial"/>
          <w:color w:val="auto"/>
          <w:sz w:val="22"/>
        </w:rPr>
      </w:pPr>
      <w:bookmarkStart w:id="24" w:name="_Toc234086281"/>
      <w:bookmarkStart w:id="25" w:name="_Toc234087847"/>
      <w:bookmarkStart w:id="26" w:name="_Toc234096352"/>
      <w:r w:rsidRPr="00BD3D1B">
        <w:rPr>
          <w:rFonts w:ascii="Arial" w:hAnsi="Arial"/>
          <w:color w:val="auto"/>
          <w:sz w:val="22"/>
        </w:rPr>
        <w:t>Task 8: Self-Reflection Journal Entry</w:t>
      </w:r>
      <w:bookmarkEnd w:id="24"/>
      <w:bookmarkEnd w:id="25"/>
      <w:bookmarkEnd w:id="26"/>
    </w:p>
    <w:p w14:paraId="53829D75" w14:textId="694054EA" w:rsidR="00967E12" w:rsidRPr="00BD3D1B" w:rsidRDefault="00F11185" w:rsidP="00967E12">
      <w:pPr>
        <w:spacing w:before="120" w:after="120" w:line="360" w:lineRule="auto"/>
        <w:jc w:val="both"/>
        <w:rPr>
          <w:rFonts w:ascii="Arial" w:hAnsi="Arial"/>
          <w:sz w:val="22"/>
          <w:lang w:val="en-US"/>
        </w:rPr>
      </w:pPr>
      <w:r w:rsidRPr="00BD3D1B">
        <w:rPr>
          <w:rFonts w:ascii="Arial" w:hAnsi="Arial"/>
          <w:sz w:val="22"/>
          <w:lang w:val="en-US"/>
        </w:rPr>
        <w:t>Before</w:t>
      </w:r>
      <w:r w:rsidR="00967E12" w:rsidRPr="00BD3D1B">
        <w:rPr>
          <w:rFonts w:ascii="Arial" w:hAnsi="Arial"/>
          <w:sz w:val="22"/>
          <w:lang w:val="en-US"/>
        </w:rPr>
        <w:t xml:space="preserve"> this module</w:t>
      </w:r>
      <w:r w:rsidRPr="00BD3D1B">
        <w:rPr>
          <w:rFonts w:ascii="Arial" w:hAnsi="Arial"/>
          <w:sz w:val="22"/>
          <w:lang w:val="en-US"/>
        </w:rPr>
        <w:t>,</w:t>
      </w:r>
      <w:r w:rsidR="00967E12" w:rsidRPr="00BD3D1B">
        <w:rPr>
          <w:rFonts w:ascii="Arial" w:hAnsi="Arial"/>
          <w:sz w:val="22"/>
          <w:lang w:val="en-US"/>
        </w:rPr>
        <w:t xml:space="preserve"> I had the perception that it was the creation of something entirely new. Now</w:t>
      </w:r>
      <w:r w:rsidR="00272BCF" w:rsidRPr="00BD3D1B">
        <w:rPr>
          <w:rFonts w:ascii="Arial" w:hAnsi="Arial"/>
          <w:sz w:val="22"/>
          <w:lang w:val="en-US"/>
        </w:rPr>
        <w:t>,</w:t>
      </w:r>
      <w:r w:rsidR="00967E12" w:rsidRPr="00BD3D1B">
        <w:rPr>
          <w:rFonts w:ascii="Arial" w:hAnsi="Arial"/>
          <w:sz w:val="22"/>
          <w:lang w:val="en-US"/>
        </w:rPr>
        <w:t xml:space="preserve"> I know and understand the meaning of creativity in health and social care</w:t>
      </w:r>
      <w:r w:rsidRPr="00BD3D1B">
        <w:rPr>
          <w:rFonts w:ascii="Arial" w:hAnsi="Arial"/>
          <w:sz w:val="22"/>
          <w:lang w:val="en-US"/>
        </w:rPr>
        <w:t>,</w:t>
      </w:r>
      <w:r w:rsidR="00967E12" w:rsidRPr="00BD3D1B">
        <w:rPr>
          <w:rFonts w:ascii="Arial" w:hAnsi="Arial"/>
          <w:sz w:val="22"/>
          <w:lang w:val="en-US"/>
        </w:rPr>
        <w:t xml:space="preserve"> and that this is also about modifying existing resources to improve care, communication and dignity. For me</w:t>
      </w:r>
      <w:r w:rsidRPr="00BD3D1B">
        <w:rPr>
          <w:rFonts w:ascii="Arial" w:hAnsi="Arial"/>
          <w:sz w:val="22"/>
          <w:lang w:val="en-US"/>
        </w:rPr>
        <w:t>,</w:t>
      </w:r>
      <w:r w:rsidR="00967E12" w:rsidRPr="00BD3D1B">
        <w:rPr>
          <w:rFonts w:ascii="Arial" w:hAnsi="Arial"/>
          <w:sz w:val="22"/>
          <w:lang w:val="en-US"/>
        </w:rPr>
        <w:t xml:space="preserve"> Gibbs' reflection model proves to be an effective tool to identify how experience is turned into learning and </w:t>
      </w:r>
      <w:r w:rsidR="00BD3D1B" w:rsidRPr="00BD3D1B">
        <w:rPr>
          <w:rFonts w:ascii="Arial" w:hAnsi="Arial"/>
          <w:sz w:val="22"/>
          <w:lang w:val="en-US"/>
        </w:rPr>
        <w:t>subsequent</w:t>
      </w:r>
      <w:r w:rsidR="00967E12" w:rsidRPr="00BD3D1B">
        <w:rPr>
          <w:rFonts w:ascii="Arial" w:hAnsi="Arial"/>
          <w:sz w:val="22"/>
          <w:lang w:val="en-US"/>
        </w:rPr>
        <w:t xml:space="preserve"> action. The most </w:t>
      </w:r>
      <w:r w:rsidRPr="00BD3D1B">
        <w:rPr>
          <w:rFonts w:ascii="Arial" w:hAnsi="Arial"/>
          <w:sz w:val="22"/>
          <w:lang w:val="en-US"/>
        </w:rPr>
        <w:t xml:space="preserve">significant </w:t>
      </w:r>
      <w:r w:rsidR="00967E12" w:rsidRPr="00BD3D1B">
        <w:rPr>
          <w:rFonts w:ascii="Arial" w:hAnsi="Arial"/>
          <w:sz w:val="22"/>
          <w:lang w:val="en-US"/>
        </w:rPr>
        <w:t xml:space="preserve">change in my perspective was the innovation case study, as virtual </w:t>
      </w:r>
      <w:r w:rsidR="00BD3D1B" w:rsidRPr="00BD3D1B">
        <w:rPr>
          <w:rFonts w:ascii="Arial" w:hAnsi="Arial"/>
          <w:sz w:val="22"/>
          <w:lang w:val="en-US"/>
        </w:rPr>
        <w:t>words</w:t>
      </w:r>
      <w:r w:rsidR="00967E12" w:rsidRPr="00BD3D1B">
        <w:rPr>
          <w:rFonts w:ascii="Arial" w:hAnsi="Arial"/>
          <w:sz w:val="22"/>
          <w:lang w:val="en-US"/>
        </w:rPr>
        <w:t xml:space="preserve"> demonstrated that value could be added to the system. I've also discovered that creating value needs to be focused on patients, staff and the wider system. As a worker in the future, I will look to identify issues, listen to the voice of the service user and my colleagues and propose solutions that are feasible, safe, inclusive and </w:t>
      </w:r>
      <w:r w:rsidR="00BD3D1B" w:rsidRPr="00BD3D1B">
        <w:rPr>
          <w:rFonts w:ascii="Arial" w:hAnsi="Arial"/>
          <w:sz w:val="22"/>
          <w:lang w:val="en-US"/>
        </w:rPr>
        <w:t>evidence based</w:t>
      </w:r>
      <w:r w:rsidR="00967E12" w:rsidRPr="00BD3D1B">
        <w:rPr>
          <w:rFonts w:ascii="Arial" w:hAnsi="Arial"/>
          <w:sz w:val="22"/>
          <w:lang w:val="en-US"/>
        </w:rPr>
        <w:t>.</w:t>
      </w:r>
    </w:p>
    <w:p w14:paraId="1D810E75" w14:textId="77777777" w:rsidR="00F11185" w:rsidRPr="00BD3D1B" w:rsidRDefault="00F11185">
      <w:pPr>
        <w:spacing w:before="120" w:after="120" w:line="360" w:lineRule="auto"/>
        <w:jc w:val="both"/>
        <w:rPr>
          <w:rFonts w:ascii="Arial" w:hAnsi="Arial"/>
          <w:b/>
          <w:kern w:val="2"/>
          <w:sz w:val="22"/>
          <w:lang w:val="en-US"/>
          <w14:ligatures w14:val="standardContextual"/>
        </w:rPr>
      </w:pPr>
      <w:r w:rsidRPr="00BD3D1B">
        <w:rPr>
          <w:rFonts w:ascii="Arial" w:hAnsi="Arial"/>
          <w:sz w:val="22"/>
        </w:rPr>
        <w:br w:type="page"/>
      </w:r>
    </w:p>
    <w:p w14:paraId="73EEBC6E" w14:textId="2C17861F" w:rsidR="00070DBF" w:rsidRPr="00BD3D1B" w:rsidRDefault="00070DBF" w:rsidP="00070DBF">
      <w:pPr>
        <w:pStyle w:val="Heading1"/>
        <w:rPr>
          <w:rFonts w:ascii="Arial" w:hAnsi="Arial"/>
          <w:color w:val="auto"/>
          <w:sz w:val="22"/>
        </w:rPr>
      </w:pPr>
      <w:bookmarkStart w:id="27" w:name="_Toc234086282"/>
      <w:bookmarkStart w:id="28" w:name="_Toc234087848"/>
      <w:bookmarkStart w:id="29" w:name="_Toc234096353"/>
      <w:r w:rsidRPr="00BD3D1B">
        <w:rPr>
          <w:rFonts w:ascii="Arial" w:hAnsi="Arial"/>
          <w:color w:val="auto"/>
          <w:sz w:val="22"/>
        </w:rPr>
        <w:lastRenderedPageBreak/>
        <w:t>Conclusion</w:t>
      </w:r>
      <w:bookmarkEnd w:id="27"/>
      <w:bookmarkEnd w:id="28"/>
      <w:bookmarkEnd w:id="29"/>
    </w:p>
    <w:p w14:paraId="183F9A10" w14:textId="14440C8E" w:rsidR="00070DBF" w:rsidRPr="00BD3D1B" w:rsidRDefault="00070DBF" w:rsidP="00967E12">
      <w:pPr>
        <w:spacing w:before="120" w:after="120" w:line="360" w:lineRule="auto"/>
        <w:jc w:val="both"/>
        <w:rPr>
          <w:rFonts w:ascii="Arial" w:hAnsi="Arial"/>
          <w:sz w:val="22"/>
          <w:lang w:val="en-US"/>
        </w:rPr>
      </w:pPr>
      <w:r w:rsidRPr="00BD3D1B">
        <w:rPr>
          <w:rFonts w:ascii="Arial" w:hAnsi="Arial"/>
          <w:sz w:val="22"/>
          <w:lang w:val="en-US"/>
        </w:rPr>
        <w:t>This portfolio has demonstrated that at the core of creativity, innovation, value creation and change in health and social care are intertwined. Staff's creative thinking skills can be used to find new solutions to practice problems, and innovation skills take these ideas and make them usable, as improvements. Value is added when change leads to better outcomes for service users, benefits service staff and better use of resources.</w:t>
      </w:r>
    </w:p>
    <w:p w14:paraId="69780B86" w14:textId="77777777" w:rsidR="00F11185" w:rsidRPr="00BD3D1B" w:rsidRDefault="00F11185">
      <w:pPr>
        <w:spacing w:before="120" w:after="120" w:line="360" w:lineRule="auto"/>
        <w:jc w:val="both"/>
        <w:rPr>
          <w:rFonts w:ascii="Arial" w:hAnsi="Arial"/>
          <w:b/>
          <w:kern w:val="2"/>
          <w:sz w:val="22"/>
          <w:lang w:val="en-US"/>
          <w14:ligatures w14:val="standardContextual"/>
        </w:rPr>
      </w:pPr>
      <w:r w:rsidRPr="00BD3D1B">
        <w:rPr>
          <w:rFonts w:ascii="Arial" w:hAnsi="Arial"/>
          <w:sz w:val="22"/>
        </w:rPr>
        <w:br w:type="page"/>
      </w:r>
    </w:p>
    <w:p w14:paraId="54DF796E" w14:textId="67AD4AAF" w:rsidR="00967E12" w:rsidRPr="00BD3D1B" w:rsidRDefault="00967E12" w:rsidP="00070DBF">
      <w:pPr>
        <w:pStyle w:val="Heading1"/>
        <w:rPr>
          <w:rFonts w:ascii="Arial" w:hAnsi="Arial"/>
          <w:color w:val="auto"/>
          <w:sz w:val="22"/>
        </w:rPr>
      </w:pPr>
      <w:bookmarkStart w:id="30" w:name="_Toc234086283"/>
      <w:bookmarkStart w:id="31" w:name="_Toc234087849"/>
      <w:bookmarkStart w:id="32" w:name="_Toc234096354"/>
      <w:r w:rsidRPr="00BD3D1B">
        <w:rPr>
          <w:rFonts w:ascii="Arial" w:hAnsi="Arial"/>
          <w:color w:val="auto"/>
          <w:sz w:val="22"/>
        </w:rPr>
        <w:lastRenderedPageBreak/>
        <w:t>Reference</w:t>
      </w:r>
      <w:bookmarkEnd w:id="30"/>
      <w:bookmarkEnd w:id="31"/>
      <w:r w:rsidR="00E87F56" w:rsidRPr="00BD3D1B">
        <w:rPr>
          <w:rFonts w:ascii="Arial" w:hAnsi="Arial"/>
          <w:color w:val="auto"/>
          <w:sz w:val="22"/>
        </w:rPr>
        <w:t>s</w:t>
      </w:r>
      <w:bookmarkEnd w:id="32"/>
    </w:p>
    <w:p w14:paraId="2D5A104F"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Chowthi-Williams, A. and Davis, G., 2022. </w:t>
      </w:r>
      <w:r w:rsidRPr="00BD3D1B">
        <w:rPr>
          <w:rFonts w:ascii="Arial" w:hAnsi="Arial"/>
          <w:i/>
          <w:iCs/>
          <w:sz w:val="22"/>
        </w:rPr>
        <w:t>Successful Change Management in Health Care: Being Emotionally and Cognitively Ready</w:t>
      </w:r>
      <w:r w:rsidRPr="00BD3D1B">
        <w:rPr>
          <w:rFonts w:ascii="Arial" w:hAnsi="Arial"/>
          <w:sz w:val="22"/>
        </w:rPr>
        <w:t>. Routledge.</w:t>
      </w:r>
    </w:p>
    <w:p w14:paraId="733071C6"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 xml:space="preserve">Cleary, M., West, S., Arthur, D. and </w:t>
      </w:r>
      <w:proofErr w:type="spellStart"/>
      <w:r w:rsidRPr="00BD3D1B">
        <w:rPr>
          <w:rFonts w:ascii="Arial" w:hAnsi="Arial"/>
          <w:sz w:val="22"/>
        </w:rPr>
        <w:t>Kornhaber</w:t>
      </w:r>
      <w:proofErr w:type="spellEnd"/>
      <w:r w:rsidRPr="00BD3D1B">
        <w:rPr>
          <w:rFonts w:ascii="Arial" w:hAnsi="Arial"/>
          <w:sz w:val="22"/>
        </w:rPr>
        <w:t>, R., 2019. Change management in health care and mental health nursing. </w:t>
      </w:r>
      <w:r w:rsidRPr="00BD3D1B">
        <w:rPr>
          <w:rFonts w:ascii="Arial" w:hAnsi="Arial"/>
          <w:i/>
          <w:iCs/>
          <w:sz w:val="22"/>
        </w:rPr>
        <w:t>Issues in mental health nursing</w:t>
      </w:r>
      <w:r w:rsidRPr="00BD3D1B">
        <w:rPr>
          <w:rFonts w:ascii="Arial" w:hAnsi="Arial"/>
          <w:sz w:val="22"/>
        </w:rPr>
        <w:t>, </w:t>
      </w:r>
      <w:r w:rsidRPr="00BD3D1B">
        <w:rPr>
          <w:rFonts w:ascii="Arial" w:hAnsi="Arial"/>
          <w:i/>
          <w:iCs/>
          <w:sz w:val="22"/>
        </w:rPr>
        <w:t>40</w:t>
      </w:r>
      <w:r w:rsidRPr="00BD3D1B">
        <w:rPr>
          <w:rFonts w:ascii="Arial" w:hAnsi="Arial"/>
          <w:sz w:val="22"/>
        </w:rPr>
        <w:t xml:space="preserve">(11), pp.966-972. </w:t>
      </w:r>
      <w:hyperlink r:id="rId9" w:history="1">
        <w:r w:rsidRPr="00BD3D1B">
          <w:rPr>
            <w:rStyle w:val="Hyperlink"/>
            <w:rFonts w:ascii="Arial" w:hAnsi="Arial"/>
            <w:color w:val="auto"/>
            <w:sz w:val="22"/>
          </w:rPr>
          <w:t>https://doi.org/10.1080/01612840.2019.1609633</w:t>
        </w:r>
      </w:hyperlink>
    </w:p>
    <w:p w14:paraId="2489B949"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 xml:space="preserve">Cowls, H., 2023. What is leadership theory and change </w:t>
      </w:r>
      <w:proofErr w:type="gramStart"/>
      <w:r w:rsidRPr="00BD3D1B">
        <w:rPr>
          <w:rFonts w:ascii="Arial" w:hAnsi="Arial"/>
          <w:sz w:val="22"/>
        </w:rPr>
        <w:t>management?.</w:t>
      </w:r>
      <w:proofErr w:type="gramEnd"/>
      <w:r w:rsidRPr="00BD3D1B">
        <w:rPr>
          <w:rFonts w:ascii="Arial" w:hAnsi="Arial"/>
          <w:sz w:val="22"/>
        </w:rPr>
        <w:t> </w:t>
      </w:r>
      <w:r w:rsidRPr="00BD3D1B">
        <w:rPr>
          <w:rFonts w:ascii="Arial" w:hAnsi="Arial"/>
          <w:i/>
          <w:iCs/>
          <w:sz w:val="22"/>
        </w:rPr>
        <w:t>Understanding Leadership for Nursing Associates</w:t>
      </w:r>
      <w:r w:rsidRPr="00BD3D1B">
        <w:rPr>
          <w:rFonts w:ascii="Arial" w:hAnsi="Arial"/>
          <w:sz w:val="22"/>
        </w:rPr>
        <w:t>, p.19.</w:t>
      </w:r>
    </w:p>
    <w:p w14:paraId="5295DED7"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Edwards, K., Prætorius, T. and Nielsen, A.P., 2020. A model of cascading change: Orchestrating planned and emergent change to ensure employee participation. </w:t>
      </w:r>
      <w:r w:rsidRPr="00BD3D1B">
        <w:rPr>
          <w:rFonts w:ascii="Arial" w:hAnsi="Arial"/>
          <w:i/>
          <w:iCs/>
          <w:sz w:val="22"/>
        </w:rPr>
        <w:t>Journal of Change Management</w:t>
      </w:r>
      <w:r w:rsidRPr="00BD3D1B">
        <w:rPr>
          <w:rFonts w:ascii="Arial" w:hAnsi="Arial"/>
          <w:sz w:val="22"/>
        </w:rPr>
        <w:t>, </w:t>
      </w:r>
      <w:r w:rsidRPr="00BD3D1B">
        <w:rPr>
          <w:rFonts w:ascii="Arial" w:hAnsi="Arial"/>
          <w:i/>
          <w:iCs/>
          <w:sz w:val="22"/>
        </w:rPr>
        <w:t>20</w:t>
      </w:r>
      <w:r w:rsidRPr="00BD3D1B">
        <w:rPr>
          <w:rFonts w:ascii="Arial" w:hAnsi="Arial"/>
          <w:sz w:val="22"/>
        </w:rPr>
        <w:t xml:space="preserve">(4), pp.342-368. </w:t>
      </w:r>
      <w:hyperlink r:id="rId10" w:history="1">
        <w:r w:rsidRPr="00BD3D1B">
          <w:rPr>
            <w:rStyle w:val="Hyperlink"/>
            <w:rFonts w:ascii="Arial" w:hAnsi="Arial"/>
            <w:color w:val="auto"/>
            <w:sz w:val="22"/>
          </w:rPr>
          <w:t>https://doi.org/10.1080/14697017.2020.1755341</w:t>
        </w:r>
      </w:hyperlink>
    </w:p>
    <w:p w14:paraId="5A92B638"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Elder, L., 2023. </w:t>
      </w:r>
      <w:r w:rsidRPr="00BD3D1B">
        <w:rPr>
          <w:rFonts w:ascii="Arial" w:hAnsi="Arial"/>
          <w:i/>
          <w:iCs/>
          <w:sz w:val="22"/>
        </w:rPr>
        <w:t>An exploration of the experiences of nursing staff during the time of a large reconfiguration of cancer services at an NHS hospital</w:t>
      </w:r>
      <w:r w:rsidRPr="00BD3D1B">
        <w:rPr>
          <w:rFonts w:ascii="Arial" w:hAnsi="Arial"/>
          <w:sz w:val="22"/>
        </w:rPr>
        <w:t>. University of Salford (United Kingdom).</w:t>
      </w:r>
    </w:p>
    <w:p w14:paraId="4965738F" w14:textId="77777777" w:rsidR="00E87F56" w:rsidRPr="00BD3D1B" w:rsidRDefault="00E87F56" w:rsidP="00967E12">
      <w:pPr>
        <w:spacing w:before="120" w:after="120" w:line="360" w:lineRule="auto"/>
        <w:jc w:val="both"/>
        <w:rPr>
          <w:rFonts w:ascii="Arial" w:hAnsi="Arial"/>
          <w:sz w:val="22"/>
          <w:lang w:val="en-US"/>
        </w:rPr>
      </w:pPr>
      <w:r w:rsidRPr="00BD3D1B">
        <w:rPr>
          <w:rFonts w:ascii="Arial" w:hAnsi="Arial"/>
          <w:sz w:val="22"/>
        </w:rPr>
        <w:t>Holti, R. and Storey, J., 2020. </w:t>
      </w:r>
      <w:r w:rsidRPr="00BD3D1B">
        <w:rPr>
          <w:rFonts w:ascii="Arial" w:hAnsi="Arial"/>
          <w:i/>
          <w:iCs/>
          <w:sz w:val="22"/>
        </w:rPr>
        <w:t>Innovating Healthcare</w:t>
      </w:r>
      <w:r w:rsidRPr="00BD3D1B">
        <w:rPr>
          <w:rFonts w:ascii="Arial" w:hAnsi="Arial"/>
          <w:sz w:val="22"/>
        </w:rPr>
        <w:t xml:space="preserve">. Routledge. </w:t>
      </w:r>
    </w:p>
    <w:p w14:paraId="540F2065"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 xml:space="preserve">Hospodkova, P., </w:t>
      </w:r>
      <w:proofErr w:type="spellStart"/>
      <w:r w:rsidRPr="00BD3D1B">
        <w:rPr>
          <w:rFonts w:ascii="Arial" w:hAnsi="Arial"/>
          <w:sz w:val="22"/>
        </w:rPr>
        <w:t>Berežná</w:t>
      </w:r>
      <w:proofErr w:type="spellEnd"/>
      <w:r w:rsidRPr="00BD3D1B">
        <w:rPr>
          <w:rFonts w:ascii="Arial" w:hAnsi="Arial"/>
          <w:sz w:val="22"/>
        </w:rPr>
        <w:t>, J., Bartak, M., Rogalewicz, V., Severova, L. and Svoboda, R., 2021, November. Change management and digital innovations in hospitals of five European countries. In </w:t>
      </w:r>
      <w:r w:rsidRPr="00BD3D1B">
        <w:rPr>
          <w:rFonts w:ascii="Arial" w:hAnsi="Arial"/>
          <w:i/>
          <w:iCs/>
          <w:sz w:val="22"/>
        </w:rPr>
        <w:t>Healthcare</w:t>
      </w:r>
      <w:r w:rsidRPr="00BD3D1B">
        <w:rPr>
          <w:rFonts w:ascii="Arial" w:hAnsi="Arial"/>
          <w:sz w:val="22"/>
        </w:rPr>
        <w:t> (Vol. 9, No. 11, p. 1508). MDPI.</w:t>
      </w:r>
    </w:p>
    <w:p w14:paraId="635AAEA9"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 xml:space="preserve">Kaur, P., Dhir, A., Singh, N., Sahu, G. and </w:t>
      </w:r>
      <w:proofErr w:type="spellStart"/>
      <w:r w:rsidRPr="00BD3D1B">
        <w:rPr>
          <w:rFonts w:ascii="Arial" w:hAnsi="Arial"/>
          <w:sz w:val="22"/>
        </w:rPr>
        <w:t>Almotairi</w:t>
      </w:r>
      <w:proofErr w:type="spellEnd"/>
      <w:r w:rsidRPr="00BD3D1B">
        <w:rPr>
          <w:rFonts w:ascii="Arial" w:hAnsi="Arial"/>
          <w:sz w:val="22"/>
        </w:rPr>
        <w:t>, M., 2020. An innovation resistance theory perspective on mobile payment solutions. </w:t>
      </w:r>
      <w:r w:rsidRPr="00BD3D1B">
        <w:rPr>
          <w:rFonts w:ascii="Arial" w:hAnsi="Arial"/>
          <w:i/>
          <w:iCs/>
          <w:sz w:val="22"/>
        </w:rPr>
        <w:t>Journal of Retailing and Consumer Services</w:t>
      </w:r>
      <w:r w:rsidRPr="00BD3D1B">
        <w:rPr>
          <w:rFonts w:ascii="Arial" w:hAnsi="Arial"/>
          <w:sz w:val="22"/>
        </w:rPr>
        <w:t>, </w:t>
      </w:r>
      <w:r w:rsidRPr="00BD3D1B">
        <w:rPr>
          <w:rFonts w:ascii="Arial" w:hAnsi="Arial"/>
          <w:i/>
          <w:iCs/>
          <w:sz w:val="22"/>
        </w:rPr>
        <w:t>55</w:t>
      </w:r>
      <w:r w:rsidRPr="00BD3D1B">
        <w:rPr>
          <w:rFonts w:ascii="Arial" w:hAnsi="Arial"/>
          <w:sz w:val="22"/>
        </w:rPr>
        <w:t xml:space="preserve">, p.102059. </w:t>
      </w:r>
      <w:hyperlink r:id="rId11" w:history="1">
        <w:r w:rsidRPr="00BD3D1B">
          <w:rPr>
            <w:rStyle w:val="Hyperlink"/>
            <w:rFonts w:ascii="Arial" w:hAnsi="Arial"/>
            <w:color w:val="auto"/>
            <w:sz w:val="22"/>
          </w:rPr>
          <w:t>https://doi.org/10.1016/j.jretconser.2020.102059</w:t>
        </w:r>
      </w:hyperlink>
    </w:p>
    <w:p w14:paraId="28EB7FC8"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Min, S., So, K.K.F. and Jeong, M., 2019. Consumer adoption of the Uber mobile application: Insights from diffusion of innovation theory and technology acceptance model. </w:t>
      </w:r>
      <w:r w:rsidRPr="00BD3D1B">
        <w:rPr>
          <w:rFonts w:ascii="Arial" w:hAnsi="Arial"/>
          <w:i/>
          <w:iCs/>
          <w:sz w:val="22"/>
        </w:rPr>
        <w:t>Journal of travel &amp; tourism marketing</w:t>
      </w:r>
      <w:r w:rsidRPr="00BD3D1B">
        <w:rPr>
          <w:rFonts w:ascii="Arial" w:hAnsi="Arial"/>
          <w:sz w:val="22"/>
        </w:rPr>
        <w:t>, </w:t>
      </w:r>
      <w:r w:rsidRPr="00BD3D1B">
        <w:rPr>
          <w:rFonts w:ascii="Arial" w:hAnsi="Arial"/>
          <w:i/>
          <w:iCs/>
          <w:sz w:val="22"/>
        </w:rPr>
        <w:t>36</w:t>
      </w:r>
      <w:r w:rsidRPr="00BD3D1B">
        <w:rPr>
          <w:rFonts w:ascii="Arial" w:hAnsi="Arial"/>
          <w:sz w:val="22"/>
        </w:rPr>
        <w:t xml:space="preserve">(7), pp.770-783. </w:t>
      </w:r>
      <w:hyperlink r:id="rId12" w:history="1">
        <w:r w:rsidRPr="00BD3D1B">
          <w:rPr>
            <w:rStyle w:val="Hyperlink"/>
            <w:rFonts w:ascii="Arial" w:hAnsi="Arial"/>
            <w:color w:val="auto"/>
            <w:sz w:val="22"/>
          </w:rPr>
          <w:t>https://doi.org/10.1080/10548408.2018.1507866</w:t>
        </w:r>
      </w:hyperlink>
    </w:p>
    <w:p w14:paraId="6D91F531"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Parrish, A., 2022. </w:t>
      </w:r>
      <w:r w:rsidRPr="00BD3D1B">
        <w:rPr>
          <w:rFonts w:ascii="Arial" w:hAnsi="Arial"/>
          <w:i/>
          <w:iCs/>
          <w:sz w:val="22"/>
        </w:rPr>
        <w:t>The development and implementation of a framework for managing change as part of continuous improvement within an NHS Genomics laboratory setting</w:t>
      </w:r>
      <w:r w:rsidRPr="00BD3D1B">
        <w:rPr>
          <w:rFonts w:ascii="Arial" w:hAnsi="Arial"/>
          <w:sz w:val="22"/>
        </w:rPr>
        <w:t>. The University of Manchester (United Kingdom).</w:t>
      </w:r>
    </w:p>
    <w:p w14:paraId="13785B54"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Plucker, J.A., 2021. </w:t>
      </w:r>
      <w:r w:rsidRPr="00BD3D1B">
        <w:rPr>
          <w:rFonts w:ascii="Arial" w:hAnsi="Arial"/>
          <w:i/>
          <w:iCs/>
          <w:sz w:val="22"/>
        </w:rPr>
        <w:t>Creativity and innovation: Theory, research, and practice</w:t>
      </w:r>
      <w:r w:rsidRPr="00BD3D1B">
        <w:rPr>
          <w:rFonts w:ascii="Arial" w:hAnsi="Arial"/>
          <w:sz w:val="22"/>
        </w:rPr>
        <w:t>. Routledge.</w:t>
      </w:r>
    </w:p>
    <w:p w14:paraId="0B54692E"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 xml:space="preserve">Vaska, S., Massaro, M., </w:t>
      </w:r>
      <w:proofErr w:type="spellStart"/>
      <w:r w:rsidRPr="00BD3D1B">
        <w:rPr>
          <w:rFonts w:ascii="Arial" w:hAnsi="Arial"/>
          <w:sz w:val="22"/>
        </w:rPr>
        <w:t>Bagarotto</w:t>
      </w:r>
      <w:proofErr w:type="spellEnd"/>
      <w:r w:rsidRPr="00BD3D1B">
        <w:rPr>
          <w:rFonts w:ascii="Arial" w:hAnsi="Arial"/>
          <w:sz w:val="22"/>
        </w:rPr>
        <w:t>, E.M. and Dal Mas, F., 2021. The digital transformation of business model innovation: A structured literature review. </w:t>
      </w:r>
      <w:r w:rsidRPr="00BD3D1B">
        <w:rPr>
          <w:rFonts w:ascii="Arial" w:hAnsi="Arial"/>
          <w:i/>
          <w:iCs/>
          <w:sz w:val="22"/>
        </w:rPr>
        <w:t>Frontiers in psychology</w:t>
      </w:r>
      <w:r w:rsidRPr="00BD3D1B">
        <w:rPr>
          <w:rFonts w:ascii="Arial" w:hAnsi="Arial"/>
          <w:sz w:val="22"/>
        </w:rPr>
        <w:t>, </w:t>
      </w:r>
      <w:r w:rsidRPr="00BD3D1B">
        <w:rPr>
          <w:rFonts w:ascii="Arial" w:hAnsi="Arial"/>
          <w:i/>
          <w:iCs/>
          <w:sz w:val="22"/>
        </w:rPr>
        <w:t>11</w:t>
      </w:r>
      <w:r w:rsidRPr="00BD3D1B">
        <w:rPr>
          <w:rFonts w:ascii="Arial" w:hAnsi="Arial"/>
          <w:sz w:val="22"/>
        </w:rPr>
        <w:t>, p.539363.</w:t>
      </w:r>
    </w:p>
    <w:p w14:paraId="4053BE03" w14:textId="77777777" w:rsidR="00E87F56" w:rsidRPr="00BD3D1B" w:rsidRDefault="00E87F56" w:rsidP="00967E12">
      <w:pPr>
        <w:spacing w:before="120" w:after="120" w:line="360" w:lineRule="auto"/>
        <w:jc w:val="both"/>
        <w:rPr>
          <w:rFonts w:ascii="Arial" w:hAnsi="Arial"/>
          <w:sz w:val="22"/>
        </w:rPr>
      </w:pPr>
      <w:r w:rsidRPr="00BD3D1B">
        <w:rPr>
          <w:rFonts w:ascii="Arial" w:hAnsi="Arial"/>
          <w:sz w:val="22"/>
        </w:rPr>
        <w:t>Vuong, Q.H., 2022. </w:t>
      </w:r>
      <w:proofErr w:type="spellStart"/>
      <w:r w:rsidRPr="00BD3D1B">
        <w:rPr>
          <w:rFonts w:ascii="Arial" w:hAnsi="Arial"/>
          <w:i/>
          <w:iCs/>
          <w:sz w:val="22"/>
        </w:rPr>
        <w:t>Mindsponge</w:t>
      </w:r>
      <w:proofErr w:type="spellEnd"/>
      <w:r w:rsidRPr="00BD3D1B">
        <w:rPr>
          <w:rFonts w:ascii="Arial" w:hAnsi="Arial"/>
          <w:i/>
          <w:iCs/>
          <w:sz w:val="22"/>
        </w:rPr>
        <w:t xml:space="preserve"> theory</w:t>
      </w:r>
      <w:r w:rsidRPr="00BD3D1B">
        <w:rPr>
          <w:rFonts w:ascii="Arial" w:hAnsi="Arial"/>
          <w:sz w:val="22"/>
        </w:rPr>
        <w:t xml:space="preserve">. </w:t>
      </w:r>
      <w:proofErr w:type="spellStart"/>
      <w:r w:rsidRPr="00BD3D1B">
        <w:rPr>
          <w:rFonts w:ascii="Arial" w:hAnsi="Arial"/>
          <w:sz w:val="22"/>
        </w:rPr>
        <w:t>Poznań</w:t>
      </w:r>
      <w:proofErr w:type="spellEnd"/>
      <w:r w:rsidRPr="00BD3D1B">
        <w:rPr>
          <w:rFonts w:ascii="Arial" w:hAnsi="Arial"/>
          <w:sz w:val="22"/>
        </w:rPr>
        <w:t xml:space="preserve">, Poland: </w:t>
      </w:r>
      <w:proofErr w:type="spellStart"/>
      <w:r w:rsidRPr="00BD3D1B">
        <w:rPr>
          <w:rFonts w:ascii="Arial" w:hAnsi="Arial"/>
          <w:sz w:val="22"/>
        </w:rPr>
        <w:t>Sciendo</w:t>
      </w:r>
      <w:proofErr w:type="spellEnd"/>
      <w:r w:rsidRPr="00BD3D1B">
        <w:rPr>
          <w:rFonts w:ascii="Arial" w:hAnsi="Arial"/>
          <w:sz w:val="22"/>
        </w:rPr>
        <w:t>.</w:t>
      </w:r>
    </w:p>
    <w:p w14:paraId="3CD3447F" w14:textId="77777777" w:rsidR="000F4DFD" w:rsidRPr="00405929" w:rsidRDefault="000F4DFD" w:rsidP="00967E12">
      <w:pPr>
        <w:spacing w:before="120" w:after="120" w:line="360" w:lineRule="auto"/>
        <w:jc w:val="both"/>
        <w:rPr>
          <w:rFonts w:cs="Times New Roman"/>
        </w:rPr>
      </w:pPr>
    </w:p>
    <w:sectPr w:rsidR="000F4DFD" w:rsidRPr="00405929" w:rsidSect="0023468D">
      <w:footerReference w:type="default" r:id="rId13"/>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89B68" w14:textId="77777777" w:rsidR="00237483" w:rsidRDefault="00237483" w:rsidP="00F11185">
      <w:pPr>
        <w:spacing w:after="0" w:line="240" w:lineRule="auto"/>
      </w:pPr>
      <w:r>
        <w:separator/>
      </w:r>
    </w:p>
  </w:endnote>
  <w:endnote w:type="continuationSeparator" w:id="0">
    <w:p w14:paraId="6F5A08A9" w14:textId="77777777" w:rsidR="00237483" w:rsidRDefault="00237483" w:rsidP="00F11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0669355"/>
      <w:docPartObj>
        <w:docPartGallery w:val="Page Numbers (Bottom of Page)"/>
        <w:docPartUnique/>
      </w:docPartObj>
    </w:sdtPr>
    <w:sdtEndPr>
      <w:rPr>
        <w:noProof/>
      </w:rPr>
    </w:sdtEndPr>
    <w:sdtContent>
      <w:p w14:paraId="18B8109F" w14:textId="2340283A" w:rsidR="0058504E" w:rsidRDefault="005850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AA15FA" w14:textId="77777777" w:rsidR="00F11185" w:rsidRDefault="00F111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22FA5" w14:textId="77777777" w:rsidR="00237483" w:rsidRDefault="00237483" w:rsidP="00F11185">
      <w:pPr>
        <w:spacing w:after="0" w:line="240" w:lineRule="auto"/>
      </w:pPr>
      <w:r>
        <w:separator/>
      </w:r>
    </w:p>
  </w:footnote>
  <w:footnote w:type="continuationSeparator" w:id="0">
    <w:p w14:paraId="20F4027E" w14:textId="77777777" w:rsidR="00237483" w:rsidRDefault="00237483" w:rsidP="00F111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D8B"/>
    <w:rsid w:val="000050AE"/>
    <w:rsid w:val="00070DBF"/>
    <w:rsid w:val="00095E25"/>
    <w:rsid w:val="000A348E"/>
    <w:rsid w:val="000E1F7E"/>
    <w:rsid w:val="000F4DFD"/>
    <w:rsid w:val="0010436A"/>
    <w:rsid w:val="00107EB4"/>
    <w:rsid w:val="00125BC3"/>
    <w:rsid w:val="0013577E"/>
    <w:rsid w:val="00135E37"/>
    <w:rsid w:val="001E332B"/>
    <w:rsid w:val="0023468D"/>
    <w:rsid w:val="00237483"/>
    <w:rsid w:val="00272BCF"/>
    <w:rsid w:val="00286077"/>
    <w:rsid w:val="002C51F3"/>
    <w:rsid w:val="002C52E2"/>
    <w:rsid w:val="0030150B"/>
    <w:rsid w:val="00326819"/>
    <w:rsid w:val="00334E1F"/>
    <w:rsid w:val="003A0096"/>
    <w:rsid w:val="003A7D8B"/>
    <w:rsid w:val="003B129E"/>
    <w:rsid w:val="00405929"/>
    <w:rsid w:val="00420862"/>
    <w:rsid w:val="004F44DC"/>
    <w:rsid w:val="0058504E"/>
    <w:rsid w:val="005D539C"/>
    <w:rsid w:val="005E5205"/>
    <w:rsid w:val="006302E9"/>
    <w:rsid w:val="00646B86"/>
    <w:rsid w:val="00651239"/>
    <w:rsid w:val="0067208B"/>
    <w:rsid w:val="006A557A"/>
    <w:rsid w:val="0070712B"/>
    <w:rsid w:val="007B537A"/>
    <w:rsid w:val="00841906"/>
    <w:rsid w:val="008777B4"/>
    <w:rsid w:val="008C73D1"/>
    <w:rsid w:val="008F2244"/>
    <w:rsid w:val="00967E12"/>
    <w:rsid w:val="009E3220"/>
    <w:rsid w:val="00A42D21"/>
    <w:rsid w:val="00AD548D"/>
    <w:rsid w:val="00AE1E7B"/>
    <w:rsid w:val="00AF150F"/>
    <w:rsid w:val="00B25D80"/>
    <w:rsid w:val="00B96F58"/>
    <w:rsid w:val="00BD3D1B"/>
    <w:rsid w:val="00BF1F3D"/>
    <w:rsid w:val="00C0094A"/>
    <w:rsid w:val="00C1430E"/>
    <w:rsid w:val="00C21195"/>
    <w:rsid w:val="00CB486F"/>
    <w:rsid w:val="00CB6BBF"/>
    <w:rsid w:val="00CD1D4F"/>
    <w:rsid w:val="00D842E7"/>
    <w:rsid w:val="00D859CD"/>
    <w:rsid w:val="00DA0A1A"/>
    <w:rsid w:val="00E222B0"/>
    <w:rsid w:val="00E729FB"/>
    <w:rsid w:val="00E87F56"/>
    <w:rsid w:val="00F11185"/>
    <w:rsid w:val="00F759DF"/>
    <w:rsid w:val="00FC0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7E64"/>
  <w15:chartTrackingRefBased/>
  <w15:docId w15:val="{7C3A26FC-C9F3-4817-AD55-18D3A769F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w:hAnsi="Times New Roman" w:cs="Times New Roman"/>
        <w:kern w:val="2"/>
        <w:sz w:val="24"/>
        <w:szCs w:val="32"/>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D4F"/>
    <w:pPr>
      <w:spacing w:before="0" w:after="200" w:line="276" w:lineRule="auto"/>
      <w:jc w:val="left"/>
    </w:pPr>
    <w:rPr>
      <w:rFonts w:cs="Arial"/>
      <w:kern w:val="0"/>
      <w:szCs w:val="22"/>
      <w:lang w:val="en-GB"/>
      <w14:ligatures w14:val="none"/>
    </w:rPr>
  </w:style>
  <w:style w:type="paragraph" w:styleId="Heading1">
    <w:name w:val="heading 1"/>
    <w:basedOn w:val="Normal"/>
    <w:next w:val="Normal"/>
    <w:link w:val="Heading1Char"/>
    <w:qFormat/>
    <w:rsid w:val="00F11185"/>
    <w:pPr>
      <w:spacing w:before="120" w:after="120" w:line="360" w:lineRule="auto"/>
      <w:jc w:val="both"/>
      <w:outlineLvl w:val="0"/>
    </w:pPr>
    <w:rPr>
      <w:b/>
      <w:color w:val="2F5496" w:themeColor="accent1" w:themeShade="BF"/>
      <w:kern w:val="2"/>
      <w:sz w:val="32"/>
      <w:lang w:val="en-US"/>
      <w14:ligatures w14:val="standardContextual"/>
    </w:rPr>
  </w:style>
  <w:style w:type="paragraph" w:styleId="Heading2">
    <w:name w:val="heading 2"/>
    <w:basedOn w:val="Normal"/>
    <w:next w:val="Normal"/>
    <w:link w:val="Heading2Char"/>
    <w:uiPriority w:val="9"/>
    <w:unhideWhenUsed/>
    <w:qFormat/>
    <w:rsid w:val="0013577E"/>
    <w:pPr>
      <w:keepNext/>
      <w:keepLines/>
      <w:spacing w:before="40"/>
      <w:outlineLvl w:val="1"/>
    </w:pPr>
    <w:rPr>
      <w:rFonts w:eastAsiaTheme="majorEastAsia" w:cstheme="majorBidi"/>
      <w:color w:val="2F5496" w:themeColor="accent1" w:themeShade="BF"/>
      <w:kern w:val="2"/>
      <w:sz w:val="28"/>
      <w:szCs w:val="26"/>
      <w:lang w:val="en-US"/>
      <w14:ligatures w14:val="standardContextual"/>
    </w:rPr>
  </w:style>
  <w:style w:type="paragraph" w:styleId="Heading3">
    <w:name w:val="heading 3"/>
    <w:basedOn w:val="Heading2"/>
    <w:next w:val="Normal"/>
    <w:link w:val="Heading3Char"/>
    <w:uiPriority w:val="9"/>
    <w:unhideWhenUsed/>
    <w:qFormat/>
    <w:rsid w:val="00C21195"/>
    <w:pPr>
      <w:outlineLvl w:val="2"/>
    </w:pPr>
    <w:rPr>
      <w:sz w:val="26"/>
    </w:rPr>
  </w:style>
  <w:style w:type="paragraph" w:styleId="Heading4">
    <w:name w:val="heading 4"/>
    <w:basedOn w:val="Normal"/>
    <w:next w:val="Normal"/>
    <w:link w:val="Heading4Char"/>
    <w:uiPriority w:val="9"/>
    <w:semiHidden/>
    <w:unhideWhenUsed/>
    <w:qFormat/>
    <w:rsid w:val="003A7D8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7D8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7D8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7D8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7D8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7D8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11185"/>
    <w:rPr>
      <w:rFonts w:cs="Arial"/>
      <w:b/>
      <w:color w:val="2F5496" w:themeColor="accent1" w:themeShade="BF"/>
      <w:sz w:val="32"/>
      <w:szCs w:val="22"/>
    </w:rPr>
  </w:style>
  <w:style w:type="character" w:customStyle="1" w:styleId="Heading2Char">
    <w:name w:val="Heading 2 Char"/>
    <w:basedOn w:val="DefaultParagraphFont"/>
    <w:link w:val="Heading2"/>
    <w:uiPriority w:val="9"/>
    <w:rsid w:val="0013577E"/>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C21195"/>
    <w:rPr>
      <w:rFonts w:eastAsiaTheme="majorEastAsia" w:cstheme="majorBidi"/>
      <w:color w:val="2F5496" w:themeColor="accent1" w:themeShade="BF"/>
      <w:sz w:val="26"/>
    </w:rPr>
  </w:style>
  <w:style w:type="character" w:customStyle="1" w:styleId="Heading4Char">
    <w:name w:val="Heading 4 Char"/>
    <w:basedOn w:val="DefaultParagraphFont"/>
    <w:link w:val="Heading4"/>
    <w:uiPriority w:val="9"/>
    <w:semiHidden/>
    <w:rsid w:val="003A7D8B"/>
    <w:rPr>
      <w:rFonts w:asciiTheme="minorHAnsi" w:eastAsiaTheme="majorEastAsia" w:hAnsiTheme="minorHAnsi"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3A7D8B"/>
    <w:rPr>
      <w:rFonts w:asciiTheme="minorHAnsi" w:eastAsiaTheme="majorEastAsia" w:hAnsiTheme="minorHAnsi"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3A7D8B"/>
    <w:rPr>
      <w:rFonts w:asciiTheme="minorHAnsi" w:eastAsiaTheme="majorEastAsia" w:hAnsiTheme="minorHAnsi"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3A7D8B"/>
    <w:rPr>
      <w:rFonts w:asciiTheme="minorHAnsi" w:eastAsiaTheme="majorEastAsia" w:hAnsiTheme="minorHAnsi"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3A7D8B"/>
    <w:rPr>
      <w:rFonts w:asciiTheme="minorHAnsi" w:eastAsiaTheme="majorEastAsia" w:hAnsiTheme="minorHAnsi"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3A7D8B"/>
    <w:rPr>
      <w:rFonts w:asciiTheme="minorHAnsi" w:eastAsiaTheme="majorEastAsia" w:hAnsiTheme="minorHAnsi"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3A7D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D8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3A7D8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D8B"/>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A7D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7D8B"/>
    <w:rPr>
      <w:rFonts w:cs="Arial"/>
      <w:i/>
      <w:iCs/>
      <w:color w:val="404040" w:themeColor="text1" w:themeTint="BF"/>
      <w:kern w:val="0"/>
      <w:szCs w:val="22"/>
      <w:lang w:val="en-GB"/>
      <w14:ligatures w14:val="none"/>
    </w:rPr>
  </w:style>
  <w:style w:type="paragraph" w:styleId="ListParagraph">
    <w:name w:val="List Paragraph"/>
    <w:basedOn w:val="Normal"/>
    <w:uiPriority w:val="34"/>
    <w:qFormat/>
    <w:rsid w:val="003A7D8B"/>
    <w:pPr>
      <w:ind w:left="720"/>
      <w:contextualSpacing/>
    </w:pPr>
  </w:style>
  <w:style w:type="character" w:styleId="IntenseEmphasis">
    <w:name w:val="Intense Emphasis"/>
    <w:basedOn w:val="DefaultParagraphFont"/>
    <w:uiPriority w:val="21"/>
    <w:qFormat/>
    <w:rsid w:val="003A7D8B"/>
    <w:rPr>
      <w:i/>
      <w:iCs/>
      <w:color w:val="2F5496" w:themeColor="accent1" w:themeShade="BF"/>
    </w:rPr>
  </w:style>
  <w:style w:type="paragraph" w:styleId="IntenseQuote">
    <w:name w:val="Intense Quote"/>
    <w:basedOn w:val="Normal"/>
    <w:next w:val="Normal"/>
    <w:link w:val="IntenseQuoteChar"/>
    <w:uiPriority w:val="30"/>
    <w:qFormat/>
    <w:rsid w:val="003A7D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7D8B"/>
    <w:rPr>
      <w:rFonts w:cs="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3A7D8B"/>
    <w:rPr>
      <w:b/>
      <w:bCs/>
      <w:smallCaps/>
      <w:color w:val="2F5496" w:themeColor="accent1" w:themeShade="BF"/>
      <w:spacing w:val="5"/>
    </w:rPr>
  </w:style>
  <w:style w:type="character" w:styleId="Hyperlink">
    <w:name w:val="Hyperlink"/>
    <w:basedOn w:val="DefaultParagraphFont"/>
    <w:uiPriority w:val="99"/>
    <w:unhideWhenUsed/>
    <w:rsid w:val="003A7D8B"/>
    <w:rPr>
      <w:color w:val="0563C1" w:themeColor="hyperlink"/>
      <w:u w:val="single"/>
    </w:rPr>
  </w:style>
  <w:style w:type="character" w:styleId="UnresolvedMention">
    <w:name w:val="Unresolved Mention"/>
    <w:basedOn w:val="DefaultParagraphFont"/>
    <w:uiPriority w:val="99"/>
    <w:semiHidden/>
    <w:unhideWhenUsed/>
    <w:rsid w:val="003A7D8B"/>
    <w:rPr>
      <w:color w:val="605E5C"/>
      <w:shd w:val="clear" w:color="auto" w:fill="E1DFDD"/>
    </w:rPr>
  </w:style>
  <w:style w:type="paragraph" w:styleId="Header">
    <w:name w:val="header"/>
    <w:basedOn w:val="Normal"/>
    <w:link w:val="HeaderChar"/>
    <w:uiPriority w:val="99"/>
    <w:unhideWhenUsed/>
    <w:rsid w:val="00F111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185"/>
    <w:rPr>
      <w:rFonts w:cs="Arial"/>
      <w:kern w:val="0"/>
      <w:szCs w:val="22"/>
      <w:lang w:val="en-GB"/>
      <w14:ligatures w14:val="none"/>
    </w:rPr>
  </w:style>
  <w:style w:type="paragraph" w:styleId="Footer">
    <w:name w:val="footer"/>
    <w:basedOn w:val="Normal"/>
    <w:link w:val="FooterChar"/>
    <w:uiPriority w:val="99"/>
    <w:unhideWhenUsed/>
    <w:rsid w:val="00F111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185"/>
    <w:rPr>
      <w:rFonts w:cs="Arial"/>
      <w:kern w:val="0"/>
      <w:szCs w:val="22"/>
      <w:lang w:val="en-GB"/>
      <w14:ligatures w14:val="none"/>
    </w:rPr>
  </w:style>
  <w:style w:type="paragraph" w:styleId="TOCHeading">
    <w:name w:val="TOC Heading"/>
    <w:basedOn w:val="Heading1"/>
    <w:next w:val="Normal"/>
    <w:uiPriority w:val="39"/>
    <w:unhideWhenUsed/>
    <w:qFormat/>
    <w:rsid w:val="00F11185"/>
    <w:pPr>
      <w:keepNext/>
      <w:keepLines/>
      <w:spacing w:before="240" w:after="0" w:line="259" w:lineRule="auto"/>
      <w:outlineLvl w:val="9"/>
    </w:pPr>
    <w:rPr>
      <w:rFonts w:asciiTheme="majorHAnsi" w:eastAsiaTheme="majorEastAsia" w:hAnsiTheme="majorHAnsi" w:cstheme="majorBidi"/>
      <w:b w:val="0"/>
      <w:kern w:val="0"/>
      <w:szCs w:val="32"/>
      <w14:ligatures w14:val="none"/>
    </w:rPr>
  </w:style>
  <w:style w:type="paragraph" w:styleId="TOC1">
    <w:name w:val="toc 1"/>
    <w:basedOn w:val="Normal"/>
    <w:next w:val="Normal"/>
    <w:autoRedefine/>
    <w:uiPriority w:val="39"/>
    <w:unhideWhenUsed/>
    <w:rsid w:val="00F1118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80/10548408.2018.150786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retconser.2020.10205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14697017.2020.1755341" TargetMode="External"/><Relationship Id="rId4" Type="http://schemas.openxmlformats.org/officeDocument/2006/relationships/webSettings" Target="webSettings.xml"/><Relationship Id="rId9" Type="http://schemas.openxmlformats.org/officeDocument/2006/relationships/hyperlink" Target="https://doi.org/10.1080/01612840.2019.160963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7327A-E4F3-48E6-9A5E-9882D7888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 Corazon Osborne (2414115)</dc:creator>
  <cp:keywords/>
  <dc:description/>
  <cp:lastModifiedBy>Ma. Corazon Osborne (2414115)</cp:lastModifiedBy>
  <cp:revision>5</cp:revision>
  <dcterms:created xsi:type="dcterms:W3CDTF">2026-07-04T12:30:00Z</dcterms:created>
  <dcterms:modified xsi:type="dcterms:W3CDTF">2026-07-27T23:17:00Z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3d19cd9e-9147-40a3-aacc-5b8dcd09325a</vt:lpwstr>
  </property>
</Properties>
</file>