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C0E48" w14:textId="77777777" w:rsidR="00473667" w:rsidRPr="00313AF5" w:rsidRDefault="00EB7A06">
      <w:pPr>
        <w:spacing w:line="360" w:lineRule="auto"/>
        <w:jc w:val="center"/>
        <w:rPr>
          <w:rFonts w:ascii="Times New Roman" w:eastAsia="Times New Roman" w:hAnsi="Times New Roman" w:cs="Times New Roman"/>
          <w:b/>
          <w:sz w:val="44"/>
          <w:szCs w:val="44"/>
        </w:rPr>
      </w:pPr>
      <w:r w:rsidRPr="00313AF5">
        <w:rPr>
          <w:rFonts w:ascii="Times New Roman" w:eastAsia="Times New Roman" w:hAnsi="Times New Roman" w:cs="Times New Roman"/>
          <w:b/>
          <w:noProof/>
          <w:sz w:val="44"/>
          <w:szCs w:val="44"/>
        </w:rPr>
        <w:drawing>
          <wp:inline distT="114300" distB="114300" distL="114300" distR="114300" wp14:anchorId="069FB8AC" wp14:editId="387C5A5A">
            <wp:extent cx="2543175" cy="11620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543175" cy="1162050"/>
                    </a:xfrm>
                    <a:prstGeom prst="rect">
                      <a:avLst/>
                    </a:prstGeom>
                    <a:ln/>
                  </pic:spPr>
                </pic:pic>
              </a:graphicData>
            </a:graphic>
          </wp:inline>
        </w:drawing>
      </w:r>
    </w:p>
    <w:p w14:paraId="3E7CD592" w14:textId="77777777" w:rsidR="00313AF5" w:rsidRPr="00313AF5" w:rsidRDefault="00313AF5">
      <w:pPr>
        <w:spacing w:line="360" w:lineRule="auto"/>
        <w:jc w:val="center"/>
        <w:rPr>
          <w:rFonts w:ascii="Times New Roman" w:eastAsia="Times New Roman" w:hAnsi="Times New Roman" w:cs="Times New Roman"/>
          <w:b/>
          <w:sz w:val="44"/>
          <w:szCs w:val="44"/>
        </w:rPr>
      </w:pPr>
    </w:p>
    <w:p w14:paraId="561A0DCA" w14:textId="77777777" w:rsidR="00473667" w:rsidRPr="00313AF5" w:rsidRDefault="00EB7A06">
      <w:pPr>
        <w:spacing w:line="360" w:lineRule="auto"/>
        <w:jc w:val="center"/>
        <w:rPr>
          <w:rFonts w:ascii="Times New Roman" w:eastAsia="Times New Roman" w:hAnsi="Times New Roman" w:cs="Times New Roman"/>
          <w:b/>
          <w:sz w:val="44"/>
          <w:szCs w:val="44"/>
        </w:rPr>
      </w:pPr>
      <w:r w:rsidRPr="00313AF5">
        <w:rPr>
          <w:rFonts w:ascii="Times New Roman" w:eastAsia="Times New Roman" w:hAnsi="Times New Roman" w:cs="Times New Roman"/>
          <w:b/>
          <w:sz w:val="44"/>
          <w:szCs w:val="44"/>
        </w:rPr>
        <w:t>Assignment Title: Planning and Delivering an International Meeting/Event</w:t>
      </w:r>
    </w:p>
    <w:p w14:paraId="408FF0B9" w14:textId="77777777" w:rsidR="00473667" w:rsidRPr="00313AF5" w:rsidRDefault="00EB7A06">
      <w:pPr>
        <w:spacing w:line="360" w:lineRule="auto"/>
        <w:jc w:val="center"/>
        <w:rPr>
          <w:rFonts w:ascii="Times New Roman" w:eastAsia="Times New Roman" w:hAnsi="Times New Roman" w:cs="Times New Roman"/>
          <w:b/>
          <w:sz w:val="44"/>
          <w:szCs w:val="44"/>
        </w:rPr>
      </w:pPr>
      <w:r w:rsidRPr="00313AF5">
        <w:rPr>
          <w:rFonts w:ascii="Times New Roman" w:eastAsia="Times New Roman" w:hAnsi="Times New Roman" w:cs="Times New Roman"/>
          <w:b/>
          <w:sz w:val="44"/>
          <w:szCs w:val="44"/>
        </w:rPr>
        <w:t>Module Title: International Meetings Management BMIH6007</w:t>
      </w:r>
    </w:p>
    <w:p w14:paraId="6D12CA16" w14:textId="4B0D8D23" w:rsidR="00473667" w:rsidRPr="00313AF5" w:rsidRDefault="00EB7A06">
      <w:pPr>
        <w:spacing w:line="360" w:lineRule="auto"/>
        <w:jc w:val="center"/>
        <w:rPr>
          <w:rFonts w:ascii="Times New Roman" w:eastAsia="Times New Roman" w:hAnsi="Times New Roman" w:cs="Times New Roman"/>
          <w:b/>
          <w:sz w:val="44"/>
          <w:szCs w:val="44"/>
        </w:rPr>
      </w:pPr>
      <w:r w:rsidRPr="00313AF5">
        <w:rPr>
          <w:rFonts w:ascii="Times New Roman" w:eastAsia="Times New Roman" w:hAnsi="Times New Roman" w:cs="Times New Roman"/>
          <w:b/>
          <w:sz w:val="44"/>
          <w:szCs w:val="44"/>
        </w:rPr>
        <w:t>Lecturer’s Name:</w:t>
      </w:r>
      <w:r w:rsidR="00221542">
        <w:rPr>
          <w:rFonts w:ascii="Times New Roman" w:eastAsia="Times New Roman" w:hAnsi="Times New Roman" w:cs="Times New Roman"/>
          <w:b/>
          <w:sz w:val="44"/>
          <w:szCs w:val="44"/>
        </w:rPr>
        <w:t xml:space="preserve"> Kathryn Roberts</w:t>
      </w:r>
    </w:p>
    <w:p w14:paraId="135E6F05" w14:textId="56C718BE" w:rsidR="00313AF5" w:rsidRPr="00313AF5" w:rsidRDefault="00313AF5" w:rsidP="00221542">
      <w:pPr>
        <w:spacing w:line="360" w:lineRule="auto"/>
        <w:ind w:left="720" w:firstLine="720"/>
        <w:rPr>
          <w:rFonts w:ascii="Times New Roman" w:eastAsia="Times New Roman" w:hAnsi="Times New Roman" w:cs="Times New Roman"/>
          <w:b/>
          <w:sz w:val="44"/>
          <w:szCs w:val="44"/>
        </w:rPr>
      </w:pPr>
      <w:r w:rsidRPr="00313AF5">
        <w:rPr>
          <w:rFonts w:ascii="Times New Roman" w:eastAsia="Times New Roman" w:hAnsi="Times New Roman" w:cs="Times New Roman"/>
          <w:b/>
          <w:sz w:val="44"/>
          <w:szCs w:val="44"/>
        </w:rPr>
        <w:t>Student Name:</w:t>
      </w:r>
      <w:r w:rsidR="00221542">
        <w:rPr>
          <w:rFonts w:ascii="Times New Roman" w:eastAsia="Times New Roman" w:hAnsi="Times New Roman" w:cs="Times New Roman"/>
          <w:b/>
          <w:sz w:val="44"/>
          <w:szCs w:val="44"/>
        </w:rPr>
        <w:t xml:space="preserve"> Md Belal Hussain</w:t>
      </w:r>
    </w:p>
    <w:p w14:paraId="28D5DDE5" w14:textId="72727B04" w:rsidR="00313AF5" w:rsidRPr="00313AF5" w:rsidRDefault="00313AF5" w:rsidP="00313AF5">
      <w:pPr>
        <w:spacing w:line="360" w:lineRule="auto"/>
        <w:jc w:val="center"/>
        <w:rPr>
          <w:rFonts w:ascii="Times New Roman" w:eastAsia="Times New Roman" w:hAnsi="Times New Roman" w:cs="Times New Roman"/>
          <w:b/>
          <w:sz w:val="44"/>
          <w:szCs w:val="44"/>
        </w:rPr>
      </w:pPr>
      <w:r w:rsidRPr="00313AF5">
        <w:rPr>
          <w:rFonts w:ascii="Times New Roman" w:eastAsia="Times New Roman" w:hAnsi="Times New Roman" w:cs="Times New Roman"/>
          <w:b/>
          <w:sz w:val="44"/>
          <w:szCs w:val="44"/>
        </w:rPr>
        <w:t>Student ID:</w:t>
      </w:r>
      <w:r w:rsidR="00221542">
        <w:rPr>
          <w:rFonts w:ascii="Times New Roman" w:eastAsia="Times New Roman" w:hAnsi="Times New Roman" w:cs="Times New Roman"/>
          <w:b/>
          <w:sz w:val="44"/>
          <w:szCs w:val="44"/>
        </w:rPr>
        <w:t xml:space="preserve"> 2225724</w:t>
      </w:r>
    </w:p>
    <w:p w14:paraId="2FAE742E" w14:textId="77777777" w:rsidR="00473667" w:rsidRPr="00313AF5" w:rsidRDefault="00473667">
      <w:pPr>
        <w:spacing w:line="360" w:lineRule="auto"/>
        <w:jc w:val="center"/>
        <w:rPr>
          <w:rFonts w:ascii="Times New Roman" w:eastAsia="Times New Roman" w:hAnsi="Times New Roman" w:cs="Times New Roman"/>
          <w:b/>
          <w:sz w:val="44"/>
          <w:szCs w:val="44"/>
        </w:rPr>
      </w:pPr>
    </w:p>
    <w:p w14:paraId="52ABE852" w14:textId="77777777" w:rsidR="00473667" w:rsidRPr="00313AF5" w:rsidRDefault="00473667">
      <w:pPr>
        <w:spacing w:line="360" w:lineRule="auto"/>
        <w:jc w:val="center"/>
        <w:rPr>
          <w:rFonts w:ascii="Times New Roman" w:eastAsia="Times New Roman" w:hAnsi="Times New Roman" w:cs="Times New Roman"/>
          <w:b/>
          <w:sz w:val="44"/>
          <w:szCs w:val="44"/>
        </w:rPr>
      </w:pPr>
    </w:p>
    <w:p w14:paraId="27FC62F0" w14:textId="77777777" w:rsidR="00473667" w:rsidRPr="00313AF5" w:rsidRDefault="00473667">
      <w:pPr>
        <w:spacing w:line="360" w:lineRule="auto"/>
        <w:jc w:val="center"/>
        <w:rPr>
          <w:rFonts w:ascii="Times New Roman" w:eastAsia="Times New Roman" w:hAnsi="Times New Roman" w:cs="Times New Roman"/>
          <w:b/>
          <w:sz w:val="44"/>
          <w:szCs w:val="44"/>
        </w:rPr>
      </w:pPr>
    </w:p>
    <w:p w14:paraId="186C602A" w14:textId="77777777" w:rsidR="00473667" w:rsidRPr="00313AF5" w:rsidRDefault="00473667">
      <w:pPr>
        <w:spacing w:line="360" w:lineRule="auto"/>
        <w:jc w:val="center"/>
        <w:rPr>
          <w:rFonts w:ascii="Times New Roman" w:eastAsia="Times New Roman" w:hAnsi="Times New Roman" w:cs="Times New Roman"/>
          <w:b/>
          <w:sz w:val="44"/>
          <w:szCs w:val="44"/>
        </w:rPr>
      </w:pPr>
    </w:p>
    <w:p w14:paraId="10B1EFF8" w14:textId="77777777" w:rsidR="00473667" w:rsidRPr="00313AF5" w:rsidRDefault="00473667">
      <w:pPr>
        <w:spacing w:line="360" w:lineRule="auto"/>
        <w:jc w:val="center"/>
        <w:rPr>
          <w:rFonts w:ascii="Times New Roman" w:eastAsia="Times New Roman" w:hAnsi="Times New Roman" w:cs="Times New Roman"/>
          <w:b/>
          <w:sz w:val="44"/>
          <w:szCs w:val="44"/>
        </w:rPr>
      </w:pPr>
    </w:p>
    <w:p w14:paraId="154FC63A" w14:textId="77777777" w:rsidR="00473667" w:rsidRPr="00313AF5" w:rsidRDefault="00473667">
      <w:pPr>
        <w:spacing w:line="360" w:lineRule="auto"/>
        <w:jc w:val="center"/>
        <w:rPr>
          <w:rFonts w:ascii="Times New Roman" w:eastAsia="Times New Roman" w:hAnsi="Times New Roman" w:cs="Times New Roman"/>
          <w:b/>
          <w:sz w:val="44"/>
          <w:szCs w:val="44"/>
        </w:rPr>
      </w:pPr>
    </w:p>
    <w:p w14:paraId="30745D56" w14:textId="77777777" w:rsidR="00473667" w:rsidRPr="00313AF5" w:rsidRDefault="00473667">
      <w:pPr>
        <w:spacing w:line="360" w:lineRule="auto"/>
        <w:jc w:val="center"/>
        <w:rPr>
          <w:rFonts w:ascii="Times New Roman" w:eastAsia="Times New Roman" w:hAnsi="Times New Roman" w:cs="Times New Roman"/>
          <w:b/>
          <w:sz w:val="24"/>
          <w:szCs w:val="24"/>
        </w:rPr>
      </w:pPr>
    </w:p>
    <w:sdt>
      <w:sdtPr>
        <w:rPr>
          <w:rFonts w:ascii="Arial" w:eastAsia="Arial" w:hAnsi="Arial" w:cs="Arial"/>
          <w:b w:val="0"/>
          <w:bCs w:val="0"/>
          <w:color w:val="auto"/>
          <w:sz w:val="22"/>
          <w:szCs w:val="22"/>
          <w:lang w:eastAsia="en-US"/>
        </w:rPr>
        <w:id w:val="466175063"/>
        <w:docPartObj>
          <w:docPartGallery w:val="Table of Contents"/>
          <w:docPartUnique/>
        </w:docPartObj>
      </w:sdtPr>
      <w:sdtContent>
        <w:p w14:paraId="7B2D83E8" w14:textId="77777777" w:rsidR="00E71059" w:rsidRPr="00313AF5" w:rsidRDefault="00E71059" w:rsidP="00E71059">
          <w:pPr>
            <w:pStyle w:val="TOCHeading"/>
            <w:spacing w:line="360" w:lineRule="auto"/>
            <w:jc w:val="center"/>
            <w:rPr>
              <w:rFonts w:ascii="Times New Roman" w:hAnsi="Times New Roman" w:cs="Times New Roman"/>
              <w:color w:val="auto"/>
            </w:rPr>
          </w:pPr>
          <w:r w:rsidRPr="00313AF5">
            <w:rPr>
              <w:rFonts w:ascii="Times New Roman" w:hAnsi="Times New Roman" w:cs="Times New Roman"/>
              <w:color w:val="auto"/>
            </w:rPr>
            <w:t>Table of Contents</w:t>
          </w:r>
        </w:p>
        <w:p w14:paraId="1C2A490E" w14:textId="77777777" w:rsidR="007279E2" w:rsidRPr="00313AF5" w:rsidRDefault="00803B1B" w:rsidP="007279E2">
          <w:pPr>
            <w:pStyle w:val="TOC1"/>
            <w:tabs>
              <w:tab w:val="right" w:leader="dot" w:pos="9019"/>
            </w:tabs>
            <w:spacing w:line="360" w:lineRule="auto"/>
            <w:jc w:val="both"/>
            <w:rPr>
              <w:rFonts w:ascii="Times New Roman" w:eastAsiaTheme="minorEastAsia" w:hAnsi="Times New Roman" w:cs="Times New Roman"/>
              <w:noProof/>
              <w:sz w:val="24"/>
            </w:rPr>
          </w:pPr>
          <w:r w:rsidRPr="00313AF5">
            <w:rPr>
              <w:rFonts w:ascii="Times New Roman" w:hAnsi="Times New Roman" w:cs="Times New Roman"/>
              <w:sz w:val="24"/>
              <w:szCs w:val="24"/>
            </w:rPr>
            <w:fldChar w:fldCharType="begin"/>
          </w:r>
          <w:r w:rsidR="00E71059" w:rsidRPr="00313AF5">
            <w:rPr>
              <w:rFonts w:ascii="Times New Roman" w:hAnsi="Times New Roman" w:cs="Times New Roman"/>
              <w:sz w:val="24"/>
              <w:szCs w:val="24"/>
            </w:rPr>
            <w:instrText xml:space="preserve"> TOC \o "1-3" \h \z \u </w:instrText>
          </w:r>
          <w:r w:rsidRPr="00313AF5">
            <w:rPr>
              <w:rFonts w:ascii="Times New Roman" w:hAnsi="Times New Roman" w:cs="Times New Roman"/>
              <w:sz w:val="24"/>
              <w:szCs w:val="24"/>
            </w:rPr>
            <w:fldChar w:fldCharType="separate"/>
          </w:r>
          <w:hyperlink w:anchor="_Toc212824289" w:history="1">
            <w:r w:rsidR="007279E2" w:rsidRPr="00313AF5">
              <w:rPr>
                <w:rStyle w:val="Hyperlink"/>
                <w:rFonts w:ascii="Times New Roman" w:eastAsia="Times New Roman" w:hAnsi="Times New Roman" w:cs="Times New Roman"/>
                <w:noProof/>
                <w:sz w:val="24"/>
              </w:rPr>
              <w:t>Introduction</w:t>
            </w:r>
            <w:r w:rsidR="007279E2" w:rsidRPr="00313AF5">
              <w:rPr>
                <w:rFonts w:ascii="Times New Roman" w:hAnsi="Times New Roman" w:cs="Times New Roman"/>
                <w:noProof/>
                <w:webHidden/>
                <w:sz w:val="24"/>
              </w:rPr>
              <w:tab/>
            </w:r>
            <w:r w:rsidR="007279E2" w:rsidRPr="00313AF5">
              <w:rPr>
                <w:rFonts w:ascii="Times New Roman" w:hAnsi="Times New Roman" w:cs="Times New Roman"/>
                <w:noProof/>
                <w:webHidden/>
                <w:sz w:val="24"/>
              </w:rPr>
              <w:fldChar w:fldCharType="begin"/>
            </w:r>
            <w:r w:rsidR="007279E2" w:rsidRPr="00313AF5">
              <w:rPr>
                <w:rFonts w:ascii="Times New Roman" w:hAnsi="Times New Roman" w:cs="Times New Roman"/>
                <w:noProof/>
                <w:webHidden/>
                <w:sz w:val="24"/>
              </w:rPr>
              <w:instrText xml:space="preserve"> PAGEREF _Toc212824289 \h </w:instrText>
            </w:r>
            <w:r w:rsidR="007279E2" w:rsidRPr="00313AF5">
              <w:rPr>
                <w:rFonts w:ascii="Times New Roman" w:hAnsi="Times New Roman" w:cs="Times New Roman"/>
                <w:noProof/>
                <w:webHidden/>
                <w:sz w:val="24"/>
              </w:rPr>
            </w:r>
            <w:r w:rsidR="007279E2" w:rsidRPr="00313AF5">
              <w:rPr>
                <w:rFonts w:ascii="Times New Roman" w:hAnsi="Times New Roman" w:cs="Times New Roman"/>
                <w:noProof/>
                <w:webHidden/>
                <w:sz w:val="24"/>
              </w:rPr>
              <w:fldChar w:fldCharType="separate"/>
            </w:r>
            <w:r w:rsidR="00313AF5">
              <w:rPr>
                <w:rFonts w:ascii="Times New Roman" w:hAnsi="Times New Roman" w:cs="Times New Roman"/>
                <w:noProof/>
                <w:webHidden/>
                <w:sz w:val="24"/>
              </w:rPr>
              <w:t>3</w:t>
            </w:r>
            <w:r w:rsidR="007279E2" w:rsidRPr="00313AF5">
              <w:rPr>
                <w:rFonts w:ascii="Times New Roman" w:hAnsi="Times New Roman" w:cs="Times New Roman"/>
                <w:noProof/>
                <w:webHidden/>
                <w:sz w:val="24"/>
              </w:rPr>
              <w:fldChar w:fldCharType="end"/>
            </w:r>
          </w:hyperlink>
        </w:p>
        <w:p w14:paraId="1D41559C" w14:textId="77777777" w:rsidR="007279E2" w:rsidRPr="00313AF5" w:rsidRDefault="007279E2" w:rsidP="007279E2">
          <w:pPr>
            <w:pStyle w:val="TOC1"/>
            <w:tabs>
              <w:tab w:val="right" w:leader="dot" w:pos="9019"/>
            </w:tabs>
            <w:spacing w:line="360" w:lineRule="auto"/>
            <w:jc w:val="both"/>
            <w:rPr>
              <w:rFonts w:ascii="Times New Roman" w:eastAsiaTheme="minorEastAsia" w:hAnsi="Times New Roman" w:cs="Times New Roman"/>
              <w:noProof/>
              <w:sz w:val="24"/>
            </w:rPr>
          </w:pPr>
          <w:hyperlink w:anchor="_Toc212824290" w:history="1">
            <w:r w:rsidRPr="00313AF5">
              <w:rPr>
                <w:rStyle w:val="Hyperlink"/>
                <w:rFonts w:ascii="Times New Roman" w:eastAsia="Times New Roman" w:hAnsi="Times New Roman" w:cs="Times New Roman"/>
                <w:noProof/>
                <w:sz w:val="24"/>
              </w:rPr>
              <w:t>The Event Cycle</w:t>
            </w:r>
            <w:r w:rsidRPr="00313AF5">
              <w:rPr>
                <w:rFonts w:ascii="Times New Roman" w:hAnsi="Times New Roman" w:cs="Times New Roman"/>
                <w:noProof/>
                <w:webHidden/>
                <w:sz w:val="24"/>
              </w:rPr>
              <w:tab/>
            </w:r>
            <w:r w:rsidRPr="00313AF5">
              <w:rPr>
                <w:rFonts w:ascii="Times New Roman" w:hAnsi="Times New Roman" w:cs="Times New Roman"/>
                <w:noProof/>
                <w:webHidden/>
                <w:sz w:val="24"/>
              </w:rPr>
              <w:fldChar w:fldCharType="begin"/>
            </w:r>
            <w:r w:rsidRPr="00313AF5">
              <w:rPr>
                <w:rFonts w:ascii="Times New Roman" w:hAnsi="Times New Roman" w:cs="Times New Roman"/>
                <w:noProof/>
                <w:webHidden/>
                <w:sz w:val="24"/>
              </w:rPr>
              <w:instrText xml:space="preserve"> PAGEREF _Toc212824290 \h </w:instrText>
            </w:r>
            <w:r w:rsidRPr="00313AF5">
              <w:rPr>
                <w:rFonts w:ascii="Times New Roman" w:hAnsi="Times New Roman" w:cs="Times New Roman"/>
                <w:noProof/>
                <w:webHidden/>
                <w:sz w:val="24"/>
              </w:rPr>
            </w:r>
            <w:r w:rsidRPr="00313AF5">
              <w:rPr>
                <w:rFonts w:ascii="Times New Roman" w:hAnsi="Times New Roman" w:cs="Times New Roman"/>
                <w:noProof/>
                <w:webHidden/>
                <w:sz w:val="24"/>
              </w:rPr>
              <w:fldChar w:fldCharType="separate"/>
            </w:r>
            <w:r w:rsidR="00313AF5">
              <w:rPr>
                <w:rFonts w:ascii="Times New Roman" w:hAnsi="Times New Roman" w:cs="Times New Roman"/>
                <w:noProof/>
                <w:webHidden/>
                <w:sz w:val="24"/>
              </w:rPr>
              <w:t>3</w:t>
            </w:r>
            <w:r w:rsidRPr="00313AF5">
              <w:rPr>
                <w:rFonts w:ascii="Times New Roman" w:hAnsi="Times New Roman" w:cs="Times New Roman"/>
                <w:noProof/>
                <w:webHidden/>
                <w:sz w:val="24"/>
              </w:rPr>
              <w:fldChar w:fldCharType="end"/>
            </w:r>
          </w:hyperlink>
        </w:p>
        <w:p w14:paraId="6E7E0C00" w14:textId="77777777" w:rsidR="007279E2" w:rsidRPr="00313AF5" w:rsidRDefault="007279E2" w:rsidP="007279E2">
          <w:pPr>
            <w:pStyle w:val="TOC1"/>
            <w:tabs>
              <w:tab w:val="right" w:leader="dot" w:pos="9019"/>
            </w:tabs>
            <w:spacing w:line="360" w:lineRule="auto"/>
            <w:jc w:val="both"/>
            <w:rPr>
              <w:rFonts w:ascii="Times New Roman" w:eastAsiaTheme="minorEastAsia" w:hAnsi="Times New Roman" w:cs="Times New Roman"/>
              <w:noProof/>
              <w:sz w:val="24"/>
            </w:rPr>
          </w:pPr>
          <w:hyperlink w:anchor="_Toc212824291" w:history="1">
            <w:r w:rsidRPr="00313AF5">
              <w:rPr>
                <w:rStyle w:val="Hyperlink"/>
                <w:rFonts w:ascii="Times New Roman" w:eastAsia="Times New Roman" w:hAnsi="Times New Roman" w:cs="Times New Roman"/>
                <w:noProof/>
                <w:sz w:val="24"/>
              </w:rPr>
              <w:t>Event Concept</w:t>
            </w:r>
            <w:r w:rsidRPr="00313AF5">
              <w:rPr>
                <w:rFonts w:ascii="Times New Roman" w:hAnsi="Times New Roman" w:cs="Times New Roman"/>
                <w:noProof/>
                <w:webHidden/>
                <w:sz w:val="24"/>
              </w:rPr>
              <w:tab/>
            </w:r>
            <w:r w:rsidRPr="00313AF5">
              <w:rPr>
                <w:rFonts w:ascii="Times New Roman" w:hAnsi="Times New Roman" w:cs="Times New Roman"/>
                <w:noProof/>
                <w:webHidden/>
                <w:sz w:val="24"/>
              </w:rPr>
              <w:fldChar w:fldCharType="begin"/>
            </w:r>
            <w:r w:rsidRPr="00313AF5">
              <w:rPr>
                <w:rFonts w:ascii="Times New Roman" w:hAnsi="Times New Roman" w:cs="Times New Roman"/>
                <w:noProof/>
                <w:webHidden/>
                <w:sz w:val="24"/>
              </w:rPr>
              <w:instrText xml:space="preserve"> PAGEREF _Toc212824291 \h </w:instrText>
            </w:r>
            <w:r w:rsidRPr="00313AF5">
              <w:rPr>
                <w:rFonts w:ascii="Times New Roman" w:hAnsi="Times New Roman" w:cs="Times New Roman"/>
                <w:noProof/>
                <w:webHidden/>
                <w:sz w:val="24"/>
              </w:rPr>
            </w:r>
            <w:r w:rsidRPr="00313AF5">
              <w:rPr>
                <w:rFonts w:ascii="Times New Roman" w:hAnsi="Times New Roman" w:cs="Times New Roman"/>
                <w:noProof/>
                <w:webHidden/>
                <w:sz w:val="24"/>
              </w:rPr>
              <w:fldChar w:fldCharType="separate"/>
            </w:r>
            <w:r w:rsidR="00313AF5">
              <w:rPr>
                <w:rFonts w:ascii="Times New Roman" w:hAnsi="Times New Roman" w:cs="Times New Roman"/>
                <w:noProof/>
                <w:webHidden/>
                <w:sz w:val="24"/>
              </w:rPr>
              <w:t>5</w:t>
            </w:r>
            <w:r w:rsidRPr="00313AF5">
              <w:rPr>
                <w:rFonts w:ascii="Times New Roman" w:hAnsi="Times New Roman" w:cs="Times New Roman"/>
                <w:noProof/>
                <w:webHidden/>
                <w:sz w:val="24"/>
              </w:rPr>
              <w:fldChar w:fldCharType="end"/>
            </w:r>
          </w:hyperlink>
        </w:p>
        <w:p w14:paraId="749F3D07" w14:textId="77777777" w:rsidR="007279E2" w:rsidRPr="00313AF5" w:rsidRDefault="007279E2" w:rsidP="007279E2">
          <w:pPr>
            <w:pStyle w:val="TOC1"/>
            <w:tabs>
              <w:tab w:val="right" w:leader="dot" w:pos="9019"/>
            </w:tabs>
            <w:spacing w:line="360" w:lineRule="auto"/>
            <w:jc w:val="both"/>
            <w:rPr>
              <w:rFonts w:ascii="Times New Roman" w:eastAsiaTheme="minorEastAsia" w:hAnsi="Times New Roman" w:cs="Times New Roman"/>
              <w:noProof/>
              <w:sz w:val="24"/>
            </w:rPr>
          </w:pPr>
          <w:hyperlink w:anchor="_Toc212824292" w:history="1">
            <w:r w:rsidRPr="00313AF5">
              <w:rPr>
                <w:rStyle w:val="Hyperlink"/>
                <w:rFonts w:ascii="Times New Roman" w:eastAsia="Times New Roman" w:hAnsi="Times New Roman" w:cs="Times New Roman"/>
                <w:noProof/>
                <w:sz w:val="24"/>
              </w:rPr>
              <w:t>Aim and Objectives of the Meeting / Event</w:t>
            </w:r>
            <w:r w:rsidRPr="00313AF5">
              <w:rPr>
                <w:rFonts w:ascii="Times New Roman" w:hAnsi="Times New Roman" w:cs="Times New Roman"/>
                <w:noProof/>
                <w:webHidden/>
                <w:sz w:val="24"/>
              </w:rPr>
              <w:tab/>
            </w:r>
            <w:r w:rsidRPr="00313AF5">
              <w:rPr>
                <w:rFonts w:ascii="Times New Roman" w:hAnsi="Times New Roman" w:cs="Times New Roman"/>
                <w:noProof/>
                <w:webHidden/>
                <w:sz w:val="24"/>
              </w:rPr>
              <w:fldChar w:fldCharType="begin"/>
            </w:r>
            <w:r w:rsidRPr="00313AF5">
              <w:rPr>
                <w:rFonts w:ascii="Times New Roman" w:hAnsi="Times New Roman" w:cs="Times New Roman"/>
                <w:noProof/>
                <w:webHidden/>
                <w:sz w:val="24"/>
              </w:rPr>
              <w:instrText xml:space="preserve"> PAGEREF _Toc212824292 \h </w:instrText>
            </w:r>
            <w:r w:rsidRPr="00313AF5">
              <w:rPr>
                <w:rFonts w:ascii="Times New Roman" w:hAnsi="Times New Roman" w:cs="Times New Roman"/>
                <w:noProof/>
                <w:webHidden/>
                <w:sz w:val="24"/>
              </w:rPr>
            </w:r>
            <w:r w:rsidRPr="00313AF5">
              <w:rPr>
                <w:rFonts w:ascii="Times New Roman" w:hAnsi="Times New Roman" w:cs="Times New Roman"/>
                <w:noProof/>
                <w:webHidden/>
                <w:sz w:val="24"/>
              </w:rPr>
              <w:fldChar w:fldCharType="separate"/>
            </w:r>
            <w:r w:rsidR="00313AF5">
              <w:rPr>
                <w:rFonts w:ascii="Times New Roman" w:hAnsi="Times New Roman" w:cs="Times New Roman"/>
                <w:noProof/>
                <w:webHidden/>
                <w:sz w:val="24"/>
              </w:rPr>
              <w:t>6</w:t>
            </w:r>
            <w:r w:rsidRPr="00313AF5">
              <w:rPr>
                <w:rFonts w:ascii="Times New Roman" w:hAnsi="Times New Roman" w:cs="Times New Roman"/>
                <w:noProof/>
                <w:webHidden/>
                <w:sz w:val="24"/>
              </w:rPr>
              <w:fldChar w:fldCharType="end"/>
            </w:r>
          </w:hyperlink>
        </w:p>
        <w:p w14:paraId="1BF53E71" w14:textId="77777777" w:rsidR="007279E2" w:rsidRPr="00313AF5" w:rsidRDefault="007279E2" w:rsidP="007279E2">
          <w:pPr>
            <w:pStyle w:val="TOC1"/>
            <w:tabs>
              <w:tab w:val="right" w:leader="dot" w:pos="9019"/>
            </w:tabs>
            <w:spacing w:line="360" w:lineRule="auto"/>
            <w:jc w:val="both"/>
            <w:rPr>
              <w:rFonts w:ascii="Times New Roman" w:eastAsiaTheme="minorEastAsia" w:hAnsi="Times New Roman" w:cs="Times New Roman"/>
              <w:noProof/>
              <w:sz w:val="24"/>
            </w:rPr>
          </w:pPr>
          <w:hyperlink w:anchor="_Toc212824293" w:history="1">
            <w:r w:rsidRPr="00313AF5">
              <w:rPr>
                <w:rStyle w:val="Hyperlink"/>
                <w:rFonts w:ascii="Times New Roman" w:eastAsia="Times New Roman" w:hAnsi="Times New Roman" w:cs="Times New Roman"/>
                <w:noProof/>
                <w:sz w:val="24"/>
              </w:rPr>
              <w:t>Event Management</w:t>
            </w:r>
            <w:r w:rsidRPr="00313AF5">
              <w:rPr>
                <w:rFonts w:ascii="Times New Roman" w:hAnsi="Times New Roman" w:cs="Times New Roman"/>
                <w:noProof/>
                <w:webHidden/>
                <w:sz w:val="24"/>
              </w:rPr>
              <w:tab/>
            </w:r>
            <w:r w:rsidRPr="00313AF5">
              <w:rPr>
                <w:rFonts w:ascii="Times New Roman" w:hAnsi="Times New Roman" w:cs="Times New Roman"/>
                <w:noProof/>
                <w:webHidden/>
                <w:sz w:val="24"/>
              </w:rPr>
              <w:fldChar w:fldCharType="begin"/>
            </w:r>
            <w:r w:rsidRPr="00313AF5">
              <w:rPr>
                <w:rFonts w:ascii="Times New Roman" w:hAnsi="Times New Roman" w:cs="Times New Roman"/>
                <w:noProof/>
                <w:webHidden/>
                <w:sz w:val="24"/>
              </w:rPr>
              <w:instrText xml:space="preserve"> PAGEREF _Toc212824293 \h </w:instrText>
            </w:r>
            <w:r w:rsidRPr="00313AF5">
              <w:rPr>
                <w:rFonts w:ascii="Times New Roman" w:hAnsi="Times New Roman" w:cs="Times New Roman"/>
                <w:noProof/>
                <w:webHidden/>
                <w:sz w:val="24"/>
              </w:rPr>
            </w:r>
            <w:r w:rsidRPr="00313AF5">
              <w:rPr>
                <w:rFonts w:ascii="Times New Roman" w:hAnsi="Times New Roman" w:cs="Times New Roman"/>
                <w:noProof/>
                <w:webHidden/>
                <w:sz w:val="24"/>
              </w:rPr>
              <w:fldChar w:fldCharType="separate"/>
            </w:r>
            <w:r w:rsidR="00313AF5">
              <w:rPr>
                <w:rFonts w:ascii="Times New Roman" w:hAnsi="Times New Roman" w:cs="Times New Roman"/>
                <w:noProof/>
                <w:webHidden/>
                <w:sz w:val="24"/>
              </w:rPr>
              <w:t>7</w:t>
            </w:r>
            <w:r w:rsidRPr="00313AF5">
              <w:rPr>
                <w:rFonts w:ascii="Times New Roman" w:hAnsi="Times New Roman" w:cs="Times New Roman"/>
                <w:noProof/>
                <w:webHidden/>
                <w:sz w:val="24"/>
              </w:rPr>
              <w:fldChar w:fldCharType="end"/>
            </w:r>
          </w:hyperlink>
        </w:p>
        <w:p w14:paraId="2A692322" w14:textId="77777777" w:rsidR="007279E2" w:rsidRPr="00313AF5" w:rsidRDefault="007279E2" w:rsidP="007279E2">
          <w:pPr>
            <w:pStyle w:val="TOC1"/>
            <w:tabs>
              <w:tab w:val="right" w:leader="dot" w:pos="9019"/>
            </w:tabs>
            <w:spacing w:line="360" w:lineRule="auto"/>
            <w:jc w:val="both"/>
            <w:rPr>
              <w:rFonts w:ascii="Times New Roman" w:eastAsiaTheme="minorEastAsia" w:hAnsi="Times New Roman" w:cs="Times New Roman"/>
              <w:noProof/>
              <w:sz w:val="24"/>
            </w:rPr>
          </w:pPr>
          <w:hyperlink w:anchor="_Toc212824294" w:history="1">
            <w:r w:rsidRPr="00313AF5">
              <w:rPr>
                <w:rStyle w:val="Hyperlink"/>
                <w:rFonts w:ascii="Times New Roman" w:eastAsia="Times New Roman" w:hAnsi="Times New Roman" w:cs="Times New Roman"/>
                <w:noProof/>
                <w:sz w:val="24"/>
              </w:rPr>
              <w:t>Event Budget</w:t>
            </w:r>
            <w:r w:rsidRPr="00313AF5">
              <w:rPr>
                <w:rFonts w:ascii="Times New Roman" w:hAnsi="Times New Roman" w:cs="Times New Roman"/>
                <w:noProof/>
                <w:webHidden/>
                <w:sz w:val="24"/>
              </w:rPr>
              <w:tab/>
            </w:r>
            <w:r w:rsidRPr="00313AF5">
              <w:rPr>
                <w:rFonts w:ascii="Times New Roman" w:hAnsi="Times New Roman" w:cs="Times New Roman"/>
                <w:noProof/>
                <w:webHidden/>
                <w:sz w:val="24"/>
              </w:rPr>
              <w:fldChar w:fldCharType="begin"/>
            </w:r>
            <w:r w:rsidRPr="00313AF5">
              <w:rPr>
                <w:rFonts w:ascii="Times New Roman" w:hAnsi="Times New Roman" w:cs="Times New Roman"/>
                <w:noProof/>
                <w:webHidden/>
                <w:sz w:val="24"/>
              </w:rPr>
              <w:instrText xml:space="preserve"> PAGEREF _Toc212824294 \h </w:instrText>
            </w:r>
            <w:r w:rsidRPr="00313AF5">
              <w:rPr>
                <w:rFonts w:ascii="Times New Roman" w:hAnsi="Times New Roman" w:cs="Times New Roman"/>
                <w:noProof/>
                <w:webHidden/>
                <w:sz w:val="24"/>
              </w:rPr>
            </w:r>
            <w:r w:rsidRPr="00313AF5">
              <w:rPr>
                <w:rFonts w:ascii="Times New Roman" w:hAnsi="Times New Roman" w:cs="Times New Roman"/>
                <w:noProof/>
                <w:webHidden/>
                <w:sz w:val="24"/>
              </w:rPr>
              <w:fldChar w:fldCharType="separate"/>
            </w:r>
            <w:r w:rsidR="00313AF5">
              <w:rPr>
                <w:rFonts w:ascii="Times New Roman" w:hAnsi="Times New Roman" w:cs="Times New Roman"/>
                <w:noProof/>
                <w:webHidden/>
                <w:sz w:val="24"/>
              </w:rPr>
              <w:t>8</w:t>
            </w:r>
            <w:r w:rsidRPr="00313AF5">
              <w:rPr>
                <w:rFonts w:ascii="Times New Roman" w:hAnsi="Times New Roman" w:cs="Times New Roman"/>
                <w:noProof/>
                <w:webHidden/>
                <w:sz w:val="24"/>
              </w:rPr>
              <w:fldChar w:fldCharType="end"/>
            </w:r>
          </w:hyperlink>
        </w:p>
        <w:p w14:paraId="1E759E07" w14:textId="77777777" w:rsidR="007279E2" w:rsidRPr="00313AF5" w:rsidRDefault="007279E2" w:rsidP="007279E2">
          <w:pPr>
            <w:pStyle w:val="TOC1"/>
            <w:tabs>
              <w:tab w:val="right" w:leader="dot" w:pos="9019"/>
            </w:tabs>
            <w:spacing w:line="360" w:lineRule="auto"/>
            <w:jc w:val="both"/>
            <w:rPr>
              <w:rFonts w:ascii="Times New Roman" w:eastAsiaTheme="minorEastAsia" w:hAnsi="Times New Roman" w:cs="Times New Roman"/>
              <w:noProof/>
              <w:sz w:val="24"/>
            </w:rPr>
          </w:pPr>
          <w:hyperlink w:anchor="_Toc212824295" w:history="1">
            <w:r w:rsidRPr="00313AF5">
              <w:rPr>
                <w:rStyle w:val="Hyperlink"/>
                <w:rFonts w:ascii="Times New Roman" w:eastAsia="Times New Roman" w:hAnsi="Times New Roman" w:cs="Times New Roman"/>
                <w:noProof/>
                <w:sz w:val="24"/>
              </w:rPr>
              <w:t>Industry Trends / Issues / Impacts</w:t>
            </w:r>
            <w:r w:rsidRPr="00313AF5">
              <w:rPr>
                <w:rFonts w:ascii="Times New Roman" w:hAnsi="Times New Roman" w:cs="Times New Roman"/>
                <w:noProof/>
                <w:webHidden/>
                <w:sz w:val="24"/>
              </w:rPr>
              <w:tab/>
            </w:r>
            <w:r w:rsidRPr="00313AF5">
              <w:rPr>
                <w:rFonts w:ascii="Times New Roman" w:hAnsi="Times New Roman" w:cs="Times New Roman"/>
                <w:noProof/>
                <w:webHidden/>
                <w:sz w:val="24"/>
              </w:rPr>
              <w:fldChar w:fldCharType="begin"/>
            </w:r>
            <w:r w:rsidRPr="00313AF5">
              <w:rPr>
                <w:rFonts w:ascii="Times New Roman" w:hAnsi="Times New Roman" w:cs="Times New Roman"/>
                <w:noProof/>
                <w:webHidden/>
                <w:sz w:val="24"/>
              </w:rPr>
              <w:instrText xml:space="preserve"> PAGEREF _Toc212824295 \h </w:instrText>
            </w:r>
            <w:r w:rsidRPr="00313AF5">
              <w:rPr>
                <w:rFonts w:ascii="Times New Roman" w:hAnsi="Times New Roman" w:cs="Times New Roman"/>
                <w:noProof/>
                <w:webHidden/>
                <w:sz w:val="24"/>
              </w:rPr>
            </w:r>
            <w:r w:rsidRPr="00313AF5">
              <w:rPr>
                <w:rFonts w:ascii="Times New Roman" w:hAnsi="Times New Roman" w:cs="Times New Roman"/>
                <w:noProof/>
                <w:webHidden/>
                <w:sz w:val="24"/>
              </w:rPr>
              <w:fldChar w:fldCharType="separate"/>
            </w:r>
            <w:r w:rsidR="00313AF5">
              <w:rPr>
                <w:rFonts w:ascii="Times New Roman" w:hAnsi="Times New Roman" w:cs="Times New Roman"/>
                <w:noProof/>
                <w:webHidden/>
                <w:sz w:val="24"/>
              </w:rPr>
              <w:t>9</w:t>
            </w:r>
            <w:r w:rsidRPr="00313AF5">
              <w:rPr>
                <w:rFonts w:ascii="Times New Roman" w:hAnsi="Times New Roman" w:cs="Times New Roman"/>
                <w:noProof/>
                <w:webHidden/>
                <w:sz w:val="24"/>
              </w:rPr>
              <w:fldChar w:fldCharType="end"/>
            </w:r>
          </w:hyperlink>
        </w:p>
        <w:p w14:paraId="213C41BF" w14:textId="77777777" w:rsidR="007279E2" w:rsidRPr="00313AF5" w:rsidRDefault="007279E2" w:rsidP="007279E2">
          <w:pPr>
            <w:pStyle w:val="TOC1"/>
            <w:tabs>
              <w:tab w:val="right" w:leader="dot" w:pos="9019"/>
            </w:tabs>
            <w:spacing w:line="360" w:lineRule="auto"/>
            <w:jc w:val="both"/>
            <w:rPr>
              <w:rFonts w:ascii="Times New Roman" w:eastAsiaTheme="minorEastAsia" w:hAnsi="Times New Roman" w:cs="Times New Roman"/>
              <w:noProof/>
              <w:sz w:val="24"/>
            </w:rPr>
          </w:pPr>
          <w:hyperlink w:anchor="_Toc212824296" w:history="1">
            <w:r w:rsidRPr="00313AF5">
              <w:rPr>
                <w:rStyle w:val="Hyperlink"/>
                <w:rFonts w:ascii="Times New Roman" w:eastAsia="Times New Roman" w:hAnsi="Times New Roman" w:cs="Times New Roman"/>
                <w:noProof/>
                <w:sz w:val="24"/>
              </w:rPr>
              <w:t>Situational and Cultural Considerations</w:t>
            </w:r>
            <w:r w:rsidRPr="00313AF5">
              <w:rPr>
                <w:rFonts w:ascii="Times New Roman" w:hAnsi="Times New Roman" w:cs="Times New Roman"/>
                <w:noProof/>
                <w:webHidden/>
                <w:sz w:val="24"/>
              </w:rPr>
              <w:tab/>
            </w:r>
            <w:r w:rsidRPr="00313AF5">
              <w:rPr>
                <w:rFonts w:ascii="Times New Roman" w:hAnsi="Times New Roman" w:cs="Times New Roman"/>
                <w:noProof/>
                <w:webHidden/>
                <w:sz w:val="24"/>
              </w:rPr>
              <w:fldChar w:fldCharType="begin"/>
            </w:r>
            <w:r w:rsidRPr="00313AF5">
              <w:rPr>
                <w:rFonts w:ascii="Times New Roman" w:hAnsi="Times New Roman" w:cs="Times New Roman"/>
                <w:noProof/>
                <w:webHidden/>
                <w:sz w:val="24"/>
              </w:rPr>
              <w:instrText xml:space="preserve"> PAGEREF _Toc212824296 \h </w:instrText>
            </w:r>
            <w:r w:rsidRPr="00313AF5">
              <w:rPr>
                <w:rFonts w:ascii="Times New Roman" w:hAnsi="Times New Roman" w:cs="Times New Roman"/>
                <w:noProof/>
                <w:webHidden/>
                <w:sz w:val="24"/>
              </w:rPr>
            </w:r>
            <w:r w:rsidRPr="00313AF5">
              <w:rPr>
                <w:rFonts w:ascii="Times New Roman" w:hAnsi="Times New Roman" w:cs="Times New Roman"/>
                <w:noProof/>
                <w:webHidden/>
                <w:sz w:val="24"/>
              </w:rPr>
              <w:fldChar w:fldCharType="separate"/>
            </w:r>
            <w:r w:rsidR="00313AF5">
              <w:rPr>
                <w:rFonts w:ascii="Times New Roman" w:hAnsi="Times New Roman" w:cs="Times New Roman"/>
                <w:noProof/>
                <w:webHidden/>
                <w:sz w:val="24"/>
              </w:rPr>
              <w:t>10</w:t>
            </w:r>
            <w:r w:rsidRPr="00313AF5">
              <w:rPr>
                <w:rFonts w:ascii="Times New Roman" w:hAnsi="Times New Roman" w:cs="Times New Roman"/>
                <w:noProof/>
                <w:webHidden/>
                <w:sz w:val="24"/>
              </w:rPr>
              <w:fldChar w:fldCharType="end"/>
            </w:r>
          </w:hyperlink>
        </w:p>
        <w:p w14:paraId="1FB2EFA4" w14:textId="77777777" w:rsidR="007279E2" w:rsidRPr="00313AF5" w:rsidRDefault="007279E2" w:rsidP="007279E2">
          <w:pPr>
            <w:pStyle w:val="TOC1"/>
            <w:tabs>
              <w:tab w:val="right" w:leader="dot" w:pos="9019"/>
            </w:tabs>
            <w:spacing w:line="360" w:lineRule="auto"/>
            <w:jc w:val="both"/>
            <w:rPr>
              <w:rFonts w:ascii="Times New Roman" w:eastAsiaTheme="minorEastAsia" w:hAnsi="Times New Roman" w:cs="Times New Roman"/>
              <w:noProof/>
              <w:sz w:val="24"/>
            </w:rPr>
          </w:pPr>
          <w:hyperlink w:anchor="_Toc212824297" w:history="1">
            <w:r w:rsidRPr="00313AF5">
              <w:rPr>
                <w:rStyle w:val="Hyperlink"/>
                <w:rFonts w:ascii="Times New Roman" w:eastAsia="Times New Roman" w:hAnsi="Times New Roman" w:cs="Times New Roman"/>
                <w:noProof/>
                <w:sz w:val="24"/>
              </w:rPr>
              <w:t>Conclusion</w:t>
            </w:r>
            <w:r w:rsidRPr="00313AF5">
              <w:rPr>
                <w:rFonts w:ascii="Times New Roman" w:hAnsi="Times New Roman" w:cs="Times New Roman"/>
                <w:noProof/>
                <w:webHidden/>
                <w:sz w:val="24"/>
              </w:rPr>
              <w:tab/>
            </w:r>
            <w:r w:rsidRPr="00313AF5">
              <w:rPr>
                <w:rFonts w:ascii="Times New Roman" w:hAnsi="Times New Roman" w:cs="Times New Roman"/>
                <w:noProof/>
                <w:webHidden/>
                <w:sz w:val="24"/>
              </w:rPr>
              <w:fldChar w:fldCharType="begin"/>
            </w:r>
            <w:r w:rsidRPr="00313AF5">
              <w:rPr>
                <w:rFonts w:ascii="Times New Roman" w:hAnsi="Times New Roman" w:cs="Times New Roman"/>
                <w:noProof/>
                <w:webHidden/>
                <w:sz w:val="24"/>
              </w:rPr>
              <w:instrText xml:space="preserve"> PAGEREF _Toc212824297 \h </w:instrText>
            </w:r>
            <w:r w:rsidRPr="00313AF5">
              <w:rPr>
                <w:rFonts w:ascii="Times New Roman" w:hAnsi="Times New Roman" w:cs="Times New Roman"/>
                <w:noProof/>
                <w:webHidden/>
                <w:sz w:val="24"/>
              </w:rPr>
            </w:r>
            <w:r w:rsidRPr="00313AF5">
              <w:rPr>
                <w:rFonts w:ascii="Times New Roman" w:hAnsi="Times New Roman" w:cs="Times New Roman"/>
                <w:noProof/>
                <w:webHidden/>
                <w:sz w:val="24"/>
              </w:rPr>
              <w:fldChar w:fldCharType="separate"/>
            </w:r>
            <w:r w:rsidR="00313AF5">
              <w:rPr>
                <w:rFonts w:ascii="Times New Roman" w:hAnsi="Times New Roman" w:cs="Times New Roman"/>
                <w:noProof/>
                <w:webHidden/>
                <w:sz w:val="24"/>
              </w:rPr>
              <w:t>11</w:t>
            </w:r>
            <w:r w:rsidRPr="00313AF5">
              <w:rPr>
                <w:rFonts w:ascii="Times New Roman" w:hAnsi="Times New Roman" w:cs="Times New Roman"/>
                <w:noProof/>
                <w:webHidden/>
                <w:sz w:val="24"/>
              </w:rPr>
              <w:fldChar w:fldCharType="end"/>
            </w:r>
          </w:hyperlink>
        </w:p>
        <w:p w14:paraId="2EA02359" w14:textId="77777777" w:rsidR="007279E2" w:rsidRPr="00313AF5" w:rsidRDefault="007279E2" w:rsidP="007279E2">
          <w:pPr>
            <w:pStyle w:val="TOC1"/>
            <w:tabs>
              <w:tab w:val="right" w:leader="dot" w:pos="9019"/>
            </w:tabs>
            <w:spacing w:line="360" w:lineRule="auto"/>
            <w:jc w:val="both"/>
            <w:rPr>
              <w:rFonts w:asciiTheme="minorHAnsi" w:eastAsiaTheme="minorEastAsia" w:hAnsiTheme="minorHAnsi" w:cstheme="minorBidi"/>
              <w:noProof/>
            </w:rPr>
          </w:pPr>
          <w:hyperlink w:anchor="_Toc212824298" w:history="1">
            <w:r w:rsidRPr="00313AF5">
              <w:rPr>
                <w:rStyle w:val="Hyperlink"/>
                <w:rFonts w:ascii="Times New Roman" w:eastAsia="Times New Roman" w:hAnsi="Times New Roman" w:cs="Times New Roman"/>
                <w:noProof/>
                <w:sz w:val="24"/>
              </w:rPr>
              <w:t>References</w:t>
            </w:r>
            <w:r w:rsidRPr="00313AF5">
              <w:rPr>
                <w:rFonts w:ascii="Times New Roman" w:hAnsi="Times New Roman" w:cs="Times New Roman"/>
                <w:noProof/>
                <w:webHidden/>
                <w:sz w:val="24"/>
              </w:rPr>
              <w:tab/>
            </w:r>
            <w:r w:rsidRPr="00313AF5">
              <w:rPr>
                <w:rFonts w:ascii="Times New Roman" w:hAnsi="Times New Roman" w:cs="Times New Roman"/>
                <w:noProof/>
                <w:webHidden/>
                <w:sz w:val="24"/>
              </w:rPr>
              <w:fldChar w:fldCharType="begin"/>
            </w:r>
            <w:r w:rsidRPr="00313AF5">
              <w:rPr>
                <w:rFonts w:ascii="Times New Roman" w:hAnsi="Times New Roman" w:cs="Times New Roman"/>
                <w:noProof/>
                <w:webHidden/>
                <w:sz w:val="24"/>
              </w:rPr>
              <w:instrText xml:space="preserve"> PAGEREF _Toc212824298 \h </w:instrText>
            </w:r>
            <w:r w:rsidRPr="00313AF5">
              <w:rPr>
                <w:rFonts w:ascii="Times New Roman" w:hAnsi="Times New Roman" w:cs="Times New Roman"/>
                <w:noProof/>
                <w:webHidden/>
                <w:sz w:val="24"/>
              </w:rPr>
            </w:r>
            <w:r w:rsidRPr="00313AF5">
              <w:rPr>
                <w:rFonts w:ascii="Times New Roman" w:hAnsi="Times New Roman" w:cs="Times New Roman"/>
                <w:noProof/>
                <w:webHidden/>
                <w:sz w:val="24"/>
              </w:rPr>
              <w:fldChar w:fldCharType="separate"/>
            </w:r>
            <w:r w:rsidR="00313AF5">
              <w:rPr>
                <w:rFonts w:ascii="Times New Roman" w:hAnsi="Times New Roman" w:cs="Times New Roman"/>
                <w:noProof/>
                <w:webHidden/>
                <w:sz w:val="24"/>
              </w:rPr>
              <w:t>12</w:t>
            </w:r>
            <w:r w:rsidRPr="00313AF5">
              <w:rPr>
                <w:rFonts w:ascii="Times New Roman" w:hAnsi="Times New Roman" w:cs="Times New Roman"/>
                <w:noProof/>
                <w:webHidden/>
                <w:sz w:val="24"/>
              </w:rPr>
              <w:fldChar w:fldCharType="end"/>
            </w:r>
          </w:hyperlink>
        </w:p>
        <w:p w14:paraId="5078CCB8" w14:textId="77777777" w:rsidR="00E71059" w:rsidRPr="00313AF5" w:rsidRDefault="00803B1B" w:rsidP="00E71059">
          <w:pPr>
            <w:spacing w:line="360" w:lineRule="auto"/>
            <w:jc w:val="both"/>
          </w:pPr>
          <w:r w:rsidRPr="00313AF5">
            <w:rPr>
              <w:rFonts w:ascii="Times New Roman" w:hAnsi="Times New Roman" w:cs="Times New Roman"/>
              <w:bCs/>
              <w:sz w:val="24"/>
              <w:szCs w:val="24"/>
            </w:rPr>
            <w:fldChar w:fldCharType="end"/>
          </w:r>
        </w:p>
      </w:sdtContent>
    </w:sdt>
    <w:p w14:paraId="4552A24F" w14:textId="77777777" w:rsidR="00E71059" w:rsidRPr="00313AF5" w:rsidRDefault="00E71059" w:rsidP="00E71059">
      <w:pPr>
        <w:spacing w:line="360" w:lineRule="auto"/>
        <w:jc w:val="both"/>
        <w:rPr>
          <w:rFonts w:ascii="Times New Roman" w:eastAsia="Times New Roman" w:hAnsi="Times New Roman" w:cs="Times New Roman"/>
          <w:b/>
          <w:sz w:val="24"/>
          <w:szCs w:val="24"/>
        </w:rPr>
      </w:pPr>
    </w:p>
    <w:p w14:paraId="0E298705" w14:textId="77777777" w:rsidR="00473667" w:rsidRPr="00313AF5" w:rsidRDefault="00473667">
      <w:pPr>
        <w:spacing w:line="360" w:lineRule="auto"/>
        <w:jc w:val="center"/>
        <w:rPr>
          <w:rFonts w:ascii="Times New Roman" w:eastAsia="Times New Roman" w:hAnsi="Times New Roman" w:cs="Times New Roman"/>
          <w:b/>
          <w:sz w:val="44"/>
          <w:szCs w:val="44"/>
        </w:rPr>
      </w:pPr>
    </w:p>
    <w:p w14:paraId="6A2D87E1" w14:textId="77777777" w:rsidR="00473667" w:rsidRPr="00313AF5" w:rsidRDefault="00473667">
      <w:pPr>
        <w:spacing w:line="360" w:lineRule="auto"/>
        <w:jc w:val="center"/>
        <w:rPr>
          <w:rFonts w:ascii="Times New Roman" w:eastAsia="Times New Roman" w:hAnsi="Times New Roman" w:cs="Times New Roman"/>
          <w:b/>
          <w:sz w:val="44"/>
          <w:szCs w:val="44"/>
        </w:rPr>
      </w:pPr>
    </w:p>
    <w:p w14:paraId="6FC2C45D" w14:textId="77777777" w:rsidR="00473667" w:rsidRPr="00313AF5" w:rsidRDefault="00473667">
      <w:pPr>
        <w:spacing w:line="360" w:lineRule="auto"/>
        <w:jc w:val="center"/>
        <w:rPr>
          <w:rFonts w:ascii="Times New Roman" w:eastAsia="Times New Roman" w:hAnsi="Times New Roman" w:cs="Times New Roman"/>
          <w:b/>
          <w:sz w:val="44"/>
          <w:szCs w:val="44"/>
        </w:rPr>
      </w:pPr>
    </w:p>
    <w:p w14:paraId="1DF406C5" w14:textId="77777777" w:rsidR="00473667" w:rsidRPr="00313AF5" w:rsidRDefault="00473667">
      <w:pPr>
        <w:spacing w:line="360" w:lineRule="auto"/>
        <w:jc w:val="center"/>
        <w:rPr>
          <w:rFonts w:ascii="Times New Roman" w:eastAsia="Times New Roman" w:hAnsi="Times New Roman" w:cs="Times New Roman"/>
          <w:b/>
          <w:sz w:val="44"/>
          <w:szCs w:val="44"/>
        </w:rPr>
      </w:pPr>
    </w:p>
    <w:p w14:paraId="35B46518" w14:textId="77777777" w:rsidR="00473667" w:rsidRPr="00313AF5" w:rsidRDefault="00473667">
      <w:pPr>
        <w:spacing w:line="360" w:lineRule="auto"/>
        <w:jc w:val="center"/>
        <w:rPr>
          <w:rFonts w:ascii="Times New Roman" w:eastAsia="Times New Roman" w:hAnsi="Times New Roman" w:cs="Times New Roman"/>
          <w:b/>
          <w:sz w:val="44"/>
          <w:szCs w:val="44"/>
        </w:rPr>
      </w:pPr>
    </w:p>
    <w:p w14:paraId="64972607" w14:textId="77777777" w:rsidR="00473667" w:rsidRPr="00313AF5" w:rsidRDefault="00473667">
      <w:pPr>
        <w:spacing w:line="360" w:lineRule="auto"/>
        <w:jc w:val="center"/>
        <w:rPr>
          <w:rFonts w:ascii="Times New Roman" w:eastAsia="Times New Roman" w:hAnsi="Times New Roman" w:cs="Times New Roman"/>
          <w:b/>
          <w:sz w:val="44"/>
          <w:szCs w:val="44"/>
        </w:rPr>
      </w:pPr>
    </w:p>
    <w:p w14:paraId="159AD25B" w14:textId="77777777" w:rsidR="00473667" w:rsidRPr="00313AF5" w:rsidRDefault="00473667">
      <w:pPr>
        <w:spacing w:line="360" w:lineRule="auto"/>
        <w:jc w:val="center"/>
        <w:rPr>
          <w:rFonts w:ascii="Times New Roman" w:eastAsia="Times New Roman" w:hAnsi="Times New Roman" w:cs="Times New Roman"/>
          <w:b/>
          <w:sz w:val="44"/>
          <w:szCs w:val="44"/>
        </w:rPr>
      </w:pPr>
    </w:p>
    <w:p w14:paraId="6F84B18A" w14:textId="77777777" w:rsidR="00473667" w:rsidRPr="00313AF5" w:rsidRDefault="00473667">
      <w:pPr>
        <w:spacing w:line="360" w:lineRule="auto"/>
        <w:jc w:val="center"/>
        <w:rPr>
          <w:rFonts w:ascii="Times New Roman" w:eastAsia="Times New Roman" w:hAnsi="Times New Roman" w:cs="Times New Roman"/>
          <w:b/>
          <w:sz w:val="44"/>
          <w:szCs w:val="44"/>
        </w:rPr>
      </w:pPr>
    </w:p>
    <w:p w14:paraId="509BFC15" w14:textId="77777777" w:rsidR="00473667" w:rsidRPr="00313AF5" w:rsidRDefault="00473667">
      <w:pPr>
        <w:spacing w:line="360" w:lineRule="auto"/>
        <w:jc w:val="center"/>
        <w:rPr>
          <w:rFonts w:ascii="Times New Roman" w:eastAsia="Times New Roman" w:hAnsi="Times New Roman" w:cs="Times New Roman"/>
          <w:b/>
          <w:sz w:val="44"/>
          <w:szCs w:val="44"/>
        </w:rPr>
      </w:pPr>
    </w:p>
    <w:p w14:paraId="0B22A2B3" w14:textId="77777777" w:rsidR="00473667" w:rsidRPr="00313AF5" w:rsidRDefault="00473667" w:rsidP="00E71059">
      <w:pPr>
        <w:spacing w:line="360" w:lineRule="auto"/>
        <w:rPr>
          <w:rFonts w:ascii="Times New Roman" w:eastAsia="Times New Roman" w:hAnsi="Times New Roman" w:cs="Times New Roman"/>
          <w:b/>
          <w:sz w:val="44"/>
          <w:szCs w:val="44"/>
        </w:rPr>
      </w:pPr>
    </w:p>
    <w:p w14:paraId="4AC8642D" w14:textId="77777777" w:rsidR="00473667" w:rsidRPr="00313AF5" w:rsidRDefault="00EB7A06">
      <w:pPr>
        <w:pStyle w:val="Heading1"/>
        <w:spacing w:line="360" w:lineRule="auto"/>
        <w:jc w:val="both"/>
        <w:rPr>
          <w:rFonts w:ascii="Times New Roman" w:eastAsia="Times New Roman" w:hAnsi="Times New Roman" w:cs="Times New Roman"/>
          <w:b/>
          <w:sz w:val="28"/>
          <w:szCs w:val="28"/>
        </w:rPr>
      </w:pPr>
      <w:bookmarkStart w:id="0" w:name="_pfh85oiufner" w:colFirst="0" w:colLast="0"/>
      <w:bookmarkStart w:id="1" w:name="_Toc212824289"/>
      <w:bookmarkEnd w:id="0"/>
      <w:r w:rsidRPr="00313AF5">
        <w:rPr>
          <w:rFonts w:ascii="Times New Roman" w:eastAsia="Times New Roman" w:hAnsi="Times New Roman" w:cs="Times New Roman"/>
          <w:b/>
          <w:sz w:val="28"/>
          <w:szCs w:val="28"/>
        </w:rPr>
        <w:lastRenderedPageBreak/>
        <w:t>Introduction</w:t>
      </w:r>
      <w:bookmarkEnd w:id="1"/>
    </w:p>
    <w:p w14:paraId="04B7E034"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The theme of the conference CroesoCymru: Global Business Meets Welsh Welcome is developed on the basis of the project of Visit Wales Year of Legends. It aims to bring together business leaders, investors, and governmental representatives across the world to come up with potential areas of cooperation and investment in Wales. Combining both professional networking with cultural immersion, the event will make Wales a strategic international venue to hold a business meeting and develop new initiatives (</w:t>
      </w:r>
      <w:r w:rsidRPr="00313AF5">
        <w:rPr>
          <w:rFonts w:ascii="Times New Roman" w:eastAsia="Times New Roman" w:hAnsi="Times New Roman" w:cs="Times New Roman"/>
          <w:color w:val="222222"/>
          <w:sz w:val="24"/>
          <w:szCs w:val="24"/>
          <w:highlight w:val="white"/>
        </w:rPr>
        <w:t>Spielmann</w:t>
      </w:r>
      <w:r w:rsidRPr="00313AF5">
        <w:rPr>
          <w:rFonts w:ascii="Times New Roman" w:eastAsia="Times New Roman" w:hAnsi="Times New Roman" w:cs="Times New Roman"/>
          <w:i/>
          <w:color w:val="222222"/>
          <w:sz w:val="24"/>
          <w:szCs w:val="24"/>
          <w:highlight w:val="white"/>
        </w:rPr>
        <w:t>et al.</w:t>
      </w:r>
      <w:r w:rsidRPr="00313AF5">
        <w:rPr>
          <w:rFonts w:ascii="Times New Roman" w:eastAsia="Times New Roman" w:hAnsi="Times New Roman" w:cs="Times New Roman"/>
          <w:color w:val="222222"/>
          <w:sz w:val="24"/>
          <w:szCs w:val="24"/>
          <w:highlight w:val="white"/>
        </w:rPr>
        <w:t xml:space="preserve"> 2021)</w:t>
      </w:r>
      <w:r w:rsidRPr="00313AF5">
        <w:rPr>
          <w:rFonts w:ascii="Times New Roman" w:eastAsia="Times New Roman" w:hAnsi="Times New Roman" w:cs="Times New Roman"/>
          <w:sz w:val="24"/>
          <w:szCs w:val="24"/>
        </w:rPr>
        <w:t xml:space="preserve">.  </w:t>
      </w:r>
    </w:p>
    <w:p w14:paraId="1D20D3CE"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This conference was chosen due to the fact that its goals are in line with the tourism and economic development strategy of Wales, which puts the promotion of the national heritage, hospitality industry, and modern business opportunities at the centre of its focus (</w:t>
      </w:r>
      <w:r w:rsidRPr="00313AF5">
        <w:rPr>
          <w:rFonts w:ascii="Times New Roman" w:eastAsia="Times New Roman" w:hAnsi="Times New Roman" w:cs="Times New Roman"/>
          <w:color w:val="222222"/>
          <w:sz w:val="24"/>
          <w:szCs w:val="24"/>
          <w:highlight w:val="white"/>
        </w:rPr>
        <w:t>Fu, and Luo, 2023)</w:t>
      </w:r>
      <w:r w:rsidRPr="00313AF5">
        <w:rPr>
          <w:rFonts w:ascii="Times New Roman" w:eastAsia="Times New Roman" w:hAnsi="Times New Roman" w:cs="Times New Roman"/>
          <w:sz w:val="24"/>
          <w:szCs w:val="24"/>
        </w:rPr>
        <w:t>. It also aligns with the purpose of Visit Wales to promote the international profile of Wales by hosting the best business events (</w:t>
      </w:r>
      <w:r w:rsidRPr="00313AF5">
        <w:rPr>
          <w:rFonts w:ascii="Times New Roman" w:eastAsia="Times New Roman" w:hAnsi="Times New Roman" w:cs="Times New Roman"/>
          <w:color w:val="222222"/>
          <w:sz w:val="24"/>
          <w:szCs w:val="24"/>
          <w:highlight w:val="white"/>
        </w:rPr>
        <w:t>Han, Tang, and Wang, 2022)</w:t>
      </w:r>
      <w:r w:rsidRPr="00313AF5">
        <w:rPr>
          <w:rFonts w:ascii="Times New Roman" w:eastAsia="Times New Roman" w:hAnsi="Times New Roman" w:cs="Times New Roman"/>
          <w:sz w:val="24"/>
          <w:szCs w:val="24"/>
        </w:rPr>
        <w:t xml:space="preserve">.  </w:t>
      </w:r>
    </w:p>
    <w:p w14:paraId="0F6A400F"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The venue will be the city of Cardiff, the national capital of Wales, and the most convenient urban centre. The reasons behind selecting Cardiff include its modern-day facilities, in particular, ICC Wales, its excellent transport network, its vibrant hospitality industry, and its iconic national status. It is the combination of professional facilities and cultural identity carried by the city that makes the city an appropriate place to host the commemoration of the Year of Legends (</w:t>
      </w:r>
      <w:r w:rsidRPr="00313AF5">
        <w:rPr>
          <w:rFonts w:ascii="Times New Roman" w:eastAsia="Times New Roman" w:hAnsi="Times New Roman" w:cs="Times New Roman"/>
          <w:color w:val="222222"/>
          <w:sz w:val="24"/>
          <w:szCs w:val="24"/>
          <w:highlight w:val="white"/>
        </w:rPr>
        <w:t>Logar, 2025)</w:t>
      </w:r>
      <w:r w:rsidRPr="00313AF5">
        <w:rPr>
          <w:rFonts w:ascii="Times New Roman" w:eastAsia="Times New Roman" w:hAnsi="Times New Roman" w:cs="Times New Roman"/>
          <w:sz w:val="24"/>
          <w:szCs w:val="24"/>
        </w:rPr>
        <w:t>.</w:t>
      </w:r>
    </w:p>
    <w:p w14:paraId="7A283817" w14:textId="77777777" w:rsidR="00473667" w:rsidRPr="00313AF5" w:rsidRDefault="00EB7A06">
      <w:pPr>
        <w:pStyle w:val="Heading1"/>
        <w:spacing w:line="360" w:lineRule="auto"/>
        <w:jc w:val="both"/>
        <w:rPr>
          <w:rFonts w:ascii="Times New Roman" w:eastAsia="Times New Roman" w:hAnsi="Times New Roman" w:cs="Times New Roman"/>
          <w:b/>
          <w:sz w:val="28"/>
          <w:szCs w:val="28"/>
        </w:rPr>
      </w:pPr>
      <w:bookmarkStart w:id="2" w:name="_cj9tsra168zz" w:colFirst="0" w:colLast="0"/>
      <w:bookmarkStart w:id="3" w:name="_Toc212824290"/>
      <w:bookmarkEnd w:id="2"/>
      <w:r w:rsidRPr="00313AF5">
        <w:rPr>
          <w:rFonts w:ascii="Times New Roman" w:eastAsia="Times New Roman" w:hAnsi="Times New Roman" w:cs="Times New Roman"/>
          <w:b/>
          <w:sz w:val="28"/>
          <w:szCs w:val="28"/>
        </w:rPr>
        <w:t>The Event Cycle</w:t>
      </w:r>
      <w:bookmarkEnd w:id="3"/>
    </w:p>
    <w:p w14:paraId="73FCD6D8"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 xml:space="preserve">The sequence of five fundamental phases comprises Research, Design, Planning, Implementation, and Evaluation, and they all constitute the systematic management and successful operation of an event.  </w:t>
      </w:r>
    </w:p>
    <w:p w14:paraId="45CB0C7D" w14:textId="77777777" w:rsidR="00473667" w:rsidRPr="00313AF5" w:rsidRDefault="00EB7A06">
      <w:pPr>
        <w:spacing w:before="240" w:after="240" w:line="360" w:lineRule="auto"/>
        <w:jc w:val="both"/>
        <w:rPr>
          <w:rFonts w:ascii="Times New Roman" w:eastAsia="Times New Roman" w:hAnsi="Times New Roman" w:cs="Times New Roman"/>
          <w:b/>
          <w:sz w:val="24"/>
          <w:szCs w:val="24"/>
        </w:rPr>
      </w:pPr>
      <w:r w:rsidRPr="00313AF5">
        <w:rPr>
          <w:rFonts w:ascii="Times New Roman" w:eastAsia="Times New Roman" w:hAnsi="Times New Roman" w:cs="Times New Roman"/>
          <w:b/>
          <w:sz w:val="24"/>
          <w:szCs w:val="24"/>
        </w:rPr>
        <w:t xml:space="preserve">Research Phase  </w:t>
      </w:r>
    </w:p>
    <w:p w14:paraId="19AAE02B"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 xml:space="preserve">The research phase includes the analyses of the market as well as the identification of the target audience and the assessment of the feasibility. This was applied to the CroeseCymru: Global Business Meets Welsh Welcome and involved analysing the potential of the Welsh business tourism, studying demand for the MICE (Meetings, Incentives, Conferences, and Exhibition) events, and analysed the infrastructural capacity of Cardiff. The event was </w:t>
      </w:r>
      <w:r w:rsidRPr="00313AF5">
        <w:rPr>
          <w:rFonts w:ascii="Times New Roman" w:eastAsia="Times New Roman" w:hAnsi="Times New Roman" w:cs="Times New Roman"/>
          <w:sz w:val="24"/>
          <w:szCs w:val="24"/>
        </w:rPr>
        <w:lastRenderedPageBreak/>
        <w:t>supported by empirical evidence of a growing interest in business tourism based on Visit Wales and industry reports, and this confirmed the viability of the event (</w:t>
      </w:r>
      <w:r w:rsidRPr="00313AF5">
        <w:rPr>
          <w:rFonts w:ascii="Times New Roman" w:eastAsia="Times New Roman" w:hAnsi="Times New Roman" w:cs="Times New Roman"/>
          <w:color w:val="222222"/>
          <w:sz w:val="24"/>
          <w:szCs w:val="24"/>
          <w:highlight w:val="white"/>
        </w:rPr>
        <w:t xml:space="preserve">Yung </w:t>
      </w:r>
      <w:r w:rsidRPr="00313AF5">
        <w:rPr>
          <w:rFonts w:ascii="Times New Roman" w:eastAsia="Times New Roman" w:hAnsi="Times New Roman" w:cs="Times New Roman"/>
          <w:i/>
          <w:color w:val="222222"/>
          <w:sz w:val="24"/>
          <w:szCs w:val="24"/>
          <w:highlight w:val="white"/>
        </w:rPr>
        <w:t>et al.</w:t>
      </w:r>
      <w:r w:rsidRPr="00313AF5">
        <w:rPr>
          <w:rFonts w:ascii="Times New Roman" w:eastAsia="Times New Roman" w:hAnsi="Times New Roman" w:cs="Times New Roman"/>
          <w:color w:val="222222"/>
          <w:sz w:val="24"/>
          <w:szCs w:val="24"/>
          <w:highlight w:val="white"/>
        </w:rPr>
        <w:t xml:space="preserve"> 2022</w:t>
      </w:r>
      <w:r w:rsidRPr="00313AF5">
        <w:rPr>
          <w:rFonts w:ascii="Times New Roman" w:eastAsia="Times New Roman" w:hAnsi="Times New Roman" w:cs="Times New Roman"/>
          <w:sz w:val="24"/>
          <w:szCs w:val="24"/>
        </w:rPr>
        <w:t xml:space="preserve">).  </w:t>
      </w:r>
    </w:p>
    <w:p w14:paraId="4B669368" w14:textId="77777777" w:rsidR="00473667" w:rsidRPr="00313AF5" w:rsidRDefault="00EB7A06">
      <w:pPr>
        <w:spacing w:before="240" w:after="240" w:line="360" w:lineRule="auto"/>
        <w:jc w:val="both"/>
        <w:rPr>
          <w:rFonts w:ascii="Times New Roman" w:eastAsia="Times New Roman" w:hAnsi="Times New Roman" w:cs="Times New Roman"/>
          <w:b/>
          <w:sz w:val="24"/>
          <w:szCs w:val="24"/>
        </w:rPr>
      </w:pPr>
      <w:r w:rsidRPr="00313AF5">
        <w:rPr>
          <w:rFonts w:ascii="Times New Roman" w:eastAsia="Times New Roman" w:hAnsi="Times New Roman" w:cs="Times New Roman"/>
          <w:b/>
          <w:sz w:val="24"/>
          <w:szCs w:val="24"/>
        </w:rPr>
        <w:t xml:space="preserve">Design Phase  </w:t>
      </w:r>
    </w:p>
    <w:p w14:paraId="3931E90E"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The concept of the event, the thematic orientation, and strategic objectives are expressed during the design phase. The selected theme, Global Business Meets Welsh Welcome, was intentionally selected to combine international networking relationships with the Welsh culture. The programme plan includes academic seminars, cultural shows, and specific networking, which is how the consonance with the agenda of the Visit Wales - Year of Legends is achieved (</w:t>
      </w:r>
      <w:r w:rsidRPr="00313AF5">
        <w:rPr>
          <w:rFonts w:ascii="Times New Roman" w:eastAsia="Times New Roman" w:hAnsi="Times New Roman" w:cs="Times New Roman"/>
          <w:color w:val="222222"/>
          <w:sz w:val="24"/>
          <w:szCs w:val="24"/>
          <w:highlight w:val="white"/>
        </w:rPr>
        <w:t>Csurgó, and Smith, 2022)</w:t>
      </w:r>
      <w:r w:rsidRPr="00313AF5">
        <w:rPr>
          <w:rFonts w:ascii="Times New Roman" w:eastAsia="Times New Roman" w:hAnsi="Times New Roman" w:cs="Times New Roman"/>
          <w:sz w:val="24"/>
          <w:szCs w:val="24"/>
        </w:rPr>
        <w:t>.</w:t>
      </w:r>
    </w:p>
    <w:p w14:paraId="4AC6839E" w14:textId="77777777" w:rsidR="00473667" w:rsidRPr="00313AF5" w:rsidRDefault="00EB7A06">
      <w:pPr>
        <w:spacing w:before="240" w:after="240" w:line="360" w:lineRule="auto"/>
        <w:jc w:val="both"/>
        <w:rPr>
          <w:rFonts w:ascii="Times New Roman" w:eastAsia="Times New Roman" w:hAnsi="Times New Roman" w:cs="Times New Roman"/>
          <w:b/>
          <w:sz w:val="24"/>
          <w:szCs w:val="24"/>
        </w:rPr>
      </w:pPr>
      <w:r w:rsidRPr="00313AF5">
        <w:rPr>
          <w:rFonts w:ascii="Times New Roman" w:eastAsia="Times New Roman" w:hAnsi="Times New Roman" w:cs="Times New Roman"/>
          <w:b/>
          <w:sz w:val="24"/>
          <w:szCs w:val="24"/>
        </w:rPr>
        <w:t xml:space="preserve">Planning Phase  </w:t>
      </w:r>
    </w:p>
    <w:p w14:paraId="3CB433D1"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The planning period is focused on logistical planning, financial budgeting, marketing, and stakeholder planning. It includes the choice of venues, sponsorship deals, accommodation deals, and sustainability efforts. An effective risk management plan and timeline are developed to ensure effective operations (</w:t>
      </w:r>
      <w:r w:rsidRPr="00313AF5">
        <w:rPr>
          <w:rFonts w:ascii="Times New Roman" w:eastAsia="Times New Roman" w:hAnsi="Times New Roman" w:cs="Times New Roman"/>
          <w:color w:val="222222"/>
          <w:sz w:val="24"/>
          <w:szCs w:val="24"/>
          <w:highlight w:val="white"/>
        </w:rPr>
        <w:t>Balaji</w:t>
      </w:r>
      <w:r w:rsidRPr="00313AF5">
        <w:rPr>
          <w:rFonts w:ascii="Times New Roman" w:eastAsia="Times New Roman" w:hAnsi="Times New Roman" w:cs="Times New Roman"/>
          <w:i/>
          <w:color w:val="222222"/>
          <w:sz w:val="24"/>
          <w:szCs w:val="24"/>
          <w:highlight w:val="white"/>
        </w:rPr>
        <w:t>et al.</w:t>
      </w:r>
      <w:r w:rsidRPr="00313AF5">
        <w:rPr>
          <w:rFonts w:ascii="Times New Roman" w:eastAsia="Times New Roman" w:hAnsi="Times New Roman" w:cs="Times New Roman"/>
          <w:color w:val="222222"/>
          <w:sz w:val="24"/>
          <w:szCs w:val="24"/>
          <w:highlight w:val="white"/>
        </w:rPr>
        <w:t xml:space="preserve"> 2023)</w:t>
      </w:r>
      <w:r w:rsidRPr="00313AF5">
        <w:rPr>
          <w:rFonts w:ascii="Times New Roman" w:eastAsia="Times New Roman" w:hAnsi="Times New Roman" w:cs="Times New Roman"/>
          <w:sz w:val="24"/>
          <w:szCs w:val="24"/>
        </w:rPr>
        <w:t xml:space="preserve">.  </w:t>
      </w:r>
    </w:p>
    <w:p w14:paraId="6834B696" w14:textId="77777777" w:rsidR="00473667" w:rsidRPr="00313AF5" w:rsidRDefault="00EB7A06">
      <w:pPr>
        <w:spacing w:before="240" w:after="240" w:line="360" w:lineRule="auto"/>
        <w:jc w:val="both"/>
        <w:rPr>
          <w:rFonts w:ascii="Times New Roman" w:eastAsia="Times New Roman" w:hAnsi="Times New Roman" w:cs="Times New Roman"/>
          <w:b/>
          <w:sz w:val="24"/>
          <w:szCs w:val="24"/>
        </w:rPr>
      </w:pPr>
      <w:r w:rsidRPr="00313AF5">
        <w:rPr>
          <w:rFonts w:ascii="Times New Roman" w:eastAsia="Times New Roman" w:hAnsi="Times New Roman" w:cs="Times New Roman"/>
          <w:b/>
          <w:sz w:val="24"/>
          <w:szCs w:val="24"/>
        </w:rPr>
        <w:t xml:space="preserve">Implementation Phase  </w:t>
      </w:r>
    </w:p>
    <w:p w14:paraId="494D7447"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The implementation stage controls the event programme execution. During the event, planned programs such as keynote talks, business-to-business networking, and cultural displays are applied. The coordination, technical assistance, and achievement of guest satisfaction are managed by event personnel and volunteers (</w:t>
      </w:r>
      <w:r w:rsidRPr="00313AF5">
        <w:rPr>
          <w:rFonts w:ascii="Times New Roman" w:eastAsia="Times New Roman" w:hAnsi="Times New Roman" w:cs="Times New Roman"/>
          <w:color w:val="222222"/>
          <w:sz w:val="24"/>
          <w:szCs w:val="24"/>
          <w:highlight w:val="white"/>
        </w:rPr>
        <w:t>Sasatanun, 2024)</w:t>
      </w:r>
      <w:r w:rsidRPr="00313AF5">
        <w:rPr>
          <w:rFonts w:ascii="Times New Roman" w:eastAsia="Times New Roman" w:hAnsi="Times New Roman" w:cs="Times New Roman"/>
          <w:sz w:val="24"/>
          <w:szCs w:val="24"/>
        </w:rPr>
        <w:t xml:space="preserve">.  </w:t>
      </w:r>
    </w:p>
    <w:p w14:paraId="3B72B530" w14:textId="77777777" w:rsidR="00473667" w:rsidRPr="00313AF5" w:rsidRDefault="00EB7A06">
      <w:pPr>
        <w:spacing w:before="240" w:after="240" w:line="360" w:lineRule="auto"/>
        <w:jc w:val="both"/>
        <w:rPr>
          <w:rFonts w:ascii="Times New Roman" w:eastAsia="Times New Roman" w:hAnsi="Times New Roman" w:cs="Times New Roman"/>
          <w:b/>
          <w:sz w:val="24"/>
          <w:szCs w:val="24"/>
        </w:rPr>
      </w:pPr>
      <w:r w:rsidRPr="00313AF5">
        <w:rPr>
          <w:rFonts w:ascii="Times New Roman" w:eastAsia="Times New Roman" w:hAnsi="Times New Roman" w:cs="Times New Roman"/>
          <w:b/>
          <w:sz w:val="24"/>
          <w:szCs w:val="24"/>
        </w:rPr>
        <w:t xml:space="preserve">Evaluation Phase  </w:t>
      </w:r>
    </w:p>
    <w:p w14:paraId="3A9DD3C5"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Evaluation phase measures the results of the event using systematic feedback survey gathering, attendance data, and satisfaction levels among the sponsors. The insights that will be obtained will be used to make refinements on an iterative level and justify the role the event played in the tourism and business development goals of Wales (</w:t>
      </w:r>
      <w:r w:rsidRPr="00313AF5">
        <w:rPr>
          <w:rFonts w:ascii="Times New Roman" w:eastAsia="Times New Roman" w:hAnsi="Times New Roman" w:cs="Times New Roman"/>
          <w:color w:val="222222"/>
          <w:sz w:val="24"/>
          <w:szCs w:val="24"/>
          <w:highlight w:val="white"/>
        </w:rPr>
        <w:t>Son, and Krolikowski, 2025)</w:t>
      </w:r>
      <w:r w:rsidRPr="00313AF5">
        <w:rPr>
          <w:rFonts w:ascii="Times New Roman" w:eastAsia="Times New Roman" w:hAnsi="Times New Roman" w:cs="Times New Roman"/>
          <w:sz w:val="24"/>
          <w:szCs w:val="24"/>
        </w:rPr>
        <w:t xml:space="preserve">.  </w:t>
      </w:r>
    </w:p>
    <w:p w14:paraId="53D20488"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The event is systematically structured, operationally effective, and aligned with the available professional event-management paradigms by following the Bowdin Event Cycle model.</w:t>
      </w:r>
    </w:p>
    <w:p w14:paraId="3B04B8B0" w14:textId="77777777" w:rsidR="00473667" w:rsidRPr="00313AF5" w:rsidRDefault="00EB7A06">
      <w:pPr>
        <w:pStyle w:val="Heading1"/>
        <w:spacing w:line="360" w:lineRule="auto"/>
        <w:jc w:val="both"/>
        <w:rPr>
          <w:rFonts w:ascii="Times New Roman" w:eastAsia="Times New Roman" w:hAnsi="Times New Roman" w:cs="Times New Roman"/>
          <w:b/>
          <w:sz w:val="28"/>
          <w:szCs w:val="28"/>
        </w:rPr>
      </w:pPr>
      <w:bookmarkStart w:id="4" w:name="_ofdr6byvnmoo" w:colFirst="0" w:colLast="0"/>
      <w:bookmarkStart w:id="5" w:name="_Toc212824291"/>
      <w:bookmarkEnd w:id="4"/>
      <w:r w:rsidRPr="00313AF5">
        <w:rPr>
          <w:rFonts w:ascii="Times New Roman" w:eastAsia="Times New Roman" w:hAnsi="Times New Roman" w:cs="Times New Roman"/>
          <w:b/>
          <w:sz w:val="28"/>
          <w:szCs w:val="28"/>
        </w:rPr>
        <w:lastRenderedPageBreak/>
        <w:t>Event Concept</w:t>
      </w:r>
      <w:bookmarkEnd w:id="5"/>
    </w:p>
    <w:p w14:paraId="3F2E0544"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The event is known as CroesoCymru: Global Business Meets Welsh Welcome, and it will be a three-day international corporate event that will bring together the world of business networking, cultural exchange, and experiential learning. This appeals to the Experience Economy Theory developed by Pine and Gilmore, which suggests that the success of events may create unforgettable and meaningful experiences in the lives of people (</w:t>
      </w:r>
      <w:r w:rsidRPr="00313AF5">
        <w:rPr>
          <w:rFonts w:ascii="Times New Roman" w:eastAsia="Times New Roman" w:hAnsi="Times New Roman" w:cs="Times New Roman"/>
          <w:color w:val="222222"/>
          <w:sz w:val="24"/>
          <w:szCs w:val="24"/>
          <w:highlight w:val="white"/>
        </w:rPr>
        <w:t>Baltezarević, and Baltezarević, 2024</w:t>
      </w:r>
      <w:r w:rsidRPr="00313AF5">
        <w:rPr>
          <w:rFonts w:ascii="Times New Roman" w:eastAsia="Times New Roman" w:hAnsi="Times New Roman" w:cs="Times New Roman"/>
          <w:sz w:val="24"/>
          <w:szCs w:val="24"/>
        </w:rPr>
        <w:t xml:space="preserve">). The event attempts to reproduce the intentions of immersion of the delegates into the world of hospitality, innovation, and cultural identity in Wales, and to develop significant global connections.  </w:t>
      </w:r>
    </w:p>
    <w:p w14:paraId="638CC68F" w14:textId="77777777" w:rsidR="00473667" w:rsidRPr="00313AF5" w:rsidRDefault="00EB7A06">
      <w:pPr>
        <w:spacing w:before="240" w:after="240" w:line="360" w:lineRule="auto"/>
        <w:jc w:val="both"/>
        <w:rPr>
          <w:rFonts w:ascii="Times New Roman" w:eastAsia="Times New Roman" w:hAnsi="Times New Roman" w:cs="Times New Roman"/>
          <w:b/>
          <w:sz w:val="24"/>
          <w:szCs w:val="24"/>
        </w:rPr>
      </w:pPr>
      <w:r w:rsidRPr="00313AF5">
        <w:rPr>
          <w:rFonts w:ascii="Times New Roman" w:eastAsia="Times New Roman" w:hAnsi="Times New Roman" w:cs="Times New Roman"/>
          <w:b/>
          <w:sz w:val="24"/>
          <w:szCs w:val="24"/>
        </w:rPr>
        <w:t>First Day</w:t>
      </w:r>
    </w:p>
    <w:p w14:paraId="2AAA5961"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 xml:space="preserve">The delegates will come to Cardiff and will be involved in an evening reception, which will be held at Cardiff City Hall. The programme will also include traditional Welsh music, local cuisine, and a keynote address by one of the representatives of Visit Wales. They will be provided with welcome packages in their language, and will be given a chance to mingle with the industry counterparts in a non-formal environment.  </w:t>
      </w:r>
    </w:p>
    <w:p w14:paraId="6433BA9F" w14:textId="77777777" w:rsidR="00473667" w:rsidRPr="00313AF5" w:rsidRDefault="00EB7A06">
      <w:pPr>
        <w:spacing w:before="240" w:after="240" w:line="360" w:lineRule="auto"/>
        <w:jc w:val="both"/>
        <w:rPr>
          <w:rFonts w:ascii="Times New Roman" w:eastAsia="Times New Roman" w:hAnsi="Times New Roman" w:cs="Times New Roman"/>
          <w:b/>
          <w:sz w:val="24"/>
          <w:szCs w:val="24"/>
        </w:rPr>
      </w:pPr>
      <w:r w:rsidRPr="00313AF5">
        <w:rPr>
          <w:rFonts w:ascii="Times New Roman" w:eastAsia="Times New Roman" w:hAnsi="Times New Roman" w:cs="Times New Roman"/>
          <w:b/>
          <w:sz w:val="24"/>
          <w:szCs w:val="24"/>
        </w:rPr>
        <w:t>Second Day</w:t>
      </w:r>
    </w:p>
    <w:p w14:paraId="2F8B648B"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 xml:space="preserve">The main conference, which is going to be hosted in ICC Wales, begins with some keynote speeches that are devoted to innovation, trade, and sustainability. The breakout workshops later venture into cross-cultural business communication and how to develop partnerships. A speed-networking event helps to connect businessmen and Welsh businesses, and investors. Lunch will include contemporary Welsh cuisine, while the panel discussions and evening gala dinner sponsored by the Principality Building Society will be served.  </w:t>
      </w:r>
    </w:p>
    <w:p w14:paraId="119CE8DD" w14:textId="77777777" w:rsidR="00473667" w:rsidRPr="00313AF5" w:rsidRDefault="00EB7A06">
      <w:pPr>
        <w:spacing w:before="240" w:after="240" w:line="360" w:lineRule="auto"/>
        <w:jc w:val="both"/>
        <w:rPr>
          <w:rFonts w:ascii="Times New Roman" w:eastAsia="Times New Roman" w:hAnsi="Times New Roman" w:cs="Times New Roman"/>
          <w:b/>
          <w:sz w:val="24"/>
          <w:szCs w:val="24"/>
        </w:rPr>
      </w:pPr>
      <w:r w:rsidRPr="00313AF5">
        <w:rPr>
          <w:rFonts w:ascii="Times New Roman" w:eastAsia="Times New Roman" w:hAnsi="Times New Roman" w:cs="Times New Roman"/>
          <w:b/>
          <w:sz w:val="24"/>
          <w:szCs w:val="24"/>
        </w:rPr>
        <w:t>Third Day</w:t>
      </w:r>
    </w:p>
    <w:p w14:paraId="4B9E1AE2"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 xml:space="preserve">The representatives will visit the local innovation hubs and heritage sites, such as Cardiff Bay and St. Fagans Museum. These tours strengthen the Sense of Place doctrine that focuses on the Welsh integration of the past and modern growth. The closing ceremony will be focused on celebrating the results obtained, establishing contacts, and specifying potential partnerships.  </w:t>
      </w:r>
    </w:p>
    <w:p w14:paraId="0B7A3D93" w14:textId="77777777" w:rsidR="00473667" w:rsidRPr="00313AF5" w:rsidRDefault="00473667">
      <w:pPr>
        <w:spacing w:line="360" w:lineRule="auto"/>
        <w:jc w:val="both"/>
        <w:rPr>
          <w:rFonts w:ascii="Times New Roman" w:eastAsia="Times New Roman" w:hAnsi="Times New Roman" w:cs="Times New Roman"/>
          <w:sz w:val="24"/>
          <w:szCs w:val="24"/>
        </w:rPr>
      </w:pPr>
    </w:p>
    <w:p w14:paraId="6B98F256" w14:textId="77777777" w:rsidR="00473667" w:rsidRPr="00313AF5" w:rsidRDefault="00EB7A06">
      <w:pPr>
        <w:pStyle w:val="Heading1"/>
        <w:spacing w:line="360" w:lineRule="auto"/>
        <w:jc w:val="both"/>
        <w:rPr>
          <w:rFonts w:ascii="Times New Roman" w:eastAsia="Times New Roman" w:hAnsi="Times New Roman" w:cs="Times New Roman"/>
          <w:b/>
          <w:sz w:val="28"/>
          <w:szCs w:val="28"/>
        </w:rPr>
      </w:pPr>
      <w:bookmarkStart w:id="6" w:name="_n2suqk4bxqla" w:colFirst="0" w:colLast="0"/>
      <w:bookmarkStart w:id="7" w:name="_Toc212824292"/>
      <w:bookmarkEnd w:id="6"/>
      <w:r w:rsidRPr="00313AF5">
        <w:rPr>
          <w:rFonts w:ascii="Times New Roman" w:eastAsia="Times New Roman" w:hAnsi="Times New Roman" w:cs="Times New Roman"/>
          <w:b/>
          <w:sz w:val="28"/>
          <w:szCs w:val="28"/>
        </w:rPr>
        <w:lastRenderedPageBreak/>
        <w:t>Aim and Objectives of the Meeting / Event</w:t>
      </w:r>
      <w:bookmarkEnd w:id="7"/>
    </w:p>
    <w:p w14:paraId="6595C773"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 xml:space="preserve">The overall goal of CroesoCymru: Global Business Meets Welsh Welcome is to create awareness of Wales as a top destination to do business, invest, and even tour as a destination by uniting professional networking with the Welsh culture. This goal is consistent with the Visit Wales campaign of the Year of Legends and supports national plans of strengthening global business relationships with the help of hospitality and heritage management.  </w:t>
      </w:r>
    </w:p>
    <w:p w14:paraId="3E116A82"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The SMART framework can ensure that the objectives are Specific, Measurable, Achievable, Relevant, and Time-bound. The use of this paradigm provides clear attention and responsibility throughout the planning and implementation processes (</w:t>
      </w:r>
      <w:r w:rsidRPr="00313AF5">
        <w:rPr>
          <w:rFonts w:ascii="Times New Roman" w:eastAsia="Times New Roman" w:hAnsi="Times New Roman" w:cs="Times New Roman"/>
          <w:color w:val="222222"/>
          <w:sz w:val="24"/>
          <w:szCs w:val="24"/>
          <w:highlight w:val="white"/>
        </w:rPr>
        <w:t>Pietsch</w:t>
      </w:r>
      <w:r w:rsidRPr="00313AF5">
        <w:rPr>
          <w:rFonts w:ascii="Times New Roman" w:eastAsia="Times New Roman" w:hAnsi="Times New Roman" w:cs="Times New Roman"/>
          <w:i/>
          <w:color w:val="222222"/>
          <w:sz w:val="24"/>
          <w:szCs w:val="24"/>
          <w:highlight w:val="white"/>
        </w:rPr>
        <w:t>et al.</w:t>
      </w:r>
      <w:r w:rsidRPr="00313AF5">
        <w:rPr>
          <w:rFonts w:ascii="Times New Roman" w:eastAsia="Times New Roman" w:hAnsi="Times New Roman" w:cs="Times New Roman"/>
          <w:color w:val="222222"/>
          <w:sz w:val="24"/>
          <w:szCs w:val="24"/>
          <w:highlight w:val="white"/>
        </w:rPr>
        <w:t xml:space="preserve"> 2024</w:t>
      </w:r>
      <w:r w:rsidRPr="00313AF5">
        <w:rPr>
          <w:rFonts w:ascii="Times New Roman" w:eastAsia="Times New Roman" w:hAnsi="Times New Roman" w:cs="Times New Roman"/>
          <w:sz w:val="24"/>
          <w:szCs w:val="24"/>
        </w:rPr>
        <w:t xml:space="preserve">).  </w:t>
      </w:r>
    </w:p>
    <w:p w14:paraId="3D2FCE00" w14:textId="77777777" w:rsidR="00473667" w:rsidRPr="00313AF5" w:rsidRDefault="00EB7A06">
      <w:pPr>
        <w:spacing w:before="240" w:after="240" w:line="360" w:lineRule="auto"/>
        <w:jc w:val="both"/>
        <w:rPr>
          <w:rFonts w:ascii="Times New Roman" w:eastAsia="Times New Roman" w:hAnsi="Times New Roman" w:cs="Times New Roman"/>
          <w:b/>
          <w:sz w:val="24"/>
          <w:szCs w:val="24"/>
        </w:rPr>
      </w:pPr>
      <w:r w:rsidRPr="00313AF5">
        <w:rPr>
          <w:rFonts w:ascii="Times New Roman" w:eastAsia="Times New Roman" w:hAnsi="Times New Roman" w:cs="Times New Roman"/>
          <w:b/>
          <w:sz w:val="24"/>
          <w:szCs w:val="24"/>
        </w:rPr>
        <w:t xml:space="preserve">SMART Objectives </w:t>
      </w:r>
    </w:p>
    <w:p w14:paraId="6DFEA87E" w14:textId="77777777" w:rsidR="00473667" w:rsidRPr="00313AF5" w:rsidRDefault="00EB7A06">
      <w:pPr>
        <w:numPr>
          <w:ilvl w:val="0"/>
          <w:numId w:val="1"/>
        </w:numPr>
        <w:spacing w:before="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 xml:space="preserve">To attract at least 250 international delegates from no less than 15 countries through strategic partnerships and targeted marketing campaigns within six months (Specific, Measurable, Achievable, Relevant, </w:t>
      </w:r>
      <w:r w:rsidR="00313AF5" w:rsidRPr="00313AF5">
        <w:rPr>
          <w:rFonts w:ascii="Times New Roman" w:eastAsia="Times New Roman" w:hAnsi="Times New Roman" w:cs="Times New Roman"/>
          <w:sz w:val="24"/>
          <w:szCs w:val="24"/>
        </w:rPr>
        <w:t>and Time</w:t>
      </w:r>
      <w:r w:rsidRPr="00313AF5">
        <w:rPr>
          <w:rFonts w:ascii="Times New Roman" w:eastAsia="Times New Roman" w:hAnsi="Times New Roman" w:cs="Times New Roman"/>
          <w:sz w:val="24"/>
          <w:szCs w:val="24"/>
        </w:rPr>
        <w:t xml:space="preserve">-bound).  </w:t>
      </w:r>
    </w:p>
    <w:p w14:paraId="5D92E973" w14:textId="77777777" w:rsidR="00473667" w:rsidRPr="00313AF5" w:rsidRDefault="00EB7A06">
      <w:pPr>
        <w:numPr>
          <w:ilvl w:val="0"/>
          <w:numId w:val="1"/>
        </w:numPr>
        <w:spacing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 xml:space="preserve">To have at least five big company sponsors, which include Principality Building Society, Admiral Group, and PwC, by the date of the event, and hence stay financially stable (Specific, Measurable, Achievable, Relevant, </w:t>
      </w:r>
      <w:r w:rsidR="00313AF5" w:rsidRPr="00313AF5">
        <w:rPr>
          <w:rFonts w:ascii="Times New Roman" w:eastAsia="Times New Roman" w:hAnsi="Times New Roman" w:cs="Times New Roman"/>
          <w:sz w:val="24"/>
          <w:szCs w:val="24"/>
        </w:rPr>
        <w:t>and Time</w:t>
      </w:r>
      <w:r w:rsidRPr="00313AF5">
        <w:rPr>
          <w:rFonts w:ascii="Times New Roman" w:eastAsia="Times New Roman" w:hAnsi="Times New Roman" w:cs="Times New Roman"/>
          <w:sz w:val="24"/>
          <w:szCs w:val="24"/>
        </w:rPr>
        <w:t xml:space="preserve">-bound).  </w:t>
      </w:r>
    </w:p>
    <w:p w14:paraId="6812CE65" w14:textId="77777777" w:rsidR="00473667" w:rsidRPr="00313AF5" w:rsidRDefault="00EB7A06">
      <w:pPr>
        <w:numPr>
          <w:ilvl w:val="0"/>
          <w:numId w:val="1"/>
        </w:numPr>
        <w:spacing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To attain a satisfaction rate of at least 90 per cent of the delegates and sponsors, through feedback surveys after two weeks of the event (Specific, Measurable, Achievable, Relevant, Time-bound).</w:t>
      </w:r>
    </w:p>
    <w:p w14:paraId="3484EEEE"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Every goal has the expected results, provides quantifiable metrics, supports viability, is strategic, and has a clear deadline, thus justifying the usefulness of the SMART model in effective event management and analysis.</w:t>
      </w:r>
    </w:p>
    <w:p w14:paraId="6ACEEC10" w14:textId="77777777" w:rsidR="00473667" w:rsidRPr="00313AF5" w:rsidRDefault="00EB7A06">
      <w:pPr>
        <w:spacing w:line="360" w:lineRule="auto"/>
        <w:jc w:val="center"/>
        <w:rPr>
          <w:rFonts w:ascii="Times New Roman" w:eastAsia="Times New Roman" w:hAnsi="Times New Roman" w:cs="Times New Roman"/>
          <w:sz w:val="24"/>
          <w:szCs w:val="24"/>
        </w:rPr>
      </w:pPr>
      <w:r w:rsidRPr="00313AF5">
        <w:rPr>
          <w:rFonts w:ascii="Times New Roman" w:eastAsia="Times New Roman" w:hAnsi="Times New Roman" w:cs="Times New Roman"/>
          <w:noProof/>
          <w:sz w:val="24"/>
          <w:szCs w:val="24"/>
        </w:rPr>
        <w:lastRenderedPageBreak/>
        <w:drawing>
          <wp:inline distT="114300" distB="114300" distL="114300" distR="114300" wp14:anchorId="15A30D8F" wp14:editId="2B4BD8C7">
            <wp:extent cx="2981325" cy="28098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981325" cy="2809875"/>
                    </a:xfrm>
                    <a:prstGeom prst="rect">
                      <a:avLst/>
                    </a:prstGeom>
                    <a:ln/>
                  </pic:spPr>
                </pic:pic>
              </a:graphicData>
            </a:graphic>
          </wp:inline>
        </w:drawing>
      </w:r>
    </w:p>
    <w:p w14:paraId="1F430638" w14:textId="77777777" w:rsidR="00473667" w:rsidRPr="00313AF5" w:rsidRDefault="00EB7A06">
      <w:pPr>
        <w:spacing w:line="360" w:lineRule="auto"/>
        <w:jc w:val="center"/>
        <w:rPr>
          <w:rFonts w:ascii="Times New Roman" w:eastAsia="Times New Roman" w:hAnsi="Times New Roman" w:cs="Times New Roman"/>
          <w:sz w:val="24"/>
          <w:szCs w:val="24"/>
        </w:rPr>
      </w:pPr>
      <w:r w:rsidRPr="00313AF5">
        <w:rPr>
          <w:rFonts w:ascii="Times New Roman" w:eastAsia="Times New Roman" w:hAnsi="Times New Roman" w:cs="Times New Roman"/>
          <w:b/>
          <w:sz w:val="24"/>
          <w:szCs w:val="24"/>
        </w:rPr>
        <w:t xml:space="preserve">Figure: </w:t>
      </w:r>
      <w:r w:rsidRPr="00313AF5">
        <w:rPr>
          <w:rFonts w:ascii="Times New Roman" w:eastAsia="Times New Roman" w:hAnsi="Times New Roman" w:cs="Times New Roman"/>
          <w:sz w:val="24"/>
          <w:szCs w:val="24"/>
        </w:rPr>
        <w:t>SMART goals</w:t>
      </w:r>
    </w:p>
    <w:p w14:paraId="6952551A" w14:textId="77777777" w:rsidR="00473667" w:rsidRPr="00313AF5" w:rsidRDefault="00EB7A06">
      <w:pPr>
        <w:spacing w:line="360" w:lineRule="auto"/>
        <w:jc w:val="center"/>
        <w:rPr>
          <w:rFonts w:ascii="Times New Roman" w:eastAsia="Times New Roman" w:hAnsi="Times New Roman" w:cs="Times New Roman"/>
          <w:sz w:val="24"/>
          <w:szCs w:val="24"/>
        </w:rPr>
      </w:pPr>
      <w:r w:rsidRPr="00313AF5">
        <w:rPr>
          <w:rFonts w:ascii="Times New Roman" w:eastAsia="Times New Roman" w:hAnsi="Times New Roman" w:cs="Times New Roman"/>
          <w:b/>
          <w:sz w:val="24"/>
          <w:szCs w:val="24"/>
        </w:rPr>
        <w:t>Source:</w:t>
      </w:r>
      <w:r w:rsidRPr="00313AF5">
        <w:rPr>
          <w:rFonts w:ascii="Times New Roman" w:eastAsia="Times New Roman" w:hAnsi="Times New Roman" w:cs="Times New Roman"/>
          <w:sz w:val="24"/>
          <w:szCs w:val="24"/>
        </w:rPr>
        <w:t xml:space="preserve"> (</w:t>
      </w:r>
      <w:r w:rsidRPr="00313AF5">
        <w:rPr>
          <w:rFonts w:ascii="Times New Roman" w:eastAsia="Times New Roman" w:hAnsi="Times New Roman" w:cs="Times New Roman"/>
          <w:color w:val="222222"/>
          <w:sz w:val="24"/>
          <w:szCs w:val="24"/>
          <w:highlight w:val="white"/>
        </w:rPr>
        <w:t>Moreira, 2019</w:t>
      </w:r>
      <w:r w:rsidRPr="00313AF5">
        <w:rPr>
          <w:rFonts w:ascii="Times New Roman" w:eastAsia="Times New Roman" w:hAnsi="Times New Roman" w:cs="Times New Roman"/>
          <w:sz w:val="24"/>
          <w:szCs w:val="24"/>
        </w:rPr>
        <w:t>)</w:t>
      </w:r>
    </w:p>
    <w:p w14:paraId="1697C095" w14:textId="77777777" w:rsidR="00473667" w:rsidRPr="00313AF5" w:rsidRDefault="00EB7A06">
      <w:pPr>
        <w:pStyle w:val="Heading1"/>
        <w:spacing w:line="360" w:lineRule="auto"/>
        <w:jc w:val="both"/>
        <w:rPr>
          <w:rFonts w:ascii="Times New Roman" w:eastAsia="Times New Roman" w:hAnsi="Times New Roman" w:cs="Times New Roman"/>
          <w:b/>
          <w:sz w:val="28"/>
          <w:szCs w:val="28"/>
        </w:rPr>
      </w:pPr>
      <w:bookmarkStart w:id="8" w:name="_pkpwfku7hm8z" w:colFirst="0" w:colLast="0"/>
      <w:bookmarkStart w:id="9" w:name="_Toc212824293"/>
      <w:bookmarkEnd w:id="8"/>
      <w:r w:rsidRPr="00313AF5">
        <w:rPr>
          <w:rFonts w:ascii="Times New Roman" w:eastAsia="Times New Roman" w:hAnsi="Times New Roman" w:cs="Times New Roman"/>
          <w:b/>
          <w:sz w:val="28"/>
          <w:szCs w:val="28"/>
        </w:rPr>
        <w:t>Event Management</w:t>
      </w:r>
      <w:bookmarkEnd w:id="9"/>
    </w:p>
    <w:p w14:paraId="56C3CA73"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The success of the delivery of the event, CroesoCymru: Global Business Meets Welsh Welcome, requires proper event management. This area outlines the major competencies, resources, and activities that will be required during the operational, planning, and marketing stages of the event. Every step has its own principles expressed in the Goldblatt Event Management Process that include research, design, planning, coordination, and evaluation.</w:t>
      </w:r>
    </w:p>
    <w:p w14:paraId="303A9211" w14:textId="77777777" w:rsidR="00473667" w:rsidRPr="00313AF5" w:rsidRDefault="00EB7A06">
      <w:pPr>
        <w:spacing w:before="240" w:after="240" w:line="360" w:lineRule="auto"/>
        <w:jc w:val="both"/>
        <w:rPr>
          <w:rFonts w:ascii="Times New Roman" w:eastAsia="Times New Roman" w:hAnsi="Times New Roman" w:cs="Times New Roman"/>
          <w:b/>
          <w:sz w:val="24"/>
          <w:szCs w:val="24"/>
        </w:rPr>
      </w:pPr>
      <w:r w:rsidRPr="00313AF5">
        <w:rPr>
          <w:rFonts w:ascii="Times New Roman" w:eastAsia="Times New Roman" w:hAnsi="Times New Roman" w:cs="Times New Roman"/>
          <w:b/>
          <w:sz w:val="24"/>
          <w:szCs w:val="24"/>
        </w:rPr>
        <w:t>Operational Resources and Skills</w:t>
      </w:r>
    </w:p>
    <w:p w14:paraId="52026C6B"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 xml:space="preserve">The key element of operational effectiveness is based on joint teamwork, external consistency, and careful technical coordination. The event will require an experienced operations manager who will be in charge of managing venue set up, logistics, as well as delegate services. Audio-visual technicians will take care of the lighting, acoustic, and digital displays, and the hospitality and catering staff will be on board to make sure that the guests will have an uninterrupted flow of services. Health-and-safety managers and security officers will implement the rules of statutory and safety regulations. Interpreters will ensure that international delegates are communicated with, hence, inclusivity. Strong IT services will be used to operate the event application, wireless network, and live streaming to the hybrid participants.  </w:t>
      </w:r>
    </w:p>
    <w:p w14:paraId="42062155"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b/>
          <w:sz w:val="24"/>
          <w:szCs w:val="24"/>
        </w:rPr>
        <w:lastRenderedPageBreak/>
        <w:t xml:space="preserve">Planning Capacities and </w:t>
      </w:r>
      <w:r w:rsidR="00313AF5" w:rsidRPr="00313AF5">
        <w:rPr>
          <w:rFonts w:ascii="Times New Roman" w:eastAsia="Times New Roman" w:hAnsi="Times New Roman" w:cs="Times New Roman"/>
          <w:b/>
          <w:sz w:val="24"/>
          <w:szCs w:val="24"/>
        </w:rPr>
        <w:t>Organisation</w:t>
      </w:r>
    </w:p>
    <w:p w14:paraId="00399944"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High organisational and leadership skills are essential at the stage of planning. The event planner will communicate with the vendors, sponsors, and managers of the venue. An extensive Gantt chart will be used to track milestones and deadlines (</w:t>
      </w:r>
      <w:r w:rsidRPr="00313AF5">
        <w:rPr>
          <w:rFonts w:ascii="Times New Roman" w:eastAsia="Times New Roman" w:hAnsi="Times New Roman" w:cs="Times New Roman"/>
          <w:color w:val="222222"/>
          <w:sz w:val="24"/>
          <w:szCs w:val="24"/>
          <w:highlight w:val="white"/>
        </w:rPr>
        <w:t>Wadhwa, 2024</w:t>
      </w:r>
      <w:r w:rsidRPr="00313AF5">
        <w:rPr>
          <w:rFonts w:ascii="Times New Roman" w:eastAsia="Times New Roman" w:hAnsi="Times New Roman" w:cs="Times New Roman"/>
          <w:sz w:val="24"/>
          <w:szCs w:val="24"/>
        </w:rPr>
        <w:t>). Skills in cost control would require proficiency in budget management and contractual negotiation. Cultural awareness, customer service excellence, and sustainability will be instilled through staff-training programmes. The partnership between the event team, Visit Wales, and local tourism bodies will guarantee that the objectives of the campaign on the Year of Legends are met.</w:t>
      </w:r>
    </w:p>
    <w:p w14:paraId="3CB981F2" w14:textId="77777777" w:rsidR="00473667" w:rsidRPr="00313AF5" w:rsidRDefault="00EB7A06">
      <w:pPr>
        <w:spacing w:before="240" w:after="240" w:line="360" w:lineRule="auto"/>
        <w:jc w:val="both"/>
        <w:rPr>
          <w:rFonts w:ascii="Times New Roman" w:eastAsia="Times New Roman" w:hAnsi="Times New Roman" w:cs="Times New Roman"/>
          <w:b/>
          <w:sz w:val="24"/>
          <w:szCs w:val="24"/>
        </w:rPr>
      </w:pPr>
      <w:r w:rsidRPr="00313AF5">
        <w:rPr>
          <w:rFonts w:ascii="Times New Roman" w:eastAsia="Times New Roman" w:hAnsi="Times New Roman" w:cs="Times New Roman"/>
          <w:b/>
          <w:sz w:val="24"/>
          <w:szCs w:val="24"/>
        </w:rPr>
        <w:t>Marketing and Communication Activities</w:t>
      </w:r>
    </w:p>
    <w:p w14:paraId="33BAFC41"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Marketing campaigns will be based on web marketing, innovative design, and networking skills (</w:t>
      </w:r>
      <w:r w:rsidRPr="00313AF5">
        <w:rPr>
          <w:rFonts w:ascii="Times New Roman" w:eastAsia="Times New Roman" w:hAnsi="Times New Roman" w:cs="Times New Roman"/>
          <w:color w:val="222222"/>
          <w:sz w:val="24"/>
          <w:szCs w:val="24"/>
          <w:highlight w:val="white"/>
        </w:rPr>
        <w:t>Semenda</w:t>
      </w:r>
      <w:r w:rsidRPr="00313AF5">
        <w:rPr>
          <w:rFonts w:ascii="Times New Roman" w:eastAsia="Times New Roman" w:hAnsi="Times New Roman" w:cs="Times New Roman"/>
          <w:i/>
          <w:color w:val="222222"/>
          <w:sz w:val="24"/>
          <w:szCs w:val="24"/>
          <w:highlight w:val="white"/>
        </w:rPr>
        <w:t>et al.</w:t>
      </w:r>
      <w:r w:rsidRPr="00313AF5">
        <w:rPr>
          <w:rFonts w:ascii="Times New Roman" w:eastAsia="Times New Roman" w:hAnsi="Times New Roman" w:cs="Times New Roman"/>
          <w:color w:val="222222"/>
          <w:sz w:val="24"/>
          <w:szCs w:val="24"/>
          <w:highlight w:val="white"/>
        </w:rPr>
        <w:t xml:space="preserve"> 2024)</w:t>
      </w:r>
      <w:r w:rsidRPr="00313AF5">
        <w:rPr>
          <w:rFonts w:ascii="Times New Roman" w:eastAsia="Times New Roman" w:hAnsi="Times New Roman" w:cs="Times New Roman"/>
          <w:sz w:val="24"/>
          <w:szCs w:val="24"/>
        </w:rPr>
        <w:t>. An online marketer will head online advertisements through LinkedIn, Instagram, and professional communities. The media relations, press releases, and sponsorship communication will be taken care of by the PRs. Online registration and interaction between the delegates will be facilitated by the event site. All communications will be made to capture the Welsh values of hospitality, sustainability, and innovation by the marketing team.</w:t>
      </w:r>
    </w:p>
    <w:p w14:paraId="276C1B96"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In short, to manage the event, CroesoCymru, it will be necessary to assign coordinated actions, professional skills, as well as proper use of human and technological resources to provide a high-quality, memorable international event.</w:t>
      </w:r>
    </w:p>
    <w:p w14:paraId="796B1863" w14:textId="77777777" w:rsidR="00473667" w:rsidRPr="00313AF5" w:rsidRDefault="00E71059">
      <w:pPr>
        <w:pStyle w:val="Heading1"/>
        <w:spacing w:line="360" w:lineRule="auto"/>
        <w:jc w:val="both"/>
        <w:rPr>
          <w:rFonts w:ascii="Times New Roman" w:eastAsia="Times New Roman" w:hAnsi="Times New Roman" w:cs="Times New Roman"/>
          <w:b/>
          <w:sz w:val="28"/>
          <w:szCs w:val="28"/>
        </w:rPr>
      </w:pPr>
      <w:bookmarkStart w:id="10" w:name="_eyg67vq9305u" w:colFirst="0" w:colLast="0"/>
      <w:bookmarkStart w:id="11" w:name="_Toc212824294"/>
      <w:bookmarkEnd w:id="10"/>
      <w:r w:rsidRPr="00313AF5">
        <w:rPr>
          <w:rFonts w:ascii="Times New Roman" w:eastAsia="Times New Roman" w:hAnsi="Times New Roman" w:cs="Times New Roman"/>
          <w:b/>
          <w:sz w:val="28"/>
          <w:szCs w:val="28"/>
        </w:rPr>
        <w:t>Event Budget</w:t>
      </w:r>
      <w:bookmarkEnd w:id="11"/>
    </w:p>
    <w:p w14:paraId="1C93986F" w14:textId="77777777" w:rsidR="007279E2" w:rsidRPr="00313AF5" w:rsidRDefault="007279E2" w:rsidP="007279E2">
      <w:pPr>
        <w:spacing w:after="20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000000"/>
          <w:sz w:val="24"/>
          <w:szCs w:val="24"/>
        </w:rPr>
        <w:t>Croeso Cymru: Global Business Meets Welsh Welcome will be projected to be funded by an overall budget regarding £150,000, and this maintains an appropriate equilibrium among exceptional fulfilment along with cost quality (</w:t>
      </w:r>
      <w:r w:rsidRPr="00313AF5">
        <w:rPr>
          <w:rFonts w:ascii="Times New Roman" w:eastAsia="Times New Roman" w:hAnsi="Times New Roman" w:cs="Times New Roman"/>
          <w:color w:val="222222"/>
          <w:sz w:val="24"/>
          <w:szCs w:val="24"/>
          <w:shd w:val="clear" w:color="auto" w:fill="FFFFFF"/>
        </w:rPr>
        <w:t xml:space="preserve">Bowdin </w:t>
      </w:r>
      <w:r w:rsidRPr="00313AF5">
        <w:rPr>
          <w:rFonts w:ascii="Times New Roman" w:eastAsia="Times New Roman" w:hAnsi="Times New Roman" w:cs="Times New Roman"/>
          <w:i/>
          <w:iCs/>
          <w:color w:val="222222"/>
          <w:sz w:val="24"/>
          <w:szCs w:val="24"/>
          <w:shd w:val="clear" w:color="auto" w:fill="FFFFFF"/>
        </w:rPr>
        <w:t>et al.</w:t>
      </w:r>
      <w:r w:rsidRPr="00313AF5">
        <w:rPr>
          <w:rFonts w:ascii="Times New Roman" w:eastAsia="Times New Roman" w:hAnsi="Times New Roman" w:cs="Times New Roman"/>
          <w:color w:val="222222"/>
          <w:sz w:val="24"/>
          <w:szCs w:val="24"/>
          <w:shd w:val="clear" w:color="auto" w:fill="FFFFFF"/>
        </w:rPr>
        <w:t xml:space="preserve"> 2023</w:t>
      </w:r>
      <w:r w:rsidRPr="00313AF5">
        <w:rPr>
          <w:rFonts w:ascii="Times New Roman" w:eastAsia="Times New Roman" w:hAnsi="Times New Roman" w:cs="Times New Roman"/>
          <w:color w:val="000000"/>
          <w:sz w:val="24"/>
          <w:szCs w:val="24"/>
        </w:rPr>
        <w:t>). Building utilisation as well as transportation (£60,000), advertising and marketing (£30,000), food and beverages along with service provision (£25,000), employment in addition to management (£20,000), while recreation plus emergency preparation (£15,000) tend to be the primary fields about expense. </w:t>
      </w:r>
    </w:p>
    <w:p w14:paraId="654BA793" w14:textId="77777777" w:rsidR="007279E2" w:rsidRPr="00313AF5" w:rsidRDefault="007279E2" w:rsidP="007279E2">
      <w:pPr>
        <w:spacing w:line="360" w:lineRule="auto"/>
        <w:jc w:val="both"/>
      </w:pPr>
      <w:r w:rsidRPr="00313AF5">
        <w:rPr>
          <w:rFonts w:ascii="Times New Roman" w:eastAsia="Times New Roman" w:hAnsi="Times New Roman" w:cs="Times New Roman"/>
          <w:color w:val="000000"/>
          <w:sz w:val="24"/>
          <w:szCs w:val="24"/>
        </w:rPr>
        <w:lastRenderedPageBreak/>
        <w:t>A projected additional income about £10k will be generated based on the predicted £160,000 through sources of income, and that comprise attendance enrolment (£60,000), sponsorship opportunities (£70,000), alongside display stand sales (£30,000) (</w:t>
      </w:r>
      <w:r w:rsidRPr="00313AF5">
        <w:rPr>
          <w:rFonts w:ascii="Times New Roman" w:eastAsia="Times New Roman" w:hAnsi="Times New Roman" w:cs="Times New Roman"/>
          <w:color w:val="222222"/>
          <w:sz w:val="24"/>
          <w:szCs w:val="24"/>
          <w:shd w:val="clear" w:color="auto" w:fill="FFFFFF"/>
        </w:rPr>
        <w:t>Dowson, Albert and Lomax, 2022</w:t>
      </w:r>
      <w:r w:rsidRPr="00313AF5">
        <w:rPr>
          <w:rFonts w:ascii="Times New Roman" w:eastAsia="Times New Roman" w:hAnsi="Times New Roman" w:cs="Times New Roman"/>
          <w:color w:val="000000"/>
          <w:sz w:val="24"/>
          <w:szCs w:val="24"/>
        </w:rPr>
        <w:t>). Gold (£25,000), Silver (£15,000), and Bronze (£5,000) contributions are going to be given away, featuring several kinds from business supporters consisting of Admiral Group, PwC Wales, and Transport for Wales (</w:t>
      </w:r>
      <w:r w:rsidRPr="00313AF5">
        <w:rPr>
          <w:rFonts w:ascii="Times New Roman" w:eastAsia="Times New Roman" w:hAnsi="Times New Roman" w:cs="Times New Roman"/>
          <w:color w:val="222222"/>
          <w:sz w:val="24"/>
          <w:szCs w:val="24"/>
          <w:shd w:val="clear" w:color="auto" w:fill="FFFFFF"/>
        </w:rPr>
        <w:t>Munday, Roberts and Kapitsinis, 2021</w:t>
      </w:r>
      <w:r w:rsidRPr="00313AF5">
        <w:rPr>
          <w:rFonts w:ascii="Times New Roman" w:eastAsia="Times New Roman" w:hAnsi="Times New Roman" w:cs="Times New Roman"/>
          <w:color w:val="000000"/>
          <w:sz w:val="24"/>
          <w:szCs w:val="24"/>
        </w:rPr>
        <w:t>). For the purpose of improving commercial trustworthiness, knowledge of is planned the fact that Visit Wales along with the Welsh Government are going to provide an element of the overall funding aid. Risk associated with money lowers, renewable energy will be achieved, as well as lasting worth can be generated to earn private as well as public users.</w:t>
      </w:r>
    </w:p>
    <w:p w14:paraId="226896A9" w14:textId="77777777" w:rsidR="00473667" w:rsidRPr="00313AF5" w:rsidRDefault="00EB7A06">
      <w:pPr>
        <w:pStyle w:val="Heading1"/>
        <w:spacing w:line="360" w:lineRule="auto"/>
        <w:jc w:val="both"/>
        <w:rPr>
          <w:rFonts w:ascii="Times New Roman" w:eastAsia="Times New Roman" w:hAnsi="Times New Roman" w:cs="Times New Roman"/>
          <w:b/>
          <w:sz w:val="28"/>
          <w:szCs w:val="28"/>
        </w:rPr>
      </w:pPr>
      <w:bookmarkStart w:id="12" w:name="_nrlqmkdt3g8b" w:colFirst="0" w:colLast="0"/>
      <w:bookmarkStart w:id="13" w:name="_Toc212824295"/>
      <w:bookmarkEnd w:id="12"/>
      <w:r w:rsidRPr="00313AF5">
        <w:rPr>
          <w:rFonts w:ascii="Times New Roman" w:eastAsia="Times New Roman" w:hAnsi="Times New Roman" w:cs="Times New Roman"/>
          <w:b/>
          <w:sz w:val="28"/>
          <w:szCs w:val="28"/>
        </w:rPr>
        <w:t>Industry Trends / Issues / Impacts</w:t>
      </w:r>
      <w:bookmarkEnd w:id="13"/>
    </w:p>
    <w:p w14:paraId="21688639"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The industry of global meetings and events is changing very fast because of the changes in technology, environment, and social factors (</w:t>
      </w:r>
      <w:r w:rsidRPr="00313AF5">
        <w:rPr>
          <w:rFonts w:ascii="Times New Roman" w:eastAsia="Times New Roman" w:hAnsi="Times New Roman" w:cs="Times New Roman"/>
          <w:color w:val="222222"/>
          <w:sz w:val="24"/>
          <w:szCs w:val="24"/>
          <w:highlight w:val="white"/>
        </w:rPr>
        <w:t>Hagen, 2021</w:t>
      </w:r>
      <w:r w:rsidRPr="00313AF5">
        <w:rPr>
          <w:rFonts w:ascii="Times New Roman" w:eastAsia="Times New Roman" w:hAnsi="Times New Roman" w:cs="Times New Roman"/>
          <w:sz w:val="24"/>
          <w:szCs w:val="24"/>
        </w:rPr>
        <w:t>). These innovations directly affect how the planning and delivery of the global business meets Welsh Welcome is going to be conducted. The knowledge of such trends will make the event competitive, innovative, and sustainable.</w:t>
      </w:r>
    </w:p>
    <w:p w14:paraId="41F1EE5B"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b/>
          <w:sz w:val="24"/>
          <w:szCs w:val="24"/>
        </w:rPr>
        <w:t xml:space="preserve">Technological Trends </w:t>
      </w:r>
    </w:p>
    <w:p w14:paraId="7951F4FE"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Technology has become the main factor in modern world events. The spread of hybrid and virtual formats has increased the scope of the audience and increased the level of accessibility. Applications like event applications, online registration, and live streaming provide a smooth experience to the delegate. The personalised engagement and post-event assessment are also supported by artificial intelligence (AI) and data analytics. CroesoCymru will incorporate the following innovations: partial participation and digital networking options to unite the participants around the world.</w:t>
      </w:r>
    </w:p>
    <w:p w14:paraId="5830AF9B" w14:textId="77777777" w:rsidR="00473667" w:rsidRPr="00313AF5" w:rsidRDefault="00EB7A06">
      <w:pPr>
        <w:spacing w:before="240" w:after="240" w:line="360" w:lineRule="auto"/>
        <w:jc w:val="both"/>
        <w:rPr>
          <w:rFonts w:ascii="Times New Roman" w:eastAsia="Times New Roman" w:hAnsi="Times New Roman" w:cs="Times New Roman"/>
          <w:b/>
          <w:sz w:val="24"/>
          <w:szCs w:val="24"/>
        </w:rPr>
      </w:pPr>
      <w:r w:rsidRPr="00313AF5">
        <w:rPr>
          <w:rFonts w:ascii="Times New Roman" w:eastAsia="Times New Roman" w:hAnsi="Times New Roman" w:cs="Times New Roman"/>
          <w:b/>
          <w:sz w:val="24"/>
          <w:szCs w:val="24"/>
        </w:rPr>
        <w:t>Sustainability and Green Practices</w:t>
      </w:r>
    </w:p>
    <w:p w14:paraId="5ECDA68C"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 xml:space="preserve">The concept of sustainability has emerged as part of the event industry. It is becoming increasingly pressure to minimize carbon footprints and promote local suppliers. Amongst the responses to this trend, CroesoCymru is responding by implementing environmentally friendly methods, including the use of digital name badges, using local supplies to prepare the food, and reducing the amount of paper. The event will strive to achieve equilibrium between </w:t>
      </w:r>
      <w:r w:rsidRPr="00313AF5">
        <w:rPr>
          <w:rFonts w:ascii="Times New Roman" w:eastAsia="Times New Roman" w:hAnsi="Times New Roman" w:cs="Times New Roman"/>
          <w:sz w:val="24"/>
          <w:szCs w:val="24"/>
        </w:rPr>
        <w:lastRenderedPageBreak/>
        <w:t>environmental, economic, and social performance in line with the principle of the Triple Bottom Line.</w:t>
      </w:r>
    </w:p>
    <w:p w14:paraId="127B2F84" w14:textId="77777777" w:rsidR="00473667" w:rsidRPr="00313AF5" w:rsidRDefault="00EB7A06">
      <w:pPr>
        <w:spacing w:before="240" w:after="240" w:line="360" w:lineRule="auto"/>
        <w:jc w:val="both"/>
        <w:rPr>
          <w:rFonts w:ascii="Times New Roman" w:eastAsia="Times New Roman" w:hAnsi="Times New Roman" w:cs="Times New Roman"/>
          <w:b/>
          <w:sz w:val="24"/>
          <w:szCs w:val="24"/>
        </w:rPr>
      </w:pPr>
      <w:r w:rsidRPr="00313AF5">
        <w:rPr>
          <w:rFonts w:ascii="Times New Roman" w:eastAsia="Times New Roman" w:hAnsi="Times New Roman" w:cs="Times New Roman"/>
          <w:b/>
          <w:sz w:val="24"/>
          <w:szCs w:val="24"/>
        </w:rPr>
        <w:t xml:space="preserve">Social and Cultural Impacts  </w:t>
      </w:r>
    </w:p>
    <w:p w14:paraId="1ADA8896"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Delegates expect experiences that respect local culture and customs and value authenticity. CroesoCymru deals with this by presenting the Welsh culture, language, and heritage. This plan reinforces the emotional attachment that the visitors have towards the host destination and thus improves the image of Wales as a culturally diverse and friendly nation.</w:t>
      </w:r>
    </w:p>
    <w:p w14:paraId="4CB6ADB8"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b/>
          <w:sz w:val="24"/>
          <w:szCs w:val="24"/>
        </w:rPr>
        <w:t>Recovery and Economics after the Pandemic</w:t>
      </w:r>
    </w:p>
    <w:p w14:paraId="173353C6"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 xml:space="preserve">After the COVID-19 pandemic, people want to get in-person contact, and health protection should be high. CroesoCymru will add hygienic standards and adaptable booking systems.  </w:t>
      </w:r>
    </w:p>
    <w:p w14:paraId="272183EF"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In short, staying in line with the international tendencies in technology, sustainability, inclusiveness, and health, “CroesoCymru” is proving to be resilient and innovative to guarantee its achievements in the modern meetings and events environment (</w:t>
      </w:r>
      <w:r w:rsidRPr="00313AF5">
        <w:rPr>
          <w:rFonts w:ascii="Times New Roman" w:eastAsia="Times New Roman" w:hAnsi="Times New Roman" w:cs="Times New Roman"/>
          <w:color w:val="222222"/>
          <w:sz w:val="24"/>
          <w:szCs w:val="24"/>
          <w:highlight w:val="white"/>
        </w:rPr>
        <w:t>Thirusanku, and Ai, 2024)</w:t>
      </w:r>
      <w:r w:rsidRPr="00313AF5">
        <w:rPr>
          <w:rFonts w:ascii="Times New Roman" w:eastAsia="Times New Roman" w:hAnsi="Times New Roman" w:cs="Times New Roman"/>
          <w:sz w:val="24"/>
          <w:szCs w:val="24"/>
        </w:rPr>
        <w:t>.</w:t>
      </w:r>
    </w:p>
    <w:p w14:paraId="4BCF39B8" w14:textId="77777777" w:rsidR="00473667" w:rsidRPr="00313AF5" w:rsidRDefault="00EB7A06">
      <w:pPr>
        <w:pStyle w:val="Heading1"/>
        <w:spacing w:line="360" w:lineRule="auto"/>
        <w:jc w:val="both"/>
        <w:rPr>
          <w:rFonts w:ascii="Times New Roman" w:eastAsia="Times New Roman" w:hAnsi="Times New Roman" w:cs="Times New Roman"/>
          <w:b/>
          <w:sz w:val="28"/>
          <w:szCs w:val="28"/>
        </w:rPr>
      </w:pPr>
      <w:bookmarkStart w:id="14" w:name="_sqjss6xcbe83" w:colFirst="0" w:colLast="0"/>
      <w:bookmarkStart w:id="15" w:name="_Toc212824296"/>
      <w:bookmarkEnd w:id="14"/>
      <w:r w:rsidRPr="00313AF5">
        <w:rPr>
          <w:rFonts w:ascii="Times New Roman" w:eastAsia="Times New Roman" w:hAnsi="Times New Roman" w:cs="Times New Roman"/>
          <w:b/>
          <w:sz w:val="28"/>
          <w:szCs w:val="28"/>
        </w:rPr>
        <w:t>Situational and</w:t>
      </w:r>
      <w:r w:rsidR="00E71059" w:rsidRPr="00313AF5">
        <w:rPr>
          <w:rFonts w:ascii="Times New Roman" w:eastAsia="Times New Roman" w:hAnsi="Times New Roman" w:cs="Times New Roman"/>
          <w:b/>
          <w:sz w:val="28"/>
          <w:szCs w:val="28"/>
        </w:rPr>
        <w:t xml:space="preserve"> Cultural Considerations</w:t>
      </w:r>
      <w:bookmarkEnd w:id="15"/>
    </w:p>
    <w:p w14:paraId="67E63623" w14:textId="77777777" w:rsidR="007279E2" w:rsidRPr="00313AF5" w:rsidRDefault="007279E2" w:rsidP="007279E2">
      <w:pPr>
        <w:spacing w:after="20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000000"/>
          <w:sz w:val="24"/>
          <w:szCs w:val="24"/>
        </w:rPr>
        <w:t>In order to guarantee the fact that Croeso Cymru stands out to prospective global participants whereas properly expressing Welsh interests, managerial context along with understanding of culture has become needed. The research conducted by PESTEL determines those primary additional variables contributing to the occurrence (</w:t>
      </w:r>
      <w:r w:rsidRPr="00313AF5">
        <w:rPr>
          <w:rFonts w:ascii="Times New Roman" w:eastAsia="Times New Roman" w:hAnsi="Times New Roman" w:cs="Times New Roman"/>
          <w:color w:val="222222"/>
          <w:sz w:val="24"/>
          <w:szCs w:val="24"/>
          <w:shd w:val="clear" w:color="auto" w:fill="FFFFFF"/>
        </w:rPr>
        <w:t>Ramely</w:t>
      </w:r>
      <w:r w:rsidRPr="00313AF5">
        <w:rPr>
          <w:rFonts w:ascii="Times New Roman" w:eastAsia="Times New Roman" w:hAnsi="Times New Roman" w:cs="Times New Roman"/>
          <w:i/>
          <w:iCs/>
          <w:color w:val="222222"/>
          <w:sz w:val="24"/>
          <w:szCs w:val="24"/>
          <w:shd w:val="clear" w:color="auto" w:fill="FFFFFF"/>
        </w:rPr>
        <w:t xml:space="preserve"> et al.</w:t>
      </w:r>
      <w:r w:rsidRPr="00313AF5">
        <w:rPr>
          <w:rFonts w:ascii="Times New Roman" w:eastAsia="Times New Roman" w:hAnsi="Times New Roman" w:cs="Times New Roman"/>
          <w:color w:val="222222"/>
          <w:sz w:val="24"/>
          <w:szCs w:val="24"/>
          <w:shd w:val="clear" w:color="auto" w:fill="FFFFFF"/>
        </w:rPr>
        <w:t xml:space="preserve"> 2023</w:t>
      </w:r>
      <w:r w:rsidRPr="00313AF5">
        <w:rPr>
          <w:rFonts w:ascii="Times New Roman" w:eastAsia="Times New Roman" w:hAnsi="Times New Roman" w:cs="Times New Roman"/>
          <w:color w:val="000000"/>
          <w:sz w:val="24"/>
          <w:szCs w:val="24"/>
        </w:rPr>
        <w:t>).</w:t>
      </w:r>
    </w:p>
    <w:p w14:paraId="05B7C4F2" w14:textId="77777777" w:rsidR="007279E2" w:rsidRPr="00313AF5" w:rsidRDefault="007279E2" w:rsidP="007279E2">
      <w:pPr>
        <w:spacing w:after="20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000000"/>
          <w:sz w:val="24"/>
          <w:szCs w:val="24"/>
        </w:rPr>
        <w:t>One distinctive legislative aspect involves the Welsh authority's ongoing devotion to entrepreneurial financing along with tourist industry development, and this provides predictable support as well as consistent excellence in Visit Wales projects. Likewise resulting from the vote to leave the EU acquisition along with passport processes might have detrimental effects upon worldwide engagement. Welsh capital's stellar tourism amenities along with inexpensive costs have contributed to the meeting's success; still, hikes in prices, more so those pertaining to airline tickets, could decrease the total quantity of people present (</w:t>
      </w:r>
      <w:r w:rsidRPr="00313AF5">
        <w:rPr>
          <w:rFonts w:ascii="Times New Roman" w:eastAsia="Times New Roman" w:hAnsi="Times New Roman" w:cs="Times New Roman"/>
          <w:color w:val="222222"/>
          <w:sz w:val="24"/>
          <w:szCs w:val="24"/>
          <w:shd w:val="clear" w:color="auto" w:fill="FFFFFF"/>
        </w:rPr>
        <w:t>Jones, 2023</w:t>
      </w:r>
      <w:r w:rsidRPr="00313AF5">
        <w:rPr>
          <w:rFonts w:ascii="Times New Roman" w:eastAsia="Times New Roman" w:hAnsi="Times New Roman" w:cs="Times New Roman"/>
          <w:color w:val="000000"/>
          <w:sz w:val="24"/>
          <w:szCs w:val="24"/>
        </w:rPr>
        <w:t>). </w:t>
      </w:r>
    </w:p>
    <w:p w14:paraId="760B1E6D" w14:textId="77777777" w:rsidR="007279E2" w:rsidRPr="00313AF5" w:rsidRDefault="007279E2" w:rsidP="007279E2">
      <w:pPr>
        <w:spacing w:after="20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000000"/>
          <w:sz w:val="24"/>
          <w:szCs w:val="24"/>
        </w:rPr>
        <w:lastRenderedPageBreak/>
        <w:t>Cultures together with social considerations have been extremely important. The "Year of Legends" tribute commemorates Welsh folklore, lifestyle, as well as dialect. Even though collaborative connections celebrate diversity around the world, spoken language discourse, ancestral music, alongside culinary traditions are going to enhance acceptance alongside genuineness.</w:t>
      </w:r>
    </w:p>
    <w:p w14:paraId="239B2360" w14:textId="77777777" w:rsidR="007279E2" w:rsidRPr="00313AF5" w:rsidRDefault="007279E2" w:rsidP="007279E2">
      <w:pPr>
        <w:spacing w:after="20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000000"/>
          <w:sz w:val="24"/>
          <w:szCs w:val="24"/>
        </w:rPr>
        <w:t>Dual communications as well as ecologically sound processes, which include elimination of recyclables afterward getting it through nearby vendors, are steadily illustrations of novel as well as sustainable methods the following: comply with the Green Growth Promise (</w:t>
      </w:r>
      <w:r w:rsidRPr="00313AF5">
        <w:rPr>
          <w:rFonts w:ascii="Times New Roman" w:eastAsia="Times New Roman" w:hAnsi="Times New Roman" w:cs="Times New Roman"/>
          <w:color w:val="222222"/>
          <w:sz w:val="24"/>
          <w:szCs w:val="24"/>
          <w:shd w:val="clear" w:color="auto" w:fill="FFFFFF"/>
        </w:rPr>
        <w:t>Stoknes, 2021</w:t>
      </w:r>
      <w:r w:rsidRPr="00313AF5">
        <w:rPr>
          <w:rFonts w:ascii="Times New Roman" w:eastAsia="Times New Roman" w:hAnsi="Times New Roman" w:cs="Times New Roman"/>
          <w:color w:val="000000"/>
          <w:sz w:val="24"/>
          <w:szCs w:val="24"/>
        </w:rPr>
        <w:t>). The promise of accessibility, especially anonymity about confidential data will prove to be some of the top goals about constitutional and ethical compliance, besides fair reimbursement along with ethical spending. </w:t>
      </w:r>
    </w:p>
    <w:p w14:paraId="11A8E362" w14:textId="77777777" w:rsidR="007279E2" w:rsidRPr="00313AF5" w:rsidRDefault="007279E2" w:rsidP="007279E2">
      <w:pPr>
        <w:spacing w:line="360" w:lineRule="auto"/>
        <w:jc w:val="both"/>
      </w:pPr>
      <w:r w:rsidRPr="00313AF5">
        <w:rPr>
          <w:rFonts w:ascii="Times New Roman" w:eastAsia="Times New Roman" w:hAnsi="Times New Roman" w:cs="Times New Roman"/>
          <w:color w:val="000000"/>
          <w:sz w:val="24"/>
          <w:szCs w:val="24"/>
        </w:rPr>
        <w:t>In the realm of tradition, advertising for destinations as well as personal involvement become more powerful because conversations about business come together via Welsh oral tradition. Wales' credibility of being a convivial in addition to welcoming homeland is further strengthened due to Croeso Cymru's operational potency in addition to intellectual impact. Overall, it can be guaranteed because of its integration regarding cultural heritage, technological advancement, along with environmental responsibility (</w:t>
      </w:r>
      <w:r w:rsidRPr="00313AF5">
        <w:rPr>
          <w:rFonts w:ascii="Times New Roman" w:eastAsia="Times New Roman" w:hAnsi="Times New Roman" w:cs="Times New Roman"/>
          <w:color w:val="222222"/>
          <w:sz w:val="24"/>
          <w:szCs w:val="24"/>
          <w:shd w:val="clear" w:color="auto" w:fill="FFFFFF"/>
        </w:rPr>
        <w:t>Kingsbury, 2021</w:t>
      </w:r>
      <w:r w:rsidRPr="00313AF5">
        <w:rPr>
          <w:rFonts w:ascii="Times New Roman" w:eastAsia="Times New Roman" w:hAnsi="Times New Roman" w:cs="Times New Roman"/>
          <w:color w:val="000000"/>
          <w:sz w:val="24"/>
          <w:szCs w:val="24"/>
        </w:rPr>
        <w:t>). </w:t>
      </w:r>
    </w:p>
    <w:p w14:paraId="1727E159" w14:textId="77777777" w:rsidR="00473667" w:rsidRPr="00313AF5" w:rsidRDefault="00EB7A06">
      <w:pPr>
        <w:pStyle w:val="Heading1"/>
        <w:spacing w:line="360" w:lineRule="auto"/>
        <w:jc w:val="both"/>
        <w:rPr>
          <w:rFonts w:ascii="Times New Roman" w:eastAsia="Times New Roman" w:hAnsi="Times New Roman" w:cs="Times New Roman"/>
          <w:b/>
          <w:sz w:val="28"/>
          <w:szCs w:val="28"/>
        </w:rPr>
      </w:pPr>
      <w:bookmarkStart w:id="16" w:name="_b30qxw1bjwu3" w:colFirst="0" w:colLast="0"/>
      <w:bookmarkStart w:id="17" w:name="_Toc212824297"/>
      <w:bookmarkEnd w:id="16"/>
      <w:r w:rsidRPr="00313AF5">
        <w:rPr>
          <w:rFonts w:ascii="Times New Roman" w:eastAsia="Times New Roman" w:hAnsi="Times New Roman" w:cs="Times New Roman"/>
          <w:b/>
          <w:sz w:val="28"/>
          <w:szCs w:val="28"/>
        </w:rPr>
        <w:t>Conclusion</w:t>
      </w:r>
      <w:bookmarkEnd w:id="17"/>
    </w:p>
    <w:p w14:paraId="6FFCD664" w14:textId="77777777" w:rsidR="00473667" w:rsidRPr="00313AF5" w:rsidRDefault="00EB7A06">
      <w:pPr>
        <w:spacing w:before="240" w:after="240"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sz w:val="24"/>
          <w:szCs w:val="24"/>
        </w:rPr>
        <w:t>To sum up, CroesoCymru: Global Business Meets Welsh Welcome is a well-thought-out and viable international event, which fits the Year of Legends campaign of Visit Wales. It combines business networking and celebration of culture, making Wales a tourism destination and a business destination. It is an event with a sustainable approach, good marketing, and current technology that aims at making delegates' experience better. The economic and cultural profile of Wales in the international arena is set to be strengthened through its good budgeting, good management skills, and awareness of the trends in the industry. On the whole, CroesoCymru is a new model of inclusive, sustainable, and purposeful international event provision.</w:t>
      </w:r>
    </w:p>
    <w:p w14:paraId="51B9A9F8" w14:textId="77777777" w:rsidR="00473667" w:rsidRPr="00313AF5" w:rsidRDefault="00473667">
      <w:pPr>
        <w:pStyle w:val="Heading1"/>
        <w:spacing w:line="360" w:lineRule="auto"/>
        <w:jc w:val="both"/>
        <w:rPr>
          <w:rFonts w:ascii="Times New Roman" w:eastAsia="Times New Roman" w:hAnsi="Times New Roman" w:cs="Times New Roman"/>
          <w:b/>
          <w:sz w:val="28"/>
          <w:szCs w:val="28"/>
        </w:rPr>
      </w:pPr>
      <w:bookmarkStart w:id="18" w:name="_ugrhdmtniy9h" w:colFirst="0" w:colLast="0"/>
      <w:bookmarkEnd w:id="18"/>
    </w:p>
    <w:p w14:paraId="5ABA81CF" w14:textId="77777777" w:rsidR="00473667" w:rsidRPr="00313AF5" w:rsidRDefault="00473667"/>
    <w:p w14:paraId="4012BF8F" w14:textId="77777777" w:rsidR="00473667" w:rsidRPr="00313AF5" w:rsidRDefault="00EB7A06">
      <w:pPr>
        <w:pStyle w:val="Heading1"/>
        <w:spacing w:line="360" w:lineRule="auto"/>
        <w:jc w:val="both"/>
        <w:rPr>
          <w:rFonts w:ascii="Times New Roman" w:eastAsia="Times New Roman" w:hAnsi="Times New Roman" w:cs="Times New Roman"/>
          <w:b/>
          <w:sz w:val="28"/>
          <w:szCs w:val="28"/>
        </w:rPr>
      </w:pPr>
      <w:bookmarkStart w:id="19" w:name="_4cnioh6mgy8w" w:colFirst="0" w:colLast="0"/>
      <w:bookmarkStart w:id="20" w:name="_Toc212824298"/>
      <w:bookmarkEnd w:id="19"/>
      <w:r w:rsidRPr="00313AF5">
        <w:rPr>
          <w:rFonts w:ascii="Times New Roman" w:eastAsia="Times New Roman" w:hAnsi="Times New Roman" w:cs="Times New Roman"/>
          <w:b/>
          <w:sz w:val="28"/>
          <w:szCs w:val="28"/>
        </w:rPr>
        <w:lastRenderedPageBreak/>
        <w:t>References</w:t>
      </w:r>
      <w:bookmarkEnd w:id="20"/>
    </w:p>
    <w:p w14:paraId="2A4BB73A" w14:textId="77777777" w:rsidR="007279E2" w:rsidRPr="00313AF5" w:rsidRDefault="007279E2" w:rsidP="007279E2">
      <w:pPr>
        <w:spacing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222222"/>
          <w:sz w:val="24"/>
          <w:szCs w:val="24"/>
        </w:rPr>
        <w:t xml:space="preserve">Balaji, M.S., Behl, A., Jain, K., Baabdullah, A.M., Giannakis, M., Shankar, A. and Dwivedi, Y.K., 2023. Effectiveness of B2B social media marketing: The effect of message source and message content on social media engagement. </w:t>
      </w:r>
      <w:r w:rsidRPr="00313AF5">
        <w:rPr>
          <w:rFonts w:ascii="Times New Roman" w:eastAsia="Times New Roman" w:hAnsi="Times New Roman" w:cs="Times New Roman"/>
          <w:i/>
          <w:color w:val="222222"/>
          <w:sz w:val="24"/>
          <w:szCs w:val="24"/>
        </w:rPr>
        <w:t>Industrial Marketing Management</w:t>
      </w:r>
      <w:r w:rsidRPr="00313AF5">
        <w:rPr>
          <w:rFonts w:ascii="Times New Roman" w:eastAsia="Times New Roman" w:hAnsi="Times New Roman" w:cs="Times New Roman"/>
          <w:color w:val="222222"/>
          <w:sz w:val="24"/>
          <w:szCs w:val="24"/>
        </w:rPr>
        <w:t xml:space="preserve">, </w:t>
      </w:r>
      <w:r w:rsidRPr="00313AF5">
        <w:rPr>
          <w:rFonts w:ascii="Times New Roman" w:eastAsia="Times New Roman" w:hAnsi="Times New Roman" w:cs="Times New Roman"/>
          <w:i/>
          <w:color w:val="222222"/>
          <w:sz w:val="24"/>
          <w:szCs w:val="24"/>
        </w:rPr>
        <w:t>113</w:t>
      </w:r>
      <w:r w:rsidRPr="00313AF5">
        <w:rPr>
          <w:rFonts w:ascii="Times New Roman" w:eastAsia="Times New Roman" w:hAnsi="Times New Roman" w:cs="Times New Roman"/>
          <w:color w:val="222222"/>
          <w:sz w:val="24"/>
          <w:szCs w:val="24"/>
        </w:rPr>
        <w:t>, pp.243-257.</w:t>
      </w:r>
      <w:r w:rsidRPr="00313AF5">
        <w:rPr>
          <w:rFonts w:ascii="Times New Roman" w:eastAsia="Times New Roman" w:hAnsi="Times New Roman" w:cs="Times New Roman"/>
          <w:sz w:val="24"/>
          <w:szCs w:val="24"/>
        </w:rPr>
        <w:t xml:space="preserve">Available at: </w:t>
      </w:r>
      <w:hyperlink r:id="rId10">
        <w:r w:rsidRPr="00313AF5">
          <w:rPr>
            <w:rFonts w:ascii="Times New Roman" w:eastAsia="Times New Roman" w:hAnsi="Times New Roman" w:cs="Times New Roman"/>
            <w:color w:val="1155CC"/>
            <w:sz w:val="24"/>
            <w:szCs w:val="24"/>
            <w:u w:val="single"/>
          </w:rPr>
          <w:t>https://www.sciencedirect.com/science/article/pii/S0019850123001190</w:t>
        </w:r>
      </w:hyperlink>
      <w:r w:rsidRPr="00313AF5">
        <w:rPr>
          <w:rFonts w:ascii="Times New Roman" w:eastAsia="Times New Roman" w:hAnsi="Times New Roman" w:cs="Times New Roman"/>
          <w:sz w:val="24"/>
          <w:szCs w:val="24"/>
        </w:rPr>
        <w:t xml:space="preserve"> (Accessed: 31 October 2025)</w:t>
      </w:r>
    </w:p>
    <w:p w14:paraId="35C10396" w14:textId="77777777" w:rsidR="00567416" w:rsidRPr="00313AF5" w:rsidRDefault="00567416" w:rsidP="007279E2">
      <w:pPr>
        <w:spacing w:line="360" w:lineRule="auto"/>
        <w:jc w:val="both"/>
        <w:rPr>
          <w:rFonts w:ascii="Times New Roman" w:eastAsia="Times New Roman" w:hAnsi="Times New Roman" w:cs="Times New Roman"/>
          <w:color w:val="222222"/>
          <w:sz w:val="24"/>
          <w:szCs w:val="24"/>
        </w:rPr>
      </w:pPr>
    </w:p>
    <w:p w14:paraId="48B37153" w14:textId="77777777" w:rsidR="007279E2" w:rsidRPr="00313AF5" w:rsidRDefault="007279E2" w:rsidP="007279E2">
      <w:pPr>
        <w:spacing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222222"/>
          <w:sz w:val="24"/>
          <w:szCs w:val="24"/>
        </w:rPr>
        <w:t>Baltezarević, R. and Baltezarević, I., 2024. The experience economy: providing memorable experiences to customers. IKSAD Publications.</w:t>
      </w:r>
      <w:r w:rsidRPr="00313AF5">
        <w:rPr>
          <w:rFonts w:ascii="Times New Roman" w:eastAsia="Times New Roman" w:hAnsi="Times New Roman" w:cs="Times New Roman"/>
          <w:sz w:val="24"/>
          <w:szCs w:val="24"/>
        </w:rPr>
        <w:t xml:space="preserve">Available at: </w:t>
      </w:r>
      <w:hyperlink r:id="rId11">
        <w:r w:rsidRPr="00313AF5">
          <w:rPr>
            <w:rFonts w:ascii="Times New Roman" w:eastAsia="Times New Roman" w:hAnsi="Times New Roman" w:cs="Times New Roman"/>
            <w:color w:val="1155CC"/>
            <w:sz w:val="24"/>
            <w:szCs w:val="24"/>
            <w:u w:val="single"/>
          </w:rPr>
          <w:t>http://repozitorijum.diplomacy.bg.ac.rs/1395/1/The%20experience%20economy%20providing%20memorable%20experiences%20to%20customers.pdf</w:t>
        </w:r>
      </w:hyperlink>
      <w:r w:rsidRPr="00313AF5">
        <w:rPr>
          <w:rFonts w:ascii="Times New Roman" w:eastAsia="Times New Roman" w:hAnsi="Times New Roman" w:cs="Times New Roman"/>
          <w:sz w:val="24"/>
          <w:szCs w:val="24"/>
        </w:rPr>
        <w:t xml:space="preserve"> (Accessed: 31 October 2025)</w:t>
      </w:r>
    </w:p>
    <w:p w14:paraId="270F6335" w14:textId="77777777" w:rsidR="007279E2" w:rsidRPr="00313AF5" w:rsidRDefault="007279E2" w:rsidP="007279E2">
      <w:pPr>
        <w:pStyle w:val="NormalWeb"/>
        <w:spacing w:before="0" w:beforeAutospacing="0" w:after="200" w:afterAutospacing="0" w:line="360" w:lineRule="auto"/>
        <w:jc w:val="both"/>
        <w:rPr>
          <w:lang w:val="en-GB"/>
        </w:rPr>
      </w:pPr>
      <w:r w:rsidRPr="00313AF5">
        <w:rPr>
          <w:color w:val="222222"/>
          <w:shd w:val="clear" w:color="auto" w:fill="FFFFFF"/>
          <w:lang w:val="en-GB"/>
        </w:rPr>
        <w:t xml:space="preserve">Bowdin, G.A., Allen, J., Harris, R., Jago, L., O'Toole, W. and McDonnell, I., 2023. </w:t>
      </w:r>
      <w:r w:rsidRPr="00313AF5">
        <w:rPr>
          <w:i/>
          <w:iCs/>
          <w:color w:val="222222"/>
          <w:shd w:val="clear" w:color="auto" w:fill="FFFFFF"/>
          <w:lang w:val="en-GB"/>
        </w:rPr>
        <w:t>Events management</w:t>
      </w:r>
      <w:r w:rsidRPr="00313AF5">
        <w:rPr>
          <w:color w:val="222222"/>
          <w:shd w:val="clear" w:color="auto" w:fill="FFFFFF"/>
          <w:lang w:val="en-GB"/>
        </w:rPr>
        <w:t xml:space="preserve">. Routledge. </w:t>
      </w:r>
      <w:r w:rsidRPr="00313AF5">
        <w:rPr>
          <w:color w:val="000000"/>
          <w:lang w:val="en-GB"/>
        </w:rPr>
        <w:t xml:space="preserve">Available at:  </w:t>
      </w:r>
      <w:hyperlink r:id="rId12" w:history="1">
        <w:r w:rsidRPr="00313AF5">
          <w:rPr>
            <w:rStyle w:val="Hyperlink"/>
            <w:color w:val="1155CC"/>
            <w:shd w:val="clear" w:color="auto" w:fill="FFFFFF"/>
            <w:lang w:val="en-GB"/>
          </w:rPr>
          <w:t>https://sisis.rz.htw-berlin.de/inh2009/12373765.pdf</w:t>
        </w:r>
      </w:hyperlink>
      <w:r w:rsidRPr="00313AF5">
        <w:rPr>
          <w:color w:val="222222"/>
          <w:shd w:val="clear" w:color="auto" w:fill="FFFFFF"/>
          <w:lang w:val="en-GB"/>
        </w:rPr>
        <w:t xml:space="preserve"> </w:t>
      </w:r>
      <w:r w:rsidRPr="00313AF5">
        <w:rPr>
          <w:color w:val="000000"/>
          <w:lang w:val="en-GB"/>
        </w:rPr>
        <w:t>(Accessed: 31 October 2025)</w:t>
      </w:r>
    </w:p>
    <w:p w14:paraId="145DAADE" w14:textId="77777777" w:rsidR="007279E2" w:rsidRPr="00313AF5" w:rsidRDefault="007279E2" w:rsidP="007279E2">
      <w:pPr>
        <w:spacing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222222"/>
          <w:sz w:val="24"/>
          <w:szCs w:val="24"/>
        </w:rPr>
        <w:t xml:space="preserve">Csurgó, B. and Smith, M.K., 2022. Cultural heritage, sense of place and tourism: An analysis of cultural ecosystem services in rural Hungary. </w:t>
      </w:r>
      <w:r w:rsidRPr="00313AF5">
        <w:rPr>
          <w:rFonts w:ascii="Times New Roman" w:eastAsia="Times New Roman" w:hAnsi="Times New Roman" w:cs="Times New Roman"/>
          <w:i/>
          <w:color w:val="222222"/>
          <w:sz w:val="24"/>
          <w:szCs w:val="24"/>
        </w:rPr>
        <w:t>Sustainability</w:t>
      </w:r>
      <w:r w:rsidRPr="00313AF5">
        <w:rPr>
          <w:rFonts w:ascii="Times New Roman" w:eastAsia="Times New Roman" w:hAnsi="Times New Roman" w:cs="Times New Roman"/>
          <w:color w:val="222222"/>
          <w:sz w:val="24"/>
          <w:szCs w:val="24"/>
        </w:rPr>
        <w:t xml:space="preserve">, </w:t>
      </w:r>
      <w:r w:rsidRPr="00313AF5">
        <w:rPr>
          <w:rFonts w:ascii="Times New Roman" w:eastAsia="Times New Roman" w:hAnsi="Times New Roman" w:cs="Times New Roman"/>
          <w:i/>
          <w:color w:val="222222"/>
          <w:sz w:val="24"/>
          <w:szCs w:val="24"/>
        </w:rPr>
        <w:t>14</w:t>
      </w:r>
      <w:r w:rsidRPr="00313AF5">
        <w:rPr>
          <w:rFonts w:ascii="Times New Roman" w:eastAsia="Times New Roman" w:hAnsi="Times New Roman" w:cs="Times New Roman"/>
          <w:color w:val="222222"/>
          <w:sz w:val="24"/>
          <w:szCs w:val="24"/>
        </w:rPr>
        <w:t>(12), p.7305.</w:t>
      </w:r>
      <w:r w:rsidRPr="00313AF5">
        <w:rPr>
          <w:rFonts w:ascii="Times New Roman" w:eastAsia="Times New Roman" w:hAnsi="Times New Roman" w:cs="Times New Roman"/>
          <w:sz w:val="24"/>
          <w:szCs w:val="24"/>
        </w:rPr>
        <w:t xml:space="preserve">Available at: </w:t>
      </w:r>
      <w:hyperlink r:id="rId13">
        <w:r w:rsidRPr="00313AF5">
          <w:rPr>
            <w:rFonts w:ascii="Times New Roman" w:eastAsia="Times New Roman" w:hAnsi="Times New Roman" w:cs="Times New Roman"/>
            <w:color w:val="1155CC"/>
            <w:sz w:val="24"/>
            <w:szCs w:val="24"/>
            <w:u w:val="single"/>
          </w:rPr>
          <w:t>https://www.mdpi.com/2071-1050/14/12/7305</w:t>
        </w:r>
      </w:hyperlink>
      <w:r w:rsidRPr="00313AF5">
        <w:rPr>
          <w:rFonts w:ascii="Times New Roman" w:eastAsia="Times New Roman" w:hAnsi="Times New Roman" w:cs="Times New Roman"/>
          <w:sz w:val="24"/>
          <w:szCs w:val="24"/>
        </w:rPr>
        <w:t xml:space="preserve"> (Accessed: 31 October 2025)</w:t>
      </w:r>
    </w:p>
    <w:p w14:paraId="6870CC7B" w14:textId="77777777" w:rsidR="00567416" w:rsidRPr="00313AF5" w:rsidRDefault="00567416" w:rsidP="007279E2">
      <w:pPr>
        <w:pStyle w:val="NormalWeb"/>
        <w:spacing w:before="0" w:beforeAutospacing="0" w:after="200" w:afterAutospacing="0" w:line="360" w:lineRule="auto"/>
        <w:jc w:val="both"/>
        <w:rPr>
          <w:color w:val="222222"/>
          <w:shd w:val="clear" w:color="auto" w:fill="FFFFFF"/>
          <w:lang w:val="en-GB"/>
        </w:rPr>
      </w:pPr>
    </w:p>
    <w:p w14:paraId="4A616F9D" w14:textId="77777777" w:rsidR="007279E2" w:rsidRPr="00313AF5" w:rsidRDefault="007279E2" w:rsidP="007279E2">
      <w:pPr>
        <w:pStyle w:val="NormalWeb"/>
        <w:spacing w:before="0" w:beforeAutospacing="0" w:after="200" w:afterAutospacing="0" w:line="360" w:lineRule="auto"/>
        <w:jc w:val="both"/>
        <w:rPr>
          <w:lang w:val="en-GB"/>
        </w:rPr>
      </w:pPr>
      <w:r w:rsidRPr="00313AF5">
        <w:rPr>
          <w:color w:val="222222"/>
          <w:shd w:val="clear" w:color="auto" w:fill="FFFFFF"/>
          <w:lang w:val="en-GB"/>
        </w:rPr>
        <w:t xml:space="preserve">Dowson, R., Albert, B. and Lomax, D., 2022. </w:t>
      </w:r>
      <w:r w:rsidRPr="00313AF5">
        <w:rPr>
          <w:i/>
          <w:iCs/>
          <w:color w:val="222222"/>
          <w:shd w:val="clear" w:color="auto" w:fill="FFFFFF"/>
          <w:lang w:val="en-GB"/>
        </w:rPr>
        <w:t>Event planning and management: Principles, planning and practice</w:t>
      </w:r>
      <w:r w:rsidRPr="00313AF5">
        <w:rPr>
          <w:color w:val="222222"/>
          <w:shd w:val="clear" w:color="auto" w:fill="FFFFFF"/>
          <w:lang w:val="en-GB"/>
        </w:rPr>
        <w:t xml:space="preserve">. Kogan Page Publishers. </w:t>
      </w:r>
      <w:r w:rsidRPr="00313AF5">
        <w:rPr>
          <w:color w:val="000000"/>
          <w:lang w:val="en-GB"/>
        </w:rPr>
        <w:t xml:space="preserve">Available at:  </w:t>
      </w:r>
      <w:hyperlink r:id="rId14" w:history="1">
        <w:r w:rsidRPr="00313AF5">
          <w:rPr>
            <w:rStyle w:val="Hyperlink"/>
            <w:color w:val="1155CC"/>
            <w:shd w:val="clear" w:color="auto" w:fill="FFFFFF"/>
            <w:lang w:val="en-GB"/>
          </w:rPr>
          <w:t>https://books.google.com/books?hl=en&amp;lr=&amp;id=qY6dEAAAQBAJ&amp;oi=fnd&amp;pg=PP1&amp;dq=event+budget+planning&amp;ots=EeZZM0iOF9&amp;sig=uPdR2LAFy-n0Y7vbMOW2g1N3fTI</w:t>
        </w:r>
      </w:hyperlink>
      <w:r w:rsidRPr="00313AF5">
        <w:rPr>
          <w:color w:val="222222"/>
          <w:shd w:val="clear" w:color="auto" w:fill="FFFFFF"/>
          <w:lang w:val="en-GB"/>
        </w:rPr>
        <w:t xml:space="preserve"> </w:t>
      </w:r>
      <w:r w:rsidRPr="00313AF5">
        <w:rPr>
          <w:color w:val="000000"/>
          <w:lang w:val="en-GB"/>
        </w:rPr>
        <w:t>(Accessed: 31 October 2025)</w:t>
      </w:r>
    </w:p>
    <w:p w14:paraId="1703A737" w14:textId="77777777" w:rsidR="007279E2" w:rsidRPr="00313AF5" w:rsidRDefault="007279E2" w:rsidP="007279E2">
      <w:pPr>
        <w:spacing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222222"/>
          <w:sz w:val="24"/>
          <w:szCs w:val="24"/>
        </w:rPr>
        <w:t>Fu, Y. and Luo, J.M., 2023. An empirical study on cultural identity measurement and its influence mechanism among heritage tourists.</w:t>
      </w:r>
      <w:r w:rsidRPr="00313AF5">
        <w:rPr>
          <w:rFonts w:ascii="Times New Roman" w:eastAsia="Times New Roman" w:hAnsi="Times New Roman" w:cs="Times New Roman"/>
          <w:i/>
          <w:color w:val="222222"/>
          <w:sz w:val="24"/>
          <w:szCs w:val="24"/>
        </w:rPr>
        <w:t>Frontiers in psychology</w:t>
      </w:r>
      <w:r w:rsidRPr="00313AF5">
        <w:rPr>
          <w:rFonts w:ascii="Times New Roman" w:eastAsia="Times New Roman" w:hAnsi="Times New Roman" w:cs="Times New Roman"/>
          <w:color w:val="222222"/>
          <w:sz w:val="24"/>
          <w:szCs w:val="24"/>
        </w:rPr>
        <w:t xml:space="preserve">, </w:t>
      </w:r>
      <w:r w:rsidRPr="00313AF5">
        <w:rPr>
          <w:rFonts w:ascii="Times New Roman" w:eastAsia="Times New Roman" w:hAnsi="Times New Roman" w:cs="Times New Roman"/>
          <w:i/>
          <w:color w:val="222222"/>
          <w:sz w:val="24"/>
          <w:szCs w:val="24"/>
        </w:rPr>
        <w:t>13</w:t>
      </w:r>
      <w:r w:rsidRPr="00313AF5">
        <w:rPr>
          <w:rFonts w:ascii="Times New Roman" w:eastAsia="Times New Roman" w:hAnsi="Times New Roman" w:cs="Times New Roman"/>
          <w:color w:val="222222"/>
          <w:sz w:val="24"/>
          <w:szCs w:val="24"/>
        </w:rPr>
        <w:t>, p.1032672.</w:t>
      </w:r>
      <w:r w:rsidRPr="00313AF5">
        <w:rPr>
          <w:rFonts w:ascii="Times New Roman" w:eastAsia="Times New Roman" w:hAnsi="Times New Roman" w:cs="Times New Roman"/>
          <w:sz w:val="24"/>
          <w:szCs w:val="24"/>
        </w:rPr>
        <w:t xml:space="preserve">Available at: </w:t>
      </w:r>
      <w:hyperlink r:id="rId15">
        <w:r w:rsidRPr="00313AF5">
          <w:rPr>
            <w:rFonts w:ascii="Times New Roman" w:eastAsia="Times New Roman" w:hAnsi="Times New Roman" w:cs="Times New Roman"/>
            <w:color w:val="1155CC"/>
            <w:sz w:val="24"/>
            <w:szCs w:val="24"/>
            <w:u w:val="single"/>
          </w:rPr>
          <w:t>https://www.frontiersin.org/journals/psychology/articles/10.3389/fpsyg.2022.1032672/full</w:t>
        </w:r>
      </w:hyperlink>
      <w:r w:rsidRPr="00313AF5">
        <w:rPr>
          <w:rFonts w:ascii="Times New Roman" w:eastAsia="Times New Roman" w:hAnsi="Times New Roman" w:cs="Times New Roman"/>
          <w:sz w:val="24"/>
          <w:szCs w:val="24"/>
        </w:rPr>
        <w:t xml:space="preserve"> (Accessed: 31 October 2025)</w:t>
      </w:r>
    </w:p>
    <w:p w14:paraId="02329FE8" w14:textId="77777777" w:rsidR="00567416" w:rsidRPr="00313AF5" w:rsidRDefault="00567416" w:rsidP="007279E2">
      <w:pPr>
        <w:spacing w:line="360" w:lineRule="auto"/>
        <w:jc w:val="both"/>
        <w:rPr>
          <w:rFonts w:ascii="Times New Roman" w:eastAsia="Times New Roman" w:hAnsi="Times New Roman" w:cs="Times New Roman"/>
          <w:color w:val="222222"/>
          <w:sz w:val="24"/>
          <w:szCs w:val="24"/>
        </w:rPr>
      </w:pPr>
    </w:p>
    <w:p w14:paraId="6B2D4039" w14:textId="77777777" w:rsidR="007279E2" w:rsidRPr="00313AF5" w:rsidRDefault="007279E2" w:rsidP="007279E2">
      <w:pPr>
        <w:spacing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222222"/>
          <w:sz w:val="24"/>
          <w:szCs w:val="24"/>
        </w:rPr>
        <w:t xml:space="preserve">Hagen, D., 2021. Sustainable event management: new perspectives for the meeting industry through innovation and digitalisation?.In </w:t>
      </w:r>
      <w:r w:rsidRPr="00313AF5">
        <w:rPr>
          <w:rFonts w:ascii="Times New Roman" w:eastAsia="Times New Roman" w:hAnsi="Times New Roman" w:cs="Times New Roman"/>
          <w:i/>
          <w:color w:val="222222"/>
          <w:sz w:val="24"/>
          <w:szCs w:val="24"/>
        </w:rPr>
        <w:t xml:space="preserve">Innovations and traditions for sustainable </w:t>
      </w:r>
      <w:r w:rsidRPr="00313AF5">
        <w:rPr>
          <w:rFonts w:ascii="Times New Roman" w:eastAsia="Times New Roman" w:hAnsi="Times New Roman" w:cs="Times New Roman"/>
          <w:i/>
          <w:color w:val="222222"/>
          <w:sz w:val="24"/>
          <w:szCs w:val="24"/>
        </w:rPr>
        <w:lastRenderedPageBreak/>
        <w:t>development</w:t>
      </w:r>
      <w:r w:rsidRPr="00313AF5">
        <w:rPr>
          <w:rFonts w:ascii="Times New Roman" w:eastAsia="Times New Roman" w:hAnsi="Times New Roman" w:cs="Times New Roman"/>
          <w:color w:val="222222"/>
          <w:sz w:val="24"/>
          <w:szCs w:val="24"/>
        </w:rPr>
        <w:t xml:space="preserve"> (pp. 259-275). Cham: Springer International Publishing. </w:t>
      </w:r>
      <w:r w:rsidRPr="00313AF5">
        <w:rPr>
          <w:rFonts w:ascii="Times New Roman" w:eastAsia="Times New Roman" w:hAnsi="Times New Roman" w:cs="Times New Roman"/>
          <w:sz w:val="24"/>
          <w:szCs w:val="24"/>
        </w:rPr>
        <w:t xml:space="preserve">Available at: </w:t>
      </w:r>
      <w:hyperlink r:id="rId16" w:anchor="page=263">
        <w:r w:rsidRPr="00313AF5">
          <w:rPr>
            <w:rFonts w:ascii="Times New Roman" w:eastAsia="Times New Roman" w:hAnsi="Times New Roman" w:cs="Times New Roman"/>
            <w:color w:val="1155CC"/>
            <w:sz w:val="24"/>
            <w:szCs w:val="24"/>
            <w:u w:val="single"/>
          </w:rPr>
          <w:t>https://www.researchgate.net/profile/Constantina_Skanavis/publication/355354526_SkyrosIsland_in_the_Front_Line_of_Sustainable_Development_Promotion/links/61c1c81952bd3c7e05816d83/SkyrosIsland-in-the-Front-Line-of-Sustainable-Development-Promotion.pdf#page=263</w:t>
        </w:r>
      </w:hyperlink>
      <w:r w:rsidRPr="00313AF5">
        <w:rPr>
          <w:rFonts w:ascii="Times New Roman" w:eastAsia="Times New Roman" w:hAnsi="Times New Roman" w:cs="Times New Roman"/>
          <w:sz w:val="24"/>
          <w:szCs w:val="24"/>
        </w:rPr>
        <w:t xml:space="preserve"> (Accessed: 31 October 2025)</w:t>
      </w:r>
    </w:p>
    <w:p w14:paraId="4205CCB6" w14:textId="77777777" w:rsidR="00567416" w:rsidRPr="00313AF5" w:rsidRDefault="00567416" w:rsidP="007279E2">
      <w:pPr>
        <w:spacing w:line="360" w:lineRule="auto"/>
        <w:jc w:val="both"/>
        <w:rPr>
          <w:rFonts w:ascii="Times New Roman" w:eastAsia="Times New Roman" w:hAnsi="Times New Roman" w:cs="Times New Roman"/>
          <w:color w:val="222222"/>
          <w:sz w:val="24"/>
          <w:szCs w:val="24"/>
        </w:rPr>
      </w:pPr>
    </w:p>
    <w:p w14:paraId="738B3236" w14:textId="77777777" w:rsidR="007279E2" w:rsidRPr="00313AF5" w:rsidRDefault="007279E2" w:rsidP="007279E2">
      <w:pPr>
        <w:spacing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222222"/>
          <w:sz w:val="24"/>
          <w:szCs w:val="24"/>
        </w:rPr>
        <w:t>Han, W., Tang, Y. and Wang, J., 2022.The effect of identity salience on residents’ engagement with place branding during and post COVID-19 pandemic.</w:t>
      </w:r>
      <w:r w:rsidRPr="00313AF5">
        <w:rPr>
          <w:rFonts w:ascii="Times New Roman" w:eastAsia="Times New Roman" w:hAnsi="Times New Roman" w:cs="Times New Roman"/>
          <w:i/>
          <w:color w:val="222222"/>
          <w:sz w:val="24"/>
          <w:szCs w:val="24"/>
        </w:rPr>
        <w:t>Sustainability</w:t>
      </w:r>
      <w:r w:rsidRPr="00313AF5">
        <w:rPr>
          <w:rFonts w:ascii="Times New Roman" w:eastAsia="Times New Roman" w:hAnsi="Times New Roman" w:cs="Times New Roman"/>
          <w:color w:val="222222"/>
          <w:sz w:val="24"/>
          <w:szCs w:val="24"/>
        </w:rPr>
        <w:t xml:space="preserve">, </w:t>
      </w:r>
      <w:r w:rsidRPr="00313AF5">
        <w:rPr>
          <w:rFonts w:ascii="Times New Roman" w:eastAsia="Times New Roman" w:hAnsi="Times New Roman" w:cs="Times New Roman"/>
          <w:i/>
          <w:color w:val="222222"/>
          <w:sz w:val="24"/>
          <w:szCs w:val="24"/>
        </w:rPr>
        <w:t>15</w:t>
      </w:r>
      <w:r w:rsidRPr="00313AF5">
        <w:rPr>
          <w:rFonts w:ascii="Times New Roman" w:eastAsia="Times New Roman" w:hAnsi="Times New Roman" w:cs="Times New Roman"/>
          <w:color w:val="222222"/>
          <w:sz w:val="24"/>
          <w:szCs w:val="24"/>
        </w:rPr>
        <w:t>(1), p.357.</w:t>
      </w:r>
      <w:r w:rsidRPr="00313AF5">
        <w:rPr>
          <w:rFonts w:ascii="Times New Roman" w:eastAsia="Times New Roman" w:hAnsi="Times New Roman" w:cs="Times New Roman"/>
          <w:sz w:val="24"/>
          <w:szCs w:val="24"/>
        </w:rPr>
        <w:t xml:space="preserve">Available at: </w:t>
      </w:r>
      <w:hyperlink r:id="rId17">
        <w:r w:rsidRPr="00313AF5">
          <w:rPr>
            <w:rFonts w:ascii="Times New Roman" w:eastAsia="Times New Roman" w:hAnsi="Times New Roman" w:cs="Times New Roman"/>
            <w:color w:val="1155CC"/>
            <w:sz w:val="24"/>
            <w:szCs w:val="24"/>
            <w:u w:val="single"/>
          </w:rPr>
          <w:t>https://www.mdpi.com/2071-1050/15/1/357</w:t>
        </w:r>
      </w:hyperlink>
      <w:r w:rsidRPr="00313AF5">
        <w:rPr>
          <w:rFonts w:ascii="Times New Roman" w:eastAsia="Times New Roman" w:hAnsi="Times New Roman" w:cs="Times New Roman"/>
          <w:sz w:val="24"/>
          <w:szCs w:val="24"/>
        </w:rPr>
        <w:t xml:space="preserve"> (Accessed: 31 October 2025)</w:t>
      </w:r>
    </w:p>
    <w:p w14:paraId="3E12487D" w14:textId="77777777" w:rsidR="00567416" w:rsidRPr="00313AF5" w:rsidRDefault="00567416" w:rsidP="007279E2">
      <w:pPr>
        <w:pStyle w:val="NormalWeb"/>
        <w:spacing w:before="0" w:beforeAutospacing="0" w:after="200" w:afterAutospacing="0" w:line="360" w:lineRule="auto"/>
        <w:jc w:val="both"/>
        <w:rPr>
          <w:color w:val="222222"/>
          <w:shd w:val="clear" w:color="auto" w:fill="FFFFFF"/>
          <w:lang w:val="en-GB"/>
        </w:rPr>
      </w:pPr>
    </w:p>
    <w:p w14:paraId="5E73BB73" w14:textId="77777777" w:rsidR="007279E2" w:rsidRPr="00313AF5" w:rsidRDefault="007279E2" w:rsidP="007279E2">
      <w:pPr>
        <w:pStyle w:val="NormalWeb"/>
        <w:spacing w:before="0" w:beforeAutospacing="0" w:after="200" w:afterAutospacing="0" w:line="360" w:lineRule="auto"/>
        <w:jc w:val="both"/>
        <w:rPr>
          <w:lang w:val="en-GB"/>
        </w:rPr>
      </w:pPr>
      <w:r w:rsidRPr="00313AF5">
        <w:rPr>
          <w:color w:val="222222"/>
          <w:shd w:val="clear" w:color="auto" w:fill="FFFFFF"/>
          <w:lang w:val="en-GB"/>
        </w:rPr>
        <w:t xml:space="preserve">Jones, C., 2023. The carbon footprint and decarbonisation (or not) of tourism: insights from environmentally-extended regional input output analysis. </w:t>
      </w:r>
      <w:r w:rsidRPr="00313AF5">
        <w:rPr>
          <w:color w:val="000000"/>
          <w:lang w:val="en-GB"/>
        </w:rPr>
        <w:t xml:space="preserve">Available at:  </w:t>
      </w:r>
      <w:hyperlink r:id="rId18" w:history="1">
        <w:r w:rsidRPr="00313AF5">
          <w:rPr>
            <w:rStyle w:val="Hyperlink"/>
            <w:color w:val="1155CC"/>
            <w:shd w:val="clear" w:color="auto" w:fill="FFFFFF"/>
            <w:lang w:val="en-GB"/>
          </w:rPr>
          <w:t>https://orca.cardiff.ac.uk/id/eprint/156224/2/The%20Carbon%20Footprint%20and%20Decarbonisation%20%28or%20not%29%20of%20Tourism%20Sep%2022.pdf</w:t>
        </w:r>
      </w:hyperlink>
      <w:r w:rsidRPr="00313AF5">
        <w:rPr>
          <w:color w:val="222222"/>
          <w:shd w:val="clear" w:color="auto" w:fill="FFFFFF"/>
          <w:lang w:val="en-GB"/>
        </w:rPr>
        <w:t xml:space="preserve"> </w:t>
      </w:r>
      <w:r w:rsidRPr="00313AF5">
        <w:rPr>
          <w:color w:val="000000"/>
          <w:lang w:val="en-GB"/>
        </w:rPr>
        <w:t>(Accessed: 31 October 2025)</w:t>
      </w:r>
    </w:p>
    <w:p w14:paraId="18EB1507" w14:textId="77777777" w:rsidR="007279E2" w:rsidRPr="00313AF5" w:rsidRDefault="007279E2" w:rsidP="007279E2">
      <w:pPr>
        <w:pStyle w:val="NormalWeb"/>
        <w:spacing w:before="0" w:beforeAutospacing="0" w:after="200" w:afterAutospacing="0" w:line="360" w:lineRule="auto"/>
        <w:jc w:val="both"/>
        <w:rPr>
          <w:lang w:val="en-GB"/>
        </w:rPr>
      </w:pPr>
      <w:r w:rsidRPr="00313AF5">
        <w:rPr>
          <w:color w:val="222222"/>
          <w:shd w:val="clear" w:color="auto" w:fill="FFFFFF"/>
          <w:lang w:val="en-GB"/>
        </w:rPr>
        <w:t xml:space="preserve">Kingsbury, F.C., 2021. </w:t>
      </w:r>
      <w:r w:rsidRPr="00313AF5">
        <w:rPr>
          <w:i/>
          <w:iCs/>
          <w:color w:val="222222"/>
          <w:shd w:val="clear" w:color="auto" w:fill="FFFFFF"/>
          <w:lang w:val="en-GB"/>
        </w:rPr>
        <w:t>Countercultural Cymru: stories of lifestyle migration to rural Wales, 1965-1980</w:t>
      </w:r>
      <w:r w:rsidRPr="00313AF5">
        <w:rPr>
          <w:color w:val="222222"/>
          <w:shd w:val="clear" w:color="auto" w:fill="FFFFFF"/>
          <w:lang w:val="en-GB"/>
        </w:rPr>
        <w:t xml:space="preserve"> (Doctoral dissertation, Aberystwyth University). </w:t>
      </w:r>
      <w:r w:rsidRPr="00313AF5">
        <w:rPr>
          <w:color w:val="000000"/>
          <w:lang w:val="en-GB"/>
        </w:rPr>
        <w:t xml:space="preserve">Available at:  </w:t>
      </w:r>
      <w:hyperlink r:id="rId19" w:history="1">
        <w:r w:rsidRPr="00313AF5">
          <w:rPr>
            <w:rStyle w:val="Hyperlink"/>
            <w:color w:val="1155CC"/>
            <w:shd w:val="clear" w:color="auto" w:fill="FFFFFF"/>
            <w:lang w:val="en-GB"/>
          </w:rPr>
          <w:t>https://pure.aber.ac.uk/ws/portalfiles/portal/49864787/Kingsbury_Flossie_Celia.pdf</w:t>
        </w:r>
      </w:hyperlink>
      <w:r w:rsidRPr="00313AF5">
        <w:rPr>
          <w:color w:val="222222"/>
          <w:shd w:val="clear" w:color="auto" w:fill="FFFFFF"/>
          <w:lang w:val="en-GB"/>
        </w:rPr>
        <w:t xml:space="preserve"> </w:t>
      </w:r>
      <w:r w:rsidRPr="00313AF5">
        <w:rPr>
          <w:color w:val="000000"/>
          <w:lang w:val="en-GB"/>
        </w:rPr>
        <w:t>(Accessed: 31 October 2025)</w:t>
      </w:r>
    </w:p>
    <w:p w14:paraId="0D9276C0" w14:textId="77777777" w:rsidR="007279E2" w:rsidRPr="00313AF5" w:rsidRDefault="007279E2" w:rsidP="007279E2">
      <w:pPr>
        <w:spacing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222222"/>
          <w:sz w:val="24"/>
          <w:szCs w:val="24"/>
        </w:rPr>
        <w:t xml:space="preserve">Logar, E., 2025. Place branding as an approach to the development of rural areas: a systematic analysis of web of science ‘geography’literature. </w:t>
      </w:r>
      <w:r w:rsidRPr="00313AF5">
        <w:rPr>
          <w:rFonts w:ascii="Times New Roman" w:eastAsia="Times New Roman" w:hAnsi="Times New Roman" w:cs="Times New Roman"/>
          <w:i/>
          <w:color w:val="222222"/>
          <w:sz w:val="24"/>
          <w:szCs w:val="24"/>
        </w:rPr>
        <w:t>GeoJournal</w:t>
      </w:r>
      <w:r w:rsidRPr="00313AF5">
        <w:rPr>
          <w:rFonts w:ascii="Times New Roman" w:eastAsia="Times New Roman" w:hAnsi="Times New Roman" w:cs="Times New Roman"/>
          <w:color w:val="222222"/>
          <w:sz w:val="24"/>
          <w:szCs w:val="24"/>
        </w:rPr>
        <w:t xml:space="preserve">, </w:t>
      </w:r>
      <w:r w:rsidRPr="00313AF5">
        <w:rPr>
          <w:rFonts w:ascii="Times New Roman" w:eastAsia="Times New Roman" w:hAnsi="Times New Roman" w:cs="Times New Roman"/>
          <w:i/>
          <w:color w:val="222222"/>
          <w:sz w:val="24"/>
          <w:szCs w:val="24"/>
        </w:rPr>
        <w:t>90</w:t>
      </w:r>
      <w:r w:rsidRPr="00313AF5">
        <w:rPr>
          <w:rFonts w:ascii="Times New Roman" w:eastAsia="Times New Roman" w:hAnsi="Times New Roman" w:cs="Times New Roman"/>
          <w:color w:val="222222"/>
          <w:sz w:val="24"/>
          <w:szCs w:val="24"/>
        </w:rPr>
        <w:t>(4), pp.1-17.</w:t>
      </w:r>
      <w:r w:rsidRPr="00313AF5">
        <w:rPr>
          <w:rFonts w:ascii="Times New Roman" w:eastAsia="Times New Roman" w:hAnsi="Times New Roman" w:cs="Times New Roman"/>
          <w:sz w:val="24"/>
          <w:szCs w:val="24"/>
        </w:rPr>
        <w:t xml:space="preserve">Available at: </w:t>
      </w:r>
      <w:hyperlink r:id="rId20">
        <w:r w:rsidRPr="00313AF5">
          <w:rPr>
            <w:rFonts w:ascii="Times New Roman" w:eastAsia="Times New Roman" w:hAnsi="Times New Roman" w:cs="Times New Roman"/>
            <w:color w:val="1155CC"/>
            <w:sz w:val="24"/>
            <w:szCs w:val="24"/>
            <w:u w:val="single"/>
          </w:rPr>
          <w:t>https://link.springer.com/content/pdf/10.1007/s10708-025-11448-9.pdf</w:t>
        </w:r>
      </w:hyperlink>
      <w:r w:rsidRPr="00313AF5">
        <w:rPr>
          <w:rFonts w:ascii="Times New Roman" w:eastAsia="Times New Roman" w:hAnsi="Times New Roman" w:cs="Times New Roman"/>
          <w:sz w:val="24"/>
          <w:szCs w:val="24"/>
        </w:rPr>
        <w:t xml:space="preserve"> (Accessed: 31 October 2025)</w:t>
      </w:r>
    </w:p>
    <w:p w14:paraId="46E268FC" w14:textId="77777777" w:rsidR="00567416" w:rsidRPr="00313AF5" w:rsidRDefault="00567416" w:rsidP="007279E2">
      <w:pPr>
        <w:spacing w:line="360" w:lineRule="auto"/>
        <w:jc w:val="both"/>
        <w:rPr>
          <w:rFonts w:ascii="Times New Roman" w:eastAsia="Times New Roman" w:hAnsi="Times New Roman" w:cs="Times New Roman"/>
          <w:color w:val="222222"/>
          <w:sz w:val="24"/>
          <w:szCs w:val="24"/>
        </w:rPr>
      </w:pPr>
    </w:p>
    <w:p w14:paraId="76E25F17" w14:textId="77777777" w:rsidR="007279E2" w:rsidRPr="00313AF5" w:rsidRDefault="007279E2" w:rsidP="007279E2">
      <w:pPr>
        <w:spacing w:line="360" w:lineRule="auto"/>
        <w:jc w:val="both"/>
        <w:rPr>
          <w:rFonts w:ascii="Times New Roman" w:hAnsi="Times New Roman" w:cs="Times New Roman"/>
          <w:sz w:val="24"/>
          <w:szCs w:val="24"/>
        </w:rPr>
      </w:pPr>
      <w:r w:rsidRPr="00313AF5">
        <w:rPr>
          <w:rFonts w:ascii="Times New Roman" w:eastAsia="Times New Roman" w:hAnsi="Times New Roman" w:cs="Times New Roman"/>
          <w:color w:val="222222"/>
          <w:sz w:val="24"/>
          <w:szCs w:val="24"/>
        </w:rPr>
        <w:t xml:space="preserve">Moreira, T.S., 2019. Patient-Report Outcome Measures for Ankle-Related Functionality.In </w:t>
      </w:r>
      <w:r w:rsidRPr="00313AF5">
        <w:rPr>
          <w:rFonts w:ascii="Times New Roman" w:eastAsia="Times New Roman" w:hAnsi="Times New Roman" w:cs="Times New Roman"/>
          <w:i/>
          <w:color w:val="222222"/>
          <w:sz w:val="24"/>
          <w:szCs w:val="24"/>
        </w:rPr>
        <w:t>Essentials in Hip and Ankle</w:t>
      </w:r>
      <w:r w:rsidRPr="00313AF5">
        <w:rPr>
          <w:rFonts w:ascii="Times New Roman" w:eastAsia="Times New Roman" w:hAnsi="Times New Roman" w:cs="Times New Roman"/>
          <w:color w:val="222222"/>
          <w:sz w:val="24"/>
          <w:szCs w:val="24"/>
        </w:rPr>
        <w:t>.IntechOpen.</w:t>
      </w:r>
      <w:r w:rsidRPr="00313AF5">
        <w:rPr>
          <w:rFonts w:ascii="Times New Roman" w:eastAsia="Times New Roman" w:hAnsi="Times New Roman" w:cs="Times New Roman"/>
          <w:sz w:val="24"/>
          <w:szCs w:val="24"/>
        </w:rPr>
        <w:t xml:space="preserve">Available at: </w:t>
      </w:r>
      <w:hyperlink r:id="rId21">
        <w:r w:rsidRPr="00313AF5">
          <w:rPr>
            <w:rFonts w:ascii="Times New Roman" w:eastAsia="Times New Roman" w:hAnsi="Times New Roman" w:cs="Times New Roman"/>
            <w:color w:val="1155CC"/>
            <w:sz w:val="24"/>
            <w:szCs w:val="24"/>
            <w:u w:val="single"/>
          </w:rPr>
          <w:t>https://www.intechopen.com/chapters/70353</w:t>
        </w:r>
      </w:hyperlink>
      <w:r w:rsidRPr="00313AF5">
        <w:rPr>
          <w:rFonts w:ascii="Times New Roman" w:eastAsia="Times New Roman" w:hAnsi="Times New Roman" w:cs="Times New Roman"/>
          <w:sz w:val="24"/>
          <w:szCs w:val="24"/>
        </w:rPr>
        <w:t xml:space="preserve"> (Accessed: 31 October 2025)</w:t>
      </w:r>
    </w:p>
    <w:p w14:paraId="6566E380" w14:textId="77777777" w:rsidR="00567416" w:rsidRPr="00313AF5" w:rsidRDefault="00567416" w:rsidP="007279E2">
      <w:pPr>
        <w:pStyle w:val="NormalWeb"/>
        <w:spacing w:before="0" w:beforeAutospacing="0" w:after="200" w:afterAutospacing="0" w:line="360" w:lineRule="auto"/>
        <w:jc w:val="both"/>
        <w:rPr>
          <w:color w:val="222222"/>
          <w:shd w:val="clear" w:color="auto" w:fill="FFFFFF"/>
          <w:lang w:val="en-GB"/>
        </w:rPr>
      </w:pPr>
    </w:p>
    <w:p w14:paraId="37327FF0" w14:textId="77777777" w:rsidR="00567416" w:rsidRPr="00313AF5" w:rsidRDefault="007279E2" w:rsidP="00567416">
      <w:pPr>
        <w:pStyle w:val="NormalWeb"/>
        <w:spacing w:before="0" w:beforeAutospacing="0" w:after="200" w:afterAutospacing="0" w:line="360" w:lineRule="auto"/>
        <w:jc w:val="both"/>
        <w:rPr>
          <w:color w:val="000000"/>
          <w:lang w:val="en-GB"/>
        </w:rPr>
      </w:pPr>
      <w:r w:rsidRPr="00313AF5">
        <w:rPr>
          <w:color w:val="222222"/>
          <w:shd w:val="clear" w:color="auto" w:fill="FFFFFF"/>
          <w:lang w:val="en-GB"/>
        </w:rPr>
        <w:t xml:space="preserve">Munday, M., Roberts, A. and Kapitsinis, N., 2021. Economic intelligence wales annual report August 2021. </w:t>
      </w:r>
      <w:r w:rsidRPr="00313AF5">
        <w:rPr>
          <w:color w:val="000000"/>
          <w:lang w:val="en-GB"/>
        </w:rPr>
        <w:t xml:space="preserve">Available at:  </w:t>
      </w:r>
      <w:hyperlink r:id="rId22" w:history="1">
        <w:r w:rsidRPr="00313AF5">
          <w:rPr>
            <w:rStyle w:val="Hyperlink"/>
            <w:color w:val="1155CC"/>
            <w:shd w:val="clear" w:color="auto" w:fill="FFFFFF"/>
            <w:lang w:val="en-GB"/>
          </w:rPr>
          <w:t>https://orca.cardiff.ac.uk/id/eprint/155283/1/ENG%20EIW%20Annual%20report%2020_21.pdf</w:t>
        </w:r>
      </w:hyperlink>
      <w:r w:rsidRPr="00313AF5">
        <w:rPr>
          <w:color w:val="222222"/>
          <w:shd w:val="clear" w:color="auto" w:fill="FFFFFF"/>
          <w:lang w:val="en-GB"/>
        </w:rPr>
        <w:t xml:space="preserve"> </w:t>
      </w:r>
      <w:r w:rsidRPr="00313AF5">
        <w:rPr>
          <w:color w:val="000000"/>
          <w:lang w:val="en-GB"/>
        </w:rPr>
        <w:t>(Accessed: 31 October 2025)</w:t>
      </w:r>
    </w:p>
    <w:p w14:paraId="2762FD3F" w14:textId="77777777" w:rsidR="00567416" w:rsidRPr="00313AF5" w:rsidRDefault="00567416" w:rsidP="00567416">
      <w:pPr>
        <w:pStyle w:val="NormalWeb"/>
        <w:spacing w:before="0" w:beforeAutospacing="0" w:after="200" w:afterAutospacing="0" w:line="360" w:lineRule="auto"/>
        <w:jc w:val="both"/>
        <w:rPr>
          <w:color w:val="000000"/>
          <w:lang w:val="en-GB"/>
        </w:rPr>
      </w:pPr>
    </w:p>
    <w:p w14:paraId="1B9A124F" w14:textId="77777777" w:rsidR="007279E2" w:rsidRPr="00313AF5" w:rsidRDefault="007279E2" w:rsidP="00567416">
      <w:pPr>
        <w:pStyle w:val="NormalWeb"/>
        <w:spacing w:before="0" w:beforeAutospacing="0" w:after="200" w:afterAutospacing="0" w:line="360" w:lineRule="auto"/>
        <w:jc w:val="both"/>
        <w:rPr>
          <w:lang w:val="en-GB"/>
        </w:rPr>
      </w:pPr>
      <w:r w:rsidRPr="00313AF5">
        <w:rPr>
          <w:color w:val="222222"/>
          <w:lang w:val="en-GB"/>
        </w:rPr>
        <w:t xml:space="preserve">Pietsch, S., Riddell, H., Semmler, C., Ntoumanis, N. and Gucciardi, D.F., 2024. SMART goals are no more effective for creative performance than do-your-best goals or non-specific, exploratory ‘open goals’. </w:t>
      </w:r>
      <w:r w:rsidRPr="00313AF5">
        <w:rPr>
          <w:i/>
          <w:color w:val="222222"/>
          <w:lang w:val="en-GB"/>
        </w:rPr>
        <w:t>Educational Psychology</w:t>
      </w:r>
      <w:r w:rsidRPr="00313AF5">
        <w:rPr>
          <w:color w:val="222222"/>
          <w:lang w:val="en-GB"/>
        </w:rPr>
        <w:t xml:space="preserve">, </w:t>
      </w:r>
      <w:r w:rsidRPr="00313AF5">
        <w:rPr>
          <w:i/>
          <w:color w:val="222222"/>
          <w:lang w:val="en-GB"/>
        </w:rPr>
        <w:t>44</w:t>
      </w:r>
      <w:r w:rsidRPr="00313AF5">
        <w:rPr>
          <w:color w:val="222222"/>
          <w:lang w:val="en-GB"/>
        </w:rPr>
        <w:t>(9-10), pp.946-962.</w:t>
      </w:r>
      <w:r w:rsidRPr="00313AF5">
        <w:rPr>
          <w:lang w:val="en-GB"/>
        </w:rPr>
        <w:t xml:space="preserve">Available at: </w:t>
      </w:r>
      <w:hyperlink r:id="rId23">
        <w:r w:rsidRPr="00313AF5">
          <w:rPr>
            <w:color w:val="1155CC"/>
            <w:u w:val="single"/>
            <w:lang w:val="en-GB"/>
          </w:rPr>
          <w:t>https://www.tandfonline.com/doi/pdf/10.1080/01443410.2024.2420818</w:t>
        </w:r>
      </w:hyperlink>
      <w:r w:rsidRPr="00313AF5">
        <w:rPr>
          <w:lang w:val="en-GB"/>
        </w:rPr>
        <w:t xml:space="preserve"> (Accessed: 31 October 2025)</w:t>
      </w:r>
    </w:p>
    <w:p w14:paraId="00BD31ED" w14:textId="77777777" w:rsidR="007279E2" w:rsidRPr="00313AF5" w:rsidRDefault="007279E2" w:rsidP="007279E2">
      <w:pPr>
        <w:pStyle w:val="NormalWeb"/>
        <w:spacing w:before="0" w:beforeAutospacing="0" w:after="200" w:afterAutospacing="0" w:line="360" w:lineRule="auto"/>
        <w:jc w:val="both"/>
        <w:rPr>
          <w:lang w:val="en-GB"/>
        </w:rPr>
      </w:pPr>
      <w:r w:rsidRPr="00313AF5">
        <w:rPr>
          <w:color w:val="222222"/>
          <w:shd w:val="clear" w:color="auto" w:fill="FFFFFF"/>
          <w:lang w:val="en-GB"/>
        </w:rPr>
        <w:t xml:space="preserve">Ramely, A., Ab Talib, M.F., Ahmad, R. and Mat Yusof, N.A., 2023. Examining PESTEL Analysis of Event Businesses in Malaysia. </w:t>
      </w:r>
      <w:r w:rsidRPr="00313AF5">
        <w:rPr>
          <w:i/>
          <w:iCs/>
          <w:color w:val="222222"/>
          <w:shd w:val="clear" w:color="auto" w:fill="FFFFFF"/>
          <w:lang w:val="en-GB"/>
        </w:rPr>
        <w:t>Journal of Event, Tourism and Hospitality Studies (JETH)</w:t>
      </w:r>
      <w:r w:rsidRPr="00313AF5">
        <w:rPr>
          <w:color w:val="222222"/>
          <w:shd w:val="clear" w:color="auto" w:fill="FFFFFF"/>
          <w:lang w:val="en-GB"/>
        </w:rPr>
        <w:t xml:space="preserve">, </w:t>
      </w:r>
      <w:r w:rsidRPr="00313AF5">
        <w:rPr>
          <w:i/>
          <w:iCs/>
          <w:color w:val="222222"/>
          <w:shd w:val="clear" w:color="auto" w:fill="FFFFFF"/>
          <w:lang w:val="en-GB"/>
        </w:rPr>
        <w:t>3</w:t>
      </w:r>
      <w:r w:rsidRPr="00313AF5">
        <w:rPr>
          <w:color w:val="222222"/>
          <w:shd w:val="clear" w:color="auto" w:fill="FFFFFF"/>
          <w:lang w:val="en-GB"/>
        </w:rPr>
        <w:t xml:space="preserve">, pp.57-79. </w:t>
      </w:r>
      <w:r w:rsidRPr="00313AF5">
        <w:rPr>
          <w:color w:val="000000"/>
          <w:lang w:val="en-GB"/>
        </w:rPr>
        <w:t xml:space="preserve">Available at:  </w:t>
      </w:r>
      <w:hyperlink r:id="rId24" w:history="1">
        <w:r w:rsidRPr="00313AF5">
          <w:rPr>
            <w:rStyle w:val="Hyperlink"/>
            <w:color w:val="1155CC"/>
            <w:shd w:val="clear" w:color="auto" w:fill="FFFFFF"/>
            <w:lang w:val="en-GB"/>
          </w:rPr>
          <w:t>https://repo.uum.edu.my/id/eprint/30125/1/JETH%2003%2000%202023%2057-79.pdf</w:t>
        </w:r>
      </w:hyperlink>
      <w:r w:rsidRPr="00313AF5">
        <w:rPr>
          <w:color w:val="222222"/>
          <w:shd w:val="clear" w:color="auto" w:fill="FFFFFF"/>
          <w:lang w:val="en-GB"/>
        </w:rPr>
        <w:t xml:space="preserve"> </w:t>
      </w:r>
      <w:r w:rsidRPr="00313AF5">
        <w:rPr>
          <w:color w:val="000000"/>
          <w:lang w:val="en-GB"/>
        </w:rPr>
        <w:t>(Accessed: 31 October 2025)</w:t>
      </w:r>
    </w:p>
    <w:p w14:paraId="753100AD" w14:textId="77777777" w:rsidR="007279E2" w:rsidRPr="00313AF5" w:rsidRDefault="007279E2" w:rsidP="007279E2">
      <w:pPr>
        <w:spacing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222222"/>
          <w:sz w:val="24"/>
          <w:szCs w:val="24"/>
        </w:rPr>
        <w:t xml:space="preserve">Sasatanun, P., 2024. Strategic Integration of Innovative Technologies: Shaping the Future of Hybrid Events. </w:t>
      </w:r>
      <w:r w:rsidRPr="00313AF5">
        <w:rPr>
          <w:rFonts w:ascii="Times New Roman" w:eastAsia="Times New Roman" w:hAnsi="Times New Roman" w:cs="Times New Roman"/>
          <w:i/>
          <w:color w:val="222222"/>
          <w:sz w:val="24"/>
          <w:szCs w:val="24"/>
        </w:rPr>
        <w:t>Siam Communication Review</w:t>
      </w:r>
      <w:r w:rsidRPr="00313AF5">
        <w:rPr>
          <w:rFonts w:ascii="Times New Roman" w:eastAsia="Times New Roman" w:hAnsi="Times New Roman" w:cs="Times New Roman"/>
          <w:color w:val="222222"/>
          <w:sz w:val="24"/>
          <w:szCs w:val="24"/>
        </w:rPr>
        <w:t xml:space="preserve">, </w:t>
      </w:r>
      <w:r w:rsidRPr="00313AF5">
        <w:rPr>
          <w:rFonts w:ascii="Times New Roman" w:eastAsia="Times New Roman" w:hAnsi="Times New Roman" w:cs="Times New Roman"/>
          <w:i/>
          <w:color w:val="222222"/>
          <w:sz w:val="24"/>
          <w:szCs w:val="24"/>
        </w:rPr>
        <w:t>23</w:t>
      </w:r>
      <w:r w:rsidRPr="00313AF5">
        <w:rPr>
          <w:rFonts w:ascii="Times New Roman" w:eastAsia="Times New Roman" w:hAnsi="Times New Roman" w:cs="Times New Roman"/>
          <w:color w:val="222222"/>
          <w:sz w:val="24"/>
          <w:szCs w:val="24"/>
        </w:rPr>
        <w:t>(1), pp.141-160.</w:t>
      </w:r>
      <w:r w:rsidRPr="00313AF5">
        <w:rPr>
          <w:rFonts w:ascii="Times New Roman" w:eastAsia="Times New Roman" w:hAnsi="Times New Roman" w:cs="Times New Roman"/>
          <w:sz w:val="24"/>
          <w:szCs w:val="24"/>
        </w:rPr>
        <w:t xml:space="preserve">Available at: </w:t>
      </w:r>
      <w:hyperlink r:id="rId25">
        <w:r w:rsidRPr="00313AF5">
          <w:rPr>
            <w:rFonts w:ascii="Times New Roman" w:eastAsia="Times New Roman" w:hAnsi="Times New Roman" w:cs="Times New Roman"/>
            <w:color w:val="1155CC"/>
            <w:sz w:val="24"/>
            <w:szCs w:val="24"/>
            <w:u w:val="single"/>
          </w:rPr>
          <w:t>https://so05.tci-thaijo.org/index.php/commartsreviewsiamu/article/view/272772</w:t>
        </w:r>
      </w:hyperlink>
      <w:r w:rsidRPr="00313AF5">
        <w:rPr>
          <w:rFonts w:ascii="Times New Roman" w:eastAsia="Times New Roman" w:hAnsi="Times New Roman" w:cs="Times New Roman"/>
          <w:sz w:val="24"/>
          <w:szCs w:val="24"/>
        </w:rPr>
        <w:t xml:space="preserve"> (Accessed: 31 October 2025)</w:t>
      </w:r>
    </w:p>
    <w:p w14:paraId="73F3D3CC" w14:textId="77777777" w:rsidR="00567416" w:rsidRPr="00313AF5" w:rsidRDefault="00567416" w:rsidP="007279E2">
      <w:pPr>
        <w:spacing w:line="360" w:lineRule="auto"/>
        <w:jc w:val="both"/>
        <w:rPr>
          <w:rFonts w:ascii="Times New Roman" w:eastAsia="Times New Roman" w:hAnsi="Times New Roman" w:cs="Times New Roman"/>
          <w:color w:val="222222"/>
          <w:sz w:val="24"/>
          <w:szCs w:val="24"/>
        </w:rPr>
      </w:pPr>
    </w:p>
    <w:p w14:paraId="6C113484" w14:textId="77777777" w:rsidR="007279E2" w:rsidRPr="00313AF5" w:rsidRDefault="007279E2" w:rsidP="007279E2">
      <w:pPr>
        <w:spacing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222222"/>
          <w:sz w:val="24"/>
          <w:szCs w:val="24"/>
        </w:rPr>
        <w:t>Semenda, O., Sokolova, Y., Korovina, O., Bratko, O. and Polishchuk, I., 2024. Using social media analysis to improve E-commerce marketing strategies.</w:t>
      </w:r>
      <w:r w:rsidRPr="00313AF5">
        <w:rPr>
          <w:rFonts w:ascii="Times New Roman" w:eastAsia="Times New Roman" w:hAnsi="Times New Roman" w:cs="Times New Roman"/>
          <w:i/>
          <w:color w:val="222222"/>
          <w:sz w:val="24"/>
          <w:szCs w:val="24"/>
        </w:rPr>
        <w:t>International Review of Management and Marketing</w:t>
      </w:r>
      <w:r w:rsidRPr="00313AF5">
        <w:rPr>
          <w:rFonts w:ascii="Times New Roman" w:eastAsia="Times New Roman" w:hAnsi="Times New Roman" w:cs="Times New Roman"/>
          <w:color w:val="222222"/>
          <w:sz w:val="24"/>
          <w:szCs w:val="24"/>
        </w:rPr>
        <w:t xml:space="preserve">, </w:t>
      </w:r>
      <w:r w:rsidRPr="00313AF5">
        <w:rPr>
          <w:rFonts w:ascii="Times New Roman" w:eastAsia="Times New Roman" w:hAnsi="Times New Roman" w:cs="Times New Roman"/>
          <w:i/>
          <w:color w:val="222222"/>
          <w:sz w:val="24"/>
          <w:szCs w:val="24"/>
        </w:rPr>
        <w:t>14</w:t>
      </w:r>
      <w:r w:rsidRPr="00313AF5">
        <w:rPr>
          <w:rFonts w:ascii="Times New Roman" w:eastAsia="Times New Roman" w:hAnsi="Times New Roman" w:cs="Times New Roman"/>
          <w:color w:val="222222"/>
          <w:sz w:val="24"/>
          <w:szCs w:val="24"/>
        </w:rPr>
        <w:t>(4), pp.61-71.</w:t>
      </w:r>
      <w:r w:rsidRPr="00313AF5">
        <w:rPr>
          <w:rFonts w:ascii="Times New Roman" w:eastAsia="Times New Roman" w:hAnsi="Times New Roman" w:cs="Times New Roman"/>
          <w:sz w:val="24"/>
          <w:szCs w:val="24"/>
        </w:rPr>
        <w:t xml:space="preserve">Available at: </w:t>
      </w:r>
      <w:hyperlink r:id="rId26">
        <w:r w:rsidRPr="00313AF5">
          <w:rPr>
            <w:rFonts w:ascii="Times New Roman" w:eastAsia="Times New Roman" w:hAnsi="Times New Roman" w:cs="Times New Roman"/>
            <w:color w:val="1155CC"/>
            <w:sz w:val="24"/>
            <w:szCs w:val="24"/>
            <w:u w:val="single"/>
          </w:rPr>
          <w:t>https://d1wqtxts1xzle7.cloudfront.net/116715360/07_IRMM_16196_semenda_okey-libre.pdf?1720693976=&amp;response-content-disposition=inline%3B+filename%3DUsing_Social_Media_Analysis_to_Improve_E.pdf&amp;Expires=1761906727&amp;Signature=grQ3cAGEMtsIOA5PV05nara09AFX907a2aV1C602QxCs7YFhQop45sfbZKbbUGGAEAaFJP2ABe0MUJPPZhp~wdJk4s4RdJUUGeiYymKaNmdEOP2VPKglBbIup0c3HjDEtr76l6sMgkqloeobcfb4aylkhRTyOrJoFlCPirLYt7Smzn8fyVGp7uQwloSPNEGRroJHwM194RHf1QVyBFLlX99LsHO-Rz-igP~Hao8wZ9Y~g9VwuW-BzTHOQDaBdajI785rfDRiZ9s8xZw4oH9FL68n4HH8GtcSj0onIjc9slxXEs38eCAPynryrrI3ElLg5ScF-GVQ5ysRmuuYFXFJAQ__&amp;Key-Pair-Id=APKAJLOHF5GGSLRBV4ZA</w:t>
        </w:r>
      </w:hyperlink>
      <w:r w:rsidRPr="00313AF5">
        <w:rPr>
          <w:rFonts w:ascii="Times New Roman" w:eastAsia="Times New Roman" w:hAnsi="Times New Roman" w:cs="Times New Roman"/>
          <w:sz w:val="24"/>
          <w:szCs w:val="24"/>
        </w:rPr>
        <w:t xml:space="preserve"> (Accessed: 31 October 2025)</w:t>
      </w:r>
    </w:p>
    <w:p w14:paraId="6B188C15" w14:textId="77777777" w:rsidR="00567416" w:rsidRPr="00313AF5" w:rsidRDefault="00567416" w:rsidP="007279E2">
      <w:pPr>
        <w:spacing w:line="360" w:lineRule="auto"/>
        <w:jc w:val="both"/>
        <w:rPr>
          <w:rFonts w:ascii="Times New Roman" w:eastAsia="Times New Roman" w:hAnsi="Times New Roman" w:cs="Times New Roman"/>
          <w:color w:val="222222"/>
          <w:sz w:val="24"/>
          <w:szCs w:val="24"/>
        </w:rPr>
      </w:pPr>
    </w:p>
    <w:p w14:paraId="27C303A2" w14:textId="77777777" w:rsidR="007279E2" w:rsidRPr="00313AF5" w:rsidRDefault="007279E2" w:rsidP="007279E2">
      <w:pPr>
        <w:spacing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222222"/>
          <w:sz w:val="24"/>
          <w:szCs w:val="24"/>
        </w:rPr>
        <w:t>Son, I.S. and Krolikowski, C., 2025.Developing a sense of place through attendance and involvement in local events: the social sustainability perspective.</w:t>
      </w:r>
      <w:r w:rsidRPr="00313AF5">
        <w:rPr>
          <w:rFonts w:ascii="Times New Roman" w:eastAsia="Times New Roman" w:hAnsi="Times New Roman" w:cs="Times New Roman"/>
          <w:i/>
          <w:color w:val="222222"/>
          <w:sz w:val="24"/>
          <w:szCs w:val="24"/>
        </w:rPr>
        <w:t xml:space="preserve">Tourism recreation </w:t>
      </w:r>
      <w:r w:rsidRPr="00313AF5">
        <w:rPr>
          <w:rFonts w:ascii="Times New Roman" w:eastAsia="Times New Roman" w:hAnsi="Times New Roman" w:cs="Times New Roman"/>
          <w:i/>
          <w:color w:val="222222"/>
          <w:sz w:val="24"/>
          <w:szCs w:val="24"/>
        </w:rPr>
        <w:lastRenderedPageBreak/>
        <w:t>research</w:t>
      </w:r>
      <w:r w:rsidRPr="00313AF5">
        <w:rPr>
          <w:rFonts w:ascii="Times New Roman" w:eastAsia="Times New Roman" w:hAnsi="Times New Roman" w:cs="Times New Roman"/>
          <w:color w:val="222222"/>
          <w:sz w:val="24"/>
          <w:szCs w:val="24"/>
        </w:rPr>
        <w:t xml:space="preserve">, </w:t>
      </w:r>
      <w:r w:rsidRPr="00313AF5">
        <w:rPr>
          <w:rFonts w:ascii="Times New Roman" w:eastAsia="Times New Roman" w:hAnsi="Times New Roman" w:cs="Times New Roman"/>
          <w:i/>
          <w:color w:val="222222"/>
          <w:sz w:val="24"/>
          <w:szCs w:val="24"/>
        </w:rPr>
        <w:t>50</w:t>
      </w:r>
      <w:r w:rsidRPr="00313AF5">
        <w:rPr>
          <w:rFonts w:ascii="Times New Roman" w:eastAsia="Times New Roman" w:hAnsi="Times New Roman" w:cs="Times New Roman"/>
          <w:color w:val="222222"/>
          <w:sz w:val="24"/>
          <w:szCs w:val="24"/>
        </w:rPr>
        <w:t xml:space="preserve">(4), pp.715-726. </w:t>
      </w:r>
      <w:r w:rsidRPr="00313AF5">
        <w:rPr>
          <w:rFonts w:ascii="Times New Roman" w:eastAsia="Times New Roman" w:hAnsi="Times New Roman" w:cs="Times New Roman"/>
          <w:sz w:val="24"/>
          <w:szCs w:val="24"/>
        </w:rPr>
        <w:t xml:space="preserve">Available at: </w:t>
      </w:r>
      <w:hyperlink r:id="rId27">
        <w:r w:rsidRPr="00313AF5">
          <w:rPr>
            <w:rFonts w:ascii="Times New Roman" w:eastAsia="Times New Roman" w:hAnsi="Times New Roman" w:cs="Times New Roman"/>
            <w:color w:val="1155CC"/>
            <w:sz w:val="24"/>
            <w:szCs w:val="24"/>
            <w:u w:val="single"/>
          </w:rPr>
          <w:t>https://www.tandfonline.com/doi/pdf/10.1080/02508281.2024.2335749</w:t>
        </w:r>
      </w:hyperlink>
      <w:r w:rsidRPr="00313AF5">
        <w:rPr>
          <w:rFonts w:ascii="Times New Roman" w:eastAsia="Times New Roman" w:hAnsi="Times New Roman" w:cs="Times New Roman"/>
          <w:sz w:val="24"/>
          <w:szCs w:val="24"/>
        </w:rPr>
        <w:t xml:space="preserve"> (Accessed: 31 October 2025)</w:t>
      </w:r>
    </w:p>
    <w:p w14:paraId="7F6F1705" w14:textId="77777777" w:rsidR="00567416" w:rsidRPr="00313AF5" w:rsidRDefault="00567416" w:rsidP="007279E2">
      <w:pPr>
        <w:spacing w:line="360" w:lineRule="auto"/>
        <w:jc w:val="both"/>
        <w:rPr>
          <w:rFonts w:ascii="Times New Roman" w:eastAsia="Times New Roman" w:hAnsi="Times New Roman" w:cs="Times New Roman"/>
          <w:color w:val="222222"/>
          <w:sz w:val="24"/>
          <w:szCs w:val="24"/>
        </w:rPr>
      </w:pPr>
    </w:p>
    <w:p w14:paraId="63D30B5B" w14:textId="77777777" w:rsidR="007279E2" w:rsidRPr="00313AF5" w:rsidRDefault="007279E2" w:rsidP="007279E2">
      <w:pPr>
        <w:spacing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222222"/>
          <w:sz w:val="24"/>
          <w:szCs w:val="24"/>
        </w:rPr>
        <w:t xml:space="preserve">Spielmann, N., Cruz, A.D., Tyler, B.B. and Beukel, K., 2021. Place as a nexus for corporate heritage identity: An international study of family-owned wineries. </w:t>
      </w:r>
      <w:r w:rsidRPr="00313AF5">
        <w:rPr>
          <w:rFonts w:ascii="Times New Roman" w:eastAsia="Times New Roman" w:hAnsi="Times New Roman" w:cs="Times New Roman"/>
          <w:i/>
          <w:color w:val="222222"/>
          <w:sz w:val="24"/>
          <w:szCs w:val="24"/>
        </w:rPr>
        <w:t>Journal of Business Research</w:t>
      </w:r>
      <w:r w:rsidRPr="00313AF5">
        <w:rPr>
          <w:rFonts w:ascii="Times New Roman" w:eastAsia="Times New Roman" w:hAnsi="Times New Roman" w:cs="Times New Roman"/>
          <w:color w:val="222222"/>
          <w:sz w:val="24"/>
          <w:szCs w:val="24"/>
        </w:rPr>
        <w:t xml:space="preserve">, </w:t>
      </w:r>
      <w:r w:rsidRPr="00313AF5">
        <w:rPr>
          <w:rFonts w:ascii="Times New Roman" w:eastAsia="Times New Roman" w:hAnsi="Times New Roman" w:cs="Times New Roman"/>
          <w:i/>
          <w:color w:val="222222"/>
          <w:sz w:val="24"/>
          <w:szCs w:val="24"/>
        </w:rPr>
        <w:t>129</w:t>
      </w:r>
      <w:r w:rsidRPr="00313AF5">
        <w:rPr>
          <w:rFonts w:ascii="Times New Roman" w:eastAsia="Times New Roman" w:hAnsi="Times New Roman" w:cs="Times New Roman"/>
          <w:color w:val="222222"/>
          <w:sz w:val="24"/>
          <w:szCs w:val="24"/>
        </w:rPr>
        <w:t>, pp.826-837.</w:t>
      </w:r>
      <w:r w:rsidRPr="00313AF5">
        <w:rPr>
          <w:rFonts w:ascii="Times New Roman" w:eastAsia="Times New Roman" w:hAnsi="Times New Roman" w:cs="Times New Roman"/>
          <w:sz w:val="24"/>
          <w:szCs w:val="24"/>
        </w:rPr>
        <w:t xml:space="preserve">Available at: </w:t>
      </w:r>
      <w:hyperlink r:id="rId28">
        <w:r w:rsidRPr="00313AF5">
          <w:rPr>
            <w:rFonts w:ascii="Times New Roman" w:eastAsia="Times New Roman" w:hAnsi="Times New Roman" w:cs="Times New Roman"/>
            <w:color w:val="1155CC"/>
            <w:sz w:val="24"/>
            <w:szCs w:val="24"/>
            <w:u w:val="single"/>
          </w:rPr>
          <w:t>https://d1wqtxts1xzle7.cloudfront.net/97746987/JBR_wine_CHI_finala-libre.pdf?1674581517=&amp;response-content-disposition=inline%3B+filename%3DPlace_as_a_nexus_for_corporate_heritage.pdf&amp;Expires=1761907032&amp;Signature=SiI9vYSRCUfOFTMYyQ03mvKyDeWBUSspnhggYi9F1S~H9hLgSUqa4EEmljNf3QiaxbM84TEQx0nNB5o7n4nraPZArZERnqlHbefzIOC4ryu7U21LmDcVTobCF2yFzYirTOlbkmIRZ4s7P2UEg6XIfPr5Qj0FWoljILbt44DJYjgXCgkMsFQO~rOGg6fppy~5gzp9i0n4mhnKylF5SFcXKz-Bm27zH6n3W90iimHHhmON~Y7qnPqblIDs7xK8-3EbO9RTAO5zZnn5FTgcy7-b8heY8lQRc6ryNYUsjrAxuCtElPLvwt17cnMbVvQIA2Avn0c0~WsDSB0PFZwPd51gVg__&amp;Key-Pair-Id=APKAJLOHF5GGSLRBV4ZA</w:t>
        </w:r>
      </w:hyperlink>
      <w:r w:rsidRPr="00313AF5">
        <w:rPr>
          <w:rFonts w:ascii="Times New Roman" w:eastAsia="Times New Roman" w:hAnsi="Times New Roman" w:cs="Times New Roman"/>
          <w:sz w:val="24"/>
          <w:szCs w:val="24"/>
        </w:rPr>
        <w:t xml:space="preserve"> (Accessed: 31 October 2025)</w:t>
      </w:r>
    </w:p>
    <w:p w14:paraId="32679BAB" w14:textId="77777777" w:rsidR="00567416" w:rsidRPr="00313AF5" w:rsidRDefault="00567416" w:rsidP="00567416">
      <w:pPr>
        <w:pStyle w:val="NormalWeb"/>
        <w:spacing w:before="0" w:beforeAutospacing="0" w:after="200" w:afterAutospacing="0" w:line="360" w:lineRule="auto"/>
        <w:jc w:val="both"/>
        <w:rPr>
          <w:color w:val="222222"/>
          <w:shd w:val="clear" w:color="auto" w:fill="FFFFFF"/>
          <w:lang w:val="en-GB"/>
        </w:rPr>
      </w:pPr>
    </w:p>
    <w:p w14:paraId="4BCBC164" w14:textId="77777777" w:rsidR="00567416" w:rsidRPr="00313AF5" w:rsidRDefault="007279E2" w:rsidP="00567416">
      <w:pPr>
        <w:pStyle w:val="NormalWeb"/>
        <w:spacing w:before="0" w:beforeAutospacing="0" w:after="200" w:afterAutospacing="0" w:line="360" w:lineRule="auto"/>
        <w:jc w:val="both"/>
        <w:rPr>
          <w:color w:val="000000"/>
          <w:lang w:val="en-GB"/>
        </w:rPr>
      </w:pPr>
      <w:r w:rsidRPr="00313AF5">
        <w:rPr>
          <w:color w:val="222222"/>
          <w:shd w:val="clear" w:color="auto" w:fill="FFFFFF"/>
          <w:lang w:val="en-GB"/>
        </w:rPr>
        <w:t xml:space="preserve">Stoknes, P.E., 2021. </w:t>
      </w:r>
      <w:r w:rsidRPr="00313AF5">
        <w:rPr>
          <w:i/>
          <w:iCs/>
          <w:color w:val="222222"/>
          <w:shd w:val="clear" w:color="auto" w:fill="FFFFFF"/>
          <w:lang w:val="en-GB"/>
        </w:rPr>
        <w:t>Tomorrow's economy: A guide to creating healthy green growth</w:t>
      </w:r>
      <w:r w:rsidRPr="00313AF5">
        <w:rPr>
          <w:color w:val="222222"/>
          <w:shd w:val="clear" w:color="auto" w:fill="FFFFFF"/>
          <w:lang w:val="en-GB"/>
        </w:rPr>
        <w:t xml:space="preserve">. MIT Press. </w:t>
      </w:r>
      <w:r w:rsidRPr="00313AF5">
        <w:rPr>
          <w:color w:val="000000"/>
          <w:lang w:val="en-GB"/>
        </w:rPr>
        <w:t xml:space="preserve">Available at:  </w:t>
      </w:r>
      <w:hyperlink r:id="rId29" w:history="1">
        <w:r w:rsidRPr="00313AF5">
          <w:rPr>
            <w:rStyle w:val="Hyperlink"/>
            <w:color w:val="1155CC"/>
            <w:shd w:val="clear" w:color="auto" w:fill="FFFFFF"/>
            <w:lang w:val="en-GB"/>
          </w:rPr>
          <w:t>https://www.esgx.org/uploads/5/8/3/4/58345563/per_espen_stoknes_-_presentation_material.pdf</w:t>
        </w:r>
      </w:hyperlink>
      <w:r w:rsidRPr="00313AF5">
        <w:rPr>
          <w:color w:val="222222"/>
          <w:shd w:val="clear" w:color="auto" w:fill="FFFFFF"/>
          <w:lang w:val="en-GB"/>
        </w:rPr>
        <w:t xml:space="preserve"> </w:t>
      </w:r>
      <w:r w:rsidRPr="00313AF5">
        <w:rPr>
          <w:color w:val="000000"/>
          <w:lang w:val="en-GB"/>
        </w:rPr>
        <w:t>(Accessed: 31 October 2025)</w:t>
      </w:r>
    </w:p>
    <w:p w14:paraId="62C70419" w14:textId="77777777" w:rsidR="007279E2" w:rsidRPr="00313AF5" w:rsidRDefault="007279E2" w:rsidP="00567416">
      <w:pPr>
        <w:pStyle w:val="NormalWeb"/>
        <w:spacing w:before="0" w:beforeAutospacing="0" w:after="200" w:afterAutospacing="0" w:line="360" w:lineRule="auto"/>
        <w:jc w:val="both"/>
        <w:rPr>
          <w:lang w:val="en-GB"/>
        </w:rPr>
      </w:pPr>
      <w:r w:rsidRPr="00313AF5">
        <w:rPr>
          <w:color w:val="222222"/>
          <w:lang w:val="en-GB"/>
        </w:rPr>
        <w:t>Thirusanku, J. and Ai, L.P., 2024. Technology Innovation in Event Management.</w:t>
      </w:r>
      <w:r w:rsidRPr="00313AF5">
        <w:rPr>
          <w:i/>
          <w:color w:val="222222"/>
          <w:lang w:val="en-GB"/>
        </w:rPr>
        <w:t>Journal of Advanced Research in Technology and Innovation Management</w:t>
      </w:r>
      <w:r w:rsidRPr="00313AF5">
        <w:rPr>
          <w:color w:val="222222"/>
          <w:lang w:val="en-GB"/>
        </w:rPr>
        <w:t xml:space="preserve">, </w:t>
      </w:r>
      <w:r w:rsidRPr="00313AF5">
        <w:rPr>
          <w:i/>
          <w:color w:val="222222"/>
          <w:lang w:val="en-GB"/>
        </w:rPr>
        <w:t>10</w:t>
      </w:r>
      <w:r w:rsidRPr="00313AF5">
        <w:rPr>
          <w:color w:val="222222"/>
          <w:lang w:val="en-GB"/>
        </w:rPr>
        <w:t>(1), pp.1-13.</w:t>
      </w:r>
      <w:r w:rsidRPr="00313AF5">
        <w:rPr>
          <w:lang w:val="en-GB"/>
        </w:rPr>
        <w:t xml:space="preserve">Available at: </w:t>
      </w:r>
      <w:hyperlink r:id="rId30">
        <w:r w:rsidRPr="00313AF5">
          <w:rPr>
            <w:color w:val="1155CC"/>
            <w:u w:val="single"/>
            <w:lang w:val="en-GB"/>
          </w:rPr>
          <w:t>https://akademiabaru.com/submit/index.php/jartim/article/view/5299</w:t>
        </w:r>
      </w:hyperlink>
      <w:r w:rsidRPr="00313AF5">
        <w:rPr>
          <w:lang w:val="en-GB"/>
        </w:rPr>
        <w:t xml:space="preserve"> (Accessed: 31 October 2025)</w:t>
      </w:r>
    </w:p>
    <w:p w14:paraId="07F52D12" w14:textId="77777777" w:rsidR="007279E2" w:rsidRPr="00313AF5" w:rsidRDefault="007279E2" w:rsidP="007279E2">
      <w:pPr>
        <w:spacing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222222"/>
          <w:sz w:val="24"/>
          <w:szCs w:val="24"/>
        </w:rPr>
        <w:t xml:space="preserve">Wadhwa, K., 2024. The Role of Gantt Chart in the Project Management. </w:t>
      </w:r>
      <w:r w:rsidRPr="00313AF5">
        <w:rPr>
          <w:rFonts w:ascii="Times New Roman" w:eastAsia="Times New Roman" w:hAnsi="Times New Roman" w:cs="Times New Roman"/>
          <w:sz w:val="24"/>
          <w:szCs w:val="24"/>
        </w:rPr>
        <w:t xml:space="preserve">Available at: </w:t>
      </w:r>
      <w:hyperlink r:id="rId31">
        <w:r w:rsidRPr="00313AF5">
          <w:rPr>
            <w:rFonts w:ascii="Times New Roman" w:eastAsia="Times New Roman" w:hAnsi="Times New Roman" w:cs="Times New Roman"/>
            <w:color w:val="1155CC"/>
            <w:sz w:val="24"/>
            <w:szCs w:val="24"/>
            <w:u w:val="single"/>
          </w:rPr>
          <w:t>https://www.theseus.fi/bitstream/handle/10024/865913/Wadhwa_Kanika.pdf</w:t>
        </w:r>
      </w:hyperlink>
      <w:r w:rsidRPr="00313AF5">
        <w:rPr>
          <w:rFonts w:ascii="Times New Roman" w:eastAsia="Times New Roman" w:hAnsi="Times New Roman" w:cs="Times New Roman"/>
          <w:sz w:val="24"/>
          <w:szCs w:val="24"/>
        </w:rPr>
        <w:t xml:space="preserve"> (Accessed: 31 October 2025)</w:t>
      </w:r>
    </w:p>
    <w:p w14:paraId="63CEB3EC" w14:textId="77777777" w:rsidR="00567416" w:rsidRPr="00313AF5" w:rsidRDefault="00567416" w:rsidP="007279E2">
      <w:pPr>
        <w:spacing w:line="360" w:lineRule="auto"/>
        <w:jc w:val="both"/>
        <w:rPr>
          <w:rFonts w:ascii="Times New Roman" w:eastAsia="Times New Roman" w:hAnsi="Times New Roman" w:cs="Times New Roman"/>
          <w:color w:val="222222"/>
          <w:sz w:val="24"/>
          <w:szCs w:val="24"/>
        </w:rPr>
      </w:pPr>
    </w:p>
    <w:p w14:paraId="0BD96145" w14:textId="77777777" w:rsidR="007279E2" w:rsidRPr="00313AF5" w:rsidRDefault="007279E2" w:rsidP="007279E2">
      <w:pPr>
        <w:spacing w:line="360" w:lineRule="auto"/>
        <w:jc w:val="both"/>
        <w:rPr>
          <w:rFonts w:ascii="Times New Roman" w:eastAsia="Times New Roman" w:hAnsi="Times New Roman" w:cs="Times New Roman"/>
          <w:sz w:val="24"/>
          <w:szCs w:val="24"/>
        </w:rPr>
      </w:pPr>
      <w:r w:rsidRPr="00313AF5">
        <w:rPr>
          <w:rFonts w:ascii="Times New Roman" w:eastAsia="Times New Roman" w:hAnsi="Times New Roman" w:cs="Times New Roman"/>
          <w:color w:val="222222"/>
          <w:sz w:val="24"/>
          <w:szCs w:val="24"/>
        </w:rPr>
        <w:t>Yung, R., Le, T.H., Moyle, B. and Arcodia, C., 2022. Towards a typology of virtual events.</w:t>
      </w:r>
      <w:r w:rsidRPr="00313AF5">
        <w:rPr>
          <w:rFonts w:ascii="Times New Roman" w:eastAsia="Times New Roman" w:hAnsi="Times New Roman" w:cs="Times New Roman"/>
          <w:i/>
          <w:color w:val="222222"/>
          <w:sz w:val="24"/>
          <w:szCs w:val="24"/>
        </w:rPr>
        <w:t>Tourism Management</w:t>
      </w:r>
      <w:r w:rsidRPr="00313AF5">
        <w:rPr>
          <w:rFonts w:ascii="Times New Roman" w:eastAsia="Times New Roman" w:hAnsi="Times New Roman" w:cs="Times New Roman"/>
          <w:color w:val="222222"/>
          <w:sz w:val="24"/>
          <w:szCs w:val="24"/>
        </w:rPr>
        <w:t xml:space="preserve">, </w:t>
      </w:r>
      <w:r w:rsidRPr="00313AF5">
        <w:rPr>
          <w:rFonts w:ascii="Times New Roman" w:eastAsia="Times New Roman" w:hAnsi="Times New Roman" w:cs="Times New Roman"/>
          <w:i/>
          <w:color w:val="222222"/>
          <w:sz w:val="24"/>
          <w:szCs w:val="24"/>
        </w:rPr>
        <w:t>92</w:t>
      </w:r>
      <w:r w:rsidRPr="00313AF5">
        <w:rPr>
          <w:rFonts w:ascii="Times New Roman" w:eastAsia="Times New Roman" w:hAnsi="Times New Roman" w:cs="Times New Roman"/>
          <w:color w:val="222222"/>
          <w:sz w:val="24"/>
          <w:szCs w:val="24"/>
        </w:rPr>
        <w:t xml:space="preserve">, p.104560. </w:t>
      </w:r>
      <w:r w:rsidRPr="00313AF5">
        <w:rPr>
          <w:rFonts w:ascii="Times New Roman" w:eastAsia="Times New Roman" w:hAnsi="Times New Roman" w:cs="Times New Roman"/>
          <w:sz w:val="24"/>
          <w:szCs w:val="24"/>
        </w:rPr>
        <w:t xml:space="preserve">Available at: </w:t>
      </w:r>
      <w:hyperlink r:id="rId32">
        <w:r w:rsidRPr="00313AF5">
          <w:rPr>
            <w:rFonts w:ascii="Times New Roman" w:eastAsia="Times New Roman" w:hAnsi="Times New Roman" w:cs="Times New Roman"/>
            <w:color w:val="1155CC"/>
            <w:sz w:val="24"/>
            <w:szCs w:val="24"/>
            <w:u w:val="single"/>
          </w:rPr>
          <w:t>https://www.sciencedirect.com/science/article/pii/S0261517722000735</w:t>
        </w:r>
      </w:hyperlink>
      <w:r w:rsidRPr="00313AF5">
        <w:rPr>
          <w:rFonts w:ascii="Times New Roman" w:eastAsia="Times New Roman" w:hAnsi="Times New Roman" w:cs="Times New Roman"/>
          <w:sz w:val="24"/>
          <w:szCs w:val="24"/>
        </w:rPr>
        <w:t xml:space="preserve"> (Accessed: 31 October 2025)</w:t>
      </w:r>
    </w:p>
    <w:p w14:paraId="2D754333" w14:textId="77777777" w:rsidR="007279E2" w:rsidRPr="00313AF5" w:rsidRDefault="007279E2">
      <w:pPr>
        <w:spacing w:line="360" w:lineRule="auto"/>
        <w:jc w:val="both"/>
        <w:rPr>
          <w:rFonts w:ascii="Times New Roman" w:eastAsia="Times New Roman" w:hAnsi="Times New Roman" w:cs="Times New Roman"/>
          <w:sz w:val="24"/>
          <w:szCs w:val="24"/>
        </w:rPr>
      </w:pPr>
    </w:p>
    <w:sectPr w:rsidR="007279E2" w:rsidRPr="00313AF5" w:rsidSect="00E71059">
      <w:footerReference w:type="default" r:id="rId33"/>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4142A" w14:textId="77777777" w:rsidR="007E7259" w:rsidRDefault="007E7259" w:rsidP="00E71059">
      <w:pPr>
        <w:spacing w:line="240" w:lineRule="auto"/>
      </w:pPr>
      <w:r>
        <w:separator/>
      </w:r>
    </w:p>
  </w:endnote>
  <w:endnote w:type="continuationSeparator" w:id="0">
    <w:p w14:paraId="1AEAA534" w14:textId="77777777" w:rsidR="007E7259" w:rsidRDefault="007E7259" w:rsidP="00E710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9EC3E31-BB99-4EEA-984D-3F685B76BF98}"/>
  </w:font>
  <w:font w:name="Calibri">
    <w:panose1 w:val="020F0502020204030204"/>
    <w:charset w:val="00"/>
    <w:family w:val="swiss"/>
    <w:pitch w:val="variable"/>
    <w:sig w:usb0="E4002EFF" w:usb1="C000247B" w:usb2="00000009" w:usb3="00000000" w:csb0="000001FF" w:csb1="00000000"/>
    <w:embedRegular r:id="rId2" w:fontKey="{F8B61A76-E583-4407-901D-3E43C80F43C7}"/>
    <w:embedBold r:id="rId3" w:fontKey="{12BCDF7A-6943-4A3E-82A0-2D3A664DB5C5}"/>
  </w:font>
  <w:font w:name="Cambria">
    <w:panose1 w:val="02040503050406030204"/>
    <w:charset w:val="00"/>
    <w:family w:val="roman"/>
    <w:pitch w:val="variable"/>
    <w:sig w:usb0="E00006FF" w:usb1="420024FF" w:usb2="02000000" w:usb3="00000000" w:csb0="0000019F" w:csb1="00000000"/>
    <w:embedRegular r:id="rId4" w:fontKey="{C2781762-85F1-4663-81DB-85B5CF7069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6207401"/>
      <w:docPartObj>
        <w:docPartGallery w:val="Page Numbers (Bottom of Page)"/>
        <w:docPartUnique/>
      </w:docPartObj>
    </w:sdtPr>
    <w:sdtContent>
      <w:sdt>
        <w:sdtPr>
          <w:id w:val="860082579"/>
          <w:docPartObj>
            <w:docPartGallery w:val="Page Numbers (Top of Page)"/>
            <w:docPartUnique/>
          </w:docPartObj>
        </w:sdtPr>
        <w:sdtContent>
          <w:p w14:paraId="528D32B7" w14:textId="77777777" w:rsidR="00E71059" w:rsidRDefault="00E71059">
            <w:pPr>
              <w:pStyle w:val="Footer"/>
              <w:jc w:val="right"/>
            </w:pPr>
            <w:r>
              <w:t xml:space="preserve">Page </w:t>
            </w:r>
            <w:r w:rsidR="00803B1B">
              <w:rPr>
                <w:b/>
                <w:bCs/>
                <w:sz w:val="24"/>
                <w:szCs w:val="24"/>
              </w:rPr>
              <w:fldChar w:fldCharType="begin"/>
            </w:r>
            <w:r>
              <w:rPr>
                <w:b/>
                <w:bCs/>
              </w:rPr>
              <w:instrText xml:space="preserve"> PAGE </w:instrText>
            </w:r>
            <w:r w:rsidR="00803B1B">
              <w:rPr>
                <w:b/>
                <w:bCs/>
                <w:sz w:val="24"/>
                <w:szCs w:val="24"/>
              </w:rPr>
              <w:fldChar w:fldCharType="separate"/>
            </w:r>
            <w:r w:rsidR="00313AF5">
              <w:rPr>
                <w:b/>
                <w:bCs/>
                <w:noProof/>
              </w:rPr>
              <w:t>4</w:t>
            </w:r>
            <w:r w:rsidR="00803B1B">
              <w:rPr>
                <w:b/>
                <w:bCs/>
                <w:sz w:val="24"/>
                <w:szCs w:val="24"/>
              </w:rPr>
              <w:fldChar w:fldCharType="end"/>
            </w:r>
            <w:r>
              <w:t xml:space="preserve"> of </w:t>
            </w:r>
            <w:r w:rsidR="00803B1B">
              <w:rPr>
                <w:b/>
                <w:bCs/>
                <w:sz w:val="24"/>
                <w:szCs w:val="24"/>
              </w:rPr>
              <w:fldChar w:fldCharType="begin"/>
            </w:r>
            <w:r>
              <w:rPr>
                <w:b/>
                <w:bCs/>
              </w:rPr>
              <w:instrText xml:space="preserve"> NUMPAGES  </w:instrText>
            </w:r>
            <w:r w:rsidR="00803B1B">
              <w:rPr>
                <w:b/>
                <w:bCs/>
                <w:sz w:val="24"/>
                <w:szCs w:val="24"/>
              </w:rPr>
              <w:fldChar w:fldCharType="separate"/>
            </w:r>
            <w:r w:rsidR="00313AF5">
              <w:rPr>
                <w:b/>
                <w:bCs/>
                <w:noProof/>
              </w:rPr>
              <w:t>16</w:t>
            </w:r>
            <w:r w:rsidR="00803B1B">
              <w:rPr>
                <w:b/>
                <w:bCs/>
                <w:sz w:val="24"/>
                <w:szCs w:val="24"/>
              </w:rPr>
              <w:fldChar w:fldCharType="end"/>
            </w:r>
          </w:p>
        </w:sdtContent>
      </w:sdt>
    </w:sdtContent>
  </w:sdt>
  <w:p w14:paraId="0DDF88F9" w14:textId="77777777" w:rsidR="00E71059" w:rsidRDefault="00E710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2F9EA" w14:textId="77777777" w:rsidR="007E7259" w:rsidRDefault="007E7259" w:rsidP="00E71059">
      <w:pPr>
        <w:spacing w:line="240" w:lineRule="auto"/>
      </w:pPr>
      <w:r>
        <w:separator/>
      </w:r>
    </w:p>
  </w:footnote>
  <w:footnote w:type="continuationSeparator" w:id="0">
    <w:p w14:paraId="29C08BAF" w14:textId="77777777" w:rsidR="007E7259" w:rsidRDefault="007E7259" w:rsidP="00E7105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95871"/>
    <w:multiLevelType w:val="multilevel"/>
    <w:tmpl w:val="6068F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31324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73667"/>
    <w:rsid w:val="00221542"/>
    <w:rsid w:val="00313AF5"/>
    <w:rsid w:val="00473667"/>
    <w:rsid w:val="00567416"/>
    <w:rsid w:val="00644125"/>
    <w:rsid w:val="007279E2"/>
    <w:rsid w:val="007E7259"/>
    <w:rsid w:val="00803B1B"/>
    <w:rsid w:val="00957F76"/>
    <w:rsid w:val="00BF06A1"/>
    <w:rsid w:val="00DA4E27"/>
    <w:rsid w:val="00E71059"/>
    <w:rsid w:val="00EB7A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4C80B"/>
  <w15:docId w15:val="{00903759-F3CE-4662-B040-00DDF1655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03B1B"/>
    <w:rPr>
      <w:lang w:val="en-GB"/>
    </w:rPr>
  </w:style>
  <w:style w:type="paragraph" w:styleId="Heading1">
    <w:name w:val="heading 1"/>
    <w:basedOn w:val="Normal"/>
    <w:next w:val="Normal"/>
    <w:rsid w:val="00803B1B"/>
    <w:pPr>
      <w:keepNext/>
      <w:keepLines/>
      <w:spacing w:before="400" w:after="120"/>
      <w:outlineLvl w:val="0"/>
    </w:pPr>
    <w:rPr>
      <w:sz w:val="40"/>
      <w:szCs w:val="40"/>
    </w:rPr>
  </w:style>
  <w:style w:type="paragraph" w:styleId="Heading2">
    <w:name w:val="heading 2"/>
    <w:basedOn w:val="Normal"/>
    <w:next w:val="Normal"/>
    <w:rsid w:val="00803B1B"/>
    <w:pPr>
      <w:keepNext/>
      <w:keepLines/>
      <w:spacing w:before="360" w:after="120"/>
      <w:outlineLvl w:val="1"/>
    </w:pPr>
    <w:rPr>
      <w:sz w:val="32"/>
      <w:szCs w:val="32"/>
    </w:rPr>
  </w:style>
  <w:style w:type="paragraph" w:styleId="Heading3">
    <w:name w:val="heading 3"/>
    <w:basedOn w:val="Normal"/>
    <w:next w:val="Normal"/>
    <w:rsid w:val="00803B1B"/>
    <w:pPr>
      <w:keepNext/>
      <w:keepLines/>
      <w:spacing w:before="320" w:after="80"/>
      <w:outlineLvl w:val="2"/>
    </w:pPr>
    <w:rPr>
      <w:color w:val="434343"/>
      <w:sz w:val="28"/>
      <w:szCs w:val="28"/>
    </w:rPr>
  </w:style>
  <w:style w:type="paragraph" w:styleId="Heading4">
    <w:name w:val="heading 4"/>
    <w:basedOn w:val="Normal"/>
    <w:next w:val="Normal"/>
    <w:rsid w:val="00803B1B"/>
    <w:pPr>
      <w:keepNext/>
      <w:keepLines/>
      <w:spacing w:before="280" w:after="80"/>
      <w:outlineLvl w:val="3"/>
    </w:pPr>
    <w:rPr>
      <w:color w:val="666666"/>
      <w:sz w:val="24"/>
      <w:szCs w:val="24"/>
    </w:rPr>
  </w:style>
  <w:style w:type="paragraph" w:styleId="Heading5">
    <w:name w:val="heading 5"/>
    <w:basedOn w:val="Normal"/>
    <w:next w:val="Normal"/>
    <w:rsid w:val="00803B1B"/>
    <w:pPr>
      <w:keepNext/>
      <w:keepLines/>
      <w:spacing w:before="240" w:after="80"/>
      <w:outlineLvl w:val="4"/>
    </w:pPr>
    <w:rPr>
      <w:color w:val="666666"/>
    </w:rPr>
  </w:style>
  <w:style w:type="paragraph" w:styleId="Heading6">
    <w:name w:val="heading 6"/>
    <w:basedOn w:val="Normal"/>
    <w:next w:val="Normal"/>
    <w:rsid w:val="00803B1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803B1B"/>
    <w:tblPr>
      <w:tblCellMar>
        <w:top w:w="100" w:type="dxa"/>
        <w:left w:w="100" w:type="dxa"/>
        <w:bottom w:w="100" w:type="dxa"/>
        <w:right w:w="100" w:type="dxa"/>
      </w:tblCellMar>
    </w:tblPr>
  </w:style>
  <w:style w:type="paragraph" w:styleId="Title">
    <w:name w:val="Title"/>
    <w:basedOn w:val="Normal"/>
    <w:next w:val="Normal"/>
    <w:rsid w:val="00803B1B"/>
    <w:pPr>
      <w:keepNext/>
      <w:keepLines/>
      <w:spacing w:after="60"/>
    </w:pPr>
    <w:rPr>
      <w:sz w:val="52"/>
      <w:szCs w:val="52"/>
    </w:rPr>
  </w:style>
  <w:style w:type="paragraph" w:styleId="Subtitle">
    <w:name w:val="Subtitle"/>
    <w:basedOn w:val="Normal"/>
    <w:next w:val="Normal"/>
    <w:rsid w:val="00803B1B"/>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710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059"/>
    <w:rPr>
      <w:rFonts w:ascii="Tahoma" w:hAnsi="Tahoma" w:cs="Tahoma"/>
      <w:sz w:val="16"/>
      <w:szCs w:val="16"/>
    </w:rPr>
  </w:style>
  <w:style w:type="paragraph" w:styleId="Header">
    <w:name w:val="header"/>
    <w:basedOn w:val="Normal"/>
    <w:link w:val="HeaderChar"/>
    <w:uiPriority w:val="99"/>
    <w:unhideWhenUsed/>
    <w:rsid w:val="00E71059"/>
    <w:pPr>
      <w:tabs>
        <w:tab w:val="center" w:pos="4680"/>
        <w:tab w:val="right" w:pos="9360"/>
      </w:tabs>
      <w:spacing w:line="240" w:lineRule="auto"/>
    </w:pPr>
  </w:style>
  <w:style w:type="character" w:customStyle="1" w:styleId="HeaderChar">
    <w:name w:val="Header Char"/>
    <w:basedOn w:val="DefaultParagraphFont"/>
    <w:link w:val="Header"/>
    <w:uiPriority w:val="99"/>
    <w:rsid w:val="00E71059"/>
  </w:style>
  <w:style w:type="paragraph" w:styleId="Footer">
    <w:name w:val="footer"/>
    <w:basedOn w:val="Normal"/>
    <w:link w:val="FooterChar"/>
    <w:uiPriority w:val="99"/>
    <w:unhideWhenUsed/>
    <w:rsid w:val="00E71059"/>
    <w:pPr>
      <w:tabs>
        <w:tab w:val="center" w:pos="4680"/>
        <w:tab w:val="right" w:pos="9360"/>
      </w:tabs>
      <w:spacing w:line="240" w:lineRule="auto"/>
    </w:pPr>
  </w:style>
  <w:style w:type="character" w:customStyle="1" w:styleId="FooterChar">
    <w:name w:val="Footer Char"/>
    <w:basedOn w:val="DefaultParagraphFont"/>
    <w:link w:val="Footer"/>
    <w:uiPriority w:val="99"/>
    <w:rsid w:val="00E71059"/>
  </w:style>
  <w:style w:type="paragraph" w:styleId="TOCHeading">
    <w:name w:val="TOC Heading"/>
    <w:basedOn w:val="Heading1"/>
    <w:next w:val="Normal"/>
    <w:uiPriority w:val="39"/>
    <w:semiHidden/>
    <w:unhideWhenUsed/>
    <w:qFormat/>
    <w:rsid w:val="00E71059"/>
    <w:pPr>
      <w:spacing w:before="480" w:after="0"/>
      <w:outlineLvl w:val="9"/>
    </w:pPr>
    <w:rPr>
      <w:rFonts w:asciiTheme="majorHAnsi" w:eastAsiaTheme="majorEastAsia" w:hAnsiTheme="majorHAnsi" w:cstheme="majorBidi"/>
      <w:b/>
      <w:bCs/>
      <w:color w:val="365F91" w:themeColor="accent1" w:themeShade="BF"/>
      <w:sz w:val="28"/>
      <w:szCs w:val="28"/>
      <w:lang w:eastAsia="ja-JP"/>
    </w:rPr>
  </w:style>
  <w:style w:type="paragraph" w:styleId="TOC1">
    <w:name w:val="toc 1"/>
    <w:basedOn w:val="Normal"/>
    <w:next w:val="Normal"/>
    <w:autoRedefine/>
    <w:uiPriority w:val="39"/>
    <w:unhideWhenUsed/>
    <w:rsid w:val="00E71059"/>
    <w:pPr>
      <w:spacing w:after="100"/>
    </w:pPr>
  </w:style>
  <w:style w:type="character" w:styleId="Hyperlink">
    <w:name w:val="Hyperlink"/>
    <w:basedOn w:val="DefaultParagraphFont"/>
    <w:uiPriority w:val="99"/>
    <w:unhideWhenUsed/>
    <w:rsid w:val="00E71059"/>
    <w:rPr>
      <w:color w:val="0000FF" w:themeColor="hyperlink"/>
      <w:u w:val="single"/>
    </w:rPr>
  </w:style>
  <w:style w:type="paragraph" w:styleId="NormalWeb">
    <w:name w:val="Normal (Web)"/>
    <w:basedOn w:val="Normal"/>
    <w:uiPriority w:val="99"/>
    <w:unhideWhenUsed/>
    <w:rsid w:val="007279E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4513351">
      <w:bodyDiv w:val="1"/>
      <w:marLeft w:val="0"/>
      <w:marRight w:val="0"/>
      <w:marTop w:val="0"/>
      <w:marBottom w:val="0"/>
      <w:divBdr>
        <w:top w:val="none" w:sz="0" w:space="0" w:color="auto"/>
        <w:left w:val="none" w:sz="0" w:space="0" w:color="auto"/>
        <w:bottom w:val="none" w:sz="0" w:space="0" w:color="auto"/>
        <w:right w:val="none" w:sz="0" w:space="0" w:color="auto"/>
      </w:divBdr>
    </w:div>
    <w:div w:id="1592810368">
      <w:bodyDiv w:val="1"/>
      <w:marLeft w:val="0"/>
      <w:marRight w:val="0"/>
      <w:marTop w:val="0"/>
      <w:marBottom w:val="0"/>
      <w:divBdr>
        <w:top w:val="none" w:sz="0" w:space="0" w:color="auto"/>
        <w:left w:val="none" w:sz="0" w:space="0" w:color="auto"/>
        <w:bottom w:val="none" w:sz="0" w:space="0" w:color="auto"/>
        <w:right w:val="none" w:sz="0" w:space="0" w:color="auto"/>
      </w:divBdr>
    </w:div>
    <w:div w:id="20643275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mdpi.com/2071-1050/14/12/7305" TargetMode="External"/><Relationship Id="rId18" Type="http://schemas.openxmlformats.org/officeDocument/2006/relationships/hyperlink" Target="https://orca.cardiff.ac.uk/id/eprint/156224/2/The%20Carbon%20Footprint%20and%20Decarbonisation%20%28or%20not%29%20of%20Tourism%20Sep%2022.pdf" TargetMode="External"/><Relationship Id="rId26" Type="http://schemas.openxmlformats.org/officeDocument/2006/relationships/hyperlink" Target="https://d1wqtxts1xzle7.cloudfront.net/116715360/07_IRMM_16196_semenda_okey-libre.pdf?1720693976=&amp;response-content-disposition=inline%3B+filename%3DUsing_Social_Media_Analysis_to_Improve_E.pdf&amp;Expires=1761906727&amp;Signature=grQ3cAGEMtsIOA5PV05nara09AFX907a2aV1C602QxCs7YFhQop45sfbZKbbUGGAEAaFJP2ABe0MUJPPZhp~wdJk4s4RdJUUGeiYymKaNmdEOP2VPKglBbIup0c3HjDEtr76l6sMgkqloeobcfb4aylkhRTyOrJoFlCPirLYt7Smzn8fyVGp7uQwloSPNEGRroJHwM194RHf1QVyBFLlX99LsHO-Rz-igP~Hao8wZ9Y~g9VwuW-BzTHOQDaBdajI785rfDRiZ9s8xZw4oH9FL68n4HH8GtcSj0onIjc9slxXEs38eCAPynryrrI3ElLg5ScF-GVQ5ysRmuuYFXFJAQ__&amp;Key-Pair-Id=APKAJLOHF5GGSLRBV4ZA" TargetMode="External"/><Relationship Id="rId3" Type="http://schemas.openxmlformats.org/officeDocument/2006/relationships/styles" Target="styles.xml"/><Relationship Id="rId21" Type="http://schemas.openxmlformats.org/officeDocument/2006/relationships/hyperlink" Target="https://www.intechopen.com/chapters/70353"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isis.rz.htw-berlin.de/inh2009/12373765.pdf" TargetMode="External"/><Relationship Id="rId17" Type="http://schemas.openxmlformats.org/officeDocument/2006/relationships/hyperlink" Target="https://www.mdpi.com/2071-1050/15/1/357" TargetMode="External"/><Relationship Id="rId25" Type="http://schemas.openxmlformats.org/officeDocument/2006/relationships/hyperlink" Target="https://so05.tci-thaijo.org/index.php/commartsreviewsiamu/article/view/272772"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profile/Constantina_Skanavis/publication/355354526_SkyrosIsland_in_the_Front_Line_of_Sustainable_Development_Promotion/links/61c1c81952bd3c7e05816d83/SkyrosIsland-in-the-Front-Line-of-Sustainable-Development-Promotion.pdf" TargetMode="External"/><Relationship Id="rId20" Type="http://schemas.openxmlformats.org/officeDocument/2006/relationships/hyperlink" Target="https://link.springer.com/content/pdf/10.1007/s10708-025-11448-9.pdf" TargetMode="External"/><Relationship Id="rId29" Type="http://schemas.openxmlformats.org/officeDocument/2006/relationships/hyperlink" Target="https://www.esgx.org/uploads/5/8/3/4/58345563/per_espen_stoknes_-_presentation_materia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epozitorijum.diplomacy.bg.ac.rs/1395/1/The%20experience%20economy%20providing%20memorable%20experiences%20to%20customers.pdf" TargetMode="External"/><Relationship Id="rId24" Type="http://schemas.openxmlformats.org/officeDocument/2006/relationships/hyperlink" Target="https://repo.uum.edu.my/id/eprint/30125/1/JETH%2003%2000%202023%2057-79.pdf" TargetMode="External"/><Relationship Id="rId32" Type="http://schemas.openxmlformats.org/officeDocument/2006/relationships/hyperlink" Target="https://www.sciencedirect.com/science/article/pii/S0261517722000735" TargetMode="External"/><Relationship Id="rId5" Type="http://schemas.openxmlformats.org/officeDocument/2006/relationships/webSettings" Target="webSettings.xml"/><Relationship Id="rId15" Type="http://schemas.openxmlformats.org/officeDocument/2006/relationships/hyperlink" Target="https://www.frontiersin.org/journals/psychology/articles/10.3389/fpsyg.2022.1032672/full" TargetMode="External"/><Relationship Id="rId23" Type="http://schemas.openxmlformats.org/officeDocument/2006/relationships/hyperlink" Target="https://www.tandfonline.com/doi/pdf/10.1080/01443410.2024.2420818" TargetMode="External"/><Relationship Id="rId28" Type="http://schemas.openxmlformats.org/officeDocument/2006/relationships/hyperlink" Target="https://d1wqtxts1xzle7.cloudfront.net/97746987/JBR_wine_CHI_finala-libre.pdf?1674581517=&amp;response-content-disposition=inline%3B+filename%3DPlace_as_a_nexus_for_corporate_heritage.pdf&amp;Expires=1761907032&amp;Signature=SiI9vYSRCUfOFTMYyQ03mvKyDeWBUSspnhggYi9F1S~H9hLgSUqa4EEmljNf3QiaxbM84TEQx0nNB5o7n4nraPZArZERnqlHbefzIOC4ryu7U21LmDcVTobCF2yFzYirTOlbkmIRZ4s7P2UEg6XIfPr5Qj0FWoljILbt44DJYjgXCgkMsFQO~rOGg6fppy~5gzp9i0n4mhnKylF5SFcXKz-Bm27zH6n3W90iimHHhmON~Y7qnPqblIDs7xK8-3EbO9RTAO5zZnn5FTgcy7-b8heY8lQRc6ryNYUsjrAxuCtElPLvwt17cnMbVvQIA2Avn0c0~WsDSB0PFZwPd51gVg__&amp;Key-Pair-Id=APKAJLOHF5GGSLRBV4ZA" TargetMode="External"/><Relationship Id="rId10" Type="http://schemas.openxmlformats.org/officeDocument/2006/relationships/hyperlink" Target="https://www.sciencedirect.com/science/article/pii/S0019850123001190" TargetMode="External"/><Relationship Id="rId19" Type="http://schemas.openxmlformats.org/officeDocument/2006/relationships/hyperlink" Target="https://pure.aber.ac.uk/ws/portalfiles/portal/49864787/Kingsbury_Flossie_Celia.pdf" TargetMode="External"/><Relationship Id="rId31" Type="http://schemas.openxmlformats.org/officeDocument/2006/relationships/hyperlink" Target="https://www.theseus.fi/bitstream/handle/10024/865913/Wadhwa_Kanika.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m/books?hl=en&amp;lr=&amp;id=qY6dEAAAQBAJ&amp;oi=fnd&amp;pg=PP1&amp;dq=event+budget+planning&amp;ots=EeZZM0iOF9&amp;sig=uPdR2LAFy-n0Y7vbMOW2g1N3fTI" TargetMode="External"/><Relationship Id="rId22" Type="http://schemas.openxmlformats.org/officeDocument/2006/relationships/hyperlink" Target="https://orca.cardiff.ac.uk/id/eprint/155283/1/ENG%20EIW%20Annual%20report%2020_21.pdf" TargetMode="External"/><Relationship Id="rId27" Type="http://schemas.openxmlformats.org/officeDocument/2006/relationships/hyperlink" Target="https://www.tandfonline.com/doi/pdf/10.1080/02508281.2024.2335749" TargetMode="External"/><Relationship Id="rId30" Type="http://schemas.openxmlformats.org/officeDocument/2006/relationships/hyperlink" Target="https://akademiabaru.com/submit/index.php/jartim/article/view/5299" TargetMode="External"/><Relationship Id="rId35" Type="http://schemas.openxmlformats.org/officeDocument/2006/relationships/theme" Target="theme/theme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EEF37-5E73-4449-94BF-4125DD6B2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3815</Words>
  <Characters>26366</Characters>
  <Application>Microsoft Office Word</Application>
  <DocSecurity>0</DocSecurity>
  <Lines>479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Belal Hussain (2225724)</cp:lastModifiedBy>
  <cp:revision>2</cp:revision>
  <dcterms:created xsi:type="dcterms:W3CDTF">2025-10-31T11:44:00Z</dcterms:created>
  <dcterms:modified xsi:type="dcterms:W3CDTF">2025-11-03T20:29:00Z</dcterms:modified>
</cp:coreProperties>
</file>