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9CBFE" w14:textId="49B4DCAE" w:rsidR="00FC37F1" w:rsidRPr="000549A3" w:rsidRDefault="00FC37F1" w:rsidP="000C1411">
      <w:pPr>
        <w:spacing w:line="480" w:lineRule="auto"/>
        <w:jc w:val="center"/>
        <w:rPr>
          <w:rFonts w:cs="Arial"/>
          <w:sz w:val="32"/>
          <w:szCs w:val="32"/>
        </w:rPr>
      </w:pPr>
      <w:r w:rsidRPr="000549A3">
        <w:rPr>
          <w:rFonts w:cs="Arial"/>
          <w:b/>
          <w:bCs/>
          <w:sz w:val="32"/>
          <w:szCs w:val="32"/>
        </w:rPr>
        <w:t>Programme:</w:t>
      </w:r>
      <w:r w:rsidRPr="000549A3">
        <w:rPr>
          <w:rFonts w:cs="Arial"/>
          <w:sz w:val="32"/>
          <w:szCs w:val="32"/>
        </w:rPr>
        <w:t xml:space="preserve">  </w:t>
      </w:r>
      <w:r w:rsidRPr="000549A3">
        <w:rPr>
          <w:rFonts w:cs="Arial"/>
          <w:b/>
          <w:bCs/>
          <w:sz w:val="32"/>
          <w:szCs w:val="32"/>
        </w:rPr>
        <w:t>Master of Business Administration</w:t>
      </w:r>
    </w:p>
    <w:p w14:paraId="6501440A" w14:textId="77777777" w:rsidR="00FC37F1" w:rsidRPr="000549A3" w:rsidRDefault="00FC37F1" w:rsidP="000C1411">
      <w:pPr>
        <w:spacing w:line="480" w:lineRule="auto"/>
        <w:jc w:val="center"/>
        <w:rPr>
          <w:rFonts w:cs="Arial"/>
          <w:b/>
          <w:bCs/>
          <w:sz w:val="32"/>
          <w:szCs w:val="32"/>
        </w:rPr>
      </w:pPr>
      <w:r w:rsidRPr="000549A3">
        <w:rPr>
          <w:rFonts w:cs="Arial"/>
          <w:b/>
          <w:bCs/>
          <w:sz w:val="32"/>
          <w:szCs w:val="32"/>
        </w:rPr>
        <w:t>Module: International Business Concepts</w:t>
      </w:r>
    </w:p>
    <w:p w14:paraId="672C901D" w14:textId="77777777" w:rsidR="000C1411" w:rsidRPr="000549A3" w:rsidRDefault="00FC37F1" w:rsidP="000C1411">
      <w:pPr>
        <w:spacing w:line="480" w:lineRule="auto"/>
        <w:jc w:val="center"/>
        <w:rPr>
          <w:rFonts w:cs="Arial"/>
          <w:sz w:val="32"/>
          <w:szCs w:val="32"/>
        </w:rPr>
      </w:pPr>
      <w:r w:rsidRPr="000549A3">
        <w:rPr>
          <w:rFonts w:cs="Arial"/>
          <w:b/>
          <w:bCs/>
          <w:sz w:val="32"/>
          <w:szCs w:val="32"/>
        </w:rPr>
        <w:t xml:space="preserve">Module code: </w:t>
      </w:r>
      <w:r w:rsidRPr="000549A3">
        <w:rPr>
          <w:rFonts w:cs="Arial"/>
          <w:sz w:val="32"/>
          <w:szCs w:val="32"/>
        </w:rPr>
        <w:t xml:space="preserve"> </w:t>
      </w:r>
      <w:r w:rsidR="000C1411" w:rsidRPr="000549A3">
        <w:rPr>
          <w:rFonts w:cs="Arial"/>
          <w:b/>
          <w:bCs/>
          <w:sz w:val="32"/>
          <w:szCs w:val="32"/>
        </w:rPr>
        <w:t>LCMB7034</w:t>
      </w:r>
    </w:p>
    <w:p w14:paraId="03753B88" w14:textId="77777777" w:rsidR="000C1411" w:rsidRPr="000549A3" w:rsidRDefault="000C1411" w:rsidP="000C1411">
      <w:pPr>
        <w:spacing w:line="480" w:lineRule="auto"/>
        <w:jc w:val="center"/>
        <w:rPr>
          <w:rFonts w:cs="Arial"/>
          <w:sz w:val="32"/>
          <w:szCs w:val="32"/>
        </w:rPr>
      </w:pPr>
      <w:r w:rsidRPr="000549A3">
        <w:rPr>
          <w:rFonts w:cs="Arial"/>
          <w:b/>
          <w:bCs/>
          <w:sz w:val="32"/>
          <w:szCs w:val="32"/>
        </w:rPr>
        <w:t>Lecturer:</w:t>
      </w:r>
      <w:r w:rsidRPr="000549A3">
        <w:rPr>
          <w:rFonts w:cs="Arial"/>
          <w:sz w:val="32"/>
          <w:szCs w:val="32"/>
        </w:rPr>
        <w:t xml:space="preserve"> </w:t>
      </w:r>
      <w:proofErr w:type="spellStart"/>
      <w:r w:rsidRPr="000549A3">
        <w:rPr>
          <w:rFonts w:cs="Arial"/>
          <w:sz w:val="32"/>
          <w:szCs w:val="32"/>
        </w:rPr>
        <w:t>Akshay</w:t>
      </w:r>
      <w:proofErr w:type="spellEnd"/>
      <w:r w:rsidRPr="000549A3">
        <w:rPr>
          <w:rFonts w:cs="Arial"/>
          <w:sz w:val="32"/>
          <w:szCs w:val="32"/>
        </w:rPr>
        <w:t xml:space="preserve"> Narayanan (London)</w:t>
      </w:r>
    </w:p>
    <w:p w14:paraId="778B7544" w14:textId="77777777" w:rsidR="00151B28" w:rsidRPr="000549A3" w:rsidRDefault="000C1411" w:rsidP="00151B28">
      <w:pPr>
        <w:spacing w:line="480" w:lineRule="auto"/>
        <w:ind w:firstLine="720"/>
        <w:jc w:val="center"/>
        <w:rPr>
          <w:rFonts w:cs="Arial"/>
          <w:sz w:val="32"/>
          <w:szCs w:val="32"/>
        </w:rPr>
      </w:pPr>
      <w:proofErr w:type="spellStart"/>
      <w:r w:rsidRPr="000549A3">
        <w:rPr>
          <w:rFonts w:cs="Arial"/>
          <w:sz w:val="32"/>
          <w:szCs w:val="32"/>
        </w:rPr>
        <w:t>Mansoob</w:t>
      </w:r>
      <w:proofErr w:type="spellEnd"/>
      <w:r w:rsidRPr="000549A3">
        <w:rPr>
          <w:rFonts w:cs="Arial"/>
          <w:sz w:val="32"/>
          <w:szCs w:val="32"/>
        </w:rPr>
        <w:t xml:space="preserve"> </w:t>
      </w:r>
      <w:proofErr w:type="spellStart"/>
      <w:r w:rsidRPr="000549A3">
        <w:rPr>
          <w:rFonts w:cs="Arial"/>
          <w:sz w:val="32"/>
          <w:szCs w:val="32"/>
        </w:rPr>
        <w:t>Murshed</w:t>
      </w:r>
      <w:proofErr w:type="spellEnd"/>
      <w:r w:rsidRPr="000549A3">
        <w:rPr>
          <w:rFonts w:cs="Arial"/>
          <w:sz w:val="32"/>
          <w:szCs w:val="32"/>
        </w:rPr>
        <w:t xml:space="preserve"> (Birmingham) </w:t>
      </w:r>
    </w:p>
    <w:p w14:paraId="1FE842BD" w14:textId="0FCAF0FB" w:rsidR="004049A1" w:rsidRPr="000549A3" w:rsidRDefault="004049A1" w:rsidP="00151B28">
      <w:pPr>
        <w:spacing w:line="480" w:lineRule="auto"/>
        <w:ind w:firstLine="720"/>
        <w:jc w:val="center"/>
        <w:rPr>
          <w:rFonts w:cs="Arial"/>
          <w:sz w:val="32"/>
          <w:szCs w:val="32"/>
        </w:rPr>
      </w:pPr>
      <w:r w:rsidRPr="000549A3">
        <w:rPr>
          <w:rFonts w:cs="Arial"/>
          <w:b/>
          <w:bCs/>
          <w:sz w:val="32"/>
          <w:szCs w:val="32"/>
        </w:rPr>
        <w:t>Assignment Title: Report</w:t>
      </w:r>
    </w:p>
    <w:p w14:paraId="27BD00DA" w14:textId="05CC7EB7" w:rsidR="004049A1" w:rsidRPr="000549A3" w:rsidRDefault="004049A1" w:rsidP="000C1411">
      <w:pPr>
        <w:spacing w:line="480" w:lineRule="auto"/>
        <w:ind w:firstLine="720"/>
        <w:jc w:val="center"/>
        <w:rPr>
          <w:rFonts w:cs="Arial"/>
          <w:b/>
          <w:bCs/>
          <w:sz w:val="32"/>
          <w:szCs w:val="32"/>
        </w:rPr>
      </w:pPr>
      <w:r w:rsidRPr="000549A3">
        <w:rPr>
          <w:rFonts w:cs="Arial"/>
          <w:b/>
          <w:bCs/>
          <w:sz w:val="32"/>
          <w:szCs w:val="32"/>
        </w:rPr>
        <w:t>Student Name:</w:t>
      </w:r>
      <w:r w:rsidR="00151B28" w:rsidRPr="000549A3">
        <w:rPr>
          <w:rFonts w:cs="Arial"/>
          <w:b/>
          <w:bCs/>
          <w:sz w:val="32"/>
          <w:szCs w:val="32"/>
        </w:rPr>
        <w:t xml:space="preserve"> </w:t>
      </w:r>
      <w:proofErr w:type="spellStart"/>
      <w:r w:rsidR="00151B28" w:rsidRPr="000549A3">
        <w:rPr>
          <w:rFonts w:cs="Arial"/>
          <w:b/>
          <w:bCs/>
          <w:sz w:val="32"/>
          <w:szCs w:val="32"/>
        </w:rPr>
        <w:t>H</w:t>
      </w:r>
      <w:r w:rsidR="00E1731C" w:rsidRPr="000549A3">
        <w:rPr>
          <w:rFonts w:cs="Arial"/>
          <w:b/>
          <w:bCs/>
          <w:sz w:val="32"/>
          <w:szCs w:val="32"/>
        </w:rPr>
        <w:t>iraben</w:t>
      </w:r>
      <w:proofErr w:type="spellEnd"/>
      <w:r w:rsidR="00E1731C" w:rsidRPr="000549A3">
        <w:rPr>
          <w:rFonts w:cs="Arial"/>
          <w:b/>
          <w:bCs/>
          <w:sz w:val="32"/>
          <w:szCs w:val="32"/>
        </w:rPr>
        <w:t xml:space="preserve"> </w:t>
      </w:r>
      <w:proofErr w:type="spellStart"/>
      <w:r w:rsidR="00E1731C" w:rsidRPr="000549A3">
        <w:rPr>
          <w:rFonts w:cs="Arial"/>
          <w:b/>
          <w:bCs/>
          <w:sz w:val="32"/>
          <w:szCs w:val="32"/>
        </w:rPr>
        <w:t>Devshibhai</w:t>
      </w:r>
      <w:proofErr w:type="spellEnd"/>
      <w:r w:rsidR="00E1731C" w:rsidRPr="000549A3">
        <w:rPr>
          <w:rFonts w:cs="Arial"/>
          <w:b/>
          <w:bCs/>
          <w:sz w:val="32"/>
          <w:szCs w:val="32"/>
        </w:rPr>
        <w:t xml:space="preserve"> </w:t>
      </w:r>
      <w:proofErr w:type="spellStart"/>
      <w:r w:rsidR="00E1731C" w:rsidRPr="000549A3">
        <w:rPr>
          <w:rFonts w:cs="Arial"/>
          <w:b/>
          <w:bCs/>
          <w:sz w:val="32"/>
          <w:szCs w:val="32"/>
        </w:rPr>
        <w:t>Modhwadiya</w:t>
      </w:r>
      <w:proofErr w:type="spellEnd"/>
      <w:r w:rsidR="00E1731C" w:rsidRPr="000549A3">
        <w:rPr>
          <w:rFonts w:cs="Arial"/>
          <w:b/>
          <w:bCs/>
          <w:sz w:val="32"/>
          <w:szCs w:val="32"/>
        </w:rPr>
        <w:t xml:space="preserve"> </w:t>
      </w:r>
    </w:p>
    <w:p w14:paraId="44144D6C" w14:textId="77777777" w:rsidR="000549A3" w:rsidRPr="000549A3" w:rsidRDefault="004049A1" w:rsidP="000549A3">
      <w:pPr>
        <w:spacing w:line="480" w:lineRule="auto"/>
        <w:ind w:firstLine="720"/>
        <w:jc w:val="center"/>
        <w:rPr>
          <w:rFonts w:cs="Arial"/>
          <w:b/>
          <w:bCs/>
          <w:sz w:val="32"/>
          <w:szCs w:val="32"/>
        </w:rPr>
      </w:pPr>
      <w:r w:rsidRPr="000549A3">
        <w:rPr>
          <w:rFonts w:cs="Arial"/>
          <w:b/>
          <w:bCs/>
          <w:sz w:val="32"/>
          <w:szCs w:val="32"/>
        </w:rPr>
        <w:t>Student ID:</w:t>
      </w:r>
      <w:r w:rsidR="00C62494" w:rsidRPr="000549A3">
        <w:rPr>
          <w:rFonts w:cs="Arial"/>
          <w:b/>
          <w:bCs/>
          <w:sz w:val="32"/>
          <w:szCs w:val="32"/>
        </w:rPr>
        <w:t>2520086</w:t>
      </w:r>
    </w:p>
    <w:p w14:paraId="615A8641" w14:textId="5E036A5D" w:rsidR="004049A1" w:rsidRPr="000549A3" w:rsidRDefault="004049A1" w:rsidP="000549A3">
      <w:pPr>
        <w:spacing w:line="480" w:lineRule="auto"/>
        <w:ind w:firstLine="720"/>
        <w:jc w:val="center"/>
        <w:rPr>
          <w:rFonts w:cs="Arial"/>
          <w:b/>
          <w:bCs/>
          <w:sz w:val="32"/>
          <w:szCs w:val="32"/>
        </w:rPr>
      </w:pPr>
      <w:r w:rsidRPr="000549A3">
        <w:rPr>
          <w:rFonts w:cs="Arial"/>
          <w:b/>
          <w:bCs/>
          <w:sz w:val="32"/>
          <w:szCs w:val="32"/>
        </w:rPr>
        <w:t>WORDS: 5123</w:t>
      </w:r>
    </w:p>
    <w:p w14:paraId="2AB5B2AB" w14:textId="77777777" w:rsidR="000C1411" w:rsidRDefault="000C1411" w:rsidP="000C1411">
      <w:pPr>
        <w:spacing w:line="480" w:lineRule="auto"/>
        <w:ind w:firstLine="720"/>
        <w:jc w:val="center"/>
        <w:rPr>
          <w:rFonts w:cs="Arial"/>
          <w:szCs w:val="24"/>
        </w:rPr>
      </w:pPr>
    </w:p>
    <w:p w14:paraId="296B0395" w14:textId="77777777" w:rsidR="000C1411" w:rsidRDefault="000C1411" w:rsidP="000C1411">
      <w:pPr>
        <w:spacing w:line="480" w:lineRule="auto"/>
        <w:ind w:firstLine="720"/>
        <w:jc w:val="center"/>
        <w:rPr>
          <w:rFonts w:cs="Arial"/>
          <w:szCs w:val="24"/>
        </w:rPr>
      </w:pPr>
    </w:p>
    <w:p w14:paraId="72961341" w14:textId="77777777" w:rsidR="000C1411" w:rsidRDefault="000C1411" w:rsidP="000C1411">
      <w:pPr>
        <w:spacing w:line="480" w:lineRule="auto"/>
        <w:ind w:firstLine="720"/>
        <w:jc w:val="center"/>
        <w:rPr>
          <w:rFonts w:cs="Arial"/>
          <w:szCs w:val="24"/>
        </w:rPr>
      </w:pPr>
    </w:p>
    <w:p w14:paraId="42B4DF1F" w14:textId="77777777" w:rsidR="000C1411" w:rsidRDefault="000C1411" w:rsidP="000C1411">
      <w:pPr>
        <w:spacing w:line="480" w:lineRule="auto"/>
        <w:ind w:firstLine="720"/>
        <w:jc w:val="center"/>
        <w:rPr>
          <w:rFonts w:cs="Arial"/>
          <w:szCs w:val="24"/>
        </w:rPr>
      </w:pPr>
    </w:p>
    <w:p w14:paraId="4A1DAEF7" w14:textId="026DA08C" w:rsidR="00384B86" w:rsidRDefault="00384B86" w:rsidP="000C1411">
      <w:pPr>
        <w:spacing w:line="480" w:lineRule="auto"/>
        <w:ind w:firstLine="720"/>
        <w:jc w:val="center"/>
        <w:rPr>
          <w:rFonts w:cs="Arial"/>
          <w:szCs w:val="24"/>
        </w:rPr>
      </w:pPr>
      <w:r>
        <w:rPr>
          <w:rFonts w:cs="Arial"/>
          <w:szCs w:val="24"/>
        </w:rPr>
        <w:br w:type="page"/>
      </w:r>
    </w:p>
    <w:sdt>
      <w:sdtPr>
        <w:rPr>
          <w:rFonts w:ascii="Arial" w:eastAsiaTheme="minorHAnsi" w:hAnsi="Arial" w:cs="Arial"/>
          <w:color w:val="000000" w:themeColor="text1"/>
          <w:sz w:val="24"/>
          <w:szCs w:val="24"/>
          <w:lang w:val="en-GB"/>
        </w:rPr>
        <w:id w:val="-249656210"/>
        <w:docPartObj>
          <w:docPartGallery w:val="Table of Contents"/>
          <w:docPartUnique/>
        </w:docPartObj>
      </w:sdtPr>
      <w:sdtEndPr>
        <w:rPr>
          <w:b/>
          <w:bCs/>
          <w:noProof/>
        </w:rPr>
      </w:sdtEndPr>
      <w:sdtContent>
        <w:p w14:paraId="17071058" w14:textId="04883618" w:rsidR="00384B86" w:rsidRPr="00384B86" w:rsidRDefault="00384B86" w:rsidP="00CB1491">
          <w:pPr>
            <w:pStyle w:val="TOCHeading"/>
            <w:spacing w:line="360" w:lineRule="auto"/>
            <w:jc w:val="center"/>
            <w:rPr>
              <w:rFonts w:ascii="Arial" w:hAnsi="Arial" w:cs="Arial"/>
              <w:b/>
              <w:bCs/>
              <w:color w:val="000000" w:themeColor="text1"/>
              <w:sz w:val="24"/>
              <w:szCs w:val="24"/>
            </w:rPr>
          </w:pPr>
          <w:r w:rsidRPr="00384B86">
            <w:rPr>
              <w:rFonts w:ascii="Arial" w:hAnsi="Arial" w:cs="Arial"/>
              <w:b/>
              <w:bCs/>
              <w:color w:val="000000" w:themeColor="text1"/>
              <w:sz w:val="24"/>
              <w:szCs w:val="24"/>
            </w:rPr>
            <w:t>Table of Contents</w:t>
          </w:r>
        </w:p>
        <w:p w14:paraId="5343F608" w14:textId="4DBA15AA" w:rsidR="00CB1491" w:rsidRDefault="00384B86" w:rsidP="00CB1491">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sidRPr="00384B86">
            <w:rPr>
              <w:rFonts w:cs="Arial"/>
              <w:szCs w:val="24"/>
            </w:rPr>
            <w:fldChar w:fldCharType="begin"/>
          </w:r>
          <w:r w:rsidRPr="00384B86">
            <w:rPr>
              <w:rFonts w:cs="Arial"/>
              <w:szCs w:val="24"/>
            </w:rPr>
            <w:instrText xml:space="preserve"> TOC \o "1-3" \h \z \u </w:instrText>
          </w:r>
          <w:r w:rsidRPr="00384B86">
            <w:rPr>
              <w:rFonts w:cs="Arial"/>
              <w:szCs w:val="24"/>
            </w:rPr>
            <w:fldChar w:fldCharType="separate"/>
          </w:r>
          <w:hyperlink w:anchor="_Toc235621410" w:history="1">
            <w:r w:rsidR="00CB1491" w:rsidRPr="003623EB">
              <w:rPr>
                <w:rStyle w:val="Hyperlink"/>
                <w:noProof/>
              </w:rPr>
              <w:t>Introduction</w:t>
            </w:r>
            <w:r w:rsidR="00CB1491">
              <w:rPr>
                <w:noProof/>
                <w:webHidden/>
              </w:rPr>
              <w:tab/>
            </w:r>
            <w:r w:rsidR="00CB1491">
              <w:rPr>
                <w:noProof/>
                <w:webHidden/>
              </w:rPr>
              <w:fldChar w:fldCharType="begin"/>
            </w:r>
            <w:r w:rsidR="00CB1491">
              <w:rPr>
                <w:noProof/>
                <w:webHidden/>
              </w:rPr>
              <w:instrText xml:space="preserve"> PAGEREF _Toc235621410 \h </w:instrText>
            </w:r>
            <w:r w:rsidR="00CB1491">
              <w:rPr>
                <w:noProof/>
                <w:webHidden/>
              </w:rPr>
            </w:r>
            <w:r w:rsidR="00CB1491">
              <w:rPr>
                <w:noProof/>
                <w:webHidden/>
              </w:rPr>
              <w:fldChar w:fldCharType="separate"/>
            </w:r>
            <w:r w:rsidR="00CF702D">
              <w:rPr>
                <w:noProof/>
                <w:webHidden/>
              </w:rPr>
              <w:t>1</w:t>
            </w:r>
            <w:r w:rsidR="00CB1491">
              <w:rPr>
                <w:noProof/>
                <w:webHidden/>
              </w:rPr>
              <w:fldChar w:fldCharType="end"/>
            </w:r>
          </w:hyperlink>
        </w:p>
        <w:p w14:paraId="714266D9" w14:textId="7DC12C22" w:rsidR="00CB1491" w:rsidRDefault="00CB1491" w:rsidP="00CB1491">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1" w:history="1">
            <w:r w:rsidRPr="003623EB">
              <w:rPr>
                <w:rStyle w:val="Hyperlink"/>
                <w:rFonts w:cs="Arial"/>
                <w:noProof/>
              </w:rPr>
              <w:t>1.0 Section 1:</w:t>
            </w:r>
            <w:r>
              <w:rPr>
                <w:noProof/>
                <w:webHidden/>
              </w:rPr>
              <w:tab/>
            </w:r>
            <w:r>
              <w:rPr>
                <w:noProof/>
                <w:webHidden/>
              </w:rPr>
              <w:fldChar w:fldCharType="begin"/>
            </w:r>
            <w:r>
              <w:rPr>
                <w:noProof/>
                <w:webHidden/>
              </w:rPr>
              <w:instrText xml:space="preserve"> PAGEREF _Toc235621411 \h </w:instrText>
            </w:r>
            <w:r>
              <w:rPr>
                <w:noProof/>
                <w:webHidden/>
              </w:rPr>
            </w:r>
            <w:r>
              <w:rPr>
                <w:noProof/>
                <w:webHidden/>
              </w:rPr>
              <w:fldChar w:fldCharType="separate"/>
            </w:r>
            <w:r w:rsidR="00CF702D">
              <w:rPr>
                <w:noProof/>
                <w:webHidden/>
              </w:rPr>
              <w:t>2</w:t>
            </w:r>
            <w:r>
              <w:rPr>
                <w:noProof/>
                <w:webHidden/>
              </w:rPr>
              <w:fldChar w:fldCharType="end"/>
            </w:r>
          </w:hyperlink>
        </w:p>
        <w:p w14:paraId="1B7079C9" w14:textId="72D07FC8" w:rsidR="00CB1491" w:rsidRDefault="00CB1491" w:rsidP="00CB1491">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2" w:history="1">
            <w:r w:rsidRPr="003623EB">
              <w:rPr>
                <w:rStyle w:val="Hyperlink"/>
                <w:rFonts w:cs="Arial"/>
                <w:noProof/>
              </w:rPr>
              <w:t>1.1 Organizational Classification and Global Strategy</w:t>
            </w:r>
            <w:r>
              <w:rPr>
                <w:noProof/>
                <w:webHidden/>
              </w:rPr>
              <w:tab/>
            </w:r>
            <w:r>
              <w:rPr>
                <w:noProof/>
                <w:webHidden/>
              </w:rPr>
              <w:fldChar w:fldCharType="begin"/>
            </w:r>
            <w:r>
              <w:rPr>
                <w:noProof/>
                <w:webHidden/>
              </w:rPr>
              <w:instrText xml:space="preserve"> PAGEREF _Toc235621412 \h </w:instrText>
            </w:r>
            <w:r>
              <w:rPr>
                <w:noProof/>
                <w:webHidden/>
              </w:rPr>
            </w:r>
            <w:r>
              <w:rPr>
                <w:noProof/>
                <w:webHidden/>
              </w:rPr>
              <w:fldChar w:fldCharType="separate"/>
            </w:r>
            <w:r w:rsidR="00CF702D">
              <w:rPr>
                <w:noProof/>
                <w:webHidden/>
              </w:rPr>
              <w:t>2</w:t>
            </w:r>
            <w:r>
              <w:rPr>
                <w:noProof/>
                <w:webHidden/>
              </w:rPr>
              <w:fldChar w:fldCharType="end"/>
            </w:r>
          </w:hyperlink>
        </w:p>
        <w:p w14:paraId="44FCDDAD" w14:textId="057844A0"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3" w:history="1">
            <w:r w:rsidRPr="003623EB">
              <w:rPr>
                <w:rStyle w:val="Hyperlink"/>
                <w:rFonts w:cs="Arial"/>
                <w:noProof/>
              </w:rPr>
              <w:t>1.1.1 Strategic Categorisation:</w:t>
            </w:r>
            <w:r>
              <w:rPr>
                <w:noProof/>
                <w:webHidden/>
              </w:rPr>
              <w:tab/>
            </w:r>
            <w:r>
              <w:rPr>
                <w:noProof/>
                <w:webHidden/>
              </w:rPr>
              <w:fldChar w:fldCharType="begin"/>
            </w:r>
            <w:r>
              <w:rPr>
                <w:noProof/>
                <w:webHidden/>
              </w:rPr>
              <w:instrText xml:space="preserve"> PAGEREF _Toc235621413 \h </w:instrText>
            </w:r>
            <w:r>
              <w:rPr>
                <w:noProof/>
                <w:webHidden/>
              </w:rPr>
            </w:r>
            <w:r>
              <w:rPr>
                <w:noProof/>
                <w:webHidden/>
              </w:rPr>
              <w:fldChar w:fldCharType="separate"/>
            </w:r>
            <w:r w:rsidR="00CF702D">
              <w:rPr>
                <w:noProof/>
                <w:webHidden/>
              </w:rPr>
              <w:t>2</w:t>
            </w:r>
            <w:r>
              <w:rPr>
                <w:noProof/>
                <w:webHidden/>
              </w:rPr>
              <w:fldChar w:fldCharType="end"/>
            </w:r>
          </w:hyperlink>
        </w:p>
        <w:p w14:paraId="33D0FE87" w14:textId="2BF57318"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4" w:history="1">
            <w:r w:rsidRPr="003623EB">
              <w:rPr>
                <w:rStyle w:val="Hyperlink"/>
                <w:rFonts w:cs="Arial"/>
                <w:noProof/>
              </w:rPr>
              <w:t>1.1.2 Global Configuration:</w:t>
            </w:r>
            <w:r>
              <w:rPr>
                <w:noProof/>
                <w:webHidden/>
              </w:rPr>
              <w:tab/>
            </w:r>
            <w:r>
              <w:rPr>
                <w:noProof/>
                <w:webHidden/>
              </w:rPr>
              <w:fldChar w:fldCharType="begin"/>
            </w:r>
            <w:r>
              <w:rPr>
                <w:noProof/>
                <w:webHidden/>
              </w:rPr>
              <w:instrText xml:space="preserve"> PAGEREF _Toc235621414 \h </w:instrText>
            </w:r>
            <w:r>
              <w:rPr>
                <w:noProof/>
                <w:webHidden/>
              </w:rPr>
            </w:r>
            <w:r>
              <w:rPr>
                <w:noProof/>
                <w:webHidden/>
              </w:rPr>
              <w:fldChar w:fldCharType="separate"/>
            </w:r>
            <w:r w:rsidR="00CF702D">
              <w:rPr>
                <w:noProof/>
                <w:webHidden/>
              </w:rPr>
              <w:t>3</w:t>
            </w:r>
            <w:r>
              <w:rPr>
                <w:noProof/>
                <w:webHidden/>
              </w:rPr>
              <w:fldChar w:fldCharType="end"/>
            </w:r>
          </w:hyperlink>
        </w:p>
        <w:p w14:paraId="73C16239" w14:textId="46A51207" w:rsidR="00CB1491" w:rsidRDefault="00CB1491" w:rsidP="00CB1491">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5" w:history="1">
            <w:r w:rsidRPr="003623EB">
              <w:rPr>
                <w:rStyle w:val="Hyperlink"/>
                <w:rFonts w:cs="Arial"/>
                <w:noProof/>
              </w:rPr>
              <w:t>1.2 Macro-Environmental Appraisal and Market Attractiveness</w:t>
            </w:r>
            <w:r>
              <w:rPr>
                <w:noProof/>
                <w:webHidden/>
              </w:rPr>
              <w:tab/>
            </w:r>
            <w:r>
              <w:rPr>
                <w:noProof/>
                <w:webHidden/>
              </w:rPr>
              <w:fldChar w:fldCharType="begin"/>
            </w:r>
            <w:r>
              <w:rPr>
                <w:noProof/>
                <w:webHidden/>
              </w:rPr>
              <w:instrText xml:space="preserve"> PAGEREF _Toc235621415 \h </w:instrText>
            </w:r>
            <w:r>
              <w:rPr>
                <w:noProof/>
                <w:webHidden/>
              </w:rPr>
            </w:r>
            <w:r>
              <w:rPr>
                <w:noProof/>
                <w:webHidden/>
              </w:rPr>
              <w:fldChar w:fldCharType="separate"/>
            </w:r>
            <w:r w:rsidR="00CF702D">
              <w:rPr>
                <w:noProof/>
                <w:webHidden/>
              </w:rPr>
              <w:t>5</w:t>
            </w:r>
            <w:r>
              <w:rPr>
                <w:noProof/>
                <w:webHidden/>
              </w:rPr>
              <w:fldChar w:fldCharType="end"/>
            </w:r>
          </w:hyperlink>
        </w:p>
        <w:p w14:paraId="5CE21519" w14:textId="7D6584CB"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6" w:history="1">
            <w:r w:rsidRPr="003623EB">
              <w:rPr>
                <w:rStyle w:val="Hyperlink"/>
                <w:rFonts w:cs="Arial"/>
                <w:noProof/>
              </w:rPr>
              <w:t>1.2.1 Host Country Analysis (India):</w:t>
            </w:r>
            <w:r>
              <w:rPr>
                <w:noProof/>
                <w:webHidden/>
              </w:rPr>
              <w:tab/>
            </w:r>
            <w:r>
              <w:rPr>
                <w:noProof/>
                <w:webHidden/>
              </w:rPr>
              <w:fldChar w:fldCharType="begin"/>
            </w:r>
            <w:r>
              <w:rPr>
                <w:noProof/>
                <w:webHidden/>
              </w:rPr>
              <w:instrText xml:space="preserve"> PAGEREF _Toc235621416 \h </w:instrText>
            </w:r>
            <w:r>
              <w:rPr>
                <w:noProof/>
                <w:webHidden/>
              </w:rPr>
            </w:r>
            <w:r>
              <w:rPr>
                <w:noProof/>
                <w:webHidden/>
              </w:rPr>
              <w:fldChar w:fldCharType="separate"/>
            </w:r>
            <w:r w:rsidR="00CF702D">
              <w:rPr>
                <w:noProof/>
                <w:webHidden/>
              </w:rPr>
              <w:t>5</w:t>
            </w:r>
            <w:r>
              <w:rPr>
                <w:noProof/>
                <w:webHidden/>
              </w:rPr>
              <w:fldChar w:fldCharType="end"/>
            </w:r>
          </w:hyperlink>
        </w:p>
        <w:p w14:paraId="68504B9A" w14:textId="1A8A97C1"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7" w:history="1">
            <w:r w:rsidRPr="003623EB">
              <w:rPr>
                <w:rStyle w:val="Hyperlink"/>
                <w:rFonts w:cs="Arial"/>
                <w:noProof/>
              </w:rPr>
              <w:t>1.2.2 Market Entry:</w:t>
            </w:r>
            <w:r>
              <w:rPr>
                <w:noProof/>
                <w:webHidden/>
              </w:rPr>
              <w:tab/>
            </w:r>
            <w:r>
              <w:rPr>
                <w:noProof/>
                <w:webHidden/>
              </w:rPr>
              <w:fldChar w:fldCharType="begin"/>
            </w:r>
            <w:r>
              <w:rPr>
                <w:noProof/>
                <w:webHidden/>
              </w:rPr>
              <w:instrText xml:space="preserve"> PAGEREF _Toc235621417 \h </w:instrText>
            </w:r>
            <w:r>
              <w:rPr>
                <w:noProof/>
                <w:webHidden/>
              </w:rPr>
            </w:r>
            <w:r>
              <w:rPr>
                <w:noProof/>
                <w:webHidden/>
              </w:rPr>
              <w:fldChar w:fldCharType="separate"/>
            </w:r>
            <w:r w:rsidR="00CF702D">
              <w:rPr>
                <w:noProof/>
                <w:webHidden/>
              </w:rPr>
              <w:t>11</w:t>
            </w:r>
            <w:r>
              <w:rPr>
                <w:noProof/>
                <w:webHidden/>
              </w:rPr>
              <w:fldChar w:fldCharType="end"/>
            </w:r>
          </w:hyperlink>
        </w:p>
        <w:p w14:paraId="6B7145E2" w14:textId="40AA1F26" w:rsidR="00CB1491" w:rsidRDefault="00CB1491" w:rsidP="00CB1491">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8" w:history="1">
            <w:r w:rsidRPr="003623EB">
              <w:rPr>
                <w:rStyle w:val="Hyperlink"/>
                <w:rFonts w:cs="Arial"/>
                <w:noProof/>
              </w:rPr>
              <w:t>1.3 Entry Mode Strategy and Strategic Synthesis</w:t>
            </w:r>
            <w:r>
              <w:rPr>
                <w:noProof/>
                <w:webHidden/>
              </w:rPr>
              <w:tab/>
            </w:r>
            <w:r>
              <w:rPr>
                <w:noProof/>
                <w:webHidden/>
              </w:rPr>
              <w:fldChar w:fldCharType="begin"/>
            </w:r>
            <w:r>
              <w:rPr>
                <w:noProof/>
                <w:webHidden/>
              </w:rPr>
              <w:instrText xml:space="preserve"> PAGEREF _Toc235621418 \h </w:instrText>
            </w:r>
            <w:r>
              <w:rPr>
                <w:noProof/>
                <w:webHidden/>
              </w:rPr>
            </w:r>
            <w:r>
              <w:rPr>
                <w:noProof/>
                <w:webHidden/>
              </w:rPr>
              <w:fldChar w:fldCharType="separate"/>
            </w:r>
            <w:r w:rsidR="00CF702D">
              <w:rPr>
                <w:noProof/>
                <w:webHidden/>
              </w:rPr>
              <w:t>17</w:t>
            </w:r>
            <w:r>
              <w:rPr>
                <w:noProof/>
                <w:webHidden/>
              </w:rPr>
              <w:fldChar w:fldCharType="end"/>
            </w:r>
          </w:hyperlink>
        </w:p>
        <w:p w14:paraId="7392E15D" w14:textId="2B034CD3"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19" w:history="1">
            <w:r w:rsidRPr="003623EB">
              <w:rPr>
                <w:rStyle w:val="Hyperlink"/>
                <w:rFonts w:cs="Arial"/>
                <w:noProof/>
              </w:rPr>
              <w:t>1.3.1 Historical Pattern Recognition: ALDI’s International Entry Modes</w:t>
            </w:r>
            <w:r>
              <w:rPr>
                <w:noProof/>
                <w:webHidden/>
              </w:rPr>
              <w:tab/>
            </w:r>
            <w:r>
              <w:rPr>
                <w:noProof/>
                <w:webHidden/>
              </w:rPr>
              <w:fldChar w:fldCharType="begin"/>
            </w:r>
            <w:r>
              <w:rPr>
                <w:noProof/>
                <w:webHidden/>
              </w:rPr>
              <w:instrText xml:space="preserve"> PAGEREF _Toc235621419 \h </w:instrText>
            </w:r>
            <w:r>
              <w:rPr>
                <w:noProof/>
                <w:webHidden/>
              </w:rPr>
            </w:r>
            <w:r>
              <w:rPr>
                <w:noProof/>
                <w:webHidden/>
              </w:rPr>
              <w:fldChar w:fldCharType="separate"/>
            </w:r>
            <w:r w:rsidR="00CF702D">
              <w:rPr>
                <w:noProof/>
                <w:webHidden/>
              </w:rPr>
              <w:t>17</w:t>
            </w:r>
            <w:r>
              <w:rPr>
                <w:noProof/>
                <w:webHidden/>
              </w:rPr>
              <w:fldChar w:fldCharType="end"/>
            </w:r>
          </w:hyperlink>
        </w:p>
        <w:p w14:paraId="64DCAD23" w14:textId="174BE7F7"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0" w:history="1">
            <w:r w:rsidRPr="003623EB">
              <w:rPr>
                <w:rStyle w:val="Hyperlink"/>
                <w:rFonts w:cs="Arial"/>
                <w:noProof/>
              </w:rPr>
              <w:t>1.3.2 Strategic Fit and Justification: Suitability of ALDI’s Historical Entry Mode for India</w:t>
            </w:r>
            <w:r>
              <w:rPr>
                <w:noProof/>
                <w:webHidden/>
              </w:rPr>
              <w:tab/>
            </w:r>
            <w:r>
              <w:rPr>
                <w:noProof/>
                <w:webHidden/>
              </w:rPr>
              <w:fldChar w:fldCharType="begin"/>
            </w:r>
            <w:r>
              <w:rPr>
                <w:noProof/>
                <w:webHidden/>
              </w:rPr>
              <w:instrText xml:space="preserve"> PAGEREF _Toc235621420 \h </w:instrText>
            </w:r>
            <w:r>
              <w:rPr>
                <w:noProof/>
                <w:webHidden/>
              </w:rPr>
            </w:r>
            <w:r>
              <w:rPr>
                <w:noProof/>
                <w:webHidden/>
              </w:rPr>
              <w:fldChar w:fldCharType="separate"/>
            </w:r>
            <w:r w:rsidR="00CF702D">
              <w:rPr>
                <w:noProof/>
                <w:webHidden/>
              </w:rPr>
              <w:t>18</w:t>
            </w:r>
            <w:r>
              <w:rPr>
                <w:noProof/>
                <w:webHidden/>
              </w:rPr>
              <w:fldChar w:fldCharType="end"/>
            </w:r>
          </w:hyperlink>
        </w:p>
        <w:p w14:paraId="00EAF767" w14:textId="05DC151C" w:rsidR="00CB1491" w:rsidRDefault="00CB1491" w:rsidP="00CB1491">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1" w:history="1">
            <w:r w:rsidRPr="003623EB">
              <w:rPr>
                <w:rStyle w:val="Hyperlink"/>
                <w:rFonts w:cs="Arial"/>
                <w:noProof/>
              </w:rPr>
              <w:t>1.3.3 Conclusion and Recommendations:</w:t>
            </w:r>
            <w:r>
              <w:rPr>
                <w:noProof/>
                <w:webHidden/>
              </w:rPr>
              <w:tab/>
            </w:r>
            <w:r>
              <w:rPr>
                <w:noProof/>
                <w:webHidden/>
              </w:rPr>
              <w:fldChar w:fldCharType="begin"/>
            </w:r>
            <w:r>
              <w:rPr>
                <w:noProof/>
                <w:webHidden/>
              </w:rPr>
              <w:instrText xml:space="preserve"> PAGEREF _Toc235621421 \h </w:instrText>
            </w:r>
            <w:r>
              <w:rPr>
                <w:noProof/>
                <w:webHidden/>
              </w:rPr>
            </w:r>
            <w:r>
              <w:rPr>
                <w:noProof/>
                <w:webHidden/>
              </w:rPr>
              <w:fldChar w:fldCharType="separate"/>
            </w:r>
            <w:r w:rsidR="00CF702D">
              <w:rPr>
                <w:noProof/>
                <w:webHidden/>
              </w:rPr>
              <w:t>19</w:t>
            </w:r>
            <w:r>
              <w:rPr>
                <w:noProof/>
                <w:webHidden/>
              </w:rPr>
              <w:fldChar w:fldCharType="end"/>
            </w:r>
          </w:hyperlink>
        </w:p>
        <w:p w14:paraId="5121DC2B" w14:textId="3CD1175E" w:rsidR="00CB1491" w:rsidRDefault="00CB1491" w:rsidP="00CB1491">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2" w:history="1">
            <w:r w:rsidRPr="003623EB">
              <w:rPr>
                <w:rStyle w:val="Hyperlink"/>
                <w:rFonts w:cs="Arial"/>
                <w:noProof/>
              </w:rPr>
              <w:t>2.0 Section 2:</w:t>
            </w:r>
            <w:r>
              <w:rPr>
                <w:noProof/>
                <w:webHidden/>
              </w:rPr>
              <w:tab/>
            </w:r>
            <w:r>
              <w:rPr>
                <w:noProof/>
                <w:webHidden/>
              </w:rPr>
              <w:fldChar w:fldCharType="begin"/>
            </w:r>
            <w:r>
              <w:rPr>
                <w:noProof/>
                <w:webHidden/>
              </w:rPr>
              <w:instrText xml:space="preserve"> PAGEREF _Toc235621422 \h </w:instrText>
            </w:r>
            <w:r>
              <w:rPr>
                <w:noProof/>
                <w:webHidden/>
              </w:rPr>
            </w:r>
            <w:r>
              <w:rPr>
                <w:noProof/>
                <w:webHidden/>
              </w:rPr>
              <w:fldChar w:fldCharType="separate"/>
            </w:r>
            <w:r w:rsidR="00CF702D">
              <w:rPr>
                <w:noProof/>
                <w:webHidden/>
              </w:rPr>
              <w:t>21</w:t>
            </w:r>
            <w:r>
              <w:rPr>
                <w:noProof/>
                <w:webHidden/>
              </w:rPr>
              <w:fldChar w:fldCharType="end"/>
            </w:r>
          </w:hyperlink>
        </w:p>
        <w:p w14:paraId="1B084ED7" w14:textId="75AB3619" w:rsidR="00CB1491" w:rsidRDefault="00CB1491" w:rsidP="00CB1491">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3" w:history="1">
            <w:r w:rsidRPr="003623EB">
              <w:rPr>
                <w:rStyle w:val="Hyperlink"/>
                <w:rFonts w:cs="Arial"/>
                <w:noProof/>
              </w:rPr>
              <w:t>2.1 Application of Gibb’s Reflective Cycle</w:t>
            </w:r>
            <w:r>
              <w:rPr>
                <w:noProof/>
                <w:webHidden/>
              </w:rPr>
              <w:tab/>
            </w:r>
            <w:r>
              <w:rPr>
                <w:noProof/>
                <w:webHidden/>
              </w:rPr>
              <w:fldChar w:fldCharType="begin"/>
            </w:r>
            <w:r>
              <w:rPr>
                <w:noProof/>
                <w:webHidden/>
              </w:rPr>
              <w:instrText xml:space="preserve"> PAGEREF _Toc235621423 \h </w:instrText>
            </w:r>
            <w:r>
              <w:rPr>
                <w:noProof/>
                <w:webHidden/>
              </w:rPr>
            </w:r>
            <w:r>
              <w:rPr>
                <w:noProof/>
                <w:webHidden/>
              </w:rPr>
              <w:fldChar w:fldCharType="separate"/>
            </w:r>
            <w:r w:rsidR="00CF702D">
              <w:rPr>
                <w:noProof/>
                <w:webHidden/>
              </w:rPr>
              <w:t>21</w:t>
            </w:r>
            <w:r>
              <w:rPr>
                <w:noProof/>
                <w:webHidden/>
              </w:rPr>
              <w:fldChar w:fldCharType="end"/>
            </w:r>
          </w:hyperlink>
        </w:p>
        <w:p w14:paraId="28C55EA8" w14:textId="4719E7ED" w:rsidR="00CB1491" w:rsidRDefault="00CB1491" w:rsidP="00CB1491">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4" w:history="1">
            <w:r w:rsidRPr="003623EB">
              <w:rPr>
                <w:rStyle w:val="Hyperlink"/>
                <w:noProof/>
              </w:rPr>
              <w:t>Conclusion</w:t>
            </w:r>
            <w:r>
              <w:rPr>
                <w:noProof/>
                <w:webHidden/>
              </w:rPr>
              <w:tab/>
            </w:r>
            <w:r>
              <w:rPr>
                <w:noProof/>
                <w:webHidden/>
              </w:rPr>
              <w:fldChar w:fldCharType="begin"/>
            </w:r>
            <w:r>
              <w:rPr>
                <w:noProof/>
                <w:webHidden/>
              </w:rPr>
              <w:instrText xml:space="preserve"> PAGEREF _Toc235621424 \h </w:instrText>
            </w:r>
            <w:r>
              <w:rPr>
                <w:noProof/>
                <w:webHidden/>
              </w:rPr>
            </w:r>
            <w:r>
              <w:rPr>
                <w:noProof/>
                <w:webHidden/>
              </w:rPr>
              <w:fldChar w:fldCharType="separate"/>
            </w:r>
            <w:r w:rsidR="00CF702D">
              <w:rPr>
                <w:noProof/>
                <w:webHidden/>
              </w:rPr>
              <w:t>25</w:t>
            </w:r>
            <w:r>
              <w:rPr>
                <w:noProof/>
                <w:webHidden/>
              </w:rPr>
              <w:fldChar w:fldCharType="end"/>
            </w:r>
          </w:hyperlink>
        </w:p>
        <w:p w14:paraId="36CD10A0" w14:textId="5889AABD" w:rsidR="00CB1491" w:rsidRDefault="00CB1491" w:rsidP="00CB1491">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5" w:history="1">
            <w:r w:rsidRPr="003623EB">
              <w:rPr>
                <w:rStyle w:val="Hyperlink"/>
                <w:rFonts w:cs="Arial"/>
                <w:noProof/>
              </w:rPr>
              <w:t>References</w:t>
            </w:r>
            <w:r>
              <w:rPr>
                <w:noProof/>
                <w:webHidden/>
              </w:rPr>
              <w:tab/>
            </w:r>
            <w:r>
              <w:rPr>
                <w:noProof/>
                <w:webHidden/>
              </w:rPr>
              <w:fldChar w:fldCharType="begin"/>
            </w:r>
            <w:r>
              <w:rPr>
                <w:noProof/>
                <w:webHidden/>
              </w:rPr>
              <w:instrText xml:space="preserve"> PAGEREF _Toc235621425 \h </w:instrText>
            </w:r>
            <w:r>
              <w:rPr>
                <w:noProof/>
                <w:webHidden/>
              </w:rPr>
            </w:r>
            <w:r>
              <w:rPr>
                <w:noProof/>
                <w:webHidden/>
              </w:rPr>
              <w:fldChar w:fldCharType="separate"/>
            </w:r>
            <w:r w:rsidR="00CF702D">
              <w:rPr>
                <w:noProof/>
                <w:webHidden/>
              </w:rPr>
              <w:t>26</w:t>
            </w:r>
            <w:r>
              <w:rPr>
                <w:noProof/>
                <w:webHidden/>
              </w:rPr>
              <w:fldChar w:fldCharType="end"/>
            </w:r>
          </w:hyperlink>
        </w:p>
        <w:p w14:paraId="050AC1AF" w14:textId="74038970" w:rsidR="00384B86" w:rsidRDefault="00384B86" w:rsidP="00CB1491">
          <w:pPr>
            <w:spacing w:line="360" w:lineRule="auto"/>
          </w:pPr>
          <w:r w:rsidRPr="00384B86">
            <w:rPr>
              <w:rFonts w:cs="Arial"/>
              <w:b/>
              <w:bCs/>
              <w:noProof/>
              <w:szCs w:val="24"/>
            </w:rPr>
            <w:fldChar w:fldCharType="end"/>
          </w:r>
        </w:p>
      </w:sdtContent>
    </w:sdt>
    <w:p w14:paraId="13D083AE" w14:textId="77777777" w:rsidR="00CF702D" w:rsidRDefault="00CF702D">
      <w:pPr>
        <w:jc w:val="left"/>
        <w:rPr>
          <w:rFonts w:cs="Arial"/>
          <w:b/>
          <w:bCs/>
          <w:szCs w:val="24"/>
        </w:rPr>
      </w:pPr>
      <w:r>
        <w:rPr>
          <w:rFonts w:cs="Arial"/>
          <w:b/>
          <w:bCs/>
          <w:szCs w:val="24"/>
        </w:rPr>
        <w:br w:type="page"/>
      </w:r>
    </w:p>
    <w:p w14:paraId="477E085C" w14:textId="3467F937" w:rsidR="004049A1" w:rsidRPr="004049A1" w:rsidRDefault="004049A1" w:rsidP="004049A1">
      <w:pPr>
        <w:pStyle w:val="TableofFigures"/>
        <w:tabs>
          <w:tab w:val="right" w:leader="dot" w:pos="9016"/>
        </w:tabs>
        <w:jc w:val="center"/>
        <w:rPr>
          <w:rFonts w:cs="Arial"/>
          <w:b/>
          <w:bCs/>
          <w:szCs w:val="24"/>
        </w:rPr>
      </w:pPr>
      <w:r w:rsidRPr="004049A1">
        <w:rPr>
          <w:rFonts w:cs="Arial"/>
          <w:b/>
          <w:bCs/>
          <w:szCs w:val="24"/>
        </w:rPr>
        <w:t>LIST OF FIGURES:</w:t>
      </w:r>
    </w:p>
    <w:p w14:paraId="7DDC6C36" w14:textId="03645513" w:rsidR="00CB1491" w:rsidRDefault="004049A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Pr>
          <w:rFonts w:cs="Arial"/>
          <w:szCs w:val="24"/>
        </w:rPr>
        <w:fldChar w:fldCharType="begin"/>
      </w:r>
      <w:r>
        <w:rPr>
          <w:rFonts w:cs="Arial"/>
          <w:szCs w:val="24"/>
        </w:rPr>
        <w:instrText xml:space="preserve"> TOC \h \z \c "Figure" </w:instrText>
      </w:r>
      <w:r>
        <w:rPr>
          <w:rFonts w:cs="Arial"/>
          <w:szCs w:val="24"/>
        </w:rPr>
        <w:fldChar w:fldCharType="separate"/>
      </w:r>
      <w:hyperlink w:anchor="_Toc235621428" w:history="1">
        <w:r w:rsidR="00CB1491" w:rsidRPr="00F44FF4">
          <w:rPr>
            <w:rStyle w:val="Hyperlink"/>
            <w:rFonts w:cs="Arial"/>
            <w:noProof/>
          </w:rPr>
          <w:t>Figure 1: Bartlett and Ghoshal’s Integration–Responsiveness Matrix</w:t>
        </w:r>
        <w:r w:rsidR="00CB1491">
          <w:rPr>
            <w:noProof/>
            <w:webHidden/>
          </w:rPr>
          <w:tab/>
        </w:r>
        <w:r w:rsidR="00CB1491">
          <w:rPr>
            <w:noProof/>
            <w:webHidden/>
          </w:rPr>
          <w:fldChar w:fldCharType="begin"/>
        </w:r>
        <w:r w:rsidR="00CB1491">
          <w:rPr>
            <w:noProof/>
            <w:webHidden/>
          </w:rPr>
          <w:instrText xml:space="preserve"> PAGEREF _Toc235621428 \h </w:instrText>
        </w:r>
        <w:r w:rsidR="00CB1491">
          <w:rPr>
            <w:noProof/>
            <w:webHidden/>
          </w:rPr>
        </w:r>
        <w:r w:rsidR="00CB1491">
          <w:rPr>
            <w:noProof/>
            <w:webHidden/>
          </w:rPr>
          <w:fldChar w:fldCharType="separate"/>
        </w:r>
        <w:r w:rsidR="00065C30">
          <w:rPr>
            <w:noProof/>
            <w:webHidden/>
          </w:rPr>
          <w:t>2</w:t>
        </w:r>
        <w:r w:rsidR="00CB1491">
          <w:rPr>
            <w:noProof/>
            <w:webHidden/>
          </w:rPr>
          <w:fldChar w:fldCharType="end"/>
        </w:r>
      </w:hyperlink>
    </w:p>
    <w:p w14:paraId="0C3054F2" w14:textId="5FE2D3E0"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29" w:history="1">
        <w:r w:rsidRPr="00F44FF4">
          <w:rPr>
            <w:rStyle w:val="Hyperlink"/>
            <w:rFonts w:cs="Arial"/>
            <w:noProof/>
          </w:rPr>
          <w:t>Figure 2: ALDI US Announces 2026 Expansion Plans and 180 New Stores</w:t>
        </w:r>
        <w:r>
          <w:rPr>
            <w:noProof/>
            <w:webHidden/>
          </w:rPr>
          <w:tab/>
        </w:r>
        <w:r>
          <w:rPr>
            <w:noProof/>
            <w:webHidden/>
          </w:rPr>
          <w:fldChar w:fldCharType="begin"/>
        </w:r>
        <w:r>
          <w:rPr>
            <w:noProof/>
            <w:webHidden/>
          </w:rPr>
          <w:instrText xml:space="preserve"> PAGEREF _Toc235621429 \h </w:instrText>
        </w:r>
        <w:r>
          <w:rPr>
            <w:noProof/>
            <w:webHidden/>
          </w:rPr>
        </w:r>
        <w:r>
          <w:rPr>
            <w:noProof/>
            <w:webHidden/>
          </w:rPr>
          <w:fldChar w:fldCharType="separate"/>
        </w:r>
        <w:r w:rsidR="00065C30">
          <w:rPr>
            <w:noProof/>
            <w:webHidden/>
          </w:rPr>
          <w:t>3</w:t>
        </w:r>
        <w:r>
          <w:rPr>
            <w:noProof/>
            <w:webHidden/>
          </w:rPr>
          <w:fldChar w:fldCharType="end"/>
        </w:r>
      </w:hyperlink>
    </w:p>
    <w:p w14:paraId="35378F2C" w14:textId="48E4AA4A"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0" w:history="1">
        <w:r w:rsidRPr="00F44FF4">
          <w:rPr>
            <w:rStyle w:val="Hyperlink"/>
            <w:rFonts w:cs="Arial"/>
            <w:noProof/>
          </w:rPr>
          <w:t>Figure 3: India’s 2025 Retail FDI Policy Consultation</w:t>
        </w:r>
        <w:r>
          <w:rPr>
            <w:noProof/>
            <w:webHidden/>
          </w:rPr>
          <w:tab/>
        </w:r>
        <w:r>
          <w:rPr>
            <w:noProof/>
            <w:webHidden/>
          </w:rPr>
          <w:fldChar w:fldCharType="begin"/>
        </w:r>
        <w:r>
          <w:rPr>
            <w:noProof/>
            <w:webHidden/>
          </w:rPr>
          <w:instrText xml:space="preserve"> PAGEREF _Toc235621430 \h </w:instrText>
        </w:r>
        <w:r>
          <w:rPr>
            <w:noProof/>
            <w:webHidden/>
          </w:rPr>
        </w:r>
        <w:r>
          <w:rPr>
            <w:noProof/>
            <w:webHidden/>
          </w:rPr>
          <w:fldChar w:fldCharType="separate"/>
        </w:r>
        <w:r w:rsidR="00065C30">
          <w:rPr>
            <w:noProof/>
            <w:webHidden/>
          </w:rPr>
          <w:t>6</w:t>
        </w:r>
        <w:r>
          <w:rPr>
            <w:noProof/>
            <w:webHidden/>
          </w:rPr>
          <w:fldChar w:fldCharType="end"/>
        </w:r>
      </w:hyperlink>
    </w:p>
    <w:p w14:paraId="2F7C5ADC" w14:textId="11043C50"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1" w:history="1">
        <w:r w:rsidRPr="00F44FF4">
          <w:rPr>
            <w:rStyle w:val="Hyperlink"/>
            <w:rFonts w:cs="Arial"/>
            <w:noProof/>
          </w:rPr>
          <w:t>Figure 4: India Retail Market Forecast</w:t>
        </w:r>
        <w:r>
          <w:rPr>
            <w:noProof/>
            <w:webHidden/>
          </w:rPr>
          <w:tab/>
        </w:r>
        <w:r>
          <w:rPr>
            <w:noProof/>
            <w:webHidden/>
          </w:rPr>
          <w:fldChar w:fldCharType="begin"/>
        </w:r>
        <w:r>
          <w:rPr>
            <w:noProof/>
            <w:webHidden/>
          </w:rPr>
          <w:instrText xml:space="preserve"> PAGEREF _Toc235621431 \h </w:instrText>
        </w:r>
        <w:r>
          <w:rPr>
            <w:noProof/>
            <w:webHidden/>
          </w:rPr>
        </w:r>
        <w:r>
          <w:rPr>
            <w:noProof/>
            <w:webHidden/>
          </w:rPr>
          <w:fldChar w:fldCharType="separate"/>
        </w:r>
        <w:r w:rsidR="00065C30">
          <w:rPr>
            <w:noProof/>
            <w:webHidden/>
          </w:rPr>
          <w:t>7</w:t>
        </w:r>
        <w:r>
          <w:rPr>
            <w:noProof/>
            <w:webHidden/>
          </w:rPr>
          <w:fldChar w:fldCharType="end"/>
        </w:r>
      </w:hyperlink>
    </w:p>
    <w:p w14:paraId="50B67586" w14:textId="77C9FD93"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2" w:history="1">
        <w:r w:rsidRPr="00F44FF4">
          <w:rPr>
            <w:rStyle w:val="Hyperlink"/>
            <w:rFonts w:cs="Arial"/>
            <w:noProof/>
          </w:rPr>
          <w:t>Figure 5: GDP Growth of India</w:t>
        </w:r>
        <w:r>
          <w:rPr>
            <w:noProof/>
            <w:webHidden/>
          </w:rPr>
          <w:tab/>
        </w:r>
        <w:r>
          <w:rPr>
            <w:noProof/>
            <w:webHidden/>
          </w:rPr>
          <w:fldChar w:fldCharType="begin"/>
        </w:r>
        <w:r>
          <w:rPr>
            <w:noProof/>
            <w:webHidden/>
          </w:rPr>
          <w:instrText xml:space="preserve"> PAGEREF _Toc235621432 \h </w:instrText>
        </w:r>
        <w:r>
          <w:rPr>
            <w:noProof/>
            <w:webHidden/>
          </w:rPr>
        </w:r>
        <w:r>
          <w:rPr>
            <w:noProof/>
            <w:webHidden/>
          </w:rPr>
          <w:fldChar w:fldCharType="separate"/>
        </w:r>
        <w:r w:rsidR="00065C30">
          <w:rPr>
            <w:noProof/>
            <w:webHidden/>
          </w:rPr>
          <w:t>8</w:t>
        </w:r>
        <w:r>
          <w:rPr>
            <w:noProof/>
            <w:webHidden/>
          </w:rPr>
          <w:fldChar w:fldCharType="end"/>
        </w:r>
      </w:hyperlink>
    </w:p>
    <w:p w14:paraId="02C77A16" w14:textId="25A8ED3D"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3" w:history="1">
        <w:r w:rsidRPr="00F44FF4">
          <w:rPr>
            <w:rStyle w:val="Hyperlink"/>
            <w:rFonts w:cs="Arial"/>
            <w:noProof/>
          </w:rPr>
          <w:t>Figure 6:Hofstede’s Cultural Dimensions for India</w:t>
        </w:r>
        <w:r>
          <w:rPr>
            <w:noProof/>
            <w:webHidden/>
          </w:rPr>
          <w:tab/>
        </w:r>
        <w:r>
          <w:rPr>
            <w:noProof/>
            <w:webHidden/>
          </w:rPr>
          <w:fldChar w:fldCharType="begin"/>
        </w:r>
        <w:r>
          <w:rPr>
            <w:noProof/>
            <w:webHidden/>
          </w:rPr>
          <w:instrText xml:space="preserve"> PAGEREF _Toc235621433 \h </w:instrText>
        </w:r>
        <w:r>
          <w:rPr>
            <w:noProof/>
            <w:webHidden/>
          </w:rPr>
        </w:r>
        <w:r>
          <w:rPr>
            <w:noProof/>
            <w:webHidden/>
          </w:rPr>
          <w:fldChar w:fldCharType="separate"/>
        </w:r>
        <w:r w:rsidR="00065C30">
          <w:rPr>
            <w:noProof/>
            <w:webHidden/>
          </w:rPr>
          <w:t>10</w:t>
        </w:r>
        <w:r>
          <w:rPr>
            <w:noProof/>
            <w:webHidden/>
          </w:rPr>
          <w:fldChar w:fldCharType="end"/>
        </w:r>
      </w:hyperlink>
    </w:p>
    <w:p w14:paraId="39A360C1" w14:textId="35E246DC"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4" w:history="1">
        <w:r w:rsidRPr="00F44FF4">
          <w:rPr>
            <w:rStyle w:val="Hyperlink"/>
            <w:rFonts w:cs="Arial"/>
            <w:noProof/>
          </w:rPr>
          <w:t>Figure 7: Projected Channel Shift in India’s Grocery Market, 2025–2030</w:t>
        </w:r>
        <w:r>
          <w:rPr>
            <w:noProof/>
            <w:webHidden/>
          </w:rPr>
          <w:tab/>
        </w:r>
        <w:r>
          <w:rPr>
            <w:noProof/>
            <w:webHidden/>
          </w:rPr>
          <w:fldChar w:fldCharType="begin"/>
        </w:r>
        <w:r>
          <w:rPr>
            <w:noProof/>
            <w:webHidden/>
          </w:rPr>
          <w:instrText xml:space="preserve"> PAGEREF _Toc235621434 \h </w:instrText>
        </w:r>
        <w:r>
          <w:rPr>
            <w:noProof/>
            <w:webHidden/>
          </w:rPr>
        </w:r>
        <w:r>
          <w:rPr>
            <w:noProof/>
            <w:webHidden/>
          </w:rPr>
          <w:fldChar w:fldCharType="separate"/>
        </w:r>
        <w:r w:rsidR="00065C30">
          <w:rPr>
            <w:noProof/>
            <w:webHidden/>
          </w:rPr>
          <w:t>11</w:t>
        </w:r>
        <w:r>
          <w:rPr>
            <w:noProof/>
            <w:webHidden/>
          </w:rPr>
          <w:fldChar w:fldCharType="end"/>
        </w:r>
      </w:hyperlink>
    </w:p>
    <w:p w14:paraId="4BC39FE3" w14:textId="0054AB7B"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5" w:history="1">
        <w:r w:rsidRPr="00F44FF4">
          <w:rPr>
            <w:rStyle w:val="Hyperlink"/>
            <w:rFonts w:cs="Arial"/>
            <w:noProof/>
          </w:rPr>
          <w:t>Figure 8: ALDI’s 2025 Private-Label Packaging Rebrand</w:t>
        </w:r>
        <w:r>
          <w:rPr>
            <w:noProof/>
            <w:webHidden/>
          </w:rPr>
          <w:tab/>
        </w:r>
        <w:r>
          <w:rPr>
            <w:noProof/>
            <w:webHidden/>
          </w:rPr>
          <w:fldChar w:fldCharType="begin"/>
        </w:r>
        <w:r>
          <w:rPr>
            <w:noProof/>
            <w:webHidden/>
          </w:rPr>
          <w:instrText xml:space="preserve"> PAGEREF _Toc235621435 \h </w:instrText>
        </w:r>
        <w:r>
          <w:rPr>
            <w:noProof/>
            <w:webHidden/>
          </w:rPr>
        </w:r>
        <w:r>
          <w:rPr>
            <w:noProof/>
            <w:webHidden/>
          </w:rPr>
          <w:fldChar w:fldCharType="separate"/>
        </w:r>
        <w:r w:rsidR="00065C30">
          <w:rPr>
            <w:noProof/>
            <w:webHidden/>
          </w:rPr>
          <w:t>12</w:t>
        </w:r>
        <w:r>
          <w:rPr>
            <w:noProof/>
            <w:webHidden/>
          </w:rPr>
          <w:fldChar w:fldCharType="end"/>
        </w:r>
      </w:hyperlink>
    </w:p>
    <w:p w14:paraId="2AD994CB" w14:textId="2FB1CB69"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6" w:history="1">
        <w:r w:rsidRPr="00F44FF4">
          <w:rPr>
            <w:rStyle w:val="Hyperlink"/>
            <w:rFonts w:cs="Arial"/>
            <w:noProof/>
          </w:rPr>
          <w:t>Figure 9: India Cold Chain Logistics Market Size</w:t>
        </w:r>
        <w:r>
          <w:rPr>
            <w:noProof/>
            <w:webHidden/>
          </w:rPr>
          <w:tab/>
        </w:r>
        <w:r>
          <w:rPr>
            <w:noProof/>
            <w:webHidden/>
          </w:rPr>
          <w:fldChar w:fldCharType="begin"/>
        </w:r>
        <w:r>
          <w:rPr>
            <w:noProof/>
            <w:webHidden/>
          </w:rPr>
          <w:instrText xml:space="preserve"> PAGEREF _Toc235621436 \h </w:instrText>
        </w:r>
        <w:r>
          <w:rPr>
            <w:noProof/>
            <w:webHidden/>
          </w:rPr>
        </w:r>
        <w:r>
          <w:rPr>
            <w:noProof/>
            <w:webHidden/>
          </w:rPr>
          <w:fldChar w:fldCharType="separate"/>
        </w:r>
        <w:r w:rsidR="00065C30">
          <w:rPr>
            <w:noProof/>
            <w:webHidden/>
          </w:rPr>
          <w:t>13</w:t>
        </w:r>
        <w:r>
          <w:rPr>
            <w:noProof/>
            <w:webHidden/>
          </w:rPr>
          <w:fldChar w:fldCharType="end"/>
        </w:r>
      </w:hyperlink>
    </w:p>
    <w:p w14:paraId="782DF49A" w14:textId="74785C06"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7" w:history="1">
        <w:r w:rsidRPr="00F44FF4">
          <w:rPr>
            <w:rStyle w:val="Hyperlink"/>
            <w:rFonts w:cs="Arial"/>
            <w:noProof/>
          </w:rPr>
          <w:t>Figure 10: FSSAI Action on Misleading Food Labelling Claims in India</w:t>
        </w:r>
        <w:r>
          <w:rPr>
            <w:noProof/>
            <w:webHidden/>
          </w:rPr>
          <w:tab/>
        </w:r>
        <w:r>
          <w:rPr>
            <w:noProof/>
            <w:webHidden/>
          </w:rPr>
          <w:fldChar w:fldCharType="begin"/>
        </w:r>
        <w:r>
          <w:rPr>
            <w:noProof/>
            <w:webHidden/>
          </w:rPr>
          <w:instrText xml:space="preserve"> PAGEREF _Toc235621437 \h </w:instrText>
        </w:r>
        <w:r>
          <w:rPr>
            <w:noProof/>
            <w:webHidden/>
          </w:rPr>
        </w:r>
        <w:r>
          <w:rPr>
            <w:noProof/>
            <w:webHidden/>
          </w:rPr>
          <w:fldChar w:fldCharType="separate"/>
        </w:r>
        <w:r w:rsidR="00065C30">
          <w:rPr>
            <w:noProof/>
            <w:webHidden/>
          </w:rPr>
          <w:t>14</w:t>
        </w:r>
        <w:r>
          <w:rPr>
            <w:noProof/>
            <w:webHidden/>
          </w:rPr>
          <w:fldChar w:fldCharType="end"/>
        </w:r>
      </w:hyperlink>
    </w:p>
    <w:p w14:paraId="160DB561" w14:textId="2DEDE862"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8" w:history="1">
        <w:r w:rsidRPr="00F44FF4">
          <w:rPr>
            <w:rStyle w:val="Hyperlink"/>
            <w:rFonts w:cs="Arial"/>
            <w:noProof/>
          </w:rPr>
          <w:t>Figure 11: Reuters Report on Quick-Commerce Competition in India’s Grocery Market</w:t>
        </w:r>
        <w:r>
          <w:rPr>
            <w:noProof/>
            <w:webHidden/>
          </w:rPr>
          <w:tab/>
        </w:r>
        <w:r>
          <w:rPr>
            <w:noProof/>
            <w:webHidden/>
          </w:rPr>
          <w:fldChar w:fldCharType="begin"/>
        </w:r>
        <w:r>
          <w:rPr>
            <w:noProof/>
            <w:webHidden/>
          </w:rPr>
          <w:instrText xml:space="preserve"> PAGEREF _Toc235621438 \h </w:instrText>
        </w:r>
        <w:r>
          <w:rPr>
            <w:noProof/>
            <w:webHidden/>
          </w:rPr>
        </w:r>
        <w:r>
          <w:rPr>
            <w:noProof/>
            <w:webHidden/>
          </w:rPr>
          <w:fldChar w:fldCharType="separate"/>
        </w:r>
        <w:r w:rsidR="00065C30">
          <w:rPr>
            <w:noProof/>
            <w:webHidden/>
          </w:rPr>
          <w:t>16</w:t>
        </w:r>
        <w:r>
          <w:rPr>
            <w:noProof/>
            <w:webHidden/>
          </w:rPr>
          <w:fldChar w:fldCharType="end"/>
        </w:r>
      </w:hyperlink>
    </w:p>
    <w:p w14:paraId="26F4006A" w14:textId="70CEBF3F"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39" w:history="1">
        <w:r w:rsidRPr="00F44FF4">
          <w:rPr>
            <w:rStyle w:val="Hyperlink"/>
            <w:rFonts w:cs="Arial"/>
            <w:noProof/>
          </w:rPr>
          <w:t>Figure 12: Reuters Report on ALDI UK’s Store Expansion Despite Profit Decline</w:t>
        </w:r>
        <w:r>
          <w:rPr>
            <w:noProof/>
            <w:webHidden/>
          </w:rPr>
          <w:tab/>
        </w:r>
        <w:r>
          <w:rPr>
            <w:noProof/>
            <w:webHidden/>
          </w:rPr>
          <w:fldChar w:fldCharType="begin"/>
        </w:r>
        <w:r>
          <w:rPr>
            <w:noProof/>
            <w:webHidden/>
          </w:rPr>
          <w:instrText xml:space="preserve"> PAGEREF _Toc235621439 \h </w:instrText>
        </w:r>
        <w:r>
          <w:rPr>
            <w:noProof/>
            <w:webHidden/>
          </w:rPr>
        </w:r>
        <w:r>
          <w:rPr>
            <w:noProof/>
            <w:webHidden/>
          </w:rPr>
          <w:fldChar w:fldCharType="separate"/>
        </w:r>
        <w:r w:rsidR="00065C30">
          <w:rPr>
            <w:noProof/>
            <w:webHidden/>
          </w:rPr>
          <w:t>18</w:t>
        </w:r>
        <w:r>
          <w:rPr>
            <w:noProof/>
            <w:webHidden/>
          </w:rPr>
          <w:fldChar w:fldCharType="end"/>
        </w:r>
      </w:hyperlink>
    </w:p>
    <w:p w14:paraId="79C0A27E" w14:textId="508A8DFD" w:rsidR="00CB1491" w:rsidRDefault="00CB1491" w:rsidP="00CB1491">
      <w:pPr>
        <w:pStyle w:val="TableofFigures"/>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5621440" w:history="1">
        <w:r w:rsidRPr="00F44FF4">
          <w:rPr>
            <w:rStyle w:val="Hyperlink"/>
            <w:rFonts w:cs="Arial"/>
            <w:noProof/>
          </w:rPr>
          <w:t>Figure 13: Gibbs Reflective Cycle</w:t>
        </w:r>
        <w:r>
          <w:rPr>
            <w:noProof/>
            <w:webHidden/>
          </w:rPr>
          <w:tab/>
        </w:r>
        <w:r>
          <w:rPr>
            <w:noProof/>
            <w:webHidden/>
          </w:rPr>
          <w:fldChar w:fldCharType="begin"/>
        </w:r>
        <w:r>
          <w:rPr>
            <w:noProof/>
            <w:webHidden/>
          </w:rPr>
          <w:instrText xml:space="preserve"> PAGEREF _Toc235621440 \h </w:instrText>
        </w:r>
        <w:r>
          <w:rPr>
            <w:noProof/>
            <w:webHidden/>
          </w:rPr>
        </w:r>
        <w:r>
          <w:rPr>
            <w:noProof/>
            <w:webHidden/>
          </w:rPr>
          <w:fldChar w:fldCharType="separate"/>
        </w:r>
        <w:r w:rsidR="00065C30">
          <w:rPr>
            <w:noProof/>
            <w:webHidden/>
          </w:rPr>
          <w:t>21</w:t>
        </w:r>
        <w:r>
          <w:rPr>
            <w:noProof/>
            <w:webHidden/>
          </w:rPr>
          <w:fldChar w:fldCharType="end"/>
        </w:r>
      </w:hyperlink>
    </w:p>
    <w:p w14:paraId="5E3A07E6" w14:textId="6E26C09E" w:rsidR="00384B86" w:rsidRDefault="004049A1">
      <w:pPr>
        <w:jc w:val="left"/>
        <w:rPr>
          <w:rFonts w:cs="Arial"/>
          <w:szCs w:val="24"/>
        </w:rPr>
        <w:sectPr w:rsidR="00384B86">
          <w:headerReference w:type="default" r:id="rId8"/>
          <w:pgSz w:w="11906" w:h="16838"/>
          <w:pgMar w:top="1440" w:right="1440" w:bottom="1440" w:left="1440" w:header="708" w:footer="708" w:gutter="0"/>
          <w:cols w:space="708"/>
          <w:docGrid w:linePitch="360"/>
        </w:sectPr>
      </w:pPr>
      <w:r>
        <w:rPr>
          <w:rFonts w:cs="Arial"/>
          <w:szCs w:val="24"/>
        </w:rPr>
        <w:fldChar w:fldCharType="end"/>
      </w:r>
    </w:p>
    <w:p w14:paraId="21D0D491" w14:textId="77777777" w:rsidR="00DB1B5E" w:rsidRDefault="00DB1B5E" w:rsidP="00DB1B5E">
      <w:pPr>
        <w:pStyle w:val="Heading1"/>
      </w:pPr>
      <w:bookmarkStart w:id="0" w:name="_Toc235621410"/>
      <w:r>
        <w:t>Introduction</w:t>
      </w:r>
      <w:bookmarkEnd w:id="0"/>
    </w:p>
    <w:p w14:paraId="479A45C1" w14:textId="73E3287B" w:rsidR="00DB1B5E" w:rsidRDefault="001D5D26" w:rsidP="001D5D26">
      <w:pPr>
        <w:spacing w:line="360" w:lineRule="auto"/>
        <w:rPr>
          <w:rFonts w:eastAsiaTheme="majorEastAsia" w:cs="Arial"/>
          <w:b/>
          <w:szCs w:val="24"/>
        </w:rPr>
      </w:pPr>
      <w:r w:rsidRPr="001D5D26">
        <w:rPr>
          <w:rFonts w:cs="Arial"/>
          <w:szCs w:val="24"/>
        </w:rPr>
        <w:t>This report presents a critical analysis of the possibility of ALDI to enter India by analysing its international strategy, the macro-environment of India, cultural factors, ownership benefits, entry-mode alternatives, strategic threats, recommendations and the reflective learning outcomes.</w:t>
      </w:r>
      <w:r w:rsidR="00DB1B5E">
        <w:rPr>
          <w:rFonts w:cs="Arial"/>
          <w:szCs w:val="24"/>
        </w:rPr>
        <w:br w:type="page"/>
      </w:r>
    </w:p>
    <w:p w14:paraId="4E8E91C8" w14:textId="367F2AD0" w:rsidR="00852034" w:rsidRPr="00384B86" w:rsidRDefault="00E36E1C" w:rsidP="00384B86">
      <w:pPr>
        <w:pStyle w:val="Heading1"/>
        <w:spacing w:line="360" w:lineRule="auto"/>
        <w:rPr>
          <w:rFonts w:cs="Arial"/>
          <w:szCs w:val="24"/>
        </w:rPr>
      </w:pPr>
      <w:bookmarkStart w:id="1" w:name="_Toc235621411"/>
      <w:r w:rsidRPr="00384B86">
        <w:rPr>
          <w:rFonts w:cs="Arial"/>
          <w:szCs w:val="24"/>
        </w:rPr>
        <w:t xml:space="preserve">1.0 </w:t>
      </w:r>
      <w:r w:rsidR="00852034" w:rsidRPr="00384B86">
        <w:rPr>
          <w:rFonts w:cs="Arial"/>
          <w:szCs w:val="24"/>
        </w:rPr>
        <w:t>Section 1:</w:t>
      </w:r>
      <w:bookmarkEnd w:id="1"/>
    </w:p>
    <w:p w14:paraId="338A476F" w14:textId="43523EF0" w:rsidR="00852034" w:rsidRPr="00384B86" w:rsidRDefault="00852034" w:rsidP="00384B86">
      <w:pPr>
        <w:pStyle w:val="Heading2"/>
        <w:spacing w:line="360" w:lineRule="auto"/>
        <w:rPr>
          <w:rFonts w:cs="Arial"/>
          <w:szCs w:val="24"/>
        </w:rPr>
      </w:pPr>
      <w:bookmarkStart w:id="2" w:name="_Toc235621412"/>
      <w:r w:rsidRPr="00384B86">
        <w:rPr>
          <w:rFonts w:cs="Arial"/>
          <w:szCs w:val="24"/>
        </w:rPr>
        <w:t>1.</w:t>
      </w:r>
      <w:r w:rsidR="00E36E1C" w:rsidRPr="00384B86">
        <w:rPr>
          <w:rFonts w:cs="Arial"/>
          <w:szCs w:val="24"/>
        </w:rPr>
        <w:t xml:space="preserve">1 </w:t>
      </w:r>
      <w:r w:rsidRPr="00384B86">
        <w:rPr>
          <w:rFonts w:cs="Arial"/>
          <w:szCs w:val="24"/>
        </w:rPr>
        <w:t>Organizational Classification and Global Strategy</w:t>
      </w:r>
      <w:bookmarkEnd w:id="2"/>
    </w:p>
    <w:p w14:paraId="0F10454A" w14:textId="1FB5DCDE" w:rsidR="00852034" w:rsidRPr="00384B86" w:rsidRDefault="00E36E1C" w:rsidP="00384B86">
      <w:pPr>
        <w:pStyle w:val="Heading3"/>
        <w:spacing w:line="360" w:lineRule="auto"/>
        <w:rPr>
          <w:rFonts w:cs="Arial"/>
          <w:szCs w:val="24"/>
        </w:rPr>
      </w:pPr>
      <w:bookmarkStart w:id="3" w:name="_Toc235621413"/>
      <w:r w:rsidRPr="00384B86">
        <w:rPr>
          <w:rFonts w:cs="Arial"/>
          <w:szCs w:val="24"/>
        </w:rPr>
        <w:t>1.1.1 Strategic Categorisation:</w:t>
      </w:r>
      <w:bookmarkEnd w:id="3"/>
      <w:r w:rsidRPr="00384B86">
        <w:rPr>
          <w:rFonts w:cs="Arial"/>
          <w:szCs w:val="24"/>
        </w:rPr>
        <w:t xml:space="preserve"> </w:t>
      </w:r>
    </w:p>
    <w:p w14:paraId="1BB346D3" w14:textId="47B0CB24" w:rsidR="002C6DD0" w:rsidRDefault="002C6DD0" w:rsidP="00384B86">
      <w:pPr>
        <w:spacing w:line="360" w:lineRule="auto"/>
        <w:rPr>
          <w:rFonts w:cs="Arial"/>
          <w:b/>
          <w:bCs/>
          <w:szCs w:val="24"/>
        </w:rPr>
      </w:pPr>
      <w:r w:rsidRPr="00384B86">
        <w:rPr>
          <w:rFonts w:cs="Arial"/>
          <w:b/>
          <w:bCs/>
          <w:szCs w:val="24"/>
        </w:rPr>
        <w:t xml:space="preserve">Applying Bartlett and </w:t>
      </w:r>
      <w:proofErr w:type="spellStart"/>
      <w:r w:rsidRPr="00384B86">
        <w:rPr>
          <w:rFonts w:cs="Arial"/>
          <w:b/>
          <w:bCs/>
          <w:szCs w:val="24"/>
        </w:rPr>
        <w:t>Ghoshal’s</w:t>
      </w:r>
      <w:proofErr w:type="spellEnd"/>
      <w:r w:rsidRPr="00384B86">
        <w:rPr>
          <w:rFonts w:cs="Arial"/>
          <w:b/>
          <w:bCs/>
          <w:szCs w:val="24"/>
        </w:rPr>
        <w:t xml:space="preserve"> model (1989) to ALDI</w:t>
      </w:r>
    </w:p>
    <w:p w14:paraId="25F395E0" w14:textId="7EFD2A28" w:rsidR="00CB15E9" w:rsidRPr="00CB15E9" w:rsidRDefault="00CB15E9" w:rsidP="00CB15E9">
      <w:pPr>
        <w:spacing w:line="360" w:lineRule="auto"/>
        <w:jc w:val="center"/>
        <w:rPr>
          <w:rFonts w:cs="Arial"/>
          <w:b/>
          <w:bCs/>
          <w:szCs w:val="24"/>
        </w:rPr>
      </w:pPr>
      <w:r w:rsidRPr="00CB15E9">
        <w:rPr>
          <w:rFonts w:cs="Arial"/>
          <w:noProof/>
          <w:szCs w:val="24"/>
        </w:rPr>
        <w:drawing>
          <wp:inline distT="0" distB="0" distL="0" distR="0" wp14:anchorId="3445914C" wp14:editId="23E65A76">
            <wp:extent cx="3520781" cy="2372802"/>
            <wp:effectExtent l="76200" t="76200" r="137160" b="142240"/>
            <wp:docPr id="1915539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539033" name=""/>
                    <pic:cNvPicPr/>
                  </pic:nvPicPr>
                  <pic:blipFill>
                    <a:blip r:embed="rId9"/>
                    <a:stretch>
                      <a:fillRect/>
                    </a:stretch>
                  </pic:blipFill>
                  <pic:spPr>
                    <a:xfrm>
                      <a:off x="0" y="0"/>
                      <a:ext cx="3538765" cy="23849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6747D7" w14:textId="45A59472" w:rsidR="00CB15E9" w:rsidRPr="00CB15E9" w:rsidRDefault="00CB15E9" w:rsidP="00CB15E9">
      <w:pPr>
        <w:pStyle w:val="Caption"/>
        <w:jc w:val="center"/>
        <w:rPr>
          <w:rFonts w:cs="Arial"/>
          <w:i w:val="0"/>
          <w:iCs w:val="0"/>
          <w:color w:val="000000" w:themeColor="text1"/>
          <w:sz w:val="24"/>
          <w:szCs w:val="24"/>
        </w:rPr>
      </w:pPr>
      <w:bookmarkStart w:id="4" w:name="_Toc235621428"/>
      <w:r w:rsidRPr="00CB15E9">
        <w:rPr>
          <w:rFonts w:cs="Arial"/>
          <w:i w:val="0"/>
          <w:iCs w:val="0"/>
          <w:color w:val="000000" w:themeColor="text1"/>
          <w:sz w:val="24"/>
          <w:szCs w:val="24"/>
        </w:rPr>
        <w:t xml:space="preserve">Figure </w:t>
      </w:r>
      <w:r w:rsidRPr="00CB15E9">
        <w:rPr>
          <w:rFonts w:cs="Arial"/>
          <w:i w:val="0"/>
          <w:iCs w:val="0"/>
          <w:color w:val="000000" w:themeColor="text1"/>
          <w:sz w:val="24"/>
          <w:szCs w:val="24"/>
        </w:rPr>
        <w:fldChar w:fldCharType="begin"/>
      </w:r>
      <w:r w:rsidRPr="00CB15E9">
        <w:rPr>
          <w:rFonts w:cs="Arial"/>
          <w:i w:val="0"/>
          <w:iCs w:val="0"/>
          <w:color w:val="000000" w:themeColor="text1"/>
          <w:sz w:val="24"/>
          <w:szCs w:val="24"/>
        </w:rPr>
        <w:instrText xml:space="preserve"> SEQ Figure \* ARABIC </w:instrText>
      </w:r>
      <w:r w:rsidRPr="00CB15E9">
        <w:rPr>
          <w:rFonts w:cs="Arial"/>
          <w:i w:val="0"/>
          <w:iCs w:val="0"/>
          <w:color w:val="000000" w:themeColor="text1"/>
          <w:sz w:val="24"/>
          <w:szCs w:val="24"/>
        </w:rPr>
        <w:fldChar w:fldCharType="separate"/>
      </w:r>
      <w:r w:rsidR="001D5D26">
        <w:rPr>
          <w:rFonts w:cs="Arial"/>
          <w:i w:val="0"/>
          <w:iCs w:val="0"/>
          <w:noProof/>
          <w:color w:val="000000" w:themeColor="text1"/>
          <w:sz w:val="24"/>
          <w:szCs w:val="24"/>
        </w:rPr>
        <w:t>1</w:t>
      </w:r>
      <w:r w:rsidRPr="00CB15E9">
        <w:rPr>
          <w:rFonts w:cs="Arial"/>
          <w:i w:val="0"/>
          <w:iCs w:val="0"/>
          <w:color w:val="000000" w:themeColor="text1"/>
          <w:sz w:val="24"/>
          <w:szCs w:val="24"/>
        </w:rPr>
        <w:fldChar w:fldCharType="end"/>
      </w:r>
      <w:r w:rsidRPr="00CB15E9">
        <w:rPr>
          <w:rFonts w:cs="Arial"/>
          <w:i w:val="0"/>
          <w:iCs w:val="0"/>
          <w:color w:val="000000" w:themeColor="text1"/>
          <w:sz w:val="24"/>
          <w:szCs w:val="24"/>
        </w:rPr>
        <w:t xml:space="preserve">: Bartlett and </w:t>
      </w:r>
      <w:proofErr w:type="spellStart"/>
      <w:r w:rsidRPr="00CB15E9">
        <w:rPr>
          <w:rFonts w:cs="Arial"/>
          <w:i w:val="0"/>
          <w:iCs w:val="0"/>
          <w:color w:val="000000" w:themeColor="text1"/>
          <w:sz w:val="24"/>
          <w:szCs w:val="24"/>
        </w:rPr>
        <w:t>Ghoshal’s</w:t>
      </w:r>
      <w:proofErr w:type="spellEnd"/>
      <w:r w:rsidRPr="00CB15E9">
        <w:rPr>
          <w:rFonts w:cs="Arial"/>
          <w:i w:val="0"/>
          <w:iCs w:val="0"/>
          <w:color w:val="000000" w:themeColor="text1"/>
          <w:sz w:val="24"/>
          <w:szCs w:val="24"/>
        </w:rPr>
        <w:t xml:space="preserve"> Integration–Responsiveness Matrix</w:t>
      </w:r>
      <w:bookmarkEnd w:id="4"/>
    </w:p>
    <w:p w14:paraId="7E5DB2C6" w14:textId="104D22CF" w:rsidR="00CB15E9" w:rsidRPr="00384B86" w:rsidRDefault="00CB15E9" w:rsidP="00CB15E9">
      <w:pPr>
        <w:spacing w:line="360" w:lineRule="auto"/>
        <w:jc w:val="center"/>
        <w:rPr>
          <w:rFonts w:cs="Arial"/>
          <w:b/>
          <w:bCs/>
          <w:szCs w:val="24"/>
        </w:rPr>
      </w:pPr>
      <w:r>
        <w:rPr>
          <w:rFonts w:cs="Arial"/>
          <w:b/>
          <w:bCs/>
          <w:szCs w:val="24"/>
        </w:rPr>
        <w:t>Source: (Self-Created)</w:t>
      </w:r>
    </w:p>
    <w:p w14:paraId="0D3A3AF9" w14:textId="0426005A" w:rsidR="00BB14F7" w:rsidRDefault="00BB14F7" w:rsidP="00384B86">
      <w:pPr>
        <w:spacing w:line="360" w:lineRule="auto"/>
        <w:rPr>
          <w:rFonts w:cs="Arial"/>
          <w:szCs w:val="24"/>
        </w:rPr>
      </w:pPr>
      <w:r w:rsidRPr="00384B86">
        <w:rPr>
          <w:rFonts w:cs="Arial"/>
          <w:szCs w:val="24"/>
        </w:rPr>
        <w:t xml:space="preserve">Based on the Integration-Responsiveness framework proposed by Bartlett and </w:t>
      </w:r>
      <w:proofErr w:type="spellStart"/>
      <w:r w:rsidRPr="00384B86">
        <w:rPr>
          <w:rFonts w:cs="Arial"/>
          <w:szCs w:val="24"/>
        </w:rPr>
        <w:t>Ghoshal</w:t>
      </w:r>
      <w:proofErr w:type="spellEnd"/>
      <w:r w:rsidRPr="00384B86">
        <w:rPr>
          <w:rFonts w:cs="Arial"/>
          <w:szCs w:val="24"/>
        </w:rPr>
        <w:t xml:space="preserve"> (1989) it can be argued that ALDI follows the global strategy with local control of local responsiveness. This categorization is reasonable since ALDI is under intense pressure to globally integrate: its competitive edge is reliant on the ability to duplicate a disciplined discounting model, which is founded on limited assortment, own-label merchandise, simplified stores, low-cost operations and price leadership. It is not a </w:t>
      </w:r>
      <w:proofErr w:type="spellStart"/>
      <w:r w:rsidRPr="00384B86">
        <w:rPr>
          <w:rFonts w:cs="Arial"/>
          <w:szCs w:val="24"/>
        </w:rPr>
        <w:t>multidomestic</w:t>
      </w:r>
      <w:proofErr w:type="spellEnd"/>
      <w:r w:rsidRPr="00384B86">
        <w:rPr>
          <w:rFonts w:cs="Arial"/>
          <w:szCs w:val="24"/>
        </w:rPr>
        <w:t xml:space="preserve"> strategy, as there seems to be no complete country-level business model development that ALDI engages in. This reasoning is reinforced by its announcement of an expansion to over 280 stores by 2026</w:t>
      </w:r>
      <w:r w:rsidR="00D540DF" w:rsidRPr="00384B86">
        <w:rPr>
          <w:rFonts w:cs="Arial"/>
          <w:szCs w:val="24"/>
        </w:rPr>
        <w:t>.</w:t>
      </w:r>
      <w:r w:rsidRPr="00384B86">
        <w:rPr>
          <w:rFonts w:cs="Arial"/>
          <w:szCs w:val="24"/>
        </w:rPr>
        <w:t xml:space="preserve"> ALDI US intends on opening over 180 stores by 2026, nearly 2,800 stores by the end of 2026, and transitioning to 3,200 stores by 2028, indicating that it relies on scalable format replication, as opposed to heavy local reinvention (ALDI, 2026). The 2025 Price Leadership Report also upholds the cost-leadership rationale stating that ALDI helps to save shoppers an average household shopping list by up to 36 </w:t>
      </w:r>
      <w:r w:rsidR="00DB73DA">
        <w:rPr>
          <w:rFonts w:cs="Arial"/>
          <w:szCs w:val="24"/>
        </w:rPr>
        <w:t>%</w:t>
      </w:r>
      <w:r w:rsidRPr="00384B86">
        <w:rPr>
          <w:rFonts w:cs="Arial"/>
          <w:szCs w:val="24"/>
        </w:rPr>
        <w:t xml:space="preserve"> (ALDI, 2025). Thus, the international strategy of ALDI can be evaluated as the global standardisation with the selective local adaptation.</w:t>
      </w:r>
    </w:p>
    <w:p w14:paraId="1743818D" w14:textId="78B0F696" w:rsidR="00CB15E9" w:rsidRDefault="00CB15E9" w:rsidP="00CB15E9">
      <w:pPr>
        <w:spacing w:line="360" w:lineRule="auto"/>
        <w:jc w:val="center"/>
        <w:rPr>
          <w:rFonts w:cs="Arial"/>
          <w:szCs w:val="24"/>
        </w:rPr>
      </w:pPr>
    </w:p>
    <w:p w14:paraId="1BD74D58" w14:textId="3A07F9FD" w:rsidR="00202E79" w:rsidRPr="00384B86" w:rsidRDefault="00202E79" w:rsidP="00384B86">
      <w:pPr>
        <w:spacing w:line="360" w:lineRule="auto"/>
        <w:jc w:val="center"/>
        <w:rPr>
          <w:rFonts w:cs="Arial"/>
          <w:szCs w:val="24"/>
        </w:rPr>
      </w:pPr>
      <w:r w:rsidRPr="00384B86">
        <w:rPr>
          <w:rFonts w:cs="Arial"/>
          <w:noProof/>
          <w:szCs w:val="24"/>
        </w:rPr>
        <w:drawing>
          <wp:inline distT="0" distB="0" distL="0" distR="0" wp14:anchorId="5F0E3D78" wp14:editId="580D7E68">
            <wp:extent cx="4638980" cy="3515983"/>
            <wp:effectExtent l="0" t="0" r="0" b="8890"/>
            <wp:docPr id="353519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19195" name=""/>
                    <pic:cNvPicPr/>
                  </pic:nvPicPr>
                  <pic:blipFill>
                    <a:blip r:embed="rId10"/>
                    <a:stretch>
                      <a:fillRect/>
                    </a:stretch>
                  </pic:blipFill>
                  <pic:spPr>
                    <a:xfrm>
                      <a:off x="0" y="0"/>
                      <a:ext cx="4643843" cy="3519669"/>
                    </a:xfrm>
                    <a:prstGeom prst="rect">
                      <a:avLst/>
                    </a:prstGeom>
                  </pic:spPr>
                </pic:pic>
              </a:graphicData>
            </a:graphic>
          </wp:inline>
        </w:drawing>
      </w:r>
    </w:p>
    <w:p w14:paraId="6F45E8A2" w14:textId="5C8D799C" w:rsidR="00202E79" w:rsidRPr="00384B86" w:rsidRDefault="002B6DA5" w:rsidP="00384B86">
      <w:pPr>
        <w:pStyle w:val="Caption"/>
        <w:spacing w:line="360" w:lineRule="auto"/>
        <w:jc w:val="center"/>
        <w:rPr>
          <w:rFonts w:cs="Arial"/>
          <w:i w:val="0"/>
          <w:iCs w:val="0"/>
          <w:color w:val="000000" w:themeColor="text1"/>
          <w:sz w:val="24"/>
          <w:szCs w:val="24"/>
        </w:rPr>
      </w:pPr>
      <w:bookmarkStart w:id="5" w:name="_Toc235621429"/>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2</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ALDI US Announces 2026 Expansion Plans and 180 New Stores</w:t>
      </w:r>
      <w:bookmarkEnd w:id="5"/>
    </w:p>
    <w:p w14:paraId="29FB9B7D" w14:textId="30ED35CE" w:rsidR="00202E79" w:rsidRPr="00384B86" w:rsidRDefault="00202E79" w:rsidP="00384B86">
      <w:pPr>
        <w:spacing w:line="360" w:lineRule="auto"/>
        <w:jc w:val="center"/>
        <w:rPr>
          <w:rFonts w:cs="Arial"/>
          <w:szCs w:val="24"/>
        </w:rPr>
      </w:pPr>
      <w:r w:rsidRPr="00384B86">
        <w:rPr>
          <w:rFonts w:cs="Arial"/>
          <w:b/>
          <w:bCs/>
          <w:szCs w:val="24"/>
        </w:rPr>
        <w:t>Source:</w:t>
      </w:r>
      <w:r w:rsidR="00160A1D" w:rsidRPr="00384B86">
        <w:rPr>
          <w:rFonts w:cs="Arial"/>
          <w:szCs w:val="24"/>
        </w:rPr>
        <w:t xml:space="preserve"> (PRN, 2026)</w:t>
      </w:r>
    </w:p>
    <w:p w14:paraId="632435F1" w14:textId="291969DC" w:rsidR="00E36E1C" w:rsidRPr="00384B86" w:rsidRDefault="00E36E1C" w:rsidP="00384B86">
      <w:pPr>
        <w:pStyle w:val="Heading3"/>
        <w:spacing w:line="360" w:lineRule="auto"/>
        <w:rPr>
          <w:rFonts w:cs="Arial"/>
          <w:szCs w:val="24"/>
        </w:rPr>
      </w:pPr>
      <w:bookmarkStart w:id="6" w:name="_Toc235621414"/>
      <w:r w:rsidRPr="00384B86">
        <w:rPr>
          <w:rFonts w:cs="Arial"/>
          <w:szCs w:val="24"/>
        </w:rPr>
        <w:t>1.</w:t>
      </w:r>
      <w:r w:rsidR="002C6DD0" w:rsidRPr="00384B86">
        <w:rPr>
          <w:rFonts w:cs="Arial"/>
          <w:szCs w:val="24"/>
        </w:rPr>
        <w:t>1.</w:t>
      </w:r>
      <w:r w:rsidRPr="00384B86">
        <w:rPr>
          <w:rFonts w:cs="Arial"/>
          <w:szCs w:val="24"/>
        </w:rPr>
        <w:t>2</w:t>
      </w:r>
      <w:r w:rsidR="002C6DD0" w:rsidRPr="00384B86">
        <w:rPr>
          <w:rFonts w:cs="Arial"/>
          <w:szCs w:val="24"/>
        </w:rPr>
        <w:t xml:space="preserve"> Global Configuration:</w:t>
      </w:r>
      <w:bookmarkEnd w:id="6"/>
    </w:p>
    <w:p w14:paraId="7DF258B0" w14:textId="4243CDDA" w:rsidR="002C6DD0" w:rsidRPr="00384B86" w:rsidRDefault="00AF46B6" w:rsidP="00384B86">
      <w:pPr>
        <w:spacing w:line="360" w:lineRule="auto"/>
        <w:rPr>
          <w:rFonts w:cs="Arial"/>
          <w:b/>
          <w:bCs/>
          <w:szCs w:val="24"/>
        </w:rPr>
      </w:pPr>
      <w:r w:rsidRPr="00384B86">
        <w:rPr>
          <w:rFonts w:cs="Arial"/>
          <w:b/>
          <w:bCs/>
          <w:szCs w:val="24"/>
        </w:rPr>
        <w:t>ALDI’s Geographic Footprint, Competitive Advantage and Value Creation</w:t>
      </w:r>
    </w:p>
    <w:p w14:paraId="132E14BE" w14:textId="77777777" w:rsidR="00BB14F7" w:rsidRPr="00384B86" w:rsidRDefault="00BB14F7" w:rsidP="00384B86">
      <w:pPr>
        <w:spacing w:line="360" w:lineRule="auto"/>
        <w:rPr>
          <w:rFonts w:cs="Arial"/>
          <w:szCs w:val="24"/>
        </w:rPr>
      </w:pPr>
      <w:r w:rsidRPr="00384B86">
        <w:rPr>
          <w:rFonts w:cs="Arial"/>
          <w:szCs w:val="24"/>
        </w:rPr>
        <w:t>The present geographical presence of ALDI represents a selective yet intensive international structure as opposed to a globally uniform presence. Aldi is positioned in the 4th position among top 50 global retailers of the NRF/Kantar Top 50 Global Retailers 2025 with a total company revenue of US$155 billion and 13,877 stores worldwide, which indicates a significant amount of global scale in discount grocery retail (NRF, 2025). Nonetheless, this footprint is not quite dispersed but is concentrated strategically: ALDI has developed depth primarily in Europe, the United States, Australia and China, which implies that it can expand into markets where it can scale its lean discount format by leveraging organised retail infrastructure and discipline supply chains.</w:t>
      </w:r>
    </w:p>
    <w:p w14:paraId="6B713083" w14:textId="3A4D32CD" w:rsidR="0074520C" w:rsidRPr="00384B86" w:rsidRDefault="001F7D17" w:rsidP="00384B86">
      <w:pPr>
        <w:spacing w:line="360" w:lineRule="auto"/>
        <w:rPr>
          <w:rFonts w:cs="Arial"/>
          <w:szCs w:val="24"/>
        </w:rPr>
      </w:pPr>
      <w:r w:rsidRPr="00384B86">
        <w:rPr>
          <w:rFonts w:cs="Arial"/>
          <w:szCs w:val="24"/>
        </w:rPr>
        <w:t xml:space="preserve">This structure helps to achieve a competitive advantage by enabling ALDI to compete using centralised capabilities and market-level execution. Its international procurement, supply chain, IT, audit, finance and administration services are offered to ALDI companies in Salzburg and </w:t>
      </w:r>
      <w:proofErr w:type="spellStart"/>
      <w:r w:rsidRPr="00384B86">
        <w:rPr>
          <w:rFonts w:cs="Arial"/>
          <w:szCs w:val="24"/>
        </w:rPr>
        <w:t>Mülheim</w:t>
      </w:r>
      <w:proofErr w:type="spellEnd"/>
      <w:r w:rsidRPr="00384B86">
        <w:rPr>
          <w:rFonts w:cs="Arial"/>
          <w:szCs w:val="24"/>
        </w:rPr>
        <w:t>, and its Asian offices in Hong Kong and Dhaka assist with the buying and sustainability implementation (Aldi South Group, 2024). This structure is value-generating as core functions are no longer duplicated and safeguarded due to its cost efficiency, and operating markets continue to operate locally. Recent growth indicators support this reasoning because the 2026 US strategy of ALDI involves new locations, expansion into new states, investment in distribution-centres and online shopping enhancements demonstrates that geographic expansion is not just a matter of the number of stores, but rather a capacity of supply chains and convenience in online shopping (ALDI, 2026). So, one of the ways ALDI generates value is scale, which is achieved by discipline in operations and coordinated international activity.</w:t>
      </w:r>
    </w:p>
    <w:p w14:paraId="3EA2B32C" w14:textId="77777777" w:rsidR="0074520C" w:rsidRPr="00384B86" w:rsidRDefault="0074520C" w:rsidP="00384B86">
      <w:pPr>
        <w:spacing w:line="360" w:lineRule="auto"/>
        <w:jc w:val="left"/>
        <w:rPr>
          <w:rFonts w:cs="Arial"/>
          <w:szCs w:val="24"/>
        </w:rPr>
      </w:pPr>
      <w:r w:rsidRPr="00384B86">
        <w:rPr>
          <w:rFonts w:cs="Arial"/>
          <w:szCs w:val="24"/>
        </w:rPr>
        <w:br w:type="page"/>
      </w:r>
    </w:p>
    <w:p w14:paraId="7B4C545B" w14:textId="6BB4A5B3" w:rsidR="00AF46B6" w:rsidRPr="00384B86" w:rsidRDefault="000A2984" w:rsidP="00384B86">
      <w:pPr>
        <w:pStyle w:val="Heading2"/>
        <w:spacing w:line="360" w:lineRule="auto"/>
        <w:rPr>
          <w:rFonts w:cs="Arial"/>
          <w:szCs w:val="24"/>
        </w:rPr>
      </w:pPr>
      <w:bookmarkStart w:id="7" w:name="_Toc235621415"/>
      <w:r w:rsidRPr="00384B86">
        <w:rPr>
          <w:rFonts w:cs="Arial"/>
          <w:szCs w:val="24"/>
        </w:rPr>
        <w:t>1.2 Macro-Environmental Appraisal and Market Attractiveness</w:t>
      </w:r>
      <w:bookmarkEnd w:id="7"/>
    </w:p>
    <w:p w14:paraId="69807475" w14:textId="506292FD" w:rsidR="000A2984" w:rsidRPr="00384B86" w:rsidRDefault="009C5873" w:rsidP="00384B86">
      <w:pPr>
        <w:pStyle w:val="Heading3"/>
        <w:spacing w:line="360" w:lineRule="auto"/>
        <w:rPr>
          <w:rFonts w:cs="Arial"/>
          <w:szCs w:val="24"/>
        </w:rPr>
      </w:pPr>
      <w:bookmarkStart w:id="8" w:name="_Toc235621416"/>
      <w:r w:rsidRPr="00384B86">
        <w:rPr>
          <w:rFonts w:cs="Arial"/>
          <w:szCs w:val="24"/>
        </w:rPr>
        <w:t>1.2.1 Host Country Analysis (India):</w:t>
      </w:r>
      <w:bookmarkEnd w:id="8"/>
    </w:p>
    <w:p w14:paraId="78FD4EAB" w14:textId="77777777" w:rsidR="00CE5E64" w:rsidRPr="00384B86" w:rsidRDefault="00CE5E64" w:rsidP="00384B86">
      <w:pPr>
        <w:spacing w:line="360" w:lineRule="auto"/>
        <w:rPr>
          <w:rFonts w:cs="Arial"/>
          <w:b/>
          <w:bCs/>
          <w:szCs w:val="24"/>
        </w:rPr>
      </w:pPr>
      <w:r w:rsidRPr="00384B86">
        <w:rPr>
          <w:rFonts w:cs="Arial"/>
          <w:b/>
          <w:bCs/>
          <w:szCs w:val="24"/>
        </w:rPr>
        <w:t>Political</w:t>
      </w:r>
    </w:p>
    <w:p w14:paraId="4B4C5410" w14:textId="2587456D" w:rsidR="000D7011" w:rsidRPr="00384B86" w:rsidRDefault="000D7011" w:rsidP="00384B86">
      <w:pPr>
        <w:spacing w:line="360" w:lineRule="auto"/>
        <w:rPr>
          <w:rFonts w:cs="Arial"/>
          <w:szCs w:val="24"/>
        </w:rPr>
      </w:pPr>
      <w:r w:rsidRPr="00384B86">
        <w:rPr>
          <w:rFonts w:cs="Arial"/>
          <w:szCs w:val="24"/>
        </w:rPr>
        <w:t xml:space="preserve">The political environment in India is favourable to ALDI since the government is still enticing investment by foreign companies, however, retailing of groceries is a politically sensitive area since it has direct impact on the small retailers, distributors and local supply chains. General political stability is not the problem; it is that a foreign discount grocer is able to gain political legitimacy in an industry where there is policy protection of the local traders. The existing FDI regulations continue to allow multi-brand retail to be registered under the government approval route, although foreign ownership is only allowed to 51 </w:t>
      </w:r>
      <w:r w:rsidR="00DB73DA">
        <w:rPr>
          <w:rFonts w:cs="Arial"/>
          <w:szCs w:val="24"/>
        </w:rPr>
        <w:t>%</w:t>
      </w:r>
      <w:r w:rsidRPr="00384B86">
        <w:rPr>
          <w:rFonts w:cs="Arial"/>
          <w:szCs w:val="24"/>
        </w:rPr>
        <w:t xml:space="preserve"> with regulatory requirements (White Case, 2025). This would have a direct influence on ALDI as its model is the multi-brand grocery retail supermarket that would not have an easy automatic channel of entry since it would have to involve government intervention.</w:t>
      </w:r>
    </w:p>
    <w:p w14:paraId="1207022E" w14:textId="0C02D220" w:rsidR="005117DD" w:rsidRPr="00384B86" w:rsidRDefault="003A56BB" w:rsidP="00384B86">
      <w:pPr>
        <w:spacing w:line="360" w:lineRule="auto"/>
        <w:rPr>
          <w:rFonts w:cs="Arial"/>
          <w:szCs w:val="24"/>
        </w:rPr>
      </w:pPr>
      <w:r w:rsidRPr="00384B86">
        <w:rPr>
          <w:rFonts w:cs="Arial"/>
          <w:szCs w:val="24"/>
        </w:rPr>
        <w:t xml:space="preserve">India is a federal country which increases its political risk. Retail stores have to be in agreement with state and union-territory legislation and previous policy acts indicate that states will need to consent to permit stores in the multi-brand retail policy (Ministry of Commerce &amp; Industry, 2024). Hence, the success of ALDI would also rely on the prudent choice of states and not necessarily the approval of the nations. The latest policy-making illustrates that retail FDI is not completely resolved: in 2025, DPIIT consulted with large retail and e-commerce companies about the FDI regulations, such as multi-brand retail and e-commerce, which implies that the question of liberalisation and compliance costs is still debated at the political level (Pranav </w:t>
      </w:r>
      <w:proofErr w:type="spellStart"/>
      <w:r w:rsidRPr="00384B86">
        <w:rPr>
          <w:rFonts w:cs="Arial"/>
          <w:szCs w:val="24"/>
        </w:rPr>
        <w:t>Mukul</w:t>
      </w:r>
      <w:proofErr w:type="spellEnd"/>
      <w:r w:rsidRPr="00384B86">
        <w:rPr>
          <w:rFonts w:cs="Arial"/>
          <w:szCs w:val="24"/>
        </w:rPr>
        <w:t>, 2025). In the case of ALDI, it is obvious</w:t>
      </w:r>
      <w:r w:rsidR="000567A0" w:rsidRPr="00384B86">
        <w:rPr>
          <w:rFonts w:cs="Arial"/>
          <w:szCs w:val="24"/>
        </w:rPr>
        <w:t xml:space="preserve"> as</w:t>
      </w:r>
      <w:r w:rsidRPr="00384B86">
        <w:rPr>
          <w:rFonts w:cs="Arial"/>
          <w:szCs w:val="24"/>
        </w:rPr>
        <w:t xml:space="preserve"> cautious partnership-based entry, substantial local sourcing commitments and branding as an advocate of farmers, SMEs and consumers as opposed to posing a threat to the local retailers.</w:t>
      </w:r>
    </w:p>
    <w:p w14:paraId="0936B576" w14:textId="386A392B" w:rsidR="004E4DEE" w:rsidRPr="00384B86" w:rsidRDefault="004E4DEE" w:rsidP="00384B86">
      <w:pPr>
        <w:spacing w:line="360" w:lineRule="auto"/>
        <w:jc w:val="center"/>
        <w:rPr>
          <w:rFonts w:cs="Arial"/>
          <w:szCs w:val="24"/>
        </w:rPr>
      </w:pPr>
      <w:r w:rsidRPr="00384B86">
        <w:rPr>
          <w:rFonts w:cs="Arial"/>
          <w:noProof/>
          <w:szCs w:val="24"/>
        </w:rPr>
        <w:drawing>
          <wp:inline distT="0" distB="0" distL="0" distR="0" wp14:anchorId="5E2000C2" wp14:editId="34A4C63D">
            <wp:extent cx="3652320" cy="3400227"/>
            <wp:effectExtent l="0" t="0" r="5715" b="0"/>
            <wp:docPr id="24654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42545" name=""/>
                    <pic:cNvPicPr/>
                  </pic:nvPicPr>
                  <pic:blipFill>
                    <a:blip r:embed="rId11"/>
                    <a:stretch>
                      <a:fillRect/>
                    </a:stretch>
                  </pic:blipFill>
                  <pic:spPr>
                    <a:xfrm>
                      <a:off x="0" y="0"/>
                      <a:ext cx="3658967" cy="3406415"/>
                    </a:xfrm>
                    <a:prstGeom prst="rect">
                      <a:avLst/>
                    </a:prstGeom>
                  </pic:spPr>
                </pic:pic>
              </a:graphicData>
            </a:graphic>
          </wp:inline>
        </w:drawing>
      </w:r>
    </w:p>
    <w:p w14:paraId="67D9155F" w14:textId="15F85F35" w:rsidR="004E4DEE" w:rsidRPr="00384B86" w:rsidRDefault="00F87252" w:rsidP="00384B86">
      <w:pPr>
        <w:pStyle w:val="Caption"/>
        <w:spacing w:line="360" w:lineRule="auto"/>
        <w:jc w:val="center"/>
        <w:rPr>
          <w:rFonts w:cs="Arial"/>
          <w:i w:val="0"/>
          <w:iCs w:val="0"/>
          <w:color w:val="000000" w:themeColor="text1"/>
          <w:sz w:val="24"/>
          <w:szCs w:val="24"/>
        </w:rPr>
      </w:pPr>
      <w:bookmarkStart w:id="9" w:name="_Toc235621430"/>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3</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India’s 2025 Retail FDI Policy Consultation</w:t>
      </w:r>
      <w:bookmarkEnd w:id="9"/>
    </w:p>
    <w:p w14:paraId="51042A03" w14:textId="45AE2FBB" w:rsidR="004E4DEE" w:rsidRPr="00384B86" w:rsidRDefault="004E4DEE" w:rsidP="00384B86">
      <w:pPr>
        <w:spacing w:line="360" w:lineRule="auto"/>
        <w:jc w:val="center"/>
        <w:rPr>
          <w:rFonts w:cs="Arial"/>
          <w:szCs w:val="24"/>
        </w:rPr>
      </w:pPr>
      <w:r w:rsidRPr="00384B86">
        <w:rPr>
          <w:rFonts w:cs="Arial"/>
          <w:b/>
          <w:bCs/>
          <w:szCs w:val="24"/>
        </w:rPr>
        <w:t>Source:</w:t>
      </w:r>
      <w:r w:rsidR="007A5B98" w:rsidRPr="00384B86">
        <w:rPr>
          <w:rFonts w:cs="Arial"/>
          <w:b/>
          <w:bCs/>
          <w:szCs w:val="24"/>
        </w:rPr>
        <w:t xml:space="preserve"> </w:t>
      </w:r>
      <w:r w:rsidR="007A5B98" w:rsidRPr="00384B86">
        <w:rPr>
          <w:rFonts w:cs="Arial"/>
          <w:szCs w:val="24"/>
        </w:rPr>
        <w:t>(The Economic Times, 2025)</w:t>
      </w:r>
    </w:p>
    <w:p w14:paraId="0A645A32" w14:textId="77777777" w:rsidR="00752CE4" w:rsidRPr="00384B86" w:rsidRDefault="00CE5E64" w:rsidP="00384B86">
      <w:pPr>
        <w:spacing w:line="360" w:lineRule="auto"/>
        <w:rPr>
          <w:rFonts w:cs="Arial"/>
          <w:b/>
          <w:bCs/>
          <w:szCs w:val="24"/>
        </w:rPr>
      </w:pPr>
      <w:r w:rsidRPr="00384B86">
        <w:rPr>
          <w:rFonts w:cs="Arial"/>
          <w:b/>
          <w:bCs/>
          <w:szCs w:val="24"/>
        </w:rPr>
        <w:t>Economic</w:t>
      </w:r>
    </w:p>
    <w:p w14:paraId="14E9048A" w14:textId="187C0A03" w:rsidR="003A56BB" w:rsidRPr="00384B86" w:rsidRDefault="003A56BB" w:rsidP="00384B86">
      <w:pPr>
        <w:spacing w:line="360" w:lineRule="auto"/>
        <w:rPr>
          <w:rFonts w:cs="Arial"/>
          <w:szCs w:val="24"/>
        </w:rPr>
      </w:pPr>
      <w:r w:rsidRPr="00384B86">
        <w:rPr>
          <w:rFonts w:cs="Arial"/>
          <w:szCs w:val="24"/>
        </w:rPr>
        <w:t xml:space="preserve">The Indian economic climate provides ALDI with a great demand potential, but success would be determined by whether ALDI can adapt the discount model to a format that would be successful in the Indian price sensitive and highly competitive grocery economy. The most compelling one is the market size: the overall retail market of India was estimated at US$1.1242 billion in </w:t>
      </w:r>
      <w:r w:rsidR="008411D6" w:rsidRPr="00384B86">
        <w:rPr>
          <w:rFonts w:cs="Arial"/>
          <w:szCs w:val="24"/>
        </w:rPr>
        <w:t>2025 and</w:t>
      </w:r>
      <w:r w:rsidRPr="00384B86">
        <w:rPr>
          <w:rFonts w:cs="Arial"/>
          <w:szCs w:val="24"/>
        </w:rPr>
        <w:t xml:space="preserve"> is estimated to grow to over US$ 3,505 billion in 2034, organised retail is estimated to occupy over 35 </w:t>
      </w:r>
      <w:r w:rsidR="00DB73DA">
        <w:rPr>
          <w:rFonts w:cs="Arial"/>
          <w:szCs w:val="24"/>
        </w:rPr>
        <w:t>%</w:t>
      </w:r>
      <w:r w:rsidRPr="00384B86">
        <w:rPr>
          <w:rFonts w:cs="Arial"/>
          <w:szCs w:val="24"/>
        </w:rPr>
        <w:t xml:space="preserve"> of the market (IMARC Group, 2025). This relates directly to the case of ALDI since its model relies on the mass sales of groceries, high stock turnover and consumers with the need to find the value.</w:t>
      </w:r>
    </w:p>
    <w:p w14:paraId="780A7CD0" w14:textId="05C57217" w:rsidR="00DF0D72" w:rsidRPr="00384B86" w:rsidRDefault="00DF0D72" w:rsidP="00384B86">
      <w:pPr>
        <w:spacing w:line="360" w:lineRule="auto"/>
        <w:jc w:val="center"/>
        <w:rPr>
          <w:rFonts w:cs="Arial"/>
          <w:szCs w:val="24"/>
        </w:rPr>
      </w:pPr>
      <w:r w:rsidRPr="00384B86">
        <w:rPr>
          <w:rFonts w:cs="Arial"/>
          <w:noProof/>
          <w:szCs w:val="24"/>
        </w:rPr>
        <w:drawing>
          <wp:inline distT="0" distB="0" distL="0" distR="0" wp14:anchorId="299E02E6" wp14:editId="24994AAD">
            <wp:extent cx="5483010" cy="2637888"/>
            <wp:effectExtent l="0" t="0" r="3810" b="0"/>
            <wp:docPr id="1302360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13456" cy="2652536"/>
                    </a:xfrm>
                    <a:prstGeom prst="rect">
                      <a:avLst/>
                    </a:prstGeom>
                    <a:noFill/>
                  </pic:spPr>
                </pic:pic>
              </a:graphicData>
            </a:graphic>
          </wp:inline>
        </w:drawing>
      </w:r>
    </w:p>
    <w:p w14:paraId="561FEACF" w14:textId="61E392C4" w:rsidR="00AD23C5" w:rsidRPr="00384B86" w:rsidRDefault="00653DA1" w:rsidP="00384B86">
      <w:pPr>
        <w:pStyle w:val="Caption"/>
        <w:spacing w:line="360" w:lineRule="auto"/>
        <w:jc w:val="center"/>
        <w:rPr>
          <w:rFonts w:cs="Arial"/>
          <w:b/>
          <w:bCs/>
          <w:i w:val="0"/>
          <w:iCs w:val="0"/>
          <w:color w:val="000000" w:themeColor="text1"/>
          <w:sz w:val="24"/>
          <w:szCs w:val="24"/>
        </w:rPr>
      </w:pPr>
      <w:bookmarkStart w:id="10" w:name="_Toc235621431"/>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4</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India Retail Market Forecast</w:t>
      </w:r>
      <w:bookmarkEnd w:id="10"/>
    </w:p>
    <w:p w14:paraId="71968187" w14:textId="4141B2EC" w:rsidR="00AD23C5" w:rsidRPr="00384B86" w:rsidRDefault="00AD23C5" w:rsidP="00384B86">
      <w:pPr>
        <w:spacing w:line="360" w:lineRule="auto"/>
        <w:jc w:val="center"/>
        <w:rPr>
          <w:rFonts w:cs="Arial"/>
          <w:b/>
          <w:bCs/>
          <w:szCs w:val="24"/>
        </w:rPr>
      </w:pPr>
      <w:r w:rsidRPr="00384B86">
        <w:rPr>
          <w:rFonts w:cs="Arial"/>
          <w:b/>
          <w:bCs/>
          <w:szCs w:val="24"/>
        </w:rPr>
        <w:t>Source:</w:t>
      </w:r>
      <w:r w:rsidR="00906C02" w:rsidRPr="00384B86">
        <w:rPr>
          <w:rFonts w:cs="Arial"/>
          <w:b/>
          <w:bCs/>
          <w:szCs w:val="24"/>
        </w:rPr>
        <w:t xml:space="preserve"> </w:t>
      </w:r>
      <w:r w:rsidR="00906C02" w:rsidRPr="00384B86">
        <w:rPr>
          <w:rFonts w:cs="Arial"/>
          <w:szCs w:val="24"/>
        </w:rPr>
        <w:t>(IMARC Group, 2025)</w:t>
      </w:r>
    </w:p>
    <w:p w14:paraId="2B0DE68C" w14:textId="253F1541" w:rsidR="00E42F40" w:rsidRPr="00384B86" w:rsidRDefault="00E42F40" w:rsidP="00384B86">
      <w:pPr>
        <w:spacing w:line="360" w:lineRule="auto"/>
        <w:rPr>
          <w:rFonts w:cs="Arial"/>
          <w:szCs w:val="24"/>
        </w:rPr>
      </w:pPr>
      <w:r w:rsidRPr="00384B86">
        <w:rPr>
          <w:rFonts w:cs="Arial"/>
          <w:szCs w:val="24"/>
        </w:rPr>
        <w:t xml:space="preserve">Food retail is especially important. </w:t>
      </w:r>
      <w:r w:rsidR="007E6FE7" w:rsidRPr="00384B86">
        <w:rPr>
          <w:rFonts w:cs="Arial"/>
          <w:szCs w:val="24"/>
        </w:rPr>
        <w:t>According to the 2025 India Retail Foods Annual published by the USDA, the food retail sector of India had approximately US$869 billion in 202</w:t>
      </w:r>
      <w:r w:rsidR="006D606D" w:rsidRPr="00384B86">
        <w:rPr>
          <w:rFonts w:cs="Arial"/>
          <w:szCs w:val="24"/>
        </w:rPr>
        <w:t xml:space="preserve"> which</w:t>
      </w:r>
      <w:r w:rsidR="007E6FE7" w:rsidRPr="00384B86">
        <w:rPr>
          <w:rFonts w:cs="Arial"/>
          <w:szCs w:val="24"/>
        </w:rPr>
        <w:t xml:space="preserve"> was increasing at a rate of approximately 7 </w:t>
      </w:r>
      <w:r w:rsidR="00DB73DA">
        <w:rPr>
          <w:rFonts w:cs="Arial"/>
          <w:szCs w:val="24"/>
        </w:rPr>
        <w:t>%</w:t>
      </w:r>
      <w:r w:rsidR="007E6FE7" w:rsidRPr="00384B86">
        <w:rPr>
          <w:rFonts w:cs="Arial"/>
          <w:szCs w:val="24"/>
        </w:rPr>
        <w:t xml:space="preserve"> per year (USDA, 2025). This implies the grocery is not a fringe business, it is the heart and soul of Indian retailing. Nonetheless, the identical scale implies the stiff rivalry of </w:t>
      </w:r>
      <w:proofErr w:type="spellStart"/>
      <w:r w:rsidR="007E6FE7" w:rsidRPr="00384B86">
        <w:rPr>
          <w:rFonts w:cs="Arial"/>
          <w:szCs w:val="24"/>
        </w:rPr>
        <w:t>kirana</w:t>
      </w:r>
      <w:proofErr w:type="spellEnd"/>
      <w:r w:rsidR="007E6FE7" w:rsidRPr="00384B86">
        <w:rPr>
          <w:rFonts w:cs="Arial"/>
          <w:szCs w:val="24"/>
        </w:rPr>
        <w:t xml:space="preserve"> stores, supermarkets, online grocery stores and quick-commerce participants.</w:t>
      </w:r>
    </w:p>
    <w:p w14:paraId="4F524F71" w14:textId="47473D03" w:rsidR="00E42F40" w:rsidRPr="00384B86" w:rsidRDefault="007E6FE7" w:rsidP="00384B86">
      <w:pPr>
        <w:spacing w:line="360" w:lineRule="auto"/>
        <w:rPr>
          <w:rFonts w:cs="Arial"/>
          <w:szCs w:val="24"/>
        </w:rPr>
      </w:pPr>
      <w:r w:rsidRPr="00384B86">
        <w:rPr>
          <w:rFonts w:cs="Arial"/>
          <w:szCs w:val="24"/>
        </w:rPr>
        <w:t xml:space="preserve">The macroeconomic factors also have an impact on the success of ALDI. The real GDP of India increased 8.2 </w:t>
      </w:r>
      <w:r w:rsidR="00DB73DA">
        <w:rPr>
          <w:rFonts w:cs="Arial"/>
          <w:szCs w:val="24"/>
        </w:rPr>
        <w:t>%</w:t>
      </w:r>
      <w:r w:rsidRPr="00384B86">
        <w:rPr>
          <w:rFonts w:cs="Arial"/>
          <w:szCs w:val="24"/>
        </w:rPr>
        <w:t xml:space="preserve"> in Q2 FY2025 26 and these were driven by robust domestic demand which further justifies entry in consumer-markets (</w:t>
      </w:r>
      <w:proofErr w:type="spellStart"/>
      <w:r w:rsidRPr="00384B86">
        <w:rPr>
          <w:rFonts w:cs="Arial"/>
          <w:szCs w:val="24"/>
        </w:rPr>
        <w:t>Pib</w:t>
      </w:r>
      <w:proofErr w:type="spellEnd"/>
      <w:r w:rsidRPr="00384B86">
        <w:rPr>
          <w:rFonts w:cs="Arial"/>
          <w:szCs w:val="24"/>
        </w:rPr>
        <w:t>, 2025). Meanwhile, the grocery retail is vulnerable to food-price volatility. India had very low headline inflation which was registered in the end of 2025 and in part, it was caused by declining food prices yet this is a strategic warning (</w:t>
      </w:r>
      <w:proofErr w:type="spellStart"/>
      <w:r w:rsidRPr="00384B86">
        <w:rPr>
          <w:rFonts w:cs="Arial"/>
          <w:szCs w:val="24"/>
        </w:rPr>
        <w:t>Pib</w:t>
      </w:r>
      <w:proofErr w:type="spellEnd"/>
      <w:r w:rsidRPr="00384B86">
        <w:rPr>
          <w:rFonts w:cs="Arial"/>
          <w:szCs w:val="24"/>
        </w:rPr>
        <w:t>, 2025). Structural efficiency should be the source of the price advantage of ALDI and not temporary disinflation only.</w:t>
      </w:r>
    </w:p>
    <w:p w14:paraId="4A8755C0" w14:textId="183B5FD2" w:rsidR="0016200A" w:rsidRPr="00384B86" w:rsidRDefault="0016200A" w:rsidP="00384B86">
      <w:pPr>
        <w:spacing w:line="360" w:lineRule="auto"/>
        <w:jc w:val="center"/>
        <w:rPr>
          <w:rFonts w:cs="Arial"/>
          <w:szCs w:val="24"/>
        </w:rPr>
      </w:pPr>
      <w:r w:rsidRPr="00384B86">
        <w:rPr>
          <w:rFonts w:cs="Arial"/>
          <w:noProof/>
          <w:szCs w:val="24"/>
        </w:rPr>
        <w:drawing>
          <wp:inline distT="0" distB="0" distL="0" distR="0" wp14:anchorId="278E45F6" wp14:editId="069BCA2A">
            <wp:extent cx="2718922" cy="2352675"/>
            <wp:effectExtent l="0" t="0" r="5715" b="0"/>
            <wp:docPr id="11942890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4802" cy="2357763"/>
                    </a:xfrm>
                    <a:prstGeom prst="rect">
                      <a:avLst/>
                    </a:prstGeom>
                    <a:noFill/>
                    <a:ln>
                      <a:noFill/>
                    </a:ln>
                  </pic:spPr>
                </pic:pic>
              </a:graphicData>
            </a:graphic>
          </wp:inline>
        </w:drawing>
      </w:r>
    </w:p>
    <w:p w14:paraId="59810BC2" w14:textId="5444CD07" w:rsidR="0016200A" w:rsidRPr="00384B86" w:rsidRDefault="00653DA1" w:rsidP="00384B86">
      <w:pPr>
        <w:pStyle w:val="Caption"/>
        <w:spacing w:line="360" w:lineRule="auto"/>
        <w:jc w:val="center"/>
        <w:rPr>
          <w:rFonts w:cs="Arial"/>
          <w:b/>
          <w:bCs/>
          <w:i w:val="0"/>
          <w:iCs w:val="0"/>
          <w:color w:val="000000" w:themeColor="text1"/>
          <w:sz w:val="24"/>
          <w:szCs w:val="24"/>
        </w:rPr>
      </w:pPr>
      <w:bookmarkStart w:id="11" w:name="_Toc235621432"/>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5</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GDP Growth of India</w:t>
      </w:r>
      <w:bookmarkEnd w:id="11"/>
    </w:p>
    <w:p w14:paraId="13D2C72D" w14:textId="5BA52527" w:rsidR="0016200A" w:rsidRPr="00384B86" w:rsidRDefault="0016200A" w:rsidP="00384B86">
      <w:pPr>
        <w:spacing w:line="360" w:lineRule="auto"/>
        <w:jc w:val="center"/>
        <w:rPr>
          <w:rFonts w:cs="Arial"/>
          <w:b/>
          <w:bCs/>
          <w:szCs w:val="24"/>
        </w:rPr>
      </w:pPr>
      <w:r w:rsidRPr="00384B86">
        <w:rPr>
          <w:rFonts w:cs="Arial"/>
          <w:b/>
          <w:bCs/>
          <w:szCs w:val="24"/>
        </w:rPr>
        <w:t>Source:</w:t>
      </w:r>
      <w:r w:rsidR="000E2136" w:rsidRPr="00384B86">
        <w:rPr>
          <w:rFonts w:cs="Arial"/>
          <w:b/>
          <w:bCs/>
          <w:szCs w:val="24"/>
        </w:rPr>
        <w:t xml:space="preserve"> </w:t>
      </w:r>
      <w:r w:rsidR="000E2136" w:rsidRPr="00384B86">
        <w:rPr>
          <w:rFonts w:cs="Arial"/>
          <w:szCs w:val="24"/>
        </w:rPr>
        <w:t>(</w:t>
      </w:r>
      <w:proofErr w:type="spellStart"/>
      <w:r w:rsidR="000E2136" w:rsidRPr="00384B86">
        <w:rPr>
          <w:rFonts w:cs="Arial"/>
          <w:szCs w:val="24"/>
        </w:rPr>
        <w:t>Pib</w:t>
      </w:r>
      <w:proofErr w:type="spellEnd"/>
      <w:r w:rsidR="000E2136" w:rsidRPr="00384B86">
        <w:rPr>
          <w:rFonts w:cs="Arial"/>
          <w:szCs w:val="24"/>
        </w:rPr>
        <w:t>, 2025)</w:t>
      </w:r>
    </w:p>
    <w:p w14:paraId="2F578399" w14:textId="7BDA5948" w:rsidR="005117DD" w:rsidRPr="00384B86" w:rsidRDefault="00A870E8" w:rsidP="00384B86">
      <w:pPr>
        <w:spacing w:line="360" w:lineRule="auto"/>
        <w:rPr>
          <w:rFonts w:cs="Arial"/>
          <w:szCs w:val="24"/>
        </w:rPr>
      </w:pPr>
      <w:r w:rsidRPr="00384B86">
        <w:rPr>
          <w:rFonts w:cs="Arial"/>
          <w:szCs w:val="24"/>
        </w:rPr>
        <w:t xml:space="preserve">Lastly, the economics of entry is altered by the emergence of fast business. According to Bain, the fast trading is expected to rise by over 40 </w:t>
      </w:r>
      <w:r w:rsidR="00DB73DA">
        <w:rPr>
          <w:rFonts w:cs="Arial"/>
          <w:szCs w:val="24"/>
        </w:rPr>
        <w:t>%</w:t>
      </w:r>
      <w:r w:rsidRPr="00384B86">
        <w:rPr>
          <w:rFonts w:cs="Arial"/>
          <w:szCs w:val="24"/>
        </w:rPr>
        <w:t xml:space="preserve"> per year up to 2030, with the grocery trade being the first to establish a lead (Bain &amp; Company, 2025). Thus, it is not the size of the retail market in India, but the capacity of ALDI to develop an effective cost-efficient grocery supply chain, safeguard the price leadership against the local and digital competition, and adjust its store economics to the high volume-low-margin consumer market in India that is most likely to decide whether the company succeeds or not.</w:t>
      </w:r>
    </w:p>
    <w:p w14:paraId="286487B0" w14:textId="77777777" w:rsidR="00752CE4" w:rsidRPr="00384B86" w:rsidRDefault="00CE5E64" w:rsidP="00384B86">
      <w:pPr>
        <w:spacing w:line="360" w:lineRule="auto"/>
        <w:rPr>
          <w:rFonts w:cs="Arial"/>
          <w:b/>
          <w:bCs/>
          <w:szCs w:val="24"/>
        </w:rPr>
      </w:pPr>
      <w:r w:rsidRPr="00384B86">
        <w:rPr>
          <w:rFonts w:cs="Arial"/>
          <w:b/>
          <w:bCs/>
          <w:szCs w:val="24"/>
        </w:rPr>
        <w:t>Legal</w:t>
      </w:r>
    </w:p>
    <w:p w14:paraId="535306D8" w14:textId="22F535C8" w:rsidR="00CB3B76" w:rsidRPr="00384B86" w:rsidRDefault="00CB3B76" w:rsidP="00384B86">
      <w:pPr>
        <w:spacing w:line="360" w:lineRule="auto"/>
        <w:rPr>
          <w:rFonts w:cs="Arial"/>
          <w:szCs w:val="24"/>
        </w:rPr>
      </w:pPr>
      <w:r w:rsidRPr="00384B86">
        <w:rPr>
          <w:rFonts w:cs="Arial"/>
          <w:szCs w:val="24"/>
        </w:rPr>
        <w:t xml:space="preserve">The most conclusive external environment on the environment of India is the legal environment since it is not just the presence of the demand of the grocery but the ability of ALDI to have its desired discount-supermarket style of operation to work in India. According to the multi-brand retail trading regulations in India, foreign investors can only make a 51 </w:t>
      </w:r>
      <w:r w:rsidR="00DB73DA">
        <w:rPr>
          <w:rFonts w:cs="Arial"/>
          <w:szCs w:val="24"/>
        </w:rPr>
        <w:t>%</w:t>
      </w:r>
      <w:r w:rsidRPr="00384B86">
        <w:rPr>
          <w:rFonts w:cs="Arial"/>
          <w:szCs w:val="24"/>
        </w:rPr>
        <w:t xml:space="preserve"> investment in the country via the government approval route, but with significant strings attached. These are a minimum of US$100 million FDI investment, at least half of the total FDI is invested in back-end infrastructure in three years and 30 </w:t>
      </w:r>
      <w:r w:rsidR="00DB73DA">
        <w:rPr>
          <w:rFonts w:cs="Arial"/>
          <w:szCs w:val="24"/>
        </w:rPr>
        <w:t>%</w:t>
      </w:r>
      <w:r w:rsidRPr="00384B86">
        <w:rPr>
          <w:rFonts w:cs="Arial"/>
          <w:szCs w:val="24"/>
        </w:rPr>
        <w:t xml:space="preserve"> of what is purchased is manufactured/processed products by Indian small industries (Ministry of Commerce &amp; Industry, 2024). Retail outlets also have limitations to qualifying urban areas and implementation requires state or union-territory approval. Above all to the operating model of ALDI, all companies with FDI, which have multi-brand retail, are not allowed to trade in retailing via e-commerce. </w:t>
      </w:r>
    </w:p>
    <w:p w14:paraId="3E963E16" w14:textId="781EDEB7" w:rsidR="00B465E0" w:rsidRPr="00384B86" w:rsidRDefault="00B465E0" w:rsidP="00384B86">
      <w:pPr>
        <w:spacing w:line="360" w:lineRule="auto"/>
        <w:rPr>
          <w:rFonts w:cs="Arial"/>
          <w:szCs w:val="24"/>
        </w:rPr>
      </w:pPr>
      <w:r w:rsidRPr="00384B86">
        <w:rPr>
          <w:rFonts w:cs="Arial"/>
          <w:szCs w:val="24"/>
        </w:rPr>
        <w:t xml:space="preserve">The success of entry of ALDI would be directly influenced by this legal framework. The cost leadership at ALDI relies on the ability to exercise strong sourcing, store operations, quality and efficiency of its own-label and supply-chain; but, the regulations of India would restrict complete ownership and would necessitate local procurement and back-end investments. Not only would these conditions be helpful in the long run model of ALDI insofar as it relies on them to develop cold-chain, warehousing and supplier capability, but it would also make entry slow and compliance expensive. Food retail is also tightly regulated in its operations with FSSAI inspection checklists including retail, storage, transport, hygiene, sanitation, training and complaint handling which implies that ALDI would have to have good food-safety systems at the start (FSSAI, 2022). </w:t>
      </w:r>
    </w:p>
    <w:p w14:paraId="03B78ED1" w14:textId="0F9E14F2" w:rsidR="00B465E0" w:rsidRPr="00384B86" w:rsidRDefault="00B465E0" w:rsidP="00384B86">
      <w:pPr>
        <w:spacing w:line="360" w:lineRule="auto"/>
        <w:rPr>
          <w:rFonts w:cs="Arial"/>
          <w:szCs w:val="24"/>
        </w:rPr>
      </w:pPr>
      <w:r w:rsidRPr="00384B86">
        <w:rPr>
          <w:rFonts w:cs="Arial"/>
          <w:szCs w:val="24"/>
        </w:rPr>
        <w:t>Recent legal-policy trends indicate that the regulation of retail is a controversial one. A distributor body requested the government to re-examine whether the rapid- commerce growth of Amazon and Flipkart is complying with the FDI provisions, particularly in the area of inventory management, pricing and deep discounting (</w:t>
      </w:r>
      <w:proofErr w:type="spellStart"/>
      <w:r w:rsidRPr="00384B86">
        <w:rPr>
          <w:rFonts w:cs="Arial"/>
          <w:szCs w:val="24"/>
        </w:rPr>
        <w:t>ETtech</w:t>
      </w:r>
      <w:proofErr w:type="spellEnd"/>
      <w:r w:rsidRPr="00384B86">
        <w:rPr>
          <w:rFonts w:cs="Arial"/>
          <w:szCs w:val="24"/>
        </w:rPr>
        <w:t>, 2026). Hence, legal success of ALDI would be pegged on a compliant ownership structure, prudent choice of the state, local sourcing discipline and evading any form of model that may seem to circumvent the retail-FDI restrictions in India.</w:t>
      </w:r>
    </w:p>
    <w:p w14:paraId="109C3024" w14:textId="12D15506" w:rsidR="00CE5E64" w:rsidRDefault="00CE5E64" w:rsidP="00384B86">
      <w:pPr>
        <w:spacing w:line="360" w:lineRule="auto"/>
        <w:rPr>
          <w:rFonts w:cs="Arial"/>
          <w:b/>
          <w:bCs/>
          <w:szCs w:val="24"/>
        </w:rPr>
      </w:pPr>
      <w:r w:rsidRPr="00384B86">
        <w:rPr>
          <w:rFonts w:cs="Arial"/>
          <w:b/>
          <w:bCs/>
          <w:szCs w:val="24"/>
        </w:rPr>
        <w:t>Cultural</w:t>
      </w:r>
    </w:p>
    <w:p w14:paraId="7FC0E04C" w14:textId="77777777" w:rsidR="001D5D26" w:rsidRDefault="001D5D26" w:rsidP="008C5F6F">
      <w:pPr>
        <w:spacing w:line="360" w:lineRule="auto"/>
        <w:rPr>
          <w:rFonts w:cs="Arial"/>
          <w:szCs w:val="24"/>
        </w:rPr>
      </w:pPr>
      <w:r w:rsidRPr="001D5D26">
        <w:rPr>
          <w:rFonts w:cs="Arial"/>
          <w:szCs w:val="24"/>
        </w:rPr>
        <w:t>The Hofstede profile of India implies a number of things on ALDI. The power-distance score is high (77) and this means that there is a wide acceptance of hierarchy and therefore, ALDI should employ explicit reporting lines, official duties and senior local managers. Individualism of 24 is a sign of collectivism where family, community and long-term relationships are important. The strategy that ALDI ought to pursue should be to create trust among the local suppliers, employees and consumers as opposed to depending on low prices alone.</w:t>
      </w:r>
    </w:p>
    <w:p w14:paraId="09047541" w14:textId="59AA9271" w:rsidR="008C5F6F" w:rsidRPr="008C5F6F" w:rsidRDefault="001D5D26" w:rsidP="008C5F6F">
      <w:pPr>
        <w:spacing w:line="360" w:lineRule="auto"/>
        <w:rPr>
          <w:rFonts w:cs="Arial"/>
          <w:szCs w:val="24"/>
          <w:lang w:val="en-US"/>
        </w:rPr>
      </w:pPr>
      <w:r w:rsidRPr="001D5D26">
        <w:rPr>
          <w:rFonts w:cs="Arial"/>
          <w:szCs w:val="24"/>
        </w:rPr>
        <w:t xml:space="preserve">A score of 56 on motivation towards achievement and success is an indicator of a moderate emphasis on competition, performance and material advancement in India. Efficiency and value-for-money positioning might be attractive to ALDI but its marketing needs to accentuate on quality, reliability and family value. The uncertainty-avoidance value of 40 shows a relatively open mind to flexibility and new forms of retailing, which can aid in accepting the use of the private-label products. Nonetheless, it would still require ALDI to have good food-safety requirements, proper </w:t>
      </w:r>
      <w:proofErr w:type="spellStart"/>
      <w:r w:rsidRPr="001D5D26">
        <w:rPr>
          <w:rFonts w:cs="Arial"/>
          <w:szCs w:val="24"/>
        </w:rPr>
        <w:t>labeling</w:t>
      </w:r>
      <w:proofErr w:type="spellEnd"/>
      <w:r w:rsidRPr="001D5D26">
        <w:rPr>
          <w:rFonts w:cs="Arial"/>
          <w:szCs w:val="24"/>
        </w:rPr>
        <w:t xml:space="preserve"> and reliable supply of the products.</w:t>
      </w:r>
    </w:p>
    <w:p w14:paraId="602E6EFC" w14:textId="77777777" w:rsidR="008C5F6F" w:rsidRDefault="008C5F6F" w:rsidP="008C5F6F">
      <w:pPr>
        <w:spacing w:line="360" w:lineRule="auto"/>
        <w:jc w:val="center"/>
        <w:rPr>
          <w:rFonts w:cs="Arial"/>
          <w:b/>
          <w:bCs/>
          <w:szCs w:val="24"/>
        </w:rPr>
      </w:pPr>
      <w:r w:rsidRPr="008C5F6F">
        <w:rPr>
          <w:rFonts w:cs="Arial"/>
          <w:b/>
          <w:bCs/>
          <w:noProof/>
          <w:szCs w:val="24"/>
        </w:rPr>
        <w:drawing>
          <wp:inline distT="0" distB="0" distL="0" distR="0" wp14:anchorId="0BD22EC5" wp14:editId="1958FCC2">
            <wp:extent cx="3223592" cy="3223592"/>
            <wp:effectExtent l="76200" t="76200" r="129540" b="129540"/>
            <wp:docPr id="600638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638944" name=""/>
                    <pic:cNvPicPr/>
                  </pic:nvPicPr>
                  <pic:blipFill>
                    <a:blip r:embed="rId14"/>
                    <a:stretch>
                      <a:fillRect/>
                    </a:stretch>
                  </pic:blipFill>
                  <pic:spPr>
                    <a:xfrm>
                      <a:off x="0" y="0"/>
                      <a:ext cx="3226583" cy="32265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649901" w14:textId="0A394C2B" w:rsidR="008C5F6F" w:rsidRPr="001D5D26" w:rsidRDefault="001D5D26" w:rsidP="001D5D26">
      <w:pPr>
        <w:pStyle w:val="Caption"/>
        <w:jc w:val="center"/>
        <w:rPr>
          <w:rFonts w:cs="Arial"/>
          <w:b/>
          <w:bCs/>
          <w:i w:val="0"/>
          <w:iCs w:val="0"/>
          <w:color w:val="000000" w:themeColor="text1"/>
          <w:sz w:val="24"/>
          <w:szCs w:val="24"/>
        </w:rPr>
      </w:pPr>
      <w:bookmarkStart w:id="12" w:name="_Toc235621433"/>
      <w:r w:rsidRPr="001D5D26">
        <w:rPr>
          <w:rFonts w:cs="Arial"/>
          <w:i w:val="0"/>
          <w:iCs w:val="0"/>
          <w:color w:val="000000" w:themeColor="text1"/>
          <w:sz w:val="24"/>
          <w:szCs w:val="24"/>
        </w:rPr>
        <w:t xml:space="preserve">Figure </w:t>
      </w:r>
      <w:r w:rsidRPr="001D5D26">
        <w:rPr>
          <w:rFonts w:cs="Arial"/>
          <w:i w:val="0"/>
          <w:iCs w:val="0"/>
          <w:color w:val="000000" w:themeColor="text1"/>
          <w:sz w:val="24"/>
          <w:szCs w:val="24"/>
        </w:rPr>
        <w:fldChar w:fldCharType="begin"/>
      </w:r>
      <w:r w:rsidRPr="001D5D26">
        <w:rPr>
          <w:rFonts w:cs="Arial"/>
          <w:i w:val="0"/>
          <w:iCs w:val="0"/>
          <w:color w:val="000000" w:themeColor="text1"/>
          <w:sz w:val="24"/>
          <w:szCs w:val="24"/>
        </w:rPr>
        <w:instrText xml:space="preserve"> SEQ Figure \* ARABIC </w:instrText>
      </w:r>
      <w:r w:rsidRPr="001D5D26">
        <w:rPr>
          <w:rFonts w:cs="Arial"/>
          <w:i w:val="0"/>
          <w:iCs w:val="0"/>
          <w:color w:val="000000" w:themeColor="text1"/>
          <w:sz w:val="24"/>
          <w:szCs w:val="24"/>
        </w:rPr>
        <w:fldChar w:fldCharType="separate"/>
      </w:r>
      <w:r w:rsidRPr="001D5D26">
        <w:rPr>
          <w:rFonts w:cs="Arial"/>
          <w:i w:val="0"/>
          <w:iCs w:val="0"/>
          <w:noProof/>
          <w:color w:val="000000" w:themeColor="text1"/>
          <w:sz w:val="24"/>
          <w:szCs w:val="24"/>
        </w:rPr>
        <w:t>6</w:t>
      </w:r>
      <w:r w:rsidRPr="001D5D26">
        <w:rPr>
          <w:rFonts w:cs="Arial"/>
          <w:i w:val="0"/>
          <w:iCs w:val="0"/>
          <w:color w:val="000000" w:themeColor="text1"/>
          <w:sz w:val="24"/>
          <w:szCs w:val="24"/>
        </w:rPr>
        <w:fldChar w:fldCharType="end"/>
      </w:r>
      <w:r w:rsidRPr="001D5D26">
        <w:rPr>
          <w:rFonts w:cs="Arial"/>
          <w:i w:val="0"/>
          <w:iCs w:val="0"/>
          <w:color w:val="000000" w:themeColor="text1"/>
          <w:sz w:val="24"/>
          <w:szCs w:val="24"/>
        </w:rPr>
        <w:t>:Hofstede’s Cultural Dimensions for India</w:t>
      </w:r>
      <w:bookmarkEnd w:id="12"/>
    </w:p>
    <w:p w14:paraId="018ED92E" w14:textId="04304B4B" w:rsidR="008C5F6F" w:rsidRPr="008C5F6F" w:rsidRDefault="008C5F6F" w:rsidP="001D5D26">
      <w:pPr>
        <w:spacing w:line="360" w:lineRule="auto"/>
        <w:jc w:val="center"/>
        <w:rPr>
          <w:rFonts w:cs="Arial"/>
          <w:b/>
          <w:bCs/>
          <w:szCs w:val="24"/>
          <w:lang w:val="en-US"/>
        </w:rPr>
      </w:pPr>
      <w:r>
        <w:rPr>
          <w:rFonts w:cs="Arial"/>
          <w:b/>
          <w:bCs/>
          <w:szCs w:val="24"/>
        </w:rPr>
        <w:t xml:space="preserve">Source: </w:t>
      </w:r>
      <w:r w:rsidR="001D5D26" w:rsidRPr="001D5D26">
        <w:rPr>
          <w:rFonts w:cs="Arial"/>
          <w:szCs w:val="24"/>
          <w:lang w:val="en-US"/>
        </w:rPr>
        <w:t>(Hofstede Insights, 2026)</w:t>
      </w:r>
    </w:p>
    <w:p w14:paraId="53F49F9B" w14:textId="77777777" w:rsidR="001D5D26" w:rsidRDefault="001D5D26" w:rsidP="00384B86">
      <w:pPr>
        <w:spacing w:line="360" w:lineRule="auto"/>
        <w:rPr>
          <w:rFonts w:cs="Arial"/>
          <w:szCs w:val="24"/>
        </w:rPr>
      </w:pPr>
      <w:r w:rsidRPr="001D5D26">
        <w:rPr>
          <w:rFonts w:cs="Arial"/>
          <w:szCs w:val="24"/>
        </w:rPr>
        <w:t>The score of 51 in long-term-orientation indicates a pragmatic attitude. ALDI would thus need to move slowly and invest in the development of the suppliers and gain trust with time. The low score of the indulgence of 26 reflects a modest level of consumption and spending, which befits the priorities of ALDI toward essentials and affordability.</w:t>
      </w:r>
    </w:p>
    <w:p w14:paraId="6F7B3D0B" w14:textId="6FF5AA53" w:rsidR="008C5F6F" w:rsidRPr="008C5F6F" w:rsidRDefault="001D5D26" w:rsidP="00384B86">
      <w:pPr>
        <w:spacing w:line="360" w:lineRule="auto"/>
        <w:rPr>
          <w:rFonts w:cs="Arial"/>
          <w:szCs w:val="24"/>
        </w:rPr>
      </w:pPr>
      <w:r w:rsidRPr="001D5D26">
        <w:rPr>
          <w:rFonts w:cs="Arial"/>
          <w:szCs w:val="24"/>
        </w:rPr>
        <w:t xml:space="preserve">Those dimensions also assist in understanding the ongoing relevance of the </w:t>
      </w:r>
      <w:proofErr w:type="spellStart"/>
      <w:r w:rsidRPr="001D5D26">
        <w:rPr>
          <w:rFonts w:cs="Arial"/>
          <w:szCs w:val="24"/>
        </w:rPr>
        <w:t>kirana</w:t>
      </w:r>
      <w:proofErr w:type="spellEnd"/>
      <w:r w:rsidRPr="001D5D26">
        <w:rPr>
          <w:rFonts w:cs="Arial"/>
          <w:szCs w:val="24"/>
        </w:rPr>
        <w:t xml:space="preserve"> stores which compete based on the neighbourhood service, personal contact, convenience, small basket shopping and informal credit. Since </w:t>
      </w:r>
      <w:proofErr w:type="spellStart"/>
      <w:r w:rsidRPr="001D5D26">
        <w:rPr>
          <w:rFonts w:cs="Arial"/>
          <w:szCs w:val="24"/>
        </w:rPr>
        <w:t>kiranas</w:t>
      </w:r>
      <w:proofErr w:type="spellEnd"/>
      <w:r w:rsidRPr="001D5D26">
        <w:rPr>
          <w:rFonts w:cs="Arial"/>
          <w:szCs w:val="24"/>
        </w:rPr>
        <w:t xml:space="preserve"> could potentially reach 86 percent of the Indian grocery market by 2030, ALDI would not just be competing with the supermarkets but also with a highly-trusted shopping culture (</w:t>
      </w:r>
      <w:proofErr w:type="spellStart"/>
      <w:r w:rsidRPr="001D5D26">
        <w:rPr>
          <w:rFonts w:cs="Arial"/>
          <w:szCs w:val="24"/>
        </w:rPr>
        <w:t>Redseer</w:t>
      </w:r>
      <w:proofErr w:type="spellEnd"/>
      <w:r w:rsidRPr="001D5D26">
        <w:rPr>
          <w:rFonts w:cs="Arial"/>
          <w:szCs w:val="24"/>
        </w:rPr>
        <w:t>, 2025).</w:t>
      </w:r>
    </w:p>
    <w:p w14:paraId="5AE9D24A" w14:textId="63714101" w:rsidR="00637CB1" w:rsidRPr="00384B86" w:rsidRDefault="00637CB1" w:rsidP="00384B86">
      <w:pPr>
        <w:spacing w:line="360" w:lineRule="auto"/>
        <w:jc w:val="center"/>
        <w:rPr>
          <w:rFonts w:cs="Arial"/>
          <w:szCs w:val="24"/>
        </w:rPr>
      </w:pPr>
      <w:r w:rsidRPr="00384B86">
        <w:rPr>
          <w:rFonts w:cs="Arial"/>
          <w:noProof/>
          <w:szCs w:val="24"/>
        </w:rPr>
        <w:drawing>
          <wp:inline distT="0" distB="0" distL="0" distR="0" wp14:anchorId="7F888FDC" wp14:editId="665E8AE6">
            <wp:extent cx="5495260" cy="3518403"/>
            <wp:effectExtent l="76200" t="76200" r="125095" b="139700"/>
            <wp:docPr id="261085386" name="Picture 4" descr="India’s grocery market split by channel showing Kirana Stores dominating share from 2025 to 2030 compared to modern retail and online 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ndia’s grocery market split by channel showing Kirana Stores dominating share from 2025 to 2030 compared to modern retail and online commer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00231" cy="35215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BDAF00" w14:textId="5783670F" w:rsidR="00637CB1" w:rsidRPr="00384B86" w:rsidRDefault="00653DA1" w:rsidP="00384B86">
      <w:pPr>
        <w:pStyle w:val="Caption"/>
        <w:spacing w:line="360" w:lineRule="auto"/>
        <w:jc w:val="center"/>
        <w:rPr>
          <w:rFonts w:cs="Arial"/>
          <w:b/>
          <w:bCs/>
          <w:i w:val="0"/>
          <w:iCs w:val="0"/>
          <w:color w:val="000000" w:themeColor="text1"/>
          <w:sz w:val="24"/>
          <w:szCs w:val="24"/>
        </w:rPr>
      </w:pPr>
      <w:bookmarkStart w:id="13" w:name="_Toc235621434"/>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7</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Projected Channel Shift in India’s Grocery Market, 2025–2030</w:t>
      </w:r>
      <w:bookmarkEnd w:id="13"/>
    </w:p>
    <w:p w14:paraId="1E8AD455" w14:textId="5CF5462A" w:rsidR="00637CB1" w:rsidRPr="00384B86" w:rsidRDefault="00637CB1" w:rsidP="00384B86">
      <w:pPr>
        <w:spacing w:line="360" w:lineRule="auto"/>
        <w:jc w:val="center"/>
        <w:rPr>
          <w:rFonts w:cs="Arial"/>
          <w:b/>
          <w:bCs/>
          <w:szCs w:val="24"/>
        </w:rPr>
      </w:pPr>
      <w:r w:rsidRPr="00384B86">
        <w:rPr>
          <w:rFonts w:cs="Arial"/>
          <w:b/>
          <w:bCs/>
          <w:szCs w:val="24"/>
        </w:rPr>
        <w:t>Source:</w:t>
      </w:r>
      <w:r w:rsidR="004C55AD" w:rsidRPr="00384B86">
        <w:rPr>
          <w:rFonts w:cs="Arial"/>
          <w:b/>
          <w:bCs/>
          <w:szCs w:val="24"/>
        </w:rPr>
        <w:t xml:space="preserve"> </w:t>
      </w:r>
      <w:r w:rsidR="004C55AD" w:rsidRPr="00384B86">
        <w:rPr>
          <w:rFonts w:cs="Arial"/>
          <w:szCs w:val="24"/>
        </w:rPr>
        <w:t>(</w:t>
      </w:r>
      <w:proofErr w:type="spellStart"/>
      <w:r w:rsidR="004C55AD" w:rsidRPr="00384B86">
        <w:rPr>
          <w:rFonts w:cs="Arial"/>
          <w:szCs w:val="24"/>
        </w:rPr>
        <w:t>Redseer</w:t>
      </w:r>
      <w:proofErr w:type="spellEnd"/>
      <w:r w:rsidR="004C55AD" w:rsidRPr="00384B86">
        <w:rPr>
          <w:rFonts w:cs="Arial"/>
          <w:szCs w:val="24"/>
        </w:rPr>
        <w:t>, 2025)</w:t>
      </w:r>
    </w:p>
    <w:p w14:paraId="0278F0F1" w14:textId="1FC3397F" w:rsidR="00455E03" w:rsidRPr="00384B86" w:rsidRDefault="00455E03" w:rsidP="00384B86">
      <w:pPr>
        <w:pStyle w:val="Heading3"/>
        <w:spacing w:line="360" w:lineRule="auto"/>
        <w:rPr>
          <w:rFonts w:cs="Arial"/>
          <w:szCs w:val="24"/>
        </w:rPr>
      </w:pPr>
      <w:bookmarkStart w:id="14" w:name="_Toc235621417"/>
      <w:r w:rsidRPr="00384B86">
        <w:rPr>
          <w:rFonts w:cs="Arial"/>
          <w:szCs w:val="24"/>
        </w:rPr>
        <w:t>1.2.2 Market Entry:</w:t>
      </w:r>
      <w:bookmarkEnd w:id="14"/>
    </w:p>
    <w:p w14:paraId="77BCEB9C" w14:textId="2F6FC6E6" w:rsidR="003E6C80" w:rsidRPr="005E642D" w:rsidRDefault="00E15BE8" w:rsidP="005E642D">
      <w:pPr>
        <w:rPr>
          <w:b/>
          <w:bCs/>
        </w:rPr>
      </w:pPr>
      <w:r w:rsidRPr="005E642D">
        <w:rPr>
          <w:b/>
          <w:bCs/>
        </w:rPr>
        <w:t xml:space="preserve">OLI </w:t>
      </w:r>
      <w:r w:rsidR="00491D46" w:rsidRPr="005E642D">
        <w:rPr>
          <w:b/>
          <w:bCs/>
        </w:rPr>
        <w:t>Framework</w:t>
      </w:r>
      <w:r w:rsidR="005B434E" w:rsidRPr="005E642D">
        <w:rPr>
          <w:b/>
          <w:bCs/>
        </w:rPr>
        <w:t xml:space="preserve"> </w:t>
      </w:r>
      <w:r w:rsidR="00790ECE" w:rsidRPr="005E642D">
        <w:rPr>
          <w:b/>
          <w:bCs/>
        </w:rPr>
        <w:t>Synthesis:</w:t>
      </w:r>
    </w:p>
    <w:p w14:paraId="118C259C" w14:textId="571E3DE1" w:rsidR="002D66D7" w:rsidRPr="00384B86" w:rsidRDefault="00E15BE8" w:rsidP="00384B86">
      <w:pPr>
        <w:spacing w:line="360" w:lineRule="auto"/>
        <w:rPr>
          <w:rFonts w:cs="Arial"/>
          <w:b/>
          <w:bCs/>
          <w:szCs w:val="24"/>
        </w:rPr>
      </w:pPr>
      <w:r w:rsidRPr="00384B86">
        <w:rPr>
          <w:rFonts w:cs="Arial"/>
          <w:b/>
          <w:bCs/>
          <w:szCs w:val="24"/>
        </w:rPr>
        <w:t>Ownership</w:t>
      </w:r>
      <w:r w:rsidR="000867CA" w:rsidRPr="00384B86">
        <w:rPr>
          <w:rFonts w:cs="Arial"/>
          <w:b/>
          <w:bCs/>
          <w:szCs w:val="24"/>
        </w:rPr>
        <w:t xml:space="preserve">: </w:t>
      </w:r>
      <w:r w:rsidR="004168E8" w:rsidRPr="00384B86">
        <w:rPr>
          <w:rFonts w:cs="Arial"/>
          <w:szCs w:val="24"/>
        </w:rPr>
        <w:t xml:space="preserve">According to OLI framework of Dunning, the Ownership advantage of ALDI is that it has been able to bring a unique discount-retailing competency into India: the tight control of costs, the own-label brand structure, the streamlined merchandising and supply-chain discipline. </w:t>
      </w:r>
      <w:r w:rsidR="0016175A" w:rsidRPr="00384B86">
        <w:rPr>
          <w:rFonts w:cs="Arial"/>
          <w:szCs w:val="24"/>
        </w:rPr>
        <w:t xml:space="preserve">This is not merely theoretical. </w:t>
      </w:r>
      <w:r w:rsidR="00AC3CDE" w:rsidRPr="00384B86">
        <w:rPr>
          <w:rFonts w:cs="Arial"/>
          <w:szCs w:val="24"/>
        </w:rPr>
        <w:t xml:space="preserve">In 2025, ALDI introduced a significant rebrand of its own-label brand, with the ALDI name or an ALDI Original stamp appearing on all its own-label products, with the new name enhancing customer recognition and confidence in the new own-label strategy (Peyton </w:t>
      </w:r>
      <w:proofErr w:type="spellStart"/>
      <w:r w:rsidR="00AC3CDE" w:rsidRPr="00384B86">
        <w:rPr>
          <w:rFonts w:cs="Arial"/>
          <w:szCs w:val="24"/>
        </w:rPr>
        <w:t>Bigora</w:t>
      </w:r>
      <w:proofErr w:type="spellEnd"/>
      <w:r w:rsidR="00AC3CDE" w:rsidRPr="00384B86">
        <w:rPr>
          <w:rFonts w:cs="Arial"/>
          <w:szCs w:val="24"/>
        </w:rPr>
        <w:t>, 2025). This is important to India since ALDI would not have a good local brand recognition upon entry, and its firm specific advantage should not be based on a store presence alone, but a well-recognized value proposition. The ownership advantage is however transferable provided that ALDI is able to localise products but safeguards its low-cost operating system.</w:t>
      </w:r>
    </w:p>
    <w:p w14:paraId="0818C038" w14:textId="229D7BBE" w:rsidR="00FF0881" w:rsidRPr="00384B86" w:rsidRDefault="00FF0881" w:rsidP="00384B86">
      <w:pPr>
        <w:spacing w:line="360" w:lineRule="auto"/>
        <w:jc w:val="center"/>
        <w:rPr>
          <w:rFonts w:cs="Arial"/>
          <w:szCs w:val="24"/>
        </w:rPr>
      </w:pPr>
      <w:r w:rsidRPr="00384B86">
        <w:rPr>
          <w:rFonts w:cs="Arial"/>
          <w:noProof/>
          <w:szCs w:val="24"/>
        </w:rPr>
        <w:drawing>
          <wp:inline distT="0" distB="0" distL="0" distR="0" wp14:anchorId="0EA0FECB" wp14:editId="592BB4EE">
            <wp:extent cx="3705769" cy="3766945"/>
            <wp:effectExtent l="76200" t="76200" r="142875" b="138430"/>
            <wp:docPr id="2018492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492873" name=""/>
                    <pic:cNvPicPr/>
                  </pic:nvPicPr>
                  <pic:blipFill>
                    <a:blip r:embed="rId16"/>
                    <a:stretch>
                      <a:fillRect/>
                    </a:stretch>
                  </pic:blipFill>
                  <pic:spPr>
                    <a:xfrm>
                      <a:off x="0" y="0"/>
                      <a:ext cx="3718110" cy="37794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5A688C" w14:textId="4C00FA3A" w:rsidR="00653DA1" w:rsidRPr="00384B86" w:rsidRDefault="00653DA1" w:rsidP="00384B86">
      <w:pPr>
        <w:pStyle w:val="Caption"/>
        <w:spacing w:line="360" w:lineRule="auto"/>
        <w:jc w:val="center"/>
        <w:rPr>
          <w:rFonts w:cs="Arial"/>
          <w:i w:val="0"/>
          <w:iCs w:val="0"/>
          <w:color w:val="000000" w:themeColor="text1"/>
          <w:sz w:val="24"/>
          <w:szCs w:val="24"/>
        </w:rPr>
      </w:pPr>
      <w:bookmarkStart w:id="15" w:name="_Toc235621435"/>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8</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ALDI’s 2025 Private-Label Packaging Rebrand</w:t>
      </w:r>
      <w:bookmarkEnd w:id="15"/>
    </w:p>
    <w:p w14:paraId="23805A71" w14:textId="20CE1C75" w:rsidR="00FF0881" w:rsidRPr="00384B86" w:rsidRDefault="00FF0881" w:rsidP="00384B86">
      <w:pPr>
        <w:spacing w:line="360" w:lineRule="auto"/>
        <w:jc w:val="center"/>
        <w:rPr>
          <w:rFonts w:cs="Arial"/>
          <w:b/>
          <w:bCs/>
          <w:szCs w:val="24"/>
        </w:rPr>
      </w:pPr>
      <w:r w:rsidRPr="00384B86">
        <w:rPr>
          <w:rFonts w:cs="Arial"/>
          <w:b/>
          <w:bCs/>
          <w:szCs w:val="24"/>
        </w:rPr>
        <w:t>Source:</w:t>
      </w:r>
      <w:r w:rsidR="00EC7FC5" w:rsidRPr="00384B86">
        <w:rPr>
          <w:rFonts w:cs="Arial"/>
          <w:b/>
          <w:bCs/>
          <w:szCs w:val="24"/>
        </w:rPr>
        <w:t xml:space="preserve"> </w:t>
      </w:r>
      <w:r w:rsidR="00EC7FC5" w:rsidRPr="00384B86">
        <w:rPr>
          <w:rFonts w:cs="Arial"/>
          <w:szCs w:val="24"/>
        </w:rPr>
        <w:t>(Packaging Dive, 2025)</w:t>
      </w:r>
    </w:p>
    <w:p w14:paraId="392B2B8B" w14:textId="5DFDAEAD" w:rsidR="00DA38D4" w:rsidRPr="00384B86" w:rsidRDefault="00E15BE8" w:rsidP="00384B86">
      <w:pPr>
        <w:spacing w:line="360" w:lineRule="auto"/>
        <w:rPr>
          <w:rFonts w:cs="Arial"/>
          <w:b/>
          <w:bCs/>
          <w:szCs w:val="24"/>
        </w:rPr>
      </w:pPr>
      <w:r w:rsidRPr="00384B86">
        <w:rPr>
          <w:rFonts w:cs="Arial"/>
          <w:b/>
          <w:bCs/>
          <w:szCs w:val="24"/>
        </w:rPr>
        <w:t>Location</w:t>
      </w:r>
      <w:r w:rsidR="003F377F" w:rsidRPr="00384B86">
        <w:rPr>
          <w:rFonts w:cs="Arial"/>
          <w:b/>
          <w:bCs/>
          <w:szCs w:val="24"/>
        </w:rPr>
        <w:t>:</w:t>
      </w:r>
      <w:r w:rsidR="004168E8" w:rsidRPr="00384B86">
        <w:rPr>
          <w:rFonts w:cs="Arial"/>
          <w:b/>
          <w:bCs/>
          <w:szCs w:val="24"/>
        </w:rPr>
        <w:t xml:space="preserve"> </w:t>
      </w:r>
      <w:r w:rsidR="004168E8" w:rsidRPr="00384B86">
        <w:rPr>
          <w:rFonts w:cs="Arial"/>
          <w:szCs w:val="24"/>
        </w:rPr>
        <w:t xml:space="preserve">ALDI has a good but lopsided Location advantage in India. To a discount grocer the greatest appeal is that food is a large category of household expenditure. According to the official Household Consumption Expenditure Survey in India, food represents approximately 47 </w:t>
      </w:r>
      <w:r w:rsidR="00DB73DA">
        <w:rPr>
          <w:rFonts w:cs="Arial"/>
          <w:szCs w:val="24"/>
        </w:rPr>
        <w:t>%</w:t>
      </w:r>
      <w:r w:rsidR="004168E8" w:rsidRPr="00384B86">
        <w:rPr>
          <w:rFonts w:cs="Arial"/>
          <w:szCs w:val="24"/>
        </w:rPr>
        <w:t xml:space="preserve"> of rural and 40 </w:t>
      </w:r>
      <w:r w:rsidR="00DB73DA">
        <w:rPr>
          <w:rFonts w:cs="Arial"/>
          <w:szCs w:val="24"/>
        </w:rPr>
        <w:t>%</w:t>
      </w:r>
      <w:r w:rsidR="004168E8" w:rsidRPr="00384B86">
        <w:rPr>
          <w:rFonts w:cs="Arial"/>
          <w:szCs w:val="24"/>
        </w:rPr>
        <w:t xml:space="preserve"> of urban monthly consumption expenditure, and the grocery retail is of structural importance, as opposed to discretionary (</w:t>
      </w:r>
      <w:proofErr w:type="spellStart"/>
      <w:r w:rsidR="004168E8" w:rsidRPr="00384B86">
        <w:rPr>
          <w:rFonts w:cs="Arial"/>
          <w:szCs w:val="24"/>
        </w:rPr>
        <w:t>Pib</w:t>
      </w:r>
      <w:proofErr w:type="spellEnd"/>
      <w:r w:rsidR="004168E8" w:rsidRPr="00384B86">
        <w:rPr>
          <w:rFonts w:cs="Arial"/>
          <w:szCs w:val="24"/>
        </w:rPr>
        <w:t xml:space="preserve">, 2023). Another advantage of India is the digital-location advantage since online shoppers are expected to increase to 420-440 million by 2030, increasing the consumer base to </w:t>
      </w:r>
      <w:proofErr w:type="spellStart"/>
      <w:r w:rsidR="004168E8" w:rsidRPr="00384B86">
        <w:rPr>
          <w:rFonts w:cs="Arial"/>
          <w:szCs w:val="24"/>
        </w:rPr>
        <w:t>omnichannel</w:t>
      </w:r>
      <w:proofErr w:type="spellEnd"/>
      <w:r w:rsidR="004168E8" w:rsidRPr="00384B86">
        <w:rPr>
          <w:rFonts w:cs="Arial"/>
          <w:szCs w:val="24"/>
        </w:rPr>
        <w:t xml:space="preserve"> grocery models (IBEF, 2025). The location advantage is however conditional. The fresh and private-label model of ALDI needs a stable and efficient cold-chain system, and the cold-chain logistics market of India is still growing, estimated at US$24.85 billion in 2026 with uneven capacity of the infrastructure in the region and high infrastructure expenses (Mordor Intelligence, 2025). Thus, India is appealing, provided that ALDI is able to develop location-specific supply-chain capabilities.</w:t>
      </w:r>
    </w:p>
    <w:p w14:paraId="736B80BC" w14:textId="7F53A219" w:rsidR="00DA38D4" w:rsidRPr="00384B86" w:rsidRDefault="000969C3" w:rsidP="00384B86">
      <w:pPr>
        <w:spacing w:line="360" w:lineRule="auto"/>
        <w:jc w:val="center"/>
        <w:rPr>
          <w:rFonts w:cs="Arial"/>
          <w:b/>
          <w:bCs/>
          <w:szCs w:val="24"/>
        </w:rPr>
      </w:pPr>
      <w:r w:rsidRPr="00384B86">
        <w:rPr>
          <w:rFonts w:cs="Arial"/>
          <w:b/>
          <w:bCs/>
          <w:noProof/>
          <w:szCs w:val="24"/>
        </w:rPr>
        <w:drawing>
          <wp:inline distT="0" distB="0" distL="0" distR="0" wp14:anchorId="467E9277" wp14:editId="7097B460">
            <wp:extent cx="2552123" cy="3262423"/>
            <wp:effectExtent l="76200" t="76200" r="133985" b="128905"/>
            <wp:docPr id="74981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817255" name=""/>
                    <pic:cNvPicPr/>
                  </pic:nvPicPr>
                  <pic:blipFill>
                    <a:blip r:embed="rId17"/>
                    <a:stretch>
                      <a:fillRect/>
                    </a:stretch>
                  </pic:blipFill>
                  <pic:spPr>
                    <a:xfrm>
                      <a:off x="0" y="0"/>
                      <a:ext cx="2558384" cy="3270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570976" w14:textId="20CB59CB" w:rsidR="000969C3" w:rsidRPr="00384B86" w:rsidRDefault="00653DA1" w:rsidP="00384B86">
      <w:pPr>
        <w:pStyle w:val="Caption"/>
        <w:spacing w:line="360" w:lineRule="auto"/>
        <w:jc w:val="center"/>
        <w:rPr>
          <w:rFonts w:cs="Arial"/>
          <w:b/>
          <w:bCs/>
          <w:i w:val="0"/>
          <w:iCs w:val="0"/>
          <w:color w:val="000000" w:themeColor="text1"/>
          <w:sz w:val="24"/>
          <w:szCs w:val="24"/>
        </w:rPr>
      </w:pPr>
      <w:bookmarkStart w:id="16" w:name="_Toc235621436"/>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9</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India Cold Chain Logistics Market Size</w:t>
      </w:r>
      <w:bookmarkEnd w:id="16"/>
    </w:p>
    <w:p w14:paraId="00358A5B" w14:textId="528D56FF" w:rsidR="000969C3" w:rsidRPr="00384B86" w:rsidRDefault="000969C3" w:rsidP="00384B86">
      <w:pPr>
        <w:spacing w:line="360" w:lineRule="auto"/>
        <w:jc w:val="center"/>
        <w:rPr>
          <w:rFonts w:cs="Arial"/>
          <w:b/>
          <w:bCs/>
          <w:szCs w:val="24"/>
        </w:rPr>
      </w:pPr>
      <w:r w:rsidRPr="00384B86">
        <w:rPr>
          <w:rFonts w:cs="Arial"/>
          <w:b/>
          <w:bCs/>
          <w:szCs w:val="24"/>
        </w:rPr>
        <w:t>Source:</w:t>
      </w:r>
      <w:r w:rsidR="00E66BB3" w:rsidRPr="00384B86">
        <w:rPr>
          <w:rFonts w:cs="Arial"/>
          <w:b/>
          <w:bCs/>
          <w:szCs w:val="24"/>
        </w:rPr>
        <w:t xml:space="preserve"> </w:t>
      </w:r>
      <w:r w:rsidR="00E66BB3" w:rsidRPr="00384B86">
        <w:rPr>
          <w:rFonts w:cs="Arial"/>
          <w:szCs w:val="24"/>
        </w:rPr>
        <w:t>(Mordor Intelligence, 2025)</w:t>
      </w:r>
    </w:p>
    <w:p w14:paraId="14EEBC20" w14:textId="23446697" w:rsidR="00394BFE" w:rsidRPr="00384B86" w:rsidRDefault="00E15BE8" w:rsidP="00384B86">
      <w:pPr>
        <w:spacing w:line="360" w:lineRule="auto"/>
        <w:rPr>
          <w:rFonts w:cs="Arial"/>
          <w:b/>
          <w:bCs/>
          <w:szCs w:val="24"/>
        </w:rPr>
      </w:pPr>
      <w:r w:rsidRPr="00384B86">
        <w:rPr>
          <w:rFonts w:cs="Arial"/>
          <w:b/>
          <w:bCs/>
          <w:szCs w:val="24"/>
        </w:rPr>
        <w:t>Internalisation</w:t>
      </w:r>
      <w:r w:rsidR="004F509B" w:rsidRPr="00384B86">
        <w:rPr>
          <w:rFonts w:cs="Arial"/>
          <w:b/>
          <w:bCs/>
          <w:szCs w:val="24"/>
        </w:rPr>
        <w:t xml:space="preserve">: </w:t>
      </w:r>
      <w:r w:rsidR="004F509B" w:rsidRPr="00384B86">
        <w:rPr>
          <w:rFonts w:cs="Arial"/>
          <w:szCs w:val="24"/>
        </w:rPr>
        <w:t xml:space="preserve">The Internalisation strength of ALDI is high since its entry in India would rely on maintaining the control of its activities that generate its discount advantage: supplier selection, in-house specifications, food safety, packaging assertions, price discipline and store implementation. This control would be diluted by a licensing or loose franchise model since local partners would compromise quality, increase the complexity of operating or destroy trust in the own-label offer of ALDI. This can be particularly applicable to India, where food labelling and product claims are actively regulated; in 2026, FSSAI sent notices to various food brands, claiming fresh, 100 </w:t>
      </w:r>
      <w:r w:rsidR="00DB73DA">
        <w:rPr>
          <w:rFonts w:cs="Arial"/>
          <w:szCs w:val="24"/>
        </w:rPr>
        <w:t>%</w:t>
      </w:r>
      <w:r w:rsidR="004F509B" w:rsidRPr="00384B86">
        <w:rPr>
          <w:rFonts w:cs="Arial"/>
          <w:szCs w:val="24"/>
        </w:rPr>
        <w:t xml:space="preserve"> organic and natural (The Times of India, 2026). So, ALDI ought to privatise fundamental retail and quality-control staff, despite ownership framework necessary a local joint-stockholder.</w:t>
      </w:r>
    </w:p>
    <w:p w14:paraId="346BBF6A" w14:textId="3A47D4DB" w:rsidR="00D8661F" w:rsidRPr="00384B86" w:rsidRDefault="00EB74CF" w:rsidP="00384B86">
      <w:pPr>
        <w:spacing w:line="360" w:lineRule="auto"/>
        <w:jc w:val="center"/>
        <w:rPr>
          <w:rFonts w:cs="Arial"/>
          <w:b/>
          <w:bCs/>
          <w:szCs w:val="24"/>
        </w:rPr>
      </w:pPr>
      <w:r w:rsidRPr="00384B86">
        <w:rPr>
          <w:rFonts w:cs="Arial"/>
          <w:b/>
          <w:bCs/>
          <w:noProof/>
          <w:szCs w:val="24"/>
        </w:rPr>
        <w:drawing>
          <wp:inline distT="0" distB="0" distL="0" distR="0" wp14:anchorId="70BDA9A0" wp14:editId="6241CD34">
            <wp:extent cx="3959976" cy="3804683"/>
            <wp:effectExtent l="76200" t="76200" r="135890" b="139065"/>
            <wp:docPr id="228546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46872" name=""/>
                    <pic:cNvPicPr/>
                  </pic:nvPicPr>
                  <pic:blipFill>
                    <a:blip r:embed="rId18"/>
                    <a:stretch>
                      <a:fillRect/>
                    </a:stretch>
                  </pic:blipFill>
                  <pic:spPr>
                    <a:xfrm>
                      <a:off x="0" y="0"/>
                      <a:ext cx="3988619" cy="3832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CB7E16" w14:textId="704283EB" w:rsidR="00EB74CF" w:rsidRPr="00384B86" w:rsidRDefault="00653DA1" w:rsidP="00384B86">
      <w:pPr>
        <w:pStyle w:val="Caption"/>
        <w:spacing w:line="360" w:lineRule="auto"/>
        <w:jc w:val="center"/>
        <w:rPr>
          <w:rFonts w:cs="Arial"/>
          <w:b/>
          <w:bCs/>
          <w:i w:val="0"/>
          <w:iCs w:val="0"/>
          <w:color w:val="000000" w:themeColor="text1"/>
          <w:sz w:val="24"/>
          <w:szCs w:val="24"/>
        </w:rPr>
      </w:pPr>
      <w:bookmarkStart w:id="17" w:name="_Toc235621437"/>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10</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FSSAI Action on Misleading Food Labelling Claims in India</w:t>
      </w:r>
      <w:bookmarkEnd w:id="17"/>
    </w:p>
    <w:p w14:paraId="22CEBFBF" w14:textId="3D4690C3" w:rsidR="00EB74CF" w:rsidRPr="00384B86" w:rsidRDefault="00EB74CF" w:rsidP="00384B86">
      <w:pPr>
        <w:spacing w:line="360" w:lineRule="auto"/>
        <w:jc w:val="center"/>
        <w:rPr>
          <w:rFonts w:cs="Arial"/>
          <w:b/>
          <w:bCs/>
          <w:szCs w:val="24"/>
        </w:rPr>
      </w:pPr>
      <w:r w:rsidRPr="00384B86">
        <w:rPr>
          <w:rFonts w:cs="Arial"/>
          <w:b/>
          <w:bCs/>
          <w:szCs w:val="24"/>
        </w:rPr>
        <w:t>Source:</w:t>
      </w:r>
      <w:r w:rsidR="004B157C" w:rsidRPr="00384B86">
        <w:rPr>
          <w:rFonts w:cs="Arial"/>
          <w:b/>
          <w:bCs/>
          <w:szCs w:val="24"/>
        </w:rPr>
        <w:t xml:space="preserve"> </w:t>
      </w:r>
      <w:r w:rsidR="004B157C" w:rsidRPr="00384B86">
        <w:rPr>
          <w:rFonts w:cs="Arial"/>
          <w:szCs w:val="24"/>
        </w:rPr>
        <w:t>(The Times of India, 2026)</w:t>
      </w:r>
    </w:p>
    <w:p w14:paraId="0B151BB6" w14:textId="0B393DDC" w:rsidR="00A747A5" w:rsidRPr="005E642D" w:rsidRDefault="00E15BE8" w:rsidP="005E642D">
      <w:pPr>
        <w:rPr>
          <w:b/>
          <w:bCs/>
        </w:rPr>
      </w:pPr>
      <w:r w:rsidRPr="005E642D">
        <w:rPr>
          <w:b/>
          <w:bCs/>
        </w:rPr>
        <w:t>Critical Success Factors for ALDI’s Market Entry into India</w:t>
      </w:r>
    </w:p>
    <w:p w14:paraId="014FDDDF" w14:textId="77777777" w:rsidR="005064C5" w:rsidRPr="00384B86" w:rsidRDefault="007F006C" w:rsidP="00384B86">
      <w:pPr>
        <w:spacing w:line="360" w:lineRule="auto"/>
        <w:jc w:val="left"/>
        <w:rPr>
          <w:rFonts w:cs="Arial"/>
          <w:b/>
          <w:bCs/>
          <w:szCs w:val="24"/>
        </w:rPr>
      </w:pPr>
      <w:r w:rsidRPr="00384B86">
        <w:rPr>
          <w:rFonts w:cs="Arial"/>
          <w:b/>
          <w:bCs/>
          <w:szCs w:val="24"/>
        </w:rPr>
        <w:t>Regulatory compliance and state selection</w:t>
      </w:r>
    </w:p>
    <w:p w14:paraId="5A3DDDDC" w14:textId="77777777" w:rsidR="00EA417E" w:rsidRPr="00384B86" w:rsidRDefault="00EA417E" w:rsidP="00384B86">
      <w:pPr>
        <w:spacing w:line="360" w:lineRule="auto"/>
        <w:rPr>
          <w:rFonts w:cs="Arial"/>
          <w:szCs w:val="24"/>
        </w:rPr>
      </w:pPr>
      <w:r w:rsidRPr="00384B86">
        <w:rPr>
          <w:rFonts w:cs="Arial"/>
          <w:szCs w:val="24"/>
        </w:rPr>
        <w:t>The initial success factor would be regulatory compliance and choice of state since the model of ALDI would fall within the politically sensitive multi-brand grocery retail sector of India. The applied question is not simply national approval, but in which ALDI can be accepted at the state level, the density of urban catchments, real-estate availability and the reduced political opposition of small-trader organizations. The policy material of the DPIIT of India confirms that the policy of multi-brand retail is conditional in nature and that it is based on the government approval, that is, ALDI would need to be planned in compliance and not in terms of speed only (Ministry of Commerce and Industry, 2024).</w:t>
      </w:r>
    </w:p>
    <w:p w14:paraId="30C36663" w14:textId="02218026" w:rsidR="007F006C" w:rsidRPr="00384B86" w:rsidRDefault="007F006C" w:rsidP="00384B86">
      <w:pPr>
        <w:spacing w:line="360" w:lineRule="auto"/>
        <w:jc w:val="left"/>
        <w:rPr>
          <w:rFonts w:cs="Arial"/>
          <w:b/>
          <w:bCs/>
          <w:szCs w:val="24"/>
        </w:rPr>
      </w:pPr>
      <w:r w:rsidRPr="00384B86">
        <w:rPr>
          <w:rFonts w:cs="Arial"/>
          <w:b/>
          <w:bCs/>
          <w:szCs w:val="24"/>
        </w:rPr>
        <w:t>Local sourcing and supplier development</w:t>
      </w:r>
    </w:p>
    <w:p w14:paraId="72A0B54D" w14:textId="04656F22" w:rsidR="00575902" w:rsidRPr="00384B86" w:rsidRDefault="00575902" w:rsidP="00384B86">
      <w:pPr>
        <w:spacing w:line="360" w:lineRule="auto"/>
        <w:rPr>
          <w:rFonts w:cs="Arial"/>
          <w:szCs w:val="24"/>
        </w:rPr>
      </w:pPr>
      <w:r w:rsidRPr="00384B86">
        <w:rPr>
          <w:rFonts w:cs="Arial"/>
          <w:szCs w:val="24"/>
        </w:rPr>
        <w:t xml:space="preserve">The ability of ALDI to maintain its price promise would be dependent on the local sourcing and supplier development. ALDI could not just import a European product line and continue to be competitive; it would have to find Indian suppliers that can produce their own-label products of quality, packaging and food-safety equal to those of large-scales. This can be done but it is not an easy task since the USDA documents that food processing industry in India was estimated to be worth US$ 389 billion in 2025 with more than 40, 000 registered companies but it was estimated that only 75 </w:t>
      </w:r>
      <w:r w:rsidR="00DB73DA">
        <w:rPr>
          <w:rFonts w:cs="Arial"/>
          <w:szCs w:val="24"/>
        </w:rPr>
        <w:t>%</w:t>
      </w:r>
      <w:r w:rsidRPr="00384B86">
        <w:rPr>
          <w:rFonts w:cs="Arial"/>
          <w:szCs w:val="24"/>
        </w:rPr>
        <w:t xml:space="preserve"> were small and medium enterprises with less than 50 employees (USDA, 2025). This brings about supplier depth, however, increasing the capability-building and audit requirements.</w:t>
      </w:r>
    </w:p>
    <w:p w14:paraId="56868D09" w14:textId="52FA97DC" w:rsidR="00A426B7" w:rsidRPr="00384B86" w:rsidRDefault="007F006C" w:rsidP="00384B86">
      <w:pPr>
        <w:spacing w:line="360" w:lineRule="auto"/>
        <w:jc w:val="left"/>
        <w:rPr>
          <w:rFonts w:cs="Arial"/>
          <w:b/>
          <w:bCs/>
          <w:szCs w:val="24"/>
        </w:rPr>
      </w:pPr>
      <w:r w:rsidRPr="00384B86">
        <w:rPr>
          <w:rFonts w:cs="Arial"/>
          <w:b/>
          <w:bCs/>
          <w:szCs w:val="24"/>
        </w:rPr>
        <w:t>Product localisation without losing cost discipline</w:t>
      </w:r>
    </w:p>
    <w:p w14:paraId="3A97F983" w14:textId="4087BDD6" w:rsidR="00081E04" w:rsidRPr="00384B86" w:rsidRDefault="00081E04" w:rsidP="00384B86">
      <w:pPr>
        <w:spacing w:line="360" w:lineRule="auto"/>
        <w:rPr>
          <w:rFonts w:cs="Arial"/>
          <w:szCs w:val="24"/>
        </w:rPr>
      </w:pPr>
      <w:r w:rsidRPr="00384B86">
        <w:rPr>
          <w:rFonts w:cs="Arial"/>
          <w:szCs w:val="24"/>
        </w:rPr>
        <w:t xml:space="preserve">It is also very important not to lose cost discipline in product localisation. The strength of ALDI lies in its low-cost competition but the food market in India is regional, cuisine-focused and price-sensitive. The trick is to localise high-rotation types as opposed to go into an uncontrolled supermarket range. According to the </w:t>
      </w:r>
      <w:proofErr w:type="spellStart"/>
      <w:r w:rsidRPr="00384B86">
        <w:rPr>
          <w:rFonts w:cs="Arial"/>
          <w:szCs w:val="24"/>
        </w:rPr>
        <w:t>Orkla</w:t>
      </w:r>
      <w:proofErr w:type="spellEnd"/>
      <w:r w:rsidRPr="00384B86">
        <w:rPr>
          <w:rFonts w:cs="Arial"/>
          <w:szCs w:val="24"/>
        </w:rPr>
        <w:t>/TKC 2025 packaged food report, Indian tastes are heavily influenced by the regional flavours in terms of spices, oils and packaged food, implying that ALDI would have to focus on the region-specific range design and guard its limited-assortment economics (</w:t>
      </w:r>
      <w:proofErr w:type="spellStart"/>
      <w:r w:rsidRPr="00384B86">
        <w:rPr>
          <w:rFonts w:cs="Arial"/>
          <w:szCs w:val="24"/>
        </w:rPr>
        <w:t>Singhal</w:t>
      </w:r>
      <w:proofErr w:type="spellEnd"/>
      <w:r w:rsidRPr="00384B86">
        <w:rPr>
          <w:rFonts w:cs="Arial"/>
          <w:szCs w:val="24"/>
        </w:rPr>
        <w:t>, 2025).</w:t>
      </w:r>
    </w:p>
    <w:p w14:paraId="414789A3" w14:textId="29B908EB" w:rsidR="004746B2" w:rsidRPr="00384B86" w:rsidRDefault="007F006C" w:rsidP="00384B86">
      <w:pPr>
        <w:spacing w:line="360" w:lineRule="auto"/>
        <w:rPr>
          <w:rFonts w:cs="Arial"/>
          <w:b/>
          <w:bCs/>
          <w:szCs w:val="24"/>
        </w:rPr>
      </w:pPr>
      <w:r w:rsidRPr="00384B86">
        <w:rPr>
          <w:rFonts w:cs="Arial"/>
          <w:b/>
          <w:bCs/>
          <w:szCs w:val="24"/>
        </w:rPr>
        <w:t xml:space="preserve">Competing with </w:t>
      </w:r>
      <w:proofErr w:type="spellStart"/>
      <w:r w:rsidRPr="00384B86">
        <w:rPr>
          <w:rFonts w:cs="Arial"/>
          <w:b/>
          <w:bCs/>
          <w:szCs w:val="24"/>
        </w:rPr>
        <w:t>kiranas</w:t>
      </w:r>
      <w:proofErr w:type="spellEnd"/>
      <w:r w:rsidRPr="00384B86">
        <w:rPr>
          <w:rFonts w:cs="Arial"/>
          <w:b/>
          <w:bCs/>
          <w:szCs w:val="24"/>
        </w:rPr>
        <w:t xml:space="preserve"> and quick commerce</w:t>
      </w:r>
    </w:p>
    <w:p w14:paraId="36B69075" w14:textId="2B01A84C" w:rsidR="007F006C" w:rsidRPr="00384B86" w:rsidRDefault="00081E04" w:rsidP="00384B86">
      <w:pPr>
        <w:spacing w:line="360" w:lineRule="auto"/>
        <w:rPr>
          <w:rFonts w:cs="Arial"/>
          <w:szCs w:val="24"/>
        </w:rPr>
      </w:pPr>
      <w:r w:rsidRPr="00384B86">
        <w:rPr>
          <w:rFonts w:cs="Arial"/>
          <w:szCs w:val="24"/>
        </w:rPr>
        <w:t xml:space="preserve">ALDI would have to do more than just low prices in order to compete with </w:t>
      </w:r>
      <w:proofErr w:type="spellStart"/>
      <w:r w:rsidRPr="00384B86">
        <w:rPr>
          <w:rFonts w:cs="Arial"/>
          <w:szCs w:val="24"/>
        </w:rPr>
        <w:t>kiranas</w:t>
      </w:r>
      <w:proofErr w:type="spellEnd"/>
      <w:r w:rsidRPr="00384B86">
        <w:rPr>
          <w:rFonts w:cs="Arial"/>
          <w:szCs w:val="24"/>
        </w:rPr>
        <w:t xml:space="preserve"> and quick commerce. According to Reuters, the quick-commerce industry in India is estimated to have reached US</w:t>
      </w:r>
      <w:r w:rsidR="00D01AF1" w:rsidRPr="00384B86">
        <w:rPr>
          <w:rFonts w:cs="Arial"/>
          <w:szCs w:val="24"/>
        </w:rPr>
        <w:t xml:space="preserve">$ </w:t>
      </w:r>
      <w:r w:rsidRPr="00384B86">
        <w:rPr>
          <w:rFonts w:cs="Arial"/>
          <w:szCs w:val="24"/>
        </w:rPr>
        <w:t>11 billion in 2026, and Amazon and Flipkart are increasing their quick-delivery business and Flipkart already has 1,000 quick-commerce stores (Pandya, 2026). The reason behind the clear switch would then require ALDI to have trusted value, consistent quality, convenient location and selective digital fulfilment.</w:t>
      </w:r>
    </w:p>
    <w:p w14:paraId="5AAAD4E5" w14:textId="0F645915" w:rsidR="00653DA1" w:rsidRPr="00384B86" w:rsidRDefault="00604A9F" w:rsidP="00384B86">
      <w:pPr>
        <w:spacing w:line="360" w:lineRule="auto"/>
        <w:jc w:val="center"/>
        <w:rPr>
          <w:rFonts w:cs="Arial"/>
          <w:szCs w:val="24"/>
        </w:rPr>
      </w:pPr>
      <w:r w:rsidRPr="00384B86">
        <w:rPr>
          <w:rFonts w:cs="Arial"/>
          <w:noProof/>
          <w:szCs w:val="24"/>
        </w:rPr>
        <w:drawing>
          <wp:inline distT="0" distB="0" distL="0" distR="0" wp14:anchorId="599C617B" wp14:editId="607B8366">
            <wp:extent cx="3570787" cy="3517605"/>
            <wp:effectExtent l="76200" t="76200" r="125095" b="140335"/>
            <wp:docPr id="70974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4642" name=""/>
                    <pic:cNvPicPr/>
                  </pic:nvPicPr>
                  <pic:blipFill>
                    <a:blip r:embed="rId19"/>
                    <a:stretch>
                      <a:fillRect/>
                    </a:stretch>
                  </pic:blipFill>
                  <pic:spPr>
                    <a:xfrm>
                      <a:off x="0" y="0"/>
                      <a:ext cx="3585811" cy="3532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1F4B84" w14:textId="50BEF485" w:rsidR="00604A9F" w:rsidRPr="00384B86" w:rsidRDefault="00653DA1" w:rsidP="00384B86">
      <w:pPr>
        <w:pStyle w:val="Caption"/>
        <w:spacing w:line="360" w:lineRule="auto"/>
        <w:jc w:val="center"/>
        <w:rPr>
          <w:rFonts w:cs="Arial"/>
          <w:b/>
          <w:bCs/>
          <w:i w:val="0"/>
          <w:iCs w:val="0"/>
          <w:color w:val="000000" w:themeColor="text1"/>
          <w:sz w:val="24"/>
          <w:szCs w:val="24"/>
        </w:rPr>
      </w:pPr>
      <w:bookmarkStart w:id="18" w:name="_Toc235621438"/>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11</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Reuters Report on Quick-Commerce Competition in India’s Grocery Market</w:t>
      </w:r>
      <w:bookmarkEnd w:id="18"/>
    </w:p>
    <w:p w14:paraId="733CA45B" w14:textId="5C7B1480" w:rsidR="00604A9F" w:rsidRPr="00384B86" w:rsidRDefault="00604A9F" w:rsidP="00384B86">
      <w:pPr>
        <w:spacing w:line="360" w:lineRule="auto"/>
        <w:jc w:val="center"/>
        <w:rPr>
          <w:rFonts w:cs="Arial"/>
          <w:b/>
          <w:bCs/>
          <w:szCs w:val="24"/>
        </w:rPr>
      </w:pPr>
      <w:r w:rsidRPr="00384B86">
        <w:rPr>
          <w:rFonts w:cs="Arial"/>
          <w:b/>
          <w:bCs/>
          <w:szCs w:val="24"/>
        </w:rPr>
        <w:t>Source:</w:t>
      </w:r>
      <w:r w:rsidR="006E041C" w:rsidRPr="00384B86">
        <w:rPr>
          <w:rFonts w:cs="Arial"/>
          <w:b/>
          <w:bCs/>
          <w:szCs w:val="24"/>
        </w:rPr>
        <w:t xml:space="preserve"> </w:t>
      </w:r>
      <w:r w:rsidR="006E041C" w:rsidRPr="00384B86">
        <w:rPr>
          <w:rFonts w:cs="Arial"/>
          <w:szCs w:val="24"/>
        </w:rPr>
        <w:t>(Reuters, 2026)</w:t>
      </w:r>
    </w:p>
    <w:p w14:paraId="594DC58A" w14:textId="77777777" w:rsidR="004746B2" w:rsidRPr="00384B86" w:rsidRDefault="007F006C" w:rsidP="00384B86">
      <w:pPr>
        <w:spacing w:line="360" w:lineRule="auto"/>
        <w:jc w:val="left"/>
        <w:rPr>
          <w:rFonts w:cs="Arial"/>
          <w:b/>
          <w:bCs/>
          <w:szCs w:val="24"/>
        </w:rPr>
      </w:pPr>
      <w:r w:rsidRPr="00384B86">
        <w:rPr>
          <w:rFonts w:cs="Arial"/>
          <w:b/>
          <w:bCs/>
          <w:szCs w:val="24"/>
        </w:rPr>
        <w:t>Control structure</w:t>
      </w:r>
    </w:p>
    <w:p w14:paraId="46B10E0E" w14:textId="69AF7427" w:rsidR="00C750B3" w:rsidRPr="00384B86" w:rsidRDefault="00D01AF1" w:rsidP="00384B86">
      <w:pPr>
        <w:spacing w:line="360" w:lineRule="auto"/>
        <w:rPr>
          <w:rFonts w:cs="Arial"/>
          <w:szCs w:val="24"/>
        </w:rPr>
      </w:pPr>
      <w:r w:rsidRPr="00384B86">
        <w:rPr>
          <w:rFonts w:cs="Arial"/>
          <w:szCs w:val="24"/>
        </w:rPr>
        <w:t xml:space="preserve">The control structure is important as ALDI competes based on discipline in its execution. According to the 2025 consumer survey conducted by EY, 52 </w:t>
      </w:r>
      <w:r w:rsidR="00DB73DA">
        <w:rPr>
          <w:rFonts w:cs="Arial"/>
          <w:szCs w:val="24"/>
        </w:rPr>
        <w:t>%</w:t>
      </w:r>
      <w:r w:rsidRPr="00384B86">
        <w:rPr>
          <w:rFonts w:cs="Arial"/>
          <w:szCs w:val="24"/>
        </w:rPr>
        <w:t xml:space="preserve"> of Indian consumers are shifting to private-label and 70 </w:t>
      </w:r>
      <w:r w:rsidR="00DB73DA">
        <w:rPr>
          <w:rFonts w:cs="Arial"/>
          <w:szCs w:val="24"/>
        </w:rPr>
        <w:t>%</w:t>
      </w:r>
      <w:r w:rsidRPr="00384B86">
        <w:rPr>
          <w:rFonts w:cs="Arial"/>
          <w:szCs w:val="24"/>
        </w:rPr>
        <w:t xml:space="preserve"> have noticed better quality of the private labels, which confirms the model of ALDI, but also introduces the demand to strictly control the claims made on products, audit of suppliers and prices (EY India, 2026). The loose franchise would be at the risk of watering down the model and a controlled partnership would be even more beneficial in keeping the core systems of ALDI intact.</w:t>
      </w:r>
    </w:p>
    <w:p w14:paraId="524039A1" w14:textId="77777777" w:rsidR="00C750B3" w:rsidRPr="00384B86" w:rsidRDefault="00C750B3" w:rsidP="00384B86">
      <w:pPr>
        <w:spacing w:line="360" w:lineRule="auto"/>
        <w:jc w:val="left"/>
        <w:rPr>
          <w:rFonts w:cs="Arial"/>
          <w:szCs w:val="24"/>
        </w:rPr>
      </w:pPr>
      <w:r w:rsidRPr="00384B86">
        <w:rPr>
          <w:rFonts w:cs="Arial"/>
          <w:szCs w:val="24"/>
        </w:rPr>
        <w:br w:type="page"/>
      </w:r>
    </w:p>
    <w:p w14:paraId="036C9298" w14:textId="77777777" w:rsidR="00A41881" w:rsidRPr="00384B86" w:rsidRDefault="00FA5743" w:rsidP="00384B86">
      <w:pPr>
        <w:pStyle w:val="Heading2"/>
        <w:spacing w:line="360" w:lineRule="auto"/>
        <w:rPr>
          <w:rFonts w:cs="Arial"/>
          <w:szCs w:val="24"/>
        </w:rPr>
      </w:pPr>
      <w:bookmarkStart w:id="19" w:name="_Toc235621418"/>
      <w:r w:rsidRPr="00384B86">
        <w:rPr>
          <w:rFonts w:cs="Arial"/>
          <w:szCs w:val="24"/>
        </w:rPr>
        <w:t>1.3 Entry Mode Strategy and Strategic Synthesis</w:t>
      </w:r>
      <w:bookmarkEnd w:id="19"/>
    </w:p>
    <w:p w14:paraId="511B5164" w14:textId="77777777" w:rsidR="00A41881" w:rsidRPr="00384B86" w:rsidRDefault="00A41881" w:rsidP="00384B86">
      <w:pPr>
        <w:pStyle w:val="Heading3"/>
        <w:spacing w:line="360" w:lineRule="auto"/>
        <w:rPr>
          <w:rFonts w:cs="Arial"/>
          <w:szCs w:val="24"/>
        </w:rPr>
      </w:pPr>
      <w:bookmarkStart w:id="20" w:name="_Toc235621419"/>
      <w:r w:rsidRPr="00384B86">
        <w:rPr>
          <w:rFonts w:cs="Arial"/>
          <w:szCs w:val="24"/>
        </w:rPr>
        <w:t>1.3.1 Historical Pattern Recognition: ALDI’s International Entry Modes</w:t>
      </w:r>
      <w:bookmarkEnd w:id="20"/>
    </w:p>
    <w:p w14:paraId="231D48BF" w14:textId="69096CF6" w:rsidR="001E1237" w:rsidRPr="001E1237" w:rsidRDefault="001E1237" w:rsidP="00384B86">
      <w:pPr>
        <w:spacing w:line="360" w:lineRule="auto"/>
        <w:rPr>
          <w:rFonts w:cs="Arial"/>
          <w:b/>
          <w:bCs/>
          <w:szCs w:val="24"/>
        </w:rPr>
      </w:pPr>
      <w:r w:rsidRPr="001E1237">
        <w:rPr>
          <w:rFonts w:cs="Arial"/>
          <w:b/>
          <w:bCs/>
          <w:szCs w:val="24"/>
        </w:rPr>
        <w:t>Wholly Owned Greenfield Expansion</w:t>
      </w:r>
    </w:p>
    <w:p w14:paraId="6C6C6AA5" w14:textId="77777777" w:rsidR="00017C2E" w:rsidRPr="00384B86" w:rsidRDefault="00017C2E" w:rsidP="00384B86">
      <w:pPr>
        <w:spacing w:line="360" w:lineRule="auto"/>
        <w:rPr>
          <w:rFonts w:cs="Arial"/>
          <w:szCs w:val="24"/>
        </w:rPr>
      </w:pPr>
      <w:r w:rsidRPr="00384B86">
        <w:rPr>
          <w:rFonts w:cs="Arial"/>
          <w:szCs w:val="24"/>
        </w:rPr>
        <w:t xml:space="preserve">The prevailing historical entry mode of ALDI can be explained by the concept of wholly owned greenfield expansion since it tends to construct and run its own stores, supplier system and distribution capacity as opposed to franchising the brand. Another example is today, Australia, which in May 2025, ALDI opened its 600th store, 88% of Australians live within 20km of an ALDI store and over 1,000 Australian business partners contribute to its assortment (Aldi Unpacked, 2025). This demonstrates that the expansion model of ALDI is not only based on the ownership of stores, but also on the creation of a controlled ecosystem of local suppliers. Strategic control is the strength of this mode, high capital commitment and slower market coverage is the weakness. </w:t>
      </w:r>
    </w:p>
    <w:p w14:paraId="0622E3B3" w14:textId="6F3F59FE" w:rsidR="001E1237" w:rsidRPr="001E1237" w:rsidRDefault="001E1237" w:rsidP="00384B86">
      <w:pPr>
        <w:spacing w:line="360" w:lineRule="auto"/>
        <w:rPr>
          <w:rFonts w:cs="Arial"/>
          <w:b/>
          <w:bCs/>
          <w:szCs w:val="24"/>
        </w:rPr>
      </w:pPr>
      <w:r w:rsidRPr="001E1237">
        <w:rPr>
          <w:rFonts w:cs="Arial"/>
          <w:b/>
          <w:bCs/>
          <w:szCs w:val="24"/>
        </w:rPr>
        <w:t>Acquisition-Based Expansion</w:t>
      </w:r>
    </w:p>
    <w:p w14:paraId="4DE8BF13" w14:textId="6BF16784" w:rsidR="00BC5D76" w:rsidRPr="00384B86" w:rsidRDefault="00BC5D76" w:rsidP="00384B86">
      <w:pPr>
        <w:spacing w:line="360" w:lineRule="auto"/>
        <w:rPr>
          <w:rFonts w:cs="Arial"/>
          <w:szCs w:val="24"/>
        </w:rPr>
      </w:pPr>
      <w:r w:rsidRPr="00384B86">
        <w:rPr>
          <w:rFonts w:cs="Arial"/>
          <w:szCs w:val="24"/>
        </w:rPr>
        <w:t>When speed, location accessibility or regional density are important, acquisition-based expansion has been employed by ALDI, as well. The most recent example is the purchase of the Winn-Dixie and Harvey’s business by ALDI in March 2024: it sold the converted stores to about 170, but retained conversion plans in about 220 stores up to 2027 (White Case, 2025). This demonstrates that ALDI does not buy indiscriminately to turn into a traditional operator of supermarkets, but it chooses to transform those assets that fit the ALDI pattern. Critically acquisition provides quicker access to locations and customers, though it leads to integration risk as legacy stores, employees and customer expectations may not entirely align to the low-complexity operating model at ALDI.</w:t>
      </w:r>
    </w:p>
    <w:p w14:paraId="4580995D" w14:textId="0C73B4B8" w:rsidR="001E1237" w:rsidRPr="001E1237" w:rsidRDefault="001E1237" w:rsidP="00384B86">
      <w:pPr>
        <w:spacing w:line="360" w:lineRule="auto"/>
        <w:rPr>
          <w:rFonts w:cs="Arial"/>
          <w:b/>
          <w:bCs/>
          <w:szCs w:val="24"/>
        </w:rPr>
      </w:pPr>
      <w:r w:rsidRPr="001E1237">
        <w:rPr>
          <w:rFonts w:cs="Arial"/>
          <w:b/>
          <w:bCs/>
          <w:szCs w:val="24"/>
        </w:rPr>
        <w:t>Controlled Organic Store Rollout</w:t>
      </w:r>
    </w:p>
    <w:p w14:paraId="4BE21F9B" w14:textId="43E46072" w:rsidR="0030090C" w:rsidRPr="00384B86" w:rsidRDefault="00BC5D76" w:rsidP="00384B86">
      <w:pPr>
        <w:spacing w:line="360" w:lineRule="auto"/>
        <w:rPr>
          <w:rFonts w:cs="Arial"/>
          <w:szCs w:val="24"/>
        </w:rPr>
      </w:pPr>
      <w:r w:rsidRPr="00384B86">
        <w:rPr>
          <w:rFonts w:cs="Arial"/>
          <w:szCs w:val="24"/>
        </w:rPr>
        <w:t>After entry, ALDI’s historical pattern is usually a controlled organic store rollout, supported by distribution capacity and disciplined investment rather than rapid uncontrolled expansion. Reuters announced that ALDI UK had decided to invest 1.6 billion in two years, expand 21 stores in 13 weeks and 80 stores in 20262027, although its operating profit had declined (Davey, 2025). This proves that ALDI focuses more on long-term network development, rather than on short-term profitability. Its greatest force is the consistency of strategies: the scale of stores and logistics and own brands. The drawback is low flexibility, since a high fixed investment may be risky in case consumer adoption or local supply-chain performance is not as strong as anticipated.</w:t>
      </w:r>
    </w:p>
    <w:p w14:paraId="12A47097" w14:textId="69E2692F" w:rsidR="0046707E" w:rsidRPr="00384B86" w:rsidRDefault="00D91AC9" w:rsidP="00384B86">
      <w:pPr>
        <w:spacing w:line="360" w:lineRule="auto"/>
        <w:jc w:val="center"/>
        <w:rPr>
          <w:rFonts w:cs="Arial"/>
          <w:szCs w:val="24"/>
        </w:rPr>
      </w:pPr>
      <w:r w:rsidRPr="00384B86">
        <w:rPr>
          <w:rFonts w:cs="Arial"/>
          <w:noProof/>
          <w:szCs w:val="24"/>
        </w:rPr>
        <w:drawing>
          <wp:inline distT="0" distB="0" distL="0" distR="0" wp14:anchorId="2DEA239D" wp14:editId="5269C445">
            <wp:extent cx="3834160" cy="3545650"/>
            <wp:effectExtent l="0" t="0" r="0" b="0"/>
            <wp:docPr id="524889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89511" name=""/>
                    <pic:cNvPicPr/>
                  </pic:nvPicPr>
                  <pic:blipFill>
                    <a:blip r:embed="rId20"/>
                    <a:stretch>
                      <a:fillRect/>
                    </a:stretch>
                  </pic:blipFill>
                  <pic:spPr>
                    <a:xfrm>
                      <a:off x="0" y="0"/>
                      <a:ext cx="3836233" cy="3547567"/>
                    </a:xfrm>
                    <a:prstGeom prst="rect">
                      <a:avLst/>
                    </a:prstGeom>
                  </pic:spPr>
                </pic:pic>
              </a:graphicData>
            </a:graphic>
          </wp:inline>
        </w:drawing>
      </w:r>
    </w:p>
    <w:p w14:paraId="796C7515" w14:textId="3B98CB63" w:rsidR="00384B86" w:rsidRPr="00384B86" w:rsidRDefault="00384B86" w:rsidP="00384B86">
      <w:pPr>
        <w:pStyle w:val="Caption"/>
        <w:spacing w:line="360" w:lineRule="auto"/>
        <w:jc w:val="center"/>
        <w:rPr>
          <w:rFonts w:cs="Arial"/>
          <w:i w:val="0"/>
          <w:iCs w:val="0"/>
          <w:color w:val="000000" w:themeColor="text1"/>
          <w:sz w:val="24"/>
          <w:szCs w:val="24"/>
        </w:rPr>
      </w:pPr>
      <w:bookmarkStart w:id="21" w:name="_Toc235621439"/>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12</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Reuters Report on ALDI UK’s Store Expansion Despite Profit Decline</w:t>
      </w:r>
      <w:bookmarkEnd w:id="21"/>
    </w:p>
    <w:p w14:paraId="3290A98A" w14:textId="52F5E9FA" w:rsidR="00D91AC9" w:rsidRPr="00384B86" w:rsidRDefault="00D91AC9" w:rsidP="00384B86">
      <w:pPr>
        <w:spacing w:line="360" w:lineRule="auto"/>
        <w:jc w:val="center"/>
        <w:rPr>
          <w:rFonts w:cs="Arial"/>
          <w:b/>
          <w:bCs/>
          <w:szCs w:val="24"/>
        </w:rPr>
      </w:pPr>
      <w:r w:rsidRPr="00384B86">
        <w:rPr>
          <w:rFonts w:cs="Arial"/>
          <w:b/>
          <w:bCs/>
          <w:szCs w:val="24"/>
        </w:rPr>
        <w:t>Source:</w:t>
      </w:r>
      <w:r w:rsidR="000C0871" w:rsidRPr="00384B86">
        <w:rPr>
          <w:rFonts w:cs="Arial"/>
          <w:szCs w:val="24"/>
        </w:rPr>
        <w:t xml:space="preserve"> (Reuters, 2025)</w:t>
      </w:r>
    </w:p>
    <w:p w14:paraId="62D1177D" w14:textId="405D06FE" w:rsidR="00EA4A45" w:rsidRPr="00384B86" w:rsidRDefault="00CD1A85" w:rsidP="00384B86">
      <w:pPr>
        <w:pStyle w:val="Heading3"/>
        <w:spacing w:line="360" w:lineRule="auto"/>
        <w:rPr>
          <w:rFonts w:cs="Arial"/>
          <w:szCs w:val="24"/>
        </w:rPr>
      </w:pPr>
      <w:bookmarkStart w:id="22" w:name="_Toc235621420"/>
      <w:r w:rsidRPr="00384B86">
        <w:rPr>
          <w:rFonts w:cs="Arial"/>
          <w:szCs w:val="24"/>
        </w:rPr>
        <w:t>1.3.2 Strategic Fit and Justification: Suitability of ALDI’s Historical Entry Mode for India</w:t>
      </w:r>
      <w:bookmarkEnd w:id="22"/>
    </w:p>
    <w:p w14:paraId="240B65D6" w14:textId="5A4BA48B" w:rsidR="00CD1A85" w:rsidRPr="00CD1A85" w:rsidRDefault="00CD1A85" w:rsidP="00384B86">
      <w:pPr>
        <w:spacing w:line="360" w:lineRule="auto"/>
        <w:rPr>
          <w:rFonts w:cs="Arial"/>
          <w:b/>
          <w:bCs/>
          <w:szCs w:val="24"/>
        </w:rPr>
      </w:pPr>
      <w:r w:rsidRPr="00CD1A85">
        <w:rPr>
          <w:rFonts w:cs="Arial"/>
          <w:b/>
          <w:bCs/>
          <w:szCs w:val="24"/>
        </w:rPr>
        <w:t>Suitability of ALDI’s Historical Entry Mode</w:t>
      </w:r>
      <w:r w:rsidR="0052354A" w:rsidRPr="00384B86">
        <w:rPr>
          <w:rFonts w:cs="Arial"/>
          <w:b/>
          <w:bCs/>
          <w:szCs w:val="24"/>
        </w:rPr>
        <w:t>:</w:t>
      </w:r>
      <w:r w:rsidR="00606A5A" w:rsidRPr="00384B86">
        <w:rPr>
          <w:rFonts w:cs="Arial"/>
          <w:b/>
          <w:bCs/>
          <w:szCs w:val="24"/>
        </w:rPr>
        <w:t xml:space="preserve"> </w:t>
      </w:r>
      <w:r w:rsidR="002A0602" w:rsidRPr="00384B86">
        <w:rPr>
          <w:rFonts w:cs="Arial"/>
          <w:szCs w:val="24"/>
        </w:rPr>
        <w:t>The high-control model of ALDI has a half-fitting suitability in India. Greenfield expansion shields the ALDI discount mechanism, yet however, it is challenging to have a pure wholly owned mode due to the legal restrictions, political sensitivities and operation fragmentation of the Indian grocery retail setting.</w:t>
      </w:r>
    </w:p>
    <w:p w14:paraId="644E89C6" w14:textId="73E214DC" w:rsidR="00CD1A85" w:rsidRPr="00CD1A85" w:rsidRDefault="00CD1A85" w:rsidP="00384B86">
      <w:pPr>
        <w:spacing w:line="360" w:lineRule="auto"/>
        <w:rPr>
          <w:rFonts w:cs="Arial"/>
          <w:szCs w:val="24"/>
        </w:rPr>
      </w:pPr>
      <w:r w:rsidRPr="00CD1A85">
        <w:rPr>
          <w:rFonts w:cs="Arial"/>
          <w:b/>
          <w:bCs/>
          <w:szCs w:val="24"/>
        </w:rPr>
        <w:t>Political Risk</w:t>
      </w:r>
      <w:r w:rsidR="0052354A" w:rsidRPr="00384B86">
        <w:rPr>
          <w:rFonts w:cs="Arial"/>
          <w:b/>
          <w:bCs/>
          <w:szCs w:val="24"/>
        </w:rPr>
        <w:t>:</w:t>
      </w:r>
      <w:r w:rsidR="00606A5A" w:rsidRPr="00384B86">
        <w:rPr>
          <w:rFonts w:cs="Arial"/>
          <w:b/>
          <w:bCs/>
          <w:szCs w:val="24"/>
        </w:rPr>
        <w:t xml:space="preserve"> </w:t>
      </w:r>
      <w:r w:rsidR="006861A1" w:rsidRPr="00384B86">
        <w:rPr>
          <w:rFonts w:cs="Arial"/>
          <w:szCs w:val="24"/>
        </w:rPr>
        <w:t>There is a high level of political risk as multi-brand retail is not an automatic-entry industry. The foreign investment cannot be done without the approval of the government and have to fulfil sector-specific conditions, such as ALDI cannot just copy its own normal owned-store model and do it on speed (White Case, 2025). Thus, the choice of a state and negotiation of regulations would be as important as market demand.</w:t>
      </w:r>
    </w:p>
    <w:p w14:paraId="34085243" w14:textId="708F69B2" w:rsidR="00CD1A85" w:rsidRPr="00CD1A85" w:rsidRDefault="00CD1A85" w:rsidP="00384B86">
      <w:pPr>
        <w:spacing w:line="360" w:lineRule="auto"/>
        <w:rPr>
          <w:rFonts w:cs="Arial"/>
          <w:szCs w:val="24"/>
        </w:rPr>
      </w:pPr>
      <w:r w:rsidRPr="00CD1A85">
        <w:rPr>
          <w:rFonts w:cs="Arial"/>
          <w:b/>
          <w:bCs/>
          <w:szCs w:val="24"/>
        </w:rPr>
        <w:t>Financial Risk and Resource Commitment</w:t>
      </w:r>
      <w:r w:rsidR="0052354A" w:rsidRPr="00384B86">
        <w:rPr>
          <w:rFonts w:cs="Arial"/>
          <w:b/>
          <w:bCs/>
          <w:szCs w:val="24"/>
        </w:rPr>
        <w:t>:</w:t>
      </w:r>
      <w:r w:rsidR="003F67AA" w:rsidRPr="00384B86">
        <w:rPr>
          <w:rFonts w:cs="Arial"/>
          <w:b/>
          <w:bCs/>
          <w:szCs w:val="24"/>
        </w:rPr>
        <w:t xml:space="preserve"> </w:t>
      </w:r>
      <w:r w:rsidR="006861A1" w:rsidRPr="00384B86">
        <w:rPr>
          <w:rFonts w:cs="Arial"/>
          <w:szCs w:val="24"/>
        </w:rPr>
        <w:t>Greenfield would cost a significant amount in stores, warehousing and local supplier systems before scale is attained. This is dangerous since the retail property market in India is competitive and JLL has registered a retail leasing of 3.1 million sq. ft. in Q1 2026 and new mall supply of only 0.25 million sq. ft. (</w:t>
      </w:r>
      <w:proofErr w:type="spellStart"/>
      <w:r w:rsidR="006861A1" w:rsidRPr="00384B86">
        <w:rPr>
          <w:rFonts w:cs="Arial"/>
          <w:szCs w:val="24"/>
        </w:rPr>
        <w:t>Jll</w:t>
      </w:r>
      <w:proofErr w:type="spellEnd"/>
      <w:r w:rsidR="006861A1" w:rsidRPr="00384B86">
        <w:rPr>
          <w:rFonts w:cs="Arial"/>
          <w:szCs w:val="24"/>
        </w:rPr>
        <w:t>, 2026). This implies that ALDI might have to spend more on location before efficient scale is achieved.</w:t>
      </w:r>
    </w:p>
    <w:p w14:paraId="3E48AC4E" w14:textId="0DC73B81" w:rsidR="00CD1A85" w:rsidRPr="00CD1A85" w:rsidRDefault="00CD1A85" w:rsidP="00384B86">
      <w:pPr>
        <w:spacing w:line="360" w:lineRule="auto"/>
        <w:rPr>
          <w:rFonts w:cs="Arial"/>
          <w:szCs w:val="24"/>
        </w:rPr>
      </w:pPr>
      <w:r w:rsidRPr="00CD1A85">
        <w:rPr>
          <w:rFonts w:cs="Arial"/>
          <w:b/>
          <w:bCs/>
          <w:szCs w:val="24"/>
        </w:rPr>
        <w:t>Operational Risk</w:t>
      </w:r>
      <w:r w:rsidR="0052354A" w:rsidRPr="00384B86">
        <w:rPr>
          <w:rFonts w:cs="Arial"/>
          <w:b/>
          <w:bCs/>
          <w:szCs w:val="24"/>
        </w:rPr>
        <w:t>:</w:t>
      </w:r>
      <w:r w:rsidR="003F67AA" w:rsidRPr="00384B86">
        <w:rPr>
          <w:rFonts w:cs="Arial"/>
          <w:b/>
          <w:bCs/>
          <w:szCs w:val="24"/>
        </w:rPr>
        <w:t xml:space="preserve"> </w:t>
      </w:r>
      <w:r w:rsidR="006861A1" w:rsidRPr="00384B86">
        <w:rPr>
          <w:rFonts w:cs="Arial"/>
          <w:szCs w:val="24"/>
        </w:rPr>
        <w:t xml:space="preserve">It is an important risk as the model of ALDI relies on lean operations, standardised processes and trusted suppliers (ALDI Australia, 2025). The supplier model of ALDI emphasizes on quality, value, streamlined processes and </w:t>
      </w:r>
      <w:r w:rsidR="00384B86" w:rsidRPr="00384B86">
        <w:rPr>
          <w:rFonts w:cs="Arial"/>
          <w:szCs w:val="24"/>
        </w:rPr>
        <w:t>long-term</w:t>
      </w:r>
      <w:r w:rsidR="006861A1" w:rsidRPr="00384B86">
        <w:rPr>
          <w:rFonts w:cs="Arial"/>
          <w:szCs w:val="24"/>
        </w:rPr>
        <w:t xml:space="preserve"> supplier partnerships, thus the entry of India would need supplier building and subsequent fast rollout of stores.</w:t>
      </w:r>
    </w:p>
    <w:p w14:paraId="05070F9F" w14:textId="216B113A" w:rsidR="00CD1A85" w:rsidRPr="00CD1A85" w:rsidRDefault="00CD1A85" w:rsidP="00384B86">
      <w:pPr>
        <w:spacing w:line="360" w:lineRule="auto"/>
        <w:rPr>
          <w:rFonts w:cs="Arial"/>
          <w:szCs w:val="24"/>
        </w:rPr>
      </w:pPr>
      <w:r w:rsidRPr="00CD1A85">
        <w:rPr>
          <w:rFonts w:cs="Arial"/>
          <w:b/>
          <w:bCs/>
          <w:szCs w:val="24"/>
        </w:rPr>
        <w:t>Control versus Flexibility</w:t>
      </w:r>
      <w:r w:rsidR="0052354A" w:rsidRPr="00384B86">
        <w:rPr>
          <w:rFonts w:cs="Arial"/>
          <w:b/>
          <w:bCs/>
          <w:szCs w:val="24"/>
        </w:rPr>
        <w:t>:</w:t>
      </w:r>
      <w:r w:rsidR="003F67AA" w:rsidRPr="00384B86">
        <w:rPr>
          <w:rFonts w:cs="Arial"/>
          <w:b/>
          <w:bCs/>
          <w:szCs w:val="24"/>
        </w:rPr>
        <w:t xml:space="preserve"> </w:t>
      </w:r>
      <w:r w:rsidR="00AE4842" w:rsidRPr="00384B86">
        <w:rPr>
          <w:rFonts w:cs="Arial"/>
          <w:szCs w:val="24"/>
        </w:rPr>
        <w:t>ALDI cannot employ franchising as it would lose its control with respect to pricing, own-brand and shop discipline. This aligns with the stance of ALDI that there are no franchise opportunities, indicating its preference in ownership-based control (ALDI, 2024).</w:t>
      </w:r>
    </w:p>
    <w:p w14:paraId="466A7495" w14:textId="586C6BCD" w:rsidR="00AE4842" w:rsidRPr="00384B86" w:rsidRDefault="00CD1A85" w:rsidP="00384B86">
      <w:pPr>
        <w:spacing w:line="360" w:lineRule="auto"/>
        <w:rPr>
          <w:rFonts w:cs="Arial"/>
          <w:szCs w:val="24"/>
        </w:rPr>
      </w:pPr>
      <w:r w:rsidRPr="00CD1A85">
        <w:rPr>
          <w:rFonts w:cs="Arial"/>
          <w:b/>
          <w:bCs/>
          <w:szCs w:val="24"/>
        </w:rPr>
        <w:t>Long-Term Strategic Fit</w:t>
      </w:r>
      <w:r w:rsidR="0052354A" w:rsidRPr="00384B86">
        <w:rPr>
          <w:rFonts w:cs="Arial"/>
          <w:b/>
          <w:bCs/>
          <w:szCs w:val="24"/>
        </w:rPr>
        <w:t>:</w:t>
      </w:r>
      <w:r w:rsidR="003F67AA" w:rsidRPr="00384B86">
        <w:rPr>
          <w:rFonts w:cs="Arial"/>
          <w:b/>
          <w:bCs/>
          <w:szCs w:val="24"/>
        </w:rPr>
        <w:t xml:space="preserve"> </w:t>
      </w:r>
      <w:r w:rsidR="00AE4842" w:rsidRPr="00384B86">
        <w:rPr>
          <w:rFonts w:cs="Arial"/>
          <w:szCs w:val="24"/>
        </w:rPr>
        <w:t xml:space="preserve">ALDI has a good long-term strategic fit since the low-price model of the company fits the cost-conscious Indian grocery shoppers. Success is not a given though. ALDI needs to localise food products, establish credibility versus </w:t>
      </w:r>
      <w:proofErr w:type="spellStart"/>
      <w:r w:rsidR="00AE4842" w:rsidRPr="00384B86">
        <w:rPr>
          <w:rFonts w:cs="Arial"/>
          <w:szCs w:val="24"/>
        </w:rPr>
        <w:t>kiranas</w:t>
      </w:r>
      <w:proofErr w:type="spellEnd"/>
      <w:r w:rsidR="00AE4842" w:rsidRPr="00384B86">
        <w:rPr>
          <w:rFonts w:cs="Arial"/>
          <w:szCs w:val="24"/>
        </w:rPr>
        <w:t>, and not be viewed as a high-end foreign supermarket.</w:t>
      </w:r>
    </w:p>
    <w:p w14:paraId="3B22BD6E" w14:textId="2F426D26" w:rsidR="00CD1A85" w:rsidRPr="00CD1A85" w:rsidRDefault="00CD1A85" w:rsidP="00384B86">
      <w:pPr>
        <w:spacing w:line="360" w:lineRule="auto"/>
        <w:rPr>
          <w:rFonts w:cs="Arial"/>
          <w:b/>
          <w:bCs/>
          <w:szCs w:val="24"/>
        </w:rPr>
      </w:pPr>
      <w:r w:rsidRPr="00CD1A85">
        <w:rPr>
          <w:rFonts w:cs="Arial"/>
          <w:b/>
          <w:bCs/>
          <w:szCs w:val="24"/>
        </w:rPr>
        <w:t>Recommended Adaptation to Entry Mode</w:t>
      </w:r>
      <w:r w:rsidR="0052354A" w:rsidRPr="00384B86">
        <w:rPr>
          <w:rFonts w:cs="Arial"/>
          <w:b/>
          <w:bCs/>
          <w:szCs w:val="24"/>
        </w:rPr>
        <w:t>:</w:t>
      </w:r>
      <w:r w:rsidR="003A37CB" w:rsidRPr="00384B86">
        <w:rPr>
          <w:rFonts w:cs="Arial"/>
          <w:b/>
          <w:bCs/>
          <w:szCs w:val="24"/>
        </w:rPr>
        <w:t xml:space="preserve"> </w:t>
      </w:r>
      <w:r w:rsidR="00457AD3" w:rsidRPr="00384B86">
        <w:rPr>
          <w:rFonts w:cs="Arial"/>
          <w:szCs w:val="24"/>
        </w:rPr>
        <w:t>ALDI does not need to entirely keep its greenfield historical mode of wholly owned green field. A high control, government-approved joint venture is the most desirable: ALDI will have the control over sourcing, own labels and operations, and the local partner will minimize regulatory, real-estate and political risk.</w:t>
      </w:r>
    </w:p>
    <w:p w14:paraId="7E3EED9E" w14:textId="1372FE14" w:rsidR="00C24CBF" w:rsidRPr="00384B86" w:rsidRDefault="00C24CBF" w:rsidP="00384B86">
      <w:pPr>
        <w:pStyle w:val="Heading3"/>
        <w:spacing w:line="360" w:lineRule="auto"/>
        <w:rPr>
          <w:rFonts w:cs="Arial"/>
          <w:szCs w:val="24"/>
        </w:rPr>
      </w:pPr>
      <w:bookmarkStart w:id="23" w:name="_Toc235621421"/>
      <w:r w:rsidRPr="00384B86">
        <w:rPr>
          <w:rFonts w:cs="Arial"/>
          <w:szCs w:val="24"/>
        </w:rPr>
        <w:t>1.3.3 Conclusion and Recommendations:</w:t>
      </w:r>
      <w:bookmarkEnd w:id="23"/>
      <w:r w:rsidRPr="00384B86">
        <w:rPr>
          <w:rFonts w:cs="Arial"/>
          <w:szCs w:val="24"/>
        </w:rPr>
        <w:t xml:space="preserve"> </w:t>
      </w:r>
    </w:p>
    <w:p w14:paraId="62FDE0E5" w14:textId="77777777" w:rsidR="001A5657" w:rsidRPr="001A5657" w:rsidRDefault="001A5657" w:rsidP="00384B86">
      <w:pPr>
        <w:spacing w:line="360" w:lineRule="auto"/>
        <w:rPr>
          <w:rFonts w:cs="Arial"/>
          <w:b/>
          <w:bCs/>
          <w:szCs w:val="24"/>
        </w:rPr>
      </w:pPr>
      <w:r w:rsidRPr="001A5657">
        <w:rPr>
          <w:rFonts w:cs="Arial"/>
          <w:b/>
          <w:bCs/>
          <w:szCs w:val="24"/>
        </w:rPr>
        <w:t>Synthesis of Key Findings</w:t>
      </w:r>
    </w:p>
    <w:p w14:paraId="0347D8D5" w14:textId="77777777" w:rsidR="00C542FC" w:rsidRPr="00384B86" w:rsidRDefault="00C542FC" w:rsidP="00384B86">
      <w:pPr>
        <w:spacing w:line="360" w:lineRule="auto"/>
        <w:rPr>
          <w:rFonts w:cs="Arial"/>
          <w:szCs w:val="24"/>
        </w:rPr>
      </w:pPr>
      <w:r w:rsidRPr="00384B86">
        <w:rPr>
          <w:rFonts w:cs="Arial"/>
          <w:szCs w:val="24"/>
        </w:rPr>
        <w:t xml:space="preserve">The analysis of ALDI reveals that India is appealing but institutes are complex. It has the strengths of ownership such as the ability to control the label, disciplined costs and supplier control which suits a price-sensitive grocery market, and location strengths exist through scale, urbanisation and organised retail development. Nevertheless, the same discussion reveals that it would be hazardous to directly copy the historical wholly owned model of ALDI. The appropriateness of a pure greenfield strategy is diminished by political approval, variation at the state level, property prices, fragmented sourcing, </w:t>
      </w:r>
      <w:proofErr w:type="spellStart"/>
      <w:r w:rsidRPr="00384B86">
        <w:rPr>
          <w:rFonts w:cs="Arial"/>
          <w:szCs w:val="24"/>
        </w:rPr>
        <w:t>kirana</w:t>
      </w:r>
      <w:proofErr w:type="spellEnd"/>
      <w:r w:rsidRPr="00384B86">
        <w:rPr>
          <w:rFonts w:cs="Arial"/>
          <w:szCs w:val="24"/>
        </w:rPr>
        <w:t xml:space="preserve"> loyalty and quick-commerce competition. To find that it is not ALDI that should avoid India is therefore not the key, but that the success of entry is dependent on the controlled localisation and not complete standardisation.</w:t>
      </w:r>
    </w:p>
    <w:p w14:paraId="459D68AE" w14:textId="5D28DA34" w:rsidR="001A5657" w:rsidRPr="001A5657" w:rsidRDefault="001A5657" w:rsidP="00384B86">
      <w:pPr>
        <w:spacing w:line="360" w:lineRule="auto"/>
        <w:rPr>
          <w:rFonts w:cs="Arial"/>
          <w:b/>
          <w:bCs/>
          <w:szCs w:val="24"/>
        </w:rPr>
      </w:pPr>
      <w:r w:rsidRPr="001A5657">
        <w:rPr>
          <w:rFonts w:cs="Arial"/>
          <w:b/>
          <w:bCs/>
          <w:szCs w:val="24"/>
        </w:rPr>
        <w:t>Final Recommended Entry Mode</w:t>
      </w:r>
    </w:p>
    <w:p w14:paraId="5D02A790" w14:textId="5AEFC9A7" w:rsidR="005F000A" w:rsidRPr="00384B86" w:rsidRDefault="00C542FC" w:rsidP="00384B86">
      <w:pPr>
        <w:spacing w:line="360" w:lineRule="auto"/>
        <w:rPr>
          <w:rFonts w:cs="Arial"/>
          <w:szCs w:val="24"/>
        </w:rPr>
      </w:pPr>
      <w:r w:rsidRPr="00384B86">
        <w:rPr>
          <w:rFonts w:cs="Arial"/>
          <w:szCs w:val="24"/>
        </w:rPr>
        <w:t xml:space="preserve">ALDI needs not pure wholly owned green field entry but government approved, high control joint venture entry in India. The local partner must assist with the navigation of the regulatory, site access and supplier development, whereas ALDI continues to control its own private labels, its own pricing, its own store format and quality systems. </w:t>
      </w:r>
      <w:proofErr w:type="spellStart"/>
      <w:r w:rsidRPr="00384B86">
        <w:rPr>
          <w:rFonts w:cs="Arial"/>
          <w:szCs w:val="24"/>
        </w:rPr>
        <w:t>Abrokwah-Larbi</w:t>
      </w:r>
      <w:proofErr w:type="spellEnd"/>
      <w:r w:rsidRPr="00384B86">
        <w:rPr>
          <w:rFonts w:cs="Arial"/>
          <w:szCs w:val="24"/>
        </w:rPr>
        <w:t xml:space="preserve"> and </w:t>
      </w:r>
      <w:proofErr w:type="spellStart"/>
      <w:r w:rsidRPr="00384B86">
        <w:rPr>
          <w:rFonts w:cs="Arial"/>
          <w:szCs w:val="24"/>
        </w:rPr>
        <w:t>Awuku-Larbi</w:t>
      </w:r>
      <w:proofErr w:type="spellEnd"/>
      <w:r w:rsidRPr="00384B86">
        <w:rPr>
          <w:rFonts w:cs="Arial"/>
          <w:szCs w:val="24"/>
        </w:rPr>
        <w:t xml:space="preserve"> (2024) support this by demonstrating that the entry strategy to the emerging markets should be aligned with the resources of the firm with the host-country institutions.</w:t>
      </w:r>
    </w:p>
    <w:p w14:paraId="3C17F026" w14:textId="77777777" w:rsidR="005F000A" w:rsidRPr="00384B86" w:rsidRDefault="005F000A" w:rsidP="00384B86">
      <w:pPr>
        <w:spacing w:line="360" w:lineRule="auto"/>
        <w:jc w:val="left"/>
        <w:rPr>
          <w:rFonts w:cs="Arial"/>
          <w:szCs w:val="24"/>
        </w:rPr>
      </w:pPr>
      <w:r w:rsidRPr="00384B86">
        <w:rPr>
          <w:rFonts w:cs="Arial"/>
          <w:szCs w:val="24"/>
        </w:rPr>
        <w:br w:type="page"/>
      </w:r>
    </w:p>
    <w:p w14:paraId="3D254C60" w14:textId="5FDFECB9" w:rsidR="00080636" w:rsidRPr="00384B86" w:rsidRDefault="00246E05" w:rsidP="00384B86">
      <w:pPr>
        <w:pStyle w:val="Heading1"/>
        <w:spacing w:line="360" w:lineRule="auto"/>
        <w:rPr>
          <w:rFonts w:cs="Arial"/>
          <w:szCs w:val="24"/>
        </w:rPr>
      </w:pPr>
      <w:bookmarkStart w:id="24" w:name="_Toc235621422"/>
      <w:r w:rsidRPr="00384B86">
        <w:rPr>
          <w:rFonts w:cs="Arial"/>
          <w:szCs w:val="24"/>
        </w:rPr>
        <w:t>2.0 Section 2:</w:t>
      </w:r>
      <w:bookmarkEnd w:id="24"/>
      <w:r w:rsidRPr="00384B86">
        <w:rPr>
          <w:rFonts w:cs="Arial"/>
          <w:szCs w:val="24"/>
        </w:rPr>
        <w:t xml:space="preserve"> </w:t>
      </w:r>
    </w:p>
    <w:p w14:paraId="4E9C8A09" w14:textId="6AD61508" w:rsidR="00246E05" w:rsidRPr="00384B86" w:rsidRDefault="00246E05" w:rsidP="00384B86">
      <w:pPr>
        <w:pStyle w:val="Heading2"/>
        <w:spacing w:line="360" w:lineRule="auto"/>
        <w:rPr>
          <w:rFonts w:cs="Arial"/>
          <w:szCs w:val="24"/>
        </w:rPr>
      </w:pPr>
      <w:bookmarkStart w:id="25" w:name="_Toc235621423"/>
      <w:r w:rsidRPr="00384B86">
        <w:rPr>
          <w:rFonts w:cs="Arial"/>
          <w:szCs w:val="24"/>
        </w:rPr>
        <w:t xml:space="preserve">2.1 Application of Gibb’s Reflective </w:t>
      </w:r>
      <w:r w:rsidR="002D65DB" w:rsidRPr="00384B86">
        <w:rPr>
          <w:rFonts w:cs="Arial"/>
          <w:szCs w:val="24"/>
        </w:rPr>
        <w:t>Cycle</w:t>
      </w:r>
      <w:bookmarkEnd w:id="25"/>
    </w:p>
    <w:p w14:paraId="242B3FD5" w14:textId="73BA7022" w:rsidR="000D1281" w:rsidRPr="00384B86" w:rsidRDefault="002D65DB" w:rsidP="00384B86">
      <w:pPr>
        <w:spacing w:line="360" w:lineRule="auto"/>
        <w:jc w:val="center"/>
        <w:rPr>
          <w:rFonts w:cs="Arial"/>
          <w:b/>
          <w:bCs/>
          <w:szCs w:val="24"/>
        </w:rPr>
      </w:pPr>
      <w:r w:rsidRPr="00384B86">
        <w:rPr>
          <w:rFonts w:cs="Arial"/>
          <w:noProof/>
          <w:szCs w:val="24"/>
        </w:rPr>
        <w:drawing>
          <wp:inline distT="0" distB="0" distL="0" distR="0" wp14:anchorId="728437B8" wp14:editId="700693F6">
            <wp:extent cx="3764478" cy="3764478"/>
            <wp:effectExtent l="0" t="0" r="7620" b="7620"/>
            <wp:docPr id="734743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77771" cy="3777771"/>
                    </a:xfrm>
                    <a:prstGeom prst="rect">
                      <a:avLst/>
                    </a:prstGeom>
                    <a:noFill/>
                    <a:ln>
                      <a:noFill/>
                    </a:ln>
                  </pic:spPr>
                </pic:pic>
              </a:graphicData>
            </a:graphic>
          </wp:inline>
        </w:drawing>
      </w:r>
    </w:p>
    <w:p w14:paraId="647F60E5" w14:textId="799DAC8D" w:rsidR="002D65DB" w:rsidRPr="00384B86" w:rsidRDefault="00384B86" w:rsidP="00384B86">
      <w:pPr>
        <w:pStyle w:val="Caption"/>
        <w:spacing w:line="360" w:lineRule="auto"/>
        <w:jc w:val="center"/>
        <w:rPr>
          <w:rFonts w:cs="Arial"/>
          <w:b/>
          <w:bCs/>
          <w:i w:val="0"/>
          <w:iCs w:val="0"/>
          <w:color w:val="000000" w:themeColor="text1"/>
          <w:sz w:val="24"/>
          <w:szCs w:val="24"/>
        </w:rPr>
      </w:pPr>
      <w:bookmarkStart w:id="26" w:name="_Toc235621440"/>
      <w:r w:rsidRPr="00384B86">
        <w:rPr>
          <w:rFonts w:cs="Arial"/>
          <w:i w:val="0"/>
          <w:iCs w:val="0"/>
          <w:color w:val="000000" w:themeColor="text1"/>
          <w:sz w:val="24"/>
          <w:szCs w:val="24"/>
        </w:rPr>
        <w:t xml:space="preserve">Figure </w:t>
      </w:r>
      <w:r w:rsidRPr="00384B86">
        <w:rPr>
          <w:rFonts w:cs="Arial"/>
          <w:i w:val="0"/>
          <w:iCs w:val="0"/>
          <w:color w:val="000000" w:themeColor="text1"/>
          <w:sz w:val="24"/>
          <w:szCs w:val="24"/>
        </w:rPr>
        <w:fldChar w:fldCharType="begin"/>
      </w:r>
      <w:r w:rsidRPr="00384B86">
        <w:rPr>
          <w:rFonts w:cs="Arial"/>
          <w:i w:val="0"/>
          <w:iCs w:val="0"/>
          <w:color w:val="000000" w:themeColor="text1"/>
          <w:sz w:val="24"/>
          <w:szCs w:val="24"/>
        </w:rPr>
        <w:instrText xml:space="preserve"> SEQ Figure \* ARABIC </w:instrText>
      </w:r>
      <w:r w:rsidRPr="00384B86">
        <w:rPr>
          <w:rFonts w:cs="Arial"/>
          <w:i w:val="0"/>
          <w:iCs w:val="0"/>
          <w:color w:val="000000" w:themeColor="text1"/>
          <w:sz w:val="24"/>
          <w:szCs w:val="24"/>
        </w:rPr>
        <w:fldChar w:fldCharType="separate"/>
      </w:r>
      <w:r w:rsidR="001D5D26">
        <w:rPr>
          <w:rFonts w:cs="Arial"/>
          <w:i w:val="0"/>
          <w:iCs w:val="0"/>
          <w:noProof/>
          <w:color w:val="000000" w:themeColor="text1"/>
          <w:sz w:val="24"/>
          <w:szCs w:val="24"/>
        </w:rPr>
        <w:t>13</w:t>
      </w:r>
      <w:r w:rsidRPr="00384B86">
        <w:rPr>
          <w:rFonts w:cs="Arial"/>
          <w:i w:val="0"/>
          <w:iCs w:val="0"/>
          <w:color w:val="000000" w:themeColor="text1"/>
          <w:sz w:val="24"/>
          <w:szCs w:val="24"/>
        </w:rPr>
        <w:fldChar w:fldCharType="end"/>
      </w:r>
      <w:r w:rsidRPr="00384B86">
        <w:rPr>
          <w:rFonts w:cs="Arial"/>
          <w:i w:val="0"/>
          <w:iCs w:val="0"/>
          <w:color w:val="000000" w:themeColor="text1"/>
          <w:sz w:val="24"/>
          <w:szCs w:val="24"/>
        </w:rPr>
        <w:t>: Gibbs Reflective Cycle</w:t>
      </w:r>
      <w:bookmarkEnd w:id="26"/>
    </w:p>
    <w:p w14:paraId="37C97F34" w14:textId="7190A9C8" w:rsidR="002D65DB" w:rsidRPr="00384B86" w:rsidRDefault="002D65DB" w:rsidP="00384B86">
      <w:pPr>
        <w:spacing w:line="360" w:lineRule="auto"/>
        <w:jc w:val="center"/>
        <w:rPr>
          <w:rFonts w:cs="Arial"/>
          <w:b/>
          <w:bCs/>
          <w:szCs w:val="24"/>
        </w:rPr>
      </w:pPr>
      <w:r w:rsidRPr="00384B86">
        <w:rPr>
          <w:rFonts w:cs="Arial"/>
          <w:b/>
          <w:bCs/>
          <w:szCs w:val="24"/>
        </w:rPr>
        <w:t>Source:</w:t>
      </w:r>
      <w:r w:rsidR="00B10C12" w:rsidRPr="00384B86">
        <w:rPr>
          <w:rFonts w:cs="Arial"/>
          <w:b/>
          <w:bCs/>
          <w:szCs w:val="24"/>
        </w:rPr>
        <w:t xml:space="preserve"> </w:t>
      </w:r>
      <w:r w:rsidR="00B10C12" w:rsidRPr="00384B86">
        <w:rPr>
          <w:rFonts w:cs="Arial"/>
          <w:szCs w:val="24"/>
        </w:rPr>
        <w:t>(Dubey, 2025)</w:t>
      </w:r>
    </w:p>
    <w:p w14:paraId="64375F7B" w14:textId="77777777" w:rsidR="00596E34" w:rsidRPr="00596E34" w:rsidRDefault="00596E34" w:rsidP="00342777">
      <w:pPr>
        <w:spacing w:line="360" w:lineRule="auto"/>
        <w:rPr>
          <w:rFonts w:cs="Arial"/>
          <w:b/>
          <w:bCs/>
          <w:szCs w:val="24"/>
        </w:rPr>
      </w:pPr>
      <w:r w:rsidRPr="00596E34">
        <w:rPr>
          <w:rFonts w:cs="Arial"/>
          <w:b/>
          <w:bCs/>
          <w:szCs w:val="24"/>
        </w:rPr>
        <w:t>Description of the Task and Research Process</w:t>
      </w:r>
    </w:p>
    <w:p w14:paraId="3B56D3EA" w14:textId="311CDC2B" w:rsidR="00596E34" w:rsidRPr="00596E34" w:rsidRDefault="0033470E" w:rsidP="00342777">
      <w:pPr>
        <w:spacing w:line="360" w:lineRule="auto"/>
        <w:rPr>
          <w:rFonts w:cs="Arial"/>
          <w:szCs w:val="24"/>
          <w:lang w:val="en-US"/>
        </w:rPr>
      </w:pPr>
      <w:r w:rsidRPr="00384B86">
        <w:rPr>
          <w:rFonts w:cs="Arial"/>
          <w:szCs w:val="24"/>
        </w:rPr>
        <w:t xml:space="preserve">I used Gibbs reflective cycle in approaching this assignment as it provided me with a systematic approach to the transition between description and evaluation, analysis and future improvement. The use of structured frameworks is also supported by recent reflective-learning literature due to the ability to assist learners who are described as going beyond basic description and more practically apply reflection to more complex tasks (Sow et al., 2024). This assignment involved me to examine the potential of ALDI entering India using international business theories, such as the strategy framework by Bartlett and </w:t>
      </w:r>
      <w:proofErr w:type="spellStart"/>
      <w:r w:rsidRPr="00384B86">
        <w:rPr>
          <w:rFonts w:cs="Arial"/>
          <w:szCs w:val="24"/>
        </w:rPr>
        <w:t>Ghoshal</w:t>
      </w:r>
      <w:proofErr w:type="spellEnd"/>
      <w:r w:rsidRPr="00384B86">
        <w:rPr>
          <w:rFonts w:cs="Arial"/>
          <w:szCs w:val="24"/>
        </w:rPr>
        <w:t>, PELC analysis, Dunning OLI framework and entry mode theory. I started my research by learning about the global strategy of ALDI and proceeded to the external environment of India looking at its attractiveness as a market and its appropriateness as an entry-mode. I relied on a combination of academic literature, official policy documents, company sources, industry reports and recent business news so as not to be dependent on any single source of evidence.</w:t>
      </w:r>
    </w:p>
    <w:p w14:paraId="0D0C96DF" w14:textId="77777777" w:rsidR="00596E34" w:rsidRPr="00596E34" w:rsidRDefault="00596E34" w:rsidP="00342777">
      <w:pPr>
        <w:spacing w:line="360" w:lineRule="auto"/>
        <w:rPr>
          <w:rFonts w:cs="Arial"/>
          <w:b/>
          <w:bCs/>
          <w:szCs w:val="24"/>
        </w:rPr>
      </w:pPr>
      <w:r w:rsidRPr="00596E34">
        <w:rPr>
          <w:rFonts w:cs="Arial"/>
          <w:b/>
          <w:bCs/>
          <w:szCs w:val="24"/>
        </w:rPr>
        <w:t>Feelings and Initial Expectations</w:t>
      </w:r>
    </w:p>
    <w:p w14:paraId="3E735E27" w14:textId="77777777" w:rsidR="00990CB0" w:rsidRPr="00384B86" w:rsidRDefault="00990CB0" w:rsidP="00342777">
      <w:pPr>
        <w:spacing w:line="360" w:lineRule="auto"/>
        <w:rPr>
          <w:rFonts w:cs="Arial"/>
          <w:szCs w:val="24"/>
        </w:rPr>
      </w:pPr>
      <w:r w:rsidRPr="00384B86">
        <w:rPr>
          <w:rFonts w:cs="Arial"/>
          <w:szCs w:val="24"/>
        </w:rPr>
        <w:t xml:space="preserve">Initially, I imagined the task to be easy since India is a big and rapidly developing market and the ALDI discounting concept was naturally applicable to price-conscious people. Nevertheless, the further I researched the more I realised that the subject matter was more complicated. The retail sector in India is not merely concerning consumer demand; regulation, state-level policy, competition in </w:t>
      </w:r>
      <w:proofErr w:type="spellStart"/>
      <w:r w:rsidRPr="00384B86">
        <w:rPr>
          <w:rFonts w:cs="Arial"/>
          <w:szCs w:val="24"/>
        </w:rPr>
        <w:t>kiranas</w:t>
      </w:r>
      <w:proofErr w:type="spellEnd"/>
      <w:r w:rsidRPr="00384B86">
        <w:rPr>
          <w:rFonts w:cs="Arial"/>
          <w:szCs w:val="24"/>
        </w:rPr>
        <w:t>, cultural food habits, limitations on supply-chain and disruption of quick-commerce influence it. This altered my certainty in the initial phase since I needed to get beyond a mere India is attractive thesis. I was also challenged by the necessity to not write about the generic PESTLE but make each point directly pertinent to the ALDI model of the grocery discount.</w:t>
      </w:r>
    </w:p>
    <w:p w14:paraId="46B4FBED" w14:textId="31E1CC9D" w:rsidR="00596E34" w:rsidRPr="00596E34" w:rsidRDefault="00596E34" w:rsidP="00342777">
      <w:pPr>
        <w:spacing w:line="360" w:lineRule="auto"/>
        <w:rPr>
          <w:rFonts w:cs="Arial"/>
          <w:b/>
          <w:bCs/>
          <w:szCs w:val="24"/>
        </w:rPr>
      </w:pPr>
      <w:r w:rsidRPr="00596E34">
        <w:rPr>
          <w:rFonts w:cs="Arial"/>
          <w:b/>
          <w:bCs/>
          <w:szCs w:val="24"/>
        </w:rPr>
        <w:t>Evaluation of Research Methods Used</w:t>
      </w:r>
    </w:p>
    <w:p w14:paraId="34158E44" w14:textId="1ED2E544" w:rsidR="000866AD" w:rsidRPr="00384B86" w:rsidRDefault="000866AD" w:rsidP="00342777">
      <w:pPr>
        <w:spacing w:line="360" w:lineRule="auto"/>
        <w:rPr>
          <w:rFonts w:cs="Arial"/>
          <w:szCs w:val="24"/>
        </w:rPr>
      </w:pPr>
      <w:r w:rsidRPr="00384B86">
        <w:rPr>
          <w:rFonts w:cs="Arial"/>
          <w:szCs w:val="24"/>
        </w:rPr>
        <w:t>Triangulation was the best aspect of my research method. I did not use a single type of sources. As an example, I relied on official sources of Indian policy to get familiar with legal constraints, industry reports to evaluate the trends in the grocery and retail fields, and up-to-date news to see the latest market trends. This assisted me in developing a more supported argument. I also discovered that theory application was more effective after gathering the evidence in the market than writing theory. Indicatively, OLI facilitated more when I related ownership to the ability of ALDI to have its own-label, location to the grocery’s potential of India and internalisation to the necessity of exercising control over quality and prices. According to a reflective journal study, reflective practice has the potential to enhance critical reflection, writing abilities, learning growth and involvement, which is reflected in my personal experience since the reflection process compelled me to assess the formation of my analysis instead of merely detailing what I have done (</w:t>
      </w:r>
      <w:proofErr w:type="spellStart"/>
      <w:r w:rsidRPr="00384B86">
        <w:rPr>
          <w:rFonts w:cs="Arial"/>
          <w:szCs w:val="24"/>
        </w:rPr>
        <w:t>Zafeer</w:t>
      </w:r>
      <w:proofErr w:type="spellEnd"/>
      <w:r w:rsidRPr="00384B86">
        <w:rPr>
          <w:rFonts w:cs="Arial"/>
          <w:szCs w:val="24"/>
        </w:rPr>
        <w:t xml:space="preserve"> et al., 2023). </w:t>
      </w:r>
    </w:p>
    <w:p w14:paraId="11FE0D95" w14:textId="52E4F19A" w:rsidR="00596E34" w:rsidRPr="00596E34" w:rsidRDefault="00596E34" w:rsidP="00342777">
      <w:pPr>
        <w:spacing w:line="360" w:lineRule="auto"/>
        <w:rPr>
          <w:rFonts w:cs="Arial"/>
          <w:b/>
          <w:bCs/>
          <w:szCs w:val="24"/>
        </w:rPr>
      </w:pPr>
      <w:r w:rsidRPr="00596E34">
        <w:rPr>
          <w:rFonts w:cs="Arial"/>
          <w:b/>
          <w:bCs/>
          <w:szCs w:val="24"/>
        </w:rPr>
        <w:t>Analysis of Learning and Key Challenges</w:t>
      </w:r>
    </w:p>
    <w:p w14:paraId="543040C9" w14:textId="4DFEDAD3" w:rsidR="00CF6D02" w:rsidRPr="00384B86" w:rsidRDefault="00CF6D02" w:rsidP="00342777">
      <w:pPr>
        <w:spacing w:line="360" w:lineRule="auto"/>
        <w:rPr>
          <w:rFonts w:cs="Arial"/>
          <w:szCs w:val="24"/>
        </w:rPr>
      </w:pPr>
      <w:r w:rsidRPr="00384B86">
        <w:rPr>
          <w:rFonts w:cs="Arial"/>
          <w:szCs w:val="24"/>
        </w:rPr>
        <w:t xml:space="preserve">The greatest lesson was that international business theory is best put into practice as a critical, rather than a mechanical, approach. Previously, I have considered frameworks like PESTLE and OLI as single parts. I later realised that they were to develop towards a strategic judgement. To illustrate, political and legal analysis did not merely focus on the description of the rules governing the FDI in India; it assisted in explaining why it would be hard to have a pure wholly owned green field entry. Cultural analysis was not simply concerning Indian food preferences, but it demonstrated why ALDI would have to have localised ranges without necessarily becoming a high-complexity supermarket. </w:t>
      </w:r>
    </w:p>
    <w:p w14:paraId="416E34A4" w14:textId="1E78B191" w:rsidR="00CF6D02" w:rsidRPr="00384B86" w:rsidRDefault="00CF6D02" w:rsidP="00342777">
      <w:pPr>
        <w:spacing w:line="360" w:lineRule="auto"/>
        <w:rPr>
          <w:rFonts w:cs="Arial"/>
          <w:szCs w:val="24"/>
        </w:rPr>
      </w:pPr>
      <w:r w:rsidRPr="00384B86">
        <w:rPr>
          <w:rFonts w:cs="Arial"/>
          <w:szCs w:val="24"/>
        </w:rPr>
        <w:t>The problem was that it was rather hard to find new and topical evidence without using the same figures in various sections. To counteract this, I attempted to make each of the sections ful</w:t>
      </w:r>
      <w:r w:rsidR="00FF23E1" w:rsidRPr="00384B86">
        <w:rPr>
          <w:rFonts w:cs="Arial"/>
          <w:szCs w:val="24"/>
        </w:rPr>
        <w:t>l-</w:t>
      </w:r>
      <w:r w:rsidRPr="00384B86">
        <w:rPr>
          <w:rFonts w:cs="Arial"/>
          <w:szCs w:val="24"/>
        </w:rPr>
        <w:t>fill a different role. The macro-environment section was based on the external situation in India, the OLI section was based on the strategic ownership, location and internalisation factors, and the entry-mode section was based on the risk, control and resource commitment. This has assisted me to avoid repetition and the argument seems to be more coherent.</w:t>
      </w:r>
    </w:p>
    <w:p w14:paraId="1F945D0F" w14:textId="0B6A3ABD" w:rsidR="00596E34" w:rsidRPr="00596E34" w:rsidRDefault="00DE7119" w:rsidP="00342777">
      <w:pPr>
        <w:spacing w:line="360" w:lineRule="auto"/>
        <w:rPr>
          <w:rFonts w:cs="Arial"/>
          <w:szCs w:val="24"/>
        </w:rPr>
      </w:pPr>
      <w:r w:rsidRPr="00384B86">
        <w:rPr>
          <w:rFonts w:cs="Arial"/>
          <w:szCs w:val="24"/>
        </w:rPr>
        <w:t>The other challenge was the realization of balancing the historical strategy of ALDI with the realities of the host-country of India. The model used by ALDI typically prefers high-control expansion since its expansion is founded on tight execution. Nonetheless, the institutional environment in India does not allow the fully owned approach to be appropriate. This led me to formulate a more subtle suggestion: high-control joint venture as opposed to plain greenfield replication. This has been a significant lesson as it demonstrated that international strategy does not entail the imitation of an effective model, but a modification of the form of governance without losing the very purpose of this firm.</w:t>
      </w:r>
    </w:p>
    <w:p w14:paraId="52BF15E0" w14:textId="77777777" w:rsidR="00DE7119" w:rsidRPr="00384B86" w:rsidRDefault="00DE7119" w:rsidP="00342777">
      <w:pPr>
        <w:spacing w:line="360" w:lineRule="auto"/>
        <w:rPr>
          <w:rFonts w:cs="Arial"/>
          <w:szCs w:val="24"/>
        </w:rPr>
      </w:pPr>
      <w:r w:rsidRPr="00384B86">
        <w:rPr>
          <w:rFonts w:cs="Arial"/>
          <w:szCs w:val="24"/>
        </w:rPr>
        <w:t xml:space="preserve">This process was well supported by course learning. Bartlett and </w:t>
      </w:r>
      <w:proofErr w:type="spellStart"/>
      <w:r w:rsidRPr="00384B86">
        <w:rPr>
          <w:rFonts w:cs="Arial"/>
          <w:szCs w:val="24"/>
        </w:rPr>
        <w:t>Ghoshal</w:t>
      </w:r>
      <w:proofErr w:type="spellEnd"/>
      <w:r w:rsidRPr="00384B86">
        <w:rPr>
          <w:rFonts w:cs="Arial"/>
          <w:szCs w:val="24"/>
        </w:rPr>
        <w:t xml:space="preserve"> have assisted me in categorising ALDI as globally standardised and selectively responsive to local. PELC allowed me to recognize external constraints and OLI allowed me to relate advantages of the firm with host-country conditions. The entry-mode theory then assisted me to make a judgement of the trade-off between control and flexibility. This process enabled me to have a better insight that market attractiveness is not a sufficient condition to enter and succeed is whether the firm is able to balance institutional, operation and cultural fit.</w:t>
      </w:r>
    </w:p>
    <w:p w14:paraId="5E73E77C" w14:textId="5E49DD63" w:rsidR="00596E34" w:rsidRPr="00596E34" w:rsidRDefault="00596E34" w:rsidP="00342777">
      <w:pPr>
        <w:spacing w:line="360" w:lineRule="auto"/>
        <w:rPr>
          <w:rFonts w:cs="Arial"/>
          <w:b/>
          <w:bCs/>
          <w:szCs w:val="24"/>
        </w:rPr>
      </w:pPr>
      <w:r w:rsidRPr="00596E34">
        <w:rPr>
          <w:rFonts w:cs="Arial"/>
          <w:b/>
          <w:bCs/>
          <w:szCs w:val="24"/>
        </w:rPr>
        <w:t>Conclusion: What I Learned</w:t>
      </w:r>
    </w:p>
    <w:p w14:paraId="5644E685" w14:textId="77777777" w:rsidR="00DE7119" w:rsidRPr="00384B86" w:rsidRDefault="00DE7119" w:rsidP="00342777">
      <w:pPr>
        <w:spacing w:line="360" w:lineRule="auto"/>
        <w:rPr>
          <w:rFonts w:cs="Arial"/>
          <w:szCs w:val="24"/>
        </w:rPr>
      </w:pPr>
      <w:r w:rsidRPr="00384B86">
        <w:rPr>
          <w:rFonts w:cs="Arial"/>
          <w:szCs w:val="24"/>
        </w:rPr>
        <w:t>I got to understand that quality international business analysis requires synthesis, as opposed to description. It changed my perception of India as an attractive market due to its size to an attractive but challenging market where success of ALDI would be based on controlled localisation. Another thing I learned is that evidence is not to be included arbitrarily; it has to be a good strategic judgement. The reflection process has aided me to identify shortcomings in my initial approach, as in the possibility of writing generic analysis. Future Research Action Plan.</w:t>
      </w:r>
    </w:p>
    <w:p w14:paraId="34E07AF9" w14:textId="76BD4675" w:rsidR="00596E34" w:rsidRPr="00596E34" w:rsidRDefault="00596E34" w:rsidP="00342777">
      <w:pPr>
        <w:spacing w:line="360" w:lineRule="auto"/>
        <w:rPr>
          <w:rFonts w:cs="Arial"/>
          <w:b/>
          <w:bCs/>
          <w:szCs w:val="24"/>
        </w:rPr>
      </w:pPr>
      <w:r w:rsidRPr="00596E34">
        <w:rPr>
          <w:rFonts w:cs="Arial"/>
          <w:b/>
          <w:bCs/>
          <w:szCs w:val="24"/>
        </w:rPr>
        <w:t>Action Plan for Future Research</w:t>
      </w:r>
    </w:p>
    <w:p w14:paraId="22DA6B70" w14:textId="3E489B64" w:rsidR="001D5D26" w:rsidRDefault="00596E34" w:rsidP="00342777">
      <w:pPr>
        <w:spacing w:line="360" w:lineRule="auto"/>
        <w:rPr>
          <w:rFonts w:cs="Arial"/>
          <w:szCs w:val="24"/>
        </w:rPr>
      </w:pPr>
      <w:r w:rsidRPr="00596E34">
        <w:rPr>
          <w:rFonts w:cs="Arial"/>
          <w:szCs w:val="24"/>
        </w:rPr>
        <w:t xml:space="preserve">In future assignments, I would start by building a source matrix that separates academic theory, official data, company evidence and industry reports. </w:t>
      </w:r>
      <w:r w:rsidR="004418F9" w:rsidRPr="00384B86">
        <w:rPr>
          <w:rFonts w:cs="Arial"/>
          <w:szCs w:val="24"/>
        </w:rPr>
        <w:t>This would assist me in making comparisons of sources in a better system and less repetition. I would also make a brief strategic judgement at the end of every research stage, in order to have evidence directly connected to argument at an early stage. Lastly, I would also use more time to assess contradictions across sources due to the fact that business decisions are complex and rarely have simple answers. This would enhance the richness, novelty and critical nature of my professional work in the future.</w:t>
      </w:r>
    </w:p>
    <w:p w14:paraId="027E2911" w14:textId="77777777" w:rsidR="001D5D26" w:rsidRDefault="001D5D26" w:rsidP="00342777">
      <w:pPr>
        <w:rPr>
          <w:rFonts w:cs="Arial"/>
          <w:szCs w:val="24"/>
        </w:rPr>
      </w:pPr>
      <w:r>
        <w:rPr>
          <w:rFonts w:cs="Arial"/>
          <w:szCs w:val="24"/>
        </w:rPr>
        <w:br w:type="page"/>
      </w:r>
    </w:p>
    <w:p w14:paraId="3F947B3D" w14:textId="56B13813" w:rsidR="00596E34" w:rsidRDefault="001D5D26" w:rsidP="00342777">
      <w:pPr>
        <w:pStyle w:val="Heading1"/>
      </w:pPr>
      <w:bookmarkStart w:id="27" w:name="_Toc235621424"/>
      <w:r>
        <w:t>Conclusion</w:t>
      </w:r>
      <w:bookmarkEnd w:id="27"/>
    </w:p>
    <w:p w14:paraId="6BB8FD48" w14:textId="7B722A0A" w:rsidR="00CD1A85" w:rsidRPr="00384B86" w:rsidRDefault="00CB1491" w:rsidP="00342777">
      <w:pPr>
        <w:spacing w:line="360" w:lineRule="auto"/>
        <w:rPr>
          <w:rFonts w:cs="Arial"/>
          <w:b/>
          <w:bCs/>
          <w:szCs w:val="24"/>
        </w:rPr>
      </w:pPr>
      <w:r w:rsidRPr="00CB1491">
        <w:rPr>
          <w:rFonts w:cs="Arial"/>
          <w:szCs w:val="24"/>
        </w:rPr>
        <w:t>Altogether, India provides ALDI with a great growth opportunity, but the success will be achieved only in case of controlled localisation, compliance with regulations, development of suppliers, cultural adaptation and high-control joint venture that maintains the cost leadership and operational discipline.</w:t>
      </w:r>
      <w:r w:rsidR="00186013" w:rsidRPr="00384B86">
        <w:rPr>
          <w:rFonts w:cs="Arial"/>
          <w:b/>
          <w:bCs/>
          <w:szCs w:val="24"/>
        </w:rPr>
        <w:br w:type="page"/>
      </w:r>
    </w:p>
    <w:p w14:paraId="421E9D75" w14:textId="2C342035" w:rsidR="00E15BE8" w:rsidRPr="00384B86" w:rsidRDefault="00A747A5" w:rsidP="00384B86">
      <w:pPr>
        <w:pStyle w:val="Heading1"/>
        <w:spacing w:line="360" w:lineRule="auto"/>
        <w:rPr>
          <w:rFonts w:cs="Arial"/>
          <w:szCs w:val="24"/>
        </w:rPr>
      </w:pPr>
      <w:bookmarkStart w:id="28" w:name="_Toc235621425"/>
      <w:r w:rsidRPr="00384B86">
        <w:rPr>
          <w:rFonts w:cs="Arial"/>
          <w:szCs w:val="24"/>
        </w:rPr>
        <w:t>References</w:t>
      </w:r>
      <w:bookmarkEnd w:id="28"/>
    </w:p>
    <w:p w14:paraId="37A1C57C" w14:textId="77777777" w:rsidR="0022293E" w:rsidRPr="00DB73DA" w:rsidRDefault="0022293E" w:rsidP="00153B2B">
      <w:pPr>
        <w:spacing w:line="360" w:lineRule="auto"/>
        <w:rPr>
          <w:rFonts w:cs="Arial"/>
          <w:b/>
          <w:bCs/>
          <w:szCs w:val="24"/>
        </w:rPr>
      </w:pPr>
      <w:proofErr w:type="spellStart"/>
      <w:r w:rsidRPr="00153B2B">
        <w:rPr>
          <w:rFonts w:cs="Arial"/>
          <w:szCs w:val="24"/>
        </w:rPr>
        <w:t>Abrokwah-Larbi</w:t>
      </w:r>
      <w:proofErr w:type="spellEnd"/>
      <w:r w:rsidRPr="00153B2B">
        <w:rPr>
          <w:rFonts w:cs="Arial"/>
          <w:szCs w:val="24"/>
        </w:rPr>
        <w:t xml:space="preserve">, K. and </w:t>
      </w:r>
      <w:proofErr w:type="spellStart"/>
      <w:r w:rsidRPr="00153B2B">
        <w:rPr>
          <w:rFonts w:cs="Arial"/>
          <w:szCs w:val="24"/>
        </w:rPr>
        <w:t>Awuku-Larbi</w:t>
      </w:r>
      <w:proofErr w:type="spellEnd"/>
      <w:r w:rsidRPr="00153B2B">
        <w:rPr>
          <w:rFonts w:cs="Arial"/>
          <w:szCs w:val="24"/>
        </w:rPr>
        <w:t>, Y., 2024. The impact of artificial intelligence in marketing on the performance of business organizations: evidence from SMEs in an emerging economy. Journal of Entrepreneurship in Emerging Economies, 16(4), pp.1090-1117.</w:t>
      </w:r>
    </w:p>
    <w:p w14:paraId="5421EC8E"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(2024). </w:t>
      </w:r>
      <w:r w:rsidRPr="00153B2B">
        <w:rPr>
          <w:rFonts w:cs="Arial"/>
          <w:i/>
          <w:iCs/>
          <w:szCs w:val="24"/>
          <w:lang w:val="en-US"/>
        </w:rPr>
        <w:t>Service center</w:t>
      </w:r>
      <w:r w:rsidRPr="00153B2B">
        <w:rPr>
          <w:rFonts w:cs="Arial"/>
          <w:szCs w:val="24"/>
          <w:lang w:val="en-US"/>
        </w:rPr>
        <w:t xml:space="preserve">. [online] </w:t>
      </w:r>
      <w:proofErr w:type="spellStart"/>
      <w:r w:rsidRPr="00153B2B">
        <w:rPr>
          <w:rFonts w:cs="Arial"/>
          <w:szCs w:val="24"/>
          <w:lang w:val="en-US"/>
        </w:rPr>
        <w:t>Aldi.us</w:t>
      </w:r>
      <w:proofErr w:type="spellEnd"/>
      <w:r w:rsidRPr="00153B2B">
        <w:rPr>
          <w:rFonts w:cs="Arial"/>
          <w:szCs w:val="24"/>
          <w:lang w:val="en-US"/>
        </w:rPr>
        <w:t>. Available at: https://help.aldi.us/faqs/article/ALDI-Stock-Ownership-Franchise-Opportunities [Accessed 11 July 2026].</w:t>
      </w:r>
    </w:p>
    <w:p w14:paraId="347CDA81"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(2025). </w:t>
      </w:r>
      <w:r w:rsidRPr="00153B2B">
        <w:rPr>
          <w:rFonts w:cs="Arial"/>
          <w:i/>
          <w:iCs/>
          <w:szCs w:val="24"/>
          <w:lang w:val="en-US"/>
        </w:rPr>
        <w:t>ALDI Price Leadership Report 2025</w:t>
      </w:r>
      <w:r w:rsidRPr="00153B2B">
        <w:rPr>
          <w:rFonts w:cs="Arial"/>
          <w:szCs w:val="24"/>
          <w:lang w:val="en-US"/>
        </w:rPr>
        <w:t>. [online] Available at: https://dm.cms.aldi.cx/is/content/prod1amer/aldi-price-leadership-report-2025pdf [Accessed 10 July 2026].</w:t>
      </w:r>
    </w:p>
    <w:p w14:paraId="34D75550"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(2026). </w:t>
      </w:r>
      <w:r w:rsidRPr="00153B2B">
        <w:rPr>
          <w:rFonts w:cs="Arial"/>
          <w:i/>
          <w:iCs/>
          <w:szCs w:val="24"/>
          <w:lang w:val="en-US"/>
        </w:rPr>
        <w:t>ALDI US Doubles Down on Growth in 2026</w:t>
      </w:r>
      <w:r w:rsidRPr="00153B2B">
        <w:rPr>
          <w:rFonts w:cs="Arial"/>
          <w:szCs w:val="24"/>
          <w:lang w:val="en-US"/>
        </w:rPr>
        <w:t>. [online] ALDI. Available at: https://corporate.aldi.us/newsroom/news/aldi-us-doubles-down-on-growth-in-2026 [Accessed 10 July 2026].</w:t>
      </w:r>
    </w:p>
    <w:p w14:paraId="43F0BEB8"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Australia (2025). </w:t>
      </w:r>
      <w:r w:rsidRPr="00153B2B">
        <w:rPr>
          <w:rFonts w:cs="Arial"/>
          <w:i/>
          <w:iCs/>
          <w:szCs w:val="24"/>
          <w:lang w:val="en-US"/>
        </w:rPr>
        <w:t>Become an ALDI Supplier | Supply to ALDI Stores</w:t>
      </w:r>
      <w:r w:rsidRPr="00153B2B">
        <w:rPr>
          <w:rFonts w:cs="Arial"/>
          <w:szCs w:val="24"/>
          <w:lang w:val="en-US"/>
        </w:rPr>
        <w:t>. [online] ALDI Australia . Available at: https://www.aldi.com.au/corporate-suppliers/suppliers/become-a-supplier [Accessed 11 July 2026].</w:t>
      </w:r>
    </w:p>
    <w:p w14:paraId="05D17ED3"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South Group (2024). </w:t>
      </w:r>
      <w:r w:rsidRPr="00153B2B">
        <w:rPr>
          <w:rFonts w:cs="Arial"/>
          <w:i/>
          <w:iCs/>
          <w:szCs w:val="24"/>
          <w:lang w:val="en-US"/>
        </w:rPr>
        <w:t>Company Profile | ALDI SOUTH Group</w:t>
      </w:r>
      <w:r w:rsidRPr="00153B2B">
        <w:rPr>
          <w:rFonts w:cs="Arial"/>
          <w:szCs w:val="24"/>
          <w:lang w:val="en-US"/>
        </w:rPr>
        <w:t>. [online] Sustainability.aldisouthgroup.com. Available at: https://sustainability.aldisouthgroup.com/about-aldi/company-profile [Accessed 10 July 2026].</w:t>
      </w:r>
    </w:p>
    <w:p w14:paraId="50FB204B" w14:textId="77777777" w:rsidR="0022293E" w:rsidRPr="00153B2B" w:rsidRDefault="0022293E" w:rsidP="00153B2B">
      <w:pPr>
        <w:spacing w:line="360" w:lineRule="auto"/>
        <w:rPr>
          <w:rFonts w:cs="Arial"/>
          <w:szCs w:val="24"/>
          <w:lang w:val="en-US"/>
        </w:rPr>
      </w:pPr>
      <w:r w:rsidRPr="00153B2B">
        <w:rPr>
          <w:rFonts w:cs="Arial"/>
          <w:szCs w:val="24"/>
          <w:lang w:val="en-US"/>
        </w:rPr>
        <w:t xml:space="preserve">Aldi Unpacked (2025). </w:t>
      </w:r>
      <w:r w:rsidRPr="00153B2B">
        <w:rPr>
          <w:rFonts w:cs="Arial"/>
          <w:i/>
          <w:iCs/>
          <w:szCs w:val="24"/>
          <w:lang w:val="en-US"/>
        </w:rPr>
        <w:t>ALDI doubles down in Australia with the opening of its 600th store</w:t>
      </w:r>
      <w:r w:rsidRPr="00153B2B">
        <w:rPr>
          <w:rFonts w:cs="Arial"/>
          <w:szCs w:val="24"/>
          <w:lang w:val="en-US"/>
        </w:rPr>
        <w:t>. [online] Aldi Unpacked. Available at: https://www.aldiunpacked.com.au/aldi-doubles-down-in-australia-with-the-opening-of-its-600th-store/ [Accessed 11 July 2026].</w:t>
      </w:r>
    </w:p>
    <w:p w14:paraId="4D12CD90" w14:textId="77777777" w:rsidR="0022293E" w:rsidRPr="00153B2B" w:rsidRDefault="0022293E" w:rsidP="00153B2B">
      <w:pPr>
        <w:spacing w:line="360" w:lineRule="auto"/>
        <w:rPr>
          <w:rFonts w:cs="Arial"/>
          <w:szCs w:val="24"/>
          <w:lang w:val="en-US"/>
        </w:rPr>
      </w:pPr>
      <w:r w:rsidRPr="00153B2B">
        <w:rPr>
          <w:rFonts w:cs="Arial"/>
          <w:szCs w:val="24"/>
          <w:lang w:val="en-US"/>
        </w:rPr>
        <w:t xml:space="preserve">Bain &amp; Company (2025). </w:t>
      </w:r>
      <w:r w:rsidRPr="00153B2B">
        <w:rPr>
          <w:rFonts w:cs="Arial"/>
          <w:i/>
          <w:iCs/>
          <w:szCs w:val="24"/>
          <w:lang w:val="en-US"/>
        </w:rPr>
        <w:t>How India Shops Online 2025</w:t>
      </w:r>
      <w:r w:rsidRPr="00153B2B">
        <w:rPr>
          <w:rFonts w:cs="Arial"/>
          <w:szCs w:val="24"/>
          <w:lang w:val="en-US"/>
        </w:rPr>
        <w:t>. [online] Bain. Available at: https://www.bain.com/insights/how-india-shops-online-2025 [Accessed 10 July 2026].</w:t>
      </w:r>
    </w:p>
    <w:p w14:paraId="6564F1DD" w14:textId="77777777" w:rsidR="0022293E" w:rsidRPr="00153B2B" w:rsidRDefault="0022293E" w:rsidP="00153B2B">
      <w:pPr>
        <w:spacing w:line="360" w:lineRule="auto"/>
        <w:rPr>
          <w:rFonts w:cs="Arial"/>
          <w:szCs w:val="24"/>
          <w:lang w:val="en-US"/>
        </w:rPr>
      </w:pPr>
      <w:r w:rsidRPr="00153B2B">
        <w:rPr>
          <w:rFonts w:cs="Arial"/>
          <w:szCs w:val="24"/>
          <w:lang w:val="en-US"/>
        </w:rPr>
        <w:t xml:space="preserve">Davey, J. (2025). Aldi UK to ramp up store expansion despite profit fall. </w:t>
      </w:r>
      <w:r w:rsidRPr="00153B2B">
        <w:rPr>
          <w:rFonts w:cs="Arial"/>
          <w:i/>
          <w:iCs/>
          <w:szCs w:val="24"/>
          <w:lang w:val="en-US"/>
        </w:rPr>
        <w:t>Reuters</w:t>
      </w:r>
      <w:r w:rsidRPr="00153B2B">
        <w:rPr>
          <w:rFonts w:cs="Arial"/>
          <w:szCs w:val="24"/>
          <w:lang w:val="en-US"/>
        </w:rPr>
        <w:t>. [online] 15 Sept. Available at: https://www.reuters.com/business/retail-consumer/aldi-uk-ramp-up-store-expansion-despite-profit-fall-2025-09-15/ [Accessed 11 July 2026].</w:t>
      </w:r>
    </w:p>
    <w:p w14:paraId="6C9FA258" w14:textId="77777777" w:rsidR="0022293E" w:rsidRPr="00153B2B" w:rsidRDefault="0022293E" w:rsidP="00153B2B">
      <w:pPr>
        <w:spacing w:line="360" w:lineRule="auto"/>
        <w:rPr>
          <w:rFonts w:cs="Arial"/>
          <w:szCs w:val="24"/>
          <w:lang w:val="en-US"/>
        </w:rPr>
      </w:pPr>
      <w:r w:rsidRPr="00153B2B">
        <w:rPr>
          <w:rFonts w:cs="Arial"/>
          <w:szCs w:val="24"/>
          <w:lang w:val="en-US"/>
        </w:rPr>
        <w:t xml:space="preserve">Dubey, A. (2025). </w:t>
      </w:r>
      <w:r w:rsidRPr="00153B2B">
        <w:rPr>
          <w:rFonts w:cs="Arial"/>
          <w:i/>
          <w:iCs/>
          <w:szCs w:val="24"/>
          <w:lang w:val="en-US"/>
        </w:rPr>
        <w:t xml:space="preserve">Gibbs’ Reflective Cycle in a Nutshell </w:t>
      </w:r>
      <w:r w:rsidRPr="00153B2B">
        <w:rPr>
          <w:rFonts w:ascii="Segoe UI Emoji" w:hAnsi="Segoe UI Emoji" w:cs="Segoe UI Emoji"/>
          <w:i/>
          <w:iCs/>
          <w:szCs w:val="24"/>
          <w:lang w:val="en-US"/>
        </w:rPr>
        <w:t>✨</w:t>
      </w:r>
      <w:r w:rsidRPr="00153B2B">
        <w:rPr>
          <w:rFonts w:cs="Arial"/>
          <w:szCs w:val="24"/>
          <w:lang w:val="en-US"/>
        </w:rPr>
        <w:t>. [online] Linkedin.com. Available at: https://www.linkedin.com/posts/anubha-dubey-0579a32b6_gibbs-reflective-cycle-in-a-nutshell-gibbs-activity-7368641387170398208-AJ9P [Accessed 11 July 2026].</w:t>
      </w:r>
    </w:p>
    <w:p w14:paraId="4323FBDC"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ETtech</w:t>
      </w:r>
      <w:proofErr w:type="spellEnd"/>
      <w:r w:rsidRPr="00153B2B">
        <w:rPr>
          <w:rFonts w:cs="Arial"/>
          <w:szCs w:val="24"/>
          <w:lang w:val="en-US"/>
        </w:rPr>
        <w:t xml:space="preserve"> (2026). </w:t>
      </w:r>
      <w:r w:rsidRPr="00153B2B">
        <w:rPr>
          <w:rFonts w:cs="Arial"/>
          <w:i/>
          <w:iCs/>
          <w:szCs w:val="24"/>
          <w:lang w:val="en-US"/>
        </w:rPr>
        <w:t>Retailer body seeks government action over Amazon, Flipkart’s quick commerce push</w:t>
      </w:r>
      <w:r w:rsidRPr="00153B2B">
        <w:rPr>
          <w:rFonts w:cs="Arial"/>
          <w:szCs w:val="24"/>
          <w:lang w:val="en-US"/>
        </w:rPr>
        <w:t>. [online] The Economic Times. Available at: https://economictimes.indiatimes.com/tech/technology/retailer-body-seeks-government-action-over-amazon-flipkarts-quick-commerce-push/articleshow/132242792.cms [Accessed 10 July 2026].</w:t>
      </w:r>
    </w:p>
    <w:p w14:paraId="5682045B" w14:textId="77777777" w:rsidR="0022293E" w:rsidRPr="00153B2B" w:rsidRDefault="0022293E" w:rsidP="00153B2B">
      <w:pPr>
        <w:spacing w:line="360" w:lineRule="auto"/>
        <w:rPr>
          <w:rFonts w:cs="Arial"/>
          <w:szCs w:val="24"/>
          <w:lang w:val="en-US"/>
        </w:rPr>
      </w:pPr>
      <w:r w:rsidRPr="00153B2B">
        <w:rPr>
          <w:rFonts w:cs="Arial"/>
          <w:szCs w:val="24"/>
          <w:lang w:val="en-US"/>
        </w:rPr>
        <w:t xml:space="preserve">EY India (2026). </w:t>
      </w:r>
      <w:r w:rsidRPr="00153B2B">
        <w:rPr>
          <w:rFonts w:cs="Arial"/>
          <w:i/>
          <w:iCs/>
          <w:szCs w:val="24"/>
          <w:lang w:val="en-US"/>
        </w:rPr>
        <w:t>&lt;P&gt;52% consumers are switching to private labels: EY Future Consumer Index&lt;/p&gt;</w:t>
      </w:r>
      <w:r w:rsidRPr="00153B2B">
        <w:rPr>
          <w:rFonts w:cs="Arial"/>
          <w:szCs w:val="24"/>
          <w:lang w:val="en-US"/>
        </w:rPr>
        <w:t>. [online] Ey.com. Available at: https://www.ey.com/en_in/newsroom/2025/05/52-</w:t>
      </w:r>
      <w:r>
        <w:rPr>
          <w:rFonts w:cs="Arial"/>
          <w:szCs w:val="24"/>
          <w:lang w:val="en-US"/>
        </w:rPr>
        <w:t>%</w:t>
      </w:r>
      <w:r w:rsidRPr="00153B2B">
        <w:rPr>
          <w:rFonts w:cs="Arial"/>
          <w:szCs w:val="24"/>
          <w:lang w:val="en-US"/>
        </w:rPr>
        <w:t>-consumers-are-switching-to-private-labels-ey-future-consumer-index [Accessed 10 July 2026].</w:t>
      </w:r>
    </w:p>
    <w:p w14:paraId="54EE044E" w14:textId="77777777" w:rsidR="0022293E" w:rsidRPr="00153B2B" w:rsidRDefault="0022293E" w:rsidP="00153B2B">
      <w:pPr>
        <w:spacing w:line="360" w:lineRule="auto"/>
        <w:rPr>
          <w:rFonts w:cs="Arial"/>
          <w:szCs w:val="24"/>
          <w:lang w:val="en-US"/>
        </w:rPr>
      </w:pPr>
      <w:r w:rsidRPr="00153B2B">
        <w:rPr>
          <w:rFonts w:cs="Arial"/>
          <w:szCs w:val="24"/>
          <w:lang w:val="en-US"/>
        </w:rPr>
        <w:t xml:space="preserve">FSSAI (2022). </w:t>
      </w:r>
      <w:r w:rsidRPr="00153B2B">
        <w:rPr>
          <w:rFonts w:cs="Arial"/>
          <w:i/>
          <w:iCs/>
          <w:szCs w:val="24"/>
          <w:lang w:val="en-US"/>
        </w:rPr>
        <w:t>FSSAI</w:t>
      </w:r>
      <w:r w:rsidRPr="00153B2B">
        <w:rPr>
          <w:rFonts w:cs="Arial"/>
          <w:szCs w:val="24"/>
          <w:lang w:val="en-US"/>
        </w:rPr>
        <w:t xml:space="preserve">. [online] </w:t>
      </w:r>
      <w:proofErr w:type="spellStart"/>
      <w:r w:rsidRPr="00153B2B">
        <w:rPr>
          <w:rFonts w:cs="Arial"/>
          <w:szCs w:val="24"/>
          <w:lang w:val="en-US"/>
        </w:rPr>
        <w:t>Fssai.gov.in</w:t>
      </w:r>
      <w:proofErr w:type="spellEnd"/>
      <w:r w:rsidRPr="00153B2B">
        <w:rPr>
          <w:rFonts w:cs="Arial"/>
          <w:szCs w:val="24"/>
          <w:lang w:val="en-US"/>
        </w:rPr>
        <w:t>. Available at: https://www.fssai.gov.in/cms/inspection-matrices.php [Accessed 10 July 2026].</w:t>
      </w:r>
    </w:p>
    <w:p w14:paraId="4A27F7BB" w14:textId="77777777" w:rsidR="0022293E" w:rsidRPr="0022293E" w:rsidRDefault="0022293E" w:rsidP="0022293E">
      <w:pPr>
        <w:spacing w:line="360" w:lineRule="auto"/>
        <w:rPr>
          <w:rFonts w:cs="Arial"/>
          <w:szCs w:val="24"/>
          <w:lang w:val="en-US"/>
        </w:rPr>
      </w:pPr>
      <w:r w:rsidRPr="0022293E">
        <w:rPr>
          <w:rFonts w:cs="Arial"/>
          <w:szCs w:val="24"/>
          <w:lang w:val="en-US"/>
        </w:rPr>
        <w:t xml:space="preserve">Hofstede Insights (2026). </w:t>
      </w:r>
      <w:r w:rsidRPr="0022293E">
        <w:rPr>
          <w:rFonts w:cs="Arial"/>
          <w:i/>
          <w:iCs/>
          <w:szCs w:val="24"/>
          <w:lang w:val="en-US"/>
        </w:rPr>
        <w:t>Country comparison tool</w:t>
      </w:r>
      <w:r w:rsidRPr="0022293E">
        <w:rPr>
          <w:rFonts w:cs="Arial"/>
          <w:szCs w:val="24"/>
          <w:lang w:val="en-US"/>
        </w:rPr>
        <w:t xml:space="preserve">. [online] </w:t>
      </w:r>
      <w:r w:rsidRPr="0022293E">
        <w:rPr>
          <w:rFonts w:cs="Arial"/>
          <w:i/>
          <w:iCs/>
          <w:szCs w:val="24"/>
          <w:lang w:val="en-US"/>
        </w:rPr>
        <w:t>Theculturefactor.com</w:t>
      </w:r>
      <w:r w:rsidRPr="0022293E">
        <w:rPr>
          <w:rFonts w:cs="Arial"/>
          <w:szCs w:val="24"/>
          <w:lang w:val="en-US"/>
        </w:rPr>
        <w:t>. Available at: https://www.theculturefactor.com/country-comparison-tool?countries=india [Accessed 2 July 2026].</w:t>
      </w:r>
    </w:p>
    <w:p w14:paraId="7A57A123" w14:textId="77777777" w:rsidR="0022293E" w:rsidRPr="00153B2B" w:rsidRDefault="0022293E" w:rsidP="00153B2B">
      <w:pPr>
        <w:spacing w:line="360" w:lineRule="auto"/>
        <w:rPr>
          <w:rFonts w:cs="Arial"/>
          <w:szCs w:val="24"/>
          <w:lang w:val="en-US"/>
        </w:rPr>
      </w:pPr>
      <w:r w:rsidRPr="00153B2B">
        <w:rPr>
          <w:rFonts w:cs="Arial"/>
          <w:szCs w:val="24"/>
          <w:lang w:val="en-US"/>
        </w:rPr>
        <w:t xml:space="preserve">IBEF (2025). </w:t>
      </w:r>
      <w:r w:rsidRPr="00153B2B">
        <w:rPr>
          <w:rFonts w:cs="Arial"/>
          <w:i/>
          <w:iCs/>
          <w:szCs w:val="24"/>
          <w:lang w:val="en-US"/>
        </w:rPr>
        <w:t>E-commerce in India: Industry Overview, Market Size &amp; Growth| IBEF</w:t>
      </w:r>
      <w:r w:rsidRPr="00153B2B">
        <w:rPr>
          <w:rFonts w:cs="Arial"/>
          <w:szCs w:val="24"/>
          <w:lang w:val="en-US"/>
        </w:rPr>
        <w:t>. [online] Www.ibef.org. Available at: https://www.ibef.org/industry/ecommerce [Accessed 10 July 2026].</w:t>
      </w:r>
    </w:p>
    <w:p w14:paraId="0ECDC49D" w14:textId="77777777" w:rsidR="0022293E" w:rsidRPr="00153B2B" w:rsidRDefault="0022293E" w:rsidP="00153B2B">
      <w:pPr>
        <w:spacing w:line="360" w:lineRule="auto"/>
        <w:rPr>
          <w:rFonts w:cs="Arial"/>
          <w:szCs w:val="24"/>
          <w:lang w:val="en-US"/>
        </w:rPr>
      </w:pPr>
      <w:r w:rsidRPr="00153B2B">
        <w:rPr>
          <w:rFonts w:cs="Arial"/>
          <w:szCs w:val="24"/>
          <w:lang w:val="en-US"/>
        </w:rPr>
        <w:t xml:space="preserve">IMARC Group (2025). </w:t>
      </w:r>
      <w:r w:rsidRPr="00153B2B">
        <w:rPr>
          <w:rFonts w:cs="Arial"/>
          <w:i/>
          <w:iCs/>
          <w:szCs w:val="24"/>
          <w:lang w:val="en-US"/>
        </w:rPr>
        <w:t>India Retail Market Size, Share, Growth and Industry Report</w:t>
      </w:r>
      <w:r w:rsidRPr="00153B2B">
        <w:rPr>
          <w:rFonts w:cs="Arial"/>
          <w:szCs w:val="24"/>
          <w:lang w:val="en-US"/>
        </w:rPr>
        <w:t>. [online] Imarcgroup.com. Available at: https://www.imarcgroup.com/india-retail-market [Accessed 10 July 2026].</w:t>
      </w:r>
    </w:p>
    <w:p w14:paraId="06FC691F"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Jll</w:t>
      </w:r>
      <w:proofErr w:type="spellEnd"/>
      <w:r w:rsidRPr="00153B2B">
        <w:rPr>
          <w:rFonts w:cs="Arial"/>
          <w:szCs w:val="24"/>
          <w:lang w:val="en-US"/>
        </w:rPr>
        <w:t xml:space="preserve"> (2026). </w:t>
      </w:r>
      <w:r w:rsidRPr="00153B2B">
        <w:rPr>
          <w:rFonts w:cs="Arial"/>
          <w:i/>
          <w:iCs/>
          <w:szCs w:val="24"/>
          <w:lang w:val="en-US"/>
        </w:rPr>
        <w:t>India Retail Market Dynamics Q2 2025 | JLL Research</w:t>
      </w:r>
      <w:r w:rsidRPr="00153B2B">
        <w:rPr>
          <w:rFonts w:cs="Arial"/>
          <w:szCs w:val="24"/>
          <w:lang w:val="en-US"/>
        </w:rPr>
        <w:t>. [online] Jll.com. Available at: https://www.jll.com/en-in/insights/market-dynamics/india-retail [Accessed 11 July 2026].</w:t>
      </w:r>
    </w:p>
    <w:p w14:paraId="1C597293" w14:textId="77777777" w:rsidR="0022293E" w:rsidRPr="00153B2B" w:rsidRDefault="0022293E" w:rsidP="00153B2B">
      <w:pPr>
        <w:spacing w:line="360" w:lineRule="auto"/>
        <w:rPr>
          <w:rFonts w:cs="Arial"/>
          <w:szCs w:val="24"/>
          <w:lang w:val="en-US"/>
        </w:rPr>
      </w:pPr>
      <w:r w:rsidRPr="00153B2B">
        <w:rPr>
          <w:rFonts w:cs="Arial"/>
          <w:szCs w:val="24"/>
          <w:lang w:val="en-US"/>
        </w:rPr>
        <w:t xml:space="preserve">Ministry of Commerce &amp; Industry (2024). </w:t>
      </w:r>
      <w:r w:rsidRPr="00153B2B">
        <w:rPr>
          <w:rFonts w:cs="Arial"/>
          <w:i/>
          <w:iCs/>
          <w:szCs w:val="24"/>
          <w:lang w:val="en-US"/>
        </w:rPr>
        <w:t>Series) Subject: Review of the policy on Foreign Direct Investment-allowing FDI in Multi-Brand Retail Trading</w:t>
      </w:r>
      <w:r w:rsidRPr="00153B2B">
        <w:rPr>
          <w:rFonts w:cs="Arial"/>
          <w:szCs w:val="24"/>
          <w:lang w:val="en-US"/>
        </w:rPr>
        <w:t>. [online] Available at: https://www.dpiit.gov.in/static/uploads/2025/07/384fbc020758137b3622fd8dd7bbf016.pdf [Accessed 10 July 2026].</w:t>
      </w:r>
    </w:p>
    <w:p w14:paraId="2E8D409A" w14:textId="77777777" w:rsidR="0022293E" w:rsidRPr="00153B2B" w:rsidRDefault="0022293E" w:rsidP="00153B2B">
      <w:pPr>
        <w:spacing w:line="360" w:lineRule="auto"/>
        <w:rPr>
          <w:rFonts w:cs="Arial"/>
          <w:szCs w:val="24"/>
          <w:lang w:val="en-US"/>
        </w:rPr>
      </w:pPr>
      <w:r w:rsidRPr="00153B2B">
        <w:rPr>
          <w:rFonts w:cs="Arial"/>
          <w:szCs w:val="24"/>
          <w:lang w:val="en-US"/>
        </w:rPr>
        <w:t xml:space="preserve">Mordor Intelligence (2025). </w:t>
      </w:r>
      <w:r w:rsidRPr="00153B2B">
        <w:rPr>
          <w:rFonts w:cs="Arial"/>
          <w:i/>
          <w:iCs/>
          <w:szCs w:val="24"/>
          <w:lang w:val="en-US"/>
        </w:rPr>
        <w:t>Cold Chain Logistics India Market - Companies &amp; Size</w:t>
      </w:r>
      <w:r w:rsidRPr="00153B2B">
        <w:rPr>
          <w:rFonts w:cs="Arial"/>
          <w:szCs w:val="24"/>
          <w:lang w:val="en-US"/>
        </w:rPr>
        <w:t>. [online] Www.mordorintelligence.com. Available at: https://www.mordorintelligence.com/industry-reports/india-cold-chain-logistics-market [Accessed 10 July 2026].</w:t>
      </w:r>
    </w:p>
    <w:p w14:paraId="7BF42D8E" w14:textId="77777777" w:rsidR="0022293E" w:rsidRPr="00153B2B" w:rsidRDefault="0022293E" w:rsidP="00153B2B">
      <w:pPr>
        <w:spacing w:line="360" w:lineRule="auto"/>
        <w:rPr>
          <w:rFonts w:cs="Arial"/>
          <w:szCs w:val="24"/>
          <w:lang w:val="en-US"/>
        </w:rPr>
      </w:pPr>
      <w:r w:rsidRPr="00153B2B">
        <w:rPr>
          <w:rFonts w:cs="Arial"/>
          <w:szCs w:val="24"/>
          <w:lang w:val="en-US"/>
        </w:rPr>
        <w:t xml:space="preserve">NRF (2025). </w:t>
      </w:r>
      <w:r w:rsidRPr="00153B2B">
        <w:rPr>
          <w:rFonts w:cs="Arial"/>
          <w:i/>
          <w:iCs/>
          <w:szCs w:val="24"/>
          <w:lang w:val="en-US"/>
        </w:rPr>
        <w:t>Top 50 Global Retailers 2025 list | NRF</w:t>
      </w:r>
      <w:r w:rsidRPr="00153B2B">
        <w:rPr>
          <w:rFonts w:cs="Arial"/>
          <w:szCs w:val="24"/>
          <w:lang w:val="en-US"/>
        </w:rPr>
        <w:t>. [online] Nrf.com. Available at: https://nrf.com/research-insights/top-retailers/top-50-global-retailers/top-50-global-retailers-2025 [Accessed 10 July 2026].</w:t>
      </w:r>
    </w:p>
    <w:p w14:paraId="6184AA14" w14:textId="77777777" w:rsidR="0022293E" w:rsidRPr="00153B2B" w:rsidRDefault="0022293E" w:rsidP="00153B2B">
      <w:pPr>
        <w:spacing w:line="360" w:lineRule="auto"/>
        <w:rPr>
          <w:rFonts w:cs="Arial"/>
          <w:szCs w:val="24"/>
          <w:lang w:val="en-US"/>
        </w:rPr>
      </w:pPr>
      <w:r w:rsidRPr="00153B2B">
        <w:rPr>
          <w:rFonts w:cs="Arial"/>
          <w:szCs w:val="24"/>
          <w:lang w:val="en-US"/>
        </w:rPr>
        <w:t xml:space="preserve">Packaging Dive (2025). </w:t>
      </w:r>
      <w:r w:rsidRPr="00153B2B">
        <w:rPr>
          <w:rFonts w:cs="Arial"/>
          <w:i/>
          <w:iCs/>
          <w:szCs w:val="24"/>
          <w:lang w:val="en-US"/>
        </w:rPr>
        <w:t>Aldi launches massive private label rebrand</w:t>
      </w:r>
      <w:r w:rsidRPr="00153B2B">
        <w:rPr>
          <w:rFonts w:cs="Arial"/>
          <w:szCs w:val="24"/>
          <w:lang w:val="en-US"/>
        </w:rPr>
        <w:t>. [online] Packaging Dive. Available at: https://www.packagingdive.com/news/aldi-private-label-packaging-rebrand/760979/ [Accessed 10 July 2026].</w:t>
      </w:r>
    </w:p>
    <w:p w14:paraId="397DA718" w14:textId="77777777" w:rsidR="0022293E" w:rsidRPr="00153B2B" w:rsidRDefault="0022293E" w:rsidP="00153B2B">
      <w:pPr>
        <w:spacing w:line="360" w:lineRule="auto"/>
        <w:rPr>
          <w:rFonts w:cs="Arial"/>
          <w:szCs w:val="24"/>
          <w:lang w:val="en-US"/>
        </w:rPr>
      </w:pPr>
      <w:r w:rsidRPr="00153B2B">
        <w:rPr>
          <w:rFonts w:cs="Arial"/>
          <w:szCs w:val="24"/>
          <w:lang w:val="en-US"/>
        </w:rPr>
        <w:t xml:space="preserve">Pandya, D. (2026). Walmart’s Flipkart, Amazon step up India “quick commerce” bet as competition heats up. </w:t>
      </w:r>
      <w:r w:rsidRPr="00153B2B">
        <w:rPr>
          <w:rFonts w:cs="Arial"/>
          <w:i/>
          <w:iCs/>
          <w:szCs w:val="24"/>
          <w:lang w:val="en-US"/>
        </w:rPr>
        <w:t>Reuters</w:t>
      </w:r>
      <w:r w:rsidRPr="00153B2B">
        <w:rPr>
          <w:rFonts w:cs="Arial"/>
          <w:szCs w:val="24"/>
          <w:lang w:val="en-US"/>
        </w:rPr>
        <w:t>. [online] 24 June. Available at: https://www.reuters.com/world/india/walmarts-flipkart-plans-india-quick-commerce-expansion-ahead-ipo-2026-06-24/ [Accessed 10 July 2026].</w:t>
      </w:r>
    </w:p>
    <w:p w14:paraId="248017CA" w14:textId="77777777" w:rsidR="0022293E" w:rsidRPr="00153B2B" w:rsidRDefault="0022293E" w:rsidP="00153B2B">
      <w:pPr>
        <w:spacing w:line="360" w:lineRule="auto"/>
        <w:rPr>
          <w:rFonts w:cs="Arial"/>
          <w:szCs w:val="24"/>
          <w:lang w:val="en-US"/>
        </w:rPr>
      </w:pPr>
      <w:r w:rsidRPr="00153B2B">
        <w:rPr>
          <w:rFonts w:cs="Arial"/>
          <w:szCs w:val="24"/>
          <w:lang w:val="en-US"/>
        </w:rPr>
        <w:t xml:space="preserve">Peyton </w:t>
      </w:r>
      <w:proofErr w:type="spellStart"/>
      <w:r w:rsidRPr="00153B2B">
        <w:rPr>
          <w:rFonts w:cs="Arial"/>
          <w:szCs w:val="24"/>
          <w:lang w:val="en-US"/>
        </w:rPr>
        <w:t>Bigora</w:t>
      </w:r>
      <w:proofErr w:type="spellEnd"/>
      <w:r w:rsidRPr="00153B2B">
        <w:rPr>
          <w:rFonts w:cs="Arial"/>
          <w:szCs w:val="24"/>
          <w:lang w:val="en-US"/>
        </w:rPr>
        <w:t xml:space="preserve"> (2025). </w:t>
      </w:r>
      <w:r w:rsidRPr="00153B2B">
        <w:rPr>
          <w:rFonts w:cs="Arial"/>
          <w:i/>
          <w:iCs/>
          <w:szCs w:val="24"/>
          <w:lang w:val="en-US"/>
        </w:rPr>
        <w:t>Aldi launches massive private label rebrand</w:t>
      </w:r>
      <w:r w:rsidRPr="00153B2B">
        <w:rPr>
          <w:rFonts w:cs="Arial"/>
          <w:szCs w:val="24"/>
          <w:lang w:val="en-US"/>
        </w:rPr>
        <w:t>. [online] Packaging Dive. Available at: https://www.packagingdive.com/news/aldi-private-label-packaging-rebrand/760979/ [Accessed 10 July 2026].</w:t>
      </w:r>
    </w:p>
    <w:p w14:paraId="611D7294"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Pib</w:t>
      </w:r>
      <w:proofErr w:type="spellEnd"/>
      <w:r w:rsidRPr="00153B2B">
        <w:rPr>
          <w:rFonts w:cs="Arial"/>
          <w:szCs w:val="24"/>
          <w:lang w:val="en-US"/>
        </w:rPr>
        <w:t xml:space="preserve"> (2023). </w:t>
      </w:r>
      <w:r w:rsidRPr="00153B2B">
        <w:rPr>
          <w:rFonts w:cs="Arial"/>
          <w:i/>
          <w:iCs/>
          <w:szCs w:val="24"/>
          <w:lang w:val="en-US"/>
        </w:rPr>
        <w:t>Household Consumption Expenditure Survey: 2023-24</w:t>
      </w:r>
      <w:r w:rsidRPr="00153B2B">
        <w:rPr>
          <w:rFonts w:cs="Arial"/>
          <w:szCs w:val="24"/>
          <w:lang w:val="en-US"/>
        </w:rPr>
        <w:t xml:space="preserve">. [online] </w:t>
      </w:r>
      <w:proofErr w:type="spellStart"/>
      <w:r w:rsidRPr="00153B2B">
        <w:rPr>
          <w:rFonts w:cs="Arial"/>
          <w:szCs w:val="24"/>
          <w:lang w:val="en-US"/>
        </w:rPr>
        <w:t>Pib.gov.in</w:t>
      </w:r>
      <w:proofErr w:type="spellEnd"/>
      <w:r w:rsidRPr="00153B2B">
        <w:rPr>
          <w:rFonts w:cs="Arial"/>
          <w:szCs w:val="24"/>
          <w:lang w:val="en-US"/>
        </w:rPr>
        <w:t>. Available at: https://www.pib.gov.in/pressreleasepage.aspx?prid=2097601&amp;lang=2&amp;reg=3 [Accessed 10 July 2026].</w:t>
      </w:r>
    </w:p>
    <w:p w14:paraId="41C17B92"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Pib</w:t>
      </w:r>
      <w:proofErr w:type="spellEnd"/>
      <w:r w:rsidRPr="00153B2B">
        <w:rPr>
          <w:rFonts w:cs="Arial"/>
          <w:szCs w:val="24"/>
          <w:lang w:val="en-US"/>
        </w:rPr>
        <w:t xml:space="preserve"> (2025). </w:t>
      </w:r>
      <w:r w:rsidRPr="00153B2B">
        <w:rPr>
          <w:rFonts w:cs="Arial"/>
          <w:i/>
          <w:iCs/>
          <w:szCs w:val="24"/>
          <w:lang w:val="en-US"/>
        </w:rPr>
        <w:t>FROM STABILITY TO STRENGTH: GROWTH ACCELERATES ALONG WITH LOWER INFLATION</w:t>
      </w:r>
      <w:r w:rsidRPr="00153B2B">
        <w:rPr>
          <w:rFonts w:cs="Arial"/>
          <w:szCs w:val="24"/>
          <w:lang w:val="en-US"/>
        </w:rPr>
        <w:t xml:space="preserve">. [online] </w:t>
      </w:r>
      <w:proofErr w:type="spellStart"/>
      <w:r w:rsidRPr="00153B2B">
        <w:rPr>
          <w:rFonts w:cs="Arial"/>
          <w:szCs w:val="24"/>
          <w:lang w:val="en-US"/>
        </w:rPr>
        <w:t>Pib.gov.in</w:t>
      </w:r>
      <w:proofErr w:type="spellEnd"/>
      <w:r w:rsidRPr="00153B2B">
        <w:rPr>
          <w:rFonts w:cs="Arial"/>
          <w:szCs w:val="24"/>
          <w:lang w:val="en-US"/>
        </w:rPr>
        <w:t>. Available at: https://www.pib.gov.in/PressReleasePage.aspx?PRID=2220004&amp;lang=1&amp;reg=3 [Accessed 10 July 2026].</w:t>
      </w:r>
    </w:p>
    <w:p w14:paraId="36AE67C8"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Pib</w:t>
      </w:r>
      <w:proofErr w:type="spellEnd"/>
      <w:r w:rsidRPr="00153B2B">
        <w:rPr>
          <w:rFonts w:cs="Arial"/>
          <w:szCs w:val="24"/>
          <w:lang w:val="en-US"/>
        </w:rPr>
        <w:t xml:space="preserve"> (2025). </w:t>
      </w:r>
      <w:r w:rsidRPr="00153B2B">
        <w:rPr>
          <w:rFonts w:cs="Arial"/>
          <w:i/>
          <w:iCs/>
          <w:szCs w:val="24"/>
          <w:lang w:val="en-US"/>
        </w:rPr>
        <w:t>PIB Backgrounder</w:t>
      </w:r>
      <w:r w:rsidRPr="00153B2B">
        <w:rPr>
          <w:rFonts w:cs="Arial"/>
          <w:szCs w:val="24"/>
          <w:lang w:val="en-US"/>
        </w:rPr>
        <w:t xml:space="preserve">. [online] </w:t>
      </w:r>
      <w:proofErr w:type="spellStart"/>
      <w:r w:rsidRPr="00153B2B">
        <w:rPr>
          <w:rFonts w:cs="Arial"/>
          <w:szCs w:val="24"/>
          <w:lang w:val="en-US"/>
        </w:rPr>
        <w:t>Pib.gov.in</w:t>
      </w:r>
      <w:proofErr w:type="spellEnd"/>
      <w:r w:rsidRPr="00153B2B">
        <w:rPr>
          <w:rFonts w:cs="Arial"/>
          <w:szCs w:val="24"/>
          <w:lang w:val="en-US"/>
        </w:rPr>
        <w:t>. Available at: https://www.pib.gov.in/pressnotedetails.aspx?moduleid=3&amp;noteid=156770&amp;lang=1&amp;reg=3 [Accessed 10 July 2026].</w:t>
      </w:r>
    </w:p>
    <w:p w14:paraId="5BD03208" w14:textId="77777777" w:rsidR="0022293E" w:rsidRPr="00153B2B" w:rsidRDefault="0022293E" w:rsidP="00153B2B">
      <w:pPr>
        <w:spacing w:line="360" w:lineRule="auto"/>
        <w:rPr>
          <w:rFonts w:cs="Arial"/>
          <w:szCs w:val="24"/>
          <w:lang w:val="en-US"/>
        </w:rPr>
      </w:pPr>
      <w:r w:rsidRPr="00153B2B">
        <w:rPr>
          <w:rFonts w:cs="Arial"/>
          <w:szCs w:val="24"/>
          <w:lang w:val="en-US"/>
        </w:rPr>
        <w:t xml:space="preserve">Pranav </w:t>
      </w:r>
      <w:proofErr w:type="spellStart"/>
      <w:r w:rsidRPr="00153B2B">
        <w:rPr>
          <w:rFonts w:cs="Arial"/>
          <w:szCs w:val="24"/>
          <w:lang w:val="en-US"/>
        </w:rPr>
        <w:t>Mukul</w:t>
      </w:r>
      <w:proofErr w:type="spellEnd"/>
      <w:r w:rsidRPr="00153B2B">
        <w:rPr>
          <w:rFonts w:cs="Arial"/>
          <w:szCs w:val="24"/>
          <w:lang w:val="en-US"/>
        </w:rPr>
        <w:t xml:space="preserve"> (2025). </w:t>
      </w:r>
      <w:r w:rsidRPr="00153B2B">
        <w:rPr>
          <w:rFonts w:cs="Arial"/>
          <w:i/>
          <w:iCs/>
          <w:szCs w:val="24"/>
          <w:lang w:val="en-US"/>
        </w:rPr>
        <w:t xml:space="preserve">DPIIT top brass huddles with </w:t>
      </w:r>
      <w:proofErr w:type="spellStart"/>
      <w:r w:rsidRPr="00153B2B">
        <w:rPr>
          <w:rFonts w:cs="Arial"/>
          <w:i/>
          <w:iCs/>
          <w:szCs w:val="24"/>
          <w:lang w:val="en-US"/>
        </w:rPr>
        <w:t>etail</w:t>
      </w:r>
      <w:proofErr w:type="spellEnd"/>
      <w:r w:rsidRPr="00153B2B">
        <w:rPr>
          <w:rFonts w:cs="Arial"/>
          <w:i/>
          <w:iCs/>
          <w:szCs w:val="24"/>
          <w:lang w:val="en-US"/>
        </w:rPr>
        <w:t>, retail firms for inputs on FDI policy</w:t>
      </w:r>
      <w:r w:rsidRPr="00153B2B">
        <w:rPr>
          <w:rFonts w:cs="Arial"/>
          <w:szCs w:val="24"/>
          <w:lang w:val="en-US"/>
        </w:rPr>
        <w:t>. [online] The Economic Times. Available at: https://economictimes.indiatimes.com/tech/technology/dpiit-top-brass-huddles-with-etail-retail-firms-for-inputs-on-fdi-policy/articleshow/124535195.cms?from=mdr [Accessed 10 July 2026].</w:t>
      </w:r>
    </w:p>
    <w:p w14:paraId="5D1C3698" w14:textId="77777777" w:rsidR="0022293E" w:rsidRPr="00153B2B" w:rsidRDefault="0022293E" w:rsidP="00153B2B">
      <w:pPr>
        <w:spacing w:line="360" w:lineRule="auto"/>
        <w:rPr>
          <w:rFonts w:cs="Arial"/>
          <w:szCs w:val="24"/>
          <w:lang w:val="en-US"/>
        </w:rPr>
      </w:pPr>
      <w:r w:rsidRPr="00153B2B">
        <w:rPr>
          <w:rFonts w:cs="Arial"/>
          <w:szCs w:val="24"/>
          <w:lang w:val="en-US"/>
        </w:rPr>
        <w:t xml:space="preserve">PRN (2026). </w:t>
      </w:r>
      <w:r w:rsidRPr="00153B2B">
        <w:rPr>
          <w:rFonts w:cs="Arial"/>
          <w:i/>
          <w:iCs/>
          <w:szCs w:val="24"/>
          <w:lang w:val="en-US"/>
        </w:rPr>
        <w:t>ALDI US Doubles Down on Growth in 2026 with Plans to Open 180 New Stores, Announces Plans for Continued Westward Expansion into Colorado</w:t>
      </w:r>
      <w:r w:rsidRPr="00153B2B">
        <w:rPr>
          <w:rFonts w:cs="Arial"/>
          <w:szCs w:val="24"/>
          <w:lang w:val="en-US"/>
        </w:rPr>
        <w:t>. [online] Prnewswire.com. Available at: https://www.prnewswire.com/news-releases/aldi-us-doubles-down-on-growth-in-2026-with-plans-to-open-180-new-stores-announces-plans-for-continued-westward-expansion-into-colorado-302657691.html [Accessed 10 July 2026].</w:t>
      </w:r>
    </w:p>
    <w:p w14:paraId="1E674F52"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Redseer</w:t>
      </w:r>
      <w:proofErr w:type="spellEnd"/>
      <w:r w:rsidRPr="00153B2B">
        <w:rPr>
          <w:rFonts w:cs="Arial"/>
          <w:szCs w:val="24"/>
          <w:lang w:val="en-US"/>
        </w:rPr>
        <w:t xml:space="preserve"> (2025). </w:t>
      </w:r>
      <w:proofErr w:type="spellStart"/>
      <w:r w:rsidRPr="00153B2B">
        <w:rPr>
          <w:rFonts w:cs="Arial"/>
          <w:i/>
          <w:iCs/>
          <w:szCs w:val="24"/>
          <w:lang w:val="en-US"/>
        </w:rPr>
        <w:t>Kirana</w:t>
      </w:r>
      <w:proofErr w:type="spellEnd"/>
      <w:r w:rsidRPr="00153B2B">
        <w:rPr>
          <w:rFonts w:cs="Arial"/>
          <w:i/>
          <w:iCs/>
          <w:szCs w:val="24"/>
          <w:lang w:val="en-US"/>
        </w:rPr>
        <w:t xml:space="preserve"> Stores: Why India’s Mass Grocery Still Depends on Them</w:t>
      </w:r>
      <w:r w:rsidRPr="00153B2B">
        <w:rPr>
          <w:rFonts w:cs="Arial"/>
          <w:szCs w:val="24"/>
          <w:lang w:val="en-US"/>
        </w:rPr>
        <w:t xml:space="preserve">. [online] </w:t>
      </w:r>
      <w:proofErr w:type="spellStart"/>
      <w:r w:rsidRPr="00153B2B">
        <w:rPr>
          <w:rFonts w:cs="Arial"/>
          <w:szCs w:val="24"/>
          <w:lang w:val="en-US"/>
        </w:rPr>
        <w:t>Redseer</w:t>
      </w:r>
      <w:proofErr w:type="spellEnd"/>
      <w:r w:rsidRPr="00153B2B">
        <w:rPr>
          <w:rFonts w:cs="Arial"/>
          <w:szCs w:val="24"/>
          <w:lang w:val="en-US"/>
        </w:rPr>
        <w:t xml:space="preserve"> Strategy Consultants. Available at: https://redseer.com/reports/why-indias-mass-grocery-still-leans-on-kirana-stores [Accessed 10 July 2026].</w:t>
      </w:r>
    </w:p>
    <w:p w14:paraId="7C5AB80E" w14:textId="77777777" w:rsidR="0022293E" w:rsidRPr="00153B2B" w:rsidRDefault="0022293E" w:rsidP="00153B2B">
      <w:pPr>
        <w:spacing w:line="360" w:lineRule="auto"/>
        <w:rPr>
          <w:rFonts w:cs="Arial"/>
          <w:szCs w:val="24"/>
          <w:lang w:val="en-US"/>
        </w:rPr>
      </w:pPr>
      <w:r w:rsidRPr="00153B2B">
        <w:rPr>
          <w:rFonts w:cs="Arial"/>
          <w:szCs w:val="24"/>
          <w:lang w:val="en-US"/>
        </w:rPr>
        <w:t xml:space="preserve">Reuters (2025). Aldi UK to ramp up store expansion despite profit fall. </w:t>
      </w:r>
      <w:r w:rsidRPr="00153B2B">
        <w:rPr>
          <w:rFonts w:cs="Arial"/>
          <w:i/>
          <w:iCs/>
          <w:szCs w:val="24"/>
          <w:lang w:val="en-US"/>
        </w:rPr>
        <w:t>Reuters</w:t>
      </w:r>
      <w:r w:rsidRPr="00153B2B">
        <w:rPr>
          <w:rFonts w:cs="Arial"/>
          <w:szCs w:val="24"/>
          <w:lang w:val="en-US"/>
        </w:rPr>
        <w:t>. [online] 15 Sept. Available at: https://www.reuters.com/business/retail-consumer/aldi-uk-ramp-up-store-expansion-despite-profit-fall-2025-09-15/ [Accessed 11 July 2026].</w:t>
      </w:r>
    </w:p>
    <w:p w14:paraId="3F53E4ED" w14:textId="77777777" w:rsidR="0022293E" w:rsidRPr="00153B2B" w:rsidRDefault="0022293E" w:rsidP="00153B2B">
      <w:pPr>
        <w:spacing w:line="360" w:lineRule="auto"/>
        <w:rPr>
          <w:rFonts w:cs="Arial"/>
          <w:szCs w:val="24"/>
          <w:lang w:val="en-US"/>
        </w:rPr>
      </w:pPr>
      <w:r w:rsidRPr="00153B2B">
        <w:rPr>
          <w:rFonts w:cs="Arial"/>
          <w:szCs w:val="24"/>
          <w:lang w:val="en-US"/>
        </w:rPr>
        <w:t xml:space="preserve">Reuters (2026). Walmart’s Flipkart, Amazon step up India “quick commerce” bet as competition heats up. </w:t>
      </w:r>
      <w:r w:rsidRPr="00153B2B">
        <w:rPr>
          <w:rFonts w:cs="Arial"/>
          <w:i/>
          <w:iCs/>
          <w:szCs w:val="24"/>
          <w:lang w:val="en-US"/>
        </w:rPr>
        <w:t>Reuters</w:t>
      </w:r>
      <w:r w:rsidRPr="00153B2B">
        <w:rPr>
          <w:rFonts w:cs="Arial"/>
          <w:szCs w:val="24"/>
          <w:lang w:val="en-US"/>
        </w:rPr>
        <w:t>. [online] 24 June. Available at: https://www.reuters.com/world/india/walmarts-flipkart-plans-india-quick-commerce-expansion-ahead-ipo-2026-06-24/ [Accessed 10 July 2026].</w:t>
      </w:r>
    </w:p>
    <w:p w14:paraId="10822B0C"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Segrocers</w:t>
      </w:r>
      <w:proofErr w:type="spellEnd"/>
      <w:r w:rsidRPr="00153B2B">
        <w:rPr>
          <w:rFonts w:cs="Arial"/>
          <w:szCs w:val="24"/>
          <w:lang w:val="en-US"/>
        </w:rPr>
        <w:t xml:space="preserve"> (2025). [online] Segrocers.com. Available at: https://www.segrocers.com/media/details/southeastern-grocers-announces-new-ownership-of-iconic-winn-dixie-banner?DataSource=75457460-5B4B-47DD-BB5F-903BEE2DAECF [Accessed 11 July 2026].</w:t>
      </w:r>
    </w:p>
    <w:p w14:paraId="6CBA21C1"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Sheth</w:t>
      </w:r>
      <w:proofErr w:type="spellEnd"/>
      <w:r w:rsidRPr="00153B2B">
        <w:rPr>
          <w:rFonts w:cs="Arial"/>
          <w:szCs w:val="24"/>
          <w:lang w:val="en-US"/>
        </w:rPr>
        <w:t xml:space="preserve">, A., </w:t>
      </w:r>
      <w:proofErr w:type="spellStart"/>
      <w:r w:rsidRPr="00153B2B">
        <w:rPr>
          <w:rFonts w:cs="Arial"/>
          <w:szCs w:val="24"/>
          <w:lang w:val="en-US"/>
        </w:rPr>
        <w:t>Shyam</w:t>
      </w:r>
      <w:proofErr w:type="spellEnd"/>
      <w:r w:rsidRPr="00153B2B">
        <w:rPr>
          <w:rFonts w:cs="Arial"/>
          <w:szCs w:val="24"/>
          <w:lang w:val="en-US"/>
        </w:rPr>
        <w:t xml:space="preserve"> </w:t>
      </w:r>
      <w:proofErr w:type="spellStart"/>
      <w:r w:rsidRPr="00153B2B">
        <w:rPr>
          <w:rFonts w:cs="Arial"/>
          <w:szCs w:val="24"/>
          <w:lang w:val="en-US"/>
        </w:rPr>
        <w:t>Unnikrishnan</w:t>
      </w:r>
      <w:proofErr w:type="spellEnd"/>
      <w:r w:rsidRPr="00153B2B">
        <w:rPr>
          <w:rFonts w:cs="Arial"/>
          <w:szCs w:val="24"/>
          <w:lang w:val="en-US"/>
        </w:rPr>
        <w:t xml:space="preserve">, </w:t>
      </w:r>
      <w:proofErr w:type="spellStart"/>
      <w:r w:rsidRPr="00153B2B">
        <w:rPr>
          <w:rFonts w:cs="Arial"/>
          <w:szCs w:val="24"/>
          <w:lang w:val="en-US"/>
        </w:rPr>
        <w:t>Bhasin</w:t>
      </w:r>
      <w:proofErr w:type="spellEnd"/>
      <w:r w:rsidRPr="00153B2B">
        <w:rPr>
          <w:rFonts w:cs="Arial"/>
          <w:szCs w:val="24"/>
          <w:lang w:val="en-US"/>
        </w:rPr>
        <w:t xml:space="preserve">, M. and Parekh, P. (2026). </w:t>
      </w:r>
      <w:r w:rsidRPr="00153B2B">
        <w:rPr>
          <w:rFonts w:cs="Arial"/>
          <w:i/>
          <w:iCs/>
          <w:szCs w:val="24"/>
          <w:lang w:val="en-US"/>
        </w:rPr>
        <w:t>How India Shops Online 2026</w:t>
      </w:r>
      <w:r w:rsidRPr="00153B2B">
        <w:rPr>
          <w:rFonts w:cs="Arial"/>
          <w:szCs w:val="24"/>
          <w:lang w:val="en-US"/>
        </w:rPr>
        <w:t>. [online] Bain. Available at: https://www.bain.com/insights/how-india-shops-online-2026 [Accessed 10 July 2026].</w:t>
      </w:r>
    </w:p>
    <w:p w14:paraId="3BADE45F"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Singhal</w:t>
      </w:r>
      <w:proofErr w:type="spellEnd"/>
      <w:r w:rsidRPr="00153B2B">
        <w:rPr>
          <w:rFonts w:cs="Arial"/>
          <w:szCs w:val="24"/>
          <w:lang w:val="en-US"/>
        </w:rPr>
        <w:t xml:space="preserve">, A. (2025). </w:t>
      </w:r>
      <w:r w:rsidRPr="00153B2B">
        <w:rPr>
          <w:rFonts w:cs="Arial"/>
          <w:i/>
          <w:iCs/>
          <w:szCs w:val="24"/>
          <w:lang w:val="en-US"/>
        </w:rPr>
        <w:t>Packaged Food Market in India</w:t>
      </w:r>
      <w:r w:rsidRPr="00153B2B">
        <w:rPr>
          <w:rFonts w:cs="Arial"/>
          <w:szCs w:val="24"/>
          <w:lang w:val="en-US"/>
        </w:rPr>
        <w:t>. [online] Available at: https://www.orklaindia.com/wp-content/uploads/sites/3/2025/10/Tkc_Orkla_IndustryReport_09102025.pdf [Accessed 10 July 2026].</w:t>
      </w:r>
    </w:p>
    <w:p w14:paraId="191EE2B6" w14:textId="77777777" w:rsidR="0022293E" w:rsidRPr="00153B2B" w:rsidRDefault="0022293E" w:rsidP="00153B2B">
      <w:pPr>
        <w:spacing w:line="360" w:lineRule="auto"/>
        <w:rPr>
          <w:rFonts w:cs="Arial"/>
          <w:szCs w:val="24"/>
          <w:lang w:val="en-US"/>
        </w:rPr>
      </w:pPr>
      <w:r w:rsidRPr="00153B2B">
        <w:rPr>
          <w:rFonts w:cs="Arial"/>
          <w:szCs w:val="24"/>
          <w:lang w:val="en-US"/>
        </w:rPr>
        <w:t xml:space="preserve">Sow, C.-F., </w:t>
      </w:r>
      <w:proofErr w:type="spellStart"/>
      <w:r w:rsidRPr="00153B2B">
        <w:rPr>
          <w:rFonts w:cs="Arial"/>
          <w:szCs w:val="24"/>
          <w:lang w:val="en-US"/>
        </w:rPr>
        <w:t>Rasiah</w:t>
      </w:r>
      <w:proofErr w:type="spellEnd"/>
      <w:r w:rsidRPr="00153B2B">
        <w:rPr>
          <w:rFonts w:cs="Arial"/>
          <w:szCs w:val="24"/>
          <w:lang w:val="en-US"/>
        </w:rPr>
        <w:t xml:space="preserve">, S. and </w:t>
      </w:r>
      <w:proofErr w:type="spellStart"/>
      <w:r w:rsidRPr="00153B2B">
        <w:rPr>
          <w:rFonts w:cs="Arial"/>
          <w:szCs w:val="24"/>
          <w:lang w:val="en-US"/>
        </w:rPr>
        <w:t>Er</w:t>
      </w:r>
      <w:proofErr w:type="spellEnd"/>
      <w:r w:rsidRPr="00153B2B">
        <w:rPr>
          <w:rFonts w:cs="Arial"/>
          <w:szCs w:val="24"/>
          <w:lang w:val="en-US"/>
        </w:rPr>
        <w:t xml:space="preserve">, H.M. (2024). A critical Exploration of Theoretical Frameworks for Reflective Learning: Reflections from a Faculty Development Workshop. </w:t>
      </w:r>
      <w:r w:rsidRPr="00153B2B">
        <w:rPr>
          <w:rFonts w:cs="Arial"/>
          <w:i/>
          <w:iCs/>
          <w:szCs w:val="24"/>
          <w:lang w:val="en-US"/>
        </w:rPr>
        <w:t>Medical Science Educator</w:t>
      </w:r>
      <w:r w:rsidRPr="00153B2B">
        <w:rPr>
          <w:rFonts w:cs="Arial"/>
          <w:szCs w:val="24"/>
          <w:lang w:val="en-US"/>
        </w:rPr>
        <w:t>, [online] 35(1), pp.503–507. doi:10.1007/s40670-024-02173-y.</w:t>
      </w:r>
    </w:p>
    <w:p w14:paraId="50EC1D8F" w14:textId="77777777" w:rsidR="0022293E" w:rsidRPr="00153B2B" w:rsidRDefault="0022293E" w:rsidP="00153B2B">
      <w:pPr>
        <w:spacing w:line="360" w:lineRule="auto"/>
        <w:rPr>
          <w:rFonts w:cs="Arial"/>
          <w:szCs w:val="24"/>
          <w:lang w:val="en-US"/>
        </w:rPr>
      </w:pPr>
      <w:r w:rsidRPr="00153B2B">
        <w:rPr>
          <w:rFonts w:cs="Arial"/>
          <w:szCs w:val="24"/>
          <w:lang w:val="en-US"/>
        </w:rPr>
        <w:t xml:space="preserve">The Economic Times (2025). </w:t>
      </w:r>
      <w:r w:rsidRPr="00153B2B">
        <w:rPr>
          <w:rFonts w:cs="Arial"/>
          <w:i/>
          <w:iCs/>
          <w:szCs w:val="24"/>
          <w:lang w:val="en-US"/>
        </w:rPr>
        <w:t xml:space="preserve">DPIIT top brass huddles with </w:t>
      </w:r>
      <w:proofErr w:type="spellStart"/>
      <w:r w:rsidRPr="00153B2B">
        <w:rPr>
          <w:rFonts w:cs="Arial"/>
          <w:i/>
          <w:iCs/>
          <w:szCs w:val="24"/>
          <w:lang w:val="en-US"/>
        </w:rPr>
        <w:t>etail</w:t>
      </w:r>
      <w:proofErr w:type="spellEnd"/>
      <w:r w:rsidRPr="00153B2B">
        <w:rPr>
          <w:rFonts w:cs="Arial"/>
          <w:i/>
          <w:iCs/>
          <w:szCs w:val="24"/>
          <w:lang w:val="en-US"/>
        </w:rPr>
        <w:t>, retail firms for inputs on FDI policy</w:t>
      </w:r>
      <w:r w:rsidRPr="00153B2B">
        <w:rPr>
          <w:rFonts w:cs="Arial"/>
          <w:szCs w:val="24"/>
          <w:lang w:val="en-US"/>
        </w:rPr>
        <w:t>. [online] The Economic Times. Available at: https://economictimes.indiatimes.com/tech/technology/dpiit-top-brass-huddles-with-etail-retail-firms-for-inputs-on-fdi-policy/articleshow/124535195.cms?from=mdr [Accessed 10 July 2026].</w:t>
      </w:r>
    </w:p>
    <w:p w14:paraId="0D36CEB2" w14:textId="77777777" w:rsidR="0022293E" w:rsidRPr="00153B2B" w:rsidRDefault="0022293E" w:rsidP="00153B2B">
      <w:pPr>
        <w:spacing w:line="360" w:lineRule="auto"/>
        <w:rPr>
          <w:rFonts w:cs="Arial"/>
          <w:szCs w:val="24"/>
          <w:lang w:val="en-US"/>
        </w:rPr>
      </w:pPr>
      <w:r w:rsidRPr="00153B2B">
        <w:rPr>
          <w:rFonts w:cs="Arial"/>
          <w:szCs w:val="24"/>
          <w:lang w:val="en-US"/>
        </w:rPr>
        <w:t xml:space="preserve">The Times Of India (2026). </w:t>
      </w:r>
      <w:r w:rsidRPr="00153B2B">
        <w:rPr>
          <w:rFonts w:cs="Arial"/>
          <w:i/>
          <w:iCs/>
          <w:szCs w:val="24"/>
          <w:lang w:val="en-US"/>
        </w:rPr>
        <w:t>“Fresh Paneer” to ’100% organic”: FSSAI issues notices to multiple brands over misleading food claims</w:t>
      </w:r>
      <w:r w:rsidRPr="00153B2B">
        <w:rPr>
          <w:rFonts w:cs="Arial"/>
          <w:szCs w:val="24"/>
          <w:lang w:val="en-US"/>
        </w:rPr>
        <w:t>. [online] The Times of India. Available at: https://timesofindia.indiatimes.com/business/india-business/fresh-paneer-to-100-organic-fssai-issues-notices-to-multiple-brands-over-misleading-food-claims/articleshow/132215682.cms [Accessed 10 July 2026].</w:t>
      </w:r>
    </w:p>
    <w:p w14:paraId="0AA42AAE" w14:textId="77777777" w:rsidR="0022293E" w:rsidRPr="00153B2B" w:rsidRDefault="0022293E" w:rsidP="00153B2B">
      <w:pPr>
        <w:spacing w:line="360" w:lineRule="auto"/>
        <w:rPr>
          <w:rFonts w:cs="Arial"/>
          <w:szCs w:val="24"/>
        </w:rPr>
      </w:pPr>
      <w:r w:rsidRPr="00153B2B">
        <w:rPr>
          <w:rFonts w:cs="Arial"/>
          <w:szCs w:val="24"/>
        </w:rPr>
        <w:t xml:space="preserve">USDA (2025) Retail Foods Annual: India. Report no. IN2025-0055. New Delhi: USDA Foreign Agricultural Service. Available at: </w:t>
      </w:r>
      <w:hyperlink r:id="rId22" w:tgtFrame="_new" w:history="1">
        <w:r w:rsidRPr="00153B2B">
          <w:rPr>
            <w:rStyle w:val="Hyperlink"/>
            <w:rFonts w:cs="Arial"/>
            <w:color w:val="000000" w:themeColor="text1"/>
            <w:szCs w:val="24"/>
          </w:rPr>
          <w:t>https://apps.fas.usda.gov/newgainapi/api/Report/DownloadReportByFileName?fileName=Retail+Foods+Annual_New+Delhi_India_IN2025-0055</w:t>
        </w:r>
      </w:hyperlink>
      <w:r w:rsidRPr="00153B2B">
        <w:rPr>
          <w:rFonts w:cs="Arial"/>
          <w:szCs w:val="24"/>
        </w:rPr>
        <w:t xml:space="preserve"> (Accessed: 10 July 2026).</w:t>
      </w:r>
    </w:p>
    <w:p w14:paraId="57060889" w14:textId="77777777" w:rsidR="0022293E" w:rsidRPr="00153B2B" w:rsidRDefault="0022293E" w:rsidP="00153B2B">
      <w:pPr>
        <w:spacing w:line="360" w:lineRule="auto"/>
        <w:rPr>
          <w:rFonts w:cs="Arial"/>
          <w:szCs w:val="24"/>
          <w:lang w:val="en-US"/>
        </w:rPr>
      </w:pPr>
      <w:r w:rsidRPr="00153B2B">
        <w:rPr>
          <w:rFonts w:cs="Arial"/>
          <w:szCs w:val="24"/>
          <w:lang w:val="en-US"/>
        </w:rPr>
        <w:t xml:space="preserve">White Case (2025). </w:t>
      </w:r>
      <w:r w:rsidRPr="00153B2B">
        <w:rPr>
          <w:rFonts w:cs="Arial"/>
          <w:i/>
          <w:iCs/>
          <w:szCs w:val="24"/>
          <w:lang w:val="en-US"/>
        </w:rPr>
        <w:t>Foreign direct investment reviews 2025: India | White &amp; Case LLP</w:t>
      </w:r>
      <w:r w:rsidRPr="00153B2B">
        <w:rPr>
          <w:rFonts w:cs="Arial"/>
          <w:szCs w:val="24"/>
          <w:lang w:val="en-US"/>
        </w:rPr>
        <w:t>. [online] Whitecase.com. Available at: https://www.whitecase.com/insight-our-thinking/foreign-direct-investment-reviews-2025-india [Accessed 10 July 2026].</w:t>
      </w:r>
    </w:p>
    <w:p w14:paraId="1D8259DF" w14:textId="77777777" w:rsidR="0022293E" w:rsidRPr="00153B2B" w:rsidRDefault="0022293E" w:rsidP="00153B2B">
      <w:pPr>
        <w:spacing w:line="360" w:lineRule="auto"/>
        <w:rPr>
          <w:rFonts w:cs="Arial"/>
          <w:szCs w:val="24"/>
          <w:lang w:val="en-US"/>
        </w:rPr>
      </w:pPr>
      <w:proofErr w:type="spellStart"/>
      <w:r w:rsidRPr="00153B2B">
        <w:rPr>
          <w:rFonts w:cs="Arial"/>
          <w:szCs w:val="24"/>
          <w:lang w:val="en-US"/>
        </w:rPr>
        <w:t>Zafeer</w:t>
      </w:r>
      <w:proofErr w:type="spellEnd"/>
      <w:r w:rsidRPr="00153B2B">
        <w:rPr>
          <w:rFonts w:cs="Arial"/>
          <w:szCs w:val="24"/>
          <w:lang w:val="en-US"/>
        </w:rPr>
        <w:t xml:space="preserve">, H.M.I., Li, Y. and </w:t>
      </w:r>
      <w:proofErr w:type="spellStart"/>
      <w:r w:rsidRPr="00153B2B">
        <w:rPr>
          <w:rFonts w:cs="Arial"/>
          <w:szCs w:val="24"/>
          <w:lang w:val="en-US"/>
        </w:rPr>
        <w:t>Maqbool</w:t>
      </w:r>
      <w:proofErr w:type="spellEnd"/>
      <w:r w:rsidRPr="00153B2B">
        <w:rPr>
          <w:rFonts w:cs="Arial"/>
          <w:szCs w:val="24"/>
          <w:lang w:val="en-US"/>
        </w:rPr>
        <w:t xml:space="preserve">, S. (2023). An Approach to Progress Learning Outcomes: International Graduate Students’ Engagement in Reflective Practice and Reflective Journal Writing during Pandemic. </w:t>
      </w:r>
      <w:r w:rsidRPr="00153B2B">
        <w:rPr>
          <w:rFonts w:cs="Arial"/>
          <w:i/>
          <w:iCs/>
          <w:szCs w:val="24"/>
          <w:lang w:val="en-US"/>
        </w:rPr>
        <w:t>Sustainability</w:t>
      </w:r>
      <w:r w:rsidRPr="00153B2B">
        <w:rPr>
          <w:rFonts w:cs="Arial"/>
          <w:szCs w:val="24"/>
          <w:lang w:val="en-US"/>
        </w:rPr>
        <w:t xml:space="preserve">, [online] 15(3), p.1898. </w:t>
      </w:r>
      <w:proofErr w:type="spellStart"/>
      <w:r w:rsidRPr="00153B2B">
        <w:rPr>
          <w:rFonts w:cs="Arial"/>
          <w:szCs w:val="24"/>
          <w:lang w:val="en-US"/>
        </w:rPr>
        <w:t>doi:https</w:t>
      </w:r>
      <w:proofErr w:type="spellEnd"/>
      <w:r w:rsidRPr="00153B2B">
        <w:rPr>
          <w:rFonts w:cs="Arial"/>
          <w:szCs w:val="24"/>
          <w:lang w:val="en-US"/>
        </w:rPr>
        <w:t>://doi.org/10.3390/su15031898.</w:t>
      </w:r>
    </w:p>
    <w:p w14:paraId="709686F0" w14:textId="77777777" w:rsidR="00153B2B" w:rsidRPr="00384B86" w:rsidRDefault="00153B2B" w:rsidP="00384B86">
      <w:pPr>
        <w:spacing w:line="360" w:lineRule="auto"/>
        <w:rPr>
          <w:rFonts w:cs="Arial"/>
          <w:szCs w:val="24"/>
        </w:rPr>
      </w:pPr>
    </w:p>
    <w:sectPr w:rsidR="00153B2B" w:rsidRPr="00384B86" w:rsidSect="00384B86">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B66B4" w14:textId="77777777" w:rsidR="001B7EA7" w:rsidRDefault="001B7EA7" w:rsidP="00384B86">
      <w:pPr>
        <w:spacing w:after="0" w:line="240" w:lineRule="auto"/>
      </w:pPr>
      <w:r>
        <w:separator/>
      </w:r>
    </w:p>
  </w:endnote>
  <w:endnote w:type="continuationSeparator" w:id="0">
    <w:p w14:paraId="1F43EDDE" w14:textId="77777777" w:rsidR="001B7EA7" w:rsidRDefault="001B7EA7" w:rsidP="00384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szCs w:val="24"/>
      </w:rPr>
      <w:id w:val="-679040929"/>
      <w:docPartObj>
        <w:docPartGallery w:val="Page Numbers (Bottom of Page)"/>
        <w:docPartUnique/>
      </w:docPartObj>
    </w:sdtPr>
    <w:sdtEndPr/>
    <w:sdtContent>
      <w:p w14:paraId="7F3D95FB" w14:textId="2A9330CC" w:rsidR="00384B86" w:rsidRPr="00384B86" w:rsidRDefault="00384B86">
        <w:pPr>
          <w:pStyle w:val="Footer"/>
          <w:jc w:val="right"/>
          <w:rPr>
            <w:rFonts w:cs="Arial"/>
            <w:szCs w:val="24"/>
          </w:rPr>
        </w:pPr>
        <w:r w:rsidRPr="00384B86">
          <w:rPr>
            <w:rFonts w:cs="Arial"/>
            <w:szCs w:val="24"/>
          </w:rPr>
          <w:t xml:space="preserve">Page | </w:t>
        </w:r>
        <w:r w:rsidRPr="00384B86">
          <w:rPr>
            <w:rFonts w:cs="Arial"/>
            <w:szCs w:val="24"/>
          </w:rPr>
          <w:fldChar w:fldCharType="begin"/>
        </w:r>
        <w:r w:rsidRPr="00384B86">
          <w:rPr>
            <w:rFonts w:cs="Arial"/>
            <w:szCs w:val="24"/>
          </w:rPr>
          <w:instrText xml:space="preserve"> PAGE   \* MERGEFORMAT </w:instrText>
        </w:r>
        <w:r w:rsidRPr="00384B86">
          <w:rPr>
            <w:rFonts w:cs="Arial"/>
            <w:szCs w:val="24"/>
          </w:rPr>
          <w:fldChar w:fldCharType="separate"/>
        </w:r>
        <w:r w:rsidRPr="00384B86">
          <w:rPr>
            <w:rFonts w:cs="Arial"/>
            <w:noProof/>
            <w:szCs w:val="24"/>
          </w:rPr>
          <w:t>2</w:t>
        </w:r>
        <w:r w:rsidRPr="00384B86">
          <w:rPr>
            <w:rFonts w:cs="Arial"/>
            <w:noProof/>
            <w:szCs w:val="24"/>
          </w:rPr>
          <w:fldChar w:fldCharType="end"/>
        </w:r>
        <w:r w:rsidRPr="00384B86">
          <w:rPr>
            <w:rFonts w:cs="Arial"/>
            <w:szCs w:val="24"/>
          </w:rPr>
          <w:t xml:space="preserve"> </w:t>
        </w:r>
      </w:p>
    </w:sdtContent>
  </w:sdt>
  <w:p w14:paraId="224BE336" w14:textId="77777777" w:rsidR="00384B86" w:rsidRDefault="00384B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63884" w14:textId="77777777" w:rsidR="001B7EA7" w:rsidRDefault="001B7EA7" w:rsidP="00384B86">
      <w:pPr>
        <w:spacing w:after="0" w:line="240" w:lineRule="auto"/>
      </w:pPr>
      <w:r>
        <w:separator/>
      </w:r>
    </w:p>
  </w:footnote>
  <w:footnote w:type="continuationSeparator" w:id="0">
    <w:p w14:paraId="2505E415" w14:textId="77777777" w:rsidR="001B7EA7" w:rsidRDefault="001B7EA7" w:rsidP="00384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C9115" w14:textId="67C3AB48" w:rsidR="00325F27" w:rsidRDefault="00325F27">
    <w:pPr>
      <w:pStyle w:val="Header"/>
    </w:pPr>
    <w:r>
      <w:rPr>
        <w:noProof/>
      </w:rPr>
      <w:drawing>
        <wp:anchor distT="0" distB="0" distL="114300" distR="114300" simplePos="0" relativeHeight="251658240" behindDoc="0" locked="0" layoutInCell="1" allowOverlap="1" wp14:anchorId="163652AD" wp14:editId="65B3EC07">
          <wp:simplePos x="0" y="0"/>
          <wp:positionH relativeFrom="column">
            <wp:posOffset>4745355</wp:posOffset>
          </wp:positionH>
          <wp:positionV relativeFrom="paragraph">
            <wp:posOffset>-292100</wp:posOffset>
          </wp:positionV>
          <wp:extent cx="1544955" cy="615950"/>
          <wp:effectExtent l="0" t="0" r="0" b="0"/>
          <wp:wrapThrough wrapText="bothSides">
            <wp:wrapPolygon edited="0">
              <wp:start x="0" y="0"/>
              <wp:lineTo x="0" y="19373"/>
              <wp:lineTo x="8256" y="20709"/>
              <wp:lineTo x="9855" y="20709"/>
              <wp:lineTo x="21307" y="19373"/>
              <wp:lineTo x="21307" y="1336"/>
              <wp:lineTo x="15448" y="0"/>
              <wp:lineTo x="0" y="0"/>
            </wp:wrapPolygon>
          </wp:wrapThrough>
          <wp:docPr id="167926204"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44955" cy="6159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C1160"/>
    <w:multiLevelType w:val="hybridMultilevel"/>
    <w:tmpl w:val="8312BF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A06712E"/>
    <w:multiLevelType w:val="hybridMultilevel"/>
    <w:tmpl w:val="A1B076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3416300">
    <w:abstractNumId w:val="0"/>
  </w:num>
  <w:num w:numId="2" w16cid:durableId="522864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9ED"/>
    <w:rsid w:val="00011C4D"/>
    <w:rsid w:val="00017C2E"/>
    <w:rsid w:val="000350F4"/>
    <w:rsid w:val="000549A3"/>
    <w:rsid w:val="000567A0"/>
    <w:rsid w:val="00060876"/>
    <w:rsid w:val="00063375"/>
    <w:rsid w:val="00065C30"/>
    <w:rsid w:val="00080636"/>
    <w:rsid w:val="00081E04"/>
    <w:rsid w:val="000866AD"/>
    <w:rsid w:val="000867CA"/>
    <w:rsid w:val="00094CBC"/>
    <w:rsid w:val="000969C3"/>
    <w:rsid w:val="000A0144"/>
    <w:rsid w:val="000A2984"/>
    <w:rsid w:val="000C0871"/>
    <w:rsid w:val="000C1411"/>
    <w:rsid w:val="000D1281"/>
    <w:rsid w:val="000D1AAA"/>
    <w:rsid w:val="000D7011"/>
    <w:rsid w:val="000E2136"/>
    <w:rsid w:val="000E3840"/>
    <w:rsid w:val="000E52BC"/>
    <w:rsid w:val="00115F70"/>
    <w:rsid w:val="001250BB"/>
    <w:rsid w:val="00151B28"/>
    <w:rsid w:val="00153B2B"/>
    <w:rsid w:val="00160A1D"/>
    <w:rsid w:val="0016175A"/>
    <w:rsid w:val="0016200A"/>
    <w:rsid w:val="00186013"/>
    <w:rsid w:val="001A5657"/>
    <w:rsid w:val="001B7EA7"/>
    <w:rsid w:val="001D003B"/>
    <w:rsid w:val="001D37A7"/>
    <w:rsid w:val="001D5D26"/>
    <w:rsid w:val="001D66E5"/>
    <w:rsid w:val="001E1237"/>
    <w:rsid w:val="001F0F54"/>
    <w:rsid w:val="001F7D17"/>
    <w:rsid w:val="00202E79"/>
    <w:rsid w:val="0022293E"/>
    <w:rsid w:val="002276CA"/>
    <w:rsid w:val="00246E05"/>
    <w:rsid w:val="0027010E"/>
    <w:rsid w:val="002853AA"/>
    <w:rsid w:val="002A0602"/>
    <w:rsid w:val="002B54AE"/>
    <w:rsid w:val="002B6292"/>
    <w:rsid w:val="002B6DA5"/>
    <w:rsid w:val="002C6DD0"/>
    <w:rsid w:val="002C7D0A"/>
    <w:rsid w:val="002D65DB"/>
    <w:rsid w:val="002D66D7"/>
    <w:rsid w:val="0030090C"/>
    <w:rsid w:val="00325F27"/>
    <w:rsid w:val="0033470E"/>
    <w:rsid w:val="0034236E"/>
    <w:rsid w:val="00342777"/>
    <w:rsid w:val="003500B9"/>
    <w:rsid w:val="003539E4"/>
    <w:rsid w:val="00384B86"/>
    <w:rsid w:val="0039438A"/>
    <w:rsid w:val="00394BFE"/>
    <w:rsid w:val="003A202A"/>
    <w:rsid w:val="003A37CB"/>
    <w:rsid w:val="003A3FB1"/>
    <w:rsid w:val="003A56BB"/>
    <w:rsid w:val="003B5858"/>
    <w:rsid w:val="003C07AC"/>
    <w:rsid w:val="003D2096"/>
    <w:rsid w:val="003E6C80"/>
    <w:rsid w:val="003F377F"/>
    <w:rsid w:val="003F67AA"/>
    <w:rsid w:val="004049A1"/>
    <w:rsid w:val="004168E8"/>
    <w:rsid w:val="004418F9"/>
    <w:rsid w:val="00445CFD"/>
    <w:rsid w:val="004464AD"/>
    <w:rsid w:val="00455E03"/>
    <w:rsid w:val="00457AD3"/>
    <w:rsid w:val="0046707E"/>
    <w:rsid w:val="004746B2"/>
    <w:rsid w:val="00491D46"/>
    <w:rsid w:val="004B157C"/>
    <w:rsid w:val="004B1C27"/>
    <w:rsid w:val="004C55AD"/>
    <w:rsid w:val="004D384E"/>
    <w:rsid w:val="004E4DEE"/>
    <w:rsid w:val="004F509B"/>
    <w:rsid w:val="005064C5"/>
    <w:rsid w:val="005117DD"/>
    <w:rsid w:val="0052354A"/>
    <w:rsid w:val="00531D4B"/>
    <w:rsid w:val="00537ABF"/>
    <w:rsid w:val="00575902"/>
    <w:rsid w:val="00583CFD"/>
    <w:rsid w:val="00596E34"/>
    <w:rsid w:val="005A367E"/>
    <w:rsid w:val="005B434E"/>
    <w:rsid w:val="005E4AC5"/>
    <w:rsid w:val="005E642D"/>
    <w:rsid w:val="005E677D"/>
    <w:rsid w:val="005F000A"/>
    <w:rsid w:val="005F1F06"/>
    <w:rsid w:val="00604A9F"/>
    <w:rsid w:val="00606A5A"/>
    <w:rsid w:val="006205AF"/>
    <w:rsid w:val="00637CB1"/>
    <w:rsid w:val="00653DA1"/>
    <w:rsid w:val="00681799"/>
    <w:rsid w:val="006861A1"/>
    <w:rsid w:val="006C693C"/>
    <w:rsid w:val="006D606D"/>
    <w:rsid w:val="006E041C"/>
    <w:rsid w:val="006E45CA"/>
    <w:rsid w:val="007263E4"/>
    <w:rsid w:val="00741F43"/>
    <w:rsid w:val="0074520C"/>
    <w:rsid w:val="00752CE4"/>
    <w:rsid w:val="00760311"/>
    <w:rsid w:val="00790ECE"/>
    <w:rsid w:val="007A5B98"/>
    <w:rsid w:val="007B0070"/>
    <w:rsid w:val="007E6FE7"/>
    <w:rsid w:val="007F006C"/>
    <w:rsid w:val="007F24D1"/>
    <w:rsid w:val="00817E3A"/>
    <w:rsid w:val="00830821"/>
    <w:rsid w:val="008411D6"/>
    <w:rsid w:val="00852034"/>
    <w:rsid w:val="00881E8D"/>
    <w:rsid w:val="008919EA"/>
    <w:rsid w:val="008A2ECC"/>
    <w:rsid w:val="008C5F6F"/>
    <w:rsid w:val="008D008B"/>
    <w:rsid w:val="008F3D14"/>
    <w:rsid w:val="008F4E7B"/>
    <w:rsid w:val="0090042E"/>
    <w:rsid w:val="009012EF"/>
    <w:rsid w:val="00905097"/>
    <w:rsid w:val="00906C02"/>
    <w:rsid w:val="00925C1E"/>
    <w:rsid w:val="009408B4"/>
    <w:rsid w:val="00952228"/>
    <w:rsid w:val="00964F08"/>
    <w:rsid w:val="00967250"/>
    <w:rsid w:val="00980D99"/>
    <w:rsid w:val="00990CB0"/>
    <w:rsid w:val="009C5873"/>
    <w:rsid w:val="00A07185"/>
    <w:rsid w:val="00A41881"/>
    <w:rsid w:val="00A426B7"/>
    <w:rsid w:val="00A42893"/>
    <w:rsid w:val="00A55CA1"/>
    <w:rsid w:val="00A567BF"/>
    <w:rsid w:val="00A63BA2"/>
    <w:rsid w:val="00A64E18"/>
    <w:rsid w:val="00A747A5"/>
    <w:rsid w:val="00A870E8"/>
    <w:rsid w:val="00A955DC"/>
    <w:rsid w:val="00AB5651"/>
    <w:rsid w:val="00AC3CDE"/>
    <w:rsid w:val="00AD23C5"/>
    <w:rsid w:val="00AE4842"/>
    <w:rsid w:val="00AF430A"/>
    <w:rsid w:val="00AF46B6"/>
    <w:rsid w:val="00B10C12"/>
    <w:rsid w:val="00B11132"/>
    <w:rsid w:val="00B22101"/>
    <w:rsid w:val="00B465E0"/>
    <w:rsid w:val="00B5683B"/>
    <w:rsid w:val="00B62B6D"/>
    <w:rsid w:val="00B93951"/>
    <w:rsid w:val="00BB14F7"/>
    <w:rsid w:val="00BB4AF5"/>
    <w:rsid w:val="00BC5D76"/>
    <w:rsid w:val="00BD15B5"/>
    <w:rsid w:val="00BF3901"/>
    <w:rsid w:val="00C013BE"/>
    <w:rsid w:val="00C24CBF"/>
    <w:rsid w:val="00C31D30"/>
    <w:rsid w:val="00C542FC"/>
    <w:rsid w:val="00C62494"/>
    <w:rsid w:val="00C63847"/>
    <w:rsid w:val="00C6609E"/>
    <w:rsid w:val="00C750B3"/>
    <w:rsid w:val="00CB1491"/>
    <w:rsid w:val="00CB15E9"/>
    <w:rsid w:val="00CB3B76"/>
    <w:rsid w:val="00CD1A85"/>
    <w:rsid w:val="00CD32C4"/>
    <w:rsid w:val="00CE5E64"/>
    <w:rsid w:val="00CF56F9"/>
    <w:rsid w:val="00CF6D02"/>
    <w:rsid w:val="00CF702D"/>
    <w:rsid w:val="00D01AF1"/>
    <w:rsid w:val="00D037E0"/>
    <w:rsid w:val="00D26244"/>
    <w:rsid w:val="00D278E1"/>
    <w:rsid w:val="00D31BE9"/>
    <w:rsid w:val="00D540DF"/>
    <w:rsid w:val="00D57414"/>
    <w:rsid w:val="00D8661F"/>
    <w:rsid w:val="00D91AC9"/>
    <w:rsid w:val="00DA38D4"/>
    <w:rsid w:val="00DA3AD3"/>
    <w:rsid w:val="00DA776D"/>
    <w:rsid w:val="00DB1B5E"/>
    <w:rsid w:val="00DB73DA"/>
    <w:rsid w:val="00DC4434"/>
    <w:rsid w:val="00DE1382"/>
    <w:rsid w:val="00DE7119"/>
    <w:rsid w:val="00DF0D72"/>
    <w:rsid w:val="00E15BE8"/>
    <w:rsid w:val="00E1731C"/>
    <w:rsid w:val="00E36E1C"/>
    <w:rsid w:val="00E41025"/>
    <w:rsid w:val="00E41BCB"/>
    <w:rsid w:val="00E42F40"/>
    <w:rsid w:val="00E66262"/>
    <w:rsid w:val="00E66BB3"/>
    <w:rsid w:val="00E7463C"/>
    <w:rsid w:val="00EA23CF"/>
    <w:rsid w:val="00EA417E"/>
    <w:rsid w:val="00EA4A45"/>
    <w:rsid w:val="00EB74CF"/>
    <w:rsid w:val="00EC7FC5"/>
    <w:rsid w:val="00F16EDF"/>
    <w:rsid w:val="00F25016"/>
    <w:rsid w:val="00F301D7"/>
    <w:rsid w:val="00F35266"/>
    <w:rsid w:val="00F649ED"/>
    <w:rsid w:val="00F70FAF"/>
    <w:rsid w:val="00F87252"/>
    <w:rsid w:val="00FA403B"/>
    <w:rsid w:val="00FA5743"/>
    <w:rsid w:val="00FB50D4"/>
    <w:rsid w:val="00FC3346"/>
    <w:rsid w:val="00FC37F1"/>
    <w:rsid w:val="00FE5B4F"/>
    <w:rsid w:val="00FF0881"/>
    <w:rsid w:val="00FF23E1"/>
    <w:rsid w:val="00FF33A3"/>
    <w:rsid w:val="00FF662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D256D"/>
  <w15:chartTrackingRefBased/>
  <w15:docId w15:val="{38010F08-D5E9-4F5A-92FF-F350173B7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9ED"/>
    <w:pPr>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653DA1"/>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653DA1"/>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653DA1"/>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653DA1"/>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F649ED"/>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649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9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9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9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DA1"/>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653DA1"/>
    <w:rPr>
      <w:rFonts w:ascii="Arial" w:eastAsiaTheme="majorEastAsia" w:hAnsi="Arial" w:cstheme="majorBidi"/>
      <w:b/>
      <w:color w:val="000000" w:themeColor="text1"/>
      <w:sz w:val="24"/>
      <w:szCs w:val="32"/>
      <w:lang w:val="en-GB"/>
    </w:rPr>
  </w:style>
  <w:style w:type="character" w:customStyle="1" w:styleId="Heading3Char">
    <w:name w:val="Heading 3 Char"/>
    <w:basedOn w:val="DefaultParagraphFont"/>
    <w:link w:val="Heading3"/>
    <w:uiPriority w:val="9"/>
    <w:rsid w:val="00653DA1"/>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rsid w:val="00653DA1"/>
    <w:rPr>
      <w:rFonts w:ascii="Arial" w:eastAsiaTheme="majorEastAsia" w:hAnsi="Arial" w:cstheme="majorBidi"/>
      <w:b/>
      <w:iCs/>
      <w:color w:val="000000" w:themeColor="text1"/>
      <w:sz w:val="24"/>
      <w:lang w:val="en-GB"/>
    </w:rPr>
  </w:style>
  <w:style w:type="character" w:customStyle="1" w:styleId="Heading5Char">
    <w:name w:val="Heading 5 Char"/>
    <w:basedOn w:val="DefaultParagraphFont"/>
    <w:link w:val="Heading5"/>
    <w:uiPriority w:val="9"/>
    <w:semiHidden/>
    <w:rsid w:val="00F649ED"/>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649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9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9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9ED"/>
    <w:rPr>
      <w:rFonts w:eastAsiaTheme="majorEastAsia" w:cstheme="majorBidi"/>
      <w:color w:val="272727" w:themeColor="text1" w:themeTint="D8"/>
    </w:rPr>
  </w:style>
  <w:style w:type="paragraph" w:styleId="Title">
    <w:name w:val="Title"/>
    <w:basedOn w:val="Normal"/>
    <w:next w:val="Normal"/>
    <w:link w:val="TitleChar"/>
    <w:uiPriority w:val="10"/>
    <w:qFormat/>
    <w:rsid w:val="00F649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9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9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9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9ED"/>
    <w:pPr>
      <w:spacing w:before="160"/>
      <w:jc w:val="center"/>
    </w:pPr>
    <w:rPr>
      <w:i/>
      <w:iCs/>
      <w:color w:val="404040" w:themeColor="text1" w:themeTint="BF"/>
    </w:rPr>
  </w:style>
  <w:style w:type="character" w:customStyle="1" w:styleId="QuoteChar">
    <w:name w:val="Quote Char"/>
    <w:basedOn w:val="DefaultParagraphFont"/>
    <w:link w:val="Quote"/>
    <w:uiPriority w:val="29"/>
    <w:rsid w:val="00F649ED"/>
    <w:rPr>
      <w:i/>
      <w:iCs/>
      <w:color w:val="404040" w:themeColor="text1" w:themeTint="BF"/>
    </w:rPr>
  </w:style>
  <w:style w:type="paragraph" w:styleId="ListParagraph">
    <w:name w:val="List Paragraph"/>
    <w:basedOn w:val="Normal"/>
    <w:uiPriority w:val="34"/>
    <w:qFormat/>
    <w:rsid w:val="00F649ED"/>
    <w:pPr>
      <w:ind w:left="720"/>
      <w:contextualSpacing/>
    </w:pPr>
  </w:style>
  <w:style w:type="character" w:styleId="IntenseEmphasis">
    <w:name w:val="Intense Emphasis"/>
    <w:basedOn w:val="DefaultParagraphFont"/>
    <w:uiPriority w:val="21"/>
    <w:qFormat/>
    <w:rsid w:val="00F649ED"/>
    <w:rPr>
      <w:i/>
      <w:iCs/>
      <w:color w:val="2E74B5" w:themeColor="accent1" w:themeShade="BF"/>
    </w:rPr>
  </w:style>
  <w:style w:type="paragraph" w:styleId="IntenseQuote">
    <w:name w:val="Intense Quote"/>
    <w:basedOn w:val="Normal"/>
    <w:next w:val="Normal"/>
    <w:link w:val="IntenseQuoteChar"/>
    <w:uiPriority w:val="30"/>
    <w:qFormat/>
    <w:rsid w:val="00F649ED"/>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649ED"/>
    <w:rPr>
      <w:i/>
      <w:iCs/>
      <w:color w:val="2E74B5" w:themeColor="accent1" w:themeShade="BF"/>
    </w:rPr>
  </w:style>
  <w:style w:type="character" w:styleId="IntenseReference">
    <w:name w:val="Intense Reference"/>
    <w:basedOn w:val="DefaultParagraphFont"/>
    <w:uiPriority w:val="32"/>
    <w:qFormat/>
    <w:rsid w:val="00F649ED"/>
    <w:rPr>
      <w:b/>
      <w:bCs/>
      <w:smallCaps/>
      <w:color w:val="2E74B5" w:themeColor="accent1" w:themeShade="BF"/>
      <w:spacing w:val="5"/>
    </w:rPr>
  </w:style>
  <w:style w:type="paragraph" w:styleId="Caption">
    <w:name w:val="caption"/>
    <w:basedOn w:val="Normal"/>
    <w:next w:val="Normal"/>
    <w:uiPriority w:val="35"/>
    <w:unhideWhenUsed/>
    <w:qFormat/>
    <w:rsid w:val="002B6DA5"/>
    <w:pPr>
      <w:spacing w:after="200" w:line="240" w:lineRule="auto"/>
    </w:pPr>
    <w:rPr>
      <w:i/>
      <w:iCs/>
      <w:color w:val="44546A" w:themeColor="text2"/>
      <w:sz w:val="18"/>
      <w:szCs w:val="18"/>
    </w:rPr>
  </w:style>
  <w:style w:type="character" w:styleId="Hyperlink">
    <w:name w:val="Hyperlink"/>
    <w:basedOn w:val="DefaultParagraphFont"/>
    <w:uiPriority w:val="99"/>
    <w:unhideWhenUsed/>
    <w:rsid w:val="00A747A5"/>
    <w:rPr>
      <w:color w:val="0563C1" w:themeColor="hyperlink"/>
      <w:u w:val="single"/>
    </w:rPr>
  </w:style>
  <w:style w:type="character" w:styleId="UnresolvedMention">
    <w:name w:val="Unresolved Mention"/>
    <w:basedOn w:val="DefaultParagraphFont"/>
    <w:uiPriority w:val="99"/>
    <w:semiHidden/>
    <w:unhideWhenUsed/>
    <w:rsid w:val="00A747A5"/>
    <w:rPr>
      <w:color w:val="605E5C"/>
      <w:shd w:val="clear" w:color="auto" w:fill="E1DFDD"/>
    </w:rPr>
  </w:style>
  <w:style w:type="paragraph" w:styleId="TOCHeading">
    <w:name w:val="TOC Heading"/>
    <w:basedOn w:val="Heading1"/>
    <w:next w:val="Normal"/>
    <w:uiPriority w:val="39"/>
    <w:unhideWhenUsed/>
    <w:qFormat/>
    <w:rsid w:val="00384B86"/>
    <w:pPr>
      <w:spacing w:before="240" w:after="0"/>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384B86"/>
    <w:pPr>
      <w:spacing w:after="100"/>
    </w:pPr>
  </w:style>
  <w:style w:type="paragraph" w:styleId="TOC2">
    <w:name w:val="toc 2"/>
    <w:basedOn w:val="Normal"/>
    <w:next w:val="Normal"/>
    <w:autoRedefine/>
    <w:uiPriority w:val="39"/>
    <w:unhideWhenUsed/>
    <w:rsid w:val="00384B86"/>
    <w:pPr>
      <w:spacing w:after="100"/>
      <w:ind w:left="240"/>
    </w:pPr>
  </w:style>
  <w:style w:type="paragraph" w:styleId="TOC3">
    <w:name w:val="toc 3"/>
    <w:basedOn w:val="Normal"/>
    <w:next w:val="Normal"/>
    <w:autoRedefine/>
    <w:uiPriority w:val="39"/>
    <w:unhideWhenUsed/>
    <w:rsid w:val="00384B86"/>
    <w:pPr>
      <w:spacing w:after="100"/>
      <w:ind w:left="480"/>
    </w:pPr>
  </w:style>
  <w:style w:type="paragraph" w:styleId="Header">
    <w:name w:val="header"/>
    <w:basedOn w:val="Normal"/>
    <w:link w:val="HeaderChar"/>
    <w:uiPriority w:val="99"/>
    <w:unhideWhenUsed/>
    <w:rsid w:val="00384B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B86"/>
    <w:rPr>
      <w:rFonts w:ascii="Arial" w:hAnsi="Arial"/>
      <w:color w:val="000000" w:themeColor="text1"/>
      <w:sz w:val="24"/>
      <w:lang w:val="en-GB"/>
    </w:rPr>
  </w:style>
  <w:style w:type="paragraph" w:styleId="Footer">
    <w:name w:val="footer"/>
    <w:basedOn w:val="Normal"/>
    <w:link w:val="FooterChar"/>
    <w:uiPriority w:val="99"/>
    <w:unhideWhenUsed/>
    <w:rsid w:val="00384B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B86"/>
    <w:rPr>
      <w:rFonts w:ascii="Arial" w:hAnsi="Arial"/>
      <w:color w:val="000000" w:themeColor="text1"/>
      <w:sz w:val="24"/>
      <w:lang w:val="en-GB"/>
    </w:rPr>
  </w:style>
  <w:style w:type="paragraph" w:styleId="TableofFigures">
    <w:name w:val="table of figures"/>
    <w:basedOn w:val="Normal"/>
    <w:next w:val="Normal"/>
    <w:uiPriority w:val="99"/>
    <w:unhideWhenUsed/>
    <w:rsid w:val="004049A1"/>
    <w:pPr>
      <w:spacing w:after="0"/>
    </w:pPr>
  </w:style>
  <w:style w:type="table" w:styleId="TableGrid">
    <w:name w:val="Table Grid"/>
    <w:basedOn w:val="TableNormal"/>
    <w:uiPriority w:val="39"/>
    <w:rsid w:val="00CB15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image" Target="media/image6.jpe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jpe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apps.fas.usda.gov/newgainapi/api/Report/DownloadReportByFileName?fileName=Retail+Foods+Annual_New+Delhi_India_IN2025-0055&amp;utm_source=chatgpt.com"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63E9B9-685D-414D-901E-FB0BAB5A1F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7135</Words>
  <Characters>40673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Hiraben Devshibhai Modhwadiya (2520086)</cp:lastModifiedBy>
  <cp:revision>2</cp:revision>
  <dcterms:created xsi:type="dcterms:W3CDTF">2026-07-28T12:03:00Z</dcterms:created>
  <dcterms:modified xsi:type="dcterms:W3CDTF">2026-07-28T12:03:00Z</dcterms:modified>
</cp:coreProperties>
</file>