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019F34" wp14:paraId="5E5787A5" wp14:textId="4FF0D4A2">
      <w:pPr>
        <w:spacing w:line="360" w:lineRule="auto"/>
        <w:rPr>
          <w:rFonts w:ascii="Calibri" w:hAnsi="Calibri" w:eastAsia="Calibri" w:cs="Calibri"/>
        </w:rPr>
      </w:pPr>
      <w:r w:rsidRPr="567B2715" w:rsidR="25DEB3E8">
        <w:rPr>
          <w:rFonts w:ascii="Calibri" w:hAnsi="Calibri" w:eastAsia="Calibri" w:cs="Calibri"/>
        </w:rPr>
        <w:t>This essay will discuss Carl Rogers’ person</w:t>
      </w:r>
      <w:r w:rsidRPr="567B2715" w:rsidR="2CF51554">
        <w:rPr>
          <w:rFonts w:ascii="Calibri" w:hAnsi="Calibri" w:eastAsia="Calibri" w:cs="Calibri"/>
        </w:rPr>
        <w:t>-</w:t>
      </w:r>
      <w:r w:rsidRPr="567B2715" w:rsidR="25DEB3E8">
        <w:rPr>
          <w:rFonts w:ascii="Calibri" w:hAnsi="Calibri" w:eastAsia="Calibri" w:cs="Calibri"/>
        </w:rPr>
        <w:t xml:space="preserve">centred approach (1951), alongside Maslow’s </w:t>
      </w:r>
      <w:r w:rsidRPr="567B2715" w:rsidR="0ED93F0B">
        <w:rPr>
          <w:rFonts w:ascii="Calibri" w:hAnsi="Calibri" w:eastAsia="Calibri" w:cs="Calibri"/>
        </w:rPr>
        <w:t>H</w:t>
      </w:r>
      <w:r w:rsidRPr="567B2715" w:rsidR="27637B2A">
        <w:rPr>
          <w:rFonts w:ascii="Calibri" w:hAnsi="Calibri" w:eastAsia="Calibri" w:cs="Calibri"/>
        </w:rPr>
        <w:t xml:space="preserve">ierarchy of </w:t>
      </w:r>
      <w:r w:rsidRPr="567B2715" w:rsidR="18AE02D5">
        <w:rPr>
          <w:rFonts w:ascii="Calibri" w:hAnsi="Calibri" w:eastAsia="Calibri" w:cs="Calibri"/>
        </w:rPr>
        <w:t>N</w:t>
      </w:r>
      <w:r w:rsidRPr="567B2715" w:rsidR="27637B2A">
        <w:rPr>
          <w:rFonts w:ascii="Calibri" w:hAnsi="Calibri" w:eastAsia="Calibri" w:cs="Calibri"/>
        </w:rPr>
        <w:t xml:space="preserve">eeds (1943) </w:t>
      </w:r>
      <w:r w:rsidRPr="567B2715" w:rsidR="70A8C9C4">
        <w:rPr>
          <w:rFonts w:ascii="Calibri" w:hAnsi="Calibri" w:eastAsia="Calibri" w:cs="Calibri"/>
        </w:rPr>
        <w:t xml:space="preserve">and Attachment Theory as developed by Mary Ainsworth (1978). It will explore how these theories </w:t>
      </w:r>
      <w:r w:rsidRPr="567B2715" w:rsidR="12CBCC88">
        <w:rPr>
          <w:rFonts w:ascii="Calibri" w:hAnsi="Calibri" w:eastAsia="Calibri" w:cs="Calibri"/>
        </w:rPr>
        <w:t xml:space="preserve">support work of Teaching Assistants and Learning Support Assistants in a </w:t>
      </w:r>
      <w:r w:rsidRPr="567B2715" w:rsidR="2FB43D8A">
        <w:rPr>
          <w:rFonts w:ascii="Calibri" w:hAnsi="Calibri" w:eastAsia="Calibri" w:cs="Calibri"/>
        </w:rPr>
        <w:t xml:space="preserve">primary school setting within Wales. Links will also be made to Welsh </w:t>
      </w:r>
      <w:r w:rsidRPr="567B2715" w:rsidR="7BB1B1A1">
        <w:rPr>
          <w:rFonts w:ascii="Calibri" w:hAnsi="Calibri" w:eastAsia="Calibri" w:cs="Calibri"/>
        </w:rPr>
        <w:t>legislation</w:t>
      </w:r>
      <w:r w:rsidRPr="567B2715" w:rsidR="2FB43D8A">
        <w:rPr>
          <w:rFonts w:ascii="Calibri" w:hAnsi="Calibri" w:eastAsia="Calibri" w:cs="Calibri"/>
        </w:rPr>
        <w:t xml:space="preserve"> and educational policies to show how theory has been </w:t>
      </w:r>
      <w:r w:rsidRPr="567B2715" w:rsidR="3F4D930C">
        <w:rPr>
          <w:rFonts w:ascii="Calibri" w:hAnsi="Calibri" w:eastAsia="Calibri" w:cs="Calibri"/>
        </w:rPr>
        <w:t>applied</w:t>
      </w:r>
      <w:r w:rsidRPr="567B2715" w:rsidR="2FB43D8A">
        <w:rPr>
          <w:rFonts w:ascii="Calibri" w:hAnsi="Calibri" w:eastAsia="Calibri" w:cs="Calibri"/>
        </w:rPr>
        <w:t xml:space="preserve"> in daily practice. </w:t>
      </w:r>
      <w:r w:rsidRPr="567B2715" w:rsidR="2D8A17BB">
        <w:rPr>
          <w:rFonts w:ascii="Calibri" w:hAnsi="Calibri" w:eastAsia="Calibri" w:cs="Calibri"/>
        </w:rPr>
        <w:t xml:space="preserve">Education is not only about academic achievement, but it also focuses on the emotional, </w:t>
      </w:r>
      <w:r w:rsidRPr="567B2715" w:rsidR="2D8A17BB">
        <w:rPr>
          <w:rFonts w:ascii="Calibri" w:hAnsi="Calibri" w:eastAsia="Calibri" w:cs="Calibri"/>
        </w:rPr>
        <w:t>social</w:t>
      </w:r>
      <w:r w:rsidRPr="567B2715" w:rsidR="2D8A17BB">
        <w:rPr>
          <w:rFonts w:ascii="Calibri" w:hAnsi="Calibri" w:eastAsia="Calibri" w:cs="Calibri"/>
        </w:rPr>
        <w:t xml:space="preserve"> and psychological development of learners</w:t>
      </w:r>
      <w:r w:rsidRPr="567B2715" w:rsidR="7CD2E6A2">
        <w:rPr>
          <w:rFonts w:ascii="Calibri" w:hAnsi="Calibri" w:eastAsia="Calibri" w:cs="Calibri"/>
        </w:rPr>
        <w:t xml:space="preserve">. In primary school settings, TAs and LSAs play </w:t>
      </w:r>
      <w:r w:rsidRPr="567B2715" w:rsidR="7CD2E6A2">
        <w:rPr>
          <w:rFonts w:ascii="Calibri" w:hAnsi="Calibri" w:eastAsia="Calibri" w:cs="Calibri"/>
        </w:rPr>
        <w:t>an important role</w:t>
      </w:r>
      <w:r w:rsidRPr="567B2715" w:rsidR="7CD2E6A2">
        <w:rPr>
          <w:rFonts w:ascii="Calibri" w:hAnsi="Calibri" w:eastAsia="Calibri" w:cs="Calibri"/>
        </w:rPr>
        <w:t xml:space="preserve"> in supporting pupils who may experience emotional, </w:t>
      </w:r>
      <w:r w:rsidRPr="567B2715" w:rsidR="7CD2E6A2">
        <w:rPr>
          <w:rFonts w:ascii="Calibri" w:hAnsi="Calibri" w:eastAsia="Calibri" w:cs="Calibri"/>
        </w:rPr>
        <w:t>behavioural</w:t>
      </w:r>
      <w:r w:rsidRPr="567B2715" w:rsidR="7CD2E6A2">
        <w:rPr>
          <w:rFonts w:ascii="Calibri" w:hAnsi="Calibri" w:eastAsia="Calibri" w:cs="Calibri"/>
        </w:rPr>
        <w:t xml:space="preserve"> or </w:t>
      </w:r>
      <w:r w:rsidRPr="567B2715" w:rsidR="7CD2E6A2">
        <w:rPr>
          <w:rFonts w:ascii="Calibri" w:hAnsi="Calibri" w:eastAsia="Calibri" w:cs="Calibri"/>
        </w:rPr>
        <w:t>additional</w:t>
      </w:r>
      <w:r w:rsidRPr="567B2715" w:rsidR="7CD2E6A2">
        <w:rPr>
          <w:rFonts w:ascii="Calibri" w:hAnsi="Calibri" w:eastAsia="Calibri" w:cs="Calibri"/>
        </w:rPr>
        <w:t xml:space="preserve"> learning needs</w:t>
      </w:r>
      <w:r w:rsidRPr="567B2715" w:rsidR="47544500">
        <w:rPr>
          <w:rFonts w:ascii="Calibri" w:hAnsi="Calibri" w:eastAsia="Calibri" w:cs="Calibri"/>
        </w:rPr>
        <w:t xml:space="preserve">. To be effective in this role, staff must </w:t>
      </w:r>
      <w:r w:rsidRPr="567B2715" w:rsidR="7CE4FF51">
        <w:rPr>
          <w:rFonts w:ascii="Calibri" w:hAnsi="Calibri" w:eastAsia="Calibri" w:cs="Calibri"/>
        </w:rPr>
        <w:t>understand</w:t>
      </w:r>
      <w:r w:rsidRPr="567B2715" w:rsidR="47544500">
        <w:rPr>
          <w:rFonts w:ascii="Calibri" w:hAnsi="Calibri" w:eastAsia="Calibri" w:cs="Calibri"/>
        </w:rPr>
        <w:t xml:space="preserve"> key theories related to helping</w:t>
      </w:r>
      <w:r w:rsidRPr="567B2715" w:rsidR="3AC74821">
        <w:rPr>
          <w:rFonts w:ascii="Calibri" w:hAnsi="Calibri" w:eastAsia="Calibri" w:cs="Calibri"/>
        </w:rPr>
        <w:t xml:space="preserve">, </w:t>
      </w:r>
      <w:r w:rsidRPr="567B2715" w:rsidR="3AC74821">
        <w:rPr>
          <w:rFonts w:ascii="Calibri" w:hAnsi="Calibri" w:eastAsia="Calibri" w:cs="Calibri"/>
        </w:rPr>
        <w:t>counselling</w:t>
      </w:r>
      <w:r w:rsidRPr="567B2715" w:rsidR="3AC74821">
        <w:rPr>
          <w:rFonts w:ascii="Calibri" w:hAnsi="Calibri" w:eastAsia="Calibri" w:cs="Calibri"/>
        </w:rPr>
        <w:t xml:space="preserve"> and supporting. </w:t>
      </w:r>
    </w:p>
    <w:p w:rsidR="15735B09" w:rsidP="5C019F34" w:rsidRDefault="15735B09" w14:paraId="46157C6A" w14:textId="179ECF2C">
      <w:pPr>
        <w:spacing w:line="360" w:lineRule="auto"/>
        <w:rPr>
          <w:rFonts w:ascii="Calibri" w:hAnsi="Calibri" w:eastAsia="Calibri" w:cs="Calibri"/>
        </w:rPr>
      </w:pPr>
      <w:r w:rsidRPr="1AFAC766" w:rsidR="15735B09">
        <w:rPr>
          <w:rFonts w:ascii="Calibri" w:hAnsi="Calibri" w:eastAsia="Calibri" w:cs="Calibri"/>
        </w:rPr>
        <w:t xml:space="preserve">Carl Rogers’ person-centred approach is based on the belief that every individual </w:t>
      </w:r>
      <w:bookmarkStart w:name="_Int_0kJpIZq6" w:id="1402002937"/>
      <w:r w:rsidRPr="1AFAC766" w:rsidR="15735B09">
        <w:rPr>
          <w:rFonts w:ascii="Calibri" w:hAnsi="Calibri" w:eastAsia="Calibri" w:cs="Calibri"/>
        </w:rPr>
        <w:t>has the ability to</w:t>
      </w:r>
      <w:bookmarkEnd w:id="1402002937"/>
      <w:r w:rsidRPr="1AFAC766" w:rsidR="15735B09">
        <w:rPr>
          <w:rFonts w:ascii="Calibri" w:hAnsi="Calibri" w:eastAsia="Calibri" w:cs="Calibri"/>
        </w:rPr>
        <w:t xml:space="preserve"> grow, change and achieve</w:t>
      </w:r>
      <w:r w:rsidRPr="1AFAC766" w:rsidR="663E1C06">
        <w:rPr>
          <w:rFonts w:ascii="Calibri" w:hAnsi="Calibri" w:eastAsia="Calibri" w:cs="Calibri"/>
        </w:rPr>
        <w:t xml:space="preserve"> their potential when the right conditions are provided. Rogers (1951) believed that humans </w:t>
      </w:r>
      <w:r w:rsidRPr="1AFAC766" w:rsidR="4AE639E7">
        <w:rPr>
          <w:rFonts w:ascii="Calibri" w:hAnsi="Calibri" w:eastAsia="Calibri" w:cs="Calibri"/>
        </w:rPr>
        <w:t xml:space="preserve">have an inbuilt desire for growth, which he referred to as the “actualising tendency”. He </w:t>
      </w:r>
      <w:r w:rsidRPr="1AFAC766" w:rsidR="4AE639E7">
        <w:rPr>
          <w:rFonts w:ascii="Calibri" w:hAnsi="Calibri" w:eastAsia="Calibri" w:cs="Calibri"/>
        </w:rPr>
        <w:t>stated</w:t>
      </w:r>
      <w:r w:rsidRPr="1AFAC766" w:rsidR="4AE639E7">
        <w:rPr>
          <w:rFonts w:ascii="Calibri" w:hAnsi="Calibri" w:eastAsia="Calibri" w:cs="Calibri"/>
        </w:rPr>
        <w:t xml:space="preserve"> that “the individual has within </w:t>
      </w:r>
      <w:r w:rsidRPr="1AFAC766" w:rsidR="1365DE7F">
        <w:rPr>
          <w:rFonts w:ascii="Calibri" w:hAnsi="Calibri" w:eastAsia="Calibri" w:cs="Calibri"/>
        </w:rPr>
        <w:t>himself or herself vast resources for self-understanding" (Rogers, 1961, p. 115)</w:t>
      </w:r>
      <w:r w:rsidRPr="1AFAC766" w:rsidR="2EA66AB9">
        <w:rPr>
          <w:rFonts w:ascii="Calibri" w:hAnsi="Calibri" w:eastAsia="Calibri" w:cs="Calibri"/>
        </w:rPr>
        <w:t xml:space="preserve">. However, for this growth to occur, three key </w:t>
      </w:r>
      <w:r w:rsidRPr="1AFAC766" w:rsidR="68A64CCC">
        <w:rPr>
          <w:rFonts w:ascii="Calibri" w:hAnsi="Calibri" w:eastAsia="Calibri" w:cs="Calibri"/>
        </w:rPr>
        <w:t>conditions</w:t>
      </w:r>
      <w:r w:rsidRPr="1AFAC766" w:rsidR="2EA66AB9">
        <w:rPr>
          <w:rFonts w:ascii="Calibri" w:hAnsi="Calibri" w:eastAsia="Calibri" w:cs="Calibri"/>
        </w:rPr>
        <w:t xml:space="preserve"> must be present, which are, empathy, </w:t>
      </w:r>
      <w:r w:rsidRPr="1AFAC766" w:rsidR="2EA66AB9">
        <w:rPr>
          <w:rFonts w:ascii="Calibri" w:hAnsi="Calibri" w:eastAsia="Calibri" w:cs="Calibri"/>
        </w:rPr>
        <w:t>congruenc</w:t>
      </w:r>
      <w:r w:rsidRPr="1AFAC766" w:rsidR="3D81C4C5">
        <w:rPr>
          <w:rFonts w:ascii="Calibri" w:hAnsi="Calibri" w:eastAsia="Calibri" w:cs="Calibri"/>
        </w:rPr>
        <w:t>e</w:t>
      </w:r>
      <w:r w:rsidRPr="1AFAC766" w:rsidR="3D81C4C5">
        <w:rPr>
          <w:rFonts w:ascii="Calibri" w:hAnsi="Calibri" w:eastAsia="Calibri" w:cs="Calibri"/>
        </w:rPr>
        <w:t xml:space="preserve"> and unconditional positive regard. This means that individuals show feel understood, </w:t>
      </w:r>
      <w:r w:rsidRPr="1AFAC766" w:rsidR="3D81C4C5">
        <w:rPr>
          <w:rFonts w:ascii="Calibri" w:hAnsi="Calibri" w:eastAsia="Calibri" w:cs="Calibri"/>
        </w:rPr>
        <w:t>respected</w:t>
      </w:r>
      <w:r w:rsidRPr="1AFAC766" w:rsidR="3D81C4C5">
        <w:rPr>
          <w:rFonts w:ascii="Calibri" w:hAnsi="Calibri" w:eastAsia="Calibri" w:cs="Calibri"/>
        </w:rPr>
        <w:t xml:space="preserve"> and accepted, regardless of their </w:t>
      </w:r>
      <w:r w:rsidRPr="1AFAC766" w:rsidR="31DB80E0">
        <w:rPr>
          <w:rFonts w:ascii="Calibri" w:hAnsi="Calibri" w:eastAsia="Calibri" w:cs="Calibri"/>
        </w:rPr>
        <w:t>behaviours</w:t>
      </w:r>
      <w:r w:rsidRPr="1AFAC766" w:rsidR="3D81C4C5">
        <w:rPr>
          <w:rFonts w:ascii="Calibri" w:hAnsi="Calibri" w:eastAsia="Calibri" w:cs="Calibri"/>
        </w:rPr>
        <w:t xml:space="preserve"> or struggles</w:t>
      </w:r>
      <w:r w:rsidRPr="1AFAC766" w:rsidR="680322BF">
        <w:rPr>
          <w:rFonts w:ascii="Calibri" w:hAnsi="Calibri" w:eastAsia="Calibri" w:cs="Calibri"/>
        </w:rPr>
        <w:t xml:space="preserve">. </w:t>
      </w:r>
      <w:r w:rsidRPr="1AFAC766" w:rsidR="1FD336C7">
        <w:rPr>
          <w:rFonts w:ascii="Calibri" w:hAnsi="Calibri" w:eastAsia="Calibri" w:cs="Calibri"/>
        </w:rPr>
        <w:t>These principles are extremely relevant to the role of TAs and LSAs in schools. Many children find it difficult to exp</w:t>
      </w:r>
      <w:r w:rsidRPr="1AFAC766" w:rsidR="2877C76B">
        <w:rPr>
          <w:rFonts w:ascii="Calibri" w:hAnsi="Calibri" w:eastAsia="Calibri" w:cs="Calibri"/>
        </w:rPr>
        <w:t>ress their thoughts and emotions, especially if they have experienced trauma, insecurity, or low self-esteem. In a small community primary school</w:t>
      </w:r>
      <w:r w:rsidRPr="1AFAC766" w:rsidR="2EA0E818">
        <w:rPr>
          <w:rFonts w:ascii="Calibri" w:hAnsi="Calibri" w:eastAsia="Calibri" w:cs="Calibri"/>
        </w:rPr>
        <w:t xml:space="preserve">, a Teaching Assistant may work with a child who is very withdrawn and often </w:t>
      </w:r>
      <w:r w:rsidRPr="1AFAC766" w:rsidR="456EA951">
        <w:rPr>
          <w:rFonts w:ascii="Calibri" w:hAnsi="Calibri" w:eastAsia="Calibri" w:cs="Calibri"/>
        </w:rPr>
        <w:t>avoids classroom activities. By using a person-</w:t>
      </w:r>
      <w:r w:rsidRPr="1AFAC766" w:rsidR="49B92A96">
        <w:rPr>
          <w:rFonts w:ascii="Calibri" w:hAnsi="Calibri" w:eastAsia="Calibri" w:cs="Calibri"/>
        </w:rPr>
        <w:t>centred</w:t>
      </w:r>
      <w:r w:rsidRPr="1AFAC766" w:rsidR="456EA951">
        <w:rPr>
          <w:rFonts w:ascii="Calibri" w:hAnsi="Calibri" w:eastAsia="Calibri" w:cs="Calibri"/>
        </w:rPr>
        <w:t xml:space="preserve"> approach, the TA can provide a safe, </w:t>
      </w:r>
      <w:r w:rsidRPr="1AFAC766" w:rsidR="456EA951">
        <w:rPr>
          <w:rFonts w:ascii="Calibri" w:hAnsi="Calibri" w:eastAsia="Calibri" w:cs="Calibri"/>
        </w:rPr>
        <w:t>non-judgemental</w:t>
      </w:r>
      <w:r w:rsidRPr="1AFAC766" w:rsidR="456EA951">
        <w:rPr>
          <w:rFonts w:ascii="Calibri" w:hAnsi="Calibri" w:eastAsia="Calibri" w:cs="Calibri"/>
        </w:rPr>
        <w:t xml:space="preserve"> and supportive environment. Rather than criticising or pressuring </w:t>
      </w:r>
      <w:r w:rsidRPr="1AFAC766" w:rsidR="10552E49">
        <w:rPr>
          <w:rFonts w:ascii="Calibri" w:hAnsi="Calibri" w:eastAsia="Calibri" w:cs="Calibri"/>
        </w:rPr>
        <w:t xml:space="preserve">the child, the TA might say, “I can see today feels hard, and </w:t>
      </w:r>
      <w:r w:rsidRPr="1AFAC766" w:rsidR="10552E49">
        <w:rPr>
          <w:rFonts w:ascii="Calibri" w:hAnsi="Calibri" w:eastAsia="Calibri" w:cs="Calibri"/>
        </w:rPr>
        <w:t>that’s</w:t>
      </w:r>
      <w:r w:rsidRPr="1AFAC766" w:rsidR="10552E49">
        <w:rPr>
          <w:rFonts w:ascii="Calibri" w:hAnsi="Calibri" w:eastAsia="Calibri" w:cs="Calibri"/>
        </w:rPr>
        <w:t xml:space="preserve"> okay. I am </w:t>
      </w:r>
      <w:r w:rsidRPr="1AFAC766" w:rsidR="2250FE9F">
        <w:rPr>
          <w:rFonts w:ascii="Calibri" w:hAnsi="Calibri" w:eastAsia="Calibri" w:cs="Calibri"/>
        </w:rPr>
        <w:t xml:space="preserve">here to help you feel ready.” This </w:t>
      </w:r>
      <w:r w:rsidRPr="1AFAC766" w:rsidR="2250FE9F">
        <w:rPr>
          <w:rFonts w:ascii="Calibri" w:hAnsi="Calibri" w:eastAsia="Calibri" w:cs="Calibri"/>
        </w:rPr>
        <w:t>demonstrates</w:t>
      </w:r>
      <w:r w:rsidRPr="1AFAC766" w:rsidR="2250FE9F">
        <w:rPr>
          <w:rFonts w:ascii="Calibri" w:hAnsi="Calibri" w:eastAsia="Calibri" w:cs="Calibri"/>
        </w:rPr>
        <w:t xml:space="preserve"> empathy and unconditional positive regard. According to Rogers (1957), “the c</w:t>
      </w:r>
      <w:r w:rsidRPr="1AFAC766" w:rsidR="3DC914A0">
        <w:rPr>
          <w:rFonts w:ascii="Calibri" w:hAnsi="Calibri" w:eastAsia="Calibri" w:cs="Calibri"/>
        </w:rPr>
        <w:t xml:space="preserve">urious paradox is that when I accept myself just as I am, then </w:t>
      </w:r>
      <w:r w:rsidRPr="1AFAC766" w:rsidR="3DC914A0">
        <w:rPr>
          <w:rFonts w:ascii="Calibri" w:hAnsi="Calibri" w:eastAsia="Calibri" w:cs="Calibri"/>
        </w:rPr>
        <w:t>i</w:t>
      </w:r>
      <w:r w:rsidRPr="1AFAC766" w:rsidR="3DC914A0">
        <w:rPr>
          <w:rFonts w:ascii="Calibri" w:hAnsi="Calibri" w:eastAsia="Calibri" w:cs="Calibri"/>
        </w:rPr>
        <w:t xml:space="preserve"> can change” (p. 17). When children feel acce</w:t>
      </w:r>
      <w:r w:rsidRPr="1AFAC766" w:rsidR="606928F6">
        <w:rPr>
          <w:rFonts w:ascii="Calibri" w:hAnsi="Calibri" w:eastAsia="Calibri" w:cs="Calibri"/>
        </w:rPr>
        <w:t xml:space="preserve">pted for who they are, they are more likely to develop confidence and engage with learning. </w:t>
      </w:r>
      <w:r w:rsidRPr="1AFAC766" w:rsidR="5BE40A8E">
        <w:rPr>
          <w:rFonts w:ascii="Calibri" w:hAnsi="Calibri" w:eastAsia="Calibri" w:cs="Calibri"/>
        </w:rPr>
        <w:t>The person-centred approach also supports the development of positive and trusting relationships between pupils and school staff. TAs and LSAs ofte</w:t>
      </w:r>
      <w:r w:rsidRPr="1AFAC766" w:rsidR="44C40F1A">
        <w:rPr>
          <w:rFonts w:ascii="Calibri" w:hAnsi="Calibri" w:eastAsia="Calibri" w:cs="Calibri"/>
        </w:rPr>
        <w:t xml:space="preserve">n spend extended periods of time supporting the same child or group, which allows meaningful relationships to be built. </w:t>
      </w:r>
      <w:r w:rsidRPr="1AFAC766" w:rsidR="01544D7A">
        <w:rPr>
          <w:rFonts w:ascii="Calibri" w:hAnsi="Calibri" w:eastAsia="Calibri" w:cs="Calibri"/>
        </w:rPr>
        <w:t>These relationships can help children feel safe, valued and supported within the school environment. This links to the Curriculum for Wales (2022), which promotes th</w:t>
      </w:r>
      <w:r w:rsidRPr="1AFAC766" w:rsidR="5EC15A48">
        <w:rPr>
          <w:rFonts w:ascii="Calibri" w:hAnsi="Calibri" w:eastAsia="Calibri" w:cs="Calibri"/>
        </w:rPr>
        <w:t>e importance of developing healthy, confident individuals who can form positive relationships. By applying Rogers’ principles, TAs and LSAs help to meet not only the emo</w:t>
      </w:r>
      <w:r w:rsidRPr="1AFAC766" w:rsidR="734E7F00">
        <w:rPr>
          <w:rFonts w:ascii="Calibri" w:hAnsi="Calibri" w:eastAsia="Calibri" w:cs="Calibri"/>
        </w:rPr>
        <w:t xml:space="preserve">tional needs of learners. But also support their engagement and progress in learning. </w:t>
      </w:r>
    </w:p>
    <w:p w:rsidR="5C019F34" w:rsidP="5C019F34" w:rsidRDefault="5C019F34" w14:paraId="252F29A9" w14:textId="2CF02D6F">
      <w:pPr>
        <w:spacing w:line="360" w:lineRule="auto"/>
        <w:rPr>
          <w:rFonts w:ascii="Calibri" w:hAnsi="Calibri" w:eastAsia="Calibri" w:cs="Calibri"/>
        </w:rPr>
      </w:pPr>
      <w:r w:rsidRPr="1AFAC766" w:rsidR="3FDF570A">
        <w:rPr>
          <w:rFonts w:ascii="Calibri" w:hAnsi="Calibri" w:eastAsia="Calibri" w:cs="Calibri"/>
        </w:rPr>
        <w:t>Maslow’s Hierarchy of Needs (1943) also provides an important framework for understanding children’s behaviour and learning in school. Maslow suggested that human needs are arranged in a pyram</w:t>
      </w:r>
      <w:r w:rsidRPr="1AFAC766" w:rsidR="3F960BF2">
        <w:rPr>
          <w:rFonts w:ascii="Calibri" w:hAnsi="Calibri" w:eastAsia="Calibri" w:cs="Calibri"/>
        </w:rPr>
        <w:t xml:space="preserve">id, beginning with basic physiological needs such as food, </w:t>
      </w:r>
      <w:r w:rsidRPr="1AFAC766" w:rsidR="3F960BF2">
        <w:rPr>
          <w:rFonts w:ascii="Calibri" w:hAnsi="Calibri" w:eastAsia="Calibri" w:cs="Calibri"/>
        </w:rPr>
        <w:t>water</w:t>
      </w:r>
      <w:r w:rsidRPr="1AFAC766" w:rsidR="3F960BF2">
        <w:rPr>
          <w:rFonts w:ascii="Calibri" w:hAnsi="Calibri" w:eastAsia="Calibri" w:cs="Calibri"/>
        </w:rPr>
        <w:t xml:space="preserve"> and sleep, followed by safety, love and belonging, self-esteem and finally self-actualisation. Maslow (19</w:t>
      </w:r>
      <w:r w:rsidRPr="1AFAC766" w:rsidR="0654516B">
        <w:rPr>
          <w:rFonts w:ascii="Calibri" w:hAnsi="Calibri" w:eastAsia="Calibri" w:cs="Calibri"/>
        </w:rPr>
        <w:t xml:space="preserve">43, p. 372) </w:t>
      </w:r>
      <w:r w:rsidRPr="1AFAC766" w:rsidR="0654516B">
        <w:rPr>
          <w:rFonts w:ascii="Calibri" w:hAnsi="Calibri" w:eastAsia="Calibri" w:cs="Calibri"/>
        </w:rPr>
        <w:t>stated</w:t>
      </w:r>
      <w:r w:rsidRPr="1AFAC766" w:rsidR="0654516B">
        <w:rPr>
          <w:rFonts w:ascii="Calibri" w:hAnsi="Calibri" w:eastAsia="Calibri" w:cs="Calibri"/>
        </w:rPr>
        <w:t xml:space="preserve"> that “people are motivated to achieve certain needs and that some needs take precedence over others”</w:t>
      </w:r>
      <w:r w:rsidRPr="1AFAC766" w:rsidR="16244461">
        <w:rPr>
          <w:rFonts w:ascii="Calibri" w:hAnsi="Calibri" w:eastAsia="Calibri" w:cs="Calibri"/>
        </w:rPr>
        <w:t xml:space="preserve">. This theory suggests that a child </w:t>
      </w:r>
      <w:bookmarkStart w:name="_Int_FT1Vy7Hx" w:id="1822880268"/>
      <w:r w:rsidRPr="1AFAC766" w:rsidR="16244461">
        <w:rPr>
          <w:rFonts w:ascii="Calibri" w:hAnsi="Calibri" w:eastAsia="Calibri" w:cs="Calibri"/>
        </w:rPr>
        <w:t>can not</w:t>
      </w:r>
      <w:bookmarkEnd w:id="1822880268"/>
      <w:r w:rsidRPr="1AFAC766" w:rsidR="16244461">
        <w:rPr>
          <w:rFonts w:ascii="Calibri" w:hAnsi="Calibri" w:eastAsia="Calibri" w:cs="Calibri"/>
        </w:rPr>
        <w:t xml:space="preserve"> fully focus on learning if their basic needs are not being met first. In practice, this is often seen in a primary school classroom. In a small community primary school</w:t>
      </w:r>
      <w:r w:rsidRPr="1AFAC766" w:rsidR="4B15EF86">
        <w:rPr>
          <w:rFonts w:ascii="Calibri" w:hAnsi="Calibri" w:eastAsia="Calibri" w:cs="Calibri"/>
        </w:rPr>
        <w:t xml:space="preserve">, around 30% of children may attend ELSA sessions due to emotional or behavioural difficulties. A </w:t>
      </w:r>
      <w:r w:rsidRPr="1AFAC766" w:rsidR="0C5564B1">
        <w:rPr>
          <w:rFonts w:ascii="Calibri" w:hAnsi="Calibri" w:eastAsia="Calibri" w:cs="Calibri"/>
        </w:rPr>
        <w:t xml:space="preserve">Learning Support </w:t>
      </w:r>
      <w:r w:rsidRPr="1AFAC766" w:rsidR="60A39571">
        <w:rPr>
          <w:rFonts w:ascii="Calibri" w:hAnsi="Calibri" w:eastAsia="Calibri" w:cs="Calibri"/>
        </w:rPr>
        <w:t>Assistant</w:t>
      </w:r>
      <w:r w:rsidRPr="1AFAC766" w:rsidR="0C5564B1">
        <w:rPr>
          <w:rFonts w:ascii="Calibri" w:hAnsi="Calibri" w:eastAsia="Calibri" w:cs="Calibri"/>
        </w:rPr>
        <w:t xml:space="preserve"> may notice that a pupil regularly arrives at school tired and </w:t>
      </w:r>
      <w:r w:rsidRPr="1AFAC766" w:rsidR="281FD85C">
        <w:rPr>
          <w:rFonts w:ascii="Calibri" w:hAnsi="Calibri" w:eastAsia="Calibri" w:cs="Calibri"/>
        </w:rPr>
        <w:t>hungry</w:t>
      </w:r>
      <w:r w:rsidRPr="1AFAC766" w:rsidR="0C5564B1">
        <w:rPr>
          <w:rFonts w:ascii="Calibri" w:hAnsi="Calibri" w:eastAsia="Calibri" w:cs="Calibri"/>
        </w:rPr>
        <w:t xml:space="preserve"> and is unable to concentrate during morning lessons. </w:t>
      </w:r>
      <w:r w:rsidRPr="1AFAC766" w:rsidR="3DC7018B">
        <w:rPr>
          <w:rFonts w:ascii="Calibri" w:hAnsi="Calibri" w:eastAsia="Calibri" w:cs="Calibri"/>
        </w:rPr>
        <w:t>Instead of viewing this as laziness or poor attitude, Maslow’s theory encourages staff to consider t</w:t>
      </w:r>
      <w:r w:rsidRPr="1AFAC766" w:rsidR="0C32E6CC">
        <w:rPr>
          <w:rFonts w:ascii="Calibri" w:hAnsi="Calibri" w:eastAsia="Calibri" w:cs="Calibri"/>
        </w:rPr>
        <w:t>he child’s basic needs. The LSA may provide a breakfast snack, offer a quiet place to sit, or allow the child some time to regulate their emotions. Once the child feels physically and emotionally s</w:t>
      </w:r>
      <w:r w:rsidRPr="1AFAC766" w:rsidR="166EBC34">
        <w:rPr>
          <w:rFonts w:ascii="Calibri" w:hAnsi="Calibri" w:eastAsia="Calibri" w:cs="Calibri"/>
        </w:rPr>
        <w:t>afe, they are more likely to take part in the learning activities. This highlights how Maslow’s theory directly informs practice and supports the work o</w:t>
      </w:r>
      <w:r w:rsidRPr="1AFAC766" w:rsidR="3D421C77">
        <w:rPr>
          <w:rFonts w:ascii="Calibri" w:hAnsi="Calibri" w:eastAsia="Calibri" w:cs="Calibri"/>
        </w:rPr>
        <w:t xml:space="preserve">f LSAs in promoting learner wellbeing. This approach also links to the Well-being of Future Generations (Wales) Act 2025, </w:t>
      </w:r>
      <w:r w:rsidRPr="1AFAC766" w:rsidR="091C68BE">
        <w:rPr>
          <w:rFonts w:ascii="Calibri" w:hAnsi="Calibri" w:eastAsia="Calibri" w:cs="Calibri"/>
        </w:rPr>
        <w:t>which recognises wellbeing as a key priority for all citizens, including children. Schools are now expected to consider th</w:t>
      </w:r>
      <w:r w:rsidRPr="1AFAC766" w:rsidR="6FC9A389">
        <w:rPr>
          <w:rFonts w:ascii="Calibri" w:hAnsi="Calibri" w:eastAsia="Calibri" w:cs="Calibri"/>
        </w:rPr>
        <w:t>e whole child, not just their academic progress. By addressing wellbeing, emotional safety and physical needs, TAs and LSAs play a key role in ensuring that learners can access education fairly and</w:t>
      </w:r>
      <w:r w:rsidRPr="1AFAC766" w:rsidR="45E354F5">
        <w:rPr>
          <w:rFonts w:ascii="Calibri" w:hAnsi="Calibri" w:eastAsia="Calibri" w:cs="Calibri"/>
        </w:rPr>
        <w:t xml:space="preserve"> effectively.</w:t>
      </w:r>
    </w:p>
    <w:p w:rsidR="7315B267" w:rsidP="20D2E107" w:rsidRDefault="7315B267" w14:paraId="4E9C2682" w14:textId="6AF4D9DA">
      <w:pPr>
        <w:spacing w:line="360" w:lineRule="auto"/>
        <w:rPr>
          <w:rFonts w:ascii="Calibri" w:hAnsi="Calibri" w:eastAsia="Calibri" w:cs="Calibri"/>
        </w:rPr>
      </w:pPr>
      <w:r w:rsidRPr="20D2E107" w:rsidR="7315B267">
        <w:rPr>
          <w:rFonts w:ascii="Calibri" w:hAnsi="Calibri" w:eastAsia="Calibri" w:cs="Calibri"/>
        </w:rPr>
        <w:t>Attachment Theory, created by Bowlby and later developed by Mary Ainsworth, explores the importance of early relationships on a child’s emotional and social dev</w:t>
      </w:r>
      <w:r w:rsidRPr="20D2E107" w:rsidR="39523916">
        <w:rPr>
          <w:rFonts w:ascii="Calibri" w:hAnsi="Calibri" w:eastAsia="Calibri" w:cs="Calibri"/>
        </w:rPr>
        <w:t xml:space="preserve">elopment. Ainsworth (1978) </w:t>
      </w:r>
      <w:r w:rsidRPr="20D2E107" w:rsidR="39523916">
        <w:rPr>
          <w:rFonts w:ascii="Calibri" w:hAnsi="Calibri" w:eastAsia="Calibri" w:cs="Calibri"/>
        </w:rPr>
        <w:t>identified</w:t>
      </w:r>
      <w:r w:rsidRPr="20D2E107" w:rsidR="39523916">
        <w:rPr>
          <w:rFonts w:ascii="Calibri" w:hAnsi="Calibri" w:eastAsia="Calibri" w:cs="Calibri"/>
        </w:rPr>
        <w:t xml:space="preserve"> several attachment styles, including secure and insecure attachment. Children with secure </w:t>
      </w:r>
      <w:r w:rsidRPr="20D2E107" w:rsidR="5794C3D2">
        <w:rPr>
          <w:rFonts w:ascii="Calibri" w:hAnsi="Calibri" w:eastAsia="Calibri" w:cs="Calibri"/>
        </w:rPr>
        <w:t>attachment</w:t>
      </w:r>
      <w:r w:rsidRPr="20D2E107" w:rsidR="592D3F1C">
        <w:rPr>
          <w:rFonts w:ascii="Calibri" w:hAnsi="Calibri" w:eastAsia="Calibri" w:cs="Calibri"/>
        </w:rPr>
        <w:t xml:space="preserve"> feel safe to explore their environment and return to their caregiver for comfort. However, children with insecure attachment may struggle with trust, emotional regulatio</w:t>
      </w:r>
      <w:r w:rsidRPr="20D2E107" w:rsidR="3A03B35F">
        <w:rPr>
          <w:rFonts w:ascii="Calibri" w:hAnsi="Calibri" w:eastAsia="Calibri" w:cs="Calibri"/>
        </w:rPr>
        <w:t>n and forming healthy relationships.</w:t>
      </w:r>
      <w:r w:rsidRPr="20D2E107" w:rsidR="54873863">
        <w:rPr>
          <w:rFonts w:ascii="Calibri" w:hAnsi="Calibri" w:eastAsia="Calibri" w:cs="Calibri"/>
        </w:rPr>
        <w:t xml:space="preserve"> These attachment patterns are often reflected in school behaviour. In a primary school setting, a Teaching </w:t>
      </w:r>
      <w:r w:rsidRPr="20D2E107" w:rsidR="728E0205">
        <w:rPr>
          <w:rFonts w:ascii="Calibri" w:hAnsi="Calibri" w:eastAsia="Calibri" w:cs="Calibri"/>
        </w:rPr>
        <w:t>Assistant</w:t>
      </w:r>
      <w:r w:rsidRPr="20D2E107" w:rsidR="54873863">
        <w:rPr>
          <w:rFonts w:ascii="Calibri" w:hAnsi="Calibri" w:eastAsia="Calibri" w:cs="Calibri"/>
        </w:rPr>
        <w:t xml:space="preserve"> may work with a </w:t>
      </w:r>
      <w:r w:rsidRPr="20D2E107" w:rsidR="198F074F">
        <w:rPr>
          <w:rFonts w:ascii="Calibri" w:hAnsi="Calibri" w:eastAsia="Calibri" w:cs="Calibri"/>
        </w:rPr>
        <w:t>child</w:t>
      </w:r>
      <w:r w:rsidRPr="20D2E107" w:rsidR="54873863">
        <w:rPr>
          <w:rFonts w:ascii="Calibri" w:hAnsi="Calibri" w:eastAsia="Calibri" w:cs="Calibri"/>
        </w:rPr>
        <w:t xml:space="preserve"> who becomes extremely distressed when sepa</w:t>
      </w:r>
      <w:r w:rsidRPr="20D2E107" w:rsidR="5F5D007C">
        <w:rPr>
          <w:rFonts w:ascii="Calibri" w:hAnsi="Calibri" w:eastAsia="Calibri" w:cs="Calibri"/>
        </w:rPr>
        <w:t xml:space="preserve">rated from familiar </w:t>
      </w:r>
      <w:r w:rsidRPr="20D2E107" w:rsidR="00CB43D8">
        <w:rPr>
          <w:rFonts w:ascii="Calibri" w:hAnsi="Calibri" w:eastAsia="Calibri" w:cs="Calibri"/>
        </w:rPr>
        <w:t>adults</w:t>
      </w:r>
      <w:r w:rsidRPr="20D2E107" w:rsidR="5F5D007C">
        <w:rPr>
          <w:rFonts w:ascii="Calibri" w:hAnsi="Calibri" w:eastAsia="Calibri" w:cs="Calibri"/>
        </w:rPr>
        <w:t xml:space="preserve"> or who shows aggressive or withdrawn behaviour. Rather than viewing this as simply “bad behaviour</w:t>
      </w:r>
      <w:r w:rsidRPr="20D2E107" w:rsidR="5F5D007C">
        <w:rPr>
          <w:rFonts w:ascii="Calibri" w:hAnsi="Calibri" w:eastAsia="Calibri" w:cs="Calibri"/>
        </w:rPr>
        <w:t>”,</w:t>
      </w:r>
      <w:r w:rsidRPr="20D2E107" w:rsidR="5F5D007C">
        <w:rPr>
          <w:rFonts w:ascii="Calibri" w:hAnsi="Calibri" w:eastAsia="Calibri" w:cs="Calibri"/>
        </w:rPr>
        <w:t xml:space="preserve"> </w:t>
      </w:r>
      <w:r w:rsidRPr="20D2E107" w:rsidR="34DAEE14">
        <w:rPr>
          <w:rFonts w:ascii="Calibri" w:hAnsi="Calibri" w:eastAsia="Calibri" w:cs="Calibri"/>
        </w:rPr>
        <w:t>Attachment Theory helps staff understand that this behaviour may be linked to fear or insecurity.</w:t>
      </w:r>
      <w:r w:rsidRPr="20D2E107" w:rsidR="348BCA10">
        <w:rPr>
          <w:rFonts w:ascii="Calibri" w:hAnsi="Calibri" w:eastAsia="Calibri" w:cs="Calibri"/>
        </w:rPr>
        <w:t xml:space="preserve"> By providing consistency, routine and emotional reassurance, the TA begins to act as a secure base within the school environment. Ainsworth (1978) emph</w:t>
      </w:r>
      <w:r w:rsidRPr="20D2E107" w:rsidR="038E4CF4">
        <w:rPr>
          <w:rFonts w:ascii="Calibri" w:hAnsi="Calibri" w:eastAsia="Calibri" w:cs="Calibri"/>
        </w:rPr>
        <w:t xml:space="preserve">asised that consistent and sensitive care supports emotional security. Over time, this can help a child develop healthier relationships with both adults and peers. </w:t>
      </w:r>
    </w:p>
    <w:p w:rsidR="795FDA67" w:rsidP="20D2E107" w:rsidRDefault="795FDA67" w14:paraId="0467178A" w14:textId="0B9C60EA">
      <w:pPr>
        <w:spacing w:line="360" w:lineRule="auto"/>
        <w:rPr>
          <w:rFonts w:ascii="Calibri" w:hAnsi="Calibri" w:eastAsia="Calibri" w:cs="Calibri"/>
        </w:rPr>
      </w:pPr>
      <w:r w:rsidRPr="1AFAC766" w:rsidR="795FDA67">
        <w:rPr>
          <w:rFonts w:ascii="Calibri" w:hAnsi="Calibri" w:eastAsia="Calibri" w:cs="Calibri"/>
        </w:rPr>
        <w:t xml:space="preserve">This understanding is particularly important when supporting children with Additional Learning Needs in Wales. The Additional </w:t>
      </w:r>
      <w:r w:rsidRPr="1AFAC766" w:rsidR="3A911E18">
        <w:rPr>
          <w:rFonts w:ascii="Calibri" w:hAnsi="Calibri" w:eastAsia="Calibri" w:cs="Calibri"/>
        </w:rPr>
        <w:t xml:space="preserve">Learning Needs and Educational Tribunal (Wales) Act 2018 promotes inclusive education and ensures that children </w:t>
      </w:r>
      <w:r w:rsidRPr="1AFAC766" w:rsidR="369D5A9E">
        <w:rPr>
          <w:rFonts w:ascii="Calibri" w:hAnsi="Calibri" w:eastAsia="Calibri" w:cs="Calibri"/>
        </w:rPr>
        <w:t>receive</w:t>
      </w:r>
      <w:r w:rsidRPr="1AFAC766" w:rsidR="3A911E18">
        <w:rPr>
          <w:rFonts w:ascii="Calibri" w:hAnsi="Calibri" w:eastAsia="Calibri" w:cs="Calibri"/>
        </w:rPr>
        <w:t xml:space="preserve"> the suppo</w:t>
      </w:r>
      <w:r w:rsidRPr="1AFAC766" w:rsidR="3A6182E9">
        <w:rPr>
          <w:rFonts w:ascii="Calibri" w:hAnsi="Calibri" w:eastAsia="Calibri" w:cs="Calibri"/>
        </w:rPr>
        <w:t xml:space="preserve">rt they need to reach their potential. </w:t>
      </w:r>
      <w:r w:rsidRPr="1AFAC766" w:rsidR="385CCE4E">
        <w:rPr>
          <w:rFonts w:ascii="Calibri" w:hAnsi="Calibri" w:eastAsia="Calibri" w:cs="Calibri"/>
        </w:rPr>
        <w:t xml:space="preserve">Person-centred planning is a core part of this process. TAs and LSAs often work closely with pupils who have Individual Development </w:t>
      </w:r>
      <w:r w:rsidRPr="1AFAC766" w:rsidR="1D726B11">
        <w:rPr>
          <w:rFonts w:ascii="Calibri" w:hAnsi="Calibri" w:eastAsia="Calibri" w:cs="Calibri"/>
        </w:rPr>
        <w:t>Plans (IDPs), supporting both academic and emotional needs. By using approaches informed by Rogers, Maslow and Ainsworth, staff can ensure that support is nurturing, ind</w:t>
      </w:r>
      <w:r w:rsidRPr="1AFAC766" w:rsidR="0EB2F269">
        <w:rPr>
          <w:rFonts w:ascii="Calibri" w:hAnsi="Calibri" w:eastAsia="Calibri" w:cs="Calibri"/>
        </w:rPr>
        <w:t xml:space="preserve">ividualised and effective. </w:t>
      </w:r>
      <w:r w:rsidRPr="1AFAC766" w:rsidR="39FC1161">
        <w:rPr>
          <w:rFonts w:ascii="Calibri" w:hAnsi="Calibri" w:eastAsia="Calibri" w:cs="Calibri"/>
        </w:rPr>
        <w:t xml:space="preserve">While building positive relationships is essential, it is important that TAs and LSAs maintain professional boundaries and use their </w:t>
      </w:r>
      <w:r w:rsidRPr="1AFAC766" w:rsidR="39FC1161">
        <w:rPr>
          <w:rFonts w:ascii="Calibri" w:hAnsi="Calibri" w:eastAsia="Calibri" w:cs="Calibri"/>
        </w:rPr>
        <w:t>expertise</w:t>
      </w:r>
      <w:r w:rsidRPr="1AFAC766" w:rsidR="39FC1161">
        <w:rPr>
          <w:rFonts w:ascii="Calibri" w:hAnsi="Calibri" w:eastAsia="Calibri" w:cs="Calibri"/>
        </w:rPr>
        <w:t xml:space="preserve"> responsibly. A strong, trusting relationship should not </w:t>
      </w:r>
      <w:r w:rsidRPr="1AFAC766" w:rsidR="282393CE">
        <w:rPr>
          <w:rFonts w:ascii="Calibri" w:hAnsi="Calibri" w:eastAsia="Calibri" w:cs="Calibri"/>
        </w:rPr>
        <w:t xml:space="preserve">create dependency. Instead, it should empower </w:t>
      </w:r>
      <w:r w:rsidRPr="1AFAC766" w:rsidR="71DA9C02">
        <w:rPr>
          <w:rFonts w:ascii="Calibri" w:hAnsi="Calibri" w:eastAsia="Calibri" w:cs="Calibri"/>
        </w:rPr>
        <w:t xml:space="preserve">children to develop independence and confidence. Rogers (1961) believed that the role of the helper is not to </w:t>
      </w:r>
      <w:r w:rsidRPr="1AFAC766" w:rsidR="762486A8">
        <w:rPr>
          <w:rFonts w:ascii="Calibri" w:hAnsi="Calibri" w:eastAsia="Calibri" w:cs="Calibri"/>
        </w:rPr>
        <w:t>“</w:t>
      </w:r>
      <w:r w:rsidRPr="1AFAC766" w:rsidR="71DA9C02">
        <w:rPr>
          <w:rFonts w:ascii="Calibri" w:hAnsi="Calibri" w:eastAsia="Calibri" w:cs="Calibri"/>
        </w:rPr>
        <w:t>fix</w:t>
      </w:r>
      <w:r w:rsidRPr="1AFAC766" w:rsidR="100D6F05">
        <w:rPr>
          <w:rFonts w:ascii="Calibri" w:hAnsi="Calibri" w:eastAsia="Calibri" w:cs="Calibri"/>
        </w:rPr>
        <w:t>”</w:t>
      </w:r>
      <w:r w:rsidRPr="1AFAC766" w:rsidR="71DA9C02">
        <w:rPr>
          <w:rFonts w:ascii="Calibri" w:hAnsi="Calibri" w:eastAsia="Calibri" w:cs="Calibri"/>
        </w:rPr>
        <w:t xml:space="preserve"> the person, but to provide the conditions that allow them to gro</w:t>
      </w:r>
      <w:r w:rsidRPr="1AFAC766" w:rsidR="0CA567F1">
        <w:rPr>
          <w:rFonts w:ascii="Calibri" w:hAnsi="Calibri" w:eastAsia="Calibri" w:cs="Calibri"/>
        </w:rPr>
        <w:t xml:space="preserve">w. This principle applies strongly in education, where the aim is to support children in becoming confident, </w:t>
      </w:r>
      <w:r w:rsidRPr="1AFAC766" w:rsidR="0CA567F1">
        <w:rPr>
          <w:rFonts w:ascii="Calibri" w:hAnsi="Calibri" w:eastAsia="Calibri" w:cs="Calibri"/>
        </w:rPr>
        <w:t>resilient</w:t>
      </w:r>
      <w:r w:rsidRPr="1AFAC766" w:rsidR="0CA567F1">
        <w:rPr>
          <w:rFonts w:ascii="Calibri" w:hAnsi="Calibri" w:eastAsia="Calibri" w:cs="Calibri"/>
        </w:rPr>
        <w:t xml:space="preserve"> and capable learners. </w:t>
      </w:r>
    </w:p>
    <w:p w:rsidR="20D2E107" w:rsidP="20D2E107" w:rsidRDefault="20D2E107" w14:paraId="062E0C09" w14:textId="6A920F7E">
      <w:pPr>
        <w:spacing w:line="360" w:lineRule="auto"/>
        <w:rPr>
          <w:rFonts w:ascii="Calibri" w:hAnsi="Calibri" w:eastAsia="Calibri" w:cs="Calibri"/>
        </w:rPr>
      </w:pPr>
      <w:r w:rsidRPr="1AFAC766" w:rsidR="55DD61A5">
        <w:rPr>
          <w:rFonts w:ascii="Calibri" w:hAnsi="Calibri" w:eastAsia="Calibri" w:cs="Calibri"/>
        </w:rPr>
        <w:t xml:space="preserve">In conclusion, Rogers’ person-centred theory, Maslow’s Hierarchy of Needs and Ainsworth’s Attachment </w:t>
      </w:r>
      <w:r w:rsidRPr="1AFAC766" w:rsidR="6341F12A">
        <w:rPr>
          <w:rFonts w:ascii="Calibri" w:hAnsi="Calibri" w:eastAsia="Calibri" w:cs="Calibri"/>
        </w:rPr>
        <w:t>Theory all offer valuable insight into how children develop emotionally and socially. These theories strongly support the work of Teaching Assis</w:t>
      </w:r>
      <w:r w:rsidRPr="1AFAC766" w:rsidR="3A11CB03">
        <w:rPr>
          <w:rFonts w:ascii="Calibri" w:hAnsi="Calibri" w:eastAsia="Calibri" w:cs="Calibri"/>
        </w:rPr>
        <w:t xml:space="preserve">tants and Learning Support Assistants, who are regularly involved in supporting vulnerable learners. Through empathy, understanding, consistency and positive regard, staff can </w:t>
      </w:r>
      <w:r w:rsidRPr="1AFAC766" w:rsidR="73E0B7B7">
        <w:rPr>
          <w:rFonts w:ascii="Calibri" w:hAnsi="Calibri" w:eastAsia="Calibri" w:cs="Calibri"/>
        </w:rPr>
        <w:t>create safe environments where children feel valued and able to learn. When combined with Welsh</w:t>
      </w:r>
      <w:r w:rsidRPr="1AFAC766" w:rsidR="3D383022">
        <w:rPr>
          <w:rFonts w:ascii="Calibri" w:hAnsi="Calibri" w:eastAsia="Calibri" w:cs="Calibri"/>
        </w:rPr>
        <w:t xml:space="preserve"> legislation such as the Additional Learning Needs and Education Tribunal (Wales) Act 2018, the ALN Code for Wales (2021) and the Well-being of Fu</w:t>
      </w:r>
      <w:r w:rsidRPr="1AFAC766" w:rsidR="64B00CDE">
        <w:rPr>
          <w:rFonts w:ascii="Calibri" w:hAnsi="Calibri" w:eastAsia="Calibri" w:cs="Calibri"/>
        </w:rPr>
        <w:t>ture Generations (Wales) Act 2015</w:t>
      </w:r>
      <w:r w:rsidRPr="1AFAC766" w:rsidR="7FA4B938">
        <w:rPr>
          <w:rFonts w:ascii="Calibri" w:hAnsi="Calibri" w:eastAsia="Calibri" w:cs="Calibri"/>
        </w:rPr>
        <w:t xml:space="preserve">, show a clear </w:t>
      </w:r>
      <w:r w:rsidRPr="1AFAC766" w:rsidR="7FA4B938">
        <w:rPr>
          <w:rFonts w:ascii="Calibri" w:hAnsi="Calibri" w:eastAsia="Calibri" w:cs="Calibri"/>
        </w:rPr>
        <w:t>demonstration</w:t>
      </w:r>
      <w:r w:rsidRPr="1AFAC766" w:rsidR="7FA4B938">
        <w:rPr>
          <w:rFonts w:ascii="Calibri" w:hAnsi="Calibri" w:eastAsia="Calibri" w:cs="Calibri"/>
        </w:rPr>
        <w:t xml:space="preserve"> that theory</w:t>
      </w:r>
      <w:r w:rsidRPr="1AFAC766" w:rsidR="64B00CDE">
        <w:rPr>
          <w:rFonts w:ascii="Calibri" w:hAnsi="Calibri" w:eastAsia="Calibri" w:cs="Calibri"/>
        </w:rPr>
        <w:t xml:space="preserve"> and policy work together to support inclusive and holistic education. </w:t>
      </w:r>
      <w:r w:rsidRPr="1AFAC766" w:rsidR="64B00CDE">
        <w:rPr>
          <w:rFonts w:ascii="Calibri" w:hAnsi="Calibri" w:eastAsia="Calibri" w:cs="Calibri"/>
        </w:rPr>
        <w:t>Ultimately, the</w:t>
      </w:r>
      <w:r w:rsidRPr="1AFAC766" w:rsidR="64B00CDE">
        <w:rPr>
          <w:rFonts w:ascii="Calibri" w:hAnsi="Calibri" w:eastAsia="Calibri" w:cs="Calibri"/>
        </w:rPr>
        <w:t xml:space="preserve"> application of these theor</w:t>
      </w:r>
      <w:r w:rsidRPr="1AFAC766" w:rsidR="6611CC3A">
        <w:rPr>
          <w:rFonts w:ascii="Calibri" w:hAnsi="Calibri" w:eastAsia="Calibri" w:cs="Calibri"/>
        </w:rPr>
        <w:t xml:space="preserve">ies helps to promote wellbeing, </w:t>
      </w:r>
      <w:r w:rsidRPr="1AFAC766" w:rsidR="6611CC3A">
        <w:rPr>
          <w:rFonts w:ascii="Calibri" w:hAnsi="Calibri" w:eastAsia="Calibri" w:cs="Calibri"/>
        </w:rPr>
        <w:t>equality</w:t>
      </w:r>
      <w:r w:rsidRPr="1AFAC766" w:rsidR="6611CC3A">
        <w:rPr>
          <w:rFonts w:ascii="Calibri" w:hAnsi="Calibri" w:eastAsia="Calibri" w:cs="Calibri"/>
        </w:rPr>
        <w:t xml:space="preserve"> and positive outcomes for all learners. </w:t>
      </w:r>
    </w:p>
    <w:p w:rsidR="1AFAC766" w:rsidP="1AFAC766" w:rsidRDefault="1AFAC766" w14:paraId="496BF3BF" w14:textId="3DB3B53B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6A990C2B" w14:textId="62203B58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2ECA6BD8" w14:textId="6F51EB4F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1A38FC05" w14:textId="5139BEA2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1EE34AC5" w14:textId="58A2BCF0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38A3CF95" w14:textId="76A6637E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5922A907" w14:textId="4307F05E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32961773" w14:textId="28A4C915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27113BC9" w14:textId="41573069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723837B1" w14:textId="6630C998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7B5D9C49" w14:textId="0BF028F4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70EFBFBD" w14:textId="0E4DA3FD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11567C16" w14:textId="2AA95ABF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43D8ADDE" w14:textId="79CC0570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39D61B71" w14:textId="075A19BA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36118206" w14:textId="7CA30B36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28DA10CD" w14:textId="68E3563E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20D32515" w14:textId="2DD93ED7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54090DC8" w14:textId="77E5C339">
      <w:pPr>
        <w:spacing w:line="360" w:lineRule="auto"/>
        <w:rPr>
          <w:rFonts w:ascii="Calibri" w:hAnsi="Calibri" w:eastAsia="Calibri" w:cs="Calibri"/>
        </w:rPr>
      </w:pPr>
    </w:p>
    <w:p w:rsidR="1AFAC766" w:rsidP="1AFAC766" w:rsidRDefault="1AFAC766" w14:paraId="43EC1503" w14:textId="3260D152">
      <w:pPr>
        <w:pStyle w:val="Normal"/>
        <w:spacing w:line="360" w:lineRule="auto"/>
        <w:rPr>
          <w:rFonts w:ascii="Calibri" w:hAnsi="Calibri" w:eastAsia="Calibri" w:cs="Calibri"/>
        </w:rPr>
      </w:pPr>
    </w:p>
    <w:p w:rsidR="1829567B" w:rsidP="1AFAC766" w:rsidRDefault="1829567B" w14:paraId="28F99C41" w14:textId="753DCA76">
      <w:pPr>
        <w:pStyle w:val="Normal"/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1829567B">
        <w:rPr>
          <w:rFonts w:ascii="Calibri" w:hAnsi="Calibri" w:eastAsia="Calibri" w:cs="Calibri"/>
          <w:b w:val="0"/>
          <w:bCs w:val="0"/>
          <w:sz w:val="24"/>
          <w:szCs w:val="24"/>
          <w:u w:val="single"/>
        </w:rPr>
        <w:t>Reference</w:t>
      </w:r>
      <w:r w:rsidRPr="1AFAC766" w:rsidR="1E7B7876">
        <w:rPr>
          <w:rFonts w:ascii="Calibri" w:hAnsi="Calibri" w:eastAsia="Calibri" w:cs="Calibri"/>
          <w:b w:val="0"/>
          <w:bCs w:val="0"/>
          <w:sz w:val="24"/>
          <w:szCs w:val="24"/>
          <w:u w:val="single"/>
        </w:rPr>
        <w:t xml:space="preserve"> List</w:t>
      </w: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EB8D571" w:rsidP="1AFAC766" w:rsidRDefault="5EB8D571" w14:paraId="6EE0B7B4" w14:textId="66E54A54">
      <w:pPr>
        <w:pStyle w:val="Normal"/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Rogers, C. R. (1951) Client-</w:t>
      </w: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Centered</w:t>
      </w: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Therapy: Its Current Practice, Implications and Theory. Boston: Houghton Mifflin.</w:t>
      </w:r>
    </w:p>
    <w:p w:rsidR="5EB8D571" w:rsidP="1AFAC766" w:rsidRDefault="5EB8D571" w14:paraId="28238096" w14:textId="15A9A562">
      <w:pPr>
        <w:pStyle w:val="Normal"/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Maslow, A. H. (1943) ‘A Theory of Human Motivation’, Psychological Review, 50(4), pp. 370-396.</w:t>
      </w:r>
      <w:r w:rsidRPr="1AFAC766" w:rsidR="372689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(Accessed: 3</w:t>
      </w:r>
      <w:r w:rsidRPr="1AFAC766" w:rsidR="482093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-6</w:t>
      </w:r>
      <w:r w:rsidRPr="1AFAC766" w:rsidR="372689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December 2025).</w:t>
      </w:r>
    </w:p>
    <w:p w:rsidR="5EB8D571" w:rsidP="1AFAC766" w:rsidRDefault="5EB8D571" w14:paraId="4675E74E" w14:textId="79F449BA">
      <w:pPr>
        <w:pStyle w:val="Normal"/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Ainsworth, M. D. S. (1978) Patterns of Attachment: A Psychological Study of the Strange Situation. Hillsdale, NJ: Lawrence Erlbaum Associates. (Accessed: </w:t>
      </w:r>
      <w:r w:rsidRPr="1AFAC766" w:rsidR="3F0166B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3</w:t>
      </w:r>
      <w:r w:rsidRPr="1AFAC766" w:rsidR="41AF1B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-12</w:t>
      </w: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December 2025).</w:t>
      </w:r>
    </w:p>
    <w:p w:rsidR="5EB8D571" w:rsidP="1AFAC766" w:rsidRDefault="5EB8D571" w14:paraId="5CEEF8C1" w14:textId="0B08EDAD">
      <w:pPr>
        <w:pStyle w:val="Normal"/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Rogers, C. R. (1957) ‘The necessary and sufficient conditions of therapeutic personality change’, Journal of Consulting Psychology, 21(2), pp. 95-103. (Accessed: 3 December 2025).</w:t>
      </w:r>
    </w:p>
    <w:p w:rsidR="47295755" w:rsidP="1AFAC766" w:rsidRDefault="47295755" w14:paraId="03CC3E11" w14:textId="64EBBB7E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472957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Rogers, C. R. (1961) On Becoming a Person: A Therapist’s View of Psychotherapy. Boston: Houghton Mifflin. </w:t>
      </w:r>
      <w:r w:rsidRPr="1AFAC766" w:rsidR="472957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3 December 2025).</w:t>
      </w:r>
      <w:r w:rsidRPr="1AFAC766" w:rsidR="65AD10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5AD10D0" w:rsidP="1AFAC766" w:rsidRDefault="65AD10D0" w14:paraId="6BC85A96" w14:textId="582D38CA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65AD10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Curriculum for Wales (2022) Curriculum for Wales Guidance. Available at: </w:t>
      </w:r>
      <w:hyperlink r:id="R1be7c32cf3984681">
        <w:r w:rsidRPr="1AFAC766" w:rsidR="65AD10D0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https://hwb.gov.wales/curriculum-for-wales</w:t>
        </w:r>
      </w:hyperlink>
      <w:r w:rsidRPr="1AFAC766" w:rsidR="65AD10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(Accessed: 3 December 2025).</w:t>
      </w:r>
    </w:p>
    <w:p w:rsidR="5EB8D571" w:rsidP="1AFAC766" w:rsidRDefault="5EB8D571" w14:paraId="109EBA04" w14:textId="3F09969A">
      <w:pPr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Well-being of Future Generations (Wales) Act 2015. Available at:  </w:t>
      </w:r>
      <w:hyperlink r:id="Rc52ff3b7abac479b">
        <w:r w:rsidRPr="1AFAC766" w:rsidR="5EB8D571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https://www.legislation.gov.uk/anaw/2015/2/contents</w:t>
        </w:r>
      </w:hyperlink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(Accessed: 1</w:t>
      </w:r>
      <w:r w:rsidRPr="1AFAC766" w:rsidR="1C46C51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2</w:t>
      </w:r>
      <w:r w:rsidRPr="1AFAC766" w:rsidR="5EB8D5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December 2025).</w:t>
      </w:r>
    </w:p>
    <w:p w:rsidR="515BBB87" w:rsidP="1AFAC766" w:rsidRDefault="515BBB87" w14:paraId="444D7F79" w14:textId="6D84CE63">
      <w:pPr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15BBB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Additional Learning Needs and Education Tribunal (Wales) Act 2018. Available at: </w:t>
      </w:r>
      <w:hyperlink r:id="Rb69aaabf1c234672">
        <w:r w:rsidRPr="1AFAC766" w:rsidR="515BBB87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https://www.legislation.gov.uk/anaw/2018/2/contents</w:t>
        </w:r>
      </w:hyperlink>
      <w:r w:rsidRPr="1AFAC766" w:rsidR="515BBB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(Accessed: 1</w:t>
      </w:r>
      <w:r w:rsidRPr="1AFAC766" w:rsidR="380F999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2</w:t>
      </w:r>
      <w:r w:rsidRPr="1AFAC766" w:rsidR="515BBB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December 2025).</w:t>
      </w:r>
    </w:p>
    <w:p w:rsidR="515BBB87" w:rsidP="1AFAC766" w:rsidRDefault="515BBB87" w14:paraId="09A69926" w14:textId="675EA74F">
      <w:pPr>
        <w:spacing w:before="120" w:beforeAutospacing="off" w:after="120" w:afterAutospacing="off" w:line="360" w:lineRule="auto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1AFAC766" w:rsidR="515BBB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Welsh Government (2021) Additional Learning Needs Code for Wales 2021. Available at: </w:t>
      </w:r>
      <w:hyperlink r:id="R9e7cf8c93609458e">
        <w:r w:rsidRPr="1AFAC766" w:rsidR="515BBB87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https://gov.wales/additional-learning-needs-code</w:t>
        </w:r>
      </w:hyperlink>
      <w:r w:rsidRPr="1AFAC766" w:rsidR="515BBB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(Accessed: 1</w:t>
      </w:r>
      <w:r w:rsidRPr="1AFAC766" w:rsidR="360F942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2 </w:t>
      </w:r>
      <w:r w:rsidRPr="1AFAC766" w:rsidR="515BBB8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December 2025).</w:t>
      </w:r>
    </w:p>
    <w:p w:rsidR="1AFAC766" w:rsidP="1AFAC766" w:rsidRDefault="1AFAC766" w14:paraId="21025E6B" w14:textId="3505463A">
      <w:pPr>
        <w:pStyle w:val="Normal"/>
        <w:spacing w:line="360" w:lineRule="auto"/>
        <w:rPr>
          <w:rFonts w:ascii="Calibri" w:hAnsi="Calibri" w:eastAsia="Calibri" w:cs="Calibri"/>
          <w:u w:val="none"/>
        </w:rPr>
      </w:pPr>
    </w:p>
    <w:p w:rsidR="1AFAC766" w:rsidP="1AFAC766" w:rsidRDefault="1AFAC766" w14:paraId="10C337D2" w14:textId="6E04BF92">
      <w:pPr>
        <w:pStyle w:val="Normal"/>
        <w:spacing w:line="360" w:lineRule="auto"/>
        <w:rPr>
          <w:rFonts w:ascii="Calibri" w:hAnsi="Calibri" w:eastAsia="Calibri" w:cs="Calibri"/>
          <w:u w:val="single"/>
        </w:rPr>
      </w:pPr>
    </w:p>
    <w:p w:rsidR="20D2E107" w:rsidP="20D2E107" w:rsidRDefault="20D2E107" w14:paraId="32CCE1DB" w14:textId="40DFE812">
      <w:pPr>
        <w:spacing w:line="360" w:lineRule="auto"/>
        <w:rPr>
          <w:rFonts w:ascii="Calibri" w:hAnsi="Calibri" w:eastAsia="Calibri" w:cs="Calibr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T1Vy7Hx" int2:invalidationBookmarkName="" int2:hashCode="w5eoRMvbqp8I0G" int2:id="TrtaksUx">
      <int2:state int2:type="gram" int2:value="Rejected"/>
    </int2:bookmark>
    <int2:bookmark int2:bookmarkName="_Int_0kJpIZq6" int2:invalidationBookmarkName="" int2:hashCode="G+VfmOrG7jxbx8" int2:id="msOPSTf9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9B1DEC"/>
    <w:rsid w:val="002D0A2D"/>
    <w:rsid w:val="00683501"/>
    <w:rsid w:val="00C9E82E"/>
    <w:rsid w:val="00CB43D8"/>
    <w:rsid w:val="012AA35F"/>
    <w:rsid w:val="0132AD37"/>
    <w:rsid w:val="014EF2F8"/>
    <w:rsid w:val="01544D7A"/>
    <w:rsid w:val="0193474F"/>
    <w:rsid w:val="01C54149"/>
    <w:rsid w:val="02D42AA3"/>
    <w:rsid w:val="03753E95"/>
    <w:rsid w:val="038E4CF4"/>
    <w:rsid w:val="056D44B8"/>
    <w:rsid w:val="0654516B"/>
    <w:rsid w:val="06642287"/>
    <w:rsid w:val="066B3356"/>
    <w:rsid w:val="071D698F"/>
    <w:rsid w:val="07649FB5"/>
    <w:rsid w:val="091C68BE"/>
    <w:rsid w:val="0A5B4A66"/>
    <w:rsid w:val="0A80ED49"/>
    <w:rsid w:val="0B3AA8F0"/>
    <w:rsid w:val="0C32E6CC"/>
    <w:rsid w:val="0C4141A3"/>
    <w:rsid w:val="0C5564B1"/>
    <w:rsid w:val="0CA567F1"/>
    <w:rsid w:val="0CBDCDEB"/>
    <w:rsid w:val="0CFF6292"/>
    <w:rsid w:val="0EB2F269"/>
    <w:rsid w:val="0ED93F0B"/>
    <w:rsid w:val="100D6F05"/>
    <w:rsid w:val="10552E49"/>
    <w:rsid w:val="119B1DEC"/>
    <w:rsid w:val="12B2DC2A"/>
    <w:rsid w:val="12CBCC88"/>
    <w:rsid w:val="1352732F"/>
    <w:rsid w:val="1365DE7F"/>
    <w:rsid w:val="14BDF0FC"/>
    <w:rsid w:val="14F73F4F"/>
    <w:rsid w:val="15735B09"/>
    <w:rsid w:val="16244461"/>
    <w:rsid w:val="166EBC34"/>
    <w:rsid w:val="172A0A92"/>
    <w:rsid w:val="1772102A"/>
    <w:rsid w:val="17D81A2C"/>
    <w:rsid w:val="1829567B"/>
    <w:rsid w:val="18807442"/>
    <w:rsid w:val="18AE02D5"/>
    <w:rsid w:val="198F074F"/>
    <w:rsid w:val="1994FA54"/>
    <w:rsid w:val="1A6498EC"/>
    <w:rsid w:val="1A74C874"/>
    <w:rsid w:val="1AFAC766"/>
    <w:rsid w:val="1C3956F3"/>
    <w:rsid w:val="1C46C510"/>
    <w:rsid w:val="1D726B11"/>
    <w:rsid w:val="1E0C9766"/>
    <w:rsid w:val="1E7B7876"/>
    <w:rsid w:val="1F777249"/>
    <w:rsid w:val="1F842A55"/>
    <w:rsid w:val="1FD336C7"/>
    <w:rsid w:val="20D2E107"/>
    <w:rsid w:val="20DC0906"/>
    <w:rsid w:val="213CE5C3"/>
    <w:rsid w:val="21B2F3EC"/>
    <w:rsid w:val="2250FE9F"/>
    <w:rsid w:val="22F0AF60"/>
    <w:rsid w:val="236CFE9F"/>
    <w:rsid w:val="25326BF7"/>
    <w:rsid w:val="25DEB3E8"/>
    <w:rsid w:val="261005C7"/>
    <w:rsid w:val="27637B2A"/>
    <w:rsid w:val="281FD85C"/>
    <w:rsid w:val="282393CE"/>
    <w:rsid w:val="2877C76B"/>
    <w:rsid w:val="29F1D42F"/>
    <w:rsid w:val="2A2F80EE"/>
    <w:rsid w:val="2B2BD9CF"/>
    <w:rsid w:val="2BB04174"/>
    <w:rsid w:val="2BC65F66"/>
    <w:rsid w:val="2CF51554"/>
    <w:rsid w:val="2D844905"/>
    <w:rsid w:val="2D8A17BB"/>
    <w:rsid w:val="2E683853"/>
    <w:rsid w:val="2EA0E818"/>
    <w:rsid w:val="2EA66AB9"/>
    <w:rsid w:val="2F1CE2C0"/>
    <w:rsid w:val="2F959674"/>
    <w:rsid w:val="2F9DAFA9"/>
    <w:rsid w:val="2FABBDE0"/>
    <w:rsid w:val="2FB43D8A"/>
    <w:rsid w:val="310811D8"/>
    <w:rsid w:val="3114681C"/>
    <w:rsid w:val="31DB80E0"/>
    <w:rsid w:val="33C8E7F9"/>
    <w:rsid w:val="3412984D"/>
    <w:rsid w:val="34574EAA"/>
    <w:rsid w:val="348BCA10"/>
    <w:rsid w:val="34DAEE14"/>
    <w:rsid w:val="350177FD"/>
    <w:rsid w:val="35204CF3"/>
    <w:rsid w:val="36015D22"/>
    <w:rsid w:val="360F942F"/>
    <w:rsid w:val="369D5A9E"/>
    <w:rsid w:val="3711BBB6"/>
    <w:rsid w:val="37268985"/>
    <w:rsid w:val="3734E87D"/>
    <w:rsid w:val="380F9999"/>
    <w:rsid w:val="385CCE4E"/>
    <w:rsid w:val="3899F719"/>
    <w:rsid w:val="38A55953"/>
    <w:rsid w:val="38AB17A2"/>
    <w:rsid w:val="39337E7A"/>
    <w:rsid w:val="39523916"/>
    <w:rsid w:val="39D30EAF"/>
    <w:rsid w:val="39FC1161"/>
    <w:rsid w:val="3A03B35F"/>
    <w:rsid w:val="3A11CB03"/>
    <w:rsid w:val="3A6182E9"/>
    <w:rsid w:val="3A911E18"/>
    <w:rsid w:val="3A9D0BFD"/>
    <w:rsid w:val="3AC74821"/>
    <w:rsid w:val="3B000A55"/>
    <w:rsid w:val="3B83A577"/>
    <w:rsid w:val="3C8B8B54"/>
    <w:rsid w:val="3D190CC9"/>
    <w:rsid w:val="3D383022"/>
    <w:rsid w:val="3D3A6058"/>
    <w:rsid w:val="3D3C4DC9"/>
    <w:rsid w:val="3D421C77"/>
    <w:rsid w:val="3D81C4C5"/>
    <w:rsid w:val="3DB875A9"/>
    <w:rsid w:val="3DC7018B"/>
    <w:rsid w:val="3DC914A0"/>
    <w:rsid w:val="3F0166B6"/>
    <w:rsid w:val="3F4D930C"/>
    <w:rsid w:val="3F7268FC"/>
    <w:rsid w:val="3F960BF2"/>
    <w:rsid w:val="3FC70950"/>
    <w:rsid w:val="3FDF570A"/>
    <w:rsid w:val="3FE83A51"/>
    <w:rsid w:val="405D4EB4"/>
    <w:rsid w:val="40B3BB14"/>
    <w:rsid w:val="41AF1B4B"/>
    <w:rsid w:val="41B8092D"/>
    <w:rsid w:val="42218D4B"/>
    <w:rsid w:val="424796A2"/>
    <w:rsid w:val="42984D2D"/>
    <w:rsid w:val="43966CB4"/>
    <w:rsid w:val="44604A8A"/>
    <w:rsid w:val="44C40F1A"/>
    <w:rsid w:val="44FFFF46"/>
    <w:rsid w:val="45422028"/>
    <w:rsid w:val="456EA951"/>
    <w:rsid w:val="45A0ABDE"/>
    <w:rsid w:val="45E354F5"/>
    <w:rsid w:val="462DA119"/>
    <w:rsid w:val="470B1C69"/>
    <w:rsid w:val="47295755"/>
    <w:rsid w:val="47544500"/>
    <w:rsid w:val="47736D4E"/>
    <w:rsid w:val="482093C9"/>
    <w:rsid w:val="4882D3D0"/>
    <w:rsid w:val="48AE0F2B"/>
    <w:rsid w:val="49B92A96"/>
    <w:rsid w:val="4A38ED39"/>
    <w:rsid w:val="4AE639E7"/>
    <w:rsid w:val="4B15EF86"/>
    <w:rsid w:val="4B57BE8D"/>
    <w:rsid w:val="4B752F4F"/>
    <w:rsid w:val="4D1683D9"/>
    <w:rsid w:val="4D96A04B"/>
    <w:rsid w:val="4E962904"/>
    <w:rsid w:val="4F0EAE3C"/>
    <w:rsid w:val="4FF0E23E"/>
    <w:rsid w:val="5059DFA6"/>
    <w:rsid w:val="5092E36E"/>
    <w:rsid w:val="50B49CAA"/>
    <w:rsid w:val="50D33600"/>
    <w:rsid w:val="515BBB87"/>
    <w:rsid w:val="52249DE0"/>
    <w:rsid w:val="54873863"/>
    <w:rsid w:val="548C2EA7"/>
    <w:rsid w:val="548FC348"/>
    <w:rsid w:val="54CB8BBB"/>
    <w:rsid w:val="5589F433"/>
    <w:rsid w:val="55DD61A5"/>
    <w:rsid w:val="5653640C"/>
    <w:rsid w:val="567B2715"/>
    <w:rsid w:val="575255BC"/>
    <w:rsid w:val="5794C3D2"/>
    <w:rsid w:val="589321DF"/>
    <w:rsid w:val="58CAA07E"/>
    <w:rsid w:val="58F79DDA"/>
    <w:rsid w:val="58F951D9"/>
    <w:rsid w:val="591370DA"/>
    <w:rsid w:val="592D3F1C"/>
    <w:rsid w:val="5A2BC894"/>
    <w:rsid w:val="5A53C12E"/>
    <w:rsid w:val="5AC014B6"/>
    <w:rsid w:val="5ADFC6E6"/>
    <w:rsid w:val="5B9A6A28"/>
    <w:rsid w:val="5BE40A8E"/>
    <w:rsid w:val="5BE9690E"/>
    <w:rsid w:val="5C019F34"/>
    <w:rsid w:val="5C26D462"/>
    <w:rsid w:val="5D06E062"/>
    <w:rsid w:val="5E3FE406"/>
    <w:rsid w:val="5E9D3081"/>
    <w:rsid w:val="5EB8D571"/>
    <w:rsid w:val="5EC15A48"/>
    <w:rsid w:val="5F5D007C"/>
    <w:rsid w:val="606928F6"/>
    <w:rsid w:val="60A39571"/>
    <w:rsid w:val="60FF934C"/>
    <w:rsid w:val="61846B6D"/>
    <w:rsid w:val="6341F12A"/>
    <w:rsid w:val="64B00CDE"/>
    <w:rsid w:val="64EB48CB"/>
    <w:rsid w:val="6571CA50"/>
    <w:rsid w:val="65AD10D0"/>
    <w:rsid w:val="6611CC3A"/>
    <w:rsid w:val="663E1C06"/>
    <w:rsid w:val="6704BAAD"/>
    <w:rsid w:val="680322BF"/>
    <w:rsid w:val="68A64CCC"/>
    <w:rsid w:val="68E015C6"/>
    <w:rsid w:val="692F2A7F"/>
    <w:rsid w:val="6C6AE678"/>
    <w:rsid w:val="6DE5CB61"/>
    <w:rsid w:val="6E210E4F"/>
    <w:rsid w:val="6EFF42D3"/>
    <w:rsid w:val="6FC9A389"/>
    <w:rsid w:val="70362D49"/>
    <w:rsid w:val="70A8C9C4"/>
    <w:rsid w:val="7156A1C6"/>
    <w:rsid w:val="717EF45A"/>
    <w:rsid w:val="71D71B4C"/>
    <w:rsid w:val="71DA9C02"/>
    <w:rsid w:val="723021D5"/>
    <w:rsid w:val="724D93B3"/>
    <w:rsid w:val="728E0205"/>
    <w:rsid w:val="72BD4F34"/>
    <w:rsid w:val="7315B267"/>
    <w:rsid w:val="734E7F00"/>
    <w:rsid w:val="7382DFCC"/>
    <w:rsid w:val="73C6683F"/>
    <w:rsid w:val="73C7B907"/>
    <w:rsid w:val="73E0B7B7"/>
    <w:rsid w:val="73FEB744"/>
    <w:rsid w:val="756C028F"/>
    <w:rsid w:val="7578C83B"/>
    <w:rsid w:val="762486A8"/>
    <w:rsid w:val="76438037"/>
    <w:rsid w:val="7767B888"/>
    <w:rsid w:val="778B3EBD"/>
    <w:rsid w:val="77D1DCF6"/>
    <w:rsid w:val="783C1B8F"/>
    <w:rsid w:val="78680769"/>
    <w:rsid w:val="795FDA67"/>
    <w:rsid w:val="797A3B52"/>
    <w:rsid w:val="7A0A7E1E"/>
    <w:rsid w:val="7B031012"/>
    <w:rsid w:val="7B777F90"/>
    <w:rsid w:val="7BB1B1A1"/>
    <w:rsid w:val="7CD2E6A2"/>
    <w:rsid w:val="7CE4FF51"/>
    <w:rsid w:val="7E025303"/>
    <w:rsid w:val="7E258487"/>
    <w:rsid w:val="7F13F842"/>
    <w:rsid w:val="7F620BB4"/>
    <w:rsid w:val="7FA4B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B1DEC"/>
  <w15:chartTrackingRefBased/>
  <w15:docId w15:val="{E425DD7B-105E-4881-8CB2-7C4D277FB6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AFAC7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wb.gov.wales/curriculum-for-wales" TargetMode="External" Id="R1be7c32cf3984681" /><Relationship Type="http://schemas.openxmlformats.org/officeDocument/2006/relationships/hyperlink" Target="https://www.legislation.gov.uk/anaw/2015/2/contents" TargetMode="External" Id="Rc52ff3b7abac479b" /><Relationship Type="http://schemas.openxmlformats.org/officeDocument/2006/relationships/hyperlink" Target="https://www.legislation.gov.uk/anaw/2018/2/contents" TargetMode="External" Id="Rb69aaabf1c234672" /><Relationship Type="http://schemas.openxmlformats.org/officeDocument/2006/relationships/hyperlink" Target="https://gov.wales/additional-learning-needs-code" TargetMode="External" Id="R9e7cf8c93609458e" /><Relationship Type="http://schemas.microsoft.com/office/2020/10/relationships/intelligence" Target="/word/intelligence2.xml" Id="Rafaf06b768d843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Chloe-Anne Bishop (2519010)</dc:creator>
  <keywords/>
  <dc:description/>
  <lastModifiedBy>Chloe-Anne Bishop (2519010)</lastModifiedBy>
  <revision>5</revision>
  <dcterms:created xsi:type="dcterms:W3CDTF">2025-12-03T16:04:47.9800305Z</dcterms:created>
  <dcterms:modified xsi:type="dcterms:W3CDTF">2025-12-15T16:09:41.2357199Z</dcterms:modified>
</coreProperties>
</file>