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E7A2D" w14:textId="10FFECDC" w:rsidR="009271D5" w:rsidRPr="005A1391" w:rsidRDefault="00055AAE" w:rsidP="00C47131">
      <w:pPr>
        <w:ind w:hanging="90"/>
        <w:jc w:val="center"/>
        <w:rPr>
          <w:b/>
          <w:bCs/>
          <w:sz w:val="24"/>
          <w:szCs w:val="24"/>
        </w:rPr>
      </w:pPr>
      <w:r w:rsidRPr="00055AAE">
        <w:rPr>
          <w:b/>
          <w:bCs/>
          <w:noProof/>
          <w:sz w:val="24"/>
          <w:szCs w:val="24"/>
        </w:rPr>
        <w:drawing>
          <wp:inline distT="0" distB="0" distL="0" distR="0" wp14:anchorId="452E5D95" wp14:editId="25BDACF9">
            <wp:extent cx="5731510" cy="6537325"/>
            <wp:effectExtent l="0" t="0" r="2540" b="0"/>
            <wp:docPr id="80633061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30611" name="Picture 1" descr="A close-up of a document&#10;&#10;AI-generated content may be incorrect."/>
                    <pic:cNvPicPr/>
                  </pic:nvPicPr>
                  <pic:blipFill>
                    <a:blip r:embed="rId7"/>
                    <a:stretch>
                      <a:fillRect/>
                    </a:stretch>
                  </pic:blipFill>
                  <pic:spPr>
                    <a:xfrm>
                      <a:off x="0" y="0"/>
                      <a:ext cx="5731510" cy="6537325"/>
                    </a:xfrm>
                    <a:prstGeom prst="rect">
                      <a:avLst/>
                    </a:prstGeom>
                  </pic:spPr>
                </pic:pic>
              </a:graphicData>
            </a:graphic>
          </wp:inline>
        </w:drawing>
      </w:r>
    </w:p>
    <w:p w14:paraId="23EBD6A0" w14:textId="77777777" w:rsidR="009271D5" w:rsidRDefault="009271D5" w:rsidP="00233005">
      <w:pPr>
        <w:rPr>
          <w:b/>
          <w:bCs/>
          <w:sz w:val="24"/>
          <w:szCs w:val="24"/>
          <w:u w:val="single"/>
        </w:rPr>
      </w:pPr>
    </w:p>
    <w:p w14:paraId="1D94850E" w14:textId="77777777" w:rsidR="00104CD6" w:rsidRDefault="00104CD6" w:rsidP="00233005">
      <w:pPr>
        <w:rPr>
          <w:b/>
          <w:bCs/>
          <w:sz w:val="24"/>
          <w:szCs w:val="24"/>
          <w:u w:val="single"/>
        </w:rPr>
      </w:pPr>
    </w:p>
    <w:p w14:paraId="3CD44C45" w14:textId="77777777" w:rsidR="00104CD6" w:rsidRDefault="00104CD6" w:rsidP="00233005">
      <w:pPr>
        <w:rPr>
          <w:b/>
          <w:bCs/>
          <w:sz w:val="24"/>
          <w:szCs w:val="24"/>
          <w:u w:val="single"/>
        </w:rPr>
      </w:pPr>
    </w:p>
    <w:p w14:paraId="14FDE3AC" w14:textId="77777777" w:rsidR="00104CD6" w:rsidRDefault="00104CD6" w:rsidP="00233005">
      <w:pPr>
        <w:rPr>
          <w:b/>
          <w:bCs/>
          <w:sz w:val="24"/>
          <w:szCs w:val="24"/>
          <w:u w:val="single"/>
        </w:rPr>
      </w:pPr>
    </w:p>
    <w:p w14:paraId="7B1D9059" w14:textId="77777777" w:rsidR="00104CD6" w:rsidRDefault="00104CD6" w:rsidP="00233005">
      <w:pPr>
        <w:rPr>
          <w:b/>
          <w:bCs/>
          <w:sz w:val="24"/>
          <w:szCs w:val="24"/>
          <w:u w:val="single"/>
        </w:rPr>
      </w:pPr>
    </w:p>
    <w:p w14:paraId="4B33198C" w14:textId="77777777" w:rsidR="00104CD6" w:rsidRDefault="00104CD6" w:rsidP="00233005">
      <w:pPr>
        <w:rPr>
          <w:b/>
          <w:bCs/>
          <w:sz w:val="24"/>
          <w:szCs w:val="24"/>
          <w:u w:val="single"/>
        </w:rPr>
      </w:pPr>
    </w:p>
    <w:p w14:paraId="6AC1C410" w14:textId="77777777" w:rsidR="00104CD6" w:rsidRDefault="00104CD6" w:rsidP="00233005">
      <w:pPr>
        <w:rPr>
          <w:b/>
          <w:bCs/>
          <w:sz w:val="24"/>
          <w:szCs w:val="24"/>
          <w:u w:val="single"/>
        </w:rPr>
      </w:pPr>
    </w:p>
    <w:p w14:paraId="5310E61A" w14:textId="77777777" w:rsidR="00104CD6" w:rsidRDefault="00104CD6" w:rsidP="00233005">
      <w:pPr>
        <w:rPr>
          <w:b/>
          <w:bCs/>
          <w:sz w:val="24"/>
          <w:szCs w:val="24"/>
          <w:u w:val="single"/>
        </w:rPr>
      </w:pPr>
    </w:p>
    <w:p w14:paraId="3C87CDEE" w14:textId="77777777" w:rsidR="00104CD6" w:rsidRDefault="00104CD6" w:rsidP="00233005">
      <w:pPr>
        <w:rPr>
          <w:b/>
          <w:bCs/>
          <w:sz w:val="24"/>
          <w:szCs w:val="24"/>
          <w:u w:val="single"/>
        </w:rPr>
      </w:pPr>
    </w:p>
    <w:p w14:paraId="67C86CFE" w14:textId="77777777" w:rsidR="00104CD6" w:rsidRDefault="00104CD6" w:rsidP="00233005">
      <w:pPr>
        <w:rPr>
          <w:b/>
          <w:bCs/>
          <w:sz w:val="24"/>
          <w:szCs w:val="24"/>
          <w:u w:val="single"/>
        </w:rPr>
      </w:pPr>
    </w:p>
    <w:p w14:paraId="14C9A7F7" w14:textId="2315AEB1" w:rsidR="00DA2A05" w:rsidRDefault="0044363C" w:rsidP="00096F03">
      <w:pPr>
        <w:jc w:val="center"/>
        <w:rPr>
          <w:b/>
          <w:iCs/>
          <w:u w:val="single"/>
        </w:rPr>
      </w:pPr>
      <w:r>
        <w:rPr>
          <w:b/>
          <w:iCs/>
          <w:u w:val="single"/>
        </w:rPr>
        <w:lastRenderedPageBreak/>
        <w:t>TITLE: DISCOUNT FOR LACK OF MARKETABILITY IN HONG KONG</w:t>
      </w:r>
    </w:p>
    <w:p w14:paraId="7AE6E4E6" w14:textId="77777777" w:rsidR="00164198" w:rsidRDefault="00164198" w:rsidP="008B1F7F">
      <w:pPr>
        <w:jc w:val="both"/>
        <w:rPr>
          <w:sz w:val="24"/>
          <w:szCs w:val="24"/>
        </w:rPr>
      </w:pPr>
    </w:p>
    <w:p w14:paraId="11C4E978" w14:textId="77777777" w:rsidR="00466C32" w:rsidRDefault="00466C32" w:rsidP="00466C32">
      <w:pPr>
        <w:jc w:val="center"/>
        <w:rPr>
          <w:b/>
          <w:bCs/>
          <w:color w:val="000000" w:themeColor="text1"/>
        </w:rPr>
      </w:pPr>
      <w:r w:rsidRPr="003523A9">
        <w:rPr>
          <w:b/>
          <w:bCs/>
          <w:color w:val="000000" w:themeColor="text1"/>
        </w:rPr>
        <w:t>RESEARCH PROPOSAL SUMMARY</w:t>
      </w:r>
    </w:p>
    <w:p w14:paraId="4A3D5112" w14:textId="77777777" w:rsidR="00466C32" w:rsidRPr="003523A9" w:rsidRDefault="00466C32" w:rsidP="00466C32">
      <w:pPr>
        <w:jc w:val="center"/>
        <w:rPr>
          <w:b/>
          <w:bCs/>
          <w:iCs/>
        </w:rPr>
      </w:pPr>
    </w:p>
    <w:p w14:paraId="1B14210F" w14:textId="77777777" w:rsidR="0067232B" w:rsidRPr="0067232B" w:rsidRDefault="0067232B" w:rsidP="0067232B">
      <w:pPr>
        <w:rPr>
          <w:rFonts w:eastAsia="宋体"/>
          <w:sz w:val="24"/>
          <w:szCs w:val="24"/>
        </w:rPr>
      </w:pPr>
      <w:r w:rsidRPr="0067232B">
        <w:rPr>
          <w:rFonts w:eastAsia="宋体"/>
          <w:sz w:val="24"/>
          <w:szCs w:val="24"/>
        </w:rPr>
        <w:t xml:space="preserve">Finding the DLOM for the Hong Kong market is the main goal of our study. Our thesis will be the first of its kind to examine the DLOM in the Hong Kong market, filling a gap in the literature that is both thorough and reliable. </w:t>
      </w:r>
    </w:p>
    <w:p w14:paraId="29E02FB2" w14:textId="5F3E6C6F" w:rsidR="001C47FA" w:rsidRPr="001C47FA" w:rsidRDefault="00F15DE1" w:rsidP="001C47FA">
      <w:pPr>
        <w:rPr>
          <w:rFonts w:eastAsia="宋体"/>
          <w:sz w:val="24"/>
          <w:szCs w:val="24"/>
        </w:rPr>
      </w:pPr>
      <w:r w:rsidRPr="00F15DE1">
        <w:rPr>
          <w:rFonts w:eastAsia="宋体"/>
          <w:sz w:val="24"/>
          <w:szCs w:val="24"/>
        </w:rPr>
        <w:br/>
        <w:t xml:space="preserve">When discussing marketability, interest liquidity is the term used. How easy it is for the owner to convert it into cash whenever they desire is the deciding factor. Those who put a premium on marketability may anticipate paying less for less liquid assets compared to their more liquid counterparts. According to Lucas Parris (2022), </w:t>
      </w:r>
      <w:r w:rsidR="00630C33" w:rsidRPr="00630C33">
        <w:rPr>
          <w:rFonts w:eastAsia="宋体"/>
          <w:sz w:val="24"/>
          <w:szCs w:val="24"/>
        </w:rPr>
        <w:t xml:space="preserve">If an investment, asset, or business can be readily and swiftly converted into cash with minimal capital outlay, it is said to be marketable, meaning the property can be sold or transferred. </w:t>
      </w:r>
      <w:r w:rsidRPr="00F15DE1">
        <w:rPr>
          <w:rFonts w:eastAsia="宋体"/>
          <w:sz w:val="24"/>
          <w:szCs w:val="24"/>
        </w:rPr>
        <w:t xml:space="preserve">When discussing the qualities that investors seek in assets, the words marketability and liquidity are sometimes used interchangeably. Liquidity, according to Lucas Parris (2022), is "the ability to swiftly convert assets to cash or settle a liability," overlapping with marketability. </w:t>
      </w:r>
      <w:r w:rsidR="0043690A" w:rsidRPr="0043690A">
        <w:rPr>
          <w:rFonts w:eastAsia="宋体"/>
          <w:sz w:val="24"/>
          <w:szCs w:val="24"/>
        </w:rPr>
        <w:t>Marketability and liquidity are words that mean the same thing when talking about a company's value.</w:t>
      </w:r>
      <w:r w:rsidR="0043690A">
        <w:rPr>
          <w:rFonts w:eastAsia="宋体"/>
          <w:sz w:val="24"/>
          <w:szCs w:val="24"/>
        </w:rPr>
        <w:t xml:space="preserve"> </w:t>
      </w:r>
      <w:r w:rsidRPr="00F15DE1">
        <w:rPr>
          <w:rFonts w:eastAsia="宋体"/>
          <w:sz w:val="24"/>
          <w:szCs w:val="24"/>
        </w:rPr>
        <w:t>When determining the marketability discount for closely held businesses, the majority of analysts, claims James R. Hitchner (2024), mix liquidity and marketability instead of differentiating between the two. As a result, the terms marketability and liquidity will be treated as synonymous in this investigation.</w:t>
      </w:r>
      <w:r w:rsidRPr="00F15DE1">
        <w:rPr>
          <w:rFonts w:eastAsia="宋体"/>
          <w:sz w:val="24"/>
          <w:szCs w:val="24"/>
        </w:rPr>
        <w:br/>
      </w:r>
      <w:r w:rsidRPr="00F15DE1">
        <w:rPr>
          <w:rFonts w:eastAsia="宋体"/>
          <w:sz w:val="24"/>
          <w:szCs w:val="24"/>
        </w:rPr>
        <w:br/>
      </w:r>
      <w:r w:rsidRPr="00F15DE1">
        <w:rPr>
          <w:rFonts w:eastAsia="宋体"/>
          <w:sz w:val="24"/>
          <w:szCs w:val="24"/>
        </w:rPr>
        <w:br/>
      </w:r>
      <w:r w:rsidR="003846AB" w:rsidRPr="003846AB">
        <w:rPr>
          <w:rFonts w:eastAsia="宋体"/>
          <w:sz w:val="24"/>
          <w:szCs w:val="24"/>
        </w:rPr>
        <w:t>If there is a high volume of buyers and sellers, we say that the product or investment is marketable</w:t>
      </w:r>
      <w:r w:rsidRPr="00F15DE1">
        <w:rPr>
          <w:rFonts w:eastAsia="宋体"/>
          <w:sz w:val="24"/>
          <w:szCs w:val="24"/>
        </w:rPr>
        <w:t xml:space="preserve">, according to Shannon P. Pratt and Lucas Parris (2022). He went on to say that "marketability" and "liquidity" are often thought to mean the same thing. Due to the similarity in concept between marketability and liquidity, this study utilizes the definitions proposed by Shannon P. Pratt (2022) and Lucas Parris (2022) for marketability. </w:t>
      </w:r>
      <w:r w:rsidRPr="00F15DE1">
        <w:rPr>
          <w:rFonts w:eastAsia="宋体"/>
          <w:sz w:val="24"/>
          <w:szCs w:val="24"/>
        </w:rPr>
        <w:br/>
      </w:r>
      <w:r w:rsidRPr="00F15DE1">
        <w:rPr>
          <w:rFonts w:eastAsia="宋体"/>
          <w:sz w:val="24"/>
          <w:szCs w:val="24"/>
        </w:rPr>
        <w:br/>
        <w:t xml:space="preserve">According to the International Valuation Standard (2024), </w:t>
      </w:r>
      <w:r w:rsidR="001C47FA">
        <w:rPr>
          <w:rFonts w:eastAsia="宋体"/>
          <w:sz w:val="24"/>
          <w:szCs w:val="24"/>
        </w:rPr>
        <w:t>a</w:t>
      </w:r>
      <w:r w:rsidR="001C47FA" w:rsidRPr="001C47FA">
        <w:rPr>
          <w:rFonts w:eastAsia="宋体"/>
          <w:sz w:val="24"/>
          <w:szCs w:val="24"/>
        </w:rPr>
        <w:t xml:space="preserve"> certain amount or percentage is subtracted from the value of an ownership interest to account for its limited marketability; this is called the Discount for Lack of Marketability (DLOM). </w:t>
      </w:r>
    </w:p>
    <w:p w14:paraId="1A85D305" w14:textId="77777777" w:rsidR="00EF2878" w:rsidRPr="00EF2878" w:rsidRDefault="00F15DE1" w:rsidP="00EF2878">
      <w:pPr>
        <w:rPr>
          <w:rFonts w:eastAsia="宋体"/>
          <w:sz w:val="24"/>
          <w:szCs w:val="24"/>
        </w:rPr>
      </w:pPr>
      <w:r w:rsidRPr="00F15DE1">
        <w:rPr>
          <w:rFonts w:eastAsia="宋体"/>
          <w:sz w:val="24"/>
          <w:szCs w:val="24"/>
        </w:rPr>
        <w:lastRenderedPageBreak/>
        <w:t xml:space="preserve">There is a difference in the value of publicly listed stocks and privately held equities, the latter of which sometimes do not have a functioning marketplace. Selling your shares in a privately owned company takes far longer, costs more, and is fraught with uncertainty than selling your shares in a publicly traded corporation. The value of an investment rises when it becomes possible to quickly sell it for cash rather than when it becomes more difficult to do so. Companies that are privately held are likely to sell their unusual assets for less than they are actually worth due to the higher transaction costs, greater uncertainty, and longer timescales associated with these types of assets. </w:t>
      </w:r>
      <w:r w:rsidRPr="00F15DE1">
        <w:rPr>
          <w:rFonts w:eastAsia="宋体"/>
          <w:sz w:val="24"/>
          <w:szCs w:val="24"/>
        </w:rPr>
        <w:br/>
      </w:r>
      <w:r w:rsidRPr="00F15DE1">
        <w:rPr>
          <w:rFonts w:eastAsia="宋体"/>
          <w:sz w:val="24"/>
          <w:szCs w:val="24"/>
        </w:rPr>
        <w:br/>
        <w:t xml:space="preserve">When estimating the value of privately held companies' stock, valuation professionals frequently employ DLOM. According to the International Valuation Standard (2024), a DLOM should be used when the comparable assets of the subject asset are more marketable. According to RICS (2024), a valuer should be vigilant for anything that could cause a significant difference in the subject asset's marketability or price compared to comparable sales. Understanding and using the DLOM in valuers' day-to-day job is, hence, crucial. Unlike assets that can be easily exchanged in active markets, the marketability of a firm's ownership share depends on a variety of conditions. Among the considerations outlined by Shannon P. Pratt (2012) are the following: </w:t>
      </w:r>
      <w:r w:rsidR="00EF2878" w:rsidRPr="00EF2878">
        <w:rPr>
          <w:rFonts w:eastAsia="宋体"/>
          <w:sz w:val="24"/>
          <w:szCs w:val="24"/>
        </w:rPr>
        <w:t xml:space="preserve">the company's size and financial stability, the proportion of the stake in issue to the total number of shares outstanding, the size of the prospective buyer's market, the likelihood of an initial public offering (IPO) or acquisition, restrictions on transfers, and so on. </w:t>
      </w:r>
    </w:p>
    <w:p w14:paraId="58375BB2" w14:textId="540B0644" w:rsidR="00F15DE1" w:rsidRPr="00F15DE1" w:rsidRDefault="00F15DE1" w:rsidP="00F15DE1">
      <w:pPr>
        <w:rPr>
          <w:rFonts w:eastAsia="宋体"/>
          <w:sz w:val="24"/>
          <w:szCs w:val="24"/>
        </w:rPr>
      </w:pPr>
      <w:r w:rsidRPr="00F15DE1">
        <w:rPr>
          <w:rFonts w:eastAsia="宋体"/>
          <w:sz w:val="24"/>
          <w:szCs w:val="24"/>
        </w:rPr>
        <w:br/>
      </w:r>
      <w:r w:rsidR="00A92817" w:rsidRPr="00A92817">
        <w:rPr>
          <w:rFonts w:eastAsia="宋体"/>
          <w:sz w:val="24"/>
          <w:szCs w:val="24"/>
        </w:rPr>
        <w:t xml:space="preserve">Two of the world's most dynamic stock markets are located in Europe and the US. The most obvious instances of how liquid shares are </w:t>
      </w:r>
      <w:proofErr w:type="spellStart"/>
      <w:r w:rsidR="00A92817" w:rsidRPr="00A92817">
        <w:rPr>
          <w:rFonts w:eastAsia="宋体"/>
          <w:sz w:val="24"/>
          <w:szCs w:val="24"/>
        </w:rPr>
        <w:t>are</w:t>
      </w:r>
      <w:proofErr w:type="spellEnd"/>
      <w:r w:rsidR="00A92817" w:rsidRPr="00A92817">
        <w:rPr>
          <w:rFonts w:eastAsia="宋体"/>
          <w:sz w:val="24"/>
          <w:szCs w:val="24"/>
        </w:rPr>
        <w:t xml:space="preserve"> the stock markets in the United States and Europe, where they may be sold over the phone for a price close to market value and the money is received within a few business days. </w:t>
      </w:r>
      <w:r w:rsidRPr="00F15DE1">
        <w:rPr>
          <w:rFonts w:eastAsia="宋体"/>
          <w:sz w:val="24"/>
          <w:szCs w:val="24"/>
        </w:rPr>
        <w:t xml:space="preserve">Several prior research in Europe and the United States have used both qualitative and quantitative methods to confirm the DLOM's validity. Below is a table summarizing the procedures and results of previous research on the DLOM. </w:t>
      </w:r>
    </w:p>
    <w:p w14:paraId="1F283071" w14:textId="547FA9DC" w:rsidR="0028635A" w:rsidRPr="00254E0E" w:rsidRDefault="00896E1C" w:rsidP="0028635A">
      <w:pPr>
        <w:rPr>
          <w:sz w:val="24"/>
          <w:szCs w:val="24"/>
        </w:rPr>
      </w:pPr>
      <w:r w:rsidRPr="00896E1C">
        <w:rPr>
          <w:sz w:val="24"/>
          <w:szCs w:val="24"/>
        </w:rPr>
        <w:br/>
      </w:r>
    </w:p>
    <w:p w14:paraId="37333AB6" w14:textId="63D71753" w:rsidR="00896E1C" w:rsidRPr="00896E1C" w:rsidRDefault="00896E1C" w:rsidP="00896E1C">
      <w:pPr>
        <w:jc w:val="both"/>
        <w:rPr>
          <w:sz w:val="24"/>
          <w:szCs w:val="24"/>
        </w:rPr>
      </w:pPr>
    </w:p>
    <w:p w14:paraId="2ED03D4A" w14:textId="77777777" w:rsidR="00BA4329" w:rsidRDefault="00BA4329" w:rsidP="008B1F7F">
      <w:pPr>
        <w:jc w:val="both"/>
        <w:rPr>
          <w:sz w:val="24"/>
          <w:szCs w:val="24"/>
        </w:rPr>
      </w:pPr>
    </w:p>
    <w:p w14:paraId="007EA5BE" w14:textId="04048B8F" w:rsidR="008577B3" w:rsidRDefault="008577B3" w:rsidP="008B1F7F">
      <w:pPr>
        <w:jc w:val="both"/>
        <w:rPr>
          <w:sz w:val="24"/>
          <w:szCs w:val="24"/>
        </w:rPr>
      </w:pPr>
      <w:r w:rsidRPr="008577B3">
        <w:rPr>
          <w:noProof/>
          <w:sz w:val="24"/>
          <w:szCs w:val="24"/>
        </w:rPr>
        <w:lastRenderedPageBreak/>
        <w:drawing>
          <wp:inline distT="0" distB="0" distL="0" distR="0" wp14:anchorId="3D6AA0F3" wp14:editId="69DB17F3">
            <wp:extent cx="5794744" cy="8624004"/>
            <wp:effectExtent l="0" t="0" r="0" b="5715"/>
            <wp:docPr id="735912277" name="Picture 1" descr="A table of information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12277" name="Picture 1" descr="A table of information with numbers and text&#10;&#10;Description automatically generated with medium confidence"/>
                    <pic:cNvPicPr/>
                  </pic:nvPicPr>
                  <pic:blipFill>
                    <a:blip r:embed="rId8"/>
                    <a:stretch>
                      <a:fillRect/>
                    </a:stretch>
                  </pic:blipFill>
                  <pic:spPr>
                    <a:xfrm>
                      <a:off x="0" y="0"/>
                      <a:ext cx="5807143" cy="8642456"/>
                    </a:xfrm>
                    <a:prstGeom prst="rect">
                      <a:avLst/>
                    </a:prstGeom>
                  </pic:spPr>
                </pic:pic>
              </a:graphicData>
            </a:graphic>
          </wp:inline>
        </w:drawing>
      </w:r>
    </w:p>
    <w:p w14:paraId="0989AD36" w14:textId="41924AE3" w:rsidR="00E001C5" w:rsidRDefault="00E001C5" w:rsidP="008B1F7F">
      <w:pPr>
        <w:jc w:val="both"/>
        <w:rPr>
          <w:sz w:val="24"/>
          <w:szCs w:val="24"/>
        </w:rPr>
      </w:pPr>
      <w:r w:rsidRPr="00E001C5">
        <w:rPr>
          <w:noProof/>
          <w:sz w:val="24"/>
          <w:szCs w:val="24"/>
        </w:rPr>
        <w:lastRenderedPageBreak/>
        <w:drawing>
          <wp:inline distT="0" distB="0" distL="0" distR="0" wp14:anchorId="244FC267" wp14:editId="7180EE0F">
            <wp:extent cx="5707502" cy="8452884"/>
            <wp:effectExtent l="0" t="0" r="7620" b="5715"/>
            <wp:docPr id="2025601187"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01187" name="Picture 1" descr="A white sheet with black text&#10;&#10;Description automatically generated"/>
                    <pic:cNvPicPr/>
                  </pic:nvPicPr>
                  <pic:blipFill>
                    <a:blip r:embed="rId9"/>
                    <a:stretch>
                      <a:fillRect/>
                    </a:stretch>
                  </pic:blipFill>
                  <pic:spPr>
                    <a:xfrm>
                      <a:off x="0" y="0"/>
                      <a:ext cx="5719467" cy="8470605"/>
                    </a:xfrm>
                    <a:prstGeom prst="rect">
                      <a:avLst/>
                    </a:prstGeom>
                  </pic:spPr>
                </pic:pic>
              </a:graphicData>
            </a:graphic>
          </wp:inline>
        </w:drawing>
      </w:r>
    </w:p>
    <w:p w14:paraId="16273EB6" w14:textId="77777777" w:rsidR="00E001C5" w:rsidRDefault="00E001C5" w:rsidP="008B1F7F">
      <w:pPr>
        <w:jc w:val="both"/>
        <w:rPr>
          <w:sz w:val="24"/>
          <w:szCs w:val="24"/>
        </w:rPr>
      </w:pPr>
    </w:p>
    <w:p w14:paraId="7373EEEA" w14:textId="2545A51E" w:rsidR="00E001C5" w:rsidRDefault="00E001C5" w:rsidP="008B1F7F">
      <w:pPr>
        <w:jc w:val="both"/>
        <w:rPr>
          <w:sz w:val="24"/>
          <w:szCs w:val="24"/>
        </w:rPr>
      </w:pPr>
      <w:r w:rsidRPr="00E001C5">
        <w:rPr>
          <w:noProof/>
          <w:sz w:val="24"/>
          <w:szCs w:val="24"/>
        </w:rPr>
        <w:lastRenderedPageBreak/>
        <w:drawing>
          <wp:inline distT="0" distB="0" distL="0" distR="0" wp14:anchorId="7BDC3A00" wp14:editId="282A03AE">
            <wp:extent cx="5699051" cy="8641835"/>
            <wp:effectExtent l="0" t="0" r="0" b="6985"/>
            <wp:docPr id="43056393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63938" name="Picture 1" descr="A white sheet with black text&#10;&#10;Description automatically generated"/>
                    <pic:cNvPicPr/>
                  </pic:nvPicPr>
                  <pic:blipFill>
                    <a:blip r:embed="rId10"/>
                    <a:stretch>
                      <a:fillRect/>
                    </a:stretch>
                  </pic:blipFill>
                  <pic:spPr>
                    <a:xfrm>
                      <a:off x="0" y="0"/>
                      <a:ext cx="5706886" cy="8653715"/>
                    </a:xfrm>
                    <a:prstGeom prst="rect">
                      <a:avLst/>
                    </a:prstGeom>
                  </pic:spPr>
                </pic:pic>
              </a:graphicData>
            </a:graphic>
          </wp:inline>
        </w:drawing>
      </w:r>
    </w:p>
    <w:p w14:paraId="753E6D5F" w14:textId="45C2EF68" w:rsidR="00E001C5" w:rsidRDefault="00E001C5" w:rsidP="008B1F7F">
      <w:pPr>
        <w:jc w:val="both"/>
        <w:rPr>
          <w:sz w:val="24"/>
          <w:szCs w:val="24"/>
        </w:rPr>
      </w:pPr>
      <w:r w:rsidRPr="00E001C5">
        <w:rPr>
          <w:noProof/>
          <w:sz w:val="24"/>
          <w:szCs w:val="24"/>
        </w:rPr>
        <w:lastRenderedPageBreak/>
        <w:drawing>
          <wp:inline distT="0" distB="0" distL="0" distR="0" wp14:anchorId="62674ADC" wp14:editId="566B6E22">
            <wp:extent cx="5707367" cy="4125433"/>
            <wp:effectExtent l="0" t="0" r="8255" b="8890"/>
            <wp:docPr id="209051749" name="Picture 1" descr="A table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1749" name="Picture 1" descr="A table of information&#10;&#10;Description automatically generated with medium confidence"/>
                    <pic:cNvPicPr/>
                  </pic:nvPicPr>
                  <pic:blipFill>
                    <a:blip r:embed="rId11"/>
                    <a:stretch>
                      <a:fillRect/>
                    </a:stretch>
                  </pic:blipFill>
                  <pic:spPr>
                    <a:xfrm>
                      <a:off x="0" y="0"/>
                      <a:ext cx="5714100" cy="4130300"/>
                    </a:xfrm>
                    <a:prstGeom prst="rect">
                      <a:avLst/>
                    </a:prstGeom>
                  </pic:spPr>
                </pic:pic>
              </a:graphicData>
            </a:graphic>
          </wp:inline>
        </w:drawing>
      </w:r>
    </w:p>
    <w:p w14:paraId="283F96E9" w14:textId="3CEBB3D2" w:rsidR="001F1D58" w:rsidRPr="001F1D58" w:rsidRDefault="001F1D58" w:rsidP="001F1D58">
      <w:pPr>
        <w:rPr>
          <w:sz w:val="24"/>
          <w:szCs w:val="24"/>
        </w:rPr>
      </w:pPr>
      <w:r w:rsidRPr="001F1D58">
        <w:rPr>
          <w:sz w:val="24"/>
          <w:szCs w:val="24"/>
        </w:rPr>
        <w:t xml:space="preserve">Patrick Rozario and Kenneth Ma (2024) examined the DLOM in Hong Kong on a quarterly and yearly basis; however, their study solely encompassed that time frame and did not incorporate any analysis or data from subsequent months.  </w:t>
      </w:r>
      <w:r w:rsidR="008E78CE" w:rsidRPr="008E78CE">
        <w:rPr>
          <w:sz w:val="24"/>
          <w:szCs w:val="24"/>
        </w:rPr>
        <w:t xml:space="preserve">Both experts and consumers think that a three to five year DLOM result would be better and more acceptable because DLOM is usually used in evaluations that include long-term cash flow predictions. </w:t>
      </w:r>
      <w:r w:rsidRPr="001F1D58">
        <w:rPr>
          <w:sz w:val="24"/>
          <w:szCs w:val="24"/>
        </w:rPr>
        <w:t xml:space="preserve">To get a better picture, we run the DLOM through its paces with data acquired over the last five years via the Acquisition Approach. </w:t>
      </w:r>
    </w:p>
    <w:p w14:paraId="2A8D3D3D" w14:textId="77777777" w:rsidR="001F1D58" w:rsidRPr="001F1D58" w:rsidRDefault="001F1D58" w:rsidP="001F1D58">
      <w:pPr>
        <w:rPr>
          <w:sz w:val="24"/>
          <w:szCs w:val="24"/>
        </w:rPr>
      </w:pPr>
    </w:p>
    <w:p w14:paraId="077329C6" w14:textId="77777777" w:rsidR="001F1D58" w:rsidRPr="001F1D58" w:rsidRDefault="001F1D58" w:rsidP="001F1D58">
      <w:pPr>
        <w:rPr>
          <w:sz w:val="24"/>
          <w:szCs w:val="24"/>
        </w:rPr>
      </w:pPr>
      <w:r w:rsidRPr="001F1D58">
        <w:rPr>
          <w:sz w:val="24"/>
          <w:szCs w:val="24"/>
        </w:rPr>
        <w:t xml:space="preserve"> A lot of DLOM empirical research has come out of Europe and the US in the last few decades.  In the quantitative approach, we offered and suggested the Shareholder Cash Flow Adjustment Method and the Option Pricing Method; in the qualitative approach, we offered and suggested the Restricted Stock Method and the Pre-IPO Method. These sections followed our literature research.  But we'll be critiquing and analysing these techniques later on.</w:t>
      </w:r>
    </w:p>
    <w:p w14:paraId="681657E2" w14:textId="77777777" w:rsidR="001F1D58" w:rsidRPr="001F1D58" w:rsidRDefault="001F1D58" w:rsidP="001F1D58">
      <w:pPr>
        <w:rPr>
          <w:sz w:val="24"/>
          <w:szCs w:val="24"/>
        </w:rPr>
      </w:pPr>
    </w:p>
    <w:p w14:paraId="659826DD" w14:textId="77777777" w:rsidR="007D1548" w:rsidRDefault="007D1548" w:rsidP="00C11622">
      <w:pPr>
        <w:rPr>
          <w:sz w:val="24"/>
          <w:szCs w:val="24"/>
        </w:rPr>
      </w:pPr>
    </w:p>
    <w:p w14:paraId="29C1F481" w14:textId="77777777" w:rsidR="002A1D58" w:rsidRDefault="002A1D58" w:rsidP="00C11622">
      <w:pPr>
        <w:rPr>
          <w:sz w:val="24"/>
          <w:szCs w:val="24"/>
        </w:rPr>
      </w:pPr>
    </w:p>
    <w:p w14:paraId="74DBBBBF" w14:textId="77777777" w:rsidR="00942777" w:rsidRDefault="00942777" w:rsidP="00C11622">
      <w:pPr>
        <w:rPr>
          <w:sz w:val="24"/>
          <w:szCs w:val="24"/>
        </w:rPr>
      </w:pPr>
    </w:p>
    <w:p w14:paraId="22EC1215" w14:textId="77777777" w:rsidR="00942777" w:rsidRDefault="00942777" w:rsidP="00C11622">
      <w:pPr>
        <w:rPr>
          <w:sz w:val="24"/>
          <w:szCs w:val="24"/>
        </w:rPr>
      </w:pPr>
    </w:p>
    <w:p w14:paraId="5451E1B9" w14:textId="3C56A6C5" w:rsidR="00926AAB" w:rsidRPr="00AF4D87" w:rsidRDefault="00AF4D87" w:rsidP="00AF4D87">
      <w:pPr>
        <w:jc w:val="center"/>
        <w:rPr>
          <w:b/>
          <w:bCs/>
          <w:color w:val="000000" w:themeColor="text1"/>
        </w:rPr>
      </w:pPr>
      <w:r w:rsidRPr="00AF4D87">
        <w:rPr>
          <w:b/>
          <w:bCs/>
          <w:color w:val="000000" w:themeColor="text1"/>
        </w:rPr>
        <w:lastRenderedPageBreak/>
        <w:t>CRITIQUE THE RESEARCH PROPOSAL</w:t>
      </w:r>
    </w:p>
    <w:p w14:paraId="6A0849BA" w14:textId="77777777" w:rsidR="00A7564B" w:rsidRPr="00A7564B" w:rsidRDefault="008577B3" w:rsidP="00A7564B">
      <w:pPr>
        <w:rPr>
          <w:sz w:val="24"/>
          <w:szCs w:val="24"/>
        </w:rPr>
      </w:pPr>
      <w:r w:rsidRPr="008577B3">
        <w:rPr>
          <w:sz w:val="24"/>
          <w:szCs w:val="24"/>
        </w:rPr>
        <w:br/>
      </w:r>
      <w:r w:rsidRPr="008577B3">
        <w:rPr>
          <w:b/>
          <w:bCs/>
          <w:sz w:val="24"/>
          <w:szCs w:val="24"/>
        </w:rPr>
        <w:t xml:space="preserve">Quantitative </w:t>
      </w:r>
      <w:r>
        <w:rPr>
          <w:b/>
          <w:bCs/>
          <w:sz w:val="24"/>
          <w:szCs w:val="24"/>
        </w:rPr>
        <w:t>Approach</w:t>
      </w:r>
      <w:r w:rsidRPr="008577B3">
        <w:rPr>
          <w:sz w:val="24"/>
          <w:szCs w:val="24"/>
        </w:rPr>
        <w:br/>
      </w:r>
      <w:r w:rsidR="00A7564B" w:rsidRPr="00A7564B">
        <w:rPr>
          <w:sz w:val="24"/>
          <w:szCs w:val="24"/>
        </w:rPr>
        <w:t xml:space="preserve">According to Alan Bryman et al. (2021), the Quantitative Approach </w:t>
      </w:r>
      <w:proofErr w:type="spellStart"/>
      <w:r w:rsidR="00A7564B" w:rsidRPr="00A7564B">
        <w:rPr>
          <w:sz w:val="24"/>
          <w:szCs w:val="24"/>
        </w:rPr>
        <w:t>centers</w:t>
      </w:r>
      <w:proofErr w:type="spellEnd"/>
      <w:r w:rsidR="00A7564B" w:rsidRPr="00A7564B">
        <w:rPr>
          <w:sz w:val="24"/>
          <w:szCs w:val="24"/>
        </w:rPr>
        <w:t xml:space="preserve"> around quantifying data gathering and processing. The positivist and empiricism-informed deductive approach it employs puts a premium on theory testing. In order to accomplish this, it makes use of a number of quantitative tools and techniques, demonstrating its comprehensive research strategy that cuts across several academic disciplines. One can use a shareholder cash flow adjustment model or an option pricing model to quantitatively estimate the DLOM.</w:t>
      </w:r>
    </w:p>
    <w:p w14:paraId="60BDA408" w14:textId="5B0162C0" w:rsidR="0062226A" w:rsidRPr="0062226A" w:rsidRDefault="0062226A" w:rsidP="0062226A">
      <w:pPr>
        <w:rPr>
          <w:sz w:val="24"/>
          <w:szCs w:val="24"/>
        </w:rPr>
      </w:pPr>
    </w:p>
    <w:p w14:paraId="4596C020" w14:textId="77777777" w:rsidR="00174F9B" w:rsidRPr="00174F9B" w:rsidRDefault="008577B3" w:rsidP="00174F9B">
      <w:pPr>
        <w:rPr>
          <w:sz w:val="24"/>
          <w:szCs w:val="24"/>
        </w:rPr>
      </w:pPr>
      <w:r w:rsidRPr="008577B3">
        <w:rPr>
          <w:sz w:val="24"/>
          <w:szCs w:val="24"/>
        </w:rPr>
        <w:br/>
      </w:r>
      <w:r w:rsidRPr="00A53FB3">
        <w:rPr>
          <w:sz w:val="24"/>
          <w:szCs w:val="24"/>
          <w:u w:val="single"/>
        </w:rPr>
        <w:t>Option Pricing M</w:t>
      </w:r>
      <w:r w:rsidR="007B41CD">
        <w:rPr>
          <w:sz w:val="24"/>
          <w:szCs w:val="24"/>
          <w:u w:val="single"/>
        </w:rPr>
        <w:t>ethod</w:t>
      </w:r>
      <w:r w:rsidRPr="00A53FB3">
        <w:rPr>
          <w:sz w:val="24"/>
          <w:szCs w:val="24"/>
          <w:u w:val="single"/>
        </w:rPr>
        <w:br/>
      </w:r>
      <w:r w:rsidR="00F31014" w:rsidRPr="00F31014">
        <w:rPr>
          <w:sz w:val="24"/>
          <w:szCs w:val="24"/>
        </w:rPr>
        <w:t xml:space="preserve">A multitude of option pricing models have been developed throughout the years. Different assumptions about the opportunity costs that investors face form the basis of each. Liquidation of nonmarketable assets may necessitate steep discounts. Laws that make it harder to sell stocks also make investors lose out on potential gains, making the price penalty associated with illiquidity even worse. </w:t>
      </w:r>
      <w:r w:rsidR="00512C0C" w:rsidRPr="00512C0C">
        <w:rPr>
          <w:sz w:val="24"/>
          <w:szCs w:val="24"/>
        </w:rPr>
        <w:t xml:space="preserve">In the context of option pricing, these discounts make sense when one considers the underlying investment's risk, volatility, holding time, and, occasionally, dividend yields. </w:t>
      </w:r>
      <w:r w:rsidR="00F31014" w:rsidRPr="00F31014">
        <w:rPr>
          <w:sz w:val="24"/>
          <w:szCs w:val="24"/>
        </w:rPr>
        <w:t xml:space="preserve">Option pricing models use opportunity cost, an economic theory commonly called the idea of foregone choices, to assess DLOM. The ability to diversify one's assets, identify promising new investment opportunities, and generate a profit with minimal initial outlay are all hallmarks of successful investors. There is a missed opportunity cost for investors who keep nonmarketable assets since there aren't appealing liquidity choices. Investors are seeking substantial discounts to compensate for the chances missed due to market frictions that made it impossible to resell unmarketable stock. Shareholders whose shares are not easily traded could, in an ideal world, purchase a put option to sell their shares at a later date. </w:t>
      </w:r>
      <w:r w:rsidR="000E3591" w:rsidRPr="000E3591">
        <w:rPr>
          <w:sz w:val="24"/>
          <w:szCs w:val="24"/>
        </w:rPr>
        <w:t xml:space="preserve">Opportunity costs of missing financial gains within the security's restricted time can be calculated using the option price, which is based on pricing models. </w:t>
      </w:r>
      <w:r w:rsidR="00F31014" w:rsidRPr="00F31014">
        <w:rPr>
          <w:sz w:val="24"/>
          <w:szCs w:val="24"/>
        </w:rPr>
        <w:t xml:space="preserve">Option pricing models created by notable figures such as Longstaff (1995), Chaffe (1993), and Finnerty (2012) are well-known. </w:t>
      </w:r>
      <w:r w:rsidR="00F31014" w:rsidRPr="00F31014">
        <w:rPr>
          <w:sz w:val="24"/>
          <w:szCs w:val="24"/>
        </w:rPr>
        <w:br/>
      </w:r>
      <w:r w:rsidR="00F31014" w:rsidRPr="00F31014">
        <w:rPr>
          <w:sz w:val="24"/>
          <w:szCs w:val="24"/>
        </w:rPr>
        <w:br/>
      </w:r>
      <w:r w:rsidR="00F31014" w:rsidRPr="00F31014">
        <w:rPr>
          <w:sz w:val="24"/>
          <w:szCs w:val="24"/>
        </w:rPr>
        <w:br/>
        <w:t xml:space="preserve">However, there are numerous issues with the Option Pricing Model. The DLOM </w:t>
      </w:r>
      <w:r w:rsidR="00F31014" w:rsidRPr="00F31014">
        <w:rPr>
          <w:sz w:val="24"/>
          <w:szCs w:val="24"/>
        </w:rPr>
        <w:lastRenderedPageBreak/>
        <w:t xml:space="preserve">should rise when interest rates fall, according to Chaffe's model, which goes against well-established DLOM theory. If we restrict our analysis to dividend-paying corporations, we see that distributions erode DLOM's foundation by increasing the value of put options and implied DLOM. </w:t>
      </w:r>
      <w:r w:rsidR="007B03E1" w:rsidRPr="007B03E1">
        <w:rPr>
          <w:sz w:val="24"/>
          <w:szCs w:val="24"/>
        </w:rPr>
        <w:t xml:space="preserve">Given that the Black-Scholes put value declines as option terms increase after reaching a peak, this model could not be sufficient for DLOM evaluations conducted over the long run. Discussing DLOM using this method "should be employed exclusively as a proxy" due to the impact of other qualitative elements. </w:t>
      </w:r>
      <w:r w:rsidR="00F31014" w:rsidRPr="00F31014">
        <w:rPr>
          <w:sz w:val="24"/>
          <w:szCs w:val="24"/>
        </w:rPr>
        <w:t xml:space="preserve">No one using Longstaff's method should put their money on the underlying asset paying dividends. Because distributions are supposed to minimize marketability discounts in theory, the model overvalues the discount on dividend-yielding assets. When it comes to liquidity, the model's economic alternative is different from the real one. </w:t>
      </w:r>
      <w:r w:rsidR="00406107" w:rsidRPr="00406107">
        <w:rPr>
          <w:sz w:val="24"/>
          <w:szCs w:val="24"/>
        </w:rPr>
        <w:t xml:space="preserve">The holder of the Longstaff option can repurchase shares at the option's maximum price at any point throughout the option's duration. No one is allowed to sell shares at the current market price while the option is in effect. Any qualitative variables that can impact the marketability discount will be disregarded by the algorithm. Expiration payouts for the actual liquidity option may be greater than anticipated, according to Longstaff's model. At the option's expiration, the holder of an average-strike put option can sell their shares at the average price of their prior transactions. Due to its great liquidity, its owner can easily sell it at any moment for the going rate in the market. Assuming a high enough dividend yield, the sensitivity analysis of the model reveals that the projected DLOM declines with increasing holding time. </w:t>
      </w:r>
      <w:r w:rsidR="00F31014" w:rsidRPr="00F31014">
        <w:rPr>
          <w:sz w:val="24"/>
          <w:szCs w:val="24"/>
        </w:rPr>
        <w:t xml:space="preserve">The DLOM theory is challenged by this finding. When calculating the marketability discount, the model takes into account all quantitative attributes but ignores any qualitative ones. </w:t>
      </w:r>
      <w:r w:rsidR="00174F9B" w:rsidRPr="00174F9B">
        <w:rPr>
          <w:sz w:val="24"/>
          <w:szCs w:val="24"/>
        </w:rPr>
        <w:t xml:space="preserve">To that end, we will not be making use of the Option Pricing Model. </w:t>
      </w:r>
    </w:p>
    <w:p w14:paraId="645C23F8" w14:textId="53E685A6" w:rsidR="009271D5" w:rsidRDefault="008577B3" w:rsidP="00F31014">
      <w:pPr>
        <w:rPr>
          <w:sz w:val="24"/>
          <w:szCs w:val="24"/>
        </w:rPr>
      </w:pPr>
      <w:r w:rsidRPr="008577B3">
        <w:rPr>
          <w:sz w:val="24"/>
          <w:szCs w:val="24"/>
        </w:rPr>
        <w:br/>
      </w:r>
      <w:r w:rsidRPr="00A53FB3">
        <w:rPr>
          <w:sz w:val="24"/>
          <w:szCs w:val="24"/>
          <w:u w:val="single"/>
        </w:rPr>
        <w:t>Shareholder Cash Flow Adjustment M</w:t>
      </w:r>
      <w:r w:rsidR="007B41CD">
        <w:rPr>
          <w:sz w:val="24"/>
          <w:szCs w:val="24"/>
          <w:u w:val="single"/>
        </w:rPr>
        <w:t>ethod</w:t>
      </w:r>
      <w:r w:rsidRPr="00A53FB3">
        <w:rPr>
          <w:sz w:val="24"/>
          <w:szCs w:val="24"/>
          <w:u w:val="single"/>
        </w:rPr>
        <w:t xml:space="preserve"> </w:t>
      </w:r>
      <w:r w:rsidRPr="00A53FB3">
        <w:rPr>
          <w:sz w:val="24"/>
          <w:szCs w:val="24"/>
          <w:u w:val="single"/>
        </w:rPr>
        <w:br/>
      </w:r>
      <w:r w:rsidR="003B5512" w:rsidRPr="003B5512">
        <w:rPr>
          <w:sz w:val="24"/>
          <w:szCs w:val="24"/>
        </w:rPr>
        <w:t xml:space="preserve">A few famous ways to change the cash flow for shareholders are the Quantitative Marketability Discount Method (QMDM) and the NERA CAPM-Based Method (2002) (2020). The QMDM theory suggests a marketability discount for companies based on the linear relationship between their intrinsic worth and shareholder valuations. </w:t>
      </w:r>
      <w:r w:rsidR="00F31014" w:rsidRPr="00F31014">
        <w:rPr>
          <w:sz w:val="24"/>
          <w:szCs w:val="24"/>
        </w:rPr>
        <w:t xml:space="preserve">In many cases, the value to the business itself exceeds that to the shareholders. The QMDM takes into account minority owners' interests when applied to privately held firms using discounted cash flow inputs. Given the strong correlation between company projections and shareholder expectations for growth, risk, and cash flows, </w:t>
      </w:r>
      <w:r w:rsidR="00F31014" w:rsidRPr="00F31014">
        <w:rPr>
          <w:sz w:val="24"/>
          <w:szCs w:val="24"/>
        </w:rPr>
        <w:lastRenderedPageBreak/>
        <w:t xml:space="preserve">the QMDM assesses nonmarketable minority claims concurrently with an enterprise valuation. </w:t>
      </w:r>
      <w:r w:rsidR="00F31014" w:rsidRPr="00F31014">
        <w:rPr>
          <w:sz w:val="24"/>
          <w:szCs w:val="24"/>
        </w:rPr>
        <w:br/>
      </w:r>
      <w:r w:rsidR="00F31014" w:rsidRPr="00F31014">
        <w:rPr>
          <w:sz w:val="24"/>
          <w:szCs w:val="24"/>
        </w:rPr>
        <w:br/>
        <w:t xml:space="preserve">However, there are certain issues with Shareholder Cash Flow Adjustment Models. Problems with the model's assumption requirements don't appear to impact when thinking about how many assumptions are required for a thorough assessment. </w:t>
      </w:r>
      <w:r w:rsidR="00DB7359" w:rsidRPr="00DB7359">
        <w:rPr>
          <w:sz w:val="24"/>
          <w:szCs w:val="24"/>
        </w:rPr>
        <w:t xml:space="preserve">The DLOM process begins with the enterprise value, which is derived from a multitude of complex assumptions and is also called the equity value before discounts. </w:t>
      </w:r>
      <w:r w:rsidR="00F31014" w:rsidRPr="00F31014">
        <w:rPr>
          <w:sz w:val="24"/>
          <w:szCs w:val="24"/>
        </w:rPr>
        <w:t xml:space="preserve">Whatever the approach, there are several assumptions that are always included in valuation. One example is the extensive list of growth, risk, and cash flow assumptions that needs to be established before discounted future cash flow analysis can be used. Finding relevant publicly listed firms and/or similar transactions is crucial for using a market technique. Criticizing the QMDM for being overly dependent on assumptions is therefore naive. </w:t>
      </w:r>
      <w:r w:rsidR="00C80FEB" w:rsidRPr="00C80FEB">
        <w:rPr>
          <w:sz w:val="24"/>
          <w:szCs w:val="24"/>
        </w:rPr>
        <w:t>There are a number of assumptions built into the NERA CAPM-Based Method's valuation approach.  The Tabak model's equity risk premium is a contentious point.  So, we won't be using the Shareholder Cash Flow Adjustment Model in this case.</w:t>
      </w:r>
      <w:r w:rsidR="00F31014" w:rsidRPr="00F31014">
        <w:rPr>
          <w:sz w:val="24"/>
          <w:szCs w:val="24"/>
        </w:rPr>
        <w:br/>
      </w:r>
    </w:p>
    <w:p w14:paraId="24CC99EE" w14:textId="77777777" w:rsidR="00A32420" w:rsidRDefault="00A32420" w:rsidP="00A32420">
      <w:pPr>
        <w:rPr>
          <w:b/>
          <w:bCs/>
          <w:color w:val="000000" w:themeColor="text1"/>
        </w:rPr>
      </w:pPr>
      <w:r>
        <w:rPr>
          <w:b/>
          <w:bCs/>
          <w:color w:val="000000" w:themeColor="text1"/>
        </w:rPr>
        <w:t>Qualitative Approach</w:t>
      </w:r>
    </w:p>
    <w:p w14:paraId="3ABF3C66" w14:textId="7234D512" w:rsidR="00D74693" w:rsidRPr="00D74693" w:rsidRDefault="00F2495A" w:rsidP="00D74693">
      <w:pPr>
        <w:rPr>
          <w:sz w:val="24"/>
          <w:szCs w:val="24"/>
        </w:rPr>
      </w:pPr>
      <w:r w:rsidRPr="00F2495A">
        <w:rPr>
          <w:sz w:val="24"/>
          <w:szCs w:val="24"/>
        </w:rPr>
        <w:t xml:space="preserve">John W. Creswell (2024) </w:t>
      </w:r>
      <w:r w:rsidR="00B852EA">
        <w:rPr>
          <w:sz w:val="24"/>
          <w:szCs w:val="24"/>
        </w:rPr>
        <w:t>stated</w:t>
      </w:r>
      <w:r w:rsidRPr="00F2495A">
        <w:rPr>
          <w:sz w:val="24"/>
          <w:szCs w:val="24"/>
        </w:rPr>
        <w:t xml:space="preserve"> that qualitative research delves into people's social realities, like their attitudes, beliefs, and motives, by using non-numerical descriptive data. </w:t>
      </w:r>
      <w:r w:rsidR="00D74693" w:rsidRPr="00D74693">
        <w:rPr>
          <w:sz w:val="24"/>
          <w:szCs w:val="24"/>
        </w:rPr>
        <w:t>Using techniques like focus groups, in-depth interviews, and field observations, the qualitative approach can collect data that is both thorough and contextualized</w:t>
      </w:r>
      <w:r w:rsidR="00670783" w:rsidRPr="00670783">
        <w:rPr>
          <w:sz w:val="24"/>
          <w:szCs w:val="24"/>
        </w:rPr>
        <w:t xml:space="preserve">. When trying to make sense of something complex or to appreciate the value of another person's perspective, this is the method most often used. Studies aiming to decipher people's motivations or the significance they give to their experiences greatly benefit from this. </w:t>
      </w:r>
      <w:r w:rsidR="00D74693" w:rsidRPr="00D74693">
        <w:rPr>
          <w:sz w:val="24"/>
          <w:szCs w:val="24"/>
        </w:rPr>
        <w:t xml:space="preserve">It was demonstrated by three well-known methods—the "Restricted Stock Method," the "Pre-IPO Method," and the "Restricted Stock Method"—that publicly traded stocks often have significantly higher values than similar but non-publicly traded stocks. </w:t>
      </w:r>
    </w:p>
    <w:p w14:paraId="4406DD64" w14:textId="77777777" w:rsidR="00A32420" w:rsidRDefault="00A32420" w:rsidP="00A32420">
      <w:pPr>
        <w:rPr>
          <w:b/>
          <w:bCs/>
          <w:color w:val="000000" w:themeColor="text1"/>
        </w:rPr>
      </w:pPr>
    </w:p>
    <w:p w14:paraId="3769C8C1" w14:textId="77777777" w:rsidR="00B037CF" w:rsidRPr="00B037CF" w:rsidRDefault="00A32420" w:rsidP="00B037CF">
      <w:pPr>
        <w:rPr>
          <w:sz w:val="24"/>
          <w:szCs w:val="24"/>
        </w:rPr>
      </w:pPr>
      <w:r w:rsidRPr="00A53FB3">
        <w:rPr>
          <w:sz w:val="24"/>
          <w:szCs w:val="24"/>
          <w:u w:val="single"/>
        </w:rPr>
        <w:t xml:space="preserve">Restricted Stock </w:t>
      </w:r>
      <w:r>
        <w:rPr>
          <w:sz w:val="24"/>
          <w:szCs w:val="24"/>
          <w:u w:val="single"/>
        </w:rPr>
        <w:t>Method</w:t>
      </w:r>
      <w:r w:rsidRPr="00A53FB3">
        <w:rPr>
          <w:sz w:val="24"/>
          <w:szCs w:val="24"/>
          <w:u w:val="single"/>
        </w:rPr>
        <w:br/>
      </w:r>
      <w:r w:rsidR="00FB3627" w:rsidRPr="00FB3627">
        <w:rPr>
          <w:sz w:val="24"/>
          <w:szCs w:val="24"/>
        </w:rPr>
        <w:t xml:space="preserve">A way to measure the effect of limited marketability is to compare the selling prices of publicly traded shares with restricted shares from the same company. All things being equal, these shares are not distinct from one another. </w:t>
      </w:r>
      <w:r w:rsidR="00B037CF" w:rsidRPr="00B037CF">
        <w:rPr>
          <w:sz w:val="24"/>
          <w:szCs w:val="24"/>
        </w:rPr>
        <w:t xml:space="preserve">Due to the fact that </w:t>
      </w:r>
      <w:r w:rsidR="00B037CF" w:rsidRPr="00B037CF">
        <w:rPr>
          <w:sz w:val="24"/>
          <w:szCs w:val="24"/>
        </w:rPr>
        <w:lastRenderedPageBreak/>
        <w:t xml:space="preserve">restricted stock allows for the simultaneous comparison of normally freely traded shares within the same company, the results are highly convincing. </w:t>
      </w:r>
    </w:p>
    <w:p w14:paraId="6ADAF6E8" w14:textId="12E1701A" w:rsidR="00FB3627" w:rsidRPr="00FB3627" w:rsidRDefault="00FB3627" w:rsidP="00FB3627">
      <w:pPr>
        <w:rPr>
          <w:sz w:val="24"/>
          <w:szCs w:val="24"/>
        </w:rPr>
      </w:pPr>
      <w:r w:rsidRPr="00FB3627">
        <w:rPr>
          <w:sz w:val="24"/>
          <w:szCs w:val="24"/>
        </w:rPr>
        <w:br/>
        <w:t xml:space="preserve">From 1969 forward, investment firms were obligated to register with the SEC in order to disclose the methodologies employed for the valuation of restricted securities and other transactional data. The readily available data allowed analysts to determine that the assets acquired by investment companies did not have a marketability discount. They proceeded to use this information to determine the discount on closely held interests. Various organizations and people have carried out numerous noteworthy studies on limited stock. Among these are the following: SEC institutional investor (1971), Gelman (1972), Moroney (1973), Maher (1976), Trout (1977), Arneson (1981), Stryker and Pittock (1983), Wruck (1989), Silber (1991), Hertzel and Smith (1993), Hall and Polacek (1994), Johnson (1999), Columbia Financial Advisors, Inc. (Study 1 &amp; Study 2) (2000), Bajaj et al. (2001), Barclay et al. (2007), </w:t>
      </w:r>
      <w:proofErr w:type="spellStart"/>
      <w:r w:rsidRPr="00FB3627">
        <w:rPr>
          <w:sz w:val="24"/>
          <w:szCs w:val="24"/>
        </w:rPr>
        <w:t>Pluris</w:t>
      </w:r>
      <w:proofErr w:type="spellEnd"/>
      <w:r w:rsidRPr="00FB3627">
        <w:rPr>
          <w:sz w:val="24"/>
          <w:szCs w:val="24"/>
        </w:rPr>
        <w:t xml:space="preserve"> (2007), Willamette Management Associates (2007), Management Planning, Inc. (2009), SRR (2011), </w:t>
      </w:r>
      <w:proofErr w:type="spellStart"/>
      <w:r w:rsidRPr="00FB3627">
        <w:rPr>
          <w:sz w:val="24"/>
          <w:szCs w:val="24"/>
        </w:rPr>
        <w:t>Trugman</w:t>
      </w:r>
      <w:proofErr w:type="spellEnd"/>
      <w:r w:rsidRPr="00FB3627">
        <w:rPr>
          <w:sz w:val="24"/>
          <w:szCs w:val="24"/>
        </w:rPr>
        <w:t xml:space="preserve"> Valuation Associates Inc. (2011), FMV Opinions (2015), Stout (2023), and BVR Survey (2021).</w:t>
      </w:r>
      <w:r w:rsidRPr="00FB3627">
        <w:rPr>
          <w:sz w:val="24"/>
          <w:szCs w:val="24"/>
        </w:rPr>
        <w:br/>
      </w:r>
      <w:r w:rsidRPr="00FB3627">
        <w:rPr>
          <w:sz w:val="24"/>
          <w:szCs w:val="24"/>
        </w:rPr>
        <w:br/>
      </w:r>
      <w:r w:rsidR="00B95859" w:rsidRPr="00B95859">
        <w:rPr>
          <w:sz w:val="24"/>
          <w:szCs w:val="24"/>
        </w:rPr>
        <w:t xml:space="preserve">Many people are unhappy with how privately held companies use the Restricted Stock Method to justify non-marketability discounts on their stock. </w:t>
      </w:r>
      <w:r w:rsidRPr="00FB3627">
        <w:rPr>
          <w:sz w:val="24"/>
          <w:szCs w:val="24"/>
        </w:rPr>
        <w:t xml:space="preserve">One major drawback is that the market data is out of date. Another is that the issuers are different. Discounts imply very high returns. Economic factors beyond price cuts indicate that the product is unmarketable. Lastly, hedging strategies would actually lead to reduced discounts, which goes against what restricted stock analysis suggests. Hence, we omitted this technique from our thesis. </w:t>
      </w:r>
    </w:p>
    <w:p w14:paraId="1AD97FBD" w14:textId="6D3F1AFD" w:rsidR="00A32420" w:rsidRDefault="00A32420" w:rsidP="00FB3627">
      <w:pPr>
        <w:rPr>
          <w:b/>
          <w:bCs/>
          <w:color w:val="000000" w:themeColor="text1"/>
        </w:rPr>
      </w:pPr>
    </w:p>
    <w:p w14:paraId="25063B32" w14:textId="11A18CCA" w:rsidR="00A32420" w:rsidRDefault="00A32420" w:rsidP="00A32420">
      <w:pPr>
        <w:rPr>
          <w:sz w:val="24"/>
          <w:szCs w:val="24"/>
        </w:rPr>
      </w:pPr>
      <w:r w:rsidRPr="00A53FB3">
        <w:rPr>
          <w:sz w:val="24"/>
          <w:szCs w:val="24"/>
          <w:u w:val="single"/>
        </w:rPr>
        <w:t xml:space="preserve">Pre-IPO </w:t>
      </w:r>
      <w:r>
        <w:rPr>
          <w:sz w:val="24"/>
          <w:szCs w:val="24"/>
          <w:u w:val="single"/>
        </w:rPr>
        <w:t>Method</w:t>
      </w:r>
      <w:r w:rsidRPr="00A53FB3">
        <w:rPr>
          <w:sz w:val="24"/>
          <w:szCs w:val="24"/>
          <w:u w:val="single"/>
        </w:rPr>
        <w:br/>
      </w:r>
      <w:r w:rsidR="000175DE" w:rsidRPr="000175DE">
        <w:rPr>
          <w:sz w:val="24"/>
          <w:szCs w:val="24"/>
        </w:rPr>
        <w:t xml:space="preserve">The practice of using pre-IPO data in DLOM evaluations has been around since the 1970s. By </w:t>
      </w:r>
      <w:proofErr w:type="spellStart"/>
      <w:r w:rsidR="000175DE" w:rsidRPr="000175DE">
        <w:rPr>
          <w:sz w:val="24"/>
          <w:szCs w:val="24"/>
        </w:rPr>
        <w:t>analyzing</w:t>
      </w:r>
      <w:proofErr w:type="spellEnd"/>
      <w:r w:rsidR="000175DE" w:rsidRPr="000175DE">
        <w:rPr>
          <w:sz w:val="24"/>
          <w:szCs w:val="24"/>
        </w:rPr>
        <w:t xml:space="preserve"> a company's SEC filings and the market price of common shares after an initial public offering (IPO), they determine the equity position of the business. A company's stock is not freely tradeable before its initial public offering (IPO), but after the IPO, it is fully liquid. Differences in marketability can be further illustrated by highlighting the gap between the two prices. Willamette Management Associates(2009), Emory(2012), Hitchner and Morris(2011), and Valuation Advisors (2007) were the four main pre-IPO studies that we reviewed. </w:t>
      </w:r>
      <w:r w:rsidR="000175DE" w:rsidRPr="000175DE">
        <w:rPr>
          <w:sz w:val="24"/>
          <w:szCs w:val="24"/>
        </w:rPr>
        <w:br/>
      </w:r>
      <w:r w:rsidR="000175DE" w:rsidRPr="000175DE">
        <w:rPr>
          <w:sz w:val="24"/>
          <w:szCs w:val="24"/>
        </w:rPr>
        <w:lastRenderedPageBreak/>
        <w:br/>
      </w:r>
      <w:r w:rsidR="005D3EE6" w:rsidRPr="005D3EE6">
        <w:rPr>
          <w:sz w:val="24"/>
          <w:szCs w:val="24"/>
        </w:rPr>
        <w:t xml:space="preserve">The Pre-IPO Method has certain flaws. The time it takes to go from a pre-IPO agreement to an IPO is often quite long, according to Z. Christopher Mercer et al. (2011). </w:t>
      </w:r>
      <w:r w:rsidR="00083D7A" w:rsidRPr="00083D7A">
        <w:rPr>
          <w:sz w:val="24"/>
          <w:szCs w:val="24"/>
        </w:rPr>
        <w:t xml:space="preserve">Unlike the Restricted Stock Method, researchers doing pre-IPO studies do not compare the two stocks' values at the same time. An examination of private transactions that occurred five months to three years before to the IPO revealed that many, unrelated factors were responsible for the price increase. </w:t>
      </w:r>
      <w:r w:rsidR="000175DE" w:rsidRPr="000175DE">
        <w:rPr>
          <w:sz w:val="24"/>
          <w:szCs w:val="24"/>
        </w:rPr>
        <w:t xml:space="preserve">Therefore, the fundamentals and marketability of the company are significantly affected by price changes. Z. Christopher Mercer et al. (2011) asserts, on the other hand, that undervaluation is a typical tactic in pre-IPO agreements to guarantee full subscription. Inaccurate data, </w:t>
      </w:r>
      <w:r w:rsidR="00EA2331" w:rsidRPr="00EA2331">
        <w:rPr>
          <w:sz w:val="24"/>
          <w:szCs w:val="24"/>
        </w:rPr>
        <w:t>biases impacting survivability and self-selection</w:t>
      </w:r>
      <w:r w:rsidR="000175DE" w:rsidRPr="000175DE">
        <w:rPr>
          <w:sz w:val="24"/>
          <w:szCs w:val="24"/>
        </w:rPr>
        <w:t xml:space="preserve">, overstatement, </w:t>
      </w:r>
      <w:r w:rsidR="002E527B" w:rsidRPr="002E527B">
        <w:rPr>
          <w:sz w:val="24"/>
          <w:szCs w:val="24"/>
        </w:rPr>
        <w:t>implication of exceedingly large earnings</w:t>
      </w:r>
      <w:r w:rsidR="000175DE" w:rsidRPr="000175DE">
        <w:rPr>
          <w:sz w:val="24"/>
          <w:szCs w:val="24"/>
        </w:rPr>
        <w:t xml:space="preserve">, </w:t>
      </w:r>
      <w:r w:rsidR="00C71855" w:rsidRPr="00C71855">
        <w:rPr>
          <w:sz w:val="24"/>
          <w:szCs w:val="24"/>
        </w:rPr>
        <w:t>expression of speculation regarding initial public offerings prices</w:t>
      </w:r>
      <w:r w:rsidR="000175DE" w:rsidRPr="000175DE">
        <w:rPr>
          <w:sz w:val="24"/>
          <w:szCs w:val="24"/>
        </w:rPr>
        <w:t xml:space="preserve">, </w:t>
      </w:r>
      <w:r w:rsidR="00A5734C" w:rsidRPr="00A5734C">
        <w:rPr>
          <w:sz w:val="24"/>
          <w:szCs w:val="24"/>
        </w:rPr>
        <w:t>IPOs that occur at the same time when profits are on the rise</w:t>
      </w:r>
      <w:r w:rsidR="000175DE" w:rsidRPr="000175DE">
        <w:rPr>
          <w:sz w:val="24"/>
          <w:szCs w:val="24"/>
        </w:rPr>
        <w:t xml:space="preserve">, elements unrelated to marketability being considered, inflation due to time, remuneration for insider services being represented, suggestion of extremely big profits, and a host of other criticisms </w:t>
      </w:r>
      <w:proofErr w:type="spellStart"/>
      <w:r w:rsidR="000175DE" w:rsidRPr="000175DE">
        <w:rPr>
          <w:sz w:val="24"/>
          <w:szCs w:val="24"/>
        </w:rPr>
        <w:t>leveled</w:t>
      </w:r>
      <w:proofErr w:type="spellEnd"/>
      <w:r w:rsidR="000175DE" w:rsidRPr="000175DE">
        <w:rPr>
          <w:sz w:val="24"/>
          <w:szCs w:val="24"/>
        </w:rPr>
        <w:t xml:space="preserve"> against pre-IPO studies. Hence, our thesis does not utilize this strategy.</w:t>
      </w:r>
    </w:p>
    <w:p w14:paraId="5000294F" w14:textId="77777777" w:rsidR="00FC3E46" w:rsidRDefault="00FC3E46" w:rsidP="00FC3E46">
      <w:pPr>
        <w:jc w:val="both"/>
        <w:rPr>
          <w:rFonts w:eastAsia="宋体"/>
          <w:sz w:val="24"/>
          <w:szCs w:val="24"/>
        </w:rPr>
      </w:pPr>
    </w:p>
    <w:p w14:paraId="6F99B314" w14:textId="3A431EA5" w:rsidR="00152A3B" w:rsidRDefault="00152A3B" w:rsidP="00152A3B">
      <w:pPr>
        <w:jc w:val="center"/>
        <w:rPr>
          <w:b/>
          <w:bCs/>
          <w:color w:val="000000" w:themeColor="text1"/>
        </w:rPr>
      </w:pPr>
      <w:r w:rsidRPr="00152A3B">
        <w:rPr>
          <w:b/>
          <w:bCs/>
          <w:color w:val="000000" w:themeColor="text1"/>
        </w:rPr>
        <w:t xml:space="preserve">ALTERNATIVE </w:t>
      </w:r>
      <w:r w:rsidR="00363604">
        <w:rPr>
          <w:b/>
          <w:bCs/>
          <w:color w:val="000000" w:themeColor="text1"/>
        </w:rPr>
        <w:t>METHOD</w:t>
      </w:r>
    </w:p>
    <w:p w14:paraId="71DA8068" w14:textId="77777777" w:rsidR="003723EA" w:rsidRDefault="003723EA" w:rsidP="00507F61">
      <w:pPr>
        <w:rPr>
          <w:b/>
          <w:bCs/>
          <w:color w:val="000000" w:themeColor="text1"/>
        </w:rPr>
      </w:pPr>
    </w:p>
    <w:p w14:paraId="3865D89C" w14:textId="12128FA2" w:rsidR="00A54D9F" w:rsidRPr="00A54D9F" w:rsidRDefault="006E7CF6" w:rsidP="00A54D9F">
      <w:pPr>
        <w:rPr>
          <w:sz w:val="24"/>
          <w:szCs w:val="24"/>
        </w:rPr>
      </w:pPr>
      <w:r w:rsidRPr="00A53FB3">
        <w:rPr>
          <w:sz w:val="24"/>
          <w:szCs w:val="24"/>
          <w:u w:val="single"/>
        </w:rPr>
        <w:t xml:space="preserve">Acquisition </w:t>
      </w:r>
      <w:r>
        <w:rPr>
          <w:sz w:val="24"/>
          <w:szCs w:val="24"/>
          <w:u w:val="single"/>
        </w:rPr>
        <w:t>Method</w:t>
      </w:r>
      <w:r w:rsidR="00D80FCB">
        <w:rPr>
          <w:sz w:val="24"/>
          <w:szCs w:val="24"/>
          <w:u w:val="single"/>
        </w:rPr>
        <w:t xml:space="preserve"> in </w:t>
      </w:r>
      <w:r w:rsidR="00143FFF">
        <w:rPr>
          <w:sz w:val="24"/>
          <w:szCs w:val="24"/>
          <w:u w:val="single"/>
        </w:rPr>
        <w:t>Qualitative Approach</w:t>
      </w:r>
      <w:r w:rsidRPr="00A53FB3">
        <w:rPr>
          <w:sz w:val="24"/>
          <w:szCs w:val="24"/>
          <w:u w:val="single"/>
        </w:rPr>
        <w:br/>
      </w:r>
      <w:r w:rsidR="00A54D9F" w:rsidRPr="00A54D9F">
        <w:rPr>
          <w:sz w:val="24"/>
          <w:szCs w:val="24"/>
        </w:rPr>
        <w:t xml:space="preserve">A different approach to discount calculation has been put up, which compares the purchase pricing multiples of public firms that serve as guidelines with those of private enterprises. Based on private corporate discount studies, this process is called the Acquisition Method for estimating discounts. An alternative approach uses the market multiples of publicly listed companies as a benchmark and compares them to private companies' acquisition multiples. Private companies may be more illiquid, according to the studies' underlying assumption, which states that they sell at lower pricing multiples than public corporations. </w:t>
      </w:r>
      <w:r w:rsidR="00A54D9F" w:rsidRPr="00A54D9F">
        <w:rPr>
          <w:sz w:val="24"/>
          <w:szCs w:val="24"/>
        </w:rPr>
        <w:br/>
      </w:r>
      <w:r w:rsidR="00A54D9F" w:rsidRPr="00A54D9F">
        <w:rPr>
          <w:sz w:val="24"/>
          <w:szCs w:val="24"/>
        </w:rPr>
        <w:br/>
        <w:t xml:space="preserve">As an example, every year in </w:t>
      </w:r>
      <w:proofErr w:type="spellStart"/>
      <w:r w:rsidR="00A54D9F" w:rsidRPr="00A54D9F">
        <w:rPr>
          <w:sz w:val="24"/>
          <w:szCs w:val="24"/>
        </w:rPr>
        <w:t>Mergerstat</w:t>
      </w:r>
      <w:proofErr w:type="spellEnd"/>
      <w:r w:rsidR="00A54D9F" w:rsidRPr="00A54D9F">
        <w:rPr>
          <w:sz w:val="24"/>
          <w:szCs w:val="24"/>
        </w:rPr>
        <w:t xml:space="preserve"> Review (2024), a table is published that compares the average price/earnings multiples for acquisitions of publicly traded firms with those of private companies for whom data is available. An annual comparison shows that, on average, public company acquisitions have a higher price/earnings ratio than private company acquisitions. This continuous and </w:t>
      </w:r>
      <w:r w:rsidR="00A54D9F" w:rsidRPr="00A54D9F">
        <w:rPr>
          <w:sz w:val="24"/>
          <w:szCs w:val="24"/>
        </w:rPr>
        <w:lastRenderedPageBreak/>
        <w:t>substantial acquisition pricing gap has prompted numerous hypotheses from observers. The following are the most typical explanations for this occurrence:</w:t>
      </w:r>
      <w:r w:rsidR="00A54D9F" w:rsidRPr="00A54D9F">
        <w:rPr>
          <w:sz w:val="24"/>
          <w:szCs w:val="24"/>
        </w:rPr>
        <w:br/>
        <w:t xml:space="preserve">1. Market exposure. There are hundreds of newspapers all around the globe that report the names and stock values of publicly traded firms daily. Annually, hundreds of newspapers carry news releases from publicly traded corporations detailing their quarterly earnings and other pertinent information. You may find the financials of thousands of publicly listed companies on the internet. </w:t>
      </w:r>
      <w:r w:rsidR="00A54D9F" w:rsidRPr="00A54D9F">
        <w:rPr>
          <w:sz w:val="24"/>
          <w:szCs w:val="24"/>
        </w:rPr>
        <w:br/>
      </w:r>
      <w:r w:rsidR="00A54D9F" w:rsidRPr="00A54D9F">
        <w:rPr>
          <w:sz w:val="24"/>
          <w:szCs w:val="24"/>
        </w:rPr>
        <w:br/>
        <w:t xml:space="preserve">2. How accurate the financial records and other data are. Accounting information and other disclosures must meet the significantly more rigorous and comprehensive standards set by the Stock Exchange than what is typically necessary to obtain an unqualified audit opinion in accordance with standard International Accounting Standards. A large number of experts think that the disparity between the average price/earnings multiples paid for the purchase of public and private companies is influenced by the amount and reliability of financial data. </w:t>
      </w:r>
      <w:r w:rsidR="00A54D9F" w:rsidRPr="00A54D9F">
        <w:rPr>
          <w:sz w:val="24"/>
          <w:szCs w:val="24"/>
        </w:rPr>
        <w:br/>
        <w:t xml:space="preserve">3. The impact of size. Research has shown that bigger corporations are statistically safer than their smaller counterparts. The larger the company, the lower the present value discount rate and the higher the price would be as a result of this phenomena. Compared to publicly traded corporations, privately held companies often have a smaller size, according to </w:t>
      </w:r>
      <w:proofErr w:type="spellStart"/>
      <w:r w:rsidR="00A54D9F" w:rsidRPr="00A54D9F">
        <w:rPr>
          <w:sz w:val="24"/>
          <w:szCs w:val="24"/>
        </w:rPr>
        <w:t>Mergerstat</w:t>
      </w:r>
      <w:proofErr w:type="spellEnd"/>
      <w:r w:rsidR="00A54D9F" w:rsidRPr="00A54D9F">
        <w:rPr>
          <w:sz w:val="24"/>
          <w:szCs w:val="24"/>
        </w:rPr>
        <w:t xml:space="preserve"> Review (2024). The price-earnings multiple disparities between acquisitions of publicly traded companies and privately held companies, as documented in the </w:t>
      </w:r>
      <w:proofErr w:type="spellStart"/>
      <w:r w:rsidR="00A54D9F" w:rsidRPr="00A54D9F">
        <w:rPr>
          <w:sz w:val="24"/>
          <w:szCs w:val="24"/>
        </w:rPr>
        <w:t>Mergerstat</w:t>
      </w:r>
      <w:proofErr w:type="spellEnd"/>
      <w:r w:rsidR="00A54D9F" w:rsidRPr="00A54D9F">
        <w:rPr>
          <w:sz w:val="24"/>
          <w:szCs w:val="24"/>
        </w:rPr>
        <w:t xml:space="preserve"> Review (2024), seem to include this as one component. The vast magnitude of the difference between privately owned and publicly traded company purchase price/earnings multiples is mostly attributable to differences in average acquisition size, although whether or not this is big enough is highly debatable. </w:t>
      </w:r>
      <w:r w:rsidR="00A54D9F" w:rsidRPr="00A54D9F">
        <w:rPr>
          <w:sz w:val="24"/>
          <w:szCs w:val="24"/>
        </w:rPr>
        <w:br/>
      </w:r>
      <w:r w:rsidR="00A54D9F" w:rsidRPr="00A54D9F">
        <w:rPr>
          <w:sz w:val="24"/>
          <w:szCs w:val="24"/>
        </w:rPr>
        <w:br/>
        <w:t xml:space="preserve">When comparing private enterprises to comparable public companies, Acquisition Method displays the results in terms of acquisition price multiples. </w:t>
      </w:r>
      <w:r w:rsidR="002D2CA8" w:rsidRPr="002D2CA8">
        <w:rPr>
          <w:sz w:val="24"/>
          <w:szCs w:val="24"/>
        </w:rPr>
        <w:t xml:space="preserve">Private companies may be considered less liquid due to their lower pricing multiples compared to public enterprises, according to the theory that underpins the technique. </w:t>
      </w:r>
      <w:r w:rsidR="00A54D9F" w:rsidRPr="00A54D9F">
        <w:rPr>
          <w:sz w:val="24"/>
          <w:szCs w:val="24"/>
        </w:rPr>
        <w:t xml:space="preserve">Koeplin Study (2000), Kooli (2003), Officer (2007), Block (2007), Paglia (2010), Gus De Franco (2011), Kim van </w:t>
      </w:r>
      <w:proofErr w:type="spellStart"/>
      <w:r w:rsidR="00A54D9F" w:rsidRPr="00A54D9F">
        <w:rPr>
          <w:sz w:val="24"/>
          <w:szCs w:val="24"/>
        </w:rPr>
        <w:t>Oeveren</w:t>
      </w:r>
      <w:proofErr w:type="spellEnd"/>
      <w:r w:rsidR="00A54D9F" w:rsidRPr="00A54D9F">
        <w:rPr>
          <w:sz w:val="24"/>
          <w:szCs w:val="24"/>
        </w:rPr>
        <w:t xml:space="preserve"> (2018), Emanuel Bagna (2020), Peter L Lohrey (2020), Patrick Rozario and Kenneth Ma (2024), and Alfred Karlsson &amp; Emil Jönsson (2022) are just a few of the many empirical studies that have made use of the simple </w:t>
      </w:r>
      <w:r w:rsidR="00A54D9F" w:rsidRPr="00A54D9F">
        <w:rPr>
          <w:sz w:val="24"/>
          <w:szCs w:val="24"/>
        </w:rPr>
        <w:lastRenderedPageBreak/>
        <w:t xml:space="preserve">Acquisition Method. Which is why our thesis makes use of the Acquisition Method within the Qualitative Approach. </w:t>
      </w:r>
      <w:r w:rsidR="00A54D9F" w:rsidRPr="00A54D9F">
        <w:rPr>
          <w:sz w:val="24"/>
          <w:szCs w:val="24"/>
        </w:rPr>
        <w:br/>
      </w:r>
      <w:r w:rsidR="00A54D9F" w:rsidRPr="00A54D9F">
        <w:rPr>
          <w:sz w:val="24"/>
          <w:szCs w:val="24"/>
        </w:rPr>
        <w:br/>
        <w:t xml:space="preserve">In our thesis, we will adhere to the methodology of empirical studies conducted in the US and Europe. </w:t>
      </w:r>
      <w:r w:rsidR="007C51E4">
        <w:rPr>
          <w:sz w:val="24"/>
          <w:szCs w:val="24"/>
        </w:rPr>
        <w:t>W</w:t>
      </w:r>
      <w:r w:rsidR="00224DDD">
        <w:rPr>
          <w:sz w:val="24"/>
          <w:szCs w:val="24"/>
        </w:rPr>
        <w:t xml:space="preserve">e will collect </w:t>
      </w:r>
      <w:r w:rsidR="00055F73">
        <w:rPr>
          <w:sz w:val="24"/>
          <w:szCs w:val="24"/>
        </w:rPr>
        <w:t xml:space="preserve">publicly available </w:t>
      </w:r>
      <w:r w:rsidR="00224DDD">
        <w:rPr>
          <w:sz w:val="24"/>
          <w:szCs w:val="24"/>
        </w:rPr>
        <w:t>information</w:t>
      </w:r>
      <w:r w:rsidR="0080765B">
        <w:rPr>
          <w:sz w:val="24"/>
          <w:szCs w:val="24"/>
        </w:rPr>
        <w:t xml:space="preserve"> related to transaction of priv</w:t>
      </w:r>
      <w:r w:rsidR="001A39FF">
        <w:rPr>
          <w:sz w:val="24"/>
          <w:szCs w:val="24"/>
        </w:rPr>
        <w:t>ate company</w:t>
      </w:r>
      <w:r w:rsidR="00224DDD">
        <w:rPr>
          <w:sz w:val="24"/>
          <w:szCs w:val="24"/>
        </w:rPr>
        <w:t xml:space="preserve"> from</w:t>
      </w:r>
      <w:r w:rsidR="001A39FF">
        <w:rPr>
          <w:sz w:val="24"/>
          <w:szCs w:val="24"/>
        </w:rPr>
        <w:t xml:space="preserve"> the Hong Kong Stock Exchange. </w:t>
      </w:r>
      <w:r w:rsidR="00B11501">
        <w:rPr>
          <w:sz w:val="24"/>
          <w:szCs w:val="24"/>
        </w:rPr>
        <w:t>Then we</w:t>
      </w:r>
      <w:r w:rsidR="00A54D9F" w:rsidRPr="00A54D9F">
        <w:rPr>
          <w:sz w:val="24"/>
          <w:szCs w:val="24"/>
        </w:rPr>
        <w:t xml:space="preserve"> compare the multiples of Ratio Price/Sales, Price/Earnings, and Price/Book between the acquirer and the target, two companies involved in an acquisition transaction. We will then find the difference, or "Difference," between these three ratios. The valuation of the non-listed target company is lowered if its ratios are lower than those of the listed acquirer company. Investors and consumers in the valuation and investment industries believe that a DLOM result covering three to five years would be more applicable and helpful, as DLOM is typically employed in evaluations that incorporate projections of long-term cash flows. To get a better picture, we run the DLOM through its paces with data acquired over the last five years via the Acquisition Approach. To make our result more objective and representative, we will acquire, </w:t>
      </w:r>
      <w:proofErr w:type="spellStart"/>
      <w:r w:rsidR="00A54D9F" w:rsidRPr="00A54D9F">
        <w:rPr>
          <w:sz w:val="24"/>
          <w:szCs w:val="24"/>
        </w:rPr>
        <w:t>analyze</w:t>
      </w:r>
      <w:proofErr w:type="spellEnd"/>
      <w:r w:rsidR="00A54D9F" w:rsidRPr="00A54D9F">
        <w:rPr>
          <w:sz w:val="24"/>
          <w:szCs w:val="24"/>
        </w:rPr>
        <w:t xml:space="preserve">, and summarize information of all transactions disclosed in the Hong Kong Stock Exchange from 2020 to 2025. </w:t>
      </w:r>
      <w:r w:rsidR="00A54D9F" w:rsidRPr="00A54D9F">
        <w:rPr>
          <w:sz w:val="24"/>
          <w:szCs w:val="24"/>
        </w:rPr>
        <w:br/>
      </w:r>
      <w:r w:rsidR="00A54D9F" w:rsidRPr="00A54D9F">
        <w:rPr>
          <w:sz w:val="24"/>
          <w:szCs w:val="24"/>
        </w:rPr>
        <w:br/>
        <w:t xml:space="preserve">When using the market approach to value a privately held firm, finding reference companies and selecting multiples can be somewhat laborious. One major issue with utilizing acquisitions as a basis for discount calculations is that the comparison used in the analysis doesn't completely separate the DLOM from all the other factors that might be contributing to the disparity between public and private business multiples. Studies do not make it apparent whether the right changes have been or might be made to account for and remove variations in size, risk, growth, etc., between public and private enterprises. Potentially unaccounted for in the transaction prices are the effects and fluctuations of any strategic components. Instead of using an inferred discount from these studies, it is better to make adjustments to the chosen guideline public company multiples applied to the subject private firm in order to handle these variances. </w:t>
      </w:r>
    </w:p>
    <w:p w14:paraId="5D6F02E4" w14:textId="36339E95" w:rsidR="002A146E" w:rsidRDefault="002A146E" w:rsidP="00A54D9F">
      <w:pPr>
        <w:rPr>
          <w:sz w:val="24"/>
          <w:szCs w:val="24"/>
        </w:rPr>
      </w:pPr>
    </w:p>
    <w:p w14:paraId="03D74A81" w14:textId="0C8F98CF" w:rsidR="00CB0F66" w:rsidRPr="00CB0F66" w:rsidRDefault="00CB0F66" w:rsidP="00E13E00">
      <w:pPr>
        <w:jc w:val="both"/>
        <w:rPr>
          <w:sz w:val="24"/>
          <w:szCs w:val="24"/>
          <w:u w:val="single"/>
        </w:rPr>
      </w:pPr>
      <w:r w:rsidRPr="00CB0F66">
        <w:rPr>
          <w:rFonts w:eastAsia="宋体"/>
          <w:sz w:val="24"/>
          <w:szCs w:val="24"/>
          <w:u w:val="single"/>
        </w:rPr>
        <w:t>Survey Method</w:t>
      </w:r>
      <w:r w:rsidRPr="00CB0F66">
        <w:rPr>
          <w:sz w:val="24"/>
          <w:szCs w:val="24"/>
          <w:u w:val="single"/>
        </w:rPr>
        <w:t xml:space="preserve"> in Qualitative Approach</w:t>
      </w:r>
    </w:p>
    <w:p w14:paraId="3954ADC3" w14:textId="77777777" w:rsidR="00DA2555" w:rsidRDefault="00DA2555" w:rsidP="00DA2555">
      <w:pPr>
        <w:jc w:val="both"/>
        <w:rPr>
          <w:rFonts w:eastAsia="宋体"/>
          <w:sz w:val="24"/>
          <w:szCs w:val="24"/>
        </w:rPr>
      </w:pPr>
      <w:r w:rsidRPr="00DA2555">
        <w:rPr>
          <w:rFonts w:eastAsia="宋体"/>
          <w:sz w:val="24"/>
          <w:szCs w:val="24"/>
        </w:rPr>
        <w:t xml:space="preserve">According to Check and Schutt (2012), "the collection of information from a sample of individuals through their responses to questions" is what survey research is all about. </w:t>
      </w:r>
      <w:r w:rsidRPr="00DA2555">
        <w:rPr>
          <w:rFonts w:eastAsia="宋体"/>
          <w:sz w:val="24"/>
          <w:szCs w:val="24"/>
        </w:rPr>
        <w:lastRenderedPageBreak/>
        <w:t xml:space="preserve">Many different approaches to participant recruitment, data collection, and instrumentation are permissible in this type of study. In survey research, researchers can employ either quantitative or qualitative research procedures, or a combination of the two, for example, by employing numerically rated items in questionnaires or by asking participants to provide free-form responses. Surveys are commonly employed in social and psychological research due to their ability to characterize and investigate human </w:t>
      </w:r>
      <w:proofErr w:type="spellStart"/>
      <w:r w:rsidRPr="00DA2555">
        <w:rPr>
          <w:rFonts w:eastAsia="宋体"/>
          <w:sz w:val="24"/>
          <w:szCs w:val="24"/>
        </w:rPr>
        <w:t>behavior</w:t>
      </w:r>
      <w:proofErr w:type="spellEnd"/>
      <w:r w:rsidRPr="00DA2555">
        <w:rPr>
          <w:rFonts w:eastAsia="宋体"/>
          <w:sz w:val="24"/>
          <w:szCs w:val="24"/>
        </w:rPr>
        <w:t xml:space="preserve"> (Singleton &amp; Straits, 2009). According to Groves et al. (2004), Survey Method is a subfield of applied statistics that focuses on human-research surveys. It studies methods for collecting data from surveys, including how to construct questionnaires and how to increase the number and quality of responses. Tools or processes that ask a question or questions that can be answered or not are the focus of survey methodology. There is little doubt that survey research is a valid and helpful method for describing and investigating relevant variables and constructs. Thus, as an additional alternative, our thesis will also utilize a survey method of qualitative approach. </w:t>
      </w:r>
      <w:r w:rsidRPr="00DA2555">
        <w:rPr>
          <w:rFonts w:eastAsia="宋体"/>
          <w:sz w:val="24"/>
          <w:szCs w:val="24"/>
        </w:rPr>
        <w:br/>
      </w:r>
      <w:r w:rsidRPr="00DA2555">
        <w:rPr>
          <w:rFonts w:eastAsia="宋体"/>
          <w:sz w:val="24"/>
          <w:szCs w:val="24"/>
        </w:rPr>
        <w:br/>
        <w:t xml:space="preserve">A study conducted by Business Valuation Resources, LLC (2021) polled 202 individuals with 9 questions regarding the methodology employed to estimate a DLOM. We will just use those 9 questions in our thesis. I started by assembling a focus group of five people from my personal network who had dealt with the purchase or sale of assets or shares. Two of the people involved are the top executives of publicly traded companies. The purpose of the focus group is to get information from participants about the method used to estimate DLOM in Hong Kong. Participants will be asked to rate the relevance of the questions and suggest additional questions. The 9 items from the Business Valuation Resources, LLC (2021) survey that formed the basis of the Final Survey Questionnaire may be added to or removed as a result of this. In order to gauge interviewees' expectations and predictions regarding DLOM in relation to their possible purchase or disposal, we will likely include a question like this. For our thesis, we intend to poll over fifty chief executive officers or chief financial officers from Hong Kong enterprises, both publicly traded and privately held. </w:t>
      </w:r>
      <w:r w:rsidRPr="00DA2555">
        <w:rPr>
          <w:rFonts w:eastAsia="宋体"/>
          <w:sz w:val="24"/>
          <w:szCs w:val="24"/>
        </w:rPr>
        <w:br/>
      </w:r>
      <w:r w:rsidRPr="00DA2555">
        <w:rPr>
          <w:rFonts w:eastAsia="宋体"/>
          <w:sz w:val="24"/>
          <w:szCs w:val="24"/>
        </w:rPr>
        <w:br/>
      </w:r>
      <w:r w:rsidRPr="00DA2555">
        <w:rPr>
          <w:rFonts w:eastAsia="宋体"/>
          <w:sz w:val="24"/>
          <w:szCs w:val="24"/>
        </w:rPr>
        <w:br/>
        <w:t xml:space="preserve">Nevertheless, Survey Method is not without its drawbacks. People may not feel motivated to give truthful responses. A lot of people could be reluctant to give responses that make them look bad. Due to forgetfulness, boredom, or a lack of recall, </w:t>
      </w:r>
      <w:r w:rsidRPr="00DA2555">
        <w:rPr>
          <w:rFonts w:eastAsia="宋体"/>
          <w:sz w:val="24"/>
          <w:szCs w:val="24"/>
        </w:rPr>
        <w:lastRenderedPageBreak/>
        <w:t xml:space="preserve">respondents may not completely understand their reasoning behind any particular answer. One possible drawback of surveys using closed-ended questions is their lower validity rate compared to other question categories. Failure to respond to questions could lead to inaccurate data. There is a possibility of bias in survey results due to differences in the number of respondents who opted to answer and those who did not. Because respondents may have diverse interpretations of the available answer choices, survey questions with multiple choice questions may produce ambiguous results. </w:t>
      </w:r>
    </w:p>
    <w:p w14:paraId="2383BA44" w14:textId="77777777" w:rsidR="00DA2555" w:rsidRPr="00DA2555" w:rsidRDefault="00DA2555" w:rsidP="00DA2555">
      <w:pPr>
        <w:jc w:val="both"/>
        <w:rPr>
          <w:rFonts w:eastAsia="宋体"/>
          <w:sz w:val="24"/>
          <w:szCs w:val="24"/>
        </w:rPr>
      </w:pPr>
    </w:p>
    <w:p w14:paraId="435ADC6F" w14:textId="77777777" w:rsidR="00DA2555" w:rsidRPr="00DA2555" w:rsidRDefault="00DA2555" w:rsidP="00DA2555">
      <w:pPr>
        <w:jc w:val="both"/>
        <w:rPr>
          <w:rFonts w:eastAsia="宋体"/>
          <w:b/>
          <w:bCs/>
          <w:sz w:val="24"/>
          <w:szCs w:val="24"/>
        </w:rPr>
      </w:pPr>
      <w:r w:rsidRPr="00DA2555">
        <w:rPr>
          <w:rFonts w:eastAsia="宋体"/>
          <w:sz w:val="24"/>
          <w:szCs w:val="24"/>
        </w:rPr>
        <w:t>Research for the aforementioned Acquisition Method and the Survey Method will begin in May 2925 and conclude in April 2028. See the information in the Gantt chart down below.</w:t>
      </w:r>
      <w:r w:rsidRPr="00DA2555">
        <w:rPr>
          <w:rFonts w:eastAsia="宋体"/>
          <w:b/>
          <w:bCs/>
          <w:sz w:val="24"/>
          <w:szCs w:val="24"/>
        </w:rPr>
        <w:br/>
      </w:r>
    </w:p>
    <w:p w14:paraId="56ED5B39" w14:textId="77777777" w:rsidR="007F19DE" w:rsidRPr="002B6100" w:rsidRDefault="007F19DE" w:rsidP="007F19DE">
      <w:pPr>
        <w:ind w:left="720" w:hanging="720"/>
        <w:jc w:val="both"/>
        <w:rPr>
          <w:rFonts w:eastAsia="宋体"/>
          <w:sz w:val="24"/>
          <w:szCs w:val="24"/>
        </w:rPr>
      </w:pPr>
      <w:r w:rsidRPr="009F6A5B">
        <w:rPr>
          <w:rFonts w:eastAsia="宋体"/>
          <w:noProof/>
          <w:sz w:val="24"/>
          <w:szCs w:val="24"/>
        </w:rPr>
        <w:drawing>
          <wp:inline distT="0" distB="0" distL="0" distR="0" wp14:anchorId="015307A3" wp14:editId="30AB3D30">
            <wp:extent cx="5731510" cy="2682875"/>
            <wp:effectExtent l="0" t="0" r="2540" b="3175"/>
            <wp:docPr id="53420471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04717" name="Picture 1" descr="A screenshot of a graph&#10;&#10;AI-generated content may be incorrect."/>
                    <pic:cNvPicPr/>
                  </pic:nvPicPr>
                  <pic:blipFill>
                    <a:blip r:embed="rId12"/>
                    <a:stretch>
                      <a:fillRect/>
                    </a:stretch>
                  </pic:blipFill>
                  <pic:spPr>
                    <a:xfrm>
                      <a:off x="0" y="0"/>
                      <a:ext cx="5731510" cy="2682875"/>
                    </a:xfrm>
                    <a:prstGeom prst="rect">
                      <a:avLst/>
                    </a:prstGeom>
                  </pic:spPr>
                </pic:pic>
              </a:graphicData>
            </a:graphic>
          </wp:inline>
        </w:drawing>
      </w:r>
    </w:p>
    <w:p w14:paraId="27CA5AE0" w14:textId="6AD17A70" w:rsidR="001D1CFA" w:rsidRPr="001D1CFA" w:rsidRDefault="001D1CFA" w:rsidP="00FC3E46">
      <w:pPr>
        <w:jc w:val="both"/>
        <w:rPr>
          <w:rFonts w:eastAsia="宋体"/>
          <w:b/>
          <w:bCs/>
          <w:sz w:val="24"/>
          <w:szCs w:val="24"/>
          <w:lang w:val="en-US"/>
        </w:rPr>
      </w:pPr>
    </w:p>
    <w:p w14:paraId="41394471" w14:textId="0CDCB8EF" w:rsidR="00720EC4" w:rsidRPr="00720EC4" w:rsidRDefault="00720EC4" w:rsidP="00720EC4">
      <w:pPr>
        <w:ind w:left="720"/>
        <w:jc w:val="center"/>
        <w:rPr>
          <w:b/>
          <w:iCs/>
        </w:rPr>
      </w:pPr>
      <w:r w:rsidRPr="00720EC4">
        <w:rPr>
          <w:b/>
          <w:iCs/>
        </w:rPr>
        <w:t>EXPECTED OUTCOMES AND CONTRIBUTIONS</w:t>
      </w:r>
      <w:r w:rsidR="00394137">
        <w:rPr>
          <w:b/>
          <w:iCs/>
        </w:rPr>
        <w:t xml:space="preserve"> (need 300 more words)</w:t>
      </w:r>
    </w:p>
    <w:p w14:paraId="1E5EF973" w14:textId="77777777" w:rsidR="001F78E0" w:rsidRDefault="001F78E0" w:rsidP="00720EC4">
      <w:pPr>
        <w:ind w:left="720"/>
        <w:jc w:val="both"/>
        <w:rPr>
          <w:sz w:val="24"/>
          <w:szCs w:val="24"/>
        </w:rPr>
      </w:pPr>
    </w:p>
    <w:p w14:paraId="79F4CBB9" w14:textId="207FEAD2" w:rsidR="00D41B48" w:rsidRPr="008D5E93" w:rsidRDefault="001F78E0" w:rsidP="00D41B48">
      <w:pPr>
        <w:jc w:val="both"/>
        <w:rPr>
          <w:rFonts w:eastAsia="宋体"/>
          <w:sz w:val="24"/>
          <w:szCs w:val="24"/>
        </w:rPr>
      </w:pPr>
      <w:r>
        <w:rPr>
          <w:rFonts w:eastAsia="宋体"/>
          <w:sz w:val="24"/>
          <w:szCs w:val="24"/>
        </w:rPr>
        <w:t>A</w:t>
      </w:r>
      <w:r w:rsidR="001A1750">
        <w:rPr>
          <w:rFonts w:eastAsia="宋体"/>
          <w:sz w:val="24"/>
          <w:szCs w:val="24"/>
        </w:rPr>
        <w:t>s</w:t>
      </w:r>
      <w:r>
        <w:rPr>
          <w:rFonts w:eastAsia="宋体"/>
          <w:sz w:val="24"/>
          <w:szCs w:val="24"/>
        </w:rPr>
        <w:t xml:space="preserve"> the listing rule of Hong Kong Stock Exchange</w:t>
      </w:r>
      <w:r w:rsidR="001A1750">
        <w:rPr>
          <w:rFonts w:eastAsia="宋体"/>
          <w:sz w:val="24"/>
          <w:szCs w:val="24"/>
        </w:rPr>
        <w:t xml:space="preserve"> required</w:t>
      </w:r>
      <w:r>
        <w:rPr>
          <w:rFonts w:eastAsia="宋体"/>
          <w:sz w:val="24"/>
          <w:szCs w:val="24"/>
        </w:rPr>
        <w:t xml:space="preserve"> both acquirer and the target </w:t>
      </w:r>
      <w:r w:rsidR="00A843C8">
        <w:rPr>
          <w:rFonts w:eastAsia="宋体"/>
          <w:sz w:val="24"/>
          <w:szCs w:val="24"/>
        </w:rPr>
        <w:t xml:space="preserve">of acquisition </w:t>
      </w:r>
      <w:r>
        <w:rPr>
          <w:rFonts w:eastAsia="宋体"/>
          <w:sz w:val="24"/>
          <w:szCs w:val="24"/>
        </w:rPr>
        <w:t xml:space="preserve">should be in </w:t>
      </w:r>
      <w:r w:rsidR="00A843C8">
        <w:rPr>
          <w:rFonts w:eastAsia="宋体"/>
          <w:sz w:val="24"/>
          <w:szCs w:val="24"/>
        </w:rPr>
        <w:t xml:space="preserve">the </w:t>
      </w:r>
      <w:r>
        <w:rPr>
          <w:rFonts w:eastAsia="宋体"/>
          <w:sz w:val="24"/>
          <w:szCs w:val="24"/>
        </w:rPr>
        <w:t xml:space="preserve">same or similar business and industry, </w:t>
      </w:r>
      <w:r w:rsidR="00A843C8">
        <w:rPr>
          <w:rFonts w:eastAsia="宋体"/>
          <w:sz w:val="24"/>
          <w:szCs w:val="24"/>
        </w:rPr>
        <w:t>it basically</w:t>
      </w:r>
      <w:r>
        <w:rPr>
          <w:rFonts w:eastAsia="宋体"/>
          <w:sz w:val="24"/>
          <w:szCs w:val="24"/>
        </w:rPr>
        <w:t xml:space="preserve"> guarantee the </w:t>
      </w:r>
      <w:r w:rsidR="008E4869">
        <w:rPr>
          <w:rFonts w:eastAsia="宋体"/>
          <w:sz w:val="24"/>
          <w:szCs w:val="24"/>
        </w:rPr>
        <w:t>d</w:t>
      </w:r>
      <w:r>
        <w:rPr>
          <w:rFonts w:eastAsia="宋体"/>
          <w:sz w:val="24"/>
          <w:szCs w:val="24"/>
        </w:rPr>
        <w:t xml:space="preserve">ifference </w:t>
      </w:r>
      <w:r w:rsidR="008E4869">
        <w:rPr>
          <w:rFonts w:eastAsia="宋体"/>
          <w:sz w:val="24"/>
          <w:szCs w:val="24"/>
        </w:rPr>
        <w:t>of value</w:t>
      </w:r>
      <w:r w:rsidR="009B03D7">
        <w:rPr>
          <w:rFonts w:eastAsia="宋体"/>
          <w:sz w:val="24"/>
          <w:szCs w:val="24"/>
        </w:rPr>
        <w:t xml:space="preserve"> (DLOM)</w:t>
      </w:r>
      <w:r w:rsidR="008E4869">
        <w:rPr>
          <w:rFonts w:eastAsia="宋体"/>
          <w:sz w:val="24"/>
          <w:szCs w:val="24"/>
        </w:rPr>
        <w:t xml:space="preserve"> </w:t>
      </w:r>
      <w:r w:rsidR="00AD7501">
        <w:rPr>
          <w:rFonts w:eastAsia="宋体"/>
          <w:sz w:val="24"/>
          <w:szCs w:val="24"/>
        </w:rPr>
        <w:t xml:space="preserve">derived from the Acquisition Method </w:t>
      </w:r>
      <w:r>
        <w:rPr>
          <w:rFonts w:eastAsia="宋体"/>
          <w:sz w:val="24"/>
          <w:szCs w:val="24"/>
        </w:rPr>
        <w:t xml:space="preserve">is </w:t>
      </w:r>
      <w:r w:rsidR="00E156D5">
        <w:rPr>
          <w:rFonts w:eastAsia="宋体"/>
          <w:sz w:val="24"/>
          <w:szCs w:val="24"/>
        </w:rPr>
        <w:t xml:space="preserve">mostly </w:t>
      </w:r>
      <w:r>
        <w:rPr>
          <w:rFonts w:eastAsia="宋体"/>
          <w:sz w:val="24"/>
          <w:szCs w:val="24"/>
        </w:rPr>
        <w:t xml:space="preserve">due to the difference of </w:t>
      </w:r>
      <w:r w:rsidR="009B03D7">
        <w:rPr>
          <w:rFonts w:eastAsia="宋体"/>
          <w:sz w:val="24"/>
          <w:szCs w:val="24"/>
        </w:rPr>
        <w:t>the M</w:t>
      </w:r>
      <w:r>
        <w:rPr>
          <w:rFonts w:eastAsia="宋体"/>
          <w:sz w:val="24"/>
          <w:szCs w:val="24"/>
        </w:rPr>
        <w:t xml:space="preserve">arketability but not the </w:t>
      </w:r>
      <w:r w:rsidR="00A6432F">
        <w:rPr>
          <w:rFonts w:eastAsia="宋体"/>
          <w:sz w:val="24"/>
          <w:szCs w:val="24"/>
        </w:rPr>
        <w:t xml:space="preserve">type of </w:t>
      </w:r>
      <w:r>
        <w:rPr>
          <w:rFonts w:eastAsia="宋体"/>
          <w:sz w:val="24"/>
          <w:szCs w:val="24"/>
        </w:rPr>
        <w:t xml:space="preserve">business </w:t>
      </w:r>
      <w:r w:rsidR="00336F14">
        <w:rPr>
          <w:rFonts w:eastAsia="宋体"/>
          <w:sz w:val="24"/>
          <w:szCs w:val="24"/>
        </w:rPr>
        <w:t xml:space="preserve">or other factors </w:t>
      </w:r>
      <w:r>
        <w:rPr>
          <w:rFonts w:eastAsia="宋体"/>
          <w:sz w:val="24"/>
          <w:szCs w:val="24"/>
        </w:rPr>
        <w:t>between the Acquirer and the Target</w:t>
      </w:r>
      <w:r w:rsidR="006705B3">
        <w:rPr>
          <w:rFonts w:eastAsia="宋体"/>
          <w:sz w:val="24"/>
          <w:szCs w:val="24"/>
        </w:rPr>
        <w:t xml:space="preserve"> in the Acquisition Method</w:t>
      </w:r>
      <w:r>
        <w:rPr>
          <w:rFonts w:eastAsia="宋体"/>
          <w:sz w:val="24"/>
          <w:szCs w:val="24"/>
        </w:rPr>
        <w:t>.</w:t>
      </w:r>
      <w:r w:rsidR="001D5E1B">
        <w:rPr>
          <w:rFonts w:eastAsia="宋体"/>
          <w:sz w:val="24"/>
          <w:szCs w:val="24"/>
        </w:rPr>
        <w:t xml:space="preserve"> Therefore, the expected outcome</w:t>
      </w:r>
      <w:r w:rsidR="00C069F9">
        <w:rPr>
          <w:rFonts w:eastAsia="宋体"/>
          <w:sz w:val="24"/>
          <w:szCs w:val="24"/>
        </w:rPr>
        <w:t xml:space="preserve">s </w:t>
      </w:r>
      <w:r w:rsidR="00C204BD">
        <w:rPr>
          <w:rFonts w:eastAsia="宋体"/>
          <w:sz w:val="24"/>
          <w:szCs w:val="24"/>
        </w:rPr>
        <w:t xml:space="preserve">of Acquisition Method in our research in Hong Kong </w:t>
      </w:r>
      <w:r w:rsidR="00C069F9">
        <w:rPr>
          <w:rFonts w:eastAsia="宋体"/>
          <w:sz w:val="24"/>
          <w:szCs w:val="24"/>
        </w:rPr>
        <w:t>should be representative of the DLOM.</w:t>
      </w:r>
      <w:r w:rsidR="00461E65">
        <w:rPr>
          <w:rFonts w:eastAsia="宋体"/>
          <w:sz w:val="24"/>
          <w:szCs w:val="24"/>
        </w:rPr>
        <w:t xml:space="preserve"> </w:t>
      </w:r>
      <w:r w:rsidR="00D41B48" w:rsidRPr="008D5E93">
        <w:rPr>
          <w:rFonts w:eastAsia="宋体"/>
          <w:sz w:val="24"/>
          <w:szCs w:val="24"/>
        </w:rPr>
        <w:t xml:space="preserve">After all, both the United States and Europe have produced ample </w:t>
      </w:r>
      <w:r w:rsidR="009D3A57">
        <w:rPr>
          <w:rFonts w:eastAsia="宋体"/>
          <w:sz w:val="24"/>
          <w:szCs w:val="24"/>
        </w:rPr>
        <w:t xml:space="preserve">and long </w:t>
      </w:r>
      <w:r w:rsidR="00D41B48" w:rsidRPr="008D5E93">
        <w:rPr>
          <w:rFonts w:eastAsia="宋体"/>
          <w:sz w:val="24"/>
          <w:szCs w:val="24"/>
        </w:rPr>
        <w:t xml:space="preserve">empirical </w:t>
      </w:r>
      <w:r w:rsidR="009C0F86" w:rsidRPr="008D5E93">
        <w:rPr>
          <w:rFonts w:eastAsia="宋体"/>
          <w:sz w:val="24"/>
          <w:szCs w:val="24"/>
        </w:rPr>
        <w:t>research</w:t>
      </w:r>
      <w:r w:rsidR="00D41B48" w:rsidRPr="008D5E93">
        <w:rPr>
          <w:rFonts w:eastAsia="宋体"/>
          <w:sz w:val="24"/>
          <w:szCs w:val="24"/>
        </w:rPr>
        <w:t xml:space="preserve"> on DLOM </w:t>
      </w:r>
      <w:r w:rsidR="002613DB">
        <w:rPr>
          <w:rFonts w:eastAsia="宋体"/>
          <w:sz w:val="24"/>
          <w:szCs w:val="24"/>
        </w:rPr>
        <w:t xml:space="preserve">by Acquisition Method </w:t>
      </w:r>
      <w:r w:rsidR="00D41B48" w:rsidRPr="008D5E93">
        <w:rPr>
          <w:rFonts w:eastAsia="宋体"/>
          <w:sz w:val="24"/>
          <w:szCs w:val="24"/>
        </w:rPr>
        <w:t xml:space="preserve">in the last several decades. To certain degree, </w:t>
      </w:r>
      <w:r w:rsidR="003C780A" w:rsidRPr="008D5E93">
        <w:rPr>
          <w:rFonts w:eastAsia="宋体"/>
          <w:sz w:val="24"/>
          <w:szCs w:val="24"/>
        </w:rPr>
        <w:t>th</w:t>
      </w:r>
      <w:r w:rsidR="003C780A">
        <w:rPr>
          <w:rFonts w:eastAsia="宋体"/>
          <w:sz w:val="24"/>
          <w:szCs w:val="24"/>
        </w:rPr>
        <w:t>at research</w:t>
      </w:r>
      <w:r w:rsidR="00D41B48" w:rsidRPr="008D5E93">
        <w:rPr>
          <w:rFonts w:eastAsia="宋体"/>
          <w:sz w:val="24"/>
          <w:szCs w:val="24"/>
        </w:rPr>
        <w:t xml:space="preserve"> reflected a representative </w:t>
      </w:r>
      <w:r w:rsidR="00D41B48" w:rsidRPr="008D5E93">
        <w:rPr>
          <w:rFonts w:eastAsia="宋体"/>
          <w:sz w:val="24"/>
          <w:szCs w:val="24"/>
        </w:rPr>
        <w:lastRenderedPageBreak/>
        <w:t>DLOM in the global market. We expect the results from ou</w:t>
      </w:r>
      <w:r w:rsidR="00A0583C">
        <w:rPr>
          <w:rFonts w:eastAsia="宋体"/>
          <w:sz w:val="24"/>
          <w:szCs w:val="24"/>
        </w:rPr>
        <w:t>r</w:t>
      </w:r>
      <w:r w:rsidR="00D41B48" w:rsidRPr="008D5E93">
        <w:rPr>
          <w:rFonts w:eastAsia="宋体"/>
          <w:sz w:val="24"/>
          <w:szCs w:val="24"/>
        </w:rPr>
        <w:t xml:space="preserve"> research will be similar to th</w:t>
      </w:r>
      <w:r w:rsidR="008A6CD9">
        <w:rPr>
          <w:rFonts w:eastAsia="宋体"/>
          <w:sz w:val="24"/>
          <w:szCs w:val="24"/>
        </w:rPr>
        <w:t>ose</w:t>
      </w:r>
      <w:r w:rsidR="00D41B48" w:rsidRPr="008D5E93">
        <w:rPr>
          <w:rFonts w:eastAsia="宋体"/>
          <w:sz w:val="24"/>
          <w:szCs w:val="24"/>
        </w:rPr>
        <w:t xml:space="preserve"> of empirical </w:t>
      </w:r>
      <w:r w:rsidR="009C0F86" w:rsidRPr="008D5E93">
        <w:rPr>
          <w:rFonts w:eastAsia="宋体"/>
          <w:sz w:val="24"/>
          <w:szCs w:val="24"/>
        </w:rPr>
        <w:t>research</w:t>
      </w:r>
      <w:r w:rsidR="00D41B48" w:rsidRPr="008D5E93">
        <w:rPr>
          <w:rFonts w:eastAsia="宋体"/>
          <w:sz w:val="24"/>
          <w:szCs w:val="24"/>
        </w:rPr>
        <w:t xml:space="preserve"> although </w:t>
      </w:r>
      <w:r w:rsidR="00B8107B">
        <w:rPr>
          <w:rFonts w:eastAsia="宋体"/>
          <w:sz w:val="24"/>
          <w:szCs w:val="24"/>
        </w:rPr>
        <w:t>our research</w:t>
      </w:r>
      <w:r w:rsidR="00D41B48" w:rsidRPr="008D5E93">
        <w:rPr>
          <w:rFonts w:eastAsia="宋体"/>
          <w:sz w:val="24"/>
          <w:szCs w:val="24"/>
        </w:rPr>
        <w:t xml:space="preserve"> </w:t>
      </w:r>
      <w:r w:rsidR="00D34C1D">
        <w:rPr>
          <w:rFonts w:eastAsia="宋体"/>
          <w:sz w:val="24"/>
          <w:szCs w:val="24"/>
        </w:rPr>
        <w:t>will be</w:t>
      </w:r>
      <w:r w:rsidR="00D41B48" w:rsidRPr="008D5E93">
        <w:rPr>
          <w:rFonts w:eastAsia="宋体"/>
          <w:sz w:val="24"/>
          <w:szCs w:val="24"/>
        </w:rPr>
        <w:t xml:space="preserve"> the first comprehensive DLOM research in Hong Kong. </w:t>
      </w:r>
    </w:p>
    <w:p w14:paraId="0C39E519" w14:textId="77777777" w:rsidR="001F78E0" w:rsidRPr="008D5E93" w:rsidRDefault="001F78E0" w:rsidP="008D5E93">
      <w:pPr>
        <w:jc w:val="both"/>
        <w:rPr>
          <w:rFonts w:eastAsia="宋体"/>
          <w:sz w:val="24"/>
          <w:szCs w:val="24"/>
        </w:rPr>
      </w:pPr>
    </w:p>
    <w:p w14:paraId="45D05E15" w14:textId="380BE024" w:rsidR="00EB7598" w:rsidRDefault="00687045" w:rsidP="008D5E93">
      <w:pPr>
        <w:jc w:val="both"/>
        <w:rPr>
          <w:rFonts w:eastAsia="宋体"/>
          <w:sz w:val="24"/>
          <w:szCs w:val="24"/>
        </w:rPr>
      </w:pPr>
      <w:r>
        <w:rPr>
          <w:rFonts w:eastAsia="宋体"/>
          <w:sz w:val="24"/>
          <w:szCs w:val="24"/>
        </w:rPr>
        <w:t>Regarding</w:t>
      </w:r>
      <w:r w:rsidR="00317E4B">
        <w:rPr>
          <w:rFonts w:eastAsia="宋体"/>
          <w:sz w:val="24"/>
          <w:szCs w:val="24"/>
        </w:rPr>
        <w:t xml:space="preserve"> the Survey Method, </w:t>
      </w:r>
      <w:r w:rsidR="001F3AB6">
        <w:rPr>
          <w:rFonts w:eastAsia="宋体"/>
          <w:sz w:val="24"/>
          <w:szCs w:val="24"/>
        </w:rPr>
        <w:t>on the one hand</w:t>
      </w:r>
      <w:r w:rsidR="001D3ECE">
        <w:rPr>
          <w:rFonts w:eastAsia="宋体"/>
          <w:sz w:val="24"/>
          <w:szCs w:val="24"/>
        </w:rPr>
        <w:t xml:space="preserve">, we will summarize and analyse the findings and see if it </w:t>
      </w:r>
      <w:r w:rsidR="009C0F86">
        <w:rPr>
          <w:rFonts w:eastAsia="宋体"/>
          <w:sz w:val="24"/>
          <w:szCs w:val="24"/>
        </w:rPr>
        <w:t>matches</w:t>
      </w:r>
      <w:r w:rsidR="001D3ECE">
        <w:rPr>
          <w:rFonts w:eastAsia="宋体"/>
          <w:sz w:val="24"/>
          <w:szCs w:val="24"/>
        </w:rPr>
        <w:t xml:space="preserve"> the DLOM result</w:t>
      </w:r>
      <w:r w:rsidR="002A4E1F">
        <w:rPr>
          <w:rFonts w:eastAsia="宋体"/>
          <w:sz w:val="24"/>
          <w:szCs w:val="24"/>
        </w:rPr>
        <w:t xml:space="preserve"> of</w:t>
      </w:r>
      <w:r w:rsidR="001D3ECE">
        <w:rPr>
          <w:rFonts w:eastAsia="宋体"/>
          <w:sz w:val="24"/>
          <w:szCs w:val="24"/>
        </w:rPr>
        <w:t xml:space="preserve"> </w:t>
      </w:r>
      <w:r w:rsidR="00DB0BC5">
        <w:rPr>
          <w:rFonts w:eastAsia="宋体"/>
          <w:sz w:val="24"/>
          <w:szCs w:val="24"/>
        </w:rPr>
        <w:t>Transaction Method from</w:t>
      </w:r>
      <w:r w:rsidR="007775C1">
        <w:rPr>
          <w:rFonts w:eastAsia="宋体"/>
          <w:sz w:val="24"/>
          <w:szCs w:val="24"/>
        </w:rPr>
        <w:t xml:space="preserve"> </w:t>
      </w:r>
      <w:r w:rsidR="00DB0BC5">
        <w:rPr>
          <w:rFonts w:eastAsia="宋体"/>
          <w:sz w:val="24"/>
          <w:szCs w:val="24"/>
        </w:rPr>
        <w:t>empirical study</w:t>
      </w:r>
      <w:r w:rsidR="00677DAF">
        <w:rPr>
          <w:rFonts w:eastAsia="宋体"/>
          <w:sz w:val="24"/>
          <w:szCs w:val="24"/>
        </w:rPr>
        <w:t xml:space="preserve">. </w:t>
      </w:r>
      <w:r w:rsidR="001F3AB6">
        <w:rPr>
          <w:rFonts w:eastAsia="宋体"/>
          <w:sz w:val="24"/>
          <w:szCs w:val="24"/>
        </w:rPr>
        <w:t xml:space="preserve">On the second hand, </w:t>
      </w:r>
      <w:r w:rsidR="00143E71">
        <w:rPr>
          <w:rFonts w:eastAsia="宋体"/>
          <w:sz w:val="24"/>
          <w:szCs w:val="24"/>
        </w:rPr>
        <w:t>we can compare the DLOM from Survey result with that derived from Acquisition Method</w:t>
      </w:r>
      <w:r w:rsidR="0057746B">
        <w:rPr>
          <w:rFonts w:eastAsia="宋体"/>
          <w:sz w:val="24"/>
          <w:szCs w:val="24"/>
        </w:rPr>
        <w:t>, both done by us,</w:t>
      </w:r>
      <w:r w:rsidR="00143E71">
        <w:rPr>
          <w:rFonts w:eastAsia="宋体"/>
          <w:sz w:val="24"/>
          <w:szCs w:val="24"/>
        </w:rPr>
        <w:t xml:space="preserve"> </w:t>
      </w:r>
      <w:r w:rsidR="00852731">
        <w:rPr>
          <w:rFonts w:eastAsia="宋体"/>
          <w:sz w:val="24"/>
          <w:szCs w:val="24"/>
        </w:rPr>
        <w:t xml:space="preserve">in Hong Kong </w:t>
      </w:r>
      <w:r w:rsidR="00143E71">
        <w:rPr>
          <w:rFonts w:eastAsia="宋体"/>
          <w:sz w:val="24"/>
          <w:szCs w:val="24"/>
        </w:rPr>
        <w:t xml:space="preserve">to see whether the interviewee is expecting a higher or lower DLOM </w:t>
      </w:r>
      <w:r w:rsidR="00862CCF">
        <w:rPr>
          <w:rFonts w:eastAsia="宋体"/>
          <w:sz w:val="24"/>
          <w:szCs w:val="24"/>
        </w:rPr>
        <w:t xml:space="preserve">for Hong Kong </w:t>
      </w:r>
      <w:r w:rsidR="00143E71">
        <w:rPr>
          <w:rFonts w:eastAsia="宋体"/>
          <w:sz w:val="24"/>
          <w:szCs w:val="24"/>
        </w:rPr>
        <w:t xml:space="preserve">compared with the current DLOM level in Hong Kong. </w:t>
      </w:r>
      <w:r w:rsidR="00506A46">
        <w:rPr>
          <w:rFonts w:eastAsia="宋体"/>
          <w:sz w:val="24"/>
          <w:szCs w:val="24"/>
        </w:rPr>
        <w:t>Although we</w:t>
      </w:r>
      <w:r w:rsidR="00E9629D">
        <w:rPr>
          <w:rFonts w:eastAsia="宋体"/>
          <w:sz w:val="24"/>
          <w:szCs w:val="24"/>
        </w:rPr>
        <w:t xml:space="preserve"> </w:t>
      </w:r>
      <w:r w:rsidR="009267C2">
        <w:rPr>
          <w:rFonts w:eastAsia="宋体"/>
          <w:sz w:val="24"/>
          <w:szCs w:val="24"/>
        </w:rPr>
        <w:t xml:space="preserve">have </w:t>
      </w:r>
      <w:r w:rsidR="009C0F86">
        <w:rPr>
          <w:rFonts w:eastAsia="宋体"/>
          <w:sz w:val="24"/>
          <w:szCs w:val="24"/>
        </w:rPr>
        <w:t>not</w:t>
      </w:r>
      <w:r w:rsidR="0089370A">
        <w:rPr>
          <w:rFonts w:eastAsia="宋体"/>
          <w:sz w:val="24"/>
          <w:szCs w:val="24"/>
        </w:rPr>
        <w:t xml:space="preserve"> </w:t>
      </w:r>
      <w:r w:rsidR="009267C2">
        <w:rPr>
          <w:rFonts w:eastAsia="宋体"/>
          <w:sz w:val="24"/>
          <w:szCs w:val="24"/>
        </w:rPr>
        <w:t xml:space="preserve">a fixed expectation or </w:t>
      </w:r>
      <w:r w:rsidR="00C93A85">
        <w:rPr>
          <w:rFonts w:eastAsia="宋体"/>
          <w:sz w:val="24"/>
          <w:szCs w:val="24"/>
        </w:rPr>
        <w:t xml:space="preserve">ample </w:t>
      </w:r>
      <w:r w:rsidR="0041760E">
        <w:rPr>
          <w:rFonts w:eastAsia="宋体"/>
          <w:sz w:val="24"/>
          <w:szCs w:val="24"/>
        </w:rPr>
        <w:t>reference for th</w:t>
      </w:r>
      <w:r w:rsidR="0089370A">
        <w:rPr>
          <w:rFonts w:eastAsia="宋体"/>
          <w:sz w:val="24"/>
          <w:szCs w:val="24"/>
        </w:rPr>
        <w:t>e</w:t>
      </w:r>
      <w:r w:rsidR="0041760E">
        <w:rPr>
          <w:rFonts w:eastAsia="宋体"/>
          <w:sz w:val="24"/>
          <w:szCs w:val="24"/>
        </w:rPr>
        <w:t xml:space="preserve"> Survey result, </w:t>
      </w:r>
      <w:r w:rsidR="00C93A85">
        <w:rPr>
          <w:rFonts w:eastAsia="宋体"/>
          <w:sz w:val="24"/>
          <w:szCs w:val="24"/>
        </w:rPr>
        <w:t xml:space="preserve">it </w:t>
      </w:r>
      <w:r w:rsidR="009C0F86">
        <w:rPr>
          <w:rFonts w:eastAsia="宋体"/>
          <w:sz w:val="24"/>
          <w:szCs w:val="24"/>
        </w:rPr>
        <w:t>provides</w:t>
      </w:r>
      <w:r w:rsidR="00A72203">
        <w:rPr>
          <w:rFonts w:eastAsia="宋体"/>
          <w:sz w:val="24"/>
          <w:szCs w:val="24"/>
        </w:rPr>
        <w:t xml:space="preserve"> a</w:t>
      </w:r>
      <w:r w:rsidR="00E57C88">
        <w:rPr>
          <w:rFonts w:eastAsia="宋体"/>
          <w:sz w:val="24"/>
          <w:szCs w:val="24"/>
        </w:rPr>
        <w:t xml:space="preserve"> crosscheck to the Acquisition Method or even provide a</w:t>
      </w:r>
      <w:r w:rsidR="00A80FBE">
        <w:rPr>
          <w:rFonts w:eastAsia="宋体"/>
          <w:sz w:val="24"/>
          <w:szCs w:val="24"/>
        </w:rPr>
        <w:t xml:space="preserve"> future perception about the DLOM in Hong Kong. </w:t>
      </w:r>
    </w:p>
    <w:p w14:paraId="19BF47A3" w14:textId="77777777" w:rsidR="00EB7598" w:rsidRDefault="00EB7598" w:rsidP="008D5E93">
      <w:pPr>
        <w:jc w:val="both"/>
        <w:rPr>
          <w:rFonts w:eastAsia="宋体"/>
          <w:sz w:val="24"/>
          <w:szCs w:val="24"/>
        </w:rPr>
      </w:pPr>
    </w:p>
    <w:p w14:paraId="6477BAA6" w14:textId="50232365" w:rsidR="00446809" w:rsidRDefault="005F2160" w:rsidP="008D5E93">
      <w:pPr>
        <w:jc w:val="both"/>
        <w:rPr>
          <w:rFonts w:eastAsia="宋体"/>
          <w:sz w:val="24"/>
          <w:szCs w:val="24"/>
        </w:rPr>
      </w:pPr>
      <w:r w:rsidRPr="005F2160">
        <w:rPr>
          <w:rFonts w:eastAsia="宋体"/>
          <w:sz w:val="24"/>
          <w:szCs w:val="24"/>
        </w:rPr>
        <w:t>Marketability is the ability to convert ownership interests to cash quickly, with minimum transaction costs and at a price very close to a known market price. This attribute is very important to investors. It means they can get their money whenever they want or need it. They do not risk being unable to sell during changing internal company or market conditions. Their proceeds are not diluted by high costs of finding a buyer and effecting a transaction. Because of the current active market, quoted regularly, they do not risk overestimating expected proceeds from sale. Investors demand a much higher expected rate of return if they incur these risks, not infrequently an amount double or triple the rate of return they would expect from a fully liquid investment. They demand this return in the form of a substantially discounted price compared with the price of an otherwise comparable but fully liquid investment.</w:t>
      </w:r>
      <w:r>
        <w:rPr>
          <w:rFonts w:eastAsia="宋体"/>
          <w:sz w:val="24"/>
          <w:szCs w:val="24"/>
        </w:rPr>
        <w:t xml:space="preserve"> </w:t>
      </w:r>
      <w:r w:rsidR="0071160C">
        <w:rPr>
          <w:rFonts w:eastAsia="宋体"/>
          <w:sz w:val="24"/>
          <w:szCs w:val="24"/>
        </w:rPr>
        <w:t xml:space="preserve">DLOM </w:t>
      </w:r>
      <w:r w:rsidR="00897FF1">
        <w:rPr>
          <w:rFonts w:eastAsia="宋体"/>
          <w:sz w:val="24"/>
          <w:szCs w:val="24"/>
        </w:rPr>
        <w:t xml:space="preserve">do exist in this world </w:t>
      </w:r>
      <w:r w:rsidR="000A6151">
        <w:rPr>
          <w:rFonts w:eastAsia="宋体"/>
          <w:sz w:val="24"/>
          <w:szCs w:val="24"/>
        </w:rPr>
        <w:t xml:space="preserve">and </w:t>
      </w:r>
      <w:r w:rsidR="004473D9">
        <w:rPr>
          <w:rFonts w:eastAsia="宋体"/>
          <w:sz w:val="24"/>
          <w:szCs w:val="24"/>
        </w:rPr>
        <w:t xml:space="preserve">play very important role in the financial industry especially </w:t>
      </w:r>
      <w:r w:rsidR="00D84358">
        <w:rPr>
          <w:rFonts w:eastAsia="宋体"/>
          <w:sz w:val="24"/>
          <w:szCs w:val="24"/>
        </w:rPr>
        <w:t xml:space="preserve">for </w:t>
      </w:r>
      <w:r w:rsidR="0075229B">
        <w:rPr>
          <w:rFonts w:eastAsia="宋体"/>
          <w:sz w:val="24"/>
          <w:szCs w:val="24"/>
        </w:rPr>
        <w:t>the</w:t>
      </w:r>
      <w:r w:rsidR="00182924">
        <w:rPr>
          <w:rFonts w:eastAsia="宋体"/>
          <w:sz w:val="24"/>
          <w:szCs w:val="24"/>
        </w:rPr>
        <w:t xml:space="preserve"> listing companies, fund manager, </w:t>
      </w:r>
      <w:r w:rsidR="009D1905">
        <w:rPr>
          <w:rFonts w:eastAsia="宋体"/>
          <w:sz w:val="24"/>
          <w:szCs w:val="24"/>
        </w:rPr>
        <w:t xml:space="preserve">professional investors, or even </w:t>
      </w:r>
      <w:r w:rsidR="00CC7310">
        <w:rPr>
          <w:rFonts w:eastAsia="宋体"/>
          <w:sz w:val="24"/>
          <w:szCs w:val="24"/>
        </w:rPr>
        <w:t xml:space="preserve">small </w:t>
      </w:r>
      <w:r w:rsidR="00182924">
        <w:rPr>
          <w:rFonts w:eastAsia="宋体"/>
          <w:sz w:val="24"/>
          <w:szCs w:val="24"/>
        </w:rPr>
        <w:t xml:space="preserve">private investor, who </w:t>
      </w:r>
      <w:r w:rsidR="00A95F26">
        <w:rPr>
          <w:rFonts w:eastAsia="宋体"/>
          <w:sz w:val="24"/>
          <w:szCs w:val="24"/>
        </w:rPr>
        <w:t xml:space="preserve">need to </w:t>
      </w:r>
      <w:r w:rsidR="00715E01">
        <w:rPr>
          <w:rFonts w:eastAsia="宋体"/>
          <w:sz w:val="24"/>
          <w:szCs w:val="24"/>
        </w:rPr>
        <w:t>purchas</w:t>
      </w:r>
      <w:r w:rsidR="00182924">
        <w:rPr>
          <w:rFonts w:eastAsia="宋体"/>
          <w:sz w:val="24"/>
          <w:szCs w:val="24"/>
        </w:rPr>
        <w:t xml:space="preserve">e </w:t>
      </w:r>
      <w:r w:rsidR="0075229B">
        <w:rPr>
          <w:rFonts w:eastAsia="宋体"/>
          <w:sz w:val="24"/>
          <w:szCs w:val="24"/>
        </w:rPr>
        <w:t>and</w:t>
      </w:r>
      <w:r w:rsidR="00715E01">
        <w:rPr>
          <w:rFonts w:eastAsia="宋体"/>
          <w:sz w:val="24"/>
          <w:szCs w:val="24"/>
        </w:rPr>
        <w:t xml:space="preserve"> sell company</w:t>
      </w:r>
      <w:r w:rsidR="00751706">
        <w:rPr>
          <w:rFonts w:eastAsia="宋体"/>
          <w:sz w:val="24"/>
          <w:szCs w:val="24"/>
        </w:rPr>
        <w:t>, shareholding</w:t>
      </w:r>
      <w:r w:rsidR="00715E01">
        <w:rPr>
          <w:rFonts w:eastAsia="宋体"/>
          <w:sz w:val="24"/>
          <w:szCs w:val="24"/>
        </w:rPr>
        <w:t xml:space="preserve"> or asset</w:t>
      </w:r>
      <w:r w:rsidR="00A95F26">
        <w:rPr>
          <w:rFonts w:eastAsia="宋体"/>
          <w:sz w:val="24"/>
          <w:szCs w:val="24"/>
        </w:rPr>
        <w:t>.</w:t>
      </w:r>
      <w:r w:rsidR="00E93F2F">
        <w:rPr>
          <w:rFonts w:eastAsia="宋体"/>
          <w:sz w:val="24"/>
          <w:szCs w:val="24"/>
        </w:rPr>
        <w:t xml:space="preserve"> As it is compulsory </w:t>
      </w:r>
      <w:r w:rsidR="008A318A">
        <w:rPr>
          <w:rFonts w:eastAsia="宋体"/>
          <w:sz w:val="24"/>
          <w:szCs w:val="24"/>
        </w:rPr>
        <w:t xml:space="preserve">for listing companies, fund manager, professional investors </w:t>
      </w:r>
      <w:r w:rsidR="00E93F2F">
        <w:rPr>
          <w:rFonts w:eastAsia="宋体"/>
          <w:sz w:val="24"/>
          <w:szCs w:val="24"/>
        </w:rPr>
        <w:t>to adopt DLOM</w:t>
      </w:r>
      <w:r w:rsidR="008A318A">
        <w:rPr>
          <w:rFonts w:eastAsia="宋体"/>
          <w:sz w:val="24"/>
          <w:szCs w:val="24"/>
        </w:rPr>
        <w:t xml:space="preserve"> during the </w:t>
      </w:r>
      <w:r w:rsidR="00361D82">
        <w:rPr>
          <w:rFonts w:eastAsia="宋体"/>
          <w:sz w:val="24"/>
          <w:szCs w:val="24"/>
        </w:rPr>
        <w:t xml:space="preserve">purchasing and selling their assets according to </w:t>
      </w:r>
      <w:r w:rsidR="003A4B6E">
        <w:rPr>
          <w:rFonts w:eastAsia="宋体"/>
          <w:sz w:val="24"/>
          <w:szCs w:val="24"/>
        </w:rPr>
        <w:t xml:space="preserve">requirements of regulation in Hong Kong, they are desperate for a local </w:t>
      </w:r>
      <w:r w:rsidR="009C0AB2">
        <w:rPr>
          <w:rFonts w:eastAsia="宋体"/>
          <w:sz w:val="24"/>
          <w:szCs w:val="24"/>
        </w:rPr>
        <w:t xml:space="preserve">data regarding the DLOM </w:t>
      </w:r>
      <w:r w:rsidR="00B62FD4">
        <w:rPr>
          <w:rFonts w:eastAsia="宋体"/>
          <w:sz w:val="24"/>
          <w:szCs w:val="24"/>
        </w:rPr>
        <w:t xml:space="preserve">in Hong Kong </w:t>
      </w:r>
      <w:r w:rsidR="009C0AB2">
        <w:rPr>
          <w:rFonts w:eastAsia="宋体"/>
          <w:sz w:val="24"/>
          <w:szCs w:val="24"/>
        </w:rPr>
        <w:t xml:space="preserve">but not </w:t>
      </w:r>
      <w:r w:rsidR="009D540C">
        <w:rPr>
          <w:rFonts w:eastAsia="宋体"/>
          <w:sz w:val="24"/>
          <w:szCs w:val="24"/>
        </w:rPr>
        <w:t>using US</w:t>
      </w:r>
      <w:r w:rsidR="009C0AB2">
        <w:rPr>
          <w:rFonts w:eastAsia="宋体"/>
          <w:sz w:val="24"/>
          <w:szCs w:val="24"/>
        </w:rPr>
        <w:t xml:space="preserve"> data which </w:t>
      </w:r>
      <w:r w:rsidR="00705AA3">
        <w:rPr>
          <w:rFonts w:eastAsia="宋体"/>
          <w:sz w:val="24"/>
          <w:szCs w:val="24"/>
        </w:rPr>
        <w:t xml:space="preserve">indeed not necessarily </w:t>
      </w:r>
      <w:r w:rsidR="00272451">
        <w:rPr>
          <w:rFonts w:eastAsia="宋体"/>
          <w:sz w:val="24"/>
          <w:szCs w:val="24"/>
        </w:rPr>
        <w:t xml:space="preserve">relevant or </w:t>
      </w:r>
      <w:r w:rsidR="00705AA3">
        <w:rPr>
          <w:rFonts w:eastAsia="宋体"/>
          <w:sz w:val="24"/>
          <w:szCs w:val="24"/>
        </w:rPr>
        <w:t xml:space="preserve">applicable </w:t>
      </w:r>
      <w:r w:rsidR="00272451">
        <w:rPr>
          <w:rFonts w:eastAsia="宋体"/>
          <w:sz w:val="24"/>
          <w:szCs w:val="24"/>
        </w:rPr>
        <w:t xml:space="preserve">to </w:t>
      </w:r>
      <w:r w:rsidR="00ED31E6">
        <w:rPr>
          <w:rFonts w:eastAsia="宋体"/>
          <w:sz w:val="24"/>
          <w:szCs w:val="24"/>
        </w:rPr>
        <w:t xml:space="preserve">the </w:t>
      </w:r>
      <w:r w:rsidR="00272451">
        <w:rPr>
          <w:rFonts w:eastAsia="宋体"/>
          <w:sz w:val="24"/>
          <w:szCs w:val="24"/>
        </w:rPr>
        <w:t>Hong Kong</w:t>
      </w:r>
      <w:r w:rsidR="00ED31E6">
        <w:rPr>
          <w:rFonts w:eastAsia="宋体"/>
          <w:sz w:val="24"/>
          <w:szCs w:val="24"/>
        </w:rPr>
        <w:t xml:space="preserve"> market</w:t>
      </w:r>
      <w:r w:rsidR="00272451">
        <w:rPr>
          <w:rFonts w:eastAsia="宋体"/>
          <w:sz w:val="24"/>
          <w:szCs w:val="24"/>
        </w:rPr>
        <w:t>.</w:t>
      </w:r>
      <w:r w:rsidR="00E92055">
        <w:rPr>
          <w:rFonts w:eastAsia="宋体"/>
          <w:sz w:val="24"/>
          <w:szCs w:val="24"/>
        </w:rPr>
        <w:t xml:space="preserve"> </w:t>
      </w:r>
      <w:r w:rsidR="00006F1C">
        <w:rPr>
          <w:rFonts w:eastAsia="宋体"/>
          <w:sz w:val="24"/>
          <w:szCs w:val="24"/>
        </w:rPr>
        <w:t>If an investor is buying an asset</w:t>
      </w:r>
      <w:r w:rsidR="004426C0">
        <w:rPr>
          <w:rFonts w:eastAsia="宋体"/>
          <w:sz w:val="24"/>
          <w:szCs w:val="24"/>
        </w:rPr>
        <w:t xml:space="preserve"> of </w:t>
      </w:r>
      <w:r w:rsidR="00CC6FDC">
        <w:rPr>
          <w:rFonts w:eastAsia="宋体"/>
          <w:sz w:val="24"/>
          <w:szCs w:val="24"/>
        </w:rPr>
        <w:t xml:space="preserve">HKD 1 </w:t>
      </w:r>
      <w:r w:rsidR="00271E50">
        <w:rPr>
          <w:rFonts w:eastAsia="宋体"/>
          <w:sz w:val="24"/>
          <w:szCs w:val="24"/>
        </w:rPr>
        <w:t>b</w:t>
      </w:r>
      <w:r w:rsidR="00CC6FDC">
        <w:rPr>
          <w:rFonts w:eastAsia="宋体"/>
          <w:sz w:val="24"/>
          <w:szCs w:val="24"/>
        </w:rPr>
        <w:t>illion</w:t>
      </w:r>
      <w:r w:rsidR="004426C0">
        <w:rPr>
          <w:rFonts w:eastAsia="宋体"/>
          <w:sz w:val="24"/>
          <w:szCs w:val="24"/>
        </w:rPr>
        <w:t xml:space="preserve">, a 1% difference </w:t>
      </w:r>
      <w:r w:rsidR="00A5044C">
        <w:rPr>
          <w:rFonts w:eastAsia="宋体"/>
          <w:sz w:val="24"/>
          <w:szCs w:val="24"/>
        </w:rPr>
        <w:t>in</w:t>
      </w:r>
      <w:r w:rsidR="004426C0">
        <w:rPr>
          <w:rFonts w:eastAsia="宋体"/>
          <w:sz w:val="24"/>
          <w:szCs w:val="24"/>
        </w:rPr>
        <w:t xml:space="preserve"> DLOM</w:t>
      </w:r>
      <w:r w:rsidR="00302B80">
        <w:rPr>
          <w:rFonts w:eastAsia="宋体"/>
          <w:sz w:val="24"/>
          <w:szCs w:val="24"/>
        </w:rPr>
        <w:t xml:space="preserve"> (as we known DLOM is</w:t>
      </w:r>
      <w:r w:rsidR="00982DCE">
        <w:rPr>
          <w:rFonts w:eastAsia="宋体"/>
          <w:sz w:val="24"/>
          <w:szCs w:val="24"/>
        </w:rPr>
        <w:t xml:space="preserve"> usually between 20%~40%)</w:t>
      </w:r>
      <w:r w:rsidR="00A233FD">
        <w:rPr>
          <w:rFonts w:eastAsia="宋体"/>
          <w:sz w:val="24"/>
          <w:szCs w:val="24"/>
        </w:rPr>
        <w:t xml:space="preserve"> is equivalent to HKD </w:t>
      </w:r>
      <w:r w:rsidR="005B102C">
        <w:rPr>
          <w:rFonts w:eastAsia="宋体"/>
          <w:sz w:val="24"/>
          <w:szCs w:val="24"/>
        </w:rPr>
        <w:t>1</w:t>
      </w:r>
      <w:r w:rsidR="00271E50">
        <w:rPr>
          <w:rFonts w:eastAsia="宋体"/>
          <w:sz w:val="24"/>
          <w:szCs w:val="24"/>
        </w:rPr>
        <w:t>0</w:t>
      </w:r>
      <w:r w:rsidR="005B102C">
        <w:rPr>
          <w:rFonts w:eastAsia="宋体"/>
          <w:sz w:val="24"/>
          <w:szCs w:val="24"/>
        </w:rPr>
        <w:t xml:space="preserve"> million </w:t>
      </w:r>
      <w:r w:rsidR="00426473">
        <w:rPr>
          <w:rFonts w:eastAsia="宋体"/>
          <w:sz w:val="24"/>
          <w:szCs w:val="24"/>
        </w:rPr>
        <w:t>difference of the a</w:t>
      </w:r>
      <w:r w:rsidR="00E739F6">
        <w:rPr>
          <w:rFonts w:eastAsia="宋体"/>
          <w:sz w:val="24"/>
          <w:szCs w:val="24"/>
        </w:rPr>
        <w:t xml:space="preserve">cquisition price </w:t>
      </w:r>
      <w:r w:rsidR="005B102C">
        <w:rPr>
          <w:rFonts w:eastAsia="宋体"/>
          <w:sz w:val="24"/>
          <w:szCs w:val="24"/>
        </w:rPr>
        <w:t xml:space="preserve">which is </w:t>
      </w:r>
      <w:r w:rsidR="00302B80">
        <w:rPr>
          <w:rFonts w:eastAsia="宋体"/>
          <w:sz w:val="24"/>
          <w:szCs w:val="24"/>
        </w:rPr>
        <w:t xml:space="preserve">not a </w:t>
      </w:r>
      <w:r w:rsidR="00982DCE">
        <w:rPr>
          <w:rFonts w:eastAsia="宋体"/>
          <w:sz w:val="24"/>
          <w:szCs w:val="24"/>
        </w:rPr>
        <w:t>small figure</w:t>
      </w:r>
      <w:r w:rsidR="00302B80">
        <w:rPr>
          <w:rFonts w:eastAsia="宋体"/>
          <w:sz w:val="24"/>
          <w:szCs w:val="24"/>
        </w:rPr>
        <w:t>.</w:t>
      </w:r>
      <w:r w:rsidR="00982DCE">
        <w:rPr>
          <w:rFonts w:eastAsia="宋体"/>
          <w:sz w:val="24"/>
          <w:szCs w:val="24"/>
        </w:rPr>
        <w:t xml:space="preserve"> </w:t>
      </w:r>
      <w:r w:rsidR="00B014B6">
        <w:rPr>
          <w:rFonts w:eastAsia="宋体"/>
          <w:sz w:val="24"/>
          <w:szCs w:val="24"/>
        </w:rPr>
        <w:t xml:space="preserve">And </w:t>
      </w:r>
      <w:r w:rsidR="0012399B">
        <w:rPr>
          <w:rFonts w:eastAsia="宋体"/>
          <w:sz w:val="24"/>
          <w:szCs w:val="24"/>
        </w:rPr>
        <w:t xml:space="preserve">this </w:t>
      </w:r>
      <w:r w:rsidR="00E739F6">
        <w:rPr>
          <w:rFonts w:eastAsia="宋体"/>
          <w:sz w:val="24"/>
          <w:szCs w:val="24"/>
        </w:rPr>
        <w:t xml:space="preserve">1% </w:t>
      </w:r>
      <w:r w:rsidR="0012399B">
        <w:rPr>
          <w:rFonts w:eastAsia="宋体"/>
          <w:sz w:val="24"/>
          <w:szCs w:val="24"/>
        </w:rPr>
        <w:t xml:space="preserve">difference </w:t>
      </w:r>
      <w:r w:rsidR="00E739F6">
        <w:rPr>
          <w:rFonts w:eastAsia="宋体"/>
          <w:sz w:val="24"/>
          <w:szCs w:val="24"/>
        </w:rPr>
        <w:t>in</w:t>
      </w:r>
      <w:r w:rsidR="0012399B">
        <w:rPr>
          <w:rFonts w:eastAsia="宋体"/>
          <w:sz w:val="24"/>
          <w:szCs w:val="24"/>
        </w:rPr>
        <w:t xml:space="preserve"> DLOM between Hong Kong and US</w:t>
      </w:r>
      <w:r w:rsidR="00982DCE">
        <w:rPr>
          <w:rFonts w:eastAsia="宋体"/>
          <w:sz w:val="24"/>
          <w:szCs w:val="24"/>
        </w:rPr>
        <w:t xml:space="preserve"> </w:t>
      </w:r>
      <w:r w:rsidR="00AA6417">
        <w:rPr>
          <w:rFonts w:eastAsia="宋体"/>
          <w:sz w:val="24"/>
          <w:szCs w:val="24"/>
        </w:rPr>
        <w:t xml:space="preserve">are actually </w:t>
      </w:r>
      <w:r w:rsidR="009A7068">
        <w:rPr>
          <w:rFonts w:eastAsia="宋体"/>
          <w:sz w:val="24"/>
          <w:szCs w:val="24"/>
        </w:rPr>
        <w:t>affecting</w:t>
      </w:r>
      <w:r w:rsidR="00AA6417">
        <w:rPr>
          <w:rFonts w:eastAsia="宋体"/>
          <w:sz w:val="24"/>
          <w:szCs w:val="24"/>
        </w:rPr>
        <w:t xml:space="preserve"> </w:t>
      </w:r>
      <w:r w:rsidR="00132DD9">
        <w:rPr>
          <w:rFonts w:eastAsia="宋体"/>
          <w:sz w:val="24"/>
          <w:szCs w:val="24"/>
        </w:rPr>
        <w:t>more than 1</w:t>
      </w:r>
      <w:r w:rsidR="00AA6417">
        <w:rPr>
          <w:rFonts w:eastAsia="宋体"/>
          <w:sz w:val="24"/>
          <w:szCs w:val="24"/>
        </w:rPr>
        <w:t xml:space="preserve"> billion of Hong </w:t>
      </w:r>
      <w:r w:rsidR="00AA6417">
        <w:rPr>
          <w:rFonts w:eastAsia="宋体"/>
          <w:sz w:val="24"/>
          <w:szCs w:val="24"/>
        </w:rPr>
        <w:lastRenderedPageBreak/>
        <w:t xml:space="preserve">Kong Dollar when there were </w:t>
      </w:r>
      <w:r w:rsidR="00B014B6">
        <w:rPr>
          <w:rFonts w:eastAsia="宋体"/>
          <w:sz w:val="24"/>
          <w:szCs w:val="24"/>
        </w:rPr>
        <w:t xml:space="preserve">more than </w:t>
      </w:r>
      <w:r w:rsidR="00E00C7B">
        <w:rPr>
          <w:rFonts w:eastAsia="宋体"/>
          <w:sz w:val="24"/>
          <w:szCs w:val="24"/>
        </w:rPr>
        <w:t>hundreds</w:t>
      </w:r>
      <w:r w:rsidR="00F27BE7">
        <w:rPr>
          <w:rFonts w:eastAsia="宋体"/>
          <w:sz w:val="24"/>
          <w:szCs w:val="24"/>
        </w:rPr>
        <w:t xml:space="preserve"> of</w:t>
      </w:r>
      <w:r w:rsidR="00B014B6">
        <w:rPr>
          <w:rFonts w:eastAsia="宋体"/>
          <w:sz w:val="24"/>
          <w:szCs w:val="24"/>
        </w:rPr>
        <w:t xml:space="preserve"> transaction</w:t>
      </w:r>
      <w:r w:rsidR="00FD21AF">
        <w:rPr>
          <w:rFonts w:eastAsia="宋体"/>
          <w:sz w:val="24"/>
          <w:szCs w:val="24"/>
        </w:rPr>
        <w:t>s</w:t>
      </w:r>
      <w:r w:rsidR="00B014B6">
        <w:rPr>
          <w:rFonts w:eastAsia="宋体"/>
          <w:sz w:val="24"/>
          <w:szCs w:val="24"/>
        </w:rPr>
        <w:t xml:space="preserve"> in Hong Kong annually.</w:t>
      </w:r>
    </w:p>
    <w:p w14:paraId="22A10078" w14:textId="77777777" w:rsidR="00446809" w:rsidRDefault="00446809" w:rsidP="008D5E93">
      <w:pPr>
        <w:jc w:val="both"/>
        <w:rPr>
          <w:rFonts w:eastAsia="宋体"/>
          <w:sz w:val="24"/>
          <w:szCs w:val="24"/>
        </w:rPr>
      </w:pPr>
    </w:p>
    <w:p w14:paraId="28832D25" w14:textId="61EF03B2" w:rsidR="00317E4B" w:rsidRPr="00797F32" w:rsidRDefault="00E92055" w:rsidP="008D5E93">
      <w:pPr>
        <w:jc w:val="both"/>
        <w:rPr>
          <w:rFonts w:eastAsia="宋体"/>
          <w:sz w:val="24"/>
          <w:szCs w:val="24"/>
          <w:lang w:val="en-US"/>
        </w:rPr>
      </w:pPr>
      <w:r>
        <w:rPr>
          <w:rFonts w:eastAsia="宋体"/>
          <w:sz w:val="24"/>
          <w:szCs w:val="24"/>
        </w:rPr>
        <w:t xml:space="preserve">Our research is not only the first comprehensive </w:t>
      </w:r>
      <w:r w:rsidR="006D5B6A">
        <w:rPr>
          <w:rFonts w:eastAsia="宋体"/>
          <w:sz w:val="24"/>
          <w:szCs w:val="24"/>
        </w:rPr>
        <w:t xml:space="preserve">study about the DLOM in Hong Kong but also provide </w:t>
      </w:r>
      <w:r w:rsidR="00564896">
        <w:rPr>
          <w:rFonts w:eastAsia="宋体"/>
          <w:sz w:val="24"/>
          <w:szCs w:val="24"/>
        </w:rPr>
        <w:t>a</w:t>
      </w:r>
      <w:r w:rsidR="006D5B6A">
        <w:rPr>
          <w:rFonts w:eastAsia="宋体"/>
          <w:sz w:val="24"/>
          <w:szCs w:val="24"/>
        </w:rPr>
        <w:t xml:space="preserve"> </w:t>
      </w:r>
      <w:r w:rsidR="005A61FE">
        <w:rPr>
          <w:rFonts w:eastAsia="宋体"/>
          <w:sz w:val="24"/>
          <w:szCs w:val="24"/>
        </w:rPr>
        <w:t xml:space="preserve">more reliable and </w:t>
      </w:r>
      <w:r w:rsidR="006D5B6A">
        <w:rPr>
          <w:rFonts w:eastAsia="宋体"/>
          <w:sz w:val="24"/>
          <w:szCs w:val="24"/>
        </w:rPr>
        <w:t xml:space="preserve">applicable database for the </w:t>
      </w:r>
      <w:r w:rsidR="00A47590">
        <w:rPr>
          <w:rFonts w:eastAsia="宋体"/>
          <w:sz w:val="24"/>
          <w:szCs w:val="24"/>
        </w:rPr>
        <w:t xml:space="preserve">immediate </w:t>
      </w:r>
      <w:r w:rsidR="006D5B6A">
        <w:rPr>
          <w:rFonts w:eastAsia="宋体"/>
          <w:sz w:val="24"/>
          <w:szCs w:val="24"/>
        </w:rPr>
        <w:t>and future use</w:t>
      </w:r>
      <w:r w:rsidR="00A43C44">
        <w:rPr>
          <w:rFonts w:eastAsia="宋体"/>
          <w:sz w:val="24"/>
          <w:szCs w:val="24"/>
        </w:rPr>
        <w:t>rs in Hong Kong.</w:t>
      </w:r>
      <w:r w:rsidR="005B69F3">
        <w:rPr>
          <w:rFonts w:eastAsia="宋体"/>
          <w:sz w:val="24"/>
          <w:szCs w:val="24"/>
        </w:rPr>
        <w:t xml:space="preserve"> </w:t>
      </w:r>
      <w:r w:rsidR="00C84301">
        <w:rPr>
          <w:rFonts w:eastAsia="宋体"/>
          <w:sz w:val="24"/>
          <w:szCs w:val="24"/>
        </w:rPr>
        <w:t xml:space="preserve">Furthermore, the </w:t>
      </w:r>
      <w:r w:rsidR="005B69F3">
        <w:rPr>
          <w:rFonts w:eastAsia="宋体"/>
          <w:sz w:val="24"/>
          <w:szCs w:val="24"/>
        </w:rPr>
        <w:t xml:space="preserve">annual update of the </w:t>
      </w:r>
      <w:r w:rsidR="00E63712">
        <w:rPr>
          <w:rFonts w:eastAsia="宋体"/>
          <w:sz w:val="24"/>
          <w:szCs w:val="24"/>
        </w:rPr>
        <w:t xml:space="preserve">Hong Kong </w:t>
      </w:r>
      <w:r w:rsidR="005B69F3">
        <w:rPr>
          <w:rFonts w:eastAsia="宋体"/>
          <w:sz w:val="24"/>
          <w:szCs w:val="24"/>
        </w:rPr>
        <w:t>DLOM database is certainly a valuable and sellable</w:t>
      </w:r>
      <w:r w:rsidR="00BF47F2">
        <w:rPr>
          <w:rFonts w:eastAsia="宋体"/>
          <w:sz w:val="24"/>
          <w:szCs w:val="24"/>
        </w:rPr>
        <w:t xml:space="preserve"> </w:t>
      </w:r>
      <w:r w:rsidR="00985261">
        <w:rPr>
          <w:rFonts w:eastAsia="宋体"/>
          <w:sz w:val="24"/>
          <w:szCs w:val="24"/>
        </w:rPr>
        <w:t xml:space="preserve">information and </w:t>
      </w:r>
      <w:r w:rsidR="00BF47F2">
        <w:rPr>
          <w:rFonts w:eastAsia="宋体"/>
          <w:sz w:val="24"/>
          <w:szCs w:val="24"/>
        </w:rPr>
        <w:t>asset</w:t>
      </w:r>
      <w:r w:rsidR="005E7DA7">
        <w:rPr>
          <w:rFonts w:eastAsia="宋体"/>
          <w:sz w:val="24"/>
          <w:szCs w:val="24"/>
        </w:rPr>
        <w:t xml:space="preserve"> as </w:t>
      </w:r>
      <w:r w:rsidR="00DE1805">
        <w:rPr>
          <w:rFonts w:eastAsia="宋体"/>
          <w:sz w:val="24"/>
          <w:szCs w:val="24"/>
        </w:rPr>
        <w:t>same as couple</w:t>
      </w:r>
      <w:r w:rsidR="005E7DA7">
        <w:rPr>
          <w:rFonts w:eastAsia="宋体"/>
          <w:sz w:val="24"/>
          <w:szCs w:val="24"/>
        </w:rPr>
        <w:t xml:space="preserve"> </w:t>
      </w:r>
      <w:r w:rsidR="00E63712">
        <w:rPr>
          <w:rFonts w:eastAsia="宋体"/>
          <w:sz w:val="24"/>
          <w:szCs w:val="24"/>
        </w:rPr>
        <w:t xml:space="preserve">US </w:t>
      </w:r>
      <w:r w:rsidR="004D07B4">
        <w:rPr>
          <w:rFonts w:eastAsia="宋体"/>
          <w:sz w:val="24"/>
          <w:szCs w:val="24"/>
        </w:rPr>
        <w:t>companies</w:t>
      </w:r>
      <w:r w:rsidR="005E7DA7">
        <w:rPr>
          <w:rFonts w:eastAsia="宋体"/>
          <w:sz w:val="24"/>
          <w:szCs w:val="24"/>
        </w:rPr>
        <w:t xml:space="preserve"> </w:t>
      </w:r>
      <w:r w:rsidR="00DE1805">
        <w:rPr>
          <w:rFonts w:eastAsia="宋体"/>
          <w:sz w:val="24"/>
          <w:szCs w:val="24"/>
        </w:rPr>
        <w:t>are</w:t>
      </w:r>
      <w:r w:rsidR="005E7DA7">
        <w:rPr>
          <w:rFonts w:eastAsia="宋体"/>
          <w:sz w:val="24"/>
          <w:szCs w:val="24"/>
        </w:rPr>
        <w:t xml:space="preserve"> </w:t>
      </w:r>
      <w:r w:rsidR="004D07B4">
        <w:rPr>
          <w:rFonts w:eastAsia="宋体"/>
          <w:sz w:val="24"/>
          <w:szCs w:val="24"/>
        </w:rPr>
        <w:t xml:space="preserve">collecting and </w:t>
      </w:r>
      <w:r w:rsidR="005E7DA7">
        <w:rPr>
          <w:rFonts w:eastAsia="宋体"/>
          <w:sz w:val="24"/>
          <w:szCs w:val="24"/>
        </w:rPr>
        <w:t xml:space="preserve">selling those </w:t>
      </w:r>
      <w:r w:rsidR="00DE1805">
        <w:rPr>
          <w:rFonts w:eastAsia="宋体"/>
          <w:sz w:val="24"/>
          <w:szCs w:val="24"/>
        </w:rPr>
        <w:t xml:space="preserve">DLOM data </w:t>
      </w:r>
      <w:r w:rsidR="00FD1000">
        <w:rPr>
          <w:rFonts w:eastAsia="宋体"/>
          <w:sz w:val="24"/>
          <w:szCs w:val="24"/>
        </w:rPr>
        <w:t>globally</w:t>
      </w:r>
      <w:r w:rsidR="004D07B4">
        <w:rPr>
          <w:rFonts w:eastAsia="宋体"/>
          <w:sz w:val="24"/>
          <w:szCs w:val="24"/>
        </w:rPr>
        <w:t xml:space="preserve"> every year</w:t>
      </w:r>
      <w:r w:rsidR="00DE1805">
        <w:rPr>
          <w:rFonts w:eastAsia="宋体"/>
          <w:sz w:val="24"/>
          <w:szCs w:val="24"/>
        </w:rPr>
        <w:t>.</w:t>
      </w:r>
      <w:r w:rsidR="0009586D">
        <w:rPr>
          <w:rFonts w:eastAsia="宋体"/>
          <w:sz w:val="24"/>
          <w:szCs w:val="24"/>
        </w:rPr>
        <w:t xml:space="preserve"> I had talked to different </w:t>
      </w:r>
      <w:r w:rsidR="00C60C36">
        <w:rPr>
          <w:rFonts w:eastAsia="宋体"/>
          <w:sz w:val="24"/>
          <w:szCs w:val="24"/>
        </w:rPr>
        <w:t xml:space="preserve">famous universities both in </w:t>
      </w:r>
      <w:r w:rsidR="006A752E">
        <w:rPr>
          <w:rFonts w:eastAsia="宋体"/>
          <w:sz w:val="24"/>
          <w:szCs w:val="24"/>
        </w:rPr>
        <w:t xml:space="preserve">mainland </w:t>
      </w:r>
      <w:r w:rsidR="00C60C36">
        <w:rPr>
          <w:rFonts w:eastAsia="宋体"/>
          <w:sz w:val="24"/>
          <w:szCs w:val="24"/>
        </w:rPr>
        <w:t>China and Hong Kong</w:t>
      </w:r>
      <w:r w:rsidR="004B2946">
        <w:rPr>
          <w:rFonts w:eastAsia="宋体"/>
          <w:sz w:val="24"/>
          <w:szCs w:val="24"/>
        </w:rPr>
        <w:t xml:space="preserve"> in past ten years about this </w:t>
      </w:r>
      <w:r w:rsidR="00D00274">
        <w:rPr>
          <w:rFonts w:eastAsia="宋体"/>
          <w:sz w:val="24"/>
          <w:szCs w:val="24"/>
        </w:rPr>
        <w:t>research</w:t>
      </w:r>
      <w:r w:rsidR="004B2946">
        <w:rPr>
          <w:rFonts w:eastAsia="宋体"/>
          <w:sz w:val="24"/>
          <w:szCs w:val="24"/>
        </w:rPr>
        <w:t>. A</w:t>
      </w:r>
      <w:r w:rsidR="00DF4922">
        <w:rPr>
          <w:rFonts w:eastAsia="宋体"/>
          <w:sz w:val="24"/>
          <w:szCs w:val="24"/>
        </w:rPr>
        <w:t>lthough a</w:t>
      </w:r>
      <w:r w:rsidR="004B2946">
        <w:rPr>
          <w:rFonts w:eastAsia="宋体"/>
          <w:sz w:val="24"/>
          <w:szCs w:val="24"/>
        </w:rPr>
        <w:t xml:space="preserve">ll of them agreed with the </w:t>
      </w:r>
      <w:r w:rsidR="00DF4922">
        <w:rPr>
          <w:rFonts w:eastAsia="宋体"/>
          <w:sz w:val="24"/>
          <w:szCs w:val="24"/>
        </w:rPr>
        <w:t>importance</w:t>
      </w:r>
      <w:r w:rsidR="004B2946">
        <w:rPr>
          <w:rFonts w:eastAsia="宋体"/>
          <w:sz w:val="24"/>
          <w:szCs w:val="24"/>
        </w:rPr>
        <w:t xml:space="preserve"> and urgency</w:t>
      </w:r>
      <w:r w:rsidR="00DF4922">
        <w:rPr>
          <w:rFonts w:eastAsia="宋体"/>
          <w:sz w:val="24"/>
          <w:szCs w:val="24"/>
        </w:rPr>
        <w:t xml:space="preserve"> of my proposed research, I am </w:t>
      </w:r>
      <w:r w:rsidR="00CA4FA0">
        <w:rPr>
          <w:rFonts w:eastAsia="宋体"/>
          <w:sz w:val="24"/>
          <w:szCs w:val="24"/>
        </w:rPr>
        <w:t>surprised</w:t>
      </w:r>
      <w:r w:rsidR="00DF4922">
        <w:rPr>
          <w:rFonts w:eastAsia="宋体"/>
          <w:sz w:val="24"/>
          <w:szCs w:val="24"/>
        </w:rPr>
        <w:t xml:space="preserve"> that no </w:t>
      </w:r>
      <w:r w:rsidR="00CA4FA0">
        <w:rPr>
          <w:rFonts w:eastAsia="宋体"/>
          <w:sz w:val="24"/>
          <w:szCs w:val="24"/>
        </w:rPr>
        <w:t xml:space="preserve">anyone done </w:t>
      </w:r>
      <w:r w:rsidR="0026024C">
        <w:rPr>
          <w:rFonts w:eastAsia="宋体"/>
          <w:sz w:val="24"/>
          <w:szCs w:val="24"/>
        </w:rPr>
        <w:t>a</w:t>
      </w:r>
      <w:r w:rsidR="00CA4FA0">
        <w:rPr>
          <w:rFonts w:eastAsia="宋体"/>
          <w:sz w:val="24"/>
          <w:szCs w:val="24"/>
        </w:rPr>
        <w:t xml:space="preserve"> </w:t>
      </w:r>
      <w:r w:rsidR="006A752E">
        <w:rPr>
          <w:rFonts w:eastAsia="宋体"/>
          <w:sz w:val="24"/>
          <w:szCs w:val="24"/>
        </w:rPr>
        <w:t xml:space="preserve">proper one </w:t>
      </w:r>
      <w:r w:rsidR="00CA4FA0">
        <w:rPr>
          <w:rFonts w:eastAsia="宋体"/>
          <w:sz w:val="24"/>
          <w:szCs w:val="24"/>
        </w:rPr>
        <w:t xml:space="preserve">in </w:t>
      </w:r>
      <w:r w:rsidR="006A752E">
        <w:rPr>
          <w:rFonts w:eastAsia="宋体"/>
          <w:sz w:val="24"/>
          <w:szCs w:val="24"/>
        </w:rPr>
        <w:t xml:space="preserve">Hong Kong in </w:t>
      </w:r>
      <w:r w:rsidR="00CA4FA0">
        <w:rPr>
          <w:rFonts w:eastAsia="宋体"/>
          <w:sz w:val="24"/>
          <w:szCs w:val="24"/>
        </w:rPr>
        <w:t>past ten years.</w:t>
      </w:r>
      <w:r w:rsidR="00F372CD">
        <w:rPr>
          <w:rFonts w:eastAsia="宋体"/>
          <w:sz w:val="24"/>
          <w:szCs w:val="24"/>
        </w:rPr>
        <w:t xml:space="preserve"> </w:t>
      </w:r>
      <w:r w:rsidR="000349DD">
        <w:rPr>
          <w:rFonts w:eastAsia="宋体"/>
          <w:sz w:val="24"/>
          <w:szCs w:val="24"/>
        </w:rPr>
        <w:t>Our research about the DLOM is not only with a</w:t>
      </w:r>
      <w:r w:rsidR="002540E7">
        <w:rPr>
          <w:rFonts w:eastAsia="宋体"/>
          <w:sz w:val="24"/>
          <w:szCs w:val="24"/>
        </w:rPr>
        <w:t xml:space="preserve"> desperate</w:t>
      </w:r>
      <w:r w:rsidR="000349DD">
        <w:rPr>
          <w:rFonts w:eastAsia="宋体"/>
          <w:sz w:val="24"/>
          <w:szCs w:val="24"/>
        </w:rPr>
        <w:t xml:space="preserve"> short-term de</w:t>
      </w:r>
      <w:r w:rsidR="00810621">
        <w:rPr>
          <w:rFonts w:eastAsia="宋体"/>
          <w:sz w:val="24"/>
          <w:szCs w:val="24"/>
        </w:rPr>
        <w:t>mand but it can also be a long-term project</w:t>
      </w:r>
      <w:r w:rsidR="002540E7">
        <w:rPr>
          <w:rFonts w:eastAsia="宋体"/>
          <w:sz w:val="24"/>
          <w:szCs w:val="24"/>
        </w:rPr>
        <w:t xml:space="preserve"> as </w:t>
      </w:r>
      <w:r w:rsidR="009938B9">
        <w:rPr>
          <w:rFonts w:eastAsia="宋体"/>
          <w:sz w:val="24"/>
          <w:szCs w:val="24"/>
        </w:rPr>
        <w:t xml:space="preserve">financial and investment industry in Hong Kong will never stop buying </w:t>
      </w:r>
      <w:r w:rsidR="007B3157">
        <w:rPr>
          <w:rFonts w:eastAsia="宋体"/>
          <w:sz w:val="24"/>
          <w:szCs w:val="24"/>
        </w:rPr>
        <w:t>or investing which require most updated DLOM database for their reference and use.</w:t>
      </w:r>
      <w:r w:rsidR="008B7B5D">
        <w:rPr>
          <w:rFonts w:eastAsia="宋体"/>
          <w:sz w:val="24"/>
          <w:szCs w:val="24"/>
        </w:rPr>
        <w:t xml:space="preserve"> </w:t>
      </w:r>
      <w:r w:rsidR="00A429B5">
        <w:rPr>
          <w:rFonts w:eastAsia="宋体"/>
          <w:sz w:val="24"/>
          <w:szCs w:val="24"/>
        </w:rPr>
        <w:t>Our research is not only the first</w:t>
      </w:r>
      <w:r w:rsidR="00A429B5" w:rsidRPr="00A429B5">
        <w:rPr>
          <w:rFonts w:eastAsia="宋体"/>
          <w:sz w:val="24"/>
          <w:szCs w:val="24"/>
        </w:rPr>
        <w:t xml:space="preserve"> </w:t>
      </w:r>
      <w:r w:rsidR="00A429B5">
        <w:rPr>
          <w:rFonts w:eastAsia="宋体"/>
          <w:sz w:val="24"/>
          <w:szCs w:val="24"/>
        </w:rPr>
        <w:t>comprehensive study about the DLOM in Hong Kong but also provide</w:t>
      </w:r>
      <w:r w:rsidR="00797F32">
        <w:rPr>
          <w:rFonts w:eastAsia="宋体"/>
          <w:sz w:val="24"/>
          <w:szCs w:val="24"/>
        </w:rPr>
        <w:t xml:space="preserve"> model or paradigm for similar research topic e.g. Discount for </w:t>
      </w:r>
      <w:r w:rsidR="00334987">
        <w:rPr>
          <w:rFonts w:eastAsia="宋体"/>
          <w:sz w:val="24"/>
          <w:szCs w:val="24"/>
        </w:rPr>
        <w:t>Minority Shareholders which is also a very important</w:t>
      </w:r>
      <w:r w:rsidR="0040042B">
        <w:rPr>
          <w:rFonts w:eastAsia="宋体"/>
          <w:sz w:val="24"/>
          <w:szCs w:val="24"/>
        </w:rPr>
        <w:t xml:space="preserve"> element in financial and investment </w:t>
      </w:r>
      <w:r w:rsidR="008B7B5D">
        <w:rPr>
          <w:rFonts w:eastAsia="宋体"/>
          <w:sz w:val="24"/>
          <w:szCs w:val="24"/>
        </w:rPr>
        <w:t>industry,</w:t>
      </w:r>
      <w:r w:rsidR="0040042B">
        <w:rPr>
          <w:rFonts w:eastAsia="宋体"/>
          <w:sz w:val="24"/>
          <w:szCs w:val="24"/>
        </w:rPr>
        <w:t xml:space="preserve"> but no</w:t>
      </w:r>
      <w:r w:rsidR="00704837">
        <w:rPr>
          <w:rFonts w:eastAsia="宋体"/>
          <w:sz w:val="24"/>
          <w:szCs w:val="24"/>
        </w:rPr>
        <w:t xml:space="preserve"> </w:t>
      </w:r>
      <w:r w:rsidR="008B7B5D">
        <w:rPr>
          <w:rFonts w:eastAsia="宋体"/>
          <w:sz w:val="24"/>
          <w:szCs w:val="24"/>
        </w:rPr>
        <w:t>proper related research</w:t>
      </w:r>
      <w:r w:rsidR="00704837">
        <w:rPr>
          <w:rFonts w:eastAsia="宋体"/>
          <w:sz w:val="24"/>
          <w:szCs w:val="24"/>
        </w:rPr>
        <w:t xml:space="preserve"> had been ever done in Hong Kong.</w:t>
      </w:r>
    </w:p>
    <w:sectPr w:rsidR="00317E4B" w:rsidRPr="00797F32" w:rsidSect="00233005">
      <w:pgSz w:w="11906" w:h="16838"/>
      <w:pgMar w:top="1440" w:right="1440" w:bottom="81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E9A44" w14:textId="77777777" w:rsidR="00BF0475" w:rsidRDefault="00BF0475" w:rsidP="006C143A">
      <w:pPr>
        <w:spacing w:line="240" w:lineRule="auto"/>
      </w:pPr>
      <w:r>
        <w:separator/>
      </w:r>
    </w:p>
  </w:endnote>
  <w:endnote w:type="continuationSeparator" w:id="0">
    <w:p w14:paraId="20036C2A" w14:textId="77777777" w:rsidR="00BF0475" w:rsidRDefault="00BF0475" w:rsidP="006C14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Montserrat-Regular">
    <w:altName w:val="Montserrat"/>
    <w:panose1 w:val="00000000000000000000"/>
    <w:charset w:val="00"/>
    <w:family w:val="roman"/>
    <w:notTrueType/>
    <w:pitch w:val="default"/>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C3D37" w14:textId="77777777" w:rsidR="00BF0475" w:rsidRDefault="00BF0475" w:rsidP="006C143A">
      <w:pPr>
        <w:spacing w:line="240" w:lineRule="auto"/>
      </w:pPr>
      <w:r>
        <w:separator/>
      </w:r>
    </w:p>
  </w:footnote>
  <w:footnote w:type="continuationSeparator" w:id="0">
    <w:p w14:paraId="712D1904" w14:textId="77777777" w:rsidR="00BF0475" w:rsidRDefault="00BF0475" w:rsidP="006C14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302A6"/>
    <w:multiLevelType w:val="hybridMultilevel"/>
    <w:tmpl w:val="0382DB8A"/>
    <w:lvl w:ilvl="0" w:tplc="DC64A03E">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D98295A"/>
    <w:multiLevelType w:val="hybridMultilevel"/>
    <w:tmpl w:val="F9327874"/>
    <w:lvl w:ilvl="0" w:tplc="FFFFFFFF">
      <w:start w:val="1"/>
      <w:numFmt w:val="decimal"/>
      <w:lvlText w:val="%1."/>
      <w:lvlJc w:val="left"/>
      <w:pPr>
        <w:ind w:left="580" w:hanging="360"/>
      </w:pPr>
      <w:rPr>
        <w:rFonts w:hint="default"/>
        <w:color w:val="44536A"/>
      </w:rPr>
    </w:lvl>
    <w:lvl w:ilvl="1" w:tplc="FFFFFFFF" w:tentative="1">
      <w:start w:val="1"/>
      <w:numFmt w:val="lowerLetter"/>
      <w:lvlText w:val="%2."/>
      <w:lvlJc w:val="left"/>
      <w:pPr>
        <w:ind w:left="1300" w:hanging="360"/>
      </w:pPr>
    </w:lvl>
    <w:lvl w:ilvl="2" w:tplc="FFFFFFFF" w:tentative="1">
      <w:start w:val="1"/>
      <w:numFmt w:val="lowerRoman"/>
      <w:lvlText w:val="%3."/>
      <w:lvlJc w:val="right"/>
      <w:pPr>
        <w:ind w:left="2020" w:hanging="180"/>
      </w:pPr>
    </w:lvl>
    <w:lvl w:ilvl="3" w:tplc="FFFFFFFF" w:tentative="1">
      <w:start w:val="1"/>
      <w:numFmt w:val="decimal"/>
      <w:lvlText w:val="%4."/>
      <w:lvlJc w:val="left"/>
      <w:pPr>
        <w:ind w:left="2740" w:hanging="360"/>
      </w:pPr>
    </w:lvl>
    <w:lvl w:ilvl="4" w:tplc="FFFFFFFF" w:tentative="1">
      <w:start w:val="1"/>
      <w:numFmt w:val="lowerLetter"/>
      <w:lvlText w:val="%5."/>
      <w:lvlJc w:val="left"/>
      <w:pPr>
        <w:ind w:left="3460" w:hanging="360"/>
      </w:pPr>
    </w:lvl>
    <w:lvl w:ilvl="5" w:tplc="FFFFFFFF" w:tentative="1">
      <w:start w:val="1"/>
      <w:numFmt w:val="lowerRoman"/>
      <w:lvlText w:val="%6."/>
      <w:lvlJc w:val="right"/>
      <w:pPr>
        <w:ind w:left="4180" w:hanging="180"/>
      </w:pPr>
    </w:lvl>
    <w:lvl w:ilvl="6" w:tplc="FFFFFFFF" w:tentative="1">
      <w:start w:val="1"/>
      <w:numFmt w:val="decimal"/>
      <w:lvlText w:val="%7."/>
      <w:lvlJc w:val="left"/>
      <w:pPr>
        <w:ind w:left="4900" w:hanging="360"/>
      </w:pPr>
    </w:lvl>
    <w:lvl w:ilvl="7" w:tplc="FFFFFFFF" w:tentative="1">
      <w:start w:val="1"/>
      <w:numFmt w:val="lowerLetter"/>
      <w:lvlText w:val="%8."/>
      <w:lvlJc w:val="left"/>
      <w:pPr>
        <w:ind w:left="5620" w:hanging="360"/>
      </w:pPr>
    </w:lvl>
    <w:lvl w:ilvl="8" w:tplc="FFFFFFFF" w:tentative="1">
      <w:start w:val="1"/>
      <w:numFmt w:val="lowerRoman"/>
      <w:lvlText w:val="%9."/>
      <w:lvlJc w:val="right"/>
      <w:pPr>
        <w:ind w:left="6340" w:hanging="180"/>
      </w:pPr>
    </w:lvl>
  </w:abstractNum>
  <w:abstractNum w:abstractNumId="2" w15:restartNumberingAfterBreak="0">
    <w:nsid w:val="1A5D21B2"/>
    <w:multiLevelType w:val="hybridMultilevel"/>
    <w:tmpl w:val="6A188E18"/>
    <w:lvl w:ilvl="0" w:tplc="8180A2E8">
      <w:start w:val="5"/>
      <w:numFmt w:val="bullet"/>
      <w:lvlText w:val="-"/>
      <w:lvlJc w:val="left"/>
      <w:pPr>
        <w:ind w:left="1080" w:hanging="360"/>
      </w:pPr>
      <w:rPr>
        <w:rFonts w:ascii="Arial" w:eastAsia="宋体" w:hAnsi="Arial" w:cs="Aria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3" w15:restartNumberingAfterBreak="0">
    <w:nsid w:val="20DC4320"/>
    <w:multiLevelType w:val="hybridMultilevel"/>
    <w:tmpl w:val="1340C050"/>
    <w:lvl w:ilvl="0" w:tplc="FA42385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11B361B"/>
    <w:multiLevelType w:val="hybridMultilevel"/>
    <w:tmpl w:val="0A628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9F01CD"/>
    <w:multiLevelType w:val="hybridMultilevel"/>
    <w:tmpl w:val="F9327874"/>
    <w:lvl w:ilvl="0" w:tplc="43384296">
      <w:start w:val="1"/>
      <w:numFmt w:val="decimal"/>
      <w:lvlText w:val="%1."/>
      <w:lvlJc w:val="left"/>
      <w:pPr>
        <w:ind w:left="580" w:hanging="360"/>
      </w:pPr>
      <w:rPr>
        <w:rFonts w:hint="default"/>
        <w:color w:val="44536A"/>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6" w15:restartNumberingAfterBreak="0">
    <w:nsid w:val="51091AC2"/>
    <w:multiLevelType w:val="hybridMultilevel"/>
    <w:tmpl w:val="0382DB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C3A70F2"/>
    <w:multiLevelType w:val="hybridMultilevel"/>
    <w:tmpl w:val="0A628C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3935502"/>
    <w:multiLevelType w:val="hybridMultilevel"/>
    <w:tmpl w:val="0382DB8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54432EA"/>
    <w:multiLevelType w:val="hybridMultilevel"/>
    <w:tmpl w:val="F9327874"/>
    <w:lvl w:ilvl="0" w:tplc="FFFFFFFF">
      <w:start w:val="1"/>
      <w:numFmt w:val="decimal"/>
      <w:lvlText w:val="%1."/>
      <w:lvlJc w:val="left"/>
      <w:pPr>
        <w:ind w:left="580" w:hanging="360"/>
      </w:pPr>
      <w:rPr>
        <w:rFonts w:hint="default"/>
        <w:color w:val="44536A"/>
      </w:rPr>
    </w:lvl>
    <w:lvl w:ilvl="1" w:tplc="FFFFFFFF" w:tentative="1">
      <w:start w:val="1"/>
      <w:numFmt w:val="lowerLetter"/>
      <w:lvlText w:val="%2."/>
      <w:lvlJc w:val="left"/>
      <w:pPr>
        <w:ind w:left="1300" w:hanging="360"/>
      </w:pPr>
    </w:lvl>
    <w:lvl w:ilvl="2" w:tplc="FFFFFFFF" w:tentative="1">
      <w:start w:val="1"/>
      <w:numFmt w:val="lowerRoman"/>
      <w:lvlText w:val="%3."/>
      <w:lvlJc w:val="right"/>
      <w:pPr>
        <w:ind w:left="2020" w:hanging="180"/>
      </w:pPr>
    </w:lvl>
    <w:lvl w:ilvl="3" w:tplc="FFFFFFFF" w:tentative="1">
      <w:start w:val="1"/>
      <w:numFmt w:val="decimal"/>
      <w:lvlText w:val="%4."/>
      <w:lvlJc w:val="left"/>
      <w:pPr>
        <w:ind w:left="2740" w:hanging="360"/>
      </w:pPr>
    </w:lvl>
    <w:lvl w:ilvl="4" w:tplc="FFFFFFFF" w:tentative="1">
      <w:start w:val="1"/>
      <w:numFmt w:val="lowerLetter"/>
      <w:lvlText w:val="%5."/>
      <w:lvlJc w:val="left"/>
      <w:pPr>
        <w:ind w:left="3460" w:hanging="360"/>
      </w:pPr>
    </w:lvl>
    <w:lvl w:ilvl="5" w:tplc="FFFFFFFF" w:tentative="1">
      <w:start w:val="1"/>
      <w:numFmt w:val="lowerRoman"/>
      <w:lvlText w:val="%6."/>
      <w:lvlJc w:val="right"/>
      <w:pPr>
        <w:ind w:left="4180" w:hanging="180"/>
      </w:pPr>
    </w:lvl>
    <w:lvl w:ilvl="6" w:tplc="FFFFFFFF" w:tentative="1">
      <w:start w:val="1"/>
      <w:numFmt w:val="decimal"/>
      <w:lvlText w:val="%7."/>
      <w:lvlJc w:val="left"/>
      <w:pPr>
        <w:ind w:left="4900" w:hanging="360"/>
      </w:pPr>
    </w:lvl>
    <w:lvl w:ilvl="7" w:tplc="FFFFFFFF" w:tentative="1">
      <w:start w:val="1"/>
      <w:numFmt w:val="lowerLetter"/>
      <w:lvlText w:val="%8."/>
      <w:lvlJc w:val="left"/>
      <w:pPr>
        <w:ind w:left="5620" w:hanging="360"/>
      </w:pPr>
    </w:lvl>
    <w:lvl w:ilvl="8" w:tplc="FFFFFFFF" w:tentative="1">
      <w:start w:val="1"/>
      <w:numFmt w:val="lowerRoman"/>
      <w:lvlText w:val="%9."/>
      <w:lvlJc w:val="right"/>
      <w:pPr>
        <w:ind w:left="6340" w:hanging="180"/>
      </w:pPr>
    </w:lvl>
  </w:abstractNum>
  <w:abstractNum w:abstractNumId="10" w15:restartNumberingAfterBreak="0">
    <w:nsid w:val="6659356B"/>
    <w:multiLevelType w:val="hybridMultilevel"/>
    <w:tmpl w:val="308E42C4"/>
    <w:lvl w:ilvl="0" w:tplc="3C09000F">
      <w:start w:val="1"/>
      <w:numFmt w:val="decimal"/>
      <w:lvlText w:val="%1."/>
      <w:lvlJc w:val="left"/>
      <w:pPr>
        <w:ind w:left="720" w:hanging="360"/>
      </w:p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727E2619"/>
    <w:multiLevelType w:val="hybridMultilevel"/>
    <w:tmpl w:val="0A628CD4"/>
    <w:lvl w:ilvl="0" w:tplc="DC0A2A3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191068897">
    <w:abstractNumId w:val="0"/>
  </w:num>
  <w:num w:numId="2" w16cid:durableId="1186747306">
    <w:abstractNumId w:val="11"/>
  </w:num>
  <w:num w:numId="3" w16cid:durableId="1436170903">
    <w:abstractNumId w:val="4"/>
  </w:num>
  <w:num w:numId="4" w16cid:durableId="1058161797">
    <w:abstractNumId w:val="7"/>
  </w:num>
  <w:num w:numId="5" w16cid:durableId="1240602012">
    <w:abstractNumId w:val="6"/>
  </w:num>
  <w:num w:numId="6" w16cid:durableId="35929909">
    <w:abstractNumId w:val="8"/>
  </w:num>
  <w:num w:numId="7" w16cid:durableId="1790391979">
    <w:abstractNumId w:val="3"/>
  </w:num>
  <w:num w:numId="8" w16cid:durableId="72170655">
    <w:abstractNumId w:val="10"/>
  </w:num>
  <w:num w:numId="9" w16cid:durableId="1390497825">
    <w:abstractNumId w:val="2"/>
  </w:num>
  <w:num w:numId="10" w16cid:durableId="55708541">
    <w:abstractNumId w:val="5"/>
  </w:num>
  <w:num w:numId="11" w16cid:durableId="287904405">
    <w:abstractNumId w:val="1"/>
  </w:num>
  <w:num w:numId="12" w16cid:durableId="1877210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438"/>
    <w:rsid w:val="00001791"/>
    <w:rsid w:val="00002097"/>
    <w:rsid w:val="000049A4"/>
    <w:rsid w:val="00005339"/>
    <w:rsid w:val="000055A7"/>
    <w:rsid w:val="00006F1C"/>
    <w:rsid w:val="00010100"/>
    <w:rsid w:val="00012156"/>
    <w:rsid w:val="0001334A"/>
    <w:rsid w:val="000150C1"/>
    <w:rsid w:val="000175DE"/>
    <w:rsid w:val="0002151F"/>
    <w:rsid w:val="0002179A"/>
    <w:rsid w:val="000218EC"/>
    <w:rsid w:val="000236EA"/>
    <w:rsid w:val="00024FCC"/>
    <w:rsid w:val="0002538F"/>
    <w:rsid w:val="0002561A"/>
    <w:rsid w:val="00025CB4"/>
    <w:rsid w:val="000271B5"/>
    <w:rsid w:val="000273C0"/>
    <w:rsid w:val="000312A9"/>
    <w:rsid w:val="00031A3A"/>
    <w:rsid w:val="000349DD"/>
    <w:rsid w:val="00036270"/>
    <w:rsid w:val="00036E1B"/>
    <w:rsid w:val="00040A4C"/>
    <w:rsid w:val="00043439"/>
    <w:rsid w:val="000464C4"/>
    <w:rsid w:val="00050248"/>
    <w:rsid w:val="000543EA"/>
    <w:rsid w:val="000543FD"/>
    <w:rsid w:val="00055AAE"/>
    <w:rsid w:val="00055F73"/>
    <w:rsid w:val="000568DB"/>
    <w:rsid w:val="000607DE"/>
    <w:rsid w:val="0006088B"/>
    <w:rsid w:val="00060EE3"/>
    <w:rsid w:val="00064174"/>
    <w:rsid w:val="00065CA8"/>
    <w:rsid w:val="00074A82"/>
    <w:rsid w:val="000750B7"/>
    <w:rsid w:val="00077B70"/>
    <w:rsid w:val="0008214D"/>
    <w:rsid w:val="00083D7A"/>
    <w:rsid w:val="00084C41"/>
    <w:rsid w:val="0009586D"/>
    <w:rsid w:val="00096F03"/>
    <w:rsid w:val="0009753B"/>
    <w:rsid w:val="000A1425"/>
    <w:rsid w:val="000A6151"/>
    <w:rsid w:val="000B15FA"/>
    <w:rsid w:val="000B300E"/>
    <w:rsid w:val="000B3359"/>
    <w:rsid w:val="000B390D"/>
    <w:rsid w:val="000B49FC"/>
    <w:rsid w:val="000B6D5B"/>
    <w:rsid w:val="000C0C7F"/>
    <w:rsid w:val="000C0E23"/>
    <w:rsid w:val="000C39B0"/>
    <w:rsid w:val="000C4158"/>
    <w:rsid w:val="000C4248"/>
    <w:rsid w:val="000C48D1"/>
    <w:rsid w:val="000C7088"/>
    <w:rsid w:val="000D6CCD"/>
    <w:rsid w:val="000E1E3E"/>
    <w:rsid w:val="000E3591"/>
    <w:rsid w:val="000E5B49"/>
    <w:rsid w:val="000E73DF"/>
    <w:rsid w:val="000F107A"/>
    <w:rsid w:val="000F4171"/>
    <w:rsid w:val="000F52C4"/>
    <w:rsid w:val="000F5E8C"/>
    <w:rsid w:val="0010096F"/>
    <w:rsid w:val="001021AF"/>
    <w:rsid w:val="00103DEF"/>
    <w:rsid w:val="0010460D"/>
    <w:rsid w:val="00104CD6"/>
    <w:rsid w:val="0010663C"/>
    <w:rsid w:val="0011411F"/>
    <w:rsid w:val="00114C0D"/>
    <w:rsid w:val="001174DF"/>
    <w:rsid w:val="00122B98"/>
    <w:rsid w:val="00122D65"/>
    <w:rsid w:val="00122F24"/>
    <w:rsid w:val="0012399B"/>
    <w:rsid w:val="001259AC"/>
    <w:rsid w:val="00126262"/>
    <w:rsid w:val="00126A73"/>
    <w:rsid w:val="00131227"/>
    <w:rsid w:val="00132DD9"/>
    <w:rsid w:val="00133E52"/>
    <w:rsid w:val="00134131"/>
    <w:rsid w:val="00134774"/>
    <w:rsid w:val="00134AB5"/>
    <w:rsid w:val="00135D29"/>
    <w:rsid w:val="00135D4B"/>
    <w:rsid w:val="00136766"/>
    <w:rsid w:val="001375D0"/>
    <w:rsid w:val="00140983"/>
    <w:rsid w:val="00142ABC"/>
    <w:rsid w:val="00143361"/>
    <w:rsid w:val="00143E71"/>
    <w:rsid w:val="00143FFF"/>
    <w:rsid w:val="001441A4"/>
    <w:rsid w:val="0014522D"/>
    <w:rsid w:val="00150CAA"/>
    <w:rsid w:val="00151B5F"/>
    <w:rsid w:val="00152A3B"/>
    <w:rsid w:val="001531BA"/>
    <w:rsid w:val="00156A94"/>
    <w:rsid w:val="001570AF"/>
    <w:rsid w:val="001617B2"/>
    <w:rsid w:val="00164198"/>
    <w:rsid w:val="00170738"/>
    <w:rsid w:val="00174F9B"/>
    <w:rsid w:val="0017557A"/>
    <w:rsid w:val="00182924"/>
    <w:rsid w:val="00182E16"/>
    <w:rsid w:val="0018425D"/>
    <w:rsid w:val="00184A29"/>
    <w:rsid w:val="00185568"/>
    <w:rsid w:val="00185844"/>
    <w:rsid w:val="00186CA6"/>
    <w:rsid w:val="001937B7"/>
    <w:rsid w:val="00197ED4"/>
    <w:rsid w:val="001A0404"/>
    <w:rsid w:val="001A13A5"/>
    <w:rsid w:val="001A1750"/>
    <w:rsid w:val="001A224C"/>
    <w:rsid w:val="001A294D"/>
    <w:rsid w:val="001A32CD"/>
    <w:rsid w:val="001A39FF"/>
    <w:rsid w:val="001A3A60"/>
    <w:rsid w:val="001A651D"/>
    <w:rsid w:val="001A7129"/>
    <w:rsid w:val="001A7DA5"/>
    <w:rsid w:val="001B3113"/>
    <w:rsid w:val="001B4589"/>
    <w:rsid w:val="001B5C5F"/>
    <w:rsid w:val="001B63B2"/>
    <w:rsid w:val="001B6FD8"/>
    <w:rsid w:val="001B77A3"/>
    <w:rsid w:val="001B7804"/>
    <w:rsid w:val="001C040E"/>
    <w:rsid w:val="001C0FFF"/>
    <w:rsid w:val="001C2883"/>
    <w:rsid w:val="001C47FA"/>
    <w:rsid w:val="001C78A5"/>
    <w:rsid w:val="001D0CE0"/>
    <w:rsid w:val="001D1CFA"/>
    <w:rsid w:val="001D270F"/>
    <w:rsid w:val="001D2E40"/>
    <w:rsid w:val="001D3ECE"/>
    <w:rsid w:val="001D4258"/>
    <w:rsid w:val="001D5E1B"/>
    <w:rsid w:val="001D7F4D"/>
    <w:rsid w:val="001F02D4"/>
    <w:rsid w:val="001F1D58"/>
    <w:rsid w:val="001F389C"/>
    <w:rsid w:val="001F3AB6"/>
    <w:rsid w:val="001F404A"/>
    <w:rsid w:val="001F6147"/>
    <w:rsid w:val="001F78E0"/>
    <w:rsid w:val="00200C3A"/>
    <w:rsid w:val="00200F6A"/>
    <w:rsid w:val="00205C32"/>
    <w:rsid w:val="00207DAF"/>
    <w:rsid w:val="00213082"/>
    <w:rsid w:val="0021519A"/>
    <w:rsid w:val="00220B93"/>
    <w:rsid w:val="00222E86"/>
    <w:rsid w:val="002249A7"/>
    <w:rsid w:val="00224DDD"/>
    <w:rsid w:val="00226150"/>
    <w:rsid w:val="002306BF"/>
    <w:rsid w:val="002309FA"/>
    <w:rsid w:val="00232ED2"/>
    <w:rsid w:val="00233005"/>
    <w:rsid w:val="00233B81"/>
    <w:rsid w:val="00240A8C"/>
    <w:rsid w:val="00244964"/>
    <w:rsid w:val="0024592B"/>
    <w:rsid w:val="00245ADA"/>
    <w:rsid w:val="00246D0E"/>
    <w:rsid w:val="00250D89"/>
    <w:rsid w:val="002536C9"/>
    <w:rsid w:val="00253946"/>
    <w:rsid w:val="002540E7"/>
    <w:rsid w:val="00254E0E"/>
    <w:rsid w:val="002560D5"/>
    <w:rsid w:val="0026024C"/>
    <w:rsid w:val="00260352"/>
    <w:rsid w:val="0026064E"/>
    <w:rsid w:val="002613DB"/>
    <w:rsid w:val="00262F84"/>
    <w:rsid w:val="00264424"/>
    <w:rsid w:val="00266450"/>
    <w:rsid w:val="00266651"/>
    <w:rsid w:val="00270157"/>
    <w:rsid w:val="00271E50"/>
    <w:rsid w:val="00272451"/>
    <w:rsid w:val="00272808"/>
    <w:rsid w:val="0027307A"/>
    <w:rsid w:val="0027607C"/>
    <w:rsid w:val="002818D1"/>
    <w:rsid w:val="00281B30"/>
    <w:rsid w:val="002836A0"/>
    <w:rsid w:val="002839D3"/>
    <w:rsid w:val="002847B5"/>
    <w:rsid w:val="002849D5"/>
    <w:rsid w:val="00284C7F"/>
    <w:rsid w:val="0028635A"/>
    <w:rsid w:val="002865DB"/>
    <w:rsid w:val="00286ADE"/>
    <w:rsid w:val="00290334"/>
    <w:rsid w:val="0029088A"/>
    <w:rsid w:val="002920C4"/>
    <w:rsid w:val="0029281F"/>
    <w:rsid w:val="002928AA"/>
    <w:rsid w:val="002960F1"/>
    <w:rsid w:val="002A146E"/>
    <w:rsid w:val="002A1838"/>
    <w:rsid w:val="002A1D58"/>
    <w:rsid w:val="002A2E32"/>
    <w:rsid w:val="002A4CAB"/>
    <w:rsid w:val="002A4E1F"/>
    <w:rsid w:val="002A62C2"/>
    <w:rsid w:val="002B03E8"/>
    <w:rsid w:val="002B1E79"/>
    <w:rsid w:val="002B24CF"/>
    <w:rsid w:val="002C4216"/>
    <w:rsid w:val="002C4A3E"/>
    <w:rsid w:val="002D0158"/>
    <w:rsid w:val="002D2CA8"/>
    <w:rsid w:val="002D5290"/>
    <w:rsid w:val="002D5D76"/>
    <w:rsid w:val="002E3FF5"/>
    <w:rsid w:val="002E411F"/>
    <w:rsid w:val="002E527B"/>
    <w:rsid w:val="002F31D7"/>
    <w:rsid w:val="002F622F"/>
    <w:rsid w:val="002F77C2"/>
    <w:rsid w:val="00302B1C"/>
    <w:rsid w:val="00302B80"/>
    <w:rsid w:val="0030652E"/>
    <w:rsid w:val="00306CF2"/>
    <w:rsid w:val="0031124E"/>
    <w:rsid w:val="00312856"/>
    <w:rsid w:val="00312BEF"/>
    <w:rsid w:val="00312BF1"/>
    <w:rsid w:val="00313487"/>
    <w:rsid w:val="00315F36"/>
    <w:rsid w:val="00317E4B"/>
    <w:rsid w:val="00322273"/>
    <w:rsid w:val="0032468A"/>
    <w:rsid w:val="00325411"/>
    <w:rsid w:val="00326143"/>
    <w:rsid w:val="0032660A"/>
    <w:rsid w:val="00326A2A"/>
    <w:rsid w:val="00326B6F"/>
    <w:rsid w:val="003278B3"/>
    <w:rsid w:val="0033117D"/>
    <w:rsid w:val="00334987"/>
    <w:rsid w:val="0033691C"/>
    <w:rsid w:val="00336F14"/>
    <w:rsid w:val="0033791B"/>
    <w:rsid w:val="00340465"/>
    <w:rsid w:val="003414D1"/>
    <w:rsid w:val="0034387F"/>
    <w:rsid w:val="00343D3D"/>
    <w:rsid w:val="00345521"/>
    <w:rsid w:val="00350000"/>
    <w:rsid w:val="003523A9"/>
    <w:rsid w:val="00356A98"/>
    <w:rsid w:val="003610EC"/>
    <w:rsid w:val="00361D82"/>
    <w:rsid w:val="00363604"/>
    <w:rsid w:val="00364320"/>
    <w:rsid w:val="00367400"/>
    <w:rsid w:val="00367667"/>
    <w:rsid w:val="00367810"/>
    <w:rsid w:val="003678E1"/>
    <w:rsid w:val="0037201D"/>
    <w:rsid w:val="003723EA"/>
    <w:rsid w:val="003807EF"/>
    <w:rsid w:val="003846AB"/>
    <w:rsid w:val="00384DBE"/>
    <w:rsid w:val="003855E8"/>
    <w:rsid w:val="00385CDC"/>
    <w:rsid w:val="00387D57"/>
    <w:rsid w:val="00390720"/>
    <w:rsid w:val="00394137"/>
    <w:rsid w:val="00394164"/>
    <w:rsid w:val="003A0055"/>
    <w:rsid w:val="003A1864"/>
    <w:rsid w:val="003A4B6E"/>
    <w:rsid w:val="003B106E"/>
    <w:rsid w:val="003B1C04"/>
    <w:rsid w:val="003B1E80"/>
    <w:rsid w:val="003B492A"/>
    <w:rsid w:val="003B5371"/>
    <w:rsid w:val="003B5512"/>
    <w:rsid w:val="003B5E45"/>
    <w:rsid w:val="003C0EE0"/>
    <w:rsid w:val="003C19A5"/>
    <w:rsid w:val="003C22DA"/>
    <w:rsid w:val="003C23F3"/>
    <w:rsid w:val="003C4A1F"/>
    <w:rsid w:val="003C780A"/>
    <w:rsid w:val="003D0775"/>
    <w:rsid w:val="003D19D3"/>
    <w:rsid w:val="003D2D8A"/>
    <w:rsid w:val="003D32D5"/>
    <w:rsid w:val="003D4ED6"/>
    <w:rsid w:val="003D527F"/>
    <w:rsid w:val="003E1E30"/>
    <w:rsid w:val="003E37D2"/>
    <w:rsid w:val="003E53B7"/>
    <w:rsid w:val="003E7884"/>
    <w:rsid w:val="003F012A"/>
    <w:rsid w:val="003F527B"/>
    <w:rsid w:val="0040042B"/>
    <w:rsid w:val="004009D0"/>
    <w:rsid w:val="00401B25"/>
    <w:rsid w:val="0040202D"/>
    <w:rsid w:val="004037BC"/>
    <w:rsid w:val="00404225"/>
    <w:rsid w:val="00405F7E"/>
    <w:rsid w:val="00406107"/>
    <w:rsid w:val="004066D7"/>
    <w:rsid w:val="0040707B"/>
    <w:rsid w:val="00407591"/>
    <w:rsid w:val="00407F3D"/>
    <w:rsid w:val="00410487"/>
    <w:rsid w:val="004113F0"/>
    <w:rsid w:val="004114EF"/>
    <w:rsid w:val="00412C25"/>
    <w:rsid w:val="0041760E"/>
    <w:rsid w:val="00417D81"/>
    <w:rsid w:val="0042149E"/>
    <w:rsid w:val="00425992"/>
    <w:rsid w:val="004259D3"/>
    <w:rsid w:val="00425F0D"/>
    <w:rsid w:val="00426473"/>
    <w:rsid w:val="0042682E"/>
    <w:rsid w:val="00431236"/>
    <w:rsid w:val="00434364"/>
    <w:rsid w:val="004367DA"/>
    <w:rsid w:val="0043690A"/>
    <w:rsid w:val="00437830"/>
    <w:rsid w:val="004426C0"/>
    <w:rsid w:val="0044363C"/>
    <w:rsid w:val="00446809"/>
    <w:rsid w:val="00446B50"/>
    <w:rsid w:val="004473D9"/>
    <w:rsid w:val="004479AF"/>
    <w:rsid w:val="00450C17"/>
    <w:rsid w:val="00452CCD"/>
    <w:rsid w:val="004538DA"/>
    <w:rsid w:val="00453E3E"/>
    <w:rsid w:val="00455ACE"/>
    <w:rsid w:val="0046094B"/>
    <w:rsid w:val="00461C19"/>
    <w:rsid w:val="00461E65"/>
    <w:rsid w:val="00466C32"/>
    <w:rsid w:val="00470CFE"/>
    <w:rsid w:val="00471B7D"/>
    <w:rsid w:val="004733AE"/>
    <w:rsid w:val="00474979"/>
    <w:rsid w:val="00476EFD"/>
    <w:rsid w:val="0047792E"/>
    <w:rsid w:val="00481C3C"/>
    <w:rsid w:val="0048226A"/>
    <w:rsid w:val="004839EF"/>
    <w:rsid w:val="00483DDF"/>
    <w:rsid w:val="0048548D"/>
    <w:rsid w:val="00490F01"/>
    <w:rsid w:val="004911BB"/>
    <w:rsid w:val="00492FF1"/>
    <w:rsid w:val="00495629"/>
    <w:rsid w:val="004979C9"/>
    <w:rsid w:val="004A079F"/>
    <w:rsid w:val="004A1AA1"/>
    <w:rsid w:val="004A757E"/>
    <w:rsid w:val="004B1431"/>
    <w:rsid w:val="004B2946"/>
    <w:rsid w:val="004B3F2F"/>
    <w:rsid w:val="004B46EE"/>
    <w:rsid w:val="004B470A"/>
    <w:rsid w:val="004C3FC7"/>
    <w:rsid w:val="004C5D0B"/>
    <w:rsid w:val="004C74B7"/>
    <w:rsid w:val="004C7DB3"/>
    <w:rsid w:val="004D07B4"/>
    <w:rsid w:val="004D15FF"/>
    <w:rsid w:val="004D17DC"/>
    <w:rsid w:val="004D316B"/>
    <w:rsid w:val="004E11AE"/>
    <w:rsid w:val="004E2AF0"/>
    <w:rsid w:val="004F0714"/>
    <w:rsid w:val="004F0D35"/>
    <w:rsid w:val="004F2CCE"/>
    <w:rsid w:val="004F5772"/>
    <w:rsid w:val="004F5960"/>
    <w:rsid w:val="004F59F5"/>
    <w:rsid w:val="00501D73"/>
    <w:rsid w:val="00502F3F"/>
    <w:rsid w:val="00506A46"/>
    <w:rsid w:val="005078C0"/>
    <w:rsid w:val="00507F61"/>
    <w:rsid w:val="00512C0C"/>
    <w:rsid w:val="00515148"/>
    <w:rsid w:val="00516B04"/>
    <w:rsid w:val="00517AAF"/>
    <w:rsid w:val="005204EA"/>
    <w:rsid w:val="00522193"/>
    <w:rsid w:val="00523AD4"/>
    <w:rsid w:val="00532D4F"/>
    <w:rsid w:val="00533309"/>
    <w:rsid w:val="00534627"/>
    <w:rsid w:val="005353FF"/>
    <w:rsid w:val="00535D06"/>
    <w:rsid w:val="00542804"/>
    <w:rsid w:val="005456A3"/>
    <w:rsid w:val="00550A59"/>
    <w:rsid w:val="00553103"/>
    <w:rsid w:val="005540FF"/>
    <w:rsid w:val="005547EF"/>
    <w:rsid w:val="00555E5E"/>
    <w:rsid w:val="00556DF4"/>
    <w:rsid w:val="00560736"/>
    <w:rsid w:val="005611B6"/>
    <w:rsid w:val="005643A9"/>
    <w:rsid w:val="00564896"/>
    <w:rsid w:val="005663ED"/>
    <w:rsid w:val="005670C0"/>
    <w:rsid w:val="00570B20"/>
    <w:rsid w:val="00571E60"/>
    <w:rsid w:val="00575BDC"/>
    <w:rsid w:val="0057746B"/>
    <w:rsid w:val="00580172"/>
    <w:rsid w:val="005816B0"/>
    <w:rsid w:val="00585AC7"/>
    <w:rsid w:val="00587628"/>
    <w:rsid w:val="00593BD3"/>
    <w:rsid w:val="00594DEB"/>
    <w:rsid w:val="005A1391"/>
    <w:rsid w:val="005A171A"/>
    <w:rsid w:val="005A2142"/>
    <w:rsid w:val="005A61FE"/>
    <w:rsid w:val="005A77BE"/>
    <w:rsid w:val="005B102C"/>
    <w:rsid w:val="005B2F93"/>
    <w:rsid w:val="005B4262"/>
    <w:rsid w:val="005B4404"/>
    <w:rsid w:val="005B5AB8"/>
    <w:rsid w:val="005B69DD"/>
    <w:rsid w:val="005B69F3"/>
    <w:rsid w:val="005B7588"/>
    <w:rsid w:val="005C4F6C"/>
    <w:rsid w:val="005C506C"/>
    <w:rsid w:val="005C65FD"/>
    <w:rsid w:val="005D20C3"/>
    <w:rsid w:val="005D2C29"/>
    <w:rsid w:val="005D3EE6"/>
    <w:rsid w:val="005D4A80"/>
    <w:rsid w:val="005D4E3B"/>
    <w:rsid w:val="005D4E7E"/>
    <w:rsid w:val="005D50B5"/>
    <w:rsid w:val="005D69EB"/>
    <w:rsid w:val="005D6D61"/>
    <w:rsid w:val="005E1A3F"/>
    <w:rsid w:val="005E2BDF"/>
    <w:rsid w:val="005E4AB8"/>
    <w:rsid w:val="005E6633"/>
    <w:rsid w:val="005E6B19"/>
    <w:rsid w:val="005E7B4D"/>
    <w:rsid w:val="005E7B9C"/>
    <w:rsid w:val="005E7DA7"/>
    <w:rsid w:val="005F0B78"/>
    <w:rsid w:val="005F2160"/>
    <w:rsid w:val="005F22C2"/>
    <w:rsid w:val="005F24DF"/>
    <w:rsid w:val="005F31B9"/>
    <w:rsid w:val="005F36BD"/>
    <w:rsid w:val="005F7A32"/>
    <w:rsid w:val="00600865"/>
    <w:rsid w:val="00601F5E"/>
    <w:rsid w:val="006053A9"/>
    <w:rsid w:val="0060615D"/>
    <w:rsid w:val="00606A95"/>
    <w:rsid w:val="00607182"/>
    <w:rsid w:val="00614977"/>
    <w:rsid w:val="00615721"/>
    <w:rsid w:val="00617C80"/>
    <w:rsid w:val="00620925"/>
    <w:rsid w:val="0062226A"/>
    <w:rsid w:val="006233CE"/>
    <w:rsid w:val="0062449F"/>
    <w:rsid w:val="00624DBF"/>
    <w:rsid w:val="00630C33"/>
    <w:rsid w:val="006325B1"/>
    <w:rsid w:val="00634254"/>
    <w:rsid w:val="006374EA"/>
    <w:rsid w:val="00641309"/>
    <w:rsid w:val="0064194F"/>
    <w:rsid w:val="0064466D"/>
    <w:rsid w:val="00644873"/>
    <w:rsid w:val="00645277"/>
    <w:rsid w:val="00645AD2"/>
    <w:rsid w:val="0064614F"/>
    <w:rsid w:val="00650D22"/>
    <w:rsid w:val="00651231"/>
    <w:rsid w:val="0065191D"/>
    <w:rsid w:val="006531A7"/>
    <w:rsid w:val="006545BF"/>
    <w:rsid w:val="00656DA4"/>
    <w:rsid w:val="006607E5"/>
    <w:rsid w:val="006636A9"/>
    <w:rsid w:val="00663D9D"/>
    <w:rsid w:val="006705B3"/>
    <w:rsid w:val="00670783"/>
    <w:rsid w:val="0067134A"/>
    <w:rsid w:val="00671ED3"/>
    <w:rsid w:val="0067232B"/>
    <w:rsid w:val="00673343"/>
    <w:rsid w:val="00677DAF"/>
    <w:rsid w:val="00680C54"/>
    <w:rsid w:val="00681978"/>
    <w:rsid w:val="006825B0"/>
    <w:rsid w:val="0068347B"/>
    <w:rsid w:val="00685FC5"/>
    <w:rsid w:val="00687045"/>
    <w:rsid w:val="00690E81"/>
    <w:rsid w:val="00693406"/>
    <w:rsid w:val="00693F34"/>
    <w:rsid w:val="00694183"/>
    <w:rsid w:val="006967B8"/>
    <w:rsid w:val="00697918"/>
    <w:rsid w:val="006A128A"/>
    <w:rsid w:val="006A207C"/>
    <w:rsid w:val="006A2891"/>
    <w:rsid w:val="006A644B"/>
    <w:rsid w:val="006A7466"/>
    <w:rsid w:val="006A752E"/>
    <w:rsid w:val="006B0766"/>
    <w:rsid w:val="006C143A"/>
    <w:rsid w:val="006C2D13"/>
    <w:rsid w:val="006C4441"/>
    <w:rsid w:val="006C4A5E"/>
    <w:rsid w:val="006C59A4"/>
    <w:rsid w:val="006C7F8D"/>
    <w:rsid w:val="006D3928"/>
    <w:rsid w:val="006D5B6A"/>
    <w:rsid w:val="006D6513"/>
    <w:rsid w:val="006E7487"/>
    <w:rsid w:val="006E7CF6"/>
    <w:rsid w:val="006F04B5"/>
    <w:rsid w:val="006F35E4"/>
    <w:rsid w:val="006F4B34"/>
    <w:rsid w:val="006F7D46"/>
    <w:rsid w:val="007009AC"/>
    <w:rsid w:val="0070311B"/>
    <w:rsid w:val="00704837"/>
    <w:rsid w:val="00705AA3"/>
    <w:rsid w:val="00711055"/>
    <w:rsid w:val="007113BC"/>
    <w:rsid w:val="007113E7"/>
    <w:rsid w:val="0071160C"/>
    <w:rsid w:val="00713B70"/>
    <w:rsid w:val="007155AD"/>
    <w:rsid w:val="00715E01"/>
    <w:rsid w:val="007207A3"/>
    <w:rsid w:val="00720EC4"/>
    <w:rsid w:val="00721233"/>
    <w:rsid w:val="0072538B"/>
    <w:rsid w:val="007347FB"/>
    <w:rsid w:val="00744C0E"/>
    <w:rsid w:val="00745E99"/>
    <w:rsid w:val="00747B02"/>
    <w:rsid w:val="00751706"/>
    <w:rsid w:val="00751840"/>
    <w:rsid w:val="00751C0F"/>
    <w:rsid w:val="0075229B"/>
    <w:rsid w:val="00760E0D"/>
    <w:rsid w:val="00761B5B"/>
    <w:rsid w:val="007622EF"/>
    <w:rsid w:val="007624E7"/>
    <w:rsid w:val="0076279E"/>
    <w:rsid w:val="00763EC9"/>
    <w:rsid w:val="00764461"/>
    <w:rsid w:val="007654EB"/>
    <w:rsid w:val="00766E81"/>
    <w:rsid w:val="00767DD6"/>
    <w:rsid w:val="00771AE7"/>
    <w:rsid w:val="007755F0"/>
    <w:rsid w:val="007768A9"/>
    <w:rsid w:val="00776D8D"/>
    <w:rsid w:val="007775C1"/>
    <w:rsid w:val="00783FBC"/>
    <w:rsid w:val="0078413D"/>
    <w:rsid w:val="00790809"/>
    <w:rsid w:val="00791FE6"/>
    <w:rsid w:val="007922D2"/>
    <w:rsid w:val="00794309"/>
    <w:rsid w:val="007972BC"/>
    <w:rsid w:val="00797F32"/>
    <w:rsid w:val="007B03E1"/>
    <w:rsid w:val="007B1BB6"/>
    <w:rsid w:val="007B3157"/>
    <w:rsid w:val="007B41CD"/>
    <w:rsid w:val="007B5C77"/>
    <w:rsid w:val="007C0A4E"/>
    <w:rsid w:val="007C0EBE"/>
    <w:rsid w:val="007C11E0"/>
    <w:rsid w:val="007C1CCE"/>
    <w:rsid w:val="007C3D2A"/>
    <w:rsid w:val="007C51E4"/>
    <w:rsid w:val="007C56E8"/>
    <w:rsid w:val="007C79CF"/>
    <w:rsid w:val="007C7A0D"/>
    <w:rsid w:val="007C7F80"/>
    <w:rsid w:val="007D1548"/>
    <w:rsid w:val="007D4925"/>
    <w:rsid w:val="007D6110"/>
    <w:rsid w:val="007D67AB"/>
    <w:rsid w:val="007E019D"/>
    <w:rsid w:val="007E10F4"/>
    <w:rsid w:val="007E3E5D"/>
    <w:rsid w:val="007E5C73"/>
    <w:rsid w:val="007E6221"/>
    <w:rsid w:val="007F124E"/>
    <w:rsid w:val="007F19DE"/>
    <w:rsid w:val="007F2054"/>
    <w:rsid w:val="007F2F4F"/>
    <w:rsid w:val="007F4326"/>
    <w:rsid w:val="007F5544"/>
    <w:rsid w:val="007F6F01"/>
    <w:rsid w:val="00800B58"/>
    <w:rsid w:val="008038D2"/>
    <w:rsid w:val="008044CD"/>
    <w:rsid w:val="00804747"/>
    <w:rsid w:val="00804ADA"/>
    <w:rsid w:val="00806BB3"/>
    <w:rsid w:val="0080765B"/>
    <w:rsid w:val="00810416"/>
    <w:rsid w:val="00810621"/>
    <w:rsid w:val="00810F40"/>
    <w:rsid w:val="00813DB0"/>
    <w:rsid w:val="0081443D"/>
    <w:rsid w:val="00814526"/>
    <w:rsid w:val="00815B85"/>
    <w:rsid w:val="008160A7"/>
    <w:rsid w:val="008166D9"/>
    <w:rsid w:val="00817C95"/>
    <w:rsid w:val="00822234"/>
    <w:rsid w:val="008237DA"/>
    <w:rsid w:val="00824272"/>
    <w:rsid w:val="00824BD2"/>
    <w:rsid w:val="00831163"/>
    <w:rsid w:val="0083383E"/>
    <w:rsid w:val="00833A4E"/>
    <w:rsid w:val="00843445"/>
    <w:rsid w:val="00846D9B"/>
    <w:rsid w:val="0085053D"/>
    <w:rsid w:val="0085181B"/>
    <w:rsid w:val="00852731"/>
    <w:rsid w:val="00854421"/>
    <w:rsid w:val="008561A5"/>
    <w:rsid w:val="0085687D"/>
    <w:rsid w:val="008577B3"/>
    <w:rsid w:val="00860FF0"/>
    <w:rsid w:val="00861AC0"/>
    <w:rsid w:val="00862CCF"/>
    <w:rsid w:val="00864411"/>
    <w:rsid w:val="00864A2C"/>
    <w:rsid w:val="00864E35"/>
    <w:rsid w:val="008655E7"/>
    <w:rsid w:val="00866191"/>
    <w:rsid w:val="00871438"/>
    <w:rsid w:val="00872F70"/>
    <w:rsid w:val="00873AAC"/>
    <w:rsid w:val="0087547F"/>
    <w:rsid w:val="00876D4F"/>
    <w:rsid w:val="008824A5"/>
    <w:rsid w:val="00885600"/>
    <w:rsid w:val="00886C48"/>
    <w:rsid w:val="00887B43"/>
    <w:rsid w:val="0089067B"/>
    <w:rsid w:val="00891CA9"/>
    <w:rsid w:val="00891FB7"/>
    <w:rsid w:val="00892100"/>
    <w:rsid w:val="0089370A"/>
    <w:rsid w:val="008944D2"/>
    <w:rsid w:val="00895D88"/>
    <w:rsid w:val="0089636F"/>
    <w:rsid w:val="0089656C"/>
    <w:rsid w:val="00896A76"/>
    <w:rsid w:val="00896E1C"/>
    <w:rsid w:val="0089736C"/>
    <w:rsid w:val="00897FF1"/>
    <w:rsid w:val="008A01A5"/>
    <w:rsid w:val="008A1830"/>
    <w:rsid w:val="008A2C85"/>
    <w:rsid w:val="008A318A"/>
    <w:rsid w:val="008A6630"/>
    <w:rsid w:val="008A6CD9"/>
    <w:rsid w:val="008B1B92"/>
    <w:rsid w:val="008B1F7F"/>
    <w:rsid w:val="008B3DE8"/>
    <w:rsid w:val="008B79B5"/>
    <w:rsid w:val="008B7B5D"/>
    <w:rsid w:val="008C1B97"/>
    <w:rsid w:val="008C22E3"/>
    <w:rsid w:val="008C2E2A"/>
    <w:rsid w:val="008C3F43"/>
    <w:rsid w:val="008C49BC"/>
    <w:rsid w:val="008C7FB2"/>
    <w:rsid w:val="008D0F44"/>
    <w:rsid w:val="008D1F56"/>
    <w:rsid w:val="008D2AFD"/>
    <w:rsid w:val="008D466F"/>
    <w:rsid w:val="008D4BCD"/>
    <w:rsid w:val="008D4BFC"/>
    <w:rsid w:val="008D4F62"/>
    <w:rsid w:val="008D55DA"/>
    <w:rsid w:val="008D5E93"/>
    <w:rsid w:val="008D62E8"/>
    <w:rsid w:val="008D70ED"/>
    <w:rsid w:val="008E080B"/>
    <w:rsid w:val="008E0F3B"/>
    <w:rsid w:val="008E1591"/>
    <w:rsid w:val="008E2257"/>
    <w:rsid w:val="008E2CCE"/>
    <w:rsid w:val="008E38E9"/>
    <w:rsid w:val="008E4869"/>
    <w:rsid w:val="008E5405"/>
    <w:rsid w:val="008E74C1"/>
    <w:rsid w:val="008E78CE"/>
    <w:rsid w:val="008F05A4"/>
    <w:rsid w:val="008F0FD8"/>
    <w:rsid w:val="008F2026"/>
    <w:rsid w:val="008F4295"/>
    <w:rsid w:val="008F431C"/>
    <w:rsid w:val="008F49C8"/>
    <w:rsid w:val="008F53BA"/>
    <w:rsid w:val="008F7221"/>
    <w:rsid w:val="008F790B"/>
    <w:rsid w:val="00904461"/>
    <w:rsid w:val="0090511D"/>
    <w:rsid w:val="00907F2C"/>
    <w:rsid w:val="0091325D"/>
    <w:rsid w:val="0091410F"/>
    <w:rsid w:val="00915CAA"/>
    <w:rsid w:val="00920CFC"/>
    <w:rsid w:val="00921913"/>
    <w:rsid w:val="009267C2"/>
    <w:rsid w:val="00926AAB"/>
    <w:rsid w:val="0092705F"/>
    <w:rsid w:val="009271D5"/>
    <w:rsid w:val="00934A32"/>
    <w:rsid w:val="00936A70"/>
    <w:rsid w:val="009417E2"/>
    <w:rsid w:val="00942777"/>
    <w:rsid w:val="00943389"/>
    <w:rsid w:val="0094511D"/>
    <w:rsid w:val="0095011F"/>
    <w:rsid w:val="00950712"/>
    <w:rsid w:val="00950979"/>
    <w:rsid w:val="009535B9"/>
    <w:rsid w:val="0095625F"/>
    <w:rsid w:val="00957A74"/>
    <w:rsid w:val="00957EFB"/>
    <w:rsid w:val="009613E6"/>
    <w:rsid w:val="0096155F"/>
    <w:rsid w:val="009618B4"/>
    <w:rsid w:val="00962F57"/>
    <w:rsid w:val="009631F5"/>
    <w:rsid w:val="00963E9C"/>
    <w:rsid w:val="0097183D"/>
    <w:rsid w:val="00971B9A"/>
    <w:rsid w:val="00971E7B"/>
    <w:rsid w:val="009729F4"/>
    <w:rsid w:val="009737E6"/>
    <w:rsid w:val="00974557"/>
    <w:rsid w:val="00975EA6"/>
    <w:rsid w:val="00982DCE"/>
    <w:rsid w:val="00983ED0"/>
    <w:rsid w:val="00984BF0"/>
    <w:rsid w:val="00985261"/>
    <w:rsid w:val="00987AF6"/>
    <w:rsid w:val="00990C10"/>
    <w:rsid w:val="00991846"/>
    <w:rsid w:val="009938B9"/>
    <w:rsid w:val="009960F8"/>
    <w:rsid w:val="009A0AFD"/>
    <w:rsid w:val="009A0DB1"/>
    <w:rsid w:val="009A52C8"/>
    <w:rsid w:val="009A63C2"/>
    <w:rsid w:val="009A7068"/>
    <w:rsid w:val="009B03D7"/>
    <w:rsid w:val="009B0DDC"/>
    <w:rsid w:val="009B169C"/>
    <w:rsid w:val="009B4BD6"/>
    <w:rsid w:val="009B4FAB"/>
    <w:rsid w:val="009C0887"/>
    <w:rsid w:val="009C0AB2"/>
    <w:rsid w:val="009C0F86"/>
    <w:rsid w:val="009C1F06"/>
    <w:rsid w:val="009C273A"/>
    <w:rsid w:val="009C48F2"/>
    <w:rsid w:val="009C4EB9"/>
    <w:rsid w:val="009D0AB8"/>
    <w:rsid w:val="009D136A"/>
    <w:rsid w:val="009D1905"/>
    <w:rsid w:val="009D1B49"/>
    <w:rsid w:val="009D3A57"/>
    <w:rsid w:val="009D540C"/>
    <w:rsid w:val="009D77E9"/>
    <w:rsid w:val="009D7D8C"/>
    <w:rsid w:val="009E0587"/>
    <w:rsid w:val="009E0869"/>
    <w:rsid w:val="009E1787"/>
    <w:rsid w:val="009E48EE"/>
    <w:rsid w:val="009E564A"/>
    <w:rsid w:val="009E61F9"/>
    <w:rsid w:val="009E6C99"/>
    <w:rsid w:val="009F0711"/>
    <w:rsid w:val="009F539F"/>
    <w:rsid w:val="009F55C6"/>
    <w:rsid w:val="009F6A5B"/>
    <w:rsid w:val="009F7315"/>
    <w:rsid w:val="00A00631"/>
    <w:rsid w:val="00A02CE5"/>
    <w:rsid w:val="00A0399F"/>
    <w:rsid w:val="00A0583C"/>
    <w:rsid w:val="00A078A2"/>
    <w:rsid w:val="00A1226B"/>
    <w:rsid w:val="00A12BF0"/>
    <w:rsid w:val="00A14958"/>
    <w:rsid w:val="00A1600B"/>
    <w:rsid w:val="00A167C4"/>
    <w:rsid w:val="00A2033F"/>
    <w:rsid w:val="00A20562"/>
    <w:rsid w:val="00A233FD"/>
    <w:rsid w:val="00A300A9"/>
    <w:rsid w:val="00A302C1"/>
    <w:rsid w:val="00A323BA"/>
    <w:rsid w:val="00A32420"/>
    <w:rsid w:val="00A335C8"/>
    <w:rsid w:val="00A33E83"/>
    <w:rsid w:val="00A35E1B"/>
    <w:rsid w:val="00A367EC"/>
    <w:rsid w:val="00A37A50"/>
    <w:rsid w:val="00A40047"/>
    <w:rsid w:val="00A40CE6"/>
    <w:rsid w:val="00A429B5"/>
    <w:rsid w:val="00A43C44"/>
    <w:rsid w:val="00A47590"/>
    <w:rsid w:val="00A5044C"/>
    <w:rsid w:val="00A51024"/>
    <w:rsid w:val="00A524AB"/>
    <w:rsid w:val="00A52B24"/>
    <w:rsid w:val="00A53FB3"/>
    <w:rsid w:val="00A54D9F"/>
    <w:rsid w:val="00A5734C"/>
    <w:rsid w:val="00A62A69"/>
    <w:rsid w:val="00A6432F"/>
    <w:rsid w:val="00A6448F"/>
    <w:rsid w:val="00A65606"/>
    <w:rsid w:val="00A6706C"/>
    <w:rsid w:val="00A70AFE"/>
    <w:rsid w:val="00A71561"/>
    <w:rsid w:val="00A72203"/>
    <w:rsid w:val="00A72FFC"/>
    <w:rsid w:val="00A7564B"/>
    <w:rsid w:val="00A75FC2"/>
    <w:rsid w:val="00A80FBE"/>
    <w:rsid w:val="00A81176"/>
    <w:rsid w:val="00A83FA0"/>
    <w:rsid w:val="00A843C8"/>
    <w:rsid w:val="00A876D5"/>
    <w:rsid w:val="00A87736"/>
    <w:rsid w:val="00A90318"/>
    <w:rsid w:val="00A90503"/>
    <w:rsid w:val="00A918C6"/>
    <w:rsid w:val="00A91DB1"/>
    <w:rsid w:val="00A92817"/>
    <w:rsid w:val="00A94F56"/>
    <w:rsid w:val="00A950F2"/>
    <w:rsid w:val="00A95684"/>
    <w:rsid w:val="00A95A07"/>
    <w:rsid w:val="00A95B16"/>
    <w:rsid w:val="00A95F26"/>
    <w:rsid w:val="00A9681E"/>
    <w:rsid w:val="00AA0B35"/>
    <w:rsid w:val="00AA161C"/>
    <w:rsid w:val="00AA52E1"/>
    <w:rsid w:val="00AA6417"/>
    <w:rsid w:val="00AB29DB"/>
    <w:rsid w:val="00AB3E74"/>
    <w:rsid w:val="00AB477E"/>
    <w:rsid w:val="00AB5ACF"/>
    <w:rsid w:val="00AB7098"/>
    <w:rsid w:val="00AB72CD"/>
    <w:rsid w:val="00AC07E6"/>
    <w:rsid w:val="00AC1134"/>
    <w:rsid w:val="00AC28B4"/>
    <w:rsid w:val="00AC2A37"/>
    <w:rsid w:val="00AD1B01"/>
    <w:rsid w:val="00AD7501"/>
    <w:rsid w:val="00AE1280"/>
    <w:rsid w:val="00AE2DE7"/>
    <w:rsid w:val="00AF3364"/>
    <w:rsid w:val="00AF4D87"/>
    <w:rsid w:val="00AF5770"/>
    <w:rsid w:val="00B00F58"/>
    <w:rsid w:val="00B014B6"/>
    <w:rsid w:val="00B037CF"/>
    <w:rsid w:val="00B038E7"/>
    <w:rsid w:val="00B03E0F"/>
    <w:rsid w:val="00B04758"/>
    <w:rsid w:val="00B04C79"/>
    <w:rsid w:val="00B04D02"/>
    <w:rsid w:val="00B05D91"/>
    <w:rsid w:val="00B06CA0"/>
    <w:rsid w:val="00B06E61"/>
    <w:rsid w:val="00B06F2C"/>
    <w:rsid w:val="00B10376"/>
    <w:rsid w:val="00B11501"/>
    <w:rsid w:val="00B11921"/>
    <w:rsid w:val="00B128DD"/>
    <w:rsid w:val="00B14882"/>
    <w:rsid w:val="00B3462C"/>
    <w:rsid w:val="00B35AD4"/>
    <w:rsid w:val="00B4300A"/>
    <w:rsid w:val="00B430B0"/>
    <w:rsid w:val="00B4348A"/>
    <w:rsid w:val="00B43E1E"/>
    <w:rsid w:val="00B44A3D"/>
    <w:rsid w:val="00B465A5"/>
    <w:rsid w:val="00B47485"/>
    <w:rsid w:val="00B53A34"/>
    <w:rsid w:val="00B54940"/>
    <w:rsid w:val="00B5719A"/>
    <w:rsid w:val="00B60AA6"/>
    <w:rsid w:val="00B620FC"/>
    <w:rsid w:val="00B621A6"/>
    <w:rsid w:val="00B62FD4"/>
    <w:rsid w:val="00B643ED"/>
    <w:rsid w:val="00B65194"/>
    <w:rsid w:val="00B66E0C"/>
    <w:rsid w:val="00B66F92"/>
    <w:rsid w:val="00B7524C"/>
    <w:rsid w:val="00B7664D"/>
    <w:rsid w:val="00B80B78"/>
    <w:rsid w:val="00B8107B"/>
    <w:rsid w:val="00B81687"/>
    <w:rsid w:val="00B829B6"/>
    <w:rsid w:val="00B849A0"/>
    <w:rsid w:val="00B85163"/>
    <w:rsid w:val="00B852EA"/>
    <w:rsid w:val="00B8531F"/>
    <w:rsid w:val="00B8603C"/>
    <w:rsid w:val="00B86979"/>
    <w:rsid w:val="00B928FB"/>
    <w:rsid w:val="00B95859"/>
    <w:rsid w:val="00B96026"/>
    <w:rsid w:val="00B968FF"/>
    <w:rsid w:val="00B97F70"/>
    <w:rsid w:val="00BA059E"/>
    <w:rsid w:val="00BA10C6"/>
    <w:rsid w:val="00BA2F56"/>
    <w:rsid w:val="00BA4329"/>
    <w:rsid w:val="00BB21D5"/>
    <w:rsid w:val="00BB3075"/>
    <w:rsid w:val="00BB6321"/>
    <w:rsid w:val="00BB761C"/>
    <w:rsid w:val="00BB7A9C"/>
    <w:rsid w:val="00BC1741"/>
    <w:rsid w:val="00BD0D27"/>
    <w:rsid w:val="00BD697B"/>
    <w:rsid w:val="00BD7D30"/>
    <w:rsid w:val="00BE05E8"/>
    <w:rsid w:val="00BE1A60"/>
    <w:rsid w:val="00BE1F34"/>
    <w:rsid w:val="00BE3A08"/>
    <w:rsid w:val="00BE4A25"/>
    <w:rsid w:val="00BE4D04"/>
    <w:rsid w:val="00BE624D"/>
    <w:rsid w:val="00BE62E1"/>
    <w:rsid w:val="00BE7FBB"/>
    <w:rsid w:val="00BF0475"/>
    <w:rsid w:val="00BF1871"/>
    <w:rsid w:val="00BF2724"/>
    <w:rsid w:val="00BF2B54"/>
    <w:rsid w:val="00BF47F2"/>
    <w:rsid w:val="00BF4D70"/>
    <w:rsid w:val="00BF65A3"/>
    <w:rsid w:val="00BF6716"/>
    <w:rsid w:val="00BF6A0A"/>
    <w:rsid w:val="00BF7C0D"/>
    <w:rsid w:val="00BF7DD8"/>
    <w:rsid w:val="00C0101A"/>
    <w:rsid w:val="00C017D7"/>
    <w:rsid w:val="00C03693"/>
    <w:rsid w:val="00C042D2"/>
    <w:rsid w:val="00C05436"/>
    <w:rsid w:val="00C069F9"/>
    <w:rsid w:val="00C07576"/>
    <w:rsid w:val="00C07CC9"/>
    <w:rsid w:val="00C107F0"/>
    <w:rsid w:val="00C11622"/>
    <w:rsid w:val="00C11BE1"/>
    <w:rsid w:val="00C128EE"/>
    <w:rsid w:val="00C1429F"/>
    <w:rsid w:val="00C14FC8"/>
    <w:rsid w:val="00C15709"/>
    <w:rsid w:val="00C166A1"/>
    <w:rsid w:val="00C17C2A"/>
    <w:rsid w:val="00C204BD"/>
    <w:rsid w:val="00C2183C"/>
    <w:rsid w:val="00C26553"/>
    <w:rsid w:val="00C30751"/>
    <w:rsid w:val="00C31562"/>
    <w:rsid w:val="00C326E2"/>
    <w:rsid w:val="00C371E5"/>
    <w:rsid w:val="00C37A38"/>
    <w:rsid w:val="00C4113A"/>
    <w:rsid w:val="00C457E7"/>
    <w:rsid w:val="00C45C68"/>
    <w:rsid w:val="00C46656"/>
    <w:rsid w:val="00C47131"/>
    <w:rsid w:val="00C471B1"/>
    <w:rsid w:val="00C5055E"/>
    <w:rsid w:val="00C51C8F"/>
    <w:rsid w:val="00C540E9"/>
    <w:rsid w:val="00C577AB"/>
    <w:rsid w:val="00C6097E"/>
    <w:rsid w:val="00C60C36"/>
    <w:rsid w:val="00C623F3"/>
    <w:rsid w:val="00C679A6"/>
    <w:rsid w:val="00C71855"/>
    <w:rsid w:val="00C7330E"/>
    <w:rsid w:val="00C741A5"/>
    <w:rsid w:val="00C7763D"/>
    <w:rsid w:val="00C77A14"/>
    <w:rsid w:val="00C80495"/>
    <w:rsid w:val="00C80FEB"/>
    <w:rsid w:val="00C835B0"/>
    <w:rsid w:val="00C84301"/>
    <w:rsid w:val="00C86426"/>
    <w:rsid w:val="00C921AC"/>
    <w:rsid w:val="00C93802"/>
    <w:rsid w:val="00C93A85"/>
    <w:rsid w:val="00C93C9F"/>
    <w:rsid w:val="00C97993"/>
    <w:rsid w:val="00CA1287"/>
    <w:rsid w:val="00CA2BD8"/>
    <w:rsid w:val="00CA2CD4"/>
    <w:rsid w:val="00CA3B29"/>
    <w:rsid w:val="00CA47F6"/>
    <w:rsid w:val="00CA4D4D"/>
    <w:rsid w:val="00CA4FA0"/>
    <w:rsid w:val="00CA5996"/>
    <w:rsid w:val="00CA7C03"/>
    <w:rsid w:val="00CB0F66"/>
    <w:rsid w:val="00CB5A80"/>
    <w:rsid w:val="00CB5F9F"/>
    <w:rsid w:val="00CB6B77"/>
    <w:rsid w:val="00CC1823"/>
    <w:rsid w:val="00CC2AEE"/>
    <w:rsid w:val="00CC48A1"/>
    <w:rsid w:val="00CC6FDC"/>
    <w:rsid w:val="00CC7310"/>
    <w:rsid w:val="00CD2767"/>
    <w:rsid w:val="00CD3736"/>
    <w:rsid w:val="00CD3C7F"/>
    <w:rsid w:val="00CD5555"/>
    <w:rsid w:val="00CD5B27"/>
    <w:rsid w:val="00CE0AA6"/>
    <w:rsid w:val="00CE0F9B"/>
    <w:rsid w:val="00CE328C"/>
    <w:rsid w:val="00CE3A5B"/>
    <w:rsid w:val="00CE61F1"/>
    <w:rsid w:val="00CE6880"/>
    <w:rsid w:val="00CE7188"/>
    <w:rsid w:val="00CF14BF"/>
    <w:rsid w:val="00CF1C48"/>
    <w:rsid w:val="00CF35A5"/>
    <w:rsid w:val="00CF3E9C"/>
    <w:rsid w:val="00D00274"/>
    <w:rsid w:val="00D0207F"/>
    <w:rsid w:val="00D050DE"/>
    <w:rsid w:val="00D06961"/>
    <w:rsid w:val="00D07111"/>
    <w:rsid w:val="00D10CDF"/>
    <w:rsid w:val="00D127F0"/>
    <w:rsid w:val="00D13BEB"/>
    <w:rsid w:val="00D20A24"/>
    <w:rsid w:val="00D20FFD"/>
    <w:rsid w:val="00D210B2"/>
    <w:rsid w:val="00D21CAB"/>
    <w:rsid w:val="00D2474A"/>
    <w:rsid w:val="00D259A6"/>
    <w:rsid w:val="00D271FB"/>
    <w:rsid w:val="00D318A1"/>
    <w:rsid w:val="00D339F9"/>
    <w:rsid w:val="00D34C1D"/>
    <w:rsid w:val="00D35516"/>
    <w:rsid w:val="00D41B48"/>
    <w:rsid w:val="00D422DA"/>
    <w:rsid w:val="00D42A18"/>
    <w:rsid w:val="00D42A2B"/>
    <w:rsid w:val="00D43F41"/>
    <w:rsid w:val="00D45A67"/>
    <w:rsid w:val="00D53899"/>
    <w:rsid w:val="00D600D6"/>
    <w:rsid w:val="00D606E1"/>
    <w:rsid w:val="00D61F50"/>
    <w:rsid w:val="00D63584"/>
    <w:rsid w:val="00D729E7"/>
    <w:rsid w:val="00D742AB"/>
    <w:rsid w:val="00D74693"/>
    <w:rsid w:val="00D7732F"/>
    <w:rsid w:val="00D8010D"/>
    <w:rsid w:val="00D80536"/>
    <w:rsid w:val="00D8058B"/>
    <w:rsid w:val="00D80FCB"/>
    <w:rsid w:val="00D8248D"/>
    <w:rsid w:val="00D83FF3"/>
    <w:rsid w:val="00D84358"/>
    <w:rsid w:val="00D8701C"/>
    <w:rsid w:val="00D92BCE"/>
    <w:rsid w:val="00D93962"/>
    <w:rsid w:val="00D95542"/>
    <w:rsid w:val="00D96ED6"/>
    <w:rsid w:val="00D973DC"/>
    <w:rsid w:val="00DA18AA"/>
    <w:rsid w:val="00DA2555"/>
    <w:rsid w:val="00DA2A05"/>
    <w:rsid w:val="00DA3CA5"/>
    <w:rsid w:val="00DA42C9"/>
    <w:rsid w:val="00DA4706"/>
    <w:rsid w:val="00DA4B04"/>
    <w:rsid w:val="00DA667C"/>
    <w:rsid w:val="00DA6C2B"/>
    <w:rsid w:val="00DA7475"/>
    <w:rsid w:val="00DA7792"/>
    <w:rsid w:val="00DB0BA8"/>
    <w:rsid w:val="00DB0BC5"/>
    <w:rsid w:val="00DB7359"/>
    <w:rsid w:val="00DC0D03"/>
    <w:rsid w:val="00DC139C"/>
    <w:rsid w:val="00DC1C7E"/>
    <w:rsid w:val="00DC2419"/>
    <w:rsid w:val="00DC3F8A"/>
    <w:rsid w:val="00DC494E"/>
    <w:rsid w:val="00DC4D8C"/>
    <w:rsid w:val="00DC5239"/>
    <w:rsid w:val="00DC5FE9"/>
    <w:rsid w:val="00DD1F66"/>
    <w:rsid w:val="00DD43E4"/>
    <w:rsid w:val="00DD603F"/>
    <w:rsid w:val="00DD7E32"/>
    <w:rsid w:val="00DE056B"/>
    <w:rsid w:val="00DE1805"/>
    <w:rsid w:val="00DE4843"/>
    <w:rsid w:val="00DE5493"/>
    <w:rsid w:val="00DF152E"/>
    <w:rsid w:val="00DF1846"/>
    <w:rsid w:val="00DF26F2"/>
    <w:rsid w:val="00DF4546"/>
    <w:rsid w:val="00DF4780"/>
    <w:rsid w:val="00DF4922"/>
    <w:rsid w:val="00E00023"/>
    <w:rsid w:val="00E001C5"/>
    <w:rsid w:val="00E00C7B"/>
    <w:rsid w:val="00E0532D"/>
    <w:rsid w:val="00E056B7"/>
    <w:rsid w:val="00E07B23"/>
    <w:rsid w:val="00E11E21"/>
    <w:rsid w:val="00E122DB"/>
    <w:rsid w:val="00E1327F"/>
    <w:rsid w:val="00E13E00"/>
    <w:rsid w:val="00E156D5"/>
    <w:rsid w:val="00E167E5"/>
    <w:rsid w:val="00E16DAF"/>
    <w:rsid w:val="00E1799C"/>
    <w:rsid w:val="00E20035"/>
    <w:rsid w:val="00E212C3"/>
    <w:rsid w:val="00E22548"/>
    <w:rsid w:val="00E234BC"/>
    <w:rsid w:val="00E239AB"/>
    <w:rsid w:val="00E30233"/>
    <w:rsid w:val="00E30434"/>
    <w:rsid w:val="00E3185A"/>
    <w:rsid w:val="00E33558"/>
    <w:rsid w:val="00E36B9C"/>
    <w:rsid w:val="00E376DE"/>
    <w:rsid w:val="00E40192"/>
    <w:rsid w:val="00E40A2D"/>
    <w:rsid w:val="00E41538"/>
    <w:rsid w:val="00E424B9"/>
    <w:rsid w:val="00E42788"/>
    <w:rsid w:val="00E4342D"/>
    <w:rsid w:val="00E43B8F"/>
    <w:rsid w:val="00E45E23"/>
    <w:rsid w:val="00E469C5"/>
    <w:rsid w:val="00E50FE2"/>
    <w:rsid w:val="00E527FB"/>
    <w:rsid w:val="00E534C8"/>
    <w:rsid w:val="00E55097"/>
    <w:rsid w:val="00E57C88"/>
    <w:rsid w:val="00E601BF"/>
    <w:rsid w:val="00E60E04"/>
    <w:rsid w:val="00E62739"/>
    <w:rsid w:val="00E63712"/>
    <w:rsid w:val="00E64CBB"/>
    <w:rsid w:val="00E66CFB"/>
    <w:rsid w:val="00E67773"/>
    <w:rsid w:val="00E67FDF"/>
    <w:rsid w:val="00E739F6"/>
    <w:rsid w:val="00E74D09"/>
    <w:rsid w:val="00E7616B"/>
    <w:rsid w:val="00E761CA"/>
    <w:rsid w:val="00E76FA2"/>
    <w:rsid w:val="00E77315"/>
    <w:rsid w:val="00E80856"/>
    <w:rsid w:val="00E8108A"/>
    <w:rsid w:val="00E83FA3"/>
    <w:rsid w:val="00E846EB"/>
    <w:rsid w:val="00E853B6"/>
    <w:rsid w:val="00E8749D"/>
    <w:rsid w:val="00E91246"/>
    <w:rsid w:val="00E92055"/>
    <w:rsid w:val="00E92334"/>
    <w:rsid w:val="00E93F2F"/>
    <w:rsid w:val="00E9629D"/>
    <w:rsid w:val="00E9638E"/>
    <w:rsid w:val="00EA0126"/>
    <w:rsid w:val="00EA2331"/>
    <w:rsid w:val="00EA36FB"/>
    <w:rsid w:val="00EA6452"/>
    <w:rsid w:val="00EA72A8"/>
    <w:rsid w:val="00EB3176"/>
    <w:rsid w:val="00EB6616"/>
    <w:rsid w:val="00EB738A"/>
    <w:rsid w:val="00EB74DE"/>
    <w:rsid w:val="00EB7598"/>
    <w:rsid w:val="00EC0090"/>
    <w:rsid w:val="00EC1DA7"/>
    <w:rsid w:val="00EC387C"/>
    <w:rsid w:val="00EC4CB0"/>
    <w:rsid w:val="00EC6BC1"/>
    <w:rsid w:val="00EC6FE2"/>
    <w:rsid w:val="00ED31E6"/>
    <w:rsid w:val="00ED368A"/>
    <w:rsid w:val="00ED36A1"/>
    <w:rsid w:val="00ED3AF3"/>
    <w:rsid w:val="00ED5268"/>
    <w:rsid w:val="00EE18A6"/>
    <w:rsid w:val="00EE1ECF"/>
    <w:rsid w:val="00EE3150"/>
    <w:rsid w:val="00EE3B71"/>
    <w:rsid w:val="00EE4B17"/>
    <w:rsid w:val="00EE5543"/>
    <w:rsid w:val="00EF0552"/>
    <w:rsid w:val="00EF2878"/>
    <w:rsid w:val="00EF3F83"/>
    <w:rsid w:val="00EF481B"/>
    <w:rsid w:val="00EF7721"/>
    <w:rsid w:val="00F013DE"/>
    <w:rsid w:val="00F07289"/>
    <w:rsid w:val="00F072BB"/>
    <w:rsid w:val="00F128E6"/>
    <w:rsid w:val="00F12BB6"/>
    <w:rsid w:val="00F13FF7"/>
    <w:rsid w:val="00F14BC4"/>
    <w:rsid w:val="00F15DE1"/>
    <w:rsid w:val="00F245F3"/>
    <w:rsid w:val="00F24608"/>
    <w:rsid w:val="00F2493E"/>
    <w:rsid w:val="00F2495A"/>
    <w:rsid w:val="00F27BE7"/>
    <w:rsid w:val="00F30E23"/>
    <w:rsid w:val="00F31014"/>
    <w:rsid w:val="00F31CAB"/>
    <w:rsid w:val="00F33628"/>
    <w:rsid w:val="00F372CD"/>
    <w:rsid w:val="00F37587"/>
    <w:rsid w:val="00F401CD"/>
    <w:rsid w:val="00F456FB"/>
    <w:rsid w:val="00F4770D"/>
    <w:rsid w:val="00F52255"/>
    <w:rsid w:val="00F52C69"/>
    <w:rsid w:val="00F52D51"/>
    <w:rsid w:val="00F61265"/>
    <w:rsid w:val="00F6130F"/>
    <w:rsid w:val="00F635A7"/>
    <w:rsid w:val="00F6401E"/>
    <w:rsid w:val="00F67648"/>
    <w:rsid w:val="00F711E3"/>
    <w:rsid w:val="00F72D30"/>
    <w:rsid w:val="00F7554D"/>
    <w:rsid w:val="00F77612"/>
    <w:rsid w:val="00F801BE"/>
    <w:rsid w:val="00F8033A"/>
    <w:rsid w:val="00F80670"/>
    <w:rsid w:val="00F82781"/>
    <w:rsid w:val="00F82D83"/>
    <w:rsid w:val="00F86ADB"/>
    <w:rsid w:val="00F92DB4"/>
    <w:rsid w:val="00F92F40"/>
    <w:rsid w:val="00F94428"/>
    <w:rsid w:val="00F9510E"/>
    <w:rsid w:val="00F97201"/>
    <w:rsid w:val="00FA32A0"/>
    <w:rsid w:val="00FA378E"/>
    <w:rsid w:val="00FA51E8"/>
    <w:rsid w:val="00FB1308"/>
    <w:rsid w:val="00FB1325"/>
    <w:rsid w:val="00FB17F5"/>
    <w:rsid w:val="00FB1E7C"/>
    <w:rsid w:val="00FB3627"/>
    <w:rsid w:val="00FB55A9"/>
    <w:rsid w:val="00FB5A37"/>
    <w:rsid w:val="00FB78EF"/>
    <w:rsid w:val="00FC03BA"/>
    <w:rsid w:val="00FC0635"/>
    <w:rsid w:val="00FC1789"/>
    <w:rsid w:val="00FC1A7C"/>
    <w:rsid w:val="00FC32AB"/>
    <w:rsid w:val="00FC3E46"/>
    <w:rsid w:val="00FC6840"/>
    <w:rsid w:val="00FC78BF"/>
    <w:rsid w:val="00FD0DD1"/>
    <w:rsid w:val="00FD1000"/>
    <w:rsid w:val="00FD20E9"/>
    <w:rsid w:val="00FD21AF"/>
    <w:rsid w:val="00FD3983"/>
    <w:rsid w:val="00FD6793"/>
    <w:rsid w:val="00FD7109"/>
    <w:rsid w:val="00FD719C"/>
    <w:rsid w:val="00FD7C2B"/>
    <w:rsid w:val="00FD7F3F"/>
    <w:rsid w:val="00FE00F3"/>
    <w:rsid w:val="00FE09B1"/>
    <w:rsid w:val="00FE3088"/>
    <w:rsid w:val="00FE32A6"/>
    <w:rsid w:val="00FE6745"/>
    <w:rsid w:val="00FE6972"/>
    <w:rsid w:val="00FE75B9"/>
    <w:rsid w:val="00FE79A6"/>
    <w:rsid w:val="00FE7A37"/>
    <w:rsid w:val="00FF2B10"/>
    <w:rsid w:val="00FF5CC7"/>
    <w:rsid w:val="00FF71C7"/>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B03E"/>
  <w15:chartTrackingRefBased/>
  <w15:docId w15:val="{8AF3CDC6-05FA-4CB8-BE94-8D5976310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D36A1"/>
    <w:pPr>
      <w:spacing w:after="0" w:line="360" w:lineRule="auto"/>
    </w:pPr>
    <w:rPr>
      <w:rFonts w:ascii="Arial" w:eastAsia="等线" w:hAnsi="Arial" w:cs="Arial"/>
      <w:kern w:val="0"/>
      <w:sz w:val="22"/>
      <w:szCs w:val="22"/>
      <w14:ligatures w14:val="none"/>
    </w:rPr>
  </w:style>
  <w:style w:type="paragraph" w:styleId="Heading1">
    <w:name w:val="heading 1"/>
    <w:basedOn w:val="Normal"/>
    <w:next w:val="Normal"/>
    <w:link w:val="Heading1Char"/>
    <w:uiPriority w:val="9"/>
    <w:qFormat/>
    <w:rsid w:val="00871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4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4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43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43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438"/>
    <w:rPr>
      <w:rFonts w:eastAsiaTheme="majorEastAsia" w:cstheme="majorBidi"/>
      <w:color w:val="272727" w:themeColor="text1" w:themeTint="D8"/>
    </w:rPr>
  </w:style>
  <w:style w:type="paragraph" w:styleId="Title">
    <w:name w:val="Title"/>
    <w:basedOn w:val="Normal"/>
    <w:next w:val="Normal"/>
    <w:link w:val="TitleChar"/>
    <w:uiPriority w:val="10"/>
    <w:qFormat/>
    <w:rsid w:val="00871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438"/>
    <w:pPr>
      <w:spacing w:before="160"/>
      <w:jc w:val="center"/>
    </w:pPr>
    <w:rPr>
      <w:i/>
      <w:iCs/>
      <w:color w:val="404040" w:themeColor="text1" w:themeTint="BF"/>
    </w:rPr>
  </w:style>
  <w:style w:type="character" w:customStyle="1" w:styleId="QuoteChar">
    <w:name w:val="Quote Char"/>
    <w:basedOn w:val="DefaultParagraphFont"/>
    <w:link w:val="Quote"/>
    <w:uiPriority w:val="29"/>
    <w:rsid w:val="00871438"/>
    <w:rPr>
      <w:i/>
      <w:iCs/>
      <w:color w:val="404040" w:themeColor="text1" w:themeTint="BF"/>
    </w:rPr>
  </w:style>
  <w:style w:type="paragraph" w:styleId="ListParagraph">
    <w:name w:val="List Paragraph"/>
    <w:basedOn w:val="Normal"/>
    <w:link w:val="ListParagraphChar"/>
    <w:uiPriority w:val="34"/>
    <w:qFormat/>
    <w:rsid w:val="00871438"/>
    <w:pPr>
      <w:ind w:left="720"/>
      <w:contextualSpacing/>
    </w:pPr>
  </w:style>
  <w:style w:type="character" w:styleId="IntenseEmphasis">
    <w:name w:val="Intense Emphasis"/>
    <w:basedOn w:val="DefaultParagraphFont"/>
    <w:uiPriority w:val="21"/>
    <w:qFormat/>
    <w:rsid w:val="00871438"/>
    <w:rPr>
      <w:i/>
      <w:iCs/>
      <w:color w:val="0F4761" w:themeColor="accent1" w:themeShade="BF"/>
    </w:rPr>
  </w:style>
  <w:style w:type="paragraph" w:styleId="IntenseQuote">
    <w:name w:val="Intense Quote"/>
    <w:basedOn w:val="Normal"/>
    <w:next w:val="Normal"/>
    <w:link w:val="IntenseQuoteChar"/>
    <w:uiPriority w:val="30"/>
    <w:qFormat/>
    <w:rsid w:val="00871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438"/>
    <w:rPr>
      <w:i/>
      <w:iCs/>
      <w:color w:val="0F4761" w:themeColor="accent1" w:themeShade="BF"/>
    </w:rPr>
  </w:style>
  <w:style w:type="character" w:styleId="IntenseReference">
    <w:name w:val="Intense Reference"/>
    <w:basedOn w:val="DefaultParagraphFont"/>
    <w:uiPriority w:val="32"/>
    <w:qFormat/>
    <w:rsid w:val="00871438"/>
    <w:rPr>
      <w:b/>
      <w:bCs/>
      <w:smallCaps/>
      <w:color w:val="0F4761" w:themeColor="accent1" w:themeShade="BF"/>
      <w:spacing w:val="5"/>
    </w:rPr>
  </w:style>
  <w:style w:type="paragraph" w:styleId="FootnoteText">
    <w:name w:val="footnote text"/>
    <w:basedOn w:val="Normal"/>
    <w:link w:val="FootnoteTextChar"/>
    <w:uiPriority w:val="99"/>
    <w:semiHidden/>
    <w:unhideWhenUsed/>
    <w:rsid w:val="00ED36A1"/>
    <w:rPr>
      <w:rFonts w:ascii="Aptos" w:hAnsi="Aptos" w:cs="Times New Roman"/>
      <w:kern w:val="2"/>
      <w:sz w:val="20"/>
      <w:szCs w:val="20"/>
    </w:rPr>
  </w:style>
  <w:style w:type="character" w:customStyle="1" w:styleId="FootnoteTextChar">
    <w:name w:val="Footnote Text Char"/>
    <w:basedOn w:val="DefaultParagraphFont"/>
    <w:link w:val="FootnoteText"/>
    <w:uiPriority w:val="99"/>
    <w:semiHidden/>
    <w:rsid w:val="00ED36A1"/>
    <w:rPr>
      <w:rFonts w:ascii="Aptos" w:eastAsia="等线" w:hAnsi="Aptos" w:cs="Times New Roman"/>
      <w:sz w:val="20"/>
      <w:szCs w:val="20"/>
      <w14:ligatures w14:val="none"/>
    </w:rPr>
  </w:style>
  <w:style w:type="character" w:styleId="FootnoteReference">
    <w:name w:val="footnote reference"/>
    <w:uiPriority w:val="99"/>
    <w:semiHidden/>
    <w:unhideWhenUsed/>
    <w:rsid w:val="00ED36A1"/>
    <w:rPr>
      <w:vertAlign w:val="superscript"/>
    </w:rPr>
  </w:style>
  <w:style w:type="paragraph" w:styleId="BodyText">
    <w:name w:val="Body Text"/>
    <w:basedOn w:val="Normal"/>
    <w:link w:val="BodyTextChar"/>
    <w:uiPriority w:val="1"/>
    <w:qFormat/>
    <w:rsid w:val="005D4E7E"/>
    <w:rPr>
      <w:b/>
      <w:bCs/>
      <w:u w:val="single"/>
    </w:rPr>
  </w:style>
  <w:style w:type="character" w:customStyle="1" w:styleId="BodyTextChar">
    <w:name w:val="Body Text Char"/>
    <w:basedOn w:val="DefaultParagraphFont"/>
    <w:link w:val="BodyText"/>
    <w:uiPriority w:val="99"/>
    <w:rsid w:val="005D4E7E"/>
    <w:rPr>
      <w:rFonts w:ascii="Arial" w:eastAsia="等线" w:hAnsi="Arial" w:cs="Arial"/>
      <w:b/>
      <w:bCs/>
      <w:kern w:val="0"/>
      <w:sz w:val="22"/>
      <w:szCs w:val="22"/>
      <w:u w:val="single"/>
      <w14:ligatures w14:val="none"/>
    </w:rPr>
  </w:style>
  <w:style w:type="character" w:styleId="Hyperlink">
    <w:name w:val="Hyperlink"/>
    <w:basedOn w:val="DefaultParagraphFont"/>
    <w:uiPriority w:val="99"/>
    <w:unhideWhenUsed/>
    <w:rsid w:val="002818D1"/>
    <w:rPr>
      <w:color w:val="467886" w:themeColor="hyperlink"/>
      <w:u w:val="single"/>
    </w:rPr>
  </w:style>
  <w:style w:type="character" w:styleId="UnresolvedMention">
    <w:name w:val="Unresolved Mention"/>
    <w:basedOn w:val="DefaultParagraphFont"/>
    <w:uiPriority w:val="99"/>
    <w:semiHidden/>
    <w:unhideWhenUsed/>
    <w:rsid w:val="002818D1"/>
    <w:rPr>
      <w:color w:val="605E5C"/>
      <w:shd w:val="clear" w:color="auto" w:fill="E1DFDD"/>
    </w:rPr>
  </w:style>
  <w:style w:type="character" w:customStyle="1" w:styleId="fontstyle01">
    <w:name w:val="fontstyle01"/>
    <w:basedOn w:val="DefaultParagraphFont"/>
    <w:rsid w:val="001F389C"/>
    <w:rPr>
      <w:rFonts w:ascii="Montserrat-Regular" w:hAnsi="Montserrat-Regular" w:hint="default"/>
      <w:b w:val="0"/>
      <w:bCs w:val="0"/>
      <w:i w:val="0"/>
      <w:iCs w:val="0"/>
      <w:color w:val="3C3C3B"/>
      <w:sz w:val="24"/>
      <w:szCs w:val="24"/>
    </w:rPr>
  </w:style>
  <w:style w:type="character" w:customStyle="1" w:styleId="ListParagraphChar">
    <w:name w:val="List Paragraph Char"/>
    <w:link w:val="ListParagraph"/>
    <w:uiPriority w:val="34"/>
    <w:qFormat/>
    <w:locked/>
    <w:rsid w:val="00720EC4"/>
    <w:rPr>
      <w:rFonts w:ascii="Arial" w:eastAsia="等线" w:hAnsi="Arial" w:cs="Arial"/>
      <w:kern w:val="0"/>
      <w:sz w:val="22"/>
      <w:szCs w:val="22"/>
      <w14:ligatures w14:val="none"/>
    </w:rPr>
  </w:style>
  <w:style w:type="paragraph" w:customStyle="1" w:styleId="TableParagraph">
    <w:name w:val="Table Paragraph"/>
    <w:basedOn w:val="Normal"/>
    <w:uiPriority w:val="1"/>
    <w:qFormat/>
    <w:rsid w:val="00233005"/>
    <w:pPr>
      <w:widowControl w:val="0"/>
      <w:autoSpaceDE w:val="0"/>
      <w:autoSpaceDN w:val="0"/>
      <w:spacing w:line="240" w:lineRule="auto"/>
      <w:ind w:left="220"/>
    </w:pPr>
    <w:rPr>
      <w:rFonts w:ascii="Arial MT" w:eastAsia="Arial MT" w:hAnsi="Arial MT" w:cs="Arial MT"/>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50421">
      <w:bodyDiv w:val="1"/>
      <w:marLeft w:val="0"/>
      <w:marRight w:val="0"/>
      <w:marTop w:val="0"/>
      <w:marBottom w:val="0"/>
      <w:divBdr>
        <w:top w:val="none" w:sz="0" w:space="0" w:color="auto"/>
        <w:left w:val="none" w:sz="0" w:space="0" w:color="auto"/>
        <w:bottom w:val="none" w:sz="0" w:space="0" w:color="auto"/>
        <w:right w:val="none" w:sz="0" w:space="0" w:color="auto"/>
      </w:divBdr>
    </w:div>
    <w:div w:id="21976156">
      <w:bodyDiv w:val="1"/>
      <w:marLeft w:val="0"/>
      <w:marRight w:val="0"/>
      <w:marTop w:val="0"/>
      <w:marBottom w:val="0"/>
      <w:divBdr>
        <w:top w:val="none" w:sz="0" w:space="0" w:color="auto"/>
        <w:left w:val="none" w:sz="0" w:space="0" w:color="auto"/>
        <w:bottom w:val="none" w:sz="0" w:space="0" w:color="auto"/>
        <w:right w:val="none" w:sz="0" w:space="0" w:color="auto"/>
      </w:divBdr>
    </w:div>
    <w:div w:id="23602110">
      <w:bodyDiv w:val="1"/>
      <w:marLeft w:val="0"/>
      <w:marRight w:val="0"/>
      <w:marTop w:val="0"/>
      <w:marBottom w:val="0"/>
      <w:divBdr>
        <w:top w:val="none" w:sz="0" w:space="0" w:color="auto"/>
        <w:left w:val="none" w:sz="0" w:space="0" w:color="auto"/>
        <w:bottom w:val="none" w:sz="0" w:space="0" w:color="auto"/>
        <w:right w:val="none" w:sz="0" w:space="0" w:color="auto"/>
      </w:divBdr>
    </w:div>
    <w:div w:id="48892472">
      <w:bodyDiv w:val="1"/>
      <w:marLeft w:val="0"/>
      <w:marRight w:val="0"/>
      <w:marTop w:val="0"/>
      <w:marBottom w:val="0"/>
      <w:divBdr>
        <w:top w:val="none" w:sz="0" w:space="0" w:color="auto"/>
        <w:left w:val="none" w:sz="0" w:space="0" w:color="auto"/>
        <w:bottom w:val="none" w:sz="0" w:space="0" w:color="auto"/>
        <w:right w:val="none" w:sz="0" w:space="0" w:color="auto"/>
      </w:divBdr>
    </w:div>
    <w:div w:id="59640612">
      <w:bodyDiv w:val="1"/>
      <w:marLeft w:val="0"/>
      <w:marRight w:val="0"/>
      <w:marTop w:val="0"/>
      <w:marBottom w:val="0"/>
      <w:divBdr>
        <w:top w:val="none" w:sz="0" w:space="0" w:color="auto"/>
        <w:left w:val="none" w:sz="0" w:space="0" w:color="auto"/>
        <w:bottom w:val="none" w:sz="0" w:space="0" w:color="auto"/>
        <w:right w:val="none" w:sz="0" w:space="0" w:color="auto"/>
      </w:divBdr>
    </w:div>
    <w:div w:id="59714533">
      <w:bodyDiv w:val="1"/>
      <w:marLeft w:val="0"/>
      <w:marRight w:val="0"/>
      <w:marTop w:val="0"/>
      <w:marBottom w:val="0"/>
      <w:divBdr>
        <w:top w:val="none" w:sz="0" w:space="0" w:color="auto"/>
        <w:left w:val="none" w:sz="0" w:space="0" w:color="auto"/>
        <w:bottom w:val="none" w:sz="0" w:space="0" w:color="auto"/>
        <w:right w:val="none" w:sz="0" w:space="0" w:color="auto"/>
      </w:divBdr>
    </w:div>
    <w:div w:id="85543918">
      <w:bodyDiv w:val="1"/>
      <w:marLeft w:val="0"/>
      <w:marRight w:val="0"/>
      <w:marTop w:val="0"/>
      <w:marBottom w:val="0"/>
      <w:divBdr>
        <w:top w:val="none" w:sz="0" w:space="0" w:color="auto"/>
        <w:left w:val="none" w:sz="0" w:space="0" w:color="auto"/>
        <w:bottom w:val="none" w:sz="0" w:space="0" w:color="auto"/>
        <w:right w:val="none" w:sz="0" w:space="0" w:color="auto"/>
      </w:divBdr>
    </w:div>
    <w:div w:id="99952863">
      <w:bodyDiv w:val="1"/>
      <w:marLeft w:val="0"/>
      <w:marRight w:val="0"/>
      <w:marTop w:val="0"/>
      <w:marBottom w:val="0"/>
      <w:divBdr>
        <w:top w:val="none" w:sz="0" w:space="0" w:color="auto"/>
        <w:left w:val="none" w:sz="0" w:space="0" w:color="auto"/>
        <w:bottom w:val="none" w:sz="0" w:space="0" w:color="auto"/>
        <w:right w:val="none" w:sz="0" w:space="0" w:color="auto"/>
      </w:divBdr>
    </w:div>
    <w:div w:id="143399962">
      <w:bodyDiv w:val="1"/>
      <w:marLeft w:val="0"/>
      <w:marRight w:val="0"/>
      <w:marTop w:val="0"/>
      <w:marBottom w:val="0"/>
      <w:divBdr>
        <w:top w:val="none" w:sz="0" w:space="0" w:color="auto"/>
        <w:left w:val="none" w:sz="0" w:space="0" w:color="auto"/>
        <w:bottom w:val="none" w:sz="0" w:space="0" w:color="auto"/>
        <w:right w:val="none" w:sz="0" w:space="0" w:color="auto"/>
      </w:divBdr>
    </w:div>
    <w:div w:id="144932400">
      <w:bodyDiv w:val="1"/>
      <w:marLeft w:val="0"/>
      <w:marRight w:val="0"/>
      <w:marTop w:val="0"/>
      <w:marBottom w:val="0"/>
      <w:divBdr>
        <w:top w:val="none" w:sz="0" w:space="0" w:color="auto"/>
        <w:left w:val="none" w:sz="0" w:space="0" w:color="auto"/>
        <w:bottom w:val="none" w:sz="0" w:space="0" w:color="auto"/>
        <w:right w:val="none" w:sz="0" w:space="0" w:color="auto"/>
      </w:divBdr>
    </w:div>
    <w:div w:id="149561674">
      <w:bodyDiv w:val="1"/>
      <w:marLeft w:val="0"/>
      <w:marRight w:val="0"/>
      <w:marTop w:val="0"/>
      <w:marBottom w:val="0"/>
      <w:divBdr>
        <w:top w:val="none" w:sz="0" w:space="0" w:color="auto"/>
        <w:left w:val="none" w:sz="0" w:space="0" w:color="auto"/>
        <w:bottom w:val="none" w:sz="0" w:space="0" w:color="auto"/>
        <w:right w:val="none" w:sz="0" w:space="0" w:color="auto"/>
      </w:divBdr>
    </w:div>
    <w:div w:id="152186869">
      <w:bodyDiv w:val="1"/>
      <w:marLeft w:val="0"/>
      <w:marRight w:val="0"/>
      <w:marTop w:val="0"/>
      <w:marBottom w:val="0"/>
      <w:divBdr>
        <w:top w:val="none" w:sz="0" w:space="0" w:color="auto"/>
        <w:left w:val="none" w:sz="0" w:space="0" w:color="auto"/>
        <w:bottom w:val="none" w:sz="0" w:space="0" w:color="auto"/>
        <w:right w:val="none" w:sz="0" w:space="0" w:color="auto"/>
      </w:divBdr>
    </w:div>
    <w:div w:id="174081366">
      <w:bodyDiv w:val="1"/>
      <w:marLeft w:val="0"/>
      <w:marRight w:val="0"/>
      <w:marTop w:val="0"/>
      <w:marBottom w:val="0"/>
      <w:divBdr>
        <w:top w:val="none" w:sz="0" w:space="0" w:color="auto"/>
        <w:left w:val="none" w:sz="0" w:space="0" w:color="auto"/>
        <w:bottom w:val="none" w:sz="0" w:space="0" w:color="auto"/>
        <w:right w:val="none" w:sz="0" w:space="0" w:color="auto"/>
      </w:divBdr>
    </w:div>
    <w:div w:id="175310892">
      <w:bodyDiv w:val="1"/>
      <w:marLeft w:val="0"/>
      <w:marRight w:val="0"/>
      <w:marTop w:val="0"/>
      <w:marBottom w:val="0"/>
      <w:divBdr>
        <w:top w:val="none" w:sz="0" w:space="0" w:color="auto"/>
        <w:left w:val="none" w:sz="0" w:space="0" w:color="auto"/>
        <w:bottom w:val="none" w:sz="0" w:space="0" w:color="auto"/>
        <w:right w:val="none" w:sz="0" w:space="0" w:color="auto"/>
      </w:divBdr>
    </w:div>
    <w:div w:id="175772859">
      <w:bodyDiv w:val="1"/>
      <w:marLeft w:val="0"/>
      <w:marRight w:val="0"/>
      <w:marTop w:val="0"/>
      <w:marBottom w:val="0"/>
      <w:divBdr>
        <w:top w:val="none" w:sz="0" w:space="0" w:color="auto"/>
        <w:left w:val="none" w:sz="0" w:space="0" w:color="auto"/>
        <w:bottom w:val="none" w:sz="0" w:space="0" w:color="auto"/>
        <w:right w:val="none" w:sz="0" w:space="0" w:color="auto"/>
      </w:divBdr>
    </w:div>
    <w:div w:id="177890425">
      <w:bodyDiv w:val="1"/>
      <w:marLeft w:val="0"/>
      <w:marRight w:val="0"/>
      <w:marTop w:val="0"/>
      <w:marBottom w:val="0"/>
      <w:divBdr>
        <w:top w:val="none" w:sz="0" w:space="0" w:color="auto"/>
        <w:left w:val="none" w:sz="0" w:space="0" w:color="auto"/>
        <w:bottom w:val="none" w:sz="0" w:space="0" w:color="auto"/>
        <w:right w:val="none" w:sz="0" w:space="0" w:color="auto"/>
      </w:divBdr>
    </w:div>
    <w:div w:id="182478824">
      <w:bodyDiv w:val="1"/>
      <w:marLeft w:val="0"/>
      <w:marRight w:val="0"/>
      <w:marTop w:val="0"/>
      <w:marBottom w:val="0"/>
      <w:divBdr>
        <w:top w:val="none" w:sz="0" w:space="0" w:color="auto"/>
        <w:left w:val="none" w:sz="0" w:space="0" w:color="auto"/>
        <w:bottom w:val="none" w:sz="0" w:space="0" w:color="auto"/>
        <w:right w:val="none" w:sz="0" w:space="0" w:color="auto"/>
      </w:divBdr>
    </w:div>
    <w:div w:id="190579882">
      <w:bodyDiv w:val="1"/>
      <w:marLeft w:val="0"/>
      <w:marRight w:val="0"/>
      <w:marTop w:val="0"/>
      <w:marBottom w:val="0"/>
      <w:divBdr>
        <w:top w:val="none" w:sz="0" w:space="0" w:color="auto"/>
        <w:left w:val="none" w:sz="0" w:space="0" w:color="auto"/>
        <w:bottom w:val="none" w:sz="0" w:space="0" w:color="auto"/>
        <w:right w:val="none" w:sz="0" w:space="0" w:color="auto"/>
      </w:divBdr>
    </w:div>
    <w:div w:id="191891129">
      <w:bodyDiv w:val="1"/>
      <w:marLeft w:val="0"/>
      <w:marRight w:val="0"/>
      <w:marTop w:val="0"/>
      <w:marBottom w:val="0"/>
      <w:divBdr>
        <w:top w:val="none" w:sz="0" w:space="0" w:color="auto"/>
        <w:left w:val="none" w:sz="0" w:space="0" w:color="auto"/>
        <w:bottom w:val="none" w:sz="0" w:space="0" w:color="auto"/>
        <w:right w:val="none" w:sz="0" w:space="0" w:color="auto"/>
      </w:divBdr>
    </w:div>
    <w:div w:id="213659651">
      <w:bodyDiv w:val="1"/>
      <w:marLeft w:val="0"/>
      <w:marRight w:val="0"/>
      <w:marTop w:val="0"/>
      <w:marBottom w:val="0"/>
      <w:divBdr>
        <w:top w:val="none" w:sz="0" w:space="0" w:color="auto"/>
        <w:left w:val="none" w:sz="0" w:space="0" w:color="auto"/>
        <w:bottom w:val="none" w:sz="0" w:space="0" w:color="auto"/>
        <w:right w:val="none" w:sz="0" w:space="0" w:color="auto"/>
      </w:divBdr>
    </w:div>
    <w:div w:id="230967696">
      <w:bodyDiv w:val="1"/>
      <w:marLeft w:val="0"/>
      <w:marRight w:val="0"/>
      <w:marTop w:val="0"/>
      <w:marBottom w:val="0"/>
      <w:divBdr>
        <w:top w:val="none" w:sz="0" w:space="0" w:color="auto"/>
        <w:left w:val="none" w:sz="0" w:space="0" w:color="auto"/>
        <w:bottom w:val="none" w:sz="0" w:space="0" w:color="auto"/>
        <w:right w:val="none" w:sz="0" w:space="0" w:color="auto"/>
      </w:divBdr>
    </w:div>
    <w:div w:id="238442148">
      <w:bodyDiv w:val="1"/>
      <w:marLeft w:val="0"/>
      <w:marRight w:val="0"/>
      <w:marTop w:val="0"/>
      <w:marBottom w:val="0"/>
      <w:divBdr>
        <w:top w:val="none" w:sz="0" w:space="0" w:color="auto"/>
        <w:left w:val="none" w:sz="0" w:space="0" w:color="auto"/>
        <w:bottom w:val="none" w:sz="0" w:space="0" w:color="auto"/>
        <w:right w:val="none" w:sz="0" w:space="0" w:color="auto"/>
      </w:divBdr>
      <w:divsChild>
        <w:div w:id="3944628">
          <w:marLeft w:val="0"/>
          <w:marRight w:val="0"/>
          <w:marTop w:val="0"/>
          <w:marBottom w:val="0"/>
          <w:divBdr>
            <w:top w:val="none" w:sz="0" w:space="0" w:color="auto"/>
            <w:left w:val="none" w:sz="0" w:space="0" w:color="auto"/>
            <w:bottom w:val="none" w:sz="0" w:space="0" w:color="auto"/>
            <w:right w:val="none" w:sz="0" w:space="0" w:color="auto"/>
          </w:divBdr>
        </w:div>
        <w:div w:id="1865748680">
          <w:marLeft w:val="0"/>
          <w:marRight w:val="0"/>
          <w:marTop w:val="0"/>
          <w:marBottom w:val="0"/>
          <w:divBdr>
            <w:top w:val="none" w:sz="0" w:space="0" w:color="auto"/>
            <w:left w:val="none" w:sz="0" w:space="0" w:color="auto"/>
            <w:bottom w:val="none" w:sz="0" w:space="0" w:color="auto"/>
            <w:right w:val="none" w:sz="0" w:space="0" w:color="auto"/>
          </w:divBdr>
        </w:div>
        <w:div w:id="1321156459">
          <w:marLeft w:val="0"/>
          <w:marRight w:val="0"/>
          <w:marTop w:val="0"/>
          <w:marBottom w:val="0"/>
          <w:divBdr>
            <w:top w:val="none" w:sz="0" w:space="0" w:color="auto"/>
            <w:left w:val="none" w:sz="0" w:space="0" w:color="auto"/>
            <w:bottom w:val="none" w:sz="0" w:space="0" w:color="auto"/>
            <w:right w:val="none" w:sz="0" w:space="0" w:color="auto"/>
          </w:divBdr>
        </w:div>
      </w:divsChild>
    </w:div>
    <w:div w:id="248081589">
      <w:bodyDiv w:val="1"/>
      <w:marLeft w:val="0"/>
      <w:marRight w:val="0"/>
      <w:marTop w:val="0"/>
      <w:marBottom w:val="0"/>
      <w:divBdr>
        <w:top w:val="none" w:sz="0" w:space="0" w:color="auto"/>
        <w:left w:val="none" w:sz="0" w:space="0" w:color="auto"/>
        <w:bottom w:val="none" w:sz="0" w:space="0" w:color="auto"/>
        <w:right w:val="none" w:sz="0" w:space="0" w:color="auto"/>
      </w:divBdr>
    </w:div>
    <w:div w:id="267007161">
      <w:bodyDiv w:val="1"/>
      <w:marLeft w:val="0"/>
      <w:marRight w:val="0"/>
      <w:marTop w:val="0"/>
      <w:marBottom w:val="0"/>
      <w:divBdr>
        <w:top w:val="none" w:sz="0" w:space="0" w:color="auto"/>
        <w:left w:val="none" w:sz="0" w:space="0" w:color="auto"/>
        <w:bottom w:val="none" w:sz="0" w:space="0" w:color="auto"/>
        <w:right w:val="none" w:sz="0" w:space="0" w:color="auto"/>
      </w:divBdr>
    </w:div>
    <w:div w:id="274093979">
      <w:bodyDiv w:val="1"/>
      <w:marLeft w:val="0"/>
      <w:marRight w:val="0"/>
      <w:marTop w:val="0"/>
      <w:marBottom w:val="0"/>
      <w:divBdr>
        <w:top w:val="none" w:sz="0" w:space="0" w:color="auto"/>
        <w:left w:val="none" w:sz="0" w:space="0" w:color="auto"/>
        <w:bottom w:val="none" w:sz="0" w:space="0" w:color="auto"/>
        <w:right w:val="none" w:sz="0" w:space="0" w:color="auto"/>
      </w:divBdr>
    </w:div>
    <w:div w:id="280187669">
      <w:bodyDiv w:val="1"/>
      <w:marLeft w:val="0"/>
      <w:marRight w:val="0"/>
      <w:marTop w:val="0"/>
      <w:marBottom w:val="0"/>
      <w:divBdr>
        <w:top w:val="none" w:sz="0" w:space="0" w:color="auto"/>
        <w:left w:val="none" w:sz="0" w:space="0" w:color="auto"/>
        <w:bottom w:val="none" w:sz="0" w:space="0" w:color="auto"/>
        <w:right w:val="none" w:sz="0" w:space="0" w:color="auto"/>
      </w:divBdr>
    </w:div>
    <w:div w:id="287928932">
      <w:bodyDiv w:val="1"/>
      <w:marLeft w:val="0"/>
      <w:marRight w:val="0"/>
      <w:marTop w:val="0"/>
      <w:marBottom w:val="0"/>
      <w:divBdr>
        <w:top w:val="none" w:sz="0" w:space="0" w:color="auto"/>
        <w:left w:val="none" w:sz="0" w:space="0" w:color="auto"/>
        <w:bottom w:val="none" w:sz="0" w:space="0" w:color="auto"/>
        <w:right w:val="none" w:sz="0" w:space="0" w:color="auto"/>
      </w:divBdr>
    </w:div>
    <w:div w:id="311099645">
      <w:bodyDiv w:val="1"/>
      <w:marLeft w:val="0"/>
      <w:marRight w:val="0"/>
      <w:marTop w:val="0"/>
      <w:marBottom w:val="0"/>
      <w:divBdr>
        <w:top w:val="none" w:sz="0" w:space="0" w:color="auto"/>
        <w:left w:val="none" w:sz="0" w:space="0" w:color="auto"/>
        <w:bottom w:val="none" w:sz="0" w:space="0" w:color="auto"/>
        <w:right w:val="none" w:sz="0" w:space="0" w:color="auto"/>
      </w:divBdr>
    </w:div>
    <w:div w:id="312177116">
      <w:bodyDiv w:val="1"/>
      <w:marLeft w:val="0"/>
      <w:marRight w:val="0"/>
      <w:marTop w:val="0"/>
      <w:marBottom w:val="0"/>
      <w:divBdr>
        <w:top w:val="none" w:sz="0" w:space="0" w:color="auto"/>
        <w:left w:val="none" w:sz="0" w:space="0" w:color="auto"/>
        <w:bottom w:val="none" w:sz="0" w:space="0" w:color="auto"/>
        <w:right w:val="none" w:sz="0" w:space="0" w:color="auto"/>
      </w:divBdr>
    </w:div>
    <w:div w:id="337856287">
      <w:bodyDiv w:val="1"/>
      <w:marLeft w:val="0"/>
      <w:marRight w:val="0"/>
      <w:marTop w:val="0"/>
      <w:marBottom w:val="0"/>
      <w:divBdr>
        <w:top w:val="none" w:sz="0" w:space="0" w:color="auto"/>
        <w:left w:val="none" w:sz="0" w:space="0" w:color="auto"/>
        <w:bottom w:val="none" w:sz="0" w:space="0" w:color="auto"/>
        <w:right w:val="none" w:sz="0" w:space="0" w:color="auto"/>
      </w:divBdr>
    </w:div>
    <w:div w:id="354700591">
      <w:bodyDiv w:val="1"/>
      <w:marLeft w:val="0"/>
      <w:marRight w:val="0"/>
      <w:marTop w:val="0"/>
      <w:marBottom w:val="0"/>
      <w:divBdr>
        <w:top w:val="none" w:sz="0" w:space="0" w:color="auto"/>
        <w:left w:val="none" w:sz="0" w:space="0" w:color="auto"/>
        <w:bottom w:val="none" w:sz="0" w:space="0" w:color="auto"/>
        <w:right w:val="none" w:sz="0" w:space="0" w:color="auto"/>
      </w:divBdr>
    </w:div>
    <w:div w:id="358898527">
      <w:bodyDiv w:val="1"/>
      <w:marLeft w:val="0"/>
      <w:marRight w:val="0"/>
      <w:marTop w:val="0"/>
      <w:marBottom w:val="0"/>
      <w:divBdr>
        <w:top w:val="none" w:sz="0" w:space="0" w:color="auto"/>
        <w:left w:val="none" w:sz="0" w:space="0" w:color="auto"/>
        <w:bottom w:val="none" w:sz="0" w:space="0" w:color="auto"/>
        <w:right w:val="none" w:sz="0" w:space="0" w:color="auto"/>
      </w:divBdr>
    </w:div>
    <w:div w:id="366103375">
      <w:bodyDiv w:val="1"/>
      <w:marLeft w:val="0"/>
      <w:marRight w:val="0"/>
      <w:marTop w:val="0"/>
      <w:marBottom w:val="0"/>
      <w:divBdr>
        <w:top w:val="none" w:sz="0" w:space="0" w:color="auto"/>
        <w:left w:val="none" w:sz="0" w:space="0" w:color="auto"/>
        <w:bottom w:val="none" w:sz="0" w:space="0" w:color="auto"/>
        <w:right w:val="none" w:sz="0" w:space="0" w:color="auto"/>
      </w:divBdr>
    </w:div>
    <w:div w:id="370307641">
      <w:bodyDiv w:val="1"/>
      <w:marLeft w:val="0"/>
      <w:marRight w:val="0"/>
      <w:marTop w:val="0"/>
      <w:marBottom w:val="0"/>
      <w:divBdr>
        <w:top w:val="none" w:sz="0" w:space="0" w:color="auto"/>
        <w:left w:val="none" w:sz="0" w:space="0" w:color="auto"/>
        <w:bottom w:val="none" w:sz="0" w:space="0" w:color="auto"/>
        <w:right w:val="none" w:sz="0" w:space="0" w:color="auto"/>
      </w:divBdr>
    </w:div>
    <w:div w:id="375200754">
      <w:bodyDiv w:val="1"/>
      <w:marLeft w:val="0"/>
      <w:marRight w:val="0"/>
      <w:marTop w:val="0"/>
      <w:marBottom w:val="0"/>
      <w:divBdr>
        <w:top w:val="none" w:sz="0" w:space="0" w:color="auto"/>
        <w:left w:val="none" w:sz="0" w:space="0" w:color="auto"/>
        <w:bottom w:val="none" w:sz="0" w:space="0" w:color="auto"/>
        <w:right w:val="none" w:sz="0" w:space="0" w:color="auto"/>
      </w:divBdr>
      <w:divsChild>
        <w:div w:id="1205211837">
          <w:marLeft w:val="0"/>
          <w:marRight w:val="0"/>
          <w:marTop w:val="0"/>
          <w:marBottom w:val="0"/>
          <w:divBdr>
            <w:top w:val="none" w:sz="0" w:space="0" w:color="auto"/>
            <w:left w:val="none" w:sz="0" w:space="0" w:color="auto"/>
            <w:bottom w:val="none" w:sz="0" w:space="0" w:color="auto"/>
            <w:right w:val="none" w:sz="0" w:space="0" w:color="auto"/>
          </w:divBdr>
        </w:div>
        <w:div w:id="2083790056">
          <w:marLeft w:val="0"/>
          <w:marRight w:val="0"/>
          <w:marTop w:val="0"/>
          <w:marBottom w:val="0"/>
          <w:divBdr>
            <w:top w:val="none" w:sz="0" w:space="0" w:color="auto"/>
            <w:left w:val="none" w:sz="0" w:space="0" w:color="auto"/>
            <w:bottom w:val="none" w:sz="0" w:space="0" w:color="auto"/>
            <w:right w:val="none" w:sz="0" w:space="0" w:color="auto"/>
          </w:divBdr>
        </w:div>
        <w:div w:id="2038463150">
          <w:marLeft w:val="0"/>
          <w:marRight w:val="0"/>
          <w:marTop w:val="0"/>
          <w:marBottom w:val="0"/>
          <w:divBdr>
            <w:top w:val="none" w:sz="0" w:space="0" w:color="auto"/>
            <w:left w:val="none" w:sz="0" w:space="0" w:color="auto"/>
            <w:bottom w:val="none" w:sz="0" w:space="0" w:color="auto"/>
            <w:right w:val="none" w:sz="0" w:space="0" w:color="auto"/>
          </w:divBdr>
        </w:div>
      </w:divsChild>
    </w:div>
    <w:div w:id="377976713">
      <w:bodyDiv w:val="1"/>
      <w:marLeft w:val="0"/>
      <w:marRight w:val="0"/>
      <w:marTop w:val="0"/>
      <w:marBottom w:val="0"/>
      <w:divBdr>
        <w:top w:val="none" w:sz="0" w:space="0" w:color="auto"/>
        <w:left w:val="none" w:sz="0" w:space="0" w:color="auto"/>
        <w:bottom w:val="none" w:sz="0" w:space="0" w:color="auto"/>
        <w:right w:val="none" w:sz="0" w:space="0" w:color="auto"/>
      </w:divBdr>
    </w:div>
    <w:div w:id="384793881">
      <w:bodyDiv w:val="1"/>
      <w:marLeft w:val="0"/>
      <w:marRight w:val="0"/>
      <w:marTop w:val="0"/>
      <w:marBottom w:val="0"/>
      <w:divBdr>
        <w:top w:val="none" w:sz="0" w:space="0" w:color="auto"/>
        <w:left w:val="none" w:sz="0" w:space="0" w:color="auto"/>
        <w:bottom w:val="none" w:sz="0" w:space="0" w:color="auto"/>
        <w:right w:val="none" w:sz="0" w:space="0" w:color="auto"/>
      </w:divBdr>
    </w:div>
    <w:div w:id="389353273">
      <w:bodyDiv w:val="1"/>
      <w:marLeft w:val="0"/>
      <w:marRight w:val="0"/>
      <w:marTop w:val="0"/>
      <w:marBottom w:val="0"/>
      <w:divBdr>
        <w:top w:val="none" w:sz="0" w:space="0" w:color="auto"/>
        <w:left w:val="none" w:sz="0" w:space="0" w:color="auto"/>
        <w:bottom w:val="none" w:sz="0" w:space="0" w:color="auto"/>
        <w:right w:val="none" w:sz="0" w:space="0" w:color="auto"/>
      </w:divBdr>
    </w:div>
    <w:div w:id="391075103">
      <w:bodyDiv w:val="1"/>
      <w:marLeft w:val="0"/>
      <w:marRight w:val="0"/>
      <w:marTop w:val="0"/>
      <w:marBottom w:val="0"/>
      <w:divBdr>
        <w:top w:val="none" w:sz="0" w:space="0" w:color="auto"/>
        <w:left w:val="none" w:sz="0" w:space="0" w:color="auto"/>
        <w:bottom w:val="none" w:sz="0" w:space="0" w:color="auto"/>
        <w:right w:val="none" w:sz="0" w:space="0" w:color="auto"/>
      </w:divBdr>
    </w:div>
    <w:div w:id="400563752">
      <w:bodyDiv w:val="1"/>
      <w:marLeft w:val="0"/>
      <w:marRight w:val="0"/>
      <w:marTop w:val="0"/>
      <w:marBottom w:val="0"/>
      <w:divBdr>
        <w:top w:val="none" w:sz="0" w:space="0" w:color="auto"/>
        <w:left w:val="none" w:sz="0" w:space="0" w:color="auto"/>
        <w:bottom w:val="none" w:sz="0" w:space="0" w:color="auto"/>
        <w:right w:val="none" w:sz="0" w:space="0" w:color="auto"/>
      </w:divBdr>
    </w:div>
    <w:div w:id="403265661">
      <w:bodyDiv w:val="1"/>
      <w:marLeft w:val="0"/>
      <w:marRight w:val="0"/>
      <w:marTop w:val="0"/>
      <w:marBottom w:val="0"/>
      <w:divBdr>
        <w:top w:val="none" w:sz="0" w:space="0" w:color="auto"/>
        <w:left w:val="none" w:sz="0" w:space="0" w:color="auto"/>
        <w:bottom w:val="none" w:sz="0" w:space="0" w:color="auto"/>
        <w:right w:val="none" w:sz="0" w:space="0" w:color="auto"/>
      </w:divBdr>
    </w:div>
    <w:div w:id="407462755">
      <w:bodyDiv w:val="1"/>
      <w:marLeft w:val="0"/>
      <w:marRight w:val="0"/>
      <w:marTop w:val="0"/>
      <w:marBottom w:val="0"/>
      <w:divBdr>
        <w:top w:val="none" w:sz="0" w:space="0" w:color="auto"/>
        <w:left w:val="none" w:sz="0" w:space="0" w:color="auto"/>
        <w:bottom w:val="none" w:sz="0" w:space="0" w:color="auto"/>
        <w:right w:val="none" w:sz="0" w:space="0" w:color="auto"/>
      </w:divBdr>
    </w:div>
    <w:div w:id="415516965">
      <w:bodyDiv w:val="1"/>
      <w:marLeft w:val="0"/>
      <w:marRight w:val="0"/>
      <w:marTop w:val="0"/>
      <w:marBottom w:val="0"/>
      <w:divBdr>
        <w:top w:val="none" w:sz="0" w:space="0" w:color="auto"/>
        <w:left w:val="none" w:sz="0" w:space="0" w:color="auto"/>
        <w:bottom w:val="none" w:sz="0" w:space="0" w:color="auto"/>
        <w:right w:val="none" w:sz="0" w:space="0" w:color="auto"/>
      </w:divBdr>
    </w:div>
    <w:div w:id="419762157">
      <w:bodyDiv w:val="1"/>
      <w:marLeft w:val="0"/>
      <w:marRight w:val="0"/>
      <w:marTop w:val="0"/>
      <w:marBottom w:val="0"/>
      <w:divBdr>
        <w:top w:val="none" w:sz="0" w:space="0" w:color="auto"/>
        <w:left w:val="none" w:sz="0" w:space="0" w:color="auto"/>
        <w:bottom w:val="none" w:sz="0" w:space="0" w:color="auto"/>
        <w:right w:val="none" w:sz="0" w:space="0" w:color="auto"/>
      </w:divBdr>
    </w:div>
    <w:div w:id="421031219">
      <w:bodyDiv w:val="1"/>
      <w:marLeft w:val="0"/>
      <w:marRight w:val="0"/>
      <w:marTop w:val="0"/>
      <w:marBottom w:val="0"/>
      <w:divBdr>
        <w:top w:val="none" w:sz="0" w:space="0" w:color="auto"/>
        <w:left w:val="none" w:sz="0" w:space="0" w:color="auto"/>
        <w:bottom w:val="none" w:sz="0" w:space="0" w:color="auto"/>
        <w:right w:val="none" w:sz="0" w:space="0" w:color="auto"/>
      </w:divBdr>
    </w:div>
    <w:div w:id="422264947">
      <w:bodyDiv w:val="1"/>
      <w:marLeft w:val="0"/>
      <w:marRight w:val="0"/>
      <w:marTop w:val="0"/>
      <w:marBottom w:val="0"/>
      <w:divBdr>
        <w:top w:val="none" w:sz="0" w:space="0" w:color="auto"/>
        <w:left w:val="none" w:sz="0" w:space="0" w:color="auto"/>
        <w:bottom w:val="none" w:sz="0" w:space="0" w:color="auto"/>
        <w:right w:val="none" w:sz="0" w:space="0" w:color="auto"/>
      </w:divBdr>
    </w:div>
    <w:div w:id="423115324">
      <w:bodyDiv w:val="1"/>
      <w:marLeft w:val="0"/>
      <w:marRight w:val="0"/>
      <w:marTop w:val="0"/>
      <w:marBottom w:val="0"/>
      <w:divBdr>
        <w:top w:val="none" w:sz="0" w:space="0" w:color="auto"/>
        <w:left w:val="none" w:sz="0" w:space="0" w:color="auto"/>
        <w:bottom w:val="none" w:sz="0" w:space="0" w:color="auto"/>
        <w:right w:val="none" w:sz="0" w:space="0" w:color="auto"/>
      </w:divBdr>
    </w:div>
    <w:div w:id="435487528">
      <w:bodyDiv w:val="1"/>
      <w:marLeft w:val="0"/>
      <w:marRight w:val="0"/>
      <w:marTop w:val="0"/>
      <w:marBottom w:val="0"/>
      <w:divBdr>
        <w:top w:val="none" w:sz="0" w:space="0" w:color="auto"/>
        <w:left w:val="none" w:sz="0" w:space="0" w:color="auto"/>
        <w:bottom w:val="none" w:sz="0" w:space="0" w:color="auto"/>
        <w:right w:val="none" w:sz="0" w:space="0" w:color="auto"/>
      </w:divBdr>
    </w:div>
    <w:div w:id="442458918">
      <w:bodyDiv w:val="1"/>
      <w:marLeft w:val="0"/>
      <w:marRight w:val="0"/>
      <w:marTop w:val="0"/>
      <w:marBottom w:val="0"/>
      <w:divBdr>
        <w:top w:val="none" w:sz="0" w:space="0" w:color="auto"/>
        <w:left w:val="none" w:sz="0" w:space="0" w:color="auto"/>
        <w:bottom w:val="none" w:sz="0" w:space="0" w:color="auto"/>
        <w:right w:val="none" w:sz="0" w:space="0" w:color="auto"/>
      </w:divBdr>
    </w:div>
    <w:div w:id="442775234">
      <w:bodyDiv w:val="1"/>
      <w:marLeft w:val="0"/>
      <w:marRight w:val="0"/>
      <w:marTop w:val="0"/>
      <w:marBottom w:val="0"/>
      <w:divBdr>
        <w:top w:val="none" w:sz="0" w:space="0" w:color="auto"/>
        <w:left w:val="none" w:sz="0" w:space="0" w:color="auto"/>
        <w:bottom w:val="none" w:sz="0" w:space="0" w:color="auto"/>
        <w:right w:val="none" w:sz="0" w:space="0" w:color="auto"/>
      </w:divBdr>
    </w:div>
    <w:div w:id="443840360">
      <w:bodyDiv w:val="1"/>
      <w:marLeft w:val="0"/>
      <w:marRight w:val="0"/>
      <w:marTop w:val="0"/>
      <w:marBottom w:val="0"/>
      <w:divBdr>
        <w:top w:val="none" w:sz="0" w:space="0" w:color="auto"/>
        <w:left w:val="none" w:sz="0" w:space="0" w:color="auto"/>
        <w:bottom w:val="none" w:sz="0" w:space="0" w:color="auto"/>
        <w:right w:val="none" w:sz="0" w:space="0" w:color="auto"/>
      </w:divBdr>
    </w:div>
    <w:div w:id="453641500">
      <w:bodyDiv w:val="1"/>
      <w:marLeft w:val="0"/>
      <w:marRight w:val="0"/>
      <w:marTop w:val="0"/>
      <w:marBottom w:val="0"/>
      <w:divBdr>
        <w:top w:val="none" w:sz="0" w:space="0" w:color="auto"/>
        <w:left w:val="none" w:sz="0" w:space="0" w:color="auto"/>
        <w:bottom w:val="none" w:sz="0" w:space="0" w:color="auto"/>
        <w:right w:val="none" w:sz="0" w:space="0" w:color="auto"/>
      </w:divBdr>
    </w:div>
    <w:div w:id="472449518">
      <w:bodyDiv w:val="1"/>
      <w:marLeft w:val="0"/>
      <w:marRight w:val="0"/>
      <w:marTop w:val="0"/>
      <w:marBottom w:val="0"/>
      <w:divBdr>
        <w:top w:val="none" w:sz="0" w:space="0" w:color="auto"/>
        <w:left w:val="none" w:sz="0" w:space="0" w:color="auto"/>
        <w:bottom w:val="none" w:sz="0" w:space="0" w:color="auto"/>
        <w:right w:val="none" w:sz="0" w:space="0" w:color="auto"/>
      </w:divBdr>
    </w:div>
    <w:div w:id="480852388">
      <w:bodyDiv w:val="1"/>
      <w:marLeft w:val="0"/>
      <w:marRight w:val="0"/>
      <w:marTop w:val="0"/>
      <w:marBottom w:val="0"/>
      <w:divBdr>
        <w:top w:val="none" w:sz="0" w:space="0" w:color="auto"/>
        <w:left w:val="none" w:sz="0" w:space="0" w:color="auto"/>
        <w:bottom w:val="none" w:sz="0" w:space="0" w:color="auto"/>
        <w:right w:val="none" w:sz="0" w:space="0" w:color="auto"/>
      </w:divBdr>
    </w:div>
    <w:div w:id="482816742">
      <w:bodyDiv w:val="1"/>
      <w:marLeft w:val="0"/>
      <w:marRight w:val="0"/>
      <w:marTop w:val="0"/>
      <w:marBottom w:val="0"/>
      <w:divBdr>
        <w:top w:val="none" w:sz="0" w:space="0" w:color="auto"/>
        <w:left w:val="none" w:sz="0" w:space="0" w:color="auto"/>
        <w:bottom w:val="none" w:sz="0" w:space="0" w:color="auto"/>
        <w:right w:val="none" w:sz="0" w:space="0" w:color="auto"/>
      </w:divBdr>
    </w:div>
    <w:div w:id="483475247">
      <w:bodyDiv w:val="1"/>
      <w:marLeft w:val="0"/>
      <w:marRight w:val="0"/>
      <w:marTop w:val="0"/>
      <w:marBottom w:val="0"/>
      <w:divBdr>
        <w:top w:val="none" w:sz="0" w:space="0" w:color="auto"/>
        <w:left w:val="none" w:sz="0" w:space="0" w:color="auto"/>
        <w:bottom w:val="none" w:sz="0" w:space="0" w:color="auto"/>
        <w:right w:val="none" w:sz="0" w:space="0" w:color="auto"/>
      </w:divBdr>
    </w:div>
    <w:div w:id="494877988">
      <w:bodyDiv w:val="1"/>
      <w:marLeft w:val="0"/>
      <w:marRight w:val="0"/>
      <w:marTop w:val="0"/>
      <w:marBottom w:val="0"/>
      <w:divBdr>
        <w:top w:val="none" w:sz="0" w:space="0" w:color="auto"/>
        <w:left w:val="none" w:sz="0" w:space="0" w:color="auto"/>
        <w:bottom w:val="none" w:sz="0" w:space="0" w:color="auto"/>
        <w:right w:val="none" w:sz="0" w:space="0" w:color="auto"/>
      </w:divBdr>
    </w:div>
    <w:div w:id="499277272">
      <w:bodyDiv w:val="1"/>
      <w:marLeft w:val="0"/>
      <w:marRight w:val="0"/>
      <w:marTop w:val="0"/>
      <w:marBottom w:val="0"/>
      <w:divBdr>
        <w:top w:val="none" w:sz="0" w:space="0" w:color="auto"/>
        <w:left w:val="none" w:sz="0" w:space="0" w:color="auto"/>
        <w:bottom w:val="none" w:sz="0" w:space="0" w:color="auto"/>
        <w:right w:val="none" w:sz="0" w:space="0" w:color="auto"/>
      </w:divBdr>
    </w:div>
    <w:div w:id="503471205">
      <w:bodyDiv w:val="1"/>
      <w:marLeft w:val="0"/>
      <w:marRight w:val="0"/>
      <w:marTop w:val="0"/>
      <w:marBottom w:val="0"/>
      <w:divBdr>
        <w:top w:val="none" w:sz="0" w:space="0" w:color="auto"/>
        <w:left w:val="none" w:sz="0" w:space="0" w:color="auto"/>
        <w:bottom w:val="none" w:sz="0" w:space="0" w:color="auto"/>
        <w:right w:val="none" w:sz="0" w:space="0" w:color="auto"/>
      </w:divBdr>
    </w:div>
    <w:div w:id="503906811">
      <w:bodyDiv w:val="1"/>
      <w:marLeft w:val="0"/>
      <w:marRight w:val="0"/>
      <w:marTop w:val="0"/>
      <w:marBottom w:val="0"/>
      <w:divBdr>
        <w:top w:val="none" w:sz="0" w:space="0" w:color="auto"/>
        <w:left w:val="none" w:sz="0" w:space="0" w:color="auto"/>
        <w:bottom w:val="none" w:sz="0" w:space="0" w:color="auto"/>
        <w:right w:val="none" w:sz="0" w:space="0" w:color="auto"/>
      </w:divBdr>
    </w:div>
    <w:div w:id="509376516">
      <w:bodyDiv w:val="1"/>
      <w:marLeft w:val="0"/>
      <w:marRight w:val="0"/>
      <w:marTop w:val="0"/>
      <w:marBottom w:val="0"/>
      <w:divBdr>
        <w:top w:val="none" w:sz="0" w:space="0" w:color="auto"/>
        <w:left w:val="none" w:sz="0" w:space="0" w:color="auto"/>
        <w:bottom w:val="none" w:sz="0" w:space="0" w:color="auto"/>
        <w:right w:val="none" w:sz="0" w:space="0" w:color="auto"/>
      </w:divBdr>
    </w:div>
    <w:div w:id="513151896">
      <w:bodyDiv w:val="1"/>
      <w:marLeft w:val="0"/>
      <w:marRight w:val="0"/>
      <w:marTop w:val="0"/>
      <w:marBottom w:val="0"/>
      <w:divBdr>
        <w:top w:val="none" w:sz="0" w:space="0" w:color="auto"/>
        <w:left w:val="none" w:sz="0" w:space="0" w:color="auto"/>
        <w:bottom w:val="none" w:sz="0" w:space="0" w:color="auto"/>
        <w:right w:val="none" w:sz="0" w:space="0" w:color="auto"/>
      </w:divBdr>
    </w:div>
    <w:div w:id="555092252">
      <w:bodyDiv w:val="1"/>
      <w:marLeft w:val="0"/>
      <w:marRight w:val="0"/>
      <w:marTop w:val="0"/>
      <w:marBottom w:val="0"/>
      <w:divBdr>
        <w:top w:val="none" w:sz="0" w:space="0" w:color="auto"/>
        <w:left w:val="none" w:sz="0" w:space="0" w:color="auto"/>
        <w:bottom w:val="none" w:sz="0" w:space="0" w:color="auto"/>
        <w:right w:val="none" w:sz="0" w:space="0" w:color="auto"/>
      </w:divBdr>
    </w:div>
    <w:div w:id="568418301">
      <w:bodyDiv w:val="1"/>
      <w:marLeft w:val="0"/>
      <w:marRight w:val="0"/>
      <w:marTop w:val="0"/>
      <w:marBottom w:val="0"/>
      <w:divBdr>
        <w:top w:val="none" w:sz="0" w:space="0" w:color="auto"/>
        <w:left w:val="none" w:sz="0" w:space="0" w:color="auto"/>
        <w:bottom w:val="none" w:sz="0" w:space="0" w:color="auto"/>
        <w:right w:val="none" w:sz="0" w:space="0" w:color="auto"/>
      </w:divBdr>
    </w:div>
    <w:div w:id="574050284">
      <w:bodyDiv w:val="1"/>
      <w:marLeft w:val="0"/>
      <w:marRight w:val="0"/>
      <w:marTop w:val="0"/>
      <w:marBottom w:val="0"/>
      <w:divBdr>
        <w:top w:val="none" w:sz="0" w:space="0" w:color="auto"/>
        <w:left w:val="none" w:sz="0" w:space="0" w:color="auto"/>
        <w:bottom w:val="none" w:sz="0" w:space="0" w:color="auto"/>
        <w:right w:val="none" w:sz="0" w:space="0" w:color="auto"/>
      </w:divBdr>
    </w:div>
    <w:div w:id="587034097">
      <w:bodyDiv w:val="1"/>
      <w:marLeft w:val="0"/>
      <w:marRight w:val="0"/>
      <w:marTop w:val="0"/>
      <w:marBottom w:val="0"/>
      <w:divBdr>
        <w:top w:val="none" w:sz="0" w:space="0" w:color="auto"/>
        <w:left w:val="none" w:sz="0" w:space="0" w:color="auto"/>
        <w:bottom w:val="none" w:sz="0" w:space="0" w:color="auto"/>
        <w:right w:val="none" w:sz="0" w:space="0" w:color="auto"/>
      </w:divBdr>
    </w:div>
    <w:div w:id="600727645">
      <w:bodyDiv w:val="1"/>
      <w:marLeft w:val="0"/>
      <w:marRight w:val="0"/>
      <w:marTop w:val="0"/>
      <w:marBottom w:val="0"/>
      <w:divBdr>
        <w:top w:val="none" w:sz="0" w:space="0" w:color="auto"/>
        <w:left w:val="none" w:sz="0" w:space="0" w:color="auto"/>
        <w:bottom w:val="none" w:sz="0" w:space="0" w:color="auto"/>
        <w:right w:val="none" w:sz="0" w:space="0" w:color="auto"/>
      </w:divBdr>
    </w:div>
    <w:div w:id="605234939">
      <w:bodyDiv w:val="1"/>
      <w:marLeft w:val="0"/>
      <w:marRight w:val="0"/>
      <w:marTop w:val="0"/>
      <w:marBottom w:val="0"/>
      <w:divBdr>
        <w:top w:val="none" w:sz="0" w:space="0" w:color="auto"/>
        <w:left w:val="none" w:sz="0" w:space="0" w:color="auto"/>
        <w:bottom w:val="none" w:sz="0" w:space="0" w:color="auto"/>
        <w:right w:val="none" w:sz="0" w:space="0" w:color="auto"/>
      </w:divBdr>
    </w:div>
    <w:div w:id="608120894">
      <w:bodyDiv w:val="1"/>
      <w:marLeft w:val="0"/>
      <w:marRight w:val="0"/>
      <w:marTop w:val="0"/>
      <w:marBottom w:val="0"/>
      <w:divBdr>
        <w:top w:val="none" w:sz="0" w:space="0" w:color="auto"/>
        <w:left w:val="none" w:sz="0" w:space="0" w:color="auto"/>
        <w:bottom w:val="none" w:sz="0" w:space="0" w:color="auto"/>
        <w:right w:val="none" w:sz="0" w:space="0" w:color="auto"/>
      </w:divBdr>
    </w:div>
    <w:div w:id="614557560">
      <w:bodyDiv w:val="1"/>
      <w:marLeft w:val="0"/>
      <w:marRight w:val="0"/>
      <w:marTop w:val="0"/>
      <w:marBottom w:val="0"/>
      <w:divBdr>
        <w:top w:val="none" w:sz="0" w:space="0" w:color="auto"/>
        <w:left w:val="none" w:sz="0" w:space="0" w:color="auto"/>
        <w:bottom w:val="none" w:sz="0" w:space="0" w:color="auto"/>
        <w:right w:val="none" w:sz="0" w:space="0" w:color="auto"/>
      </w:divBdr>
    </w:div>
    <w:div w:id="614797861">
      <w:bodyDiv w:val="1"/>
      <w:marLeft w:val="0"/>
      <w:marRight w:val="0"/>
      <w:marTop w:val="0"/>
      <w:marBottom w:val="0"/>
      <w:divBdr>
        <w:top w:val="none" w:sz="0" w:space="0" w:color="auto"/>
        <w:left w:val="none" w:sz="0" w:space="0" w:color="auto"/>
        <w:bottom w:val="none" w:sz="0" w:space="0" w:color="auto"/>
        <w:right w:val="none" w:sz="0" w:space="0" w:color="auto"/>
      </w:divBdr>
    </w:div>
    <w:div w:id="620771189">
      <w:bodyDiv w:val="1"/>
      <w:marLeft w:val="0"/>
      <w:marRight w:val="0"/>
      <w:marTop w:val="0"/>
      <w:marBottom w:val="0"/>
      <w:divBdr>
        <w:top w:val="none" w:sz="0" w:space="0" w:color="auto"/>
        <w:left w:val="none" w:sz="0" w:space="0" w:color="auto"/>
        <w:bottom w:val="none" w:sz="0" w:space="0" w:color="auto"/>
        <w:right w:val="none" w:sz="0" w:space="0" w:color="auto"/>
      </w:divBdr>
    </w:div>
    <w:div w:id="630745190">
      <w:bodyDiv w:val="1"/>
      <w:marLeft w:val="0"/>
      <w:marRight w:val="0"/>
      <w:marTop w:val="0"/>
      <w:marBottom w:val="0"/>
      <w:divBdr>
        <w:top w:val="none" w:sz="0" w:space="0" w:color="auto"/>
        <w:left w:val="none" w:sz="0" w:space="0" w:color="auto"/>
        <w:bottom w:val="none" w:sz="0" w:space="0" w:color="auto"/>
        <w:right w:val="none" w:sz="0" w:space="0" w:color="auto"/>
      </w:divBdr>
    </w:div>
    <w:div w:id="637999706">
      <w:bodyDiv w:val="1"/>
      <w:marLeft w:val="0"/>
      <w:marRight w:val="0"/>
      <w:marTop w:val="0"/>
      <w:marBottom w:val="0"/>
      <w:divBdr>
        <w:top w:val="none" w:sz="0" w:space="0" w:color="auto"/>
        <w:left w:val="none" w:sz="0" w:space="0" w:color="auto"/>
        <w:bottom w:val="none" w:sz="0" w:space="0" w:color="auto"/>
        <w:right w:val="none" w:sz="0" w:space="0" w:color="auto"/>
      </w:divBdr>
    </w:div>
    <w:div w:id="642932053">
      <w:bodyDiv w:val="1"/>
      <w:marLeft w:val="0"/>
      <w:marRight w:val="0"/>
      <w:marTop w:val="0"/>
      <w:marBottom w:val="0"/>
      <w:divBdr>
        <w:top w:val="none" w:sz="0" w:space="0" w:color="auto"/>
        <w:left w:val="none" w:sz="0" w:space="0" w:color="auto"/>
        <w:bottom w:val="none" w:sz="0" w:space="0" w:color="auto"/>
        <w:right w:val="none" w:sz="0" w:space="0" w:color="auto"/>
      </w:divBdr>
    </w:div>
    <w:div w:id="656110003">
      <w:bodyDiv w:val="1"/>
      <w:marLeft w:val="0"/>
      <w:marRight w:val="0"/>
      <w:marTop w:val="0"/>
      <w:marBottom w:val="0"/>
      <w:divBdr>
        <w:top w:val="none" w:sz="0" w:space="0" w:color="auto"/>
        <w:left w:val="none" w:sz="0" w:space="0" w:color="auto"/>
        <w:bottom w:val="none" w:sz="0" w:space="0" w:color="auto"/>
        <w:right w:val="none" w:sz="0" w:space="0" w:color="auto"/>
      </w:divBdr>
    </w:div>
    <w:div w:id="673072078">
      <w:bodyDiv w:val="1"/>
      <w:marLeft w:val="0"/>
      <w:marRight w:val="0"/>
      <w:marTop w:val="0"/>
      <w:marBottom w:val="0"/>
      <w:divBdr>
        <w:top w:val="none" w:sz="0" w:space="0" w:color="auto"/>
        <w:left w:val="none" w:sz="0" w:space="0" w:color="auto"/>
        <w:bottom w:val="none" w:sz="0" w:space="0" w:color="auto"/>
        <w:right w:val="none" w:sz="0" w:space="0" w:color="auto"/>
      </w:divBdr>
    </w:div>
    <w:div w:id="674039263">
      <w:bodyDiv w:val="1"/>
      <w:marLeft w:val="0"/>
      <w:marRight w:val="0"/>
      <w:marTop w:val="0"/>
      <w:marBottom w:val="0"/>
      <w:divBdr>
        <w:top w:val="none" w:sz="0" w:space="0" w:color="auto"/>
        <w:left w:val="none" w:sz="0" w:space="0" w:color="auto"/>
        <w:bottom w:val="none" w:sz="0" w:space="0" w:color="auto"/>
        <w:right w:val="none" w:sz="0" w:space="0" w:color="auto"/>
      </w:divBdr>
    </w:div>
    <w:div w:id="679045457">
      <w:bodyDiv w:val="1"/>
      <w:marLeft w:val="0"/>
      <w:marRight w:val="0"/>
      <w:marTop w:val="0"/>
      <w:marBottom w:val="0"/>
      <w:divBdr>
        <w:top w:val="none" w:sz="0" w:space="0" w:color="auto"/>
        <w:left w:val="none" w:sz="0" w:space="0" w:color="auto"/>
        <w:bottom w:val="none" w:sz="0" w:space="0" w:color="auto"/>
        <w:right w:val="none" w:sz="0" w:space="0" w:color="auto"/>
      </w:divBdr>
    </w:div>
    <w:div w:id="700857606">
      <w:bodyDiv w:val="1"/>
      <w:marLeft w:val="0"/>
      <w:marRight w:val="0"/>
      <w:marTop w:val="0"/>
      <w:marBottom w:val="0"/>
      <w:divBdr>
        <w:top w:val="none" w:sz="0" w:space="0" w:color="auto"/>
        <w:left w:val="none" w:sz="0" w:space="0" w:color="auto"/>
        <w:bottom w:val="none" w:sz="0" w:space="0" w:color="auto"/>
        <w:right w:val="none" w:sz="0" w:space="0" w:color="auto"/>
      </w:divBdr>
    </w:div>
    <w:div w:id="717166337">
      <w:bodyDiv w:val="1"/>
      <w:marLeft w:val="0"/>
      <w:marRight w:val="0"/>
      <w:marTop w:val="0"/>
      <w:marBottom w:val="0"/>
      <w:divBdr>
        <w:top w:val="none" w:sz="0" w:space="0" w:color="auto"/>
        <w:left w:val="none" w:sz="0" w:space="0" w:color="auto"/>
        <w:bottom w:val="none" w:sz="0" w:space="0" w:color="auto"/>
        <w:right w:val="none" w:sz="0" w:space="0" w:color="auto"/>
      </w:divBdr>
    </w:div>
    <w:div w:id="721634735">
      <w:bodyDiv w:val="1"/>
      <w:marLeft w:val="0"/>
      <w:marRight w:val="0"/>
      <w:marTop w:val="0"/>
      <w:marBottom w:val="0"/>
      <w:divBdr>
        <w:top w:val="none" w:sz="0" w:space="0" w:color="auto"/>
        <w:left w:val="none" w:sz="0" w:space="0" w:color="auto"/>
        <w:bottom w:val="none" w:sz="0" w:space="0" w:color="auto"/>
        <w:right w:val="none" w:sz="0" w:space="0" w:color="auto"/>
      </w:divBdr>
    </w:div>
    <w:div w:id="722797407">
      <w:bodyDiv w:val="1"/>
      <w:marLeft w:val="0"/>
      <w:marRight w:val="0"/>
      <w:marTop w:val="0"/>
      <w:marBottom w:val="0"/>
      <w:divBdr>
        <w:top w:val="none" w:sz="0" w:space="0" w:color="auto"/>
        <w:left w:val="none" w:sz="0" w:space="0" w:color="auto"/>
        <w:bottom w:val="none" w:sz="0" w:space="0" w:color="auto"/>
        <w:right w:val="none" w:sz="0" w:space="0" w:color="auto"/>
      </w:divBdr>
    </w:div>
    <w:div w:id="733628617">
      <w:bodyDiv w:val="1"/>
      <w:marLeft w:val="0"/>
      <w:marRight w:val="0"/>
      <w:marTop w:val="0"/>
      <w:marBottom w:val="0"/>
      <w:divBdr>
        <w:top w:val="none" w:sz="0" w:space="0" w:color="auto"/>
        <w:left w:val="none" w:sz="0" w:space="0" w:color="auto"/>
        <w:bottom w:val="none" w:sz="0" w:space="0" w:color="auto"/>
        <w:right w:val="none" w:sz="0" w:space="0" w:color="auto"/>
      </w:divBdr>
    </w:div>
    <w:div w:id="755052767">
      <w:bodyDiv w:val="1"/>
      <w:marLeft w:val="0"/>
      <w:marRight w:val="0"/>
      <w:marTop w:val="0"/>
      <w:marBottom w:val="0"/>
      <w:divBdr>
        <w:top w:val="none" w:sz="0" w:space="0" w:color="auto"/>
        <w:left w:val="none" w:sz="0" w:space="0" w:color="auto"/>
        <w:bottom w:val="none" w:sz="0" w:space="0" w:color="auto"/>
        <w:right w:val="none" w:sz="0" w:space="0" w:color="auto"/>
      </w:divBdr>
    </w:div>
    <w:div w:id="759566754">
      <w:bodyDiv w:val="1"/>
      <w:marLeft w:val="0"/>
      <w:marRight w:val="0"/>
      <w:marTop w:val="0"/>
      <w:marBottom w:val="0"/>
      <w:divBdr>
        <w:top w:val="none" w:sz="0" w:space="0" w:color="auto"/>
        <w:left w:val="none" w:sz="0" w:space="0" w:color="auto"/>
        <w:bottom w:val="none" w:sz="0" w:space="0" w:color="auto"/>
        <w:right w:val="none" w:sz="0" w:space="0" w:color="auto"/>
      </w:divBdr>
    </w:div>
    <w:div w:id="773786981">
      <w:bodyDiv w:val="1"/>
      <w:marLeft w:val="0"/>
      <w:marRight w:val="0"/>
      <w:marTop w:val="0"/>
      <w:marBottom w:val="0"/>
      <w:divBdr>
        <w:top w:val="none" w:sz="0" w:space="0" w:color="auto"/>
        <w:left w:val="none" w:sz="0" w:space="0" w:color="auto"/>
        <w:bottom w:val="none" w:sz="0" w:space="0" w:color="auto"/>
        <w:right w:val="none" w:sz="0" w:space="0" w:color="auto"/>
      </w:divBdr>
    </w:div>
    <w:div w:id="785738993">
      <w:bodyDiv w:val="1"/>
      <w:marLeft w:val="0"/>
      <w:marRight w:val="0"/>
      <w:marTop w:val="0"/>
      <w:marBottom w:val="0"/>
      <w:divBdr>
        <w:top w:val="none" w:sz="0" w:space="0" w:color="auto"/>
        <w:left w:val="none" w:sz="0" w:space="0" w:color="auto"/>
        <w:bottom w:val="none" w:sz="0" w:space="0" w:color="auto"/>
        <w:right w:val="none" w:sz="0" w:space="0" w:color="auto"/>
      </w:divBdr>
    </w:div>
    <w:div w:id="795292113">
      <w:bodyDiv w:val="1"/>
      <w:marLeft w:val="0"/>
      <w:marRight w:val="0"/>
      <w:marTop w:val="0"/>
      <w:marBottom w:val="0"/>
      <w:divBdr>
        <w:top w:val="none" w:sz="0" w:space="0" w:color="auto"/>
        <w:left w:val="none" w:sz="0" w:space="0" w:color="auto"/>
        <w:bottom w:val="none" w:sz="0" w:space="0" w:color="auto"/>
        <w:right w:val="none" w:sz="0" w:space="0" w:color="auto"/>
      </w:divBdr>
    </w:div>
    <w:div w:id="803039993">
      <w:bodyDiv w:val="1"/>
      <w:marLeft w:val="0"/>
      <w:marRight w:val="0"/>
      <w:marTop w:val="0"/>
      <w:marBottom w:val="0"/>
      <w:divBdr>
        <w:top w:val="none" w:sz="0" w:space="0" w:color="auto"/>
        <w:left w:val="none" w:sz="0" w:space="0" w:color="auto"/>
        <w:bottom w:val="none" w:sz="0" w:space="0" w:color="auto"/>
        <w:right w:val="none" w:sz="0" w:space="0" w:color="auto"/>
      </w:divBdr>
    </w:div>
    <w:div w:id="803233247">
      <w:bodyDiv w:val="1"/>
      <w:marLeft w:val="0"/>
      <w:marRight w:val="0"/>
      <w:marTop w:val="0"/>
      <w:marBottom w:val="0"/>
      <w:divBdr>
        <w:top w:val="none" w:sz="0" w:space="0" w:color="auto"/>
        <w:left w:val="none" w:sz="0" w:space="0" w:color="auto"/>
        <w:bottom w:val="none" w:sz="0" w:space="0" w:color="auto"/>
        <w:right w:val="none" w:sz="0" w:space="0" w:color="auto"/>
      </w:divBdr>
    </w:div>
    <w:div w:id="804926415">
      <w:bodyDiv w:val="1"/>
      <w:marLeft w:val="0"/>
      <w:marRight w:val="0"/>
      <w:marTop w:val="0"/>
      <w:marBottom w:val="0"/>
      <w:divBdr>
        <w:top w:val="none" w:sz="0" w:space="0" w:color="auto"/>
        <w:left w:val="none" w:sz="0" w:space="0" w:color="auto"/>
        <w:bottom w:val="none" w:sz="0" w:space="0" w:color="auto"/>
        <w:right w:val="none" w:sz="0" w:space="0" w:color="auto"/>
      </w:divBdr>
    </w:div>
    <w:div w:id="807013678">
      <w:bodyDiv w:val="1"/>
      <w:marLeft w:val="0"/>
      <w:marRight w:val="0"/>
      <w:marTop w:val="0"/>
      <w:marBottom w:val="0"/>
      <w:divBdr>
        <w:top w:val="none" w:sz="0" w:space="0" w:color="auto"/>
        <w:left w:val="none" w:sz="0" w:space="0" w:color="auto"/>
        <w:bottom w:val="none" w:sz="0" w:space="0" w:color="auto"/>
        <w:right w:val="none" w:sz="0" w:space="0" w:color="auto"/>
      </w:divBdr>
    </w:div>
    <w:div w:id="812602549">
      <w:bodyDiv w:val="1"/>
      <w:marLeft w:val="0"/>
      <w:marRight w:val="0"/>
      <w:marTop w:val="0"/>
      <w:marBottom w:val="0"/>
      <w:divBdr>
        <w:top w:val="none" w:sz="0" w:space="0" w:color="auto"/>
        <w:left w:val="none" w:sz="0" w:space="0" w:color="auto"/>
        <w:bottom w:val="none" w:sz="0" w:space="0" w:color="auto"/>
        <w:right w:val="none" w:sz="0" w:space="0" w:color="auto"/>
      </w:divBdr>
    </w:div>
    <w:div w:id="814949914">
      <w:bodyDiv w:val="1"/>
      <w:marLeft w:val="0"/>
      <w:marRight w:val="0"/>
      <w:marTop w:val="0"/>
      <w:marBottom w:val="0"/>
      <w:divBdr>
        <w:top w:val="none" w:sz="0" w:space="0" w:color="auto"/>
        <w:left w:val="none" w:sz="0" w:space="0" w:color="auto"/>
        <w:bottom w:val="none" w:sz="0" w:space="0" w:color="auto"/>
        <w:right w:val="none" w:sz="0" w:space="0" w:color="auto"/>
      </w:divBdr>
    </w:div>
    <w:div w:id="819423682">
      <w:bodyDiv w:val="1"/>
      <w:marLeft w:val="0"/>
      <w:marRight w:val="0"/>
      <w:marTop w:val="0"/>
      <w:marBottom w:val="0"/>
      <w:divBdr>
        <w:top w:val="none" w:sz="0" w:space="0" w:color="auto"/>
        <w:left w:val="none" w:sz="0" w:space="0" w:color="auto"/>
        <w:bottom w:val="none" w:sz="0" w:space="0" w:color="auto"/>
        <w:right w:val="none" w:sz="0" w:space="0" w:color="auto"/>
      </w:divBdr>
    </w:div>
    <w:div w:id="824011794">
      <w:bodyDiv w:val="1"/>
      <w:marLeft w:val="0"/>
      <w:marRight w:val="0"/>
      <w:marTop w:val="0"/>
      <w:marBottom w:val="0"/>
      <w:divBdr>
        <w:top w:val="none" w:sz="0" w:space="0" w:color="auto"/>
        <w:left w:val="none" w:sz="0" w:space="0" w:color="auto"/>
        <w:bottom w:val="none" w:sz="0" w:space="0" w:color="auto"/>
        <w:right w:val="none" w:sz="0" w:space="0" w:color="auto"/>
      </w:divBdr>
    </w:div>
    <w:div w:id="831485699">
      <w:bodyDiv w:val="1"/>
      <w:marLeft w:val="0"/>
      <w:marRight w:val="0"/>
      <w:marTop w:val="0"/>
      <w:marBottom w:val="0"/>
      <w:divBdr>
        <w:top w:val="none" w:sz="0" w:space="0" w:color="auto"/>
        <w:left w:val="none" w:sz="0" w:space="0" w:color="auto"/>
        <w:bottom w:val="none" w:sz="0" w:space="0" w:color="auto"/>
        <w:right w:val="none" w:sz="0" w:space="0" w:color="auto"/>
      </w:divBdr>
    </w:div>
    <w:div w:id="832646738">
      <w:bodyDiv w:val="1"/>
      <w:marLeft w:val="0"/>
      <w:marRight w:val="0"/>
      <w:marTop w:val="0"/>
      <w:marBottom w:val="0"/>
      <w:divBdr>
        <w:top w:val="none" w:sz="0" w:space="0" w:color="auto"/>
        <w:left w:val="none" w:sz="0" w:space="0" w:color="auto"/>
        <w:bottom w:val="none" w:sz="0" w:space="0" w:color="auto"/>
        <w:right w:val="none" w:sz="0" w:space="0" w:color="auto"/>
      </w:divBdr>
    </w:div>
    <w:div w:id="836186562">
      <w:bodyDiv w:val="1"/>
      <w:marLeft w:val="0"/>
      <w:marRight w:val="0"/>
      <w:marTop w:val="0"/>
      <w:marBottom w:val="0"/>
      <w:divBdr>
        <w:top w:val="none" w:sz="0" w:space="0" w:color="auto"/>
        <w:left w:val="none" w:sz="0" w:space="0" w:color="auto"/>
        <w:bottom w:val="none" w:sz="0" w:space="0" w:color="auto"/>
        <w:right w:val="none" w:sz="0" w:space="0" w:color="auto"/>
      </w:divBdr>
    </w:div>
    <w:div w:id="840777342">
      <w:bodyDiv w:val="1"/>
      <w:marLeft w:val="0"/>
      <w:marRight w:val="0"/>
      <w:marTop w:val="0"/>
      <w:marBottom w:val="0"/>
      <w:divBdr>
        <w:top w:val="none" w:sz="0" w:space="0" w:color="auto"/>
        <w:left w:val="none" w:sz="0" w:space="0" w:color="auto"/>
        <w:bottom w:val="none" w:sz="0" w:space="0" w:color="auto"/>
        <w:right w:val="none" w:sz="0" w:space="0" w:color="auto"/>
      </w:divBdr>
    </w:div>
    <w:div w:id="845365391">
      <w:bodyDiv w:val="1"/>
      <w:marLeft w:val="0"/>
      <w:marRight w:val="0"/>
      <w:marTop w:val="0"/>
      <w:marBottom w:val="0"/>
      <w:divBdr>
        <w:top w:val="none" w:sz="0" w:space="0" w:color="auto"/>
        <w:left w:val="none" w:sz="0" w:space="0" w:color="auto"/>
        <w:bottom w:val="none" w:sz="0" w:space="0" w:color="auto"/>
        <w:right w:val="none" w:sz="0" w:space="0" w:color="auto"/>
      </w:divBdr>
    </w:div>
    <w:div w:id="849679430">
      <w:bodyDiv w:val="1"/>
      <w:marLeft w:val="0"/>
      <w:marRight w:val="0"/>
      <w:marTop w:val="0"/>
      <w:marBottom w:val="0"/>
      <w:divBdr>
        <w:top w:val="none" w:sz="0" w:space="0" w:color="auto"/>
        <w:left w:val="none" w:sz="0" w:space="0" w:color="auto"/>
        <w:bottom w:val="none" w:sz="0" w:space="0" w:color="auto"/>
        <w:right w:val="none" w:sz="0" w:space="0" w:color="auto"/>
      </w:divBdr>
    </w:div>
    <w:div w:id="850871535">
      <w:bodyDiv w:val="1"/>
      <w:marLeft w:val="0"/>
      <w:marRight w:val="0"/>
      <w:marTop w:val="0"/>
      <w:marBottom w:val="0"/>
      <w:divBdr>
        <w:top w:val="none" w:sz="0" w:space="0" w:color="auto"/>
        <w:left w:val="none" w:sz="0" w:space="0" w:color="auto"/>
        <w:bottom w:val="none" w:sz="0" w:space="0" w:color="auto"/>
        <w:right w:val="none" w:sz="0" w:space="0" w:color="auto"/>
      </w:divBdr>
    </w:div>
    <w:div w:id="866061191">
      <w:bodyDiv w:val="1"/>
      <w:marLeft w:val="0"/>
      <w:marRight w:val="0"/>
      <w:marTop w:val="0"/>
      <w:marBottom w:val="0"/>
      <w:divBdr>
        <w:top w:val="none" w:sz="0" w:space="0" w:color="auto"/>
        <w:left w:val="none" w:sz="0" w:space="0" w:color="auto"/>
        <w:bottom w:val="none" w:sz="0" w:space="0" w:color="auto"/>
        <w:right w:val="none" w:sz="0" w:space="0" w:color="auto"/>
      </w:divBdr>
    </w:div>
    <w:div w:id="873689090">
      <w:bodyDiv w:val="1"/>
      <w:marLeft w:val="0"/>
      <w:marRight w:val="0"/>
      <w:marTop w:val="0"/>
      <w:marBottom w:val="0"/>
      <w:divBdr>
        <w:top w:val="none" w:sz="0" w:space="0" w:color="auto"/>
        <w:left w:val="none" w:sz="0" w:space="0" w:color="auto"/>
        <w:bottom w:val="none" w:sz="0" w:space="0" w:color="auto"/>
        <w:right w:val="none" w:sz="0" w:space="0" w:color="auto"/>
      </w:divBdr>
    </w:div>
    <w:div w:id="889266768">
      <w:bodyDiv w:val="1"/>
      <w:marLeft w:val="0"/>
      <w:marRight w:val="0"/>
      <w:marTop w:val="0"/>
      <w:marBottom w:val="0"/>
      <w:divBdr>
        <w:top w:val="none" w:sz="0" w:space="0" w:color="auto"/>
        <w:left w:val="none" w:sz="0" w:space="0" w:color="auto"/>
        <w:bottom w:val="none" w:sz="0" w:space="0" w:color="auto"/>
        <w:right w:val="none" w:sz="0" w:space="0" w:color="auto"/>
      </w:divBdr>
    </w:div>
    <w:div w:id="894239796">
      <w:bodyDiv w:val="1"/>
      <w:marLeft w:val="0"/>
      <w:marRight w:val="0"/>
      <w:marTop w:val="0"/>
      <w:marBottom w:val="0"/>
      <w:divBdr>
        <w:top w:val="none" w:sz="0" w:space="0" w:color="auto"/>
        <w:left w:val="none" w:sz="0" w:space="0" w:color="auto"/>
        <w:bottom w:val="none" w:sz="0" w:space="0" w:color="auto"/>
        <w:right w:val="none" w:sz="0" w:space="0" w:color="auto"/>
      </w:divBdr>
    </w:div>
    <w:div w:id="898247726">
      <w:bodyDiv w:val="1"/>
      <w:marLeft w:val="0"/>
      <w:marRight w:val="0"/>
      <w:marTop w:val="0"/>
      <w:marBottom w:val="0"/>
      <w:divBdr>
        <w:top w:val="none" w:sz="0" w:space="0" w:color="auto"/>
        <w:left w:val="none" w:sz="0" w:space="0" w:color="auto"/>
        <w:bottom w:val="none" w:sz="0" w:space="0" w:color="auto"/>
        <w:right w:val="none" w:sz="0" w:space="0" w:color="auto"/>
      </w:divBdr>
    </w:div>
    <w:div w:id="906719283">
      <w:bodyDiv w:val="1"/>
      <w:marLeft w:val="0"/>
      <w:marRight w:val="0"/>
      <w:marTop w:val="0"/>
      <w:marBottom w:val="0"/>
      <w:divBdr>
        <w:top w:val="none" w:sz="0" w:space="0" w:color="auto"/>
        <w:left w:val="none" w:sz="0" w:space="0" w:color="auto"/>
        <w:bottom w:val="none" w:sz="0" w:space="0" w:color="auto"/>
        <w:right w:val="none" w:sz="0" w:space="0" w:color="auto"/>
      </w:divBdr>
    </w:div>
    <w:div w:id="910386357">
      <w:bodyDiv w:val="1"/>
      <w:marLeft w:val="0"/>
      <w:marRight w:val="0"/>
      <w:marTop w:val="0"/>
      <w:marBottom w:val="0"/>
      <w:divBdr>
        <w:top w:val="none" w:sz="0" w:space="0" w:color="auto"/>
        <w:left w:val="none" w:sz="0" w:space="0" w:color="auto"/>
        <w:bottom w:val="none" w:sz="0" w:space="0" w:color="auto"/>
        <w:right w:val="none" w:sz="0" w:space="0" w:color="auto"/>
      </w:divBdr>
    </w:div>
    <w:div w:id="912203333">
      <w:bodyDiv w:val="1"/>
      <w:marLeft w:val="0"/>
      <w:marRight w:val="0"/>
      <w:marTop w:val="0"/>
      <w:marBottom w:val="0"/>
      <w:divBdr>
        <w:top w:val="none" w:sz="0" w:space="0" w:color="auto"/>
        <w:left w:val="none" w:sz="0" w:space="0" w:color="auto"/>
        <w:bottom w:val="none" w:sz="0" w:space="0" w:color="auto"/>
        <w:right w:val="none" w:sz="0" w:space="0" w:color="auto"/>
      </w:divBdr>
    </w:div>
    <w:div w:id="925959993">
      <w:bodyDiv w:val="1"/>
      <w:marLeft w:val="0"/>
      <w:marRight w:val="0"/>
      <w:marTop w:val="0"/>
      <w:marBottom w:val="0"/>
      <w:divBdr>
        <w:top w:val="none" w:sz="0" w:space="0" w:color="auto"/>
        <w:left w:val="none" w:sz="0" w:space="0" w:color="auto"/>
        <w:bottom w:val="none" w:sz="0" w:space="0" w:color="auto"/>
        <w:right w:val="none" w:sz="0" w:space="0" w:color="auto"/>
      </w:divBdr>
    </w:div>
    <w:div w:id="928545782">
      <w:bodyDiv w:val="1"/>
      <w:marLeft w:val="0"/>
      <w:marRight w:val="0"/>
      <w:marTop w:val="0"/>
      <w:marBottom w:val="0"/>
      <w:divBdr>
        <w:top w:val="none" w:sz="0" w:space="0" w:color="auto"/>
        <w:left w:val="none" w:sz="0" w:space="0" w:color="auto"/>
        <w:bottom w:val="none" w:sz="0" w:space="0" w:color="auto"/>
        <w:right w:val="none" w:sz="0" w:space="0" w:color="auto"/>
      </w:divBdr>
    </w:div>
    <w:div w:id="933705662">
      <w:bodyDiv w:val="1"/>
      <w:marLeft w:val="0"/>
      <w:marRight w:val="0"/>
      <w:marTop w:val="0"/>
      <w:marBottom w:val="0"/>
      <w:divBdr>
        <w:top w:val="none" w:sz="0" w:space="0" w:color="auto"/>
        <w:left w:val="none" w:sz="0" w:space="0" w:color="auto"/>
        <w:bottom w:val="none" w:sz="0" w:space="0" w:color="auto"/>
        <w:right w:val="none" w:sz="0" w:space="0" w:color="auto"/>
      </w:divBdr>
    </w:div>
    <w:div w:id="943851711">
      <w:bodyDiv w:val="1"/>
      <w:marLeft w:val="0"/>
      <w:marRight w:val="0"/>
      <w:marTop w:val="0"/>
      <w:marBottom w:val="0"/>
      <w:divBdr>
        <w:top w:val="none" w:sz="0" w:space="0" w:color="auto"/>
        <w:left w:val="none" w:sz="0" w:space="0" w:color="auto"/>
        <w:bottom w:val="none" w:sz="0" w:space="0" w:color="auto"/>
        <w:right w:val="none" w:sz="0" w:space="0" w:color="auto"/>
      </w:divBdr>
    </w:div>
    <w:div w:id="946814909">
      <w:bodyDiv w:val="1"/>
      <w:marLeft w:val="0"/>
      <w:marRight w:val="0"/>
      <w:marTop w:val="0"/>
      <w:marBottom w:val="0"/>
      <w:divBdr>
        <w:top w:val="none" w:sz="0" w:space="0" w:color="auto"/>
        <w:left w:val="none" w:sz="0" w:space="0" w:color="auto"/>
        <w:bottom w:val="none" w:sz="0" w:space="0" w:color="auto"/>
        <w:right w:val="none" w:sz="0" w:space="0" w:color="auto"/>
      </w:divBdr>
    </w:div>
    <w:div w:id="953248070">
      <w:bodyDiv w:val="1"/>
      <w:marLeft w:val="0"/>
      <w:marRight w:val="0"/>
      <w:marTop w:val="0"/>
      <w:marBottom w:val="0"/>
      <w:divBdr>
        <w:top w:val="none" w:sz="0" w:space="0" w:color="auto"/>
        <w:left w:val="none" w:sz="0" w:space="0" w:color="auto"/>
        <w:bottom w:val="none" w:sz="0" w:space="0" w:color="auto"/>
        <w:right w:val="none" w:sz="0" w:space="0" w:color="auto"/>
      </w:divBdr>
    </w:div>
    <w:div w:id="958299918">
      <w:bodyDiv w:val="1"/>
      <w:marLeft w:val="0"/>
      <w:marRight w:val="0"/>
      <w:marTop w:val="0"/>
      <w:marBottom w:val="0"/>
      <w:divBdr>
        <w:top w:val="none" w:sz="0" w:space="0" w:color="auto"/>
        <w:left w:val="none" w:sz="0" w:space="0" w:color="auto"/>
        <w:bottom w:val="none" w:sz="0" w:space="0" w:color="auto"/>
        <w:right w:val="none" w:sz="0" w:space="0" w:color="auto"/>
      </w:divBdr>
    </w:div>
    <w:div w:id="970749632">
      <w:bodyDiv w:val="1"/>
      <w:marLeft w:val="0"/>
      <w:marRight w:val="0"/>
      <w:marTop w:val="0"/>
      <w:marBottom w:val="0"/>
      <w:divBdr>
        <w:top w:val="none" w:sz="0" w:space="0" w:color="auto"/>
        <w:left w:val="none" w:sz="0" w:space="0" w:color="auto"/>
        <w:bottom w:val="none" w:sz="0" w:space="0" w:color="auto"/>
        <w:right w:val="none" w:sz="0" w:space="0" w:color="auto"/>
      </w:divBdr>
    </w:div>
    <w:div w:id="984744452">
      <w:bodyDiv w:val="1"/>
      <w:marLeft w:val="0"/>
      <w:marRight w:val="0"/>
      <w:marTop w:val="0"/>
      <w:marBottom w:val="0"/>
      <w:divBdr>
        <w:top w:val="none" w:sz="0" w:space="0" w:color="auto"/>
        <w:left w:val="none" w:sz="0" w:space="0" w:color="auto"/>
        <w:bottom w:val="none" w:sz="0" w:space="0" w:color="auto"/>
        <w:right w:val="none" w:sz="0" w:space="0" w:color="auto"/>
      </w:divBdr>
    </w:div>
    <w:div w:id="990520306">
      <w:bodyDiv w:val="1"/>
      <w:marLeft w:val="0"/>
      <w:marRight w:val="0"/>
      <w:marTop w:val="0"/>
      <w:marBottom w:val="0"/>
      <w:divBdr>
        <w:top w:val="none" w:sz="0" w:space="0" w:color="auto"/>
        <w:left w:val="none" w:sz="0" w:space="0" w:color="auto"/>
        <w:bottom w:val="none" w:sz="0" w:space="0" w:color="auto"/>
        <w:right w:val="none" w:sz="0" w:space="0" w:color="auto"/>
      </w:divBdr>
    </w:div>
    <w:div w:id="1020620112">
      <w:bodyDiv w:val="1"/>
      <w:marLeft w:val="0"/>
      <w:marRight w:val="0"/>
      <w:marTop w:val="0"/>
      <w:marBottom w:val="0"/>
      <w:divBdr>
        <w:top w:val="none" w:sz="0" w:space="0" w:color="auto"/>
        <w:left w:val="none" w:sz="0" w:space="0" w:color="auto"/>
        <w:bottom w:val="none" w:sz="0" w:space="0" w:color="auto"/>
        <w:right w:val="none" w:sz="0" w:space="0" w:color="auto"/>
      </w:divBdr>
    </w:div>
    <w:div w:id="1021517173">
      <w:bodyDiv w:val="1"/>
      <w:marLeft w:val="0"/>
      <w:marRight w:val="0"/>
      <w:marTop w:val="0"/>
      <w:marBottom w:val="0"/>
      <w:divBdr>
        <w:top w:val="none" w:sz="0" w:space="0" w:color="auto"/>
        <w:left w:val="none" w:sz="0" w:space="0" w:color="auto"/>
        <w:bottom w:val="none" w:sz="0" w:space="0" w:color="auto"/>
        <w:right w:val="none" w:sz="0" w:space="0" w:color="auto"/>
      </w:divBdr>
    </w:div>
    <w:div w:id="1023433049">
      <w:bodyDiv w:val="1"/>
      <w:marLeft w:val="0"/>
      <w:marRight w:val="0"/>
      <w:marTop w:val="0"/>
      <w:marBottom w:val="0"/>
      <w:divBdr>
        <w:top w:val="none" w:sz="0" w:space="0" w:color="auto"/>
        <w:left w:val="none" w:sz="0" w:space="0" w:color="auto"/>
        <w:bottom w:val="none" w:sz="0" w:space="0" w:color="auto"/>
        <w:right w:val="none" w:sz="0" w:space="0" w:color="auto"/>
      </w:divBdr>
    </w:div>
    <w:div w:id="1036463775">
      <w:bodyDiv w:val="1"/>
      <w:marLeft w:val="0"/>
      <w:marRight w:val="0"/>
      <w:marTop w:val="0"/>
      <w:marBottom w:val="0"/>
      <w:divBdr>
        <w:top w:val="none" w:sz="0" w:space="0" w:color="auto"/>
        <w:left w:val="none" w:sz="0" w:space="0" w:color="auto"/>
        <w:bottom w:val="none" w:sz="0" w:space="0" w:color="auto"/>
        <w:right w:val="none" w:sz="0" w:space="0" w:color="auto"/>
      </w:divBdr>
    </w:div>
    <w:div w:id="1041974282">
      <w:bodyDiv w:val="1"/>
      <w:marLeft w:val="0"/>
      <w:marRight w:val="0"/>
      <w:marTop w:val="0"/>
      <w:marBottom w:val="0"/>
      <w:divBdr>
        <w:top w:val="none" w:sz="0" w:space="0" w:color="auto"/>
        <w:left w:val="none" w:sz="0" w:space="0" w:color="auto"/>
        <w:bottom w:val="none" w:sz="0" w:space="0" w:color="auto"/>
        <w:right w:val="none" w:sz="0" w:space="0" w:color="auto"/>
      </w:divBdr>
    </w:div>
    <w:div w:id="1054279623">
      <w:bodyDiv w:val="1"/>
      <w:marLeft w:val="0"/>
      <w:marRight w:val="0"/>
      <w:marTop w:val="0"/>
      <w:marBottom w:val="0"/>
      <w:divBdr>
        <w:top w:val="none" w:sz="0" w:space="0" w:color="auto"/>
        <w:left w:val="none" w:sz="0" w:space="0" w:color="auto"/>
        <w:bottom w:val="none" w:sz="0" w:space="0" w:color="auto"/>
        <w:right w:val="none" w:sz="0" w:space="0" w:color="auto"/>
      </w:divBdr>
    </w:div>
    <w:div w:id="1067072117">
      <w:bodyDiv w:val="1"/>
      <w:marLeft w:val="0"/>
      <w:marRight w:val="0"/>
      <w:marTop w:val="0"/>
      <w:marBottom w:val="0"/>
      <w:divBdr>
        <w:top w:val="none" w:sz="0" w:space="0" w:color="auto"/>
        <w:left w:val="none" w:sz="0" w:space="0" w:color="auto"/>
        <w:bottom w:val="none" w:sz="0" w:space="0" w:color="auto"/>
        <w:right w:val="none" w:sz="0" w:space="0" w:color="auto"/>
      </w:divBdr>
    </w:div>
    <w:div w:id="1078358260">
      <w:bodyDiv w:val="1"/>
      <w:marLeft w:val="0"/>
      <w:marRight w:val="0"/>
      <w:marTop w:val="0"/>
      <w:marBottom w:val="0"/>
      <w:divBdr>
        <w:top w:val="none" w:sz="0" w:space="0" w:color="auto"/>
        <w:left w:val="none" w:sz="0" w:space="0" w:color="auto"/>
        <w:bottom w:val="none" w:sz="0" w:space="0" w:color="auto"/>
        <w:right w:val="none" w:sz="0" w:space="0" w:color="auto"/>
      </w:divBdr>
    </w:div>
    <w:div w:id="1079668926">
      <w:bodyDiv w:val="1"/>
      <w:marLeft w:val="0"/>
      <w:marRight w:val="0"/>
      <w:marTop w:val="0"/>
      <w:marBottom w:val="0"/>
      <w:divBdr>
        <w:top w:val="none" w:sz="0" w:space="0" w:color="auto"/>
        <w:left w:val="none" w:sz="0" w:space="0" w:color="auto"/>
        <w:bottom w:val="none" w:sz="0" w:space="0" w:color="auto"/>
        <w:right w:val="none" w:sz="0" w:space="0" w:color="auto"/>
      </w:divBdr>
    </w:div>
    <w:div w:id="1081291289">
      <w:bodyDiv w:val="1"/>
      <w:marLeft w:val="0"/>
      <w:marRight w:val="0"/>
      <w:marTop w:val="0"/>
      <w:marBottom w:val="0"/>
      <w:divBdr>
        <w:top w:val="none" w:sz="0" w:space="0" w:color="auto"/>
        <w:left w:val="none" w:sz="0" w:space="0" w:color="auto"/>
        <w:bottom w:val="none" w:sz="0" w:space="0" w:color="auto"/>
        <w:right w:val="none" w:sz="0" w:space="0" w:color="auto"/>
      </w:divBdr>
    </w:div>
    <w:div w:id="1082069893">
      <w:bodyDiv w:val="1"/>
      <w:marLeft w:val="0"/>
      <w:marRight w:val="0"/>
      <w:marTop w:val="0"/>
      <w:marBottom w:val="0"/>
      <w:divBdr>
        <w:top w:val="none" w:sz="0" w:space="0" w:color="auto"/>
        <w:left w:val="none" w:sz="0" w:space="0" w:color="auto"/>
        <w:bottom w:val="none" w:sz="0" w:space="0" w:color="auto"/>
        <w:right w:val="none" w:sz="0" w:space="0" w:color="auto"/>
      </w:divBdr>
    </w:div>
    <w:div w:id="1129787732">
      <w:bodyDiv w:val="1"/>
      <w:marLeft w:val="0"/>
      <w:marRight w:val="0"/>
      <w:marTop w:val="0"/>
      <w:marBottom w:val="0"/>
      <w:divBdr>
        <w:top w:val="none" w:sz="0" w:space="0" w:color="auto"/>
        <w:left w:val="none" w:sz="0" w:space="0" w:color="auto"/>
        <w:bottom w:val="none" w:sz="0" w:space="0" w:color="auto"/>
        <w:right w:val="none" w:sz="0" w:space="0" w:color="auto"/>
      </w:divBdr>
    </w:div>
    <w:div w:id="1146362839">
      <w:bodyDiv w:val="1"/>
      <w:marLeft w:val="0"/>
      <w:marRight w:val="0"/>
      <w:marTop w:val="0"/>
      <w:marBottom w:val="0"/>
      <w:divBdr>
        <w:top w:val="none" w:sz="0" w:space="0" w:color="auto"/>
        <w:left w:val="none" w:sz="0" w:space="0" w:color="auto"/>
        <w:bottom w:val="none" w:sz="0" w:space="0" w:color="auto"/>
        <w:right w:val="none" w:sz="0" w:space="0" w:color="auto"/>
      </w:divBdr>
    </w:div>
    <w:div w:id="1159883330">
      <w:bodyDiv w:val="1"/>
      <w:marLeft w:val="0"/>
      <w:marRight w:val="0"/>
      <w:marTop w:val="0"/>
      <w:marBottom w:val="0"/>
      <w:divBdr>
        <w:top w:val="none" w:sz="0" w:space="0" w:color="auto"/>
        <w:left w:val="none" w:sz="0" w:space="0" w:color="auto"/>
        <w:bottom w:val="none" w:sz="0" w:space="0" w:color="auto"/>
        <w:right w:val="none" w:sz="0" w:space="0" w:color="auto"/>
      </w:divBdr>
    </w:div>
    <w:div w:id="1170296848">
      <w:bodyDiv w:val="1"/>
      <w:marLeft w:val="0"/>
      <w:marRight w:val="0"/>
      <w:marTop w:val="0"/>
      <w:marBottom w:val="0"/>
      <w:divBdr>
        <w:top w:val="none" w:sz="0" w:space="0" w:color="auto"/>
        <w:left w:val="none" w:sz="0" w:space="0" w:color="auto"/>
        <w:bottom w:val="none" w:sz="0" w:space="0" w:color="auto"/>
        <w:right w:val="none" w:sz="0" w:space="0" w:color="auto"/>
      </w:divBdr>
    </w:div>
    <w:div w:id="1178233165">
      <w:bodyDiv w:val="1"/>
      <w:marLeft w:val="0"/>
      <w:marRight w:val="0"/>
      <w:marTop w:val="0"/>
      <w:marBottom w:val="0"/>
      <w:divBdr>
        <w:top w:val="none" w:sz="0" w:space="0" w:color="auto"/>
        <w:left w:val="none" w:sz="0" w:space="0" w:color="auto"/>
        <w:bottom w:val="none" w:sz="0" w:space="0" w:color="auto"/>
        <w:right w:val="none" w:sz="0" w:space="0" w:color="auto"/>
      </w:divBdr>
    </w:div>
    <w:div w:id="1180700067">
      <w:bodyDiv w:val="1"/>
      <w:marLeft w:val="0"/>
      <w:marRight w:val="0"/>
      <w:marTop w:val="0"/>
      <w:marBottom w:val="0"/>
      <w:divBdr>
        <w:top w:val="none" w:sz="0" w:space="0" w:color="auto"/>
        <w:left w:val="none" w:sz="0" w:space="0" w:color="auto"/>
        <w:bottom w:val="none" w:sz="0" w:space="0" w:color="auto"/>
        <w:right w:val="none" w:sz="0" w:space="0" w:color="auto"/>
      </w:divBdr>
    </w:div>
    <w:div w:id="1182549636">
      <w:bodyDiv w:val="1"/>
      <w:marLeft w:val="0"/>
      <w:marRight w:val="0"/>
      <w:marTop w:val="0"/>
      <w:marBottom w:val="0"/>
      <w:divBdr>
        <w:top w:val="none" w:sz="0" w:space="0" w:color="auto"/>
        <w:left w:val="none" w:sz="0" w:space="0" w:color="auto"/>
        <w:bottom w:val="none" w:sz="0" w:space="0" w:color="auto"/>
        <w:right w:val="none" w:sz="0" w:space="0" w:color="auto"/>
      </w:divBdr>
    </w:div>
    <w:div w:id="1190795208">
      <w:bodyDiv w:val="1"/>
      <w:marLeft w:val="0"/>
      <w:marRight w:val="0"/>
      <w:marTop w:val="0"/>
      <w:marBottom w:val="0"/>
      <w:divBdr>
        <w:top w:val="none" w:sz="0" w:space="0" w:color="auto"/>
        <w:left w:val="none" w:sz="0" w:space="0" w:color="auto"/>
        <w:bottom w:val="none" w:sz="0" w:space="0" w:color="auto"/>
        <w:right w:val="none" w:sz="0" w:space="0" w:color="auto"/>
      </w:divBdr>
    </w:div>
    <w:div w:id="1193684797">
      <w:bodyDiv w:val="1"/>
      <w:marLeft w:val="0"/>
      <w:marRight w:val="0"/>
      <w:marTop w:val="0"/>
      <w:marBottom w:val="0"/>
      <w:divBdr>
        <w:top w:val="none" w:sz="0" w:space="0" w:color="auto"/>
        <w:left w:val="none" w:sz="0" w:space="0" w:color="auto"/>
        <w:bottom w:val="none" w:sz="0" w:space="0" w:color="auto"/>
        <w:right w:val="none" w:sz="0" w:space="0" w:color="auto"/>
      </w:divBdr>
    </w:div>
    <w:div w:id="1212813117">
      <w:bodyDiv w:val="1"/>
      <w:marLeft w:val="0"/>
      <w:marRight w:val="0"/>
      <w:marTop w:val="0"/>
      <w:marBottom w:val="0"/>
      <w:divBdr>
        <w:top w:val="none" w:sz="0" w:space="0" w:color="auto"/>
        <w:left w:val="none" w:sz="0" w:space="0" w:color="auto"/>
        <w:bottom w:val="none" w:sz="0" w:space="0" w:color="auto"/>
        <w:right w:val="none" w:sz="0" w:space="0" w:color="auto"/>
      </w:divBdr>
    </w:div>
    <w:div w:id="1216553022">
      <w:bodyDiv w:val="1"/>
      <w:marLeft w:val="0"/>
      <w:marRight w:val="0"/>
      <w:marTop w:val="0"/>
      <w:marBottom w:val="0"/>
      <w:divBdr>
        <w:top w:val="none" w:sz="0" w:space="0" w:color="auto"/>
        <w:left w:val="none" w:sz="0" w:space="0" w:color="auto"/>
        <w:bottom w:val="none" w:sz="0" w:space="0" w:color="auto"/>
        <w:right w:val="none" w:sz="0" w:space="0" w:color="auto"/>
      </w:divBdr>
    </w:div>
    <w:div w:id="1239250485">
      <w:bodyDiv w:val="1"/>
      <w:marLeft w:val="0"/>
      <w:marRight w:val="0"/>
      <w:marTop w:val="0"/>
      <w:marBottom w:val="0"/>
      <w:divBdr>
        <w:top w:val="none" w:sz="0" w:space="0" w:color="auto"/>
        <w:left w:val="none" w:sz="0" w:space="0" w:color="auto"/>
        <w:bottom w:val="none" w:sz="0" w:space="0" w:color="auto"/>
        <w:right w:val="none" w:sz="0" w:space="0" w:color="auto"/>
      </w:divBdr>
    </w:div>
    <w:div w:id="1243249016">
      <w:bodyDiv w:val="1"/>
      <w:marLeft w:val="0"/>
      <w:marRight w:val="0"/>
      <w:marTop w:val="0"/>
      <w:marBottom w:val="0"/>
      <w:divBdr>
        <w:top w:val="none" w:sz="0" w:space="0" w:color="auto"/>
        <w:left w:val="none" w:sz="0" w:space="0" w:color="auto"/>
        <w:bottom w:val="none" w:sz="0" w:space="0" w:color="auto"/>
        <w:right w:val="none" w:sz="0" w:space="0" w:color="auto"/>
      </w:divBdr>
    </w:div>
    <w:div w:id="1268003265">
      <w:bodyDiv w:val="1"/>
      <w:marLeft w:val="0"/>
      <w:marRight w:val="0"/>
      <w:marTop w:val="0"/>
      <w:marBottom w:val="0"/>
      <w:divBdr>
        <w:top w:val="none" w:sz="0" w:space="0" w:color="auto"/>
        <w:left w:val="none" w:sz="0" w:space="0" w:color="auto"/>
        <w:bottom w:val="none" w:sz="0" w:space="0" w:color="auto"/>
        <w:right w:val="none" w:sz="0" w:space="0" w:color="auto"/>
      </w:divBdr>
    </w:div>
    <w:div w:id="1290939484">
      <w:bodyDiv w:val="1"/>
      <w:marLeft w:val="0"/>
      <w:marRight w:val="0"/>
      <w:marTop w:val="0"/>
      <w:marBottom w:val="0"/>
      <w:divBdr>
        <w:top w:val="none" w:sz="0" w:space="0" w:color="auto"/>
        <w:left w:val="none" w:sz="0" w:space="0" w:color="auto"/>
        <w:bottom w:val="none" w:sz="0" w:space="0" w:color="auto"/>
        <w:right w:val="none" w:sz="0" w:space="0" w:color="auto"/>
      </w:divBdr>
    </w:div>
    <w:div w:id="1292436912">
      <w:bodyDiv w:val="1"/>
      <w:marLeft w:val="0"/>
      <w:marRight w:val="0"/>
      <w:marTop w:val="0"/>
      <w:marBottom w:val="0"/>
      <w:divBdr>
        <w:top w:val="none" w:sz="0" w:space="0" w:color="auto"/>
        <w:left w:val="none" w:sz="0" w:space="0" w:color="auto"/>
        <w:bottom w:val="none" w:sz="0" w:space="0" w:color="auto"/>
        <w:right w:val="none" w:sz="0" w:space="0" w:color="auto"/>
      </w:divBdr>
    </w:div>
    <w:div w:id="1315528061">
      <w:bodyDiv w:val="1"/>
      <w:marLeft w:val="0"/>
      <w:marRight w:val="0"/>
      <w:marTop w:val="0"/>
      <w:marBottom w:val="0"/>
      <w:divBdr>
        <w:top w:val="none" w:sz="0" w:space="0" w:color="auto"/>
        <w:left w:val="none" w:sz="0" w:space="0" w:color="auto"/>
        <w:bottom w:val="none" w:sz="0" w:space="0" w:color="auto"/>
        <w:right w:val="none" w:sz="0" w:space="0" w:color="auto"/>
      </w:divBdr>
    </w:div>
    <w:div w:id="1324966418">
      <w:bodyDiv w:val="1"/>
      <w:marLeft w:val="0"/>
      <w:marRight w:val="0"/>
      <w:marTop w:val="0"/>
      <w:marBottom w:val="0"/>
      <w:divBdr>
        <w:top w:val="none" w:sz="0" w:space="0" w:color="auto"/>
        <w:left w:val="none" w:sz="0" w:space="0" w:color="auto"/>
        <w:bottom w:val="none" w:sz="0" w:space="0" w:color="auto"/>
        <w:right w:val="none" w:sz="0" w:space="0" w:color="auto"/>
      </w:divBdr>
    </w:div>
    <w:div w:id="1360087524">
      <w:bodyDiv w:val="1"/>
      <w:marLeft w:val="0"/>
      <w:marRight w:val="0"/>
      <w:marTop w:val="0"/>
      <w:marBottom w:val="0"/>
      <w:divBdr>
        <w:top w:val="none" w:sz="0" w:space="0" w:color="auto"/>
        <w:left w:val="none" w:sz="0" w:space="0" w:color="auto"/>
        <w:bottom w:val="none" w:sz="0" w:space="0" w:color="auto"/>
        <w:right w:val="none" w:sz="0" w:space="0" w:color="auto"/>
      </w:divBdr>
    </w:div>
    <w:div w:id="1363554939">
      <w:bodyDiv w:val="1"/>
      <w:marLeft w:val="0"/>
      <w:marRight w:val="0"/>
      <w:marTop w:val="0"/>
      <w:marBottom w:val="0"/>
      <w:divBdr>
        <w:top w:val="none" w:sz="0" w:space="0" w:color="auto"/>
        <w:left w:val="none" w:sz="0" w:space="0" w:color="auto"/>
        <w:bottom w:val="none" w:sz="0" w:space="0" w:color="auto"/>
        <w:right w:val="none" w:sz="0" w:space="0" w:color="auto"/>
      </w:divBdr>
    </w:div>
    <w:div w:id="1368333103">
      <w:bodyDiv w:val="1"/>
      <w:marLeft w:val="0"/>
      <w:marRight w:val="0"/>
      <w:marTop w:val="0"/>
      <w:marBottom w:val="0"/>
      <w:divBdr>
        <w:top w:val="none" w:sz="0" w:space="0" w:color="auto"/>
        <w:left w:val="none" w:sz="0" w:space="0" w:color="auto"/>
        <w:bottom w:val="none" w:sz="0" w:space="0" w:color="auto"/>
        <w:right w:val="none" w:sz="0" w:space="0" w:color="auto"/>
      </w:divBdr>
    </w:div>
    <w:div w:id="1376197648">
      <w:bodyDiv w:val="1"/>
      <w:marLeft w:val="0"/>
      <w:marRight w:val="0"/>
      <w:marTop w:val="0"/>
      <w:marBottom w:val="0"/>
      <w:divBdr>
        <w:top w:val="none" w:sz="0" w:space="0" w:color="auto"/>
        <w:left w:val="none" w:sz="0" w:space="0" w:color="auto"/>
        <w:bottom w:val="none" w:sz="0" w:space="0" w:color="auto"/>
        <w:right w:val="none" w:sz="0" w:space="0" w:color="auto"/>
      </w:divBdr>
    </w:div>
    <w:div w:id="1385987219">
      <w:bodyDiv w:val="1"/>
      <w:marLeft w:val="0"/>
      <w:marRight w:val="0"/>
      <w:marTop w:val="0"/>
      <w:marBottom w:val="0"/>
      <w:divBdr>
        <w:top w:val="none" w:sz="0" w:space="0" w:color="auto"/>
        <w:left w:val="none" w:sz="0" w:space="0" w:color="auto"/>
        <w:bottom w:val="none" w:sz="0" w:space="0" w:color="auto"/>
        <w:right w:val="none" w:sz="0" w:space="0" w:color="auto"/>
      </w:divBdr>
    </w:div>
    <w:div w:id="1394893766">
      <w:bodyDiv w:val="1"/>
      <w:marLeft w:val="0"/>
      <w:marRight w:val="0"/>
      <w:marTop w:val="0"/>
      <w:marBottom w:val="0"/>
      <w:divBdr>
        <w:top w:val="none" w:sz="0" w:space="0" w:color="auto"/>
        <w:left w:val="none" w:sz="0" w:space="0" w:color="auto"/>
        <w:bottom w:val="none" w:sz="0" w:space="0" w:color="auto"/>
        <w:right w:val="none" w:sz="0" w:space="0" w:color="auto"/>
      </w:divBdr>
    </w:div>
    <w:div w:id="1399943223">
      <w:bodyDiv w:val="1"/>
      <w:marLeft w:val="0"/>
      <w:marRight w:val="0"/>
      <w:marTop w:val="0"/>
      <w:marBottom w:val="0"/>
      <w:divBdr>
        <w:top w:val="none" w:sz="0" w:space="0" w:color="auto"/>
        <w:left w:val="none" w:sz="0" w:space="0" w:color="auto"/>
        <w:bottom w:val="none" w:sz="0" w:space="0" w:color="auto"/>
        <w:right w:val="none" w:sz="0" w:space="0" w:color="auto"/>
      </w:divBdr>
    </w:div>
    <w:div w:id="1430783173">
      <w:bodyDiv w:val="1"/>
      <w:marLeft w:val="0"/>
      <w:marRight w:val="0"/>
      <w:marTop w:val="0"/>
      <w:marBottom w:val="0"/>
      <w:divBdr>
        <w:top w:val="none" w:sz="0" w:space="0" w:color="auto"/>
        <w:left w:val="none" w:sz="0" w:space="0" w:color="auto"/>
        <w:bottom w:val="none" w:sz="0" w:space="0" w:color="auto"/>
        <w:right w:val="none" w:sz="0" w:space="0" w:color="auto"/>
      </w:divBdr>
    </w:div>
    <w:div w:id="1443527366">
      <w:bodyDiv w:val="1"/>
      <w:marLeft w:val="0"/>
      <w:marRight w:val="0"/>
      <w:marTop w:val="0"/>
      <w:marBottom w:val="0"/>
      <w:divBdr>
        <w:top w:val="none" w:sz="0" w:space="0" w:color="auto"/>
        <w:left w:val="none" w:sz="0" w:space="0" w:color="auto"/>
        <w:bottom w:val="none" w:sz="0" w:space="0" w:color="auto"/>
        <w:right w:val="none" w:sz="0" w:space="0" w:color="auto"/>
      </w:divBdr>
    </w:div>
    <w:div w:id="1469200331">
      <w:bodyDiv w:val="1"/>
      <w:marLeft w:val="0"/>
      <w:marRight w:val="0"/>
      <w:marTop w:val="0"/>
      <w:marBottom w:val="0"/>
      <w:divBdr>
        <w:top w:val="none" w:sz="0" w:space="0" w:color="auto"/>
        <w:left w:val="none" w:sz="0" w:space="0" w:color="auto"/>
        <w:bottom w:val="none" w:sz="0" w:space="0" w:color="auto"/>
        <w:right w:val="none" w:sz="0" w:space="0" w:color="auto"/>
      </w:divBdr>
    </w:div>
    <w:div w:id="1473211806">
      <w:bodyDiv w:val="1"/>
      <w:marLeft w:val="0"/>
      <w:marRight w:val="0"/>
      <w:marTop w:val="0"/>
      <w:marBottom w:val="0"/>
      <w:divBdr>
        <w:top w:val="none" w:sz="0" w:space="0" w:color="auto"/>
        <w:left w:val="none" w:sz="0" w:space="0" w:color="auto"/>
        <w:bottom w:val="none" w:sz="0" w:space="0" w:color="auto"/>
        <w:right w:val="none" w:sz="0" w:space="0" w:color="auto"/>
      </w:divBdr>
    </w:div>
    <w:div w:id="1478110303">
      <w:bodyDiv w:val="1"/>
      <w:marLeft w:val="0"/>
      <w:marRight w:val="0"/>
      <w:marTop w:val="0"/>
      <w:marBottom w:val="0"/>
      <w:divBdr>
        <w:top w:val="none" w:sz="0" w:space="0" w:color="auto"/>
        <w:left w:val="none" w:sz="0" w:space="0" w:color="auto"/>
        <w:bottom w:val="none" w:sz="0" w:space="0" w:color="auto"/>
        <w:right w:val="none" w:sz="0" w:space="0" w:color="auto"/>
      </w:divBdr>
    </w:div>
    <w:div w:id="1502089650">
      <w:bodyDiv w:val="1"/>
      <w:marLeft w:val="0"/>
      <w:marRight w:val="0"/>
      <w:marTop w:val="0"/>
      <w:marBottom w:val="0"/>
      <w:divBdr>
        <w:top w:val="none" w:sz="0" w:space="0" w:color="auto"/>
        <w:left w:val="none" w:sz="0" w:space="0" w:color="auto"/>
        <w:bottom w:val="none" w:sz="0" w:space="0" w:color="auto"/>
        <w:right w:val="none" w:sz="0" w:space="0" w:color="auto"/>
      </w:divBdr>
    </w:div>
    <w:div w:id="1509246691">
      <w:bodyDiv w:val="1"/>
      <w:marLeft w:val="0"/>
      <w:marRight w:val="0"/>
      <w:marTop w:val="0"/>
      <w:marBottom w:val="0"/>
      <w:divBdr>
        <w:top w:val="none" w:sz="0" w:space="0" w:color="auto"/>
        <w:left w:val="none" w:sz="0" w:space="0" w:color="auto"/>
        <w:bottom w:val="none" w:sz="0" w:space="0" w:color="auto"/>
        <w:right w:val="none" w:sz="0" w:space="0" w:color="auto"/>
      </w:divBdr>
    </w:div>
    <w:div w:id="1514342518">
      <w:bodyDiv w:val="1"/>
      <w:marLeft w:val="0"/>
      <w:marRight w:val="0"/>
      <w:marTop w:val="0"/>
      <w:marBottom w:val="0"/>
      <w:divBdr>
        <w:top w:val="none" w:sz="0" w:space="0" w:color="auto"/>
        <w:left w:val="none" w:sz="0" w:space="0" w:color="auto"/>
        <w:bottom w:val="none" w:sz="0" w:space="0" w:color="auto"/>
        <w:right w:val="none" w:sz="0" w:space="0" w:color="auto"/>
      </w:divBdr>
    </w:div>
    <w:div w:id="1528593151">
      <w:bodyDiv w:val="1"/>
      <w:marLeft w:val="0"/>
      <w:marRight w:val="0"/>
      <w:marTop w:val="0"/>
      <w:marBottom w:val="0"/>
      <w:divBdr>
        <w:top w:val="none" w:sz="0" w:space="0" w:color="auto"/>
        <w:left w:val="none" w:sz="0" w:space="0" w:color="auto"/>
        <w:bottom w:val="none" w:sz="0" w:space="0" w:color="auto"/>
        <w:right w:val="none" w:sz="0" w:space="0" w:color="auto"/>
      </w:divBdr>
    </w:div>
    <w:div w:id="1528832102">
      <w:bodyDiv w:val="1"/>
      <w:marLeft w:val="0"/>
      <w:marRight w:val="0"/>
      <w:marTop w:val="0"/>
      <w:marBottom w:val="0"/>
      <w:divBdr>
        <w:top w:val="none" w:sz="0" w:space="0" w:color="auto"/>
        <w:left w:val="none" w:sz="0" w:space="0" w:color="auto"/>
        <w:bottom w:val="none" w:sz="0" w:space="0" w:color="auto"/>
        <w:right w:val="none" w:sz="0" w:space="0" w:color="auto"/>
      </w:divBdr>
    </w:div>
    <w:div w:id="1529025282">
      <w:bodyDiv w:val="1"/>
      <w:marLeft w:val="0"/>
      <w:marRight w:val="0"/>
      <w:marTop w:val="0"/>
      <w:marBottom w:val="0"/>
      <w:divBdr>
        <w:top w:val="none" w:sz="0" w:space="0" w:color="auto"/>
        <w:left w:val="none" w:sz="0" w:space="0" w:color="auto"/>
        <w:bottom w:val="none" w:sz="0" w:space="0" w:color="auto"/>
        <w:right w:val="none" w:sz="0" w:space="0" w:color="auto"/>
      </w:divBdr>
    </w:div>
    <w:div w:id="1531407347">
      <w:bodyDiv w:val="1"/>
      <w:marLeft w:val="0"/>
      <w:marRight w:val="0"/>
      <w:marTop w:val="0"/>
      <w:marBottom w:val="0"/>
      <w:divBdr>
        <w:top w:val="none" w:sz="0" w:space="0" w:color="auto"/>
        <w:left w:val="none" w:sz="0" w:space="0" w:color="auto"/>
        <w:bottom w:val="none" w:sz="0" w:space="0" w:color="auto"/>
        <w:right w:val="none" w:sz="0" w:space="0" w:color="auto"/>
      </w:divBdr>
    </w:div>
    <w:div w:id="1539271483">
      <w:bodyDiv w:val="1"/>
      <w:marLeft w:val="0"/>
      <w:marRight w:val="0"/>
      <w:marTop w:val="0"/>
      <w:marBottom w:val="0"/>
      <w:divBdr>
        <w:top w:val="none" w:sz="0" w:space="0" w:color="auto"/>
        <w:left w:val="none" w:sz="0" w:space="0" w:color="auto"/>
        <w:bottom w:val="none" w:sz="0" w:space="0" w:color="auto"/>
        <w:right w:val="none" w:sz="0" w:space="0" w:color="auto"/>
      </w:divBdr>
    </w:div>
    <w:div w:id="1540505950">
      <w:bodyDiv w:val="1"/>
      <w:marLeft w:val="0"/>
      <w:marRight w:val="0"/>
      <w:marTop w:val="0"/>
      <w:marBottom w:val="0"/>
      <w:divBdr>
        <w:top w:val="none" w:sz="0" w:space="0" w:color="auto"/>
        <w:left w:val="none" w:sz="0" w:space="0" w:color="auto"/>
        <w:bottom w:val="none" w:sz="0" w:space="0" w:color="auto"/>
        <w:right w:val="none" w:sz="0" w:space="0" w:color="auto"/>
      </w:divBdr>
    </w:div>
    <w:div w:id="1541434703">
      <w:bodyDiv w:val="1"/>
      <w:marLeft w:val="0"/>
      <w:marRight w:val="0"/>
      <w:marTop w:val="0"/>
      <w:marBottom w:val="0"/>
      <w:divBdr>
        <w:top w:val="none" w:sz="0" w:space="0" w:color="auto"/>
        <w:left w:val="none" w:sz="0" w:space="0" w:color="auto"/>
        <w:bottom w:val="none" w:sz="0" w:space="0" w:color="auto"/>
        <w:right w:val="none" w:sz="0" w:space="0" w:color="auto"/>
      </w:divBdr>
    </w:div>
    <w:div w:id="1555628047">
      <w:bodyDiv w:val="1"/>
      <w:marLeft w:val="0"/>
      <w:marRight w:val="0"/>
      <w:marTop w:val="0"/>
      <w:marBottom w:val="0"/>
      <w:divBdr>
        <w:top w:val="none" w:sz="0" w:space="0" w:color="auto"/>
        <w:left w:val="none" w:sz="0" w:space="0" w:color="auto"/>
        <w:bottom w:val="none" w:sz="0" w:space="0" w:color="auto"/>
        <w:right w:val="none" w:sz="0" w:space="0" w:color="auto"/>
      </w:divBdr>
    </w:div>
    <w:div w:id="1557007852">
      <w:bodyDiv w:val="1"/>
      <w:marLeft w:val="0"/>
      <w:marRight w:val="0"/>
      <w:marTop w:val="0"/>
      <w:marBottom w:val="0"/>
      <w:divBdr>
        <w:top w:val="none" w:sz="0" w:space="0" w:color="auto"/>
        <w:left w:val="none" w:sz="0" w:space="0" w:color="auto"/>
        <w:bottom w:val="none" w:sz="0" w:space="0" w:color="auto"/>
        <w:right w:val="none" w:sz="0" w:space="0" w:color="auto"/>
      </w:divBdr>
    </w:div>
    <w:div w:id="1563324374">
      <w:bodyDiv w:val="1"/>
      <w:marLeft w:val="0"/>
      <w:marRight w:val="0"/>
      <w:marTop w:val="0"/>
      <w:marBottom w:val="0"/>
      <w:divBdr>
        <w:top w:val="none" w:sz="0" w:space="0" w:color="auto"/>
        <w:left w:val="none" w:sz="0" w:space="0" w:color="auto"/>
        <w:bottom w:val="none" w:sz="0" w:space="0" w:color="auto"/>
        <w:right w:val="none" w:sz="0" w:space="0" w:color="auto"/>
      </w:divBdr>
    </w:div>
    <w:div w:id="1567253750">
      <w:bodyDiv w:val="1"/>
      <w:marLeft w:val="0"/>
      <w:marRight w:val="0"/>
      <w:marTop w:val="0"/>
      <w:marBottom w:val="0"/>
      <w:divBdr>
        <w:top w:val="none" w:sz="0" w:space="0" w:color="auto"/>
        <w:left w:val="none" w:sz="0" w:space="0" w:color="auto"/>
        <w:bottom w:val="none" w:sz="0" w:space="0" w:color="auto"/>
        <w:right w:val="none" w:sz="0" w:space="0" w:color="auto"/>
      </w:divBdr>
    </w:div>
    <w:div w:id="1580283886">
      <w:bodyDiv w:val="1"/>
      <w:marLeft w:val="0"/>
      <w:marRight w:val="0"/>
      <w:marTop w:val="0"/>
      <w:marBottom w:val="0"/>
      <w:divBdr>
        <w:top w:val="none" w:sz="0" w:space="0" w:color="auto"/>
        <w:left w:val="none" w:sz="0" w:space="0" w:color="auto"/>
        <w:bottom w:val="none" w:sz="0" w:space="0" w:color="auto"/>
        <w:right w:val="none" w:sz="0" w:space="0" w:color="auto"/>
      </w:divBdr>
    </w:div>
    <w:div w:id="1589147074">
      <w:bodyDiv w:val="1"/>
      <w:marLeft w:val="0"/>
      <w:marRight w:val="0"/>
      <w:marTop w:val="0"/>
      <w:marBottom w:val="0"/>
      <w:divBdr>
        <w:top w:val="none" w:sz="0" w:space="0" w:color="auto"/>
        <w:left w:val="none" w:sz="0" w:space="0" w:color="auto"/>
        <w:bottom w:val="none" w:sz="0" w:space="0" w:color="auto"/>
        <w:right w:val="none" w:sz="0" w:space="0" w:color="auto"/>
      </w:divBdr>
    </w:div>
    <w:div w:id="1591622701">
      <w:bodyDiv w:val="1"/>
      <w:marLeft w:val="0"/>
      <w:marRight w:val="0"/>
      <w:marTop w:val="0"/>
      <w:marBottom w:val="0"/>
      <w:divBdr>
        <w:top w:val="none" w:sz="0" w:space="0" w:color="auto"/>
        <w:left w:val="none" w:sz="0" w:space="0" w:color="auto"/>
        <w:bottom w:val="none" w:sz="0" w:space="0" w:color="auto"/>
        <w:right w:val="none" w:sz="0" w:space="0" w:color="auto"/>
      </w:divBdr>
    </w:div>
    <w:div w:id="1600486400">
      <w:bodyDiv w:val="1"/>
      <w:marLeft w:val="0"/>
      <w:marRight w:val="0"/>
      <w:marTop w:val="0"/>
      <w:marBottom w:val="0"/>
      <w:divBdr>
        <w:top w:val="none" w:sz="0" w:space="0" w:color="auto"/>
        <w:left w:val="none" w:sz="0" w:space="0" w:color="auto"/>
        <w:bottom w:val="none" w:sz="0" w:space="0" w:color="auto"/>
        <w:right w:val="none" w:sz="0" w:space="0" w:color="auto"/>
      </w:divBdr>
    </w:div>
    <w:div w:id="1601715154">
      <w:bodyDiv w:val="1"/>
      <w:marLeft w:val="0"/>
      <w:marRight w:val="0"/>
      <w:marTop w:val="0"/>
      <w:marBottom w:val="0"/>
      <w:divBdr>
        <w:top w:val="none" w:sz="0" w:space="0" w:color="auto"/>
        <w:left w:val="none" w:sz="0" w:space="0" w:color="auto"/>
        <w:bottom w:val="none" w:sz="0" w:space="0" w:color="auto"/>
        <w:right w:val="none" w:sz="0" w:space="0" w:color="auto"/>
      </w:divBdr>
    </w:div>
    <w:div w:id="1602183046">
      <w:bodyDiv w:val="1"/>
      <w:marLeft w:val="0"/>
      <w:marRight w:val="0"/>
      <w:marTop w:val="0"/>
      <w:marBottom w:val="0"/>
      <w:divBdr>
        <w:top w:val="none" w:sz="0" w:space="0" w:color="auto"/>
        <w:left w:val="none" w:sz="0" w:space="0" w:color="auto"/>
        <w:bottom w:val="none" w:sz="0" w:space="0" w:color="auto"/>
        <w:right w:val="none" w:sz="0" w:space="0" w:color="auto"/>
      </w:divBdr>
    </w:div>
    <w:div w:id="1608543406">
      <w:bodyDiv w:val="1"/>
      <w:marLeft w:val="0"/>
      <w:marRight w:val="0"/>
      <w:marTop w:val="0"/>
      <w:marBottom w:val="0"/>
      <w:divBdr>
        <w:top w:val="none" w:sz="0" w:space="0" w:color="auto"/>
        <w:left w:val="none" w:sz="0" w:space="0" w:color="auto"/>
        <w:bottom w:val="none" w:sz="0" w:space="0" w:color="auto"/>
        <w:right w:val="none" w:sz="0" w:space="0" w:color="auto"/>
      </w:divBdr>
    </w:div>
    <w:div w:id="1616786856">
      <w:bodyDiv w:val="1"/>
      <w:marLeft w:val="0"/>
      <w:marRight w:val="0"/>
      <w:marTop w:val="0"/>
      <w:marBottom w:val="0"/>
      <w:divBdr>
        <w:top w:val="none" w:sz="0" w:space="0" w:color="auto"/>
        <w:left w:val="none" w:sz="0" w:space="0" w:color="auto"/>
        <w:bottom w:val="none" w:sz="0" w:space="0" w:color="auto"/>
        <w:right w:val="none" w:sz="0" w:space="0" w:color="auto"/>
      </w:divBdr>
    </w:div>
    <w:div w:id="1635452924">
      <w:bodyDiv w:val="1"/>
      <w:marLeft w:val="0"/>
      <w:marRight w:val="0"/>
      <w:marTop w:val="0"/>
      <w:marBottom w:val="0"/>
      <w:divBdr>
        <w:top w:val="none" w:sz="0" w:space="0" w:color="auto"/>
        <w:left w:val="none" w:sz="0" w:space="0" w:color="auto"/>
        <w:bottom w:val="none" w:sz="0" w:space="0" w:color="auto"/>
        <w:right w:val="none" w:sz="0" w:space="0" w:color="auto"/>
      </w:divBdr>
    </w:div>
    <w:div w:id="1642810698">
      <w:bodyDiv w:val="1"/>
      <w:marLeft w:val="0"/>
      <w:marRight w:val="0"/>
      <w:marTop w:val="0"/>
      <w:marBottom w:val="0"/>
      <w:divBdr>
        <w:top w:val="none" w:sz="0" w:space="0" w:color="auto"/>
        <w:left w:val="none" w:sz="0" w:space="0" w:color="auto"/>
        <w:bottom w:val="none" w:sz="0" w:space="0" w:color="auto"/>
        <w:right w:val="none" w:sz="0" w:space="0" w:color="auto"/>
      </w:divBdr>
    </w:div>
    <w:div w:id="1654794358">
      <w:bodyDiv w:val="1"/>
      <w:marLeft w:val="0"/>
      <w:marRight w:val="0"/>
      <w:marTop w:val="0"/>
      <w:marBottom w:val="0"/>
      <w:divBdr>
        <w:top w:val="none" w:sz="0" w:space="0" w:color="auto"/>
        <w:left w:val="none" w:sz="0" w:space="0" w:color="auto"/>
        <w:bottom w:val="none" w:sz="0" w:space="0" w:color="auto"/>
        <w:right w:val="none" w:sz="0" w:space="0" w:color="auto"/>
      </w:divBdr>
    </w:div>
    <w:div w:id="1660499924">
      <w:bodyDiv w:val="1"/>
      <w:marLeft w:val="0"/>
      <w:marRight w:val="0"/>
      <w:marTop w:val="0"/>
      <w:marBottom w:val="0"/>
      <w:divBdr>
        <w:top w:val="none" w:sz="0" w:space="0" w:color="auto"/>
        <w:left w:val="none" w:sz="0" w:space="0" w:color="auto"/>
        <w:bottom w:val="none" w:sz="0" w:space="0" w:color="auto"/>
        <w:right w:val="none" w:sz="0" w:space="0" w:color="auto"/>
      </w:divBdr>
    </w:div>
    <w:div w:id="1663966553">
      <w:bodyDiv w:val="1"/>
      <w:marLeft w:val="0"/>
      <w:marRight w:val="0"/>
      <w:marTop w:val="0"/>
      <w:marBottom w:val="0"/>
      <w:divBdr>
        <w:top w:val="none" w:sz="0" w:space="0" w:color="auto"/>
        <w:left w:val="none" w:sz="0" w:space="0" w:color="auto"/>
        <w:bottom w:val="none" w:sz="0" w:space="0" w:color="auto"/>
        <w:right w:val="none" w:sz="0" w:space="0" w:color="auto"/>
      </w:divBdr>
    </w:div>
    <w:div w:id="1665889169">
      <w:bodyDiv w:val="1"/>
      <w:marLeft w:val="0"/>
      <w:marRight w:val="0"/>
      <w:marTop w:val="0"/>
      <w:marBottom w:val="0"/>
      <w:divBdr>
        <w:top w:val="none" w:sz="0" w:space="0" w:color="auto"/>
        <w:left w:val="none" w:sz="0" w:space="0" w:color="auto"/>
        <w:bottom w:val="none" w:sz="0" w:space="0" w:color="auto"/>
        <w:right w:val="none" w:sz="0" w:space="0" w:color="auto"/>
      </w:divBdr>
    </w:div>
    <w:div w:id="1673491868">
      <w:bodyDiv w:val="1"/>
      <w:marLeft w:val="0"/>
      <w:marRight w:val="0"/>
      <w:marTop w:val="0"/>
      <w:marBottom w:val="0"/>
      <w:divBdr>
        <w:top w:val="none" w:sz="0" w:space="0" w:color="auto"/>
        <w:left w:val="none" w:sz="0" w:space="0" w:color="auto"/>
        <w:bottom w:val="none" w:sz="0" w:space="0" w:color="auto"/>
        <w:right w:val="none" w:sz="0" w:space="0" w:color="auto"/>
      </w:divBdr>
    </w:div>
    <w:div w:id="1675842287">
      <w:bodyDiv w:val="1"/>
      <w:marLeft w:val="0"/>
      <w:marRight w:val="0"/>
      <w:marTop w:val="0"/>
      <w:marBottom w:val="0"/>
      <w:divBdr>
        <w:top w:val="none" w:sz="0" w:space="0" w:color="auto"/>
        <w:left w:val="none" w:sz="0" w:space="0" w:color="auto"/>
        <w:bottom w:val="none" w:sz="0" w:space="0" w:color="auto"/>
        <w:right w:val="none" w:sz="0" w:space="0" w:color="auto"/>
      </w:divBdr>
    </w:div>
    <w:div w:id="1681007600">
      <w:bodyDiv w:val="1"/>
      <w:marLeft w:val="0"/>
      <w:marRight w:val="0"/>
      <w:marTop w:val="0"/>
      <w:marBottom w:val="0"/>
      <w:divBdr>
        <w:top w:val="none" w:sz="0" w:space="0" w:color="auto"/>
        <w:left w:val="none" w:sz="0" w:space="0" w:color="auto"/>
        <w:bottom w:val="none" w:sz="0" w:space="0" w:color="auto"/>
        <w:right w:val="none" w:sz="0" w:space="0" w:color="auto"/>
      </w:divBdr>
    </w:div>
    <w:div w:id="1686663113">
      <w:bodyDiv w:val="1"/>
      <w:marLeft w:val="0"/>
      <w:marRight w:val="0"/>
      <w:marTop w:val="0"/>
      <w:marBottom w:val="0"/>
      <w:divBdr>
        <w:top w:val="none" w:sz="0" w:space="0" w:color="auto"/>
        <w:left w:val="none" w:sz="0" w:space="0" w:color="auto"/>
        <w:bottom w:val="none" w:sz="0" w:space="0" w:color="auto"/>
        <w:right w:val="none" w:sz="0" w:space="0" w:color="auto"/>
      </w:divBdr>
    </w:div>
    <w:div w:id="1688753981">
      <w:bodyDiv w:val="1"/>
      <w:marLeft w:val="0"/>
      <w:marRight w:val="0"/>
      <w:marTop w:val="0"/>
      <w:marBottom w:val="0"/>
      <w:divBdr>
        <w:top w:val="none" w:sz="0" w:space="0" w:color="auto"/>
        <w:left w:val="none" w:sz="0" w:space="0" w:color="auto"/>
        <w:bottom w:val="none" w:sz="0" w:space="0" w:color="auto"/>
        <w:right w:val="none" w:sz="0" w:space="0" w:color="auto"/>
      </w:divBdr>
    </w:div>
    <w:div w:id="1690909446">
      <w:bodyDiv w:val="1"/>
      <w:marLeft w:val="0"/>
      <w:marRight w:val="0"/>
      <w:marTop w:val="0"/>
      <w:marBottom w:val="0"/>
      <w:divBdr>
        <w:top w:val="none" w:sz="0" w:space="0" w:color="auto"/>
        <w:left w:val="none" w:sz="0" w:space="0" w:color="auto"/>
        <w:bottom w:val="none" w:sz="0" w:space="0" w:color="auto"/>
        <w:right w:val="none" w:sz="0" w:space="0" w:color="auto"/>
      </w:divBdr>
    </w:div>
    <w:div w:id="1691685350">
      <w:bodyDiv w:val="1"/>
      <w:marLeft w:val="0"/>
      <w:marRight w:val="0"/>
      <w:marTop w:val="0"/>
      <w:marBottom w:val="0"/>
      <w:divBdr>
        <w:top w:val="none" w:sz="0" w:space="0" w:color="auto"/>
        <w:left w:val="none" w:sz="0" w:space="0" w:color="auto"/>
        <w:bottom w:val="none" w:sz="0" w:space="0" w:color="auto"/>
        <w:right w:val="none" w:sz="0" w:space="0" w:color="auto"/>
      </w:divBdr>
    </w:div>
    <w:div w:id="1703046589">
      <w:bodyDiv w:val="1"/>
      <w:marLeft w:val="0"/>
      <w:marRight w:val="0"/>
      <w:marTop w:val="0"/>
      <w:marBottom w:val="0"/>
      <w:divBdr>
        <w:top w:val="none" w:sz="0" w:space="0" w:color="auto"/>
        <w:left w:val="none" w:sz="0" w:space="0" w:color="auto"/>
        <w:bottom w:val="none" w:sz="0" w:space="0" w:color="auto"/>
        <w:right w:val="none" w:sz="0" w:space="0" w:color="auto"/>
      </w:divBdr>
    </w:div>
    <w:div w:id="1719237735">
      <w:bodyDiv w:val="1"/>
      <w:marLeft w:val="0"/>
      <w:marRight w:val="0"/>
      <w:marTop w:val="0"/>
      <w:marBottom w:val="0"/>
      <w:divBdr>
        <w:top w:val="none" w:sz="0" w:space="0" w:color="auto"/>
        <w:left w:val="none" w:sz="0" w:space="0" w:color="auto"/>
        <w:bottom w:val="none" w:sz="0" w:space="0" w:color="auto"/>
        <w:right w:val="none" w:sz="0" w:space="0" w:color="auto"/>
      </w:divBdr>
    </w:div>
    <w:div w:id="1723672536">
      <w:bodyDiv w:val="1"/>
      <w:marLeft w:val="0"/>
      <w:marRight w:val="0"/>
      <w:marTop w:val="0"/>
      <w:marBottom w:val="0"/>
      <w:divBdr>
        <w:top w:val="none" w:sz="0" w:space="0" w:color="auto"/>
        <w:left w:val="none" w:sz="0" w:space="0" w:color="auto"/>
        <w:bottom w:val="none" w:sz="0" w:space="0" w:color="auto"/>
        <w:right w:val="none" w:sz="0" w:space="0" w:color="auto"/>
      </w:divBdr>
    </w:div>
    <w:div w:id="1723753206">
      <w:bodyDiv w:val="1"/>
      <w:marLeft w:val="0"/>
      <w:marRight w:val="0"/>
      <w:marTop w:val="0"/>
      <w:marBottom w:val="0"/>
      <w:divBdr>
        <w:top w:val="none" w:sz="0" w:space="0" w:color="auto"/>
        <w:left w:val="none" w:sz="0" w:space="0" w:color="auto"/>
        <w:bottom w:val="none" w:sz="0" w:space="0" w:color="auto"/>
        <w:right w:val="none" w:sz="0" w:space="0" w:color="auto"/>
      </w:divBdr>
    </w:div>
    <w:div w:id="1738241876">
      <w:bodyDiv w:val="1"/>
      <w:marLeft w:val="0"/>
      <w:marRight w:val="0"/>
      <w:marTop w:val="0"/>
      <w:marBottom w:val="0"/>
      <w:divBdr>
        <w:top w:val="none" w:sz="0" w:space="0" w:color="auto"/>
        <w:left w:val="none" w:sz="0" w:space="0" w:color="auto"/>
        <w:bottom w:val="none" w:sz="0" w:space="0" w:color="auto"/>
        <w:right w:val="none" w:sz="0" w:space="0" w:color="auto"/>
      </w:divBdr>
    </w:div>
    <w:div w:id="1762263547">
      <w:bodyDiv w:val="1"/>
      <w:marLeft w:val="0"/>
      <w:marRight w:val="0"/>
      <w:marTop w:val="0"/>
      <w:marBottom w:val="0"/>
      <w:divBdr>
        <w:top w:val="none" w:sz="0" w:space="0" w:color="auto"/>
        <w:left w:val="none" w:sz="0" w:space="0" w:color="auto"/>
        <w:bottom w:val="none" w:sz="0" w:space="0" w:color="auto"/>
        <w:right w:val="none" w:sz="0" w:space="0" w:color="auto"/>
      </w:divBdr>
    </w:div>
    <w:div w:id="1763526122">
      <w:bodyDiv w:val="1"/>
      <w:marLeft w:val="0"/>
      <w:marRight w:val="0"/>
      <w:marTop w:val="0"/>
      <w:marBottom w:val="0"/>
      <w:divBdr>
        <w:top w:val="none" w:sz="0" w:space="0" w:color="auto"/>
        <w:left w:val="none" w:sz="0" w:space="0" w:color="auto"/>
        <w:bottom w:val="none" w:sz="0" w:space="0" w:color="auto"/>
        <w:right w:val="none" w:sz="0" w:space="0" w:color="auto"/>
      </w:divBdr>
    </w:div>
    <w:div w:id="1776050576">
      <w:bodyDiv w:val="1"/>
      <w:marLeft w:val="0"/>
      <w:marRight w:val="0"/>
      <w:marTop w:val="0"/>
      <w:marBottom w:val="0"/>
      <w:divBdr>
        <w:top w:val="none" w:sz="0" w:space="0" w:color="auto"/>
        <w:left w:val="none" w:sz="0" w:space="0" w:color="auto"/>
        <w:bottom w:val="none" w:sz="0" w:space="0" w:color="auto"/>
        <w:right w:val="none" w:sz="0" w:space="0" w:color="auto"/>
      </w:divBdr>
    </w:div>
    <w:div w:id="1781879131">
      <w:bodyDiv w:val="1"/>
      <w:marLeft w:val="0"/>
      <w:marRight w:val="0"/>
      <w:marTop w:val="0"/>
      <w:marBottom w:val="0"/>
      <w:divBdr>
        <w:top w:val="none" w:sz="0" w:space="0" w:color="auto"/>
        <w:left w:val="none" w:sz="0" w:space="0" w:color="auto"/>
        <w:bottom w:val="none" w:sz="0" w:space="0" w:color="auto"/>
        <w:right w:val="none" w:sz="0" w:space="0" w:color="auto"/>
      </w:divBdr>
    </w:div>
    <w:div w:id="1790588317">
      <w:bodyDiv w:val="1"/>
      <w:marLeft w:val="0"/>
      <w:marRight w:val="0"/>
      <w:marTop w:val="0"/>
      <w:marBottom w:val="0"/>
      <w:divBdr>
        <w:top w:val="none" w:sz="0" w:space="0" w:color="auto"/>
        <w:left w:val="none" w:sz="0" w:space="0" w:color="auto"/>
        <w:bottom w:val="none" w:sz="0" w:space="0" w:color="auto"/>
        <w:right w:val="none" w:sz="0" w:space="0" w:color="auto"/>
      </w:divBdr>
    </w:div>
    <w:div w:id="1806658682">
      <w:bodyDiv w:val="1"/>
      <w:marLeft w:val="0"/>
      <w:marRight w:val="0"/>
      <w:marTop w:val="0"/>
      <w:marBottom w:val="0"/>
      <w:divBdr>
        <w:top w:val="none" w:sz="0" w:space="0" w:color="auto"/>
        <w:left w:val="none" w:sz="0" w:space="0" w:color="auto"/>
        <w:bottom w:val="none" w:sz="0" w:space="0" w:color="auto"/>
        <w:right w:val="none" w:sz="0" w:space="0" w:color="auto"/>
      </w:divBdr>
    </w:div>
    <w:div w:id="1820340841">
      <w:bodyDiv w:val="1"/>
      <w:marLeft w:val="0"/>
      <w:marRight w:val="0"/>
      <w:marTop w:val="0"/>
      <w:marBottom w:val="0"/>
      <w:divBdr>
        <w:top w:val="none" w:sz="0" w:space="0" w:color="auto"/>
        <w:left w:val="none" w:sz="0" w:space="0" w:color="auto"/>
        <w:bottom w:val="none" w:sz="0" w:space="0" w:color="auto"/>
        <w:right w:val="none" w:sz="0" w:space="0" w:color="auto"/>
      </w:divBdr>
    </w:div>
    <w:div w:id="1822425109">
      <w:bodyDiv w:val="1"/>
      <w:marLeft w:val="0"/>
      <w:marRight w:val="0"/>
      <w:marTop w:val="0"/>
      <w:marBottom w:val="0"/>
      <w:divBdr>
        <w:top w:val="none" w:sz="0" w:space="0" w:color="auto"/>
        <w:left w:val="none" w:sz="0" w:space="0" w:color="auto"/>
        <w:bottom w:val="none" w:sz="0" w:space="0" w:color="auto"/>
        <w:right w:val="none" w:sz="0" w:space="0" w:color="auto"/>
      </w:divBdr>
    </w:div>
    <w:div w:id="1860468673">
      <w:bodyDiv w:val="1"/>
      <w:marLeft w:val="0"/>
      <w:marRight w:val="0"/>
      <w:marTop w:val="0"/>
      <w:marBottom w:val="0"/>
      <w:divBdr>
        <w:top w:val="none" w:sz="0" w:space="0" w:color="auto"/>
        <w:left w:val="none" w:sz="0" w:space="0" w:color="auto"/>
        <w:bottom w:val="none" w:sz="0" w:space="0" w:color="auto"/>
        <w:right w:val="none" w:sz="0" w:space="0" w:color="auto"/>
      </w:divBdr>
    </w:div>
    <w:div w:id="1867788752">
      <w:bodyDiv w:val="1"/>
      <w:marLeft w:val="0"/>
      <w:marRight w:val="0"/>
      <w:marTop w:val="0"/>
      <w:marBottom w:val="0"/>
      <w:divBdr>
        <w:top w:val="none" w:sz="0" w:space="0" w:color="auto"/>
        <w:left w:val="none" w:sz="0" w:space="0" w:color="auto"/>
        <w:bottom w:val="none" w:sz="0" w:space="0" w:color="auto"/>
        <w:right w:val="none" w:sz="0" w:space="0" w:color="auto"/>
      </w:divBdr>
    </w:div>
    <w:div w:id="1869954605">
      <w:bodyDiv w:val="1"/>
      <w:marLeft w:val="0"/>
      <w:marRight w:val="0"/>
      <w:marTop w:val="0"/>
      <w:marBottom w:val="0"/>
      <w:divBdr>
        <w:top w:val="none" w:sz="0" w:space="0" w:color="auto"/>
        <w:left w:val="none" w:sz="0" w:space="0" w:color="auto"/>
        <w:bottom w:val="none" w:sz="0" w:space="0" w:color="auto"/>
        <w:right w:val="none" w:sz="0" w:space="0" w:color="auto"/>
      </w:divBdr>
    </w:div>
    <w:div w:id="1875576539">
      <w:bodyDiv w:val="1"/>
      <w:marLeft w:val="0"/>
      <w:marRight w:val="0"/>
      <w:marTop w:val="0"/>
      <w:marBottom w:val="0"/>
      <w:divBdr>
        <w:top w:val="none" w:sz="0" w:space="0" w:color="auto"/>
        <w:left w:val="none" w:sz="0" w:space="0" w:color="auto"/>
        <w:bottom w:val="none" w:sz="0" w:space="0" w:color="auto"/>
        <w:right w:val="none" w:sz="0" w:space="0" w:color="auto"/>
      </w:divBdr>
    </w:div>
    <w:div w:id="1893079062">
      <w:bodyDiv w:val="1"/>
      <w:marLeft w:val="0"/>
      <w:marRight w:val="0"/>
      <w:marTop w:val="0"/>
      <w:marBottom w:val="0"/>
      <w:divBdr>
        <w:top w:val="none" w:sz="0" w:space="0" w:color="auto"/>
        <w:left w:val="none" w:sz="0" w:space="0" w:color="auto"/>
        <w:bottom w:val="none" w:sz="0" w:space="0" w:color="auto"/>
        <w:right w:val="none" w:sz="0" w:space="0" w:color="auto"/>
      </w:divBdr>
    </w:div>
    <w:div w:id="1898204947">
      <w:bodyDiv w:val="1"/>
      <w:marLeft w:val="0"/>
      <w:marRight w:val="0"/>
      <w:marTop w:val="0"/>
      <w:marBottom w:val="0"/>
      <w:divBdr>
        <w:top w:val="none" w:sz="0" w:space="0" w:color="auto"/>
        <w:left w:val="none" w:sz="0" w:space="0" w:color="auto"/>
        <w:bottom w:val="none" w:sz="0" w:space="0" w:color="auto"/>
        <w:right w:val="none" w:sz="0" w:space="0" w:color="auto"/>
      </w:divBdr>
    </w:div>
    <w:div w:id="1898667192">
      <w:bodyDiv w:val="1"/>
      <w:marLeft w:val="0"/>
      <w:marRight w:val="0"/>
      <w:marTop w:val="0"/>
      <w:marBottom w:val="0"/>
      <w:divBdr>
        <w:top w:val="none" w:sz="0" w:space="0" w:color="auto"/>
        <w:left w:val="none" w:sz="0" w:space="0" w:color="auto"/>
        <w:bottom w:val="none" w:sz="0" w:space="0" w:color="auto"/>
        <w:right w:val="none" w:sz="0" w:space="0" w:color="auto"/>
      </w:divBdr>
    </w:div>
    <w:div w:id="1918050006">
      <w:bodyDiv w:val="1"/>
      <w:marLeft w:val="0"/>
      <w:marRight w:val="0"/>
      <w:marTop w:val="0"/>
      <w:marBottom w:val="0"/>
      <w:divBdr>
        <w:top w:val="none" w:sz="0" w:space="0" w:color="auto"/>
        <w:left w:val="none" w:sz="0" w:space="0" w:color="auto"/>
        <w:bottom w:val="none" w:sz="0" w:space="0" w:color="auto"/>
        <w:right w:val="none" w:sz="0" w:space="0" w:color="auto"/>
      </w:divBdr>
    </w:div>
    <w:div w:id="1922792684">
      <w:bodyDiv w:val="1"/>
      <w:marLeft w:val="0"/>
      <w:marRight w:val="0"/>
      <w:marTop w:val="0"/>
      <w:marBottom w:val="0"/>
      <w:divBdr>
        <w:top w:val="none" w:sz="0" w:space="0" w:color="auto"/>
        <w:left w:val="none" w:sz="0" w:space="0" w:color="auto"/>
        <w:bottom w:val="none" w:sz="0" w:space="0" w:color="auto"/>
        <w:right w:val="none" w:sz="0" w:space="0" w:color="auto"/>
      </w:divBdr>
    </w:div>
    <w:div w:id="1940479303">
      <w:bodyDiv w:val="1"/>
      <w:marLeft w:val="0"/>
      <w:marRight w:val="0"/>
      <w:marTop w:val="0"/>
      <w:marBottom w:val="0"/>
      <w:divBdr>
        <w:top w:val="none" w:sz="0" w:space="0" w:color="auto"/>
        <w:left w:val="none" w:sz="0" w:space="0" w:color="auto"/>
        <w:bottom w:val="none" w:sz="0" w:space="0" w:color="auto"/>
        <w:right w:val="none" w:sz="0" w:space="0" w:color="auto"/>
      </w:divBdr>
    </w:div>
    <w:div w:id="1958096297">
      <w:bodyDiv w:val="1"/>
      <w:marLeft w:val="0"/>
      <w:marRight w:val="0"/>
      <w:marTop w:val="0"/>
      <w:marBottom w:val="0"/>
      <w:divBdr>
        <w:top w:val="none" w:sz="0" w:space="0" w:color="auto"/>
        <w:left w:val="none" w:sz="0" w:space="0" w:color="auto"/>
        <w:bottom w:val="none" w:sz="0" w:space="0" w:color="auto"/>
        <w:right w:val="none" w:sz="0" w:space="0" w:color="auto"/>
      </w:divBdr>
    </w:div>
    <w:div w:id="1959995136">
      <w:bodyDiv w:val="1"/>
      <w:marLeft w:val="0"/>
      <w:marRight w:val="0"/>
      <w:marTop w:val="0"/>
      <w:marBottom w:val="0"/>
      <w:divBdr>
        <w:top w:val="none" w:sz="0" w:space="0" w:color="auto"/>
        <w:left w:val="none" w:sz="0" w:space="0" w:color="auto"/>
        <w:bottom w:val="none" w:sz="0" w:space="0" w:color="auto"/>
        <w:right w:val="none" w:sz="0" w:space="0" w:color="auto"/>
      </w:divBdr>
    </w:div>
    <w:div w:id="1963340344">
      <w:bodyDiv w:val="1"/>
      <w:marLeft w:val="0"/>
      <w:marRight w:val="0"/>
      <w:marTop w:val="0"/>
      <w:marBottom w:val="0"/>
      <w:divBdr>
        <w:top w:val="none" w:sz="0" w:space="0" w:color="auto"/>
        <w:left w:val="none" w:sz="0" w:space="0" w:color="auto"/>
        <w:bottom w:val="none" w:sz="0" w:space="0" w:color="auto"/>
        <w:right w:val="none" w:sz="0" w:space="0" w:color="auto"/>
      </w:divBdr>
    </w:div>
    <w:div w:id="1965621457">
      <w:bodyDiv w:val="1"/>
      <w:marLeft w:val="0"/>
      <w:marRight w:val="0"/>
      <w:marTop w:val="0"/>
      <w:marBottom w:val="0"/>
      <w:divBdr>
        <w:top w:val="none" w:sz="0" w:space="0" w:color="auto"/>
        <w:left w:val="none" w:sz="0" w:space="0" w:color="auto"/>
        <w:bottom w:val="none" w:sz="0" w:space="0" w:color="auto"/>
        <w:right w:val="none" w:sz="0" w:space="0" w:color="auto"/>
      </w:divBdr>
    </w:div>
    <w:div w:id="1970167109">
      <w:bodyDiv w:val="1"/>
      <w:marLeft w:val="0"/>
      <w:marRight w:val="0"/>
      <w:marTop w:val="0"/>
      <w:marBottom w:val="0"/>
      <w:divBdr>
        <w:top w:val="none" w:sz="0" w:space="0" w:color="auto"/>
        <w:left w:val="none" w:sz="0" w:space="0" w:color="auto"/>
        <w:bottom w:val="none" w:sz="0" w:space="0" w:color="auto"/>
        <w:right w:val="none" w:sz="0" w:space="0" w:color="auto"/>
      </w:divBdr>
    </w:div>
    <w:div w:id="1972006838">
      <w:bodyDiv w:val="1"/>
      <w:marLeft w:val="0"/>
      <w:marRight w:val="0"/>
      <w:marTop w:val="0"/>
      <w:marBottom w:val="0"/>
      <w:divBdr>
        <w:top w:val="none" w:sz="0" w:space="0" w:color="auto"/>
        <w:left w:val="none" w:sz="0" w:space="0" w:color="auto"/>
        <w:bottom w:val="none" w:sz="0" w:space="0" w:color="auto"/>
        <w:right w:val="none" w:sz="0" w:space="0" w:color="auto"/>
      </w:divBdr>
    </w:div>
    <w:div w:id="1974671142">
      <w:bodyDiv w:val="1"/>
      <w:marLeft w:val="0"/>
      <w:marRight w:val="0"/>
      <w:marTop w:val="0"/>
      <w:marBottom w:val="0"/>
      <w:divBdr>
        <w:top w:val="none" w:sz="0" w:space="0" w:color="auto"/>
        <w:left w:val="none" w:sz="0" w:space="0" w:color="auto"/>
        <w:bottom w:val="none" w:sz="0" w:space="0" w:color="auto"/>
        <w:right w:val="none" w:sz="0" w:space="0" w:color="auto"/>
      </w:divBdr>
    </w:div>
    <w:div w:id="1985428088">
      <w:bodyDiv w:val="1"/>
      <w:marLeft w:val="0"/>
      <w:marRight w:val="0"/>
      <w:marTop w:val="0"/>
      <w:marBottom w:val="0"/>
      <w:divBdr>
        <w:top w:val="none" w:sz="0" w:space="0" w:color="auto"/>
        <w:left w:val="none" w:sz="0" w:space="0" w:color="auto"/>
        <w:bottom w:val="none" w:sz="0" w:space="0" w:color="auto"/>
        <w:right w:val="none" w:sz="0" w:space="0" w:color="auto"/>
      </w:divBdr>
    </w:div>
    <w:div w:id="1990133168">
      <w:bodyDiv w:val="1"/>
      <w:marLeft w:val="0"/>
      <w:marRight w:val="0"/>
      <w:marTop w:val="0"/>
      <w:marBottom w:val="0"/>
      <w:divBdr>
        <w:top w:val="none" w:sz="0" w:space="0" w:color="auto"/>
        <w:left w:val="none" w:sz="0" w:space="0" w:color="auto"/>
        <w:bottom w:val="none" w:sz="0" w:space="0" w:color="auto"/>
        <w:right w:val="none" w:sz="0" w:space="0" w:color="auto"/>
      </w:divBdr>
    </w:div>
    <w:div w:id="2015954485">
      <w:bodyDiv w:val="1"/>
      <w:marLeft w:val="0"/>
      <w:marRight w:val="0"/>
      <w:marTop w:val="0"/>
      <w:marBottom w:val="0"/>
      <w:divBdr>
        <w:top w:val="none" w:sz="0" w:space="0" w:color="auto"/>
        <w:left w:val="none" w:sz="0" w:space="0" w:color="auto"/>
        <w:bottom w:val="none" w:sz="0" w:space="0" w:color="auto"/>
        <w:right w:val="none" w:sz="0" w:space="0" w:color="auto"/>
      </w:divBdr>
    </w:div>
    <w:div w:id="2019110676">
      <w:bodyDiv w:val="1"/>
      <w:marLeft w:val="0"/>
      <w:marRight w:val="0"/>
      <w:marTop w:val="0"/>
      <w:marBottom w:val="0"/>
      <w:divBdr>
        <w:top w:val="none" w:sz="0" w:space="0" w:color="auto"/>
        <w:left w:val="none" w:sz="0" w:space="0" w:color="auto"/>
        <w:bottom w:val="none" w:sz="0" w:space="0" w:color="auto"/>
        <w:right w:val="none" w:sz="0" w:space="0" w:color="auto"/>
      </w:divBdr>
    </w:div>
    <w:div w:id="2019961109">
      <w:bodyDiv w:val="1"/>
      <w:marLeft w:val="0"/>
      <w:marRight w:val="0"/>
      <w:marTop w:val="0"/>
      <w:marBottom w:val="0"/>
      <w:divBdr>
        <w:top w:val="none" w:sz="0" w:space="0" w:color="auto"/>
        <w:left w:val="none" w:sz="0" w:space="0" w:color="auto"/>
        <w:bottom w:val="none" w:sz="0" w:space="0" w:color="auto"/>
        <w:right w:val="none" w:sz="0" w:space="0" w:color="auto"/>
      </w:divBdr>
    </w:div>
    <w:div w:id="2023891672">
      <w:bodyDiv w:val="1"/>
      <w:marLeft w:val="0"/>
      <w:marRight w:val="0"/>
      <w:marTop w:val="0"/>
      <w:marBottom w:val="0"/>
      <w:divBdr>
        <w:top w:val="none" w:sz="0" w:space="0" w:color="auto"/>
        <w:left w:val="none" w:sz="0" w:space="0" w:color="auto"/>
        <w:bottom w:val="none" w:sz="0" w:space="0" w:color="auto"/>
        <w:right w:val="none" w:sz="0" w:space="0" w:color="auto"/>
      </w:divBdr>
    </w:div>
    <w:div w:id="2025549517">
      <w:bodyDiv w:val="1"/>
      <w:marLeft w:val="0"/>
      <w:marRight w:val="0"/>
      <w:marTop w:val="0"/>
      <w:marBottom w:val="0"/>
      <w:divBdr>
        <w:top w:val="none" w:sz="0" w:space="0" w:color="auto"/>
        <w:left w:val="none" w:sz="0" w:space="0" w:color="auto"/>
        <w:bottom w:val="none" w:sz="0" w:space="0" w:color="auto"/>
        <w:right w:val="none" w:sz="0" w:space="0" w:color="auto"/>
      </w:divBdr>
    </w:div>
    <w:div w:id="2034919049">
      <w:bodyDiv w:val="1"/>
      <w:marLeft w:val="0"/>
      <w:marRight w:val="0"/>
      <w:marTop w:val="0"/>
      <w:marBottom w:val="0"/>
      <w:divBdr>
        <w:top w:val="none" w:sz="0" w:space="0" w:color="auto"/>
        <w:left w:val="none" w:sz="0" w:space="0" w:color="auto"/>
        <w:bottom w:val="none" w:sz="0" w:space="0" w:color="auto"/>
        <w:right w:val="none" w:sz="0" w:space="0" w:color="auto"/>
      </w:divBdr>
    </w:div>
    <w:div w:id="2036340819">
      <w:bodyDiv w:val="1"/>
      <w:marLeft w:val="0"/>
      <w:marRight w:val="0"/>
      <w:marTop w:val="0"/>
      <w:marBottom w:val="0"/>
      <w:divBdr>
        <w:top w:val="none" w:sz="0" w:space="0" w:color="auto"/>
        <w:left w:val="none" w:sz="0" w:space="0" w:color="auto"/>
        <w:bottom w:val="none" w:sz="0" w:space="0" w:color="auto"/>
        <w:right w:val="none" w:sz="0" w:space="0" w:color="auto"/>
      </w:divBdr>
    </w:div>
    <w:div w:id="2037077731">
      <w:bodyDiv w:val="1"/>
      <w:marLeft w:val="0"/>
      <w:marRight w:val="0"/>
      <w:marTop w:val="0"/>
      <w:marBottom w:val="0"/>
      <w:divBdr>
        <w:top w:val="none" w:sz="0" w:space="0" w:color="auto"/>
        <w:left w:val="none" w:sz="0" w:space="0" w:color="auto"/>
        <w:bottom w:val="none" w:sz="0" w:space="0" w:color="auto"/>
        <w:right w:val="none" w:sz="0" w:space="0" w:color="auto"/>
      </w:divBdr>
    </w:div>
    <w:div w:id="2037078413">
      <w:bodyDiv w:val="1"/>
      <w:marLeft w:val="0"/>
      <w:marRight w:val="0"/>
      <w:marTop w:val="0"/>
      <w:marBottom w:val="0"/>
      <w:divBdr>
        <w:top w:val="none" w:sz="0" w:space="0" w:color="auto"/>
        <w:left w:val="none" w:sz="0" w:space="0" w:color="auto"/>
        <w:bottom w:val="none" w:sz="0" w:space="0" w:color="auto"/>
        <w:right w:val="none" w:sz="0" w:space="0" w:color="auto"/>
      </w:divBdr>
    </w:div>
    <w:div w:id="2037654992">
      <w:bodyDiv w:val="1"/>
      <w:marLeft w:val="0"/>
      <w:marRight w:val="0"/>
      <w:marTop w:val="0"/>
      <w:marBottom w:val="0"/>
      <w:divBdr>
        <w:top w:val="none" w:sz="0" w:space="0" w:color="auto"/>
        <w:left w:val="none" w:sz="0" w:space="0" w:color="auto"/>
        <w:bottom w:val="none" w:sz="0" w:space="0" w:color="auto"/>
        <w:right w:val="none" w:sz="0" w:space="0" w:color="auto"/>
      </w:divBdr>
    </w:div>
    <w:div w:id="2040815447">
      <w:bodyDiv w:val="1"/>
      <w:marLeft w:val="0"/>
      <w:marRight w:val="0"/>
      <w:marTop w:val="0"/>
      <w:marBottom w:val="0"/>
      <w:divBdr>
        <w:top w:val="none" w:sz="0" w:space="0" w:color="auto"/>
        <w:left w:val="none" w:sz="0" w:space="0" w:color="auto"/>
        <w:bottom w:val="none" w:sz="0" w:space="0" w:color="auto"/>
        <w:right w:val="none" w:sz="0" w:space="0" w:color="auto"/>
      </w:divBdr>
    </w:div>
    <w:div w:id="2050834332">
      <w:bodyDiv w:val="1"/>
      <w:marLeft w:val="0"/>
      <w:marRight w:val="0"/>
      <w:marTop w:val="0"/>
      <w:marBottom w:val="0"/>
      <w:divBdr>
        <w:top w:val="none" w:sz="0" w:space="0" w:color="auto"/>
        <w:left w:val="none" w:sz="0" w:space="0" w:color="auto"/>
        <w:bottom w:val="none" w:sz="0" w:space="0" w:color="auto"/>
        <w:right w:val="none" w:sz="0" w:space="0" w:color="auto"/>
      </w:divBdr>
    </w:div>
    <w:div w:id="2058506494">
      <w:bodyDiv w:val="1"/>
      <w:marLeft w:val="0"/>
      <w:marRight w:val="0"/>
      <w:marTop w:val="0"/>
      <w:marBottom w:val="0"/>
      <w:divBdr>
        <w:top w:val="none" w:sz="0" w:space="0" w:color="auto"/>
        <w:left w:val="none" w:sz="0" w:space="0" w:color="auto"/>
        <w:bottom w:val="none" w:sz="0" w:space="0" w:color="auto"/>
        <w:right w:val="none" w:sz="0" w:space="0" w:color="auto"/>
      </w:divBdr>
    </w:div>
    <w:div w:id="2062822954">
      <w:bodyDiv w:val="1"/>
      <w:marLeft w:val="0"/>
      <w:marRight w:val="0"/>
      <w:marTop w:val="0"/>
      <w:marBottom w:val="0"/>
      <w:divBdr>
        <w:top w:val="none" w:sz="0" w:space="0" w:color="auto"/>
        <w:left w:val="none" w:sz="0" w:space="0" w:color="auto"/>
        <w:bottom w:val="none" w:sz="0" w:space="0" w:color="auto"/>
        <w:right w:val="none" w:sz="0" w:space="0" w:color="auto"/>
      </w:divBdr>
    </w:div>
    <w:div w:id="2070112723">
      <w:bodyDiv w:val="1"/>
      <w:marLeft w:val="0"/>
      <w:marRight w:val="0"/>
      <w:marTop w:val="0"/>
      <w:marBottom w:val="0"/>
      <w:divBdr>
        <w:top w:val="none" w:sz="0" w:space="0" w:color="auto"/>
        <w:left w:val="none" w:sz="0" w:space="0" w:color="auto"/>
        <w:bottom w:val="none" w:sz="0" w:space="0" w:color="auto"/>
        <w:right w:val="none" w:sz="0" w:space="0" w:color="auto"/>
      </w:divBdr>
    </w:div>
    <w:div w:id="2083790589">
      <w:bodyDiv w:val="1"/>
      <w:marLeft w:val="0"/>
      <w:marRight w:val="0"/>
      <w:marTop w:val="0"/>
      <w:marBottom w:val="0"/>
      <w:divBdr>
        <w:top w:val="none" w:sz="0" w:space="0" w:color="auto"/>
        <w:left w:val="none" w:sz="0" w:space="0" w:color="auto"/>
        <w:bottom w:val="none" w:sz="0" w:space="0" w:color="auto"/>
        <w:right w:val="none" w:sz="0" w:space="0" w:color="auto"/>
      </w:divBdr>
    </w:div>
    <w:div w:id="2089769353">
      <w:bodyDiv w:val="1"/>
      <w:marLeft w:val="0"/>
      <w:marRight w:val="0"/>
      <w:marTop w:val="0"/>
      <w:marBottom w:val="0"/>
      <w:divBdr>
        <w:top w:val="none" w:sz="0" w:space="0" w:color="auto"/>
        <w:left w:val="none" w:sz="0" w:space="0" w:color="auto"/>
        <w:bottom w:val="none" w:sz="0" w:space="0" w:color="auto"/>
        <w:right w:val="none" w:sz="0" w:space="0" w:color="auto"/>
      </w:divBdr>
    </w:div>
    <w:div w:id="2103061340">
      <w:bodyDiv w:val="1"/>
      <w:marLeft w:val="0"/>
      <w:marRight w:val="0"/>
      <w:marTop w:val="0"/>
      <w:marBottom w:val="0"/>
      <w:divBdr>
        <w:top w:val="none" w:sz="0" w:space="0" w:color="auto"/>
        <w:left w:val="none" w:sz="0" w:space="0" w:color="auto"/>
        <w:bottom w:val="none" w:sz="0" w:space="0" w:color="auto"/>
        <w:right w:val="none" w:sz="0" w:space="0" w:color="auto"/>
      </w:divBdr>
    </w:div>
    <w:div w:id="2107537784">
      <w:bodyDiv w:val="1"/>
      <w:marLeft w:val="0"/>
      <w:marRight w:val="0"/>
      <w:marTop w:val="0"/>
      <w:marBottom w:val="0"/>
      <w:divBdr>
        <w:top w:val="none" w:sz="0" w:space="0" w:color="auto"/>
        <w:left w:val="none" w:sz="0" w:space="0" w:color="auto"/>
        <w:bottom w:val="none" w:sz="0" w:space="0" w:color="auto"/>
        <w:right w:val="none" w:sz="0" w:space="0" w:color="auto"/>
      </w:divBdr>
    </w:div>
    <w:div w:id="2117484328">
      <w:bodyDiv w:val="1"/>
      <w:marLeft w:val="0"/>
      <w:marRight w:val="0"/>
      <w:marTop w:val="0"/>
      <w:marBottom w:val="0"/>
      <w:divBdr>
        <w:top w:val="none" w:sz="0" w:space="0" w:color="auto"/>
        <w:left w:val="none" w:sz="0" w:space="0" w:color="auto"/>
        <w:bottom w:val="none" w:sz="0" w:space="0" w:color="auto"/>
        <w:right w:val="none" w:sz="0" w:space="0" w:color="auto"/>
      </w:divBdr>
    </w:div>
    <w:div w:id="2118599263">
      <w:bodyDiv w:val="1"/>
      <w:marLeft w:val="0"/>
      <w:marRight w:val="0"/>
      <w:marTop w:val="0"/>
      <w:marBottom w:val="0"/>
      <w:divBdr>
        <w:top w:val="none" w:sz="0" w:space="0" w:color="auto"/>
        <w:left w:val="none" w:sz="0" w:space="0" w:color="auto"/>
        <w:bottom w:val="none" w:sz="0" w:space="0" w:color="auto"/>
        <w:right w:val="none" w:sz="0" w:space="0" w:color="auto"/>
      </w:divBdr>
    </w:div>
    <w:div w:id="2136293727">
      <w:bodyDiv w:val="1"/>
      <w:marLeft w:val="0"/>
      <w:marRight w:val="0"/>
      <w:marTop w:val="0"/>
      <w:marBottom w:val="0"/>
      <w:divBdr>
        <w:top w:val="none" w:sz="0" w:space="0" w:color="auto"/>
        <w:left w:val="none" w:sz="0" w:space="0" w:color="auto"/>
        <w:bottom w:val="none" w:sz="0" w:space="0" w:color="auto"/>
        <w:right w:val="none" w:sz="0" w:space="0" w:color="auto"/>
      </w:divBdr>
    </w:div>
    <w:div w:id="2146778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4621</Words>
  <Characters>26340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Hung</dc:creator>
  <cp:keywords/>
  <dc:description/>
  <cp:lastModifiedBy>Paul Hung</cp:lastModifiedBy>
  <cp:revision>1294</cp:revision>
  <dcterms:created xsi:type="dcterms:W3CDTF">2024-09-04T05:50:00Z</dcterms:created>
  <dcterms:modified xsi:type="dcterms:W3CDTF">2025-03-12T14:54:00Z</dcterms:modified>
</cp:coreProperties>
</file>