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3B758F31"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141F95">
              <w:rPr>
                <w:rFonts w:ascii="Tahoma" w:hAnsi="Tahoma" w:cs="Tahoma"/>
                <w:b/>
                <w:sz w:val="20"/>
                <w:szCs w:val="20"/>
              </w:rPr>
              <w:t>Aniela Petrache</w:t>
            </w:r>
          </w:p>
          <w:p w14:paraId="498F0B10" w14:textId="77777777" w:rsidR="001B69C8" w:rsidRPr="003C3341" w:rsidRDefault="001B69C8">
            <w:pPr>
              <w:rPr>
                <w:rFonts w:ascii="Tahoma" w:hAnsi="Tahoma" w:cs="Tahoma"/>
                <w:b/>
                <w:sz w:val="20"/>
                <w:szCs w:val="20"/>
              </w:rPr>
            </w:pPr>
          </w:p>
          <w:p w14:paraId="69E1F0CF" w14:textId="68521FE0"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141F95">
              <w:rPr>
                <w:rFonts w:ascii="Tahoma" w:hAnsi="Tahoma" w:cs="Tahoma"/>
                <w:b/>
                <w:sz w:val="20"/>
                <w:szCs w:val="20"/>
              </w:rPr>
              <w:t>2025331</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5D51608A"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141F95">
              <w:rPr>
                <w:rFonts w:ascii="Tahoma" w:hAnsi="Tahoma" w:cs="Tahoma"/>
                <w:b/>
                <w:sz w:val="20"/>
                <w:szCs w:val="20"/>
              </w:rPr>
              <w:t>BMIH4002 Food and beverage operations</w:t>
            </w:r>
          </w:p>
          <w:p w14:paraId="2019D1B6" w14:textId="77777777" w:rsidR="00B21F2E" w:rsidRDefault="00B21F2E" w:rsidP="00B21F2E">
            <w:pPr>
              <w:rPr>
                <w:rFonts w:ascii="Tahoma" w:hAnsi="Tahoma" w:cs="Tahoma"/>
                <w:b/>
                <w:sz w:val="20"/>
                <w:szCs w:val="20"/>
              </w:rPr>
            </w:pPr>
          </w:p>
          <w:p w14:paraId="450FE136" w14:textId="3AA11479"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141F95">
              <w:rPr>
                <w:rFonts w:ascii="Tahoma" w:hAnsi="Tahoma" w:cs="Tahoma"/>
                <w:b/>
                <w:sz w:val="20"/>
                <w:szCs w:val="20"/>
              </w:rPr>
              <w:t>Laurence Blake</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01C757B0" w:rsidR="00B21F2E" w:rsidRDefault="00452346" w:rsidP="00B21F2E">
            <w:pPr>
              <w:jc w:val="center"/>
              <w:rPr>
                <w:rFonts w:ascii="Tahoma" w:hAnsi="Tahoma" w:cs="Tahoma"/>
                <w:b/>
                <w:sz w:val="20"/>
                <w:szCs w:val="20"/>
              </w:rPr>
            </w:pPr>
            <w:r w:rsidRPr="00452346">
              <w:rPr>
                <w:rFonts w:ascii="Tahoma" w:hAnsi="Tahoma" w:cs="Tahoma"/>
                <w:b/>
                <w:sz w:val="20"/>
                <w:szCs w:val="20"/>
              </w:rPr>
              <w:t>Allergies and Intolerances and the importance within the industry</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4B431429" w14:textId="77777777" w:rsidR="00452346" w:rsidRDefault="00452346" w:rsidP="00452346">
            <w:pPr>
              <w:pStyle w:val="NormalWeb"/>
              <w:spacing w:before="0" w:beforeAutospacing="0" w:after="0" w:afterAutospacing="0" w:line="480" w:lineRule="auto"/>
              <w:jc w:val="both"/>
            </w:pPr>
            <w:r>
              <w:rPr>
                <w:color w:val="000000"/>
              </w:rPr>
              <w:t xml:space="preserve">Food allergy refers to the situation when the immune system of the body overreacts to a specific kind of food. As a result, the human body builds some antibodies to that specific food and causes an allergic reaction. Peanuts, milk, shellfish, eggs, wheat, tree nuts and soy are one of the common reasons for food allergies </w:t>
            </w:r>
            <w:r>
              <w:rPr>
                <w:color w:val="222222"/>
                <w:shd w:val="clear" w:color="auto" w:fill="FFFFFF"/>
              </w:rPr>
              <w:t xml:space="preserve">(Sharifi-Rad </w:t>
            </w:r>
            <w:r>
              <w:rPr>
                <w:i/>
                <w:iCs/>
                <w:color w:val="222222"/>
                <w:shd w:val="clear" w:color="auto" w:fill="FFFFFF"/>
              </w:rPr>
              <w:t>et al</w:t>
            </w:r>
            <w:r>
              <w:rPr>
                <w:color w:val="222222"/>
                <w:shd w:val="clear" w:color="auto" w:fill="FFFFFF"/>
              </w:rPr>
              <w:t>., 2020, p.433)</w:t>
            </w:r>
            <w:r>
              <w:rPr>
                <w:color w:val="000000"/>
              </w:rPr>
              <w:t xml:space="preserve">. Some kinds of mild symptoms like eczema may cause some people as the symptoms of food allergy can vary widely. Among the other symptoms are itchy skin, recurrent vomiting, development of hives and abdominal pain that may arise for an allergic reason in food. It can lead to the distress of respiratory symptoms if someone eats the food that may be responsible for their allergic syndrome. Someone feeling faint and lightheaded, swelling in their throat for the reasons of food allergy. The risk factor is that if the person that became the victim of allergic symptoms is unable to get emergency help in a timely manner or the use of epinephrine is delayed it may result in the death of that person. A number of ten million people faced some form of allergy in the UK that may come from a slight rash, that potentially and severe cause of the life-threatening conditions </w:t>
            </w:r>
            <w:r>
              <w:rPr>
                <w:color w:val="222222"/>
                <w:shd w:val="clear" w:color="auto" w:fill="FFFFFF"/>
              </w:rPr>
              <w:t xml:space="preserve">(Barbieri </w:t>
            </w:r>
            <w:r>
              <w:rPr>
                <w:i/>
                <w:iCs/>
                <w:color w:val="222222"/>
                <w:shd w:val="clear" w:color="auto" w:fill="FFFFFF"/>
              </w:rPr>
              <w:t>et al</w:t>
            </w:r>
            <w:r>
              <w:rPr>
                <w:color w:val="222222"/>
                <w:shd w:val="clear" w:color="auto" w:fill="FFFFFF"/>
              </w:rPr>
              <w:t>., 2019, p.17)</w:t>
            </w:r>
            <w:r>
              <w:rPr>
                <w:color w:val="000000"/>
              </w:rPr>
              <w:t xml:space="preserve">. It is suggested that among the customers that come to the hotels in the UK 60 percent of them find the lack of information on hotel menus. They did not prefer to ask to resolve the issue. There are a lot of restaurants present in </w:t>
            </w:r>
            <w:r>
              <w:rPr>
                <w:color w:val="000000"/>
              </w:rPr>
              <w:lastRenderedPageBreak/>
              <w:t xml:space="preserve">the United Kingdom. A number of 28,846 quick-service restaurants like hamburger outlets and 45,125 hotels were enrolled for VAT with 25,392 restaurants in the year 2001, 1999 and 2000 </w:t>
            </w:r>
            <w:r>
              <w:rPr>
                <w:color w:val="222222"/>
                <w:shd w:val="clear" w:color="auto" w:fill="FFFFFF"/>
              </w:rPr>
              <w:t>(</w:t>
            </w:r>
            <w:proofErr w:type="spellStart"/>
            <w:r>
              <w:rPr>
                <w:color w:val="222222"/>
                <w:shd w:val="clear" w:color="auto" w:fill="FFFFFF"/>
              </w:rPr>
              <w:t>Abesinghe</w:t>
            </w:r>
            <w:proofErr w:type="spellEnd"/>
            <w:r>
              <w:rPr>
                <w:color w:val="222222"/>
                <w:shd w:val="clear" w:color="auto" w:fill="FFFFFF"/>
              </w:rPr>
              <w:t xml:space="preserve"> </w:t>
            </w:r>
            <w:r>
              <w:rPr>
                <w:i/>
                <w:iCs/>
                <w:color w:val="222222"/>
                <w:shd w:val="clear" w:color="auto" w:fill="FFFFFF"/>
              </w:rPr>
              <w:t>et al</w:t>
            </w:r>
            <w:r>
              <w:rPr>
                <w:color w:val="222222"/>
                <w:shd w:val="clear" w:color="auto" w:fill="FFFFFF"/>
              </w:rPr>
              <w:t>., 2020, p.121)</w:t>
            </w:r>
            <w:r>
              <w:rPr>
                <w:color w:val="000000"/>
              </w:rPr>
              <w:t xml:space="preserve">. Some uncommon allergies that come from the items of beef, chicken, pork and corn have the same symptoms that are used in the hotels to make various dishes. Latex, pet dander, mould, insect stings, dust and some other medications remain responsible for the allergy in food that is served in the hotel </w:t>
            </w:r>
            <w:r>
              <w:rPr>
                <w:color w:val="222222"/>
                <w:shd w:val="clear" w:color="auto" w:fill="FFFFFF"/>
              </w:rPr>
              <w:t>(</w:t>
            </w:r>
            <w:proofErr w:type="spellStart"/>
            <w:r>
              <w:rPr>
                <w:color w:val="222222"/>
                <w:shd w:val="clear" w:color="auto" w:fill="FFFFFF"/>
              </w:rPr>
              <w:t>Voidarou</w:t>
            </w:r>
            <w:proofErr w:type="spellEnd"/>
            <w:r>
              <w:rPr>
                <w:color w:val="222222"/>
                <w:shd w:val="clear" w:color="auto" w:fill="FFFFFF"/>
              </w:rPr>
              <w:t xml:space="preserve"> </w:t>
            </w:r>
            <w:r>
              <w:rPr>
                <w:i/>
                <w:iCs/>
                <w:color w:val="222222"/>
                <w:shd w:val="clear" w:color="auto" w:fill="FFFFFF"/>
              </w:rPr>
              <w:t>et al</w:t>
            </w:r>
            <w:r>
              <w:rPr>
                <w:color w:val="222222"/>
                <w:shd w:val="clear" w:color="auto" w:fill="FFFFFF"/>
              </w:rPr>
              <w:t>., 2020, p)</w:t>
            </w:r>
            <w:r>
              <w:rPr>
                <w:color w:val="000000"/>
              </w:rPr>
              <w:t>.          </w:t>
            </w:r>
          </w:p>
          <w:p w14:paraId="3B344F1E" w14:textId="7782DD1C" w:rsidR="00375882" w:rsidRPr="00452346" w:rsidRDefault="00452346" w:rsidP="00452346">
            <w:pPr>
              <w:spacing w:line="360" w:lineRule="auto"/>
              <w:jc w:val="both"/>
              <w:rPr>
                <w:rFonts w:ascii="Arial" w:hAnsi="Arial" w:cs="Arial"/>
              </w:rPr>
            </w:pPr>
            <w:r>
              <w:rPr>
                <w:color w:val="000000"/>
              </w:rPr>
              <w:t xml:space="preserve">I have to know and understand the strategies for managing safety and marketing safely to these allergies as a hotelier or food and beverage manager. I have to gain a piece of complete knowledge about the ingredients in the hotel’s menu items. There is a need to arrange a training program for the wait staff to avoid the cross filth related to the surfaces and the cooking utensils </w:t>
            </w:r>
            <w:r>
              <w:rPr>
                <w:color w:val="222222"/>
                <w:shd w:val="clear" w:color="auto" w:fill="FFFFFF"/>
              </w:rPr>
              <w:t>(</w:t>
            </w:r>
            <w:proofErr w:type="spellStart"/>
            <w:r>
              <w:rPr>
                <w:color w:val="222222"/>
                <w:shd w:val="clear" w:color="auto" w:fill="FFFFFF"/>
              </w:rPr>
              <w:t>Guzek</w:t>
            </w:r>
            <w:proofErr w:type="spellEnd"/>
            <w:r>
              <w:rPr>
                <w:color w:val="222222"/>
                <w:shd w:val="clear" w:color="auto" w:fill="FFFFFF"/>
              </w:rPr>
              <w:t xml:space="preserve"> </w:t>
            </w:r>
            <w:r>
              <w:rPr>
                <w:i/>
                <w:iCs/>
                <w:color w:val="222222"/>
                <w:shd w:val="clear" w:color="auto" w:fill="FFFFFF"/>
              </w:rPr>
              <w:t>et al</w:t>
            </w:r>
            <w:r>
              <w:rPr>
                <w:color w:val="222222"/>
                <w:shd w:val="clear" w:color="auto" w:fill="FFFFFF"/>
              </w:rPr>
              <w:t>., 2019, p.2622)</w:t>
            </w:r>
            <w:r>
              <w:rPr>
                <w:color w:val="000000"/>
              </w:rPr>
              <w:t xml:space="preserve">. The awareness of hand-washing is also included in it. The families that have savvy allergies are always warned for monitoring the tone and confidence through which my employees are able to answer allergy-related queries about my establishment. One of the popular hotels in the UK is Birch which gives huge resources for the purpose of helping others to become more adaptable in serving customers with allergies </w:t>
            </w:r>
            <w:r>
              <w:rPr>
                <w:color w:val="222222"/>
                <w:shd w:val="clear" w:color="auto" w:fill="FFFFFF"/>
              </w:rPr>
              <w:t>(</w:t>
            </w:r>
            <w:proofErr w:type="spellStart"/>
            <w:r>
              <w:rPr>
                <w:color w:val="222222"/>
                <w:shd w:val="clear" w:color="auto" w:fill="FFFFFF"/>
              </w:rPr>
              <w:t>Mandracchia</w:t>
            </w:r>
            <w:proofErr w:type="spellEnd"/>
            <w:r>
              <w:rPr>
                <w:color w:val="222222"/>
                <w:shd w:val="clear" w:color="auto" w:fill="FFFFFF"/>
              </w:rPr>
              <w:t xml:space="preserve"> </w:t>
            </w:r>
            <w:r>
              <w:rPr>
                <w:i/>
                <w:iCs/>
                <w:color w:val="222222"/>
                <w:shd w:val="clear" w:color="auto" w:fill="FFFFFF"/>
              </w:rPr>
              <w:t>et al</w:t>
            </w:r>
            <w:r>
              <w:rPr>
                <w:color w:val="222222"/>
                <w:shd w:val="clear" w:color="auto" w:fill="FFFFFF"/>
              </w:rPr>
              <w:t>., 2021, p.2464)</w:t>
            </w:r>
            <w:r>
              <w:rPr>
                <w:color w:val="000000"/>
              </w:rPr>
              <w:t xml:space="preserve">. They identify the eight vital steps that they follow to provide an allergy-free experience to their customer by giving assurance. I have decided to follow their guidelines and subscribe free to the newsletters for getting updated about the allergic foods and new symptoms. Most of the star hotels focused on giving their menu a makeover by including a vital addition in their menus warning about food allergies that I follow. I also instructed my juniors to request the customers to ask if they have any problems related to allergies, and immediately contact them for their special dietary requirements. I also request the chef to cook the types of dishes that are allergy-friendly and clear and to properly label all the utensils and the surfaces after finishing it. The employees are instructed to wash their hands before and after coming into contact with the allergic person and always cover the food to avoid cross-contamination by the splatter </w:t>
            </w:r>
            <w:r>
              <w:rPr>
                <w:color w:val="222222"/>
                <w:shd w:val="clear" w:color="auto" w:fill="FFFFFF"/>
              </w:rPr>
              <w:t>(</w:t>
            </w:r>
            <w:proofErr w:type="spellStart"/>
            <w:r>
              <w:rPr>
                <w:color w:val="222222"/>
                <w:shd w:val="clear" w:color="auto" w:fill="FFFFFF"/>
              </w:rPr>
              <w:t>Montemurro</w:t>
            </w:r>
            <w:proofErr w:type="spellEnd"/>
            <w:r>
              <w:rPr>
                <w:i/>
                <w:iCs/>
                <w:color w:val="222222"/>
                <w:shd w:val="clear" w:color="auto" w:fill="FFFFFF"/>
              </w:rPr>
              <w:t xml:space="preserve"> et al.,</w:t>
            </w:r>
            <w:r>
              <w:rPr>
                <w:color w:val="222222"/>
                <w:shd w:val="clear" w:color="auto" w:fill="FFFFFF"/>
              </w:rPr>
              <w:t xml:space="preserve"> 2021, p.316)</w:t>
            </w:r>
            <w:r>
              <w:rPr>
                <w:color w:val="000000"/>
              </w:rPr>
              <w:t>. I need to keep aware that I always keep the allergic foods separated from others in the kitchen or when stored in the refrigerator. I need to concentrate on the ingredients that are used for cooking. I need to always be transparent and display the allergen information about foods on the menus. The most important fact is that first I need to make sure about the proper information about allergic foods. Therefore, I will instruct my staff to always be warned according to the information that was provided by me. </w:t>
            </w: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0693977" w14:textId="77777777" w:rsidR="00452346" w:rsidRDefault="00452346" w:rsidP="00452346">
            <w:pPr>
              <w:pStyle w:val="NormalWeb"/>
              <w:spacing w:before="0" w:beforeAutospacing="0" w:after="0" w:afterAutospacing="0" w:line="480" w:lineRule="auto"/>
              <w:jc w:val="both"/>
            </w:pPr>
            <w:proofErr w:type="spellStart"/>
            <w:r>
              <w:rPr>
                <w:color w:val="222222"/>
                <w:shd w:val="clear" w:color="auto" w:fill="FFFFFF"/>
              </w:rPr>
              <w:t>Abesinghe</w:t>
            </w:r>
            <w:proofErr w:type="spellEnd"/>
            <w:r>
              <w:rPr>
                <w:color w:val="222222"/>
                <w:shd w:val="clear" w:color="auto" w:fill="FFFFFF"/>
              </w:rPr>
              <w:t xml:space="preserve">, A.M.N.L., </w:t>
            </w:r>
            <w:proofErr w:type="spellStart"/>
            <w:r>
              <w:rPr>
                <w:color w:val="222222"/>
                <w:shd w:val="clear" w:color="auto" w:fill="FFFFFF"/>
              </w:rPr>
              <w:t>Priyashantha</w:t>
            </w:r>
            <w:proofErr w:type="spellEnd"/>
            <w:r>
              <w:rPr>
                <w:color w:val="222222"/>
                <w:shd w:val="clear" w:color="auto" w:fill="FFFFFF"/>
              </w:rPr>
              <w:t xml:space="preserve">, H., Prasanna, P.H.P., </w:t>
            </w:r>
            <w:proofErr w:type="spellStart"/>
            <w:r>
              <w:rPr>
                <w:color w:val="222222"/>
                <w:shd w:val="clear" w:color="auto" w:fill="FFFFFF"/>
              </w:rPr>
              <w:t>Kurukulasuriya</w:t>
            </w:r>
            <w:proofErr w:type="spellEnd"/>
            <w:r>
              <w:rPr>
                <w:color w:val="222222"/>
                <w:shd w:val="clear" w:color="auto" w:fill="FFFFFF"/>
              </w:rPr>
              <w:t xml:space="preserve">, M.S., </w:t>
            </w:r>
            <w:proofErr w:type="spellStart"/>
            <w:r>
              <w:rPr>
                <w:color w:val="222222"/>
                <w:shd w:val="clear" w:color="auto" w:fill="FFFFFF"/>
              </w:rPr>
              <w:t>Ranadheera</w:t>
            </w:r>
            <w:proofErr w:type="spellEnd"/>
            <w:r>
              <w:rPr>
                <w:color w:val="222222"/>
                <w:shd w:val="clear" w:color="auto" w:fill="FFFFFF"/>
              </w:rPr>
              <w:t xml:space="preserve">, C.S. and </w:t>
            </w:r>
            <w:proofErr w:type="spellStart"/>
            <w:r>
              <w:rPr>
                <w:color w:val="222222"/>
                <w:shd w:val="clear" w:color="auto" w:fill="FFFFFF"/>
              </w:rPr>
              <w:t>Vidanarachchi</w:t>
            </w:r>
            <w:proofErr w:type="spellEnd"/>
            <w:r>
              <w:rPr>
                <w:color w:val="222222"/>
                <w:shd w:val="clear" w:color="auto" w:fill="FFFFFF"/>
              </w:rPr>
              <w:t xml:space="preserve">, J.K., (2020). Inclusion of probiotics into fermented buffalo (Bubalus bubalis) milk: an overview of challenges and opportunities. </w:t>
            </w:r>
            <w:r>
              <w:rPr>
                <w:i/>
                <w:iCs/>
                <w:color w:val="222222"/>
                <w:shd w:val="clear" w:color="auto" w:fill="FFFFFF"/>
              </w:rPr>
              <w:t>Fermentation</w:t>
            </w:r>
            <w:r>
              <w:rPr>
                <w:color w:val="222222"/>
                <w:shd w:val="clear" w:color="auto" w:fill="FFFFFF"/>
              </w:rPr>
              <w:t xml:space="preserve">, </w:t>
            </w:r>
            <w:r>
              <w:rPr>
                <w:i/>
                <w:iCs/>
                <w:color w:val="222222"/>
                <w:shd w:val="clear" w:color="auto" w:fill="FFFFFF"/>
              </w:rPr>
              <w:t>6</w:t>
            </w:r>
            <w:r>
              <w:rPr>
                <w:color w:val="222222"/>
                <w:shd w:val="clear" w:color="auto" w:fill="FFFFFF"/>
              </w:rPr>
              <w:t>(4), p.121.</w:t>
            </w:r>
          </w:p>
          <w:p w14:paraId="1FCE54F0" w14:textId="77777777" w:rsidR="00452346" w:rsidRDefault="00452346" w:rsidP="00452346">
            <w:pPr>
              <w:pStyle w:val="NormalWeb"/>
              <w:spacing w:before="0" w:beforeAutospacing="0" w:after="0" w:afterAutospacing="0" w:line="480" w:lineRule="auto"/>
              <w:jc w:val="both"/>
            </w:pPr>
            <w:r>
              <w:rPr>
                <w:color w:val="222222"/>
                <w:shd w:val="clear" w:color="auto" w:fill="FFFFFF"/>
              </w:rPr>
              <w:t xml:space="preserve">Barbieri, F., </w:t>
            </w:r>
            <w:proofErr w:type="spellStart"/>
            <w:r>
              <w:rPr>
                <w:color w:val="222222"/>
                <w:shd w:val="clear" w:color="auto" w:fill="FFFFFF"/>
              </w:rPr>
              <w:t>Montanari</w:t>
            </w:r>
            <w:proofErr w:type="spellEnd"/>
            <w:r>
              <w:rPr>
                <w:color w:val="222222"/>
                <w:shd w:val="clear" w:color="auto" w:fill="FFFFFF"/>
              </w:rPr>
              <w:t xml:space="preserve">, C., </w:t>
            </w:r>
            <w:proofErr w:type="spellStart"/>
            <w:r>
              <w:rPr>
                <w:color w:val="222222"/>
                <w:shd w:val="clear" w:color="auto" w:fill="FFFFFF"/>
              </w:rPr>
              <w:t>Gardini</w:t>
            </w:r>
            <w:proofErr w:type="spellEnd"/>
            <w:r>
              <w:rPr>
                <w:color w:val="222222"/>
                <w:shd w:val="clear" w:color="auto" w:fill="FFFFFF"/>
              </w:rPr>
              <w:t xml:space="preserve">, F. and </w:t>
            </w:r>
            <w:proofErr w:type="spellStart"/>
            <w:r>
              <w:rPr>
                <w:color w:val="222222"/>
                <w:shd w:val="clear" w:color="auto" w:fill="FFFFFF"/>
              </w:rPr>
              <w:t>Tabanelli</w:t>
            </w:r>
            <w:proofErr w:type="spellEnd"/>
            <w:r>
              <w:rPr>
                <w:color w:val="222222"/>
                <w:shd w:val="clear" w:color="auto" w:fill="FFFFFF"/>
              </w:rPr>
              <w:t xml:space="preserve">, G., (2019). Biogenic amine production by lactic acid bacteria: A review. </w:t>
            </w:r>
            <w:r>
              <w:rPr>
                <w:i/>
                <w:iCs/>
                <w:color w:val="222222"/>
                <w:shd w:val="clear" w:color="auto" w:fill="FFFFFF"/>
              </w:rPr>
              <w:t>Foods</w:t>
            </w:r>
            <w:r>
              <w:rPr>
                <w:color w:val="222222"/>
                <w:shd w:val="clear" w:color="auto" w:fill="FFFFFF"/>
              </w:rPr>
              <w:t xml:space="preserve">, </w:t>
            </w:r>
            <w:r>
              <w:rPr>
                <w:i/>
                <w:iCs/>
                <w:color w:val="222222"/>
                <w:shd w:val="clear" w:color="auto" w:fill="FFFFFF"/>
              </w:rPr>
              <w:t>8</w:t>
            </w:r>
            <w:r>
              <w:rPr>
                <w:color w:val="222222"/>
                <w:shd w:val="clear" w:color="auto" w:fill="FFFFFF"/>
              </w:rPr>
              <w:t>(1), p.17.</w:t>
            </w:r>
          </w:p>
          <w:p w14:paraId="499D3256" w14:textId="77777777" w:rsidR="00452346" w:rsidRDefault="00452346" w:rsidP="00452346">
            <w:pPr>
              <w:pStyle w:val="NormalWeb"/>
              <w:spacing w:before="0" w:beforeAutospacing="0" w:after="0" w:afterAutospacing="0" w:line="480" w:lineRule="auto"/>
              <w:jc w:val="both"/>
            </w:pPr>
            <w:proofErr w:type="spellStart"/>
            <w:r>
              <w:rPr>
                <w:color w:val="222222"/>
                <w:shd w:val="clear" w:color="auto" w:fill="FFFFFF"/>
              </w:rPr>
              <w:t>Guzek</w:t>
            </w:r>
            <w:proofErr w:type="spellEnd"/>
            <w:r>
              <w:rPr>
                <w:color w:val="222222"/>
                <w:shd w:val="clear" w:color="auto" w:fill="FFFFFF"/>
              </w:rPr>
              <w:t xml:space="preserve">, D., </w:t>
            </w:r>
            <w:proofErr w:type="spellStart"/>
            <w:r>
              <w:rPr>
                <w:color w:val="222222"/>
                <w:shd w:val="clear" w:color="auto" w:fill="FFFFFF"/>
              </w:rPr>
              <w:t>Pęska</w:t>
            </w:r>
            <w:proofErr w:type="spellEnd"/>
            <w:r>
              <w:rPr>
                <w:color w:val="222222"/>
                <w:shd w:val="clear" w:color="auto" w:fill="FFFFFF"/>
              </w:rPr>
              <w:t xml:space="preserve">, J. and </w:t>
            </w:r>
            <w:proofErr w:type="spellStart"/>
            <w:r>
              <w:rPr>
                <w:color w:val="222222"/>
                <w:shd w:val="clear" w:color="auto" w:fill="FFFFFF"/>
              </w:rPr>
              <w:t>Głąbska</w:t>
            </w:r>
            <w:proofErr w:type="spellEnd"/>
            <w:r>
              <w:rPr>
                <w:color w:val="222222"/>
                <w:shd w:val="clear" w:color="auto" w:fill="FFFFFF"/>
              </w:rPr>
              <w:t xml:space="preserve">, D., (2019). Role of Food Neophobia and Allergen Content in Food Choices for a Polish Cohort of Young Women. </w:t>
            </w:r>
            <w:r>
              <w:rPr>
                <w:i/>
                <w:iCs/>
                <w:color w:val="222222"/>
                <w:shd w:val="clear" w:color="auto" w:fill="FFFFFF"/>
              </w:rPr>
              <w:t>Nutrients</w:t>
            </w:r>
            <w:r>
              <w:rPr>
                <w:color w:val="222222"/>
                <w:shd w:val="clear" w:color="auto" w:fill="FFFFFF"/>
              </w:rPr>
              <w:t xml:space="preserve">, </w:t>
            </w:r>
            <w:r>
              <w:rPr>
                <w:i/>
                <w:iCs/>
                <w:color w:val="222222"/>
                <w:shd w:val="clear" w:color="auto" w:fill="FFFFFF"/>
              </w:rPr>
              <w:t>11</w:t>
            </w:r>
            <w:r>
              <w:rPr>
                <w:color w:val="222222"/>
                <w:shd w:val="clear" w:color="auto" w:fill="FFFFFF"/>
              </w:rPr>
              <w:t>(11), p.2622.</w:t>
            </w:r>
          </w:p>
          <w:p w14:paraId="2EA0DB18" w14:textId="77777777" w:rsidR="00452346" w:rsidRDefault="00452346" w:rsidP="00452346">
            <w:pPr>
              <w:pStyle w:val="NormalWeb"/>
              <w:spacing w:before="0" w:beforeAutospacing="0" w:after="0" w:afterAutospacing="0" w:line="480" w:lineRule="auto"/>
              <w:jc w:val="both"/>
            </w:pPr>
            <w:proofErr w:type="spellStart"/>
            <w:r>
              <w:rPr>
                <w:color w:val="222222"/>
                <w:shd w:val="clear" w:color="auto" w:fill="FFFFFF"/>
              </w:rPr>
              <w:t>Mandracchia</w:t>
            </w:r>
            <w:proofErr w:type="spellEnd"/>
            <w:r>
              <w:rPr>
                <w:color w:val="222222"/>
                <w:shd w:val="clear" w:color="auto" w:fill="FFFFFF"/>
              </w:rPr>
              <w:t xml:space="preserve">, F., </w:t>
            </w:r>
            <w:proofErr w:type="spellStart"/>
            <w:r>
              <w:rPr>
                <w:color w:val="222222"/>
                <w:shd w:val="clear" w:color="auto" w:fill="FFFFFF"/>
              </w:rPr>
              <w:t>Llauradó</w:t>
            </w:r>
            <w:proofErr w:type="spellEnd"/>
            <w:r>
              <w:rPr>
                <w:color w:val="222222"/>
                <w:shd w:val="clear" w:color="auto" w:fill="FFFFFF"/>
              </w:rPr>
              <w:t xml:space="preserve">, E., Valls, R.M., </w:t>
            </w:r>
            <w:proofErr w:type="spellStart"/>
            <w:r>
              <w:rPr>
                <w:color w:val="222222"/>
                <w:shd w:val="clear" w:color="auto" w:fill="FFFFFF"/>
              </w:rPr>
              <w:t>Tarro</w:t>
            </w:r>
            <w:proofErr w:type="spellEnd"/>
            <w:r>
              <w:rPr>
                <w:color w:val="222222"/>
                <w:shd w:val="clear" w:color="auto" w:fill="FFFFFF"/>
              </w:rPr>
              <w:t xml:space="preserve">, L. and </w:t>
            </w:r>
            <w:proofErr w:type="spellStart"/>
            <w:r>
              <w:rPr>
                <w:color w:val="222222"/>
                <w:shd w:val="clear" w:color="auto" w:fill="FFFFFF"/>
              </w:rPr>
              <w:t>Solà</w:t>
            </w:r>
            <w:proofErr w:type="spellEnd"/>
            <w:r>
              <w:rPr>
                <w:color w:val="222222"/>
                <w:shd w:val="clear" w:color="auto" w:fill="FFFFFF"/>
              </w:rPr>
              <w:t xml:space="preserve">, R., (2021). Evaluating Mediterranean Diet-Adherent, Healthy and Allergen-Free Meals Offered in Tarragona Province Restaurants (Catalonia, Spain): A Cross-Sectional Study. </w:t>
            </w:r>
            <w:r>
              <w:rPr>
                <w:i/>
                <w:iCs/>
                <w:color w:val="222222"/>
                <w:shd w:val="clear" w:color="auto" w:fill="FFFFFF"/>
              </w:rPr>
              <w:t>Nutrients</w:t>
            </w:r>
            <w:r>
              <w:rPr>
                <w:color w:val="222222"/>
                <w:shd w:val="clear" w:color="auto" w:fill="FFFFFF"/>
              </w:rPr>
              <w:t xml:space="preserve">, </w:t>
            </w:r>
            <w:r>
              <w:rPr>
                <w:i/>
                <w:iCs/>
                <w:color w:val="222222"/>
                <w:shd w:val="clear" w:color="auto" w:fill="FFFFFF"/>
              </w:rPr>
              <w:t>13</w:t>
            </w:r>
            <w:r>
              <w:rPr>
                <w:color w:val="222222"/>
                <w:shd w:val="clear" w:color="auto" w:fill="FFFFFF"/>
              </w:rPr>
              <w:t>(7), p.2464.</w:t>
            </w:r>
          </w:p>
          <w:p w14:paraId="6C01F6FE" w14:textId="77777777" w:rsidR="00452346" w:rsidRDefault="00452346" w:rsidP="00452346">
            <w:pPr>
              <w:pStyle w:val="NormalWeb"/>
              <w:spacing w:before="0" w:beforeAutospacing="0" w:after="0" w:afterAutospacing="0" w:line="480" w:lineRule="auto"/>
              <w:jc w:val="both"/>
            </w:pPr>
            <w:proofErr w:type="spellStart"/>
            <w:r>
              <w:rPr>
                <w:color w:val="222222"/>
                <w:shd w:val="clear" w:color="auto" w:fill="FFFFFF"/>
              </w:rPr>
              <w:t>Montemurro</w:t>
            </w:r>
            <w:proofErr w:type="spellEnd"/>
            <w:r>
              <w:rPr>
                <w:color w:val="222222"/>
                <w:shd w:val="clear" w:color="auto" w:fill="FFFFFF"/>
              </w:rPr>
              <w:t xml:space="preserve">, M., </w:t>
            </w:r>
            <w:proofErr w:type="spellStart"/>
            <w:r>
              <w:rPr>
                <w:color w:val="222222"/>
                <w:shd w:val="clear" w:color="auto" w:fill="FFFFFF"/>
              </w:rPr>
              <w:t>Pontonio</w:t>
            </w:r>
            <w:proofErr w:type="spellEnd"/>
            <w:r>
              <w:rPr>
                <w:color w:val="222222"/>
                <w:shd w:val="clear" w:color="auto" w:fill="FFFFFF"/>
              </w:rPr>
              <w:t xml:space="preserve">, E., Coda, R. and </w:t>
            </w:r>
            <w:proofErr w:type="spellStart"/>
            <w:r>
              <w:rPr>
                <w:color w:val="222222"/>
                <w:shd w:val="clear" w:color="auto" w:fill="FFFFFF"/>
              </w:rPr>
              <w:t>Rizzello</w:t>
            </w:r>
            <w:proofErr w:type="spellEnd"/>
            <w:r>
              <w:rPr>
                <w:color w:val="222222"/>
                <w:shd w:val="clear" w:color="auto" w:fill="FFFFFF"/>
              </w:rPr>
              <w:t xml:space="preserve">, C.G., (2021). Plant-based alternatives to yoghurt: State-of-the-art and perspectives of new biotechnological challenges. </w:t>
            </w:r>
            <w:r>
              <w:rPr>
                <w:i/>
                <w:iCs/>
                <w:color w:val="222222"/>
                <w:shd w:val="clear" w:color="auto" w:fill="FFFFFF"/>
              </w:rPr>
              <w:t>Foods</w:t>
            </w:r>
            <w:r>
              <w:rPr>
                <w:color w:val="222222"/>
                <w:shd w:val="clear" w:color="auto" w:fill="FFFFFF"/>
              </w:rPr>
              <w:t xml:space="preserve">, </w:t>
            </w:r>
            <w:r>
              <w:rPr>
                <w:i/>
                <w:iCs/>
                <w:color w:val="222222"/>
                <w:shd w:val="clear" w:color="auto" w:fill="FFFFFF"/>
              </w:rPr>
              <w:t>10</w:t>
            </w:r>
            <w:r>
              <w:rPr>
                <w:color w:val="222222"/>
                <w:shd w:val="clear" w:color="auto" w:fill="FFFFFF"/>
              </w:rPr>
              <w:t>(2), p.316.</w:t>
            </w:r>
          </w:p>
          <w:p w14:paraId="226D4EDC" w14:textId="77777777" w:rsidR="00452346" w:rsidRDefault="00452346" w:rsidP="00452346">
            <w:pPr>
              <w:spacing w:line="360" w:lineRule="auto"/>
              <w:jc w:val="both"/>
              <w:rPr>
                <w:rFonts w:ascii="Arial" w:hAnsi="Arial" w:cs="Arial"/>
              </w:rPr>
            </w:pPr>
            <w:r>
              <w:rPr>
                <w:color w:val="222222"/>
                <w:shd w:val="clear" w:color="auto" w:fill="FFFFFF"/>
              </w:rPr>
              <w:t xml:space="preserve">Sharifi-Rad, J., Rodrigues, C.F., </w:t>
            </w:r>
            <w:proofErr w:type="spellStart"/>
            <w:r>
              <w:rPr>
                <w:color w:val="222222"/>
                <w:shd w:val="clear" w:color="auto" w:fill="FFFFFF"/>
              </w:rPr>
              <w:t>Stojanović-Radić</w:t>
            </w:r>
            <w:proofErr w:type="spellEnd"/>
            <w:r>
              <w:rPr>
                <w:color w:val="222222"/>
                <w:shd w:val="clear" w:color="auto" w:fill="FFFFFF"/>
              </w:rPr>
              <w:t xml:space="preserve">, Z., </w:t>
            </w:r>
            <w:proofErr w:type="spellStart"/>
            <w:r>
              <w:rPr>
                <w:color w:val="222222"/>
                <w:shd w:val="clear" w:color="auto" w:fill="FFFFFF"/>
              </w:rPr>
              <w:t>Dimitrijević</w:t>
            </w:r>
            <w:proofErr w:type="spellEnd"/>
            <w:r>
              <w:rPr>
                <w:color w:val="222222"/>
                <w:shd w:val="clear" w:color="auto" w:fill="FFFFFF"/>
              </w:rPr>
              <w:t xml:space="preserve">, M., </w:t>
            </w:r>
            <w:proofErr w:type="spellStart"/>
            <w:r>
              <w:rPr>
                <w:color w:val="222222"/>
                <w:shd w:val="clear" w:color="auto" w:fill="FFFFFF"/>
              </w:rPr>
              <w:t>Aleksić</w:t>
            </w:r>
            <w:proofErr w:type="spellEnd"/>
            <w:r>
              <w:rPr>
                <w:color w:val="222222"/>
                <w:shd w:val="clear" w:color="auto" w:fill="FFFFFF"/>
              </w:rPr>
              <w:t xml:space="preserve">, A., </w:t>
            </w:r>
            <w:proofErr w:type="spellStart"/>
            <w:r>
              <w:rPr>
                <w:color w:val="222222"/>
                <w:shd w:val="clear" w:color="auto" w:fill="FFFFFF"/>
              </w:rPr>
              <w:t>Neffe-Skocińska</w:t>
            </w:r>
            <w:proofErr w:type="spellEnd"/>
            <w:r>
              <w:rPr>
                <w:color w:val="222222"/>
                <w:shd w:val="clear" w:color="auto" w:fill="FFFFFF"/>
              </w:rPr>
              <w:t xml:space="preserve">, K., </w:t>
            </w:r>
            <w:proofErr w:type="spellStart"/>
            <w:r>
              <w:rPr>
                <w:color w:val="222222"/>
                <w:shd w:val="clear" w:color="auto" w:fill="FFFFFF"/>
              </w:rPr>
              <w:t>Zielińska</w:t>
            </w:r>
            <w:proofErr w:type="spellEnd"/>
            <w:r>
              <w:rPr>
                <w:color w:val="222222"/>
                <w:shd w:val="clear" w:color="auto" w:fill="FFFFFF"/>
              </w:rPr>
              <w:t xml:space="preserve">, D., </w:t>
            </w:r>
            <w:proofErr w:type="spellStart"/>
            <w:r>
              <w:rPr>
                <w:color w:val="222222"/>
                <w:shd w:val="clear" w:color="auto" w:fill="FFFFFF"/>
              </w:rPr>
              <w:t>Kołożyn-Krajewska</w:t>
            </w:r>
            <w:proofErr w:type="spellEnd"/>
            <w:r>
              <w:rPr>
                <w:color w:val="222222"/>
                <w:shd w:val="clear" w:color="auto" w:fill="FFFFFF"/>
              </w:rPr>
              <w:t xml:space="preserve">, D., Salehi, B., Milton Prabu, S. and Schutz, F., (2020). Probiotics: versatile bioactive components in promoting human health. </w:t>
            </w:r>
            <w:proofErr w:type="spellStart"/>
            <w:r>
              <w:rPr>
                <w:i/>
                <w:iCs/>
                <w:color w:val="222222"/>
                <w:shd w:val="clear" w:color="auto" w:fill="FFFFFF"/>
              </w:rPr>
              <w:t>Medicina</w:t>
            </w:r>
            <w:proofErr w:type="spellEnd"/>
            <w:r>
              <w:rPr>
                <w:color w:val="222222"/>
                <w:shd w:val="clear" w:color="auto" w:fill="FFFFFF"/>
              </w:rPr>
              <w:t xml:space="preserve">, </w:t>
            </w:r>
            <w:r>
              <w:rPr>
                <w:i/>
                <w:iCs/>
                <w:color w:val="222222"/>
                <w:shd w:val="clear" w:color="auto" w:fill="FFFFFF"/>
              </w:rPr>
              <w:t>56</w:t>
            </w:r>
            <w:r>
              <w:rPr>
                <w:color w:val="222222"/>
                <w:shd w:val="clear" w:color="auto" w:fill="FFFFFF"/>
              </w:rPr>
              <w:t>(9), p.433.</w:t>
            </w:r>
          </w:p>
          <w:p w14:paraId="47FB6995" w14:textId="368EF0B3" w:rsidR="00375882" w:rsidRPr="003C3341" w:rsidRDefault="00452346" w:rsidP="00452346">
            <w:pPr>
              <w:pStyle w:val="NormalWeb"/>
              <w:spacing w:before="0" w:beforeAutospacing="0" w:after="0" w:afterAutospacing="0" w:line="480" w:lineRule="auto"/>
              <w:jc w:val="both"/>
              <w:rPr>
                <w:rFonts w:ascii="Tahoma" w:hAnsi="Tahoma" w:cs="Tahoma"/>
                <w:sz w:val="20"/>
                <w:szCs w:val="20"/>
              </w:rPr>
            </w:pPr>
            <w:proofErr w:type="spellStart"/>
            <w:r>
              <w:rPr>
                <w:color w:val="222222"/>
                <w:shd w:val="clear" w:color="auto" w:fill="FFFFFF"/>
              </w:rPr>
              <w:t>Voidarou</w:t>
            </w:r>
            <w:proofErr w:type="spellEnd"/>
            <w:r>
              <w:rPr>
                <w:color w:val="222222"/>
                <w:shd w:val="clear" w:color="auto" w:fill="FFFFFF"/>
              </w:rPr>
              <w:t xml:space="preserve">, C., Antoniadou, M., </w:t>
            </w:r>
            <w:proofErr w:type="spellStart"/>
            <w:r>
              <w:rPr>
                <w:color w:val="222222"/>
                <w:shd w:val="clear" w:color="auto" w:fill="FFFFFF"/>
              </w:rPr>
              <w:t>Rozos</w:t>
            </w:r>
            <w:proofErr w:type="spellEnd"/>
            <w:r>
              <w:rPr>
                <w:color w:val="222222"/>
                <w:shd w:val="clear" w:color="auto" w:fill="FFFFFF"/>
              </w:rPr>
              <w:t xml:space="preserve">, G., </w:t>
            </w:r>
            <w:proofErr w:type="spellStart"/>
            <w:r>
              <w:rPr>
                <w:color w:val="222222"/>
                <w:shd w:val="clear" w:color="auto" w:fill="FFFFFF"/>
              </w:rPr>
              <w:t>Tzora</w:t>
            </w:r>
            <w:proofErr w:type="spellEnd"/>
            <w:r>
              <w:rPr>
                <w:color w:val="222222"/>
                <w:shd w:val="clear" w:color="auto" w:fill="FFFFFF"/>
              </w:rPr>
              <w:t xml:space="preserve">, A., </w:t>
            </w:r>
            <w:proofErr w:type="spellStart"/>
            <w:r>
              <w:rPr>
                <w:color w:val="222222"/>
                <w:shd w:val="clear" w:color="auto" w:fill="FFFFFF"/>
              </w:rPr>
              <w:t>Skoufos</w:t>
            </w:r>
            <w:proofErr w:type="spellEnd"/>
            <w:r>
              <w:rPr>
                <w:color w:val="222222"/>
                <w:shd w:val="clear" w:color="auto" w:fill="FFFFFF"/>
              </w:rPr>
              <w:t xml:space="preserve">, I., </w:t>
            </w:r>
            <w:proofErr w:type="spellStart"/>
            <w:r>
              <w:rPr>
                <w:color w:val="222222"/>
                <w:shd w:val="clear" w:color="auto" w:fill="FFFFFF"/>
              </w:rPr>
              <w:t>Varzakas</w:t>
            </w:r>
            <w:proofErr w:type="spellEnd"/>
            <w:r>
              <w:rPr>
                <w:color w:val="222222"/>
                <w:shd w:val="clear" w:color="auto" w:fill="FFFFFF"/>
              </w:rPr>
              <w:t xml:space="preserve">, T., </w:t>
            </w:r>
            <w:proofErr w:type="spellStart"/>
            <w:r>
              <w:rPr>
                <w:color w:val="222222"/>
                <w:shd w:val="clear" w:color="auto" w:fill="FFFFFF"/>
              </w:rPr>
              <w:t>Lagiou</w:t>
            </w:r>
            <w:proofErr w:type="spellEnd"/>
            <w:r>
              <w:rPr>
                <w:color w:val="222222"/>
                <w:shd w:val="clear" w:color="auto" w:fill="FFFFFF"/>
              </w:rPr>
              <w:t xml:space="preserve">, A. and </w:t>
            </w:r>
            <w:proofErr w:type="spellStart"/>
            <w:r>
              <w:rPr>
                <w:color w:val="222222"/>
                <w:shd w:val="clear" w:color="auto" w:fill="FFFFFF"/>
              </w:rPr>
              <w:t>Bezirtzoglou</w:t>
            </w:r>
            <w:proofErr w:type="spellEnd"/>
            <w:r>
              <w:rPr>
                <w:color w:val="222222"/>
                <w:shd w:val="clear" w:color="auto" w:fill="FFFFFF"/>
              </w:rPr>
              <w:t xml:space="preserve">, E., (2020). Fermentative foods: Microbiology, biochemistry, potential human health benefits and public health issues. </w:t>
            </w:r>
            <w:r>
              <w:rPr>
                <w:i/>
                <w:iCs/>
                <w:color w:val="222222"/>
                <w:shd w:val="clear" w:color="auto" w:fill="FFFFFF"/>
              </w:rPr>
              <w:t>Foods</w:t>
            </w:r>
            <w:r>
              <w:rPr>
                <w:color w:val="222222"/>
                <w:shd w:val="clear" w:color="auto" w:fill="FFFFFF"/>
              </w:rPr>
              <w:t xml:space="preserve">, </w:t>
            </w:r>
            <w:r>
              <w:rPr>
                <w:i/>
                <w:iCs/>
                <w:color w:val="222222"/>
                <w:shd w:val="clear" w:color="auto" w:fill="FFFFFF"/>
              </w:rPr>
              <w:t>10</w:t>
            </w:r>
            <w:r>
              <w:rPr>
                <w:color w:val="222222"/>
                <w:shd w:val="clear" w:color="auto" w:fill="FFFFFF"/>
              </w:rPr>
              <w:t>(1), p.69.</w:t>
            </w: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3F95B9" w14:textId="77777777" w:rsidR="00B3637E" w:rsidRDefault="00B3637E">
      <w:r>
        <w:separator/>
      </w:r>
    </w:p>
  </w:endnote>
  <w:endnote w:type="continuationSeparator" w:id="0">
    <w:p w14:paraId="3394242D" w14:textId="77777777" w:rsidR="00B3637E" w:rsidRDefault="00B363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EB7B1F" w14:textId="77777777" w:rsidR="00B3637E" w:rsidRDefault="00B3637E">
      <w:r>
        <w:separator/>
      </w:r>
    </w:p>
  </w:footnote>
  <w:footnote w:type="continuationSeparator" w:id="0">
    <w:p w14:paraId="3565FF39" w14:textId="77777777" w:rsidR="00B3637E" w:rsidRDefault="00B3637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587495317">
    <w:abstractNumId w:val="12"/>
  </w:num>
  <w:num w:numId="2" w16cid:durableId="1218470075">
    <w:abstractNumId w:val="4"/>
  </w:num>
  <w:num w:numId="3" w16cid:durableId="1294671452">
    <w:abstractNumId w:val="27"/>
  </w:num>
  <w:num w:numId="4" w16cid:durableId="831025127">
    <w:abstractNumId w:val="5"/>
  </w:num>
  <w:num w:numId="5" w16cid:durableId="1155561031">
    <w:abstractNumId w:val="23"/>
  </w:num>
  <w:num w:numId="6" w16cid:durableId="1998802638">
    <w:abstractNumId w:val="6"/>
  </w:num>
  <w:num w:numId="7" w16cid:durableId="1942178110">
    <w:abstractNumId w:val="0"/>
  </w:num>
  <w:num w:numId="8" w16cid:durableId="1583299024">
    <w:abstractNumId w:val="26"/>
  </w:num>
  <w:num w:numId="9" w16cid:durableId="620497264">
    <w:abstractNumId w:val="15"/>
  </w:num>
  <w:num w:numId="10" w16cid:durableId="960191616">
    <w:abstractNumId w:val="18"/>
  </w:num>
  <w:num w:numId="11" w16cid:durableId="1849366983">
    <w:abstractNumId w:val="3"/>
  </w:num>
  <w:num w:numId="12" w16cid:durableId="477459325">
    <w:abstractNumId w:val="13"/>
  </w:num>
  <w:num w:numId="13" w16cid:durableId="2003002308">
    <w:abstractNumId w:val="2"/>
  </w:num>
  <w:num w:numId="14" w16cid:durableId="1202211551">
    <w:abstractNumId w:val="9"/>
  </w:num>
  <w:num w:numId="15" w16cid:durableId="1859393119">
    <w:abstractNumId w:val="17"/>
  </w:num>
  <w:num w:numId="16" w16cid:durableId="600264186">
    <w:abstractNumId w:val="19"/>
  </w:num>
  <w:num w:numId="17" w16cid:durableId="1327825401">
    <w:abstractNumId w:val="1"/>
  </w:num>
  <w:num w:numId="18" w16cid:durableId="430513606">
    <w:abstractNumId w:val="25"/>
  </w:num>
  <w:num w:numId="19" w16cid:durableId="828984398">
    <w:abstractNumId w:val="8"/>
  </w:num>
  <w:num w:numId="20" w16cid:durableId="2098792584">
    <w:abstractNumId w:val="20"/>
  </w:num>
  <w:num w:numId="21" w16cid:durableId="2063286251">
    <w:abstractNumId w:val="11"/>
  </w:num>
  <w:num w:numId="22" w16cid:durableId="190997080">
    <w:abstractNumId w:val="16"/>
  </w:num>
  <w:num w:numId="23" w16cid:durableId="2028826226">
    <w:abstractNumId w:val="24"/>
  </w:num>
  <w:num w:numId="24" w16cid:durableId="1764256001">
    <w:abstractNumId w:val="10"/>
  </w:num>
  <w:num w:numId="25" w16cid:durableId="1476990428">
    <w:abstractNumId w:val="22"/>
  </w:num>
  <w:num w:numId="26" w16cid:durableId="1182865380">
    <w:abstractNumId w:val="7"/>
  </w:num>
  <w:num w:numId="27" w16cid:durableId="1755786445">
    <w:abstractNumId w:val="21"/>
  </w:num>
  <w:num w:numId="28" w16cid:durableId="44931940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41F95"/>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2346"/>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3637E"/>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869F9"/>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980185623">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467355865">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3</Pages>
  <Words>1041</Words>
  <Characters>5937</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
  <LinksUpToDate>false</LinksUpToDate>
  <CharactersWithSpaces>6965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Aniela Petrache (2025331)</cp:lastModifiedBy>
  <cp:revision>2</cp:revision>
  <cp:lastPrinted>2020-09-28T20:53:00Z</cp:lastPrinted>
  <dcterms:created xsi:type="dcterms:W3CDTF">2022-06-17T13:14:00Z</dcterms:created>
  <dcterms:modified xsi:type="dcterms:W3CDTF">2022-06-17T13:14:00Z</dcterms:modified>
</cp:coreProperties>
</file>