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000000">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000000">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000000">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tcPr>
          <w:p w14:paraId="4C983A78" w14:textId="40B9634F" w:rsidR="00B77573" w:rsidRDefault="00DB2D98" w:rsidP="7930396C">
            <w:pPr>
              <w:rPr>
                <w:rFonts w:cs="Arial"/>
                <w:sz w:val="22"/>
                <w:szCs w:val="22"/>
                <w:lang w:val="en-US" w:eastAsia="zh-Hans"/>
              </w:rPr>
            </w:pPr>
            <w:r>
              <w:rPr>
                <w:rFonts w:cs="Arial" w:hint="eastAsia"/>
                <w:sz w:val="22"/>
                <w:szCs w:val="22"/>
                <w:lang w:val="en-US" w:eastAsia="zh-Hans"/>
              </w:rPr>
              <w:t>Y</w:t>
            </w:r>
            <w:r>
              <w:rPr>
                <w:rFonts w:cs="Arial" w:hint="eastAsia"/>
                <w:sz w:val="22"/>
                <w:szCs w:val="22"/>
                <w:lang w:val="en-US" w:eastAsia="zh-CN"/>
              </w:rPr>
              <w:t>uanyuan</w:t>
            </w:r>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000000">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tcPr>
          <w:p w14:paraId="0982AFDA" w14:textId="4C0CE8DD" w:rsidR="00B77573" w:rsidRDefault="00DB2D98" w:rsidP="7930396C">
            <w:pPr>
              <w:rPr>
                <w:rFonts w:cs="Arial"/>
                <w:sz w:val="22"/>
                <w:szCs w:val="22"/>
                <w:lang w:val="en-US" w:eastAsia="zh-Hans"/>
              </w:rPr>
            </w:pPr>
            <w:r>
              <w:rPr>
                <w:rFonts w:cs="Arial" w:hint="eastAsia"/>
                <w:sz w:val="22"/>
                <w:szCs w:val="22"/>
                <w:lang w:val="en-US" w:eastAsia="zh-Hans"/>
              </w:rPr>
              <w:t>X</w:t>
            </w:r>
            <w:r>
              <w:rPr>
                <w:rFonts w:cs="Arial" w:hint="eastAsia"/>
                <w:sz w:val="22"/>
                <w:szCs w:val="22"/>
                <w:lang w:val="en-US" w:eastAsia="zh-CN"/>
              </w:rPr>
              <w:t>iong</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000000">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tcPr>
          <w:p w14:paraId="75CFB1E4" w14:textId="4824BB9E" w:rsidR="00B77573" w:rsidRDefault="00745920">
            <w:pPr>
              <w:rPr>
                <w:rFonts w:cs="Arial"/>
                <w:sz w:val="22"/>
                <w:szCs w:val="22"/>
                <w:lang w:eastAsia="zh-CN"/>
              </w:rPr>
            </w:pPr>
            <w:r>
              <w:rPr>
                <w:rFonts w:cs="Arial" w:hint="eastAsia"/>
                <w:sz w:val="22"/>
                <w:szCs w:val="22"/>
                <w:lang w:eastAsia="zh-CN"/>
              </w:rPr>
              <w:t>2324278</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tcPr>
          <w:p w14:paraId="45A727F7" w14:textId="0A85BE19" w:rsidR="00B77573" w:rsidRDefault="00FB4046">
            <w:pPr>
              <w:rPr>
                <w:rFonts w:cs="Arial"/>
                <w:sz w:val="22"/>
                <w:szCs w:val="22"/>
                <w:lang w:eastAsia="zh-Hans"/>
              </w:rPr>
            </w:pPr>
            <w:r>
              <w:rPr>
                <w:rFonts w:cs="Arial" w:hint="eastAsia"/>
                <w:sz w:val="22"/>
                <w:szCs w:val="22"/>
                <w:lang w:eastAsia="zh-Hans"/>
              </w:rPr>
              <w:t>WISA</w:t>
            </w: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tcPr>
          <w:p w14:paraId="1AF91D2A" w14:textId="77777777" w:rsidR="00B77573" w:rsidRDefault="00B77573">
            <w:pPr>
              <w:rPr>
                <w:rFonts w:cs="Arial"/>
                <w:sz w:val="22"/>
                <w:szCs w:val="22"/>
              </w:rPr>
            </w:pPr>
          </w:p>
        </w:tc>
      </w:tr>
      <w:tr w:rsidR="00B77573" w14:paraId="567B8265" w14:textId="77777777" w:rsidTr="7930396C">
        <w:tc>
          <w:tcPr>
            <w:tcW w:w="2055" w:type="dxa"/>
            <w:shd w:val="clear" w:color="auto" w:fill="F2F2F2" w:themeFill="background1" w:themeFillShade="F2"/>
          </w:tcPr>
          <w:p w14:paraId="7DD8280F" w14:textId="77777777" w:rsidR="00B77573" w:rsidRDefault="00000000">
            <w:pPr>
              <w:rPr>
                <w:rFonts w:cs="Arial"/>
                <w:sz w:val="22"/>
                <w:szCs w:val="22"/>
              </w:rPr>
            </w:pPr>
            <w:r>
              <w:rPr>
                <w:rFonts w:cs="Arial"/>
                <w:sz w:val="22"/>
                <w:szCs w:val="22"/>
              </w:rPr>
              <w:t>Start Date</w:t>
            </w:r>
          </w:p>
        </w:tc>
        <w:tc>
          <w:tcPr>
            <w:tcW w:w="2056" w:type="dxa"/>
            <w:shd w:val="clear" w:color="auto" w:fill="FFFFFF" w:themeFill="background1"/>
          </w:tcPr>
          <w:p w14:paraId="6885D0B7" w14:textId="525C72A6" w:rsidR="00B77573" w:rsidRDefault="007E77BE">
            <w:pPr>
              <w:rPr>
                <w:rFonts w:cs="Arial"/>
                <w:sz w:val="22"/>
                <w:szCs w:val="22"/>
                <w:lang w:eastAsia="zh-CN"/>
              </w:rPr>
            </w:pPr>
            <w:r>
              <w:rPr>
                <w:rFonts w:cs="Arial" w:hint="eastAsia"/>
                <w:sz w:val="22"/>
                <w:szCs w:val="22"/>
                <w:lang w:eastAsia="zh-CN"/>
              </w:rPr>
              <w:t>10.2025</w:t>
            </w:r>
          </w:p>
        </w:tc>
        <w:tc>
          <w:tcPr>
            <w:tcW w:w="2835" w:type="dxa"/>
            <w:shd w:val="clear" w:color="auto" w:fill="F2F2F2" w:themeFill="background1" w:themeFillShade="F2"/>
          </w:tcPr>
          <w:p w14:paraId="70A4F3B0" w14:textId="77777777" w:rsidR="00B77573" w:rsidRDefault="00B77573">
            <w:pPr>
              <w:rPr>
                <w:rFonts w:cs="Arial"/>
                <w:sz w:val="22"/>
                <w:szCs w:val="22"/>
              </w:rPr>
            </w:pPr>
          </w:p>
        </w:tc>
        <w:tc>
          <w:tcPr>
            <w:tcW w:w="2835" w:type="dxa"/>
          </w:tcPr>
          <w:p w14:paraId="0325A6C5" w14:textId="367E0EF2" w:rsidR="00B77573" w:rsidRDefault="009D7BE8">
            <w:pPr>
              <w:rPr>
                <w:rFonts w:cs="Arial"/>
                <w:sz w:val="22"/>
                <w:szCs w:val="22"/>
                <w:lang w:eastAsia="zh-CN"/>
              </w:rPr>
            </w:pPr>
            <w:r>
              <w:rPr>
                <w:rFonts w:cs="Arial" w:hint="eastAsia"/>
                <w:sz w:val="22"/>
                <w:szCs w:val="22"/>
                <w:lang w:eastAsia="zh-CN"/>
              </w:rPr>
              <w:t>9</w:t>
            </w:r>
            <w:r w:rsidR="00FB4046">
              <w:rPr>
                <w:rFonts w:cs="Arial" w:hint="eastAsia"/>
                <w:sz w:val="22"/>
                <w:szCs w:val="22"/>
                <w:lang w:eastAsia="zh-CN"/>
              </w:rPr>
              <w:t>.2027</w:t>
            </w: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000000">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tcPr>
          <w:p w14:paraId="111F828B" w14:textId="77777777" w:rsidR="00B77573" w:rsidRDefault="00000000">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tcPr>
          <w:p w14:paraId="00DFCF3D" w14:textId="1AE8A54E" w:rsidR="00B77573" w:rsidRDefault="00000000">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5B2AA4">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tc>
          <w:tcPr>
            <w:tcW w:w="1623" w:type="dxa"/>
            <w:shd w:val="clear" w:color="auto" w:fill="F2F2F2" w:themeFill="background1" w:themeFillShade="F2"/>
          </w:tcPr>
          <w:p w14:paraId="0C2EE508" w14:textId="77777777" w:rsidR="00B77573" w:rsidRDefault="00000000">
            <w:pPr>
              <w:rPr>
                <w:rFonts w:cs="Arial"/>
                <w:sz w:val="22"/>
                <w:szCs w:val="22"/>
              </w:rPr>
            </w:pPr>
            <w:r>
              <w:rPr>
                <w:rFonts w:cs="Arial"/>
                <w:sz w:val="22"/>
                <w:szCs w:val="22"/>
              </w:rPr>
              <w:t>PhD</w:t>
            </w:r>
          </w:p>
          <w:p w14:paraId="7E150CDA" w14:textId="77777777" w:rsidR="00B77573" w:rsidRDefault="00000000">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000000">
            <w:pPr>
              <w:rPr>
                <w:rFonts w:cs="Arial"/>
                <w:sz w:val="22"/>
                <w:szCs w:val="22"/>
              </w:rPr>
            </w:pPr>
            <w:r>
              <w:rPr>
                <w:rFonts w:cs="Arial"/>
                <w:sz w:val="22"/>
                <w:szCs w:val="22"/>
              </w:rPr>
              <w:t xml:space="preserve">PhD </w:t>
            </w:r>
          </w:p>
          <w:p w14:paraId="3D202538" w14:textId="77777777" w:rsidR="00B77573" w:rsidRDefault="00000000">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000000">
            <w:pPr>
              <w:rPr>
                <w:rFonts w:cs="Arial"/>
                <w:sz w:val="22"/>
                <w:szCs w:val="22"/>
              </w:rPr>
            </w:pPr>
            <w:r>
              <w:rPr>
                <w:rFonts w:cs="Arial"/>
                <w:sz w:val="22"/>
                <w:szCs w:val="22"/>
              </w:rPr>
              <w:t xml:space="preserve">PhD by </w:t>
            </w:r>
          </w:p>
          <w:p w14:paraId="6D11D54E" w14:textId="77777777" w:rsidR="00B77573" w:rsidRDefault="00000000">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000000">
            <w:pPr>
              <w:rPr>
                <w:rFonts w:cs="Arial"/>
                <w:sz w:val="22"/>
                <w:szCs w:val="22"/>
              </w:rPr>
            </w:pPr>
            <w:r>
              <w:rPr>
                <w:rFonts w:cs="Arial"/>
                <w:sz w:val="22"/>
                <w:szCs w:val="22"/>
              </w:rPr>
              <w:t>Professional Doctorate</w:t>
            </w:r>
          </w:p>
          <w:p w14:paraId="5338E6CC" w14:textId="77777777" w:rsidR="00B77573" w:rsidRDefault="00000000">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000000">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000000">
            <w:pPr>
              <w:rPr>
                <w:rFonts w:cs="Arial"/>
                <w:sz w:val="22"/>
                <w:szCs w:val="22"/>
              </w:rPr>
            </w:pPr>
            <w:r>
              <w:rPr>
                <w:rFonts w:cs="Arial"/>
                <w:sz w:val="22"/>
                <w:szCs w:val="22"/>
              </w:rPr>
              <w:t>MPhil</w:t>
            </w:r>
          </w:p>
          <w:p w14:paraId="112C0192" w14:textId="77777777" w:rsidR="00B77573" w:rsidRDefault="00000000">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77777777" w:rsidR="00B77573" w:rsidRDefault="00000000">
                <w:pPr>
                  <w:jc w:val="center"/>
                  <w:rPr>
                    <w:rFonts w:cs="Arial"/>
                    <w:sz w:val="22"/>
                    <w:szCs w:val="22"/>
                  </w:rPr>
                </w:pPr>
                <w:r>
                  <w:rPr>
                    <w:rFonts w:ascii="MS Gothic" w:eastAsia="MS Gothic" w:hAnsi="MS Gothic" w:cs="Arial"/>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51F23651" w:rsidR="00B77573" w:rsidRDefault="00F70129">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000000">
                <w:pPr>
                  <w:jc w:val="center"/>
                  <w:rPr>
                    <w:rFonts w:cs="Arial"/>
                    <w:sz w:val="22"/>
                    <w:szCs w:val="22"/>
                  </w:rPr>
                </w:pPr>
                <w:r>
                  <w:rPr>
                    <w:rFonts w:ascii="MS Gothic" w:eastAsia="MS Gothic" w:hAnsi="MS Gothic" w:cs="Arial"/>
                    <w:sz w:val="22"/>
                    <w:szCs w:val="22"/>
                  </w:rPr>
                  <w:t>☐</w:t>
                </w:r>
              </w:p>
            </w:tc>
          </w:sdtContent>
        </w:sdt>
      </w:tr>
      <w:tr w:rsidR="00B77573" w14:paraId="002C30E3" w14:textId="77777777">
        <w:tc>
          <w:tcPr>
            <w:tcW w:w="1623" w:type="dxa"/>
            <w:shd w:val="clear" w:color="auto" w:fill="D9D9D9" w:themeFill="background1" w:themeFillShade="D9"/>
          </w:tcPr>
          <w:p w14:paraId="5015986A" w14:textId="77777777" w:rsidR="00B77573" w:rsidRDefault="00000000">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000000">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000000">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000000">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000000">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000000">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000000">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000000">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270A07EC" w14:textId="00F76FEE" w:rsidR="004334D3" w:rsidRPr="00C56F53" w:rsidRDefault="00C56F53">
            <w:pPr>
              <w:rPr>
                <w:rFonts w:cs="Arial"/>
                <w:sz w:val="22"/>
                <w:szCs w:val="22"/>
                <w:lang w:eastAsia="zh-CN"/>
              </w:rPr>
            </w:pPr>
            <w:r w:rsidRPr="00C56F53">
              <w:rPr>
                <w:rFonts w:cs="Arial"/>
                <w:sz w:val="22"/>
                <w:szCs w:val="22"/>
                <w:lang w:eastAsia="zh-CN"/>
              </w:rPr>
              <w:t>Stratified Narrativization of Jiangnan Garden Cultural Genes through Wearable jewellery</w:t>
            </w: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Pr="00831CD6" w:rsidRDefault="00000000">
            <w:pPr>
              <w:rPr>
                <w:rFonts w:cs="Arial"/>
                <w:sz w:val="22"/>
                <w:szCs w:val="22"/>
                <w:lang w:eastAsia="zh-CN"/>
              </w:rPr>
            </w:pPr>
            <w:r w:rsidRPr="00831CD6">
              <w:rPr>
                <w:rFonts w:cs="Arial"/>
                <w:sz w:val="22"/>
                <w:szCs w:val="22"/>
                <w:lang w:eastAsia="zh-CN"/>
              </w:rPr>
              <w:t xml:space="preserve"> </w:t>
            </w:r>
          </w:p>
          <w:p w14:paraId="1C9B2173" w14:textId="77777777" w:rsidR="00B77573" w:rsidRPr="00831CD6" w:rsidRDefault="00000000">
            <w:pPr>
              <w:rPr>
                <w:rFonts w:cs="Arial"/>
                <w:sz w:val="22"/>
                <w:szCs w:val="22"/>
              </w:rPr>
            </w:pPr>
            <w:r w:rsidRPr="00831CD6">
              <w:rPr>
                <w:rFonts w:cs="Arial"/>
                <w:sz w:val="22"/>
                <w:szCs w:val="22"/>
              </w:rPr>
              <w:t>Background &amp; Context (approx. 500 words)</w:t>
            </w:r>
          </w:p>
          <w:p w14:paraId="065EF8C5" w14:textId="77777777" w:rsidR="00B77573" w:rsidRPr="00831CD6" w:rsidRDefault="00B77573">
            <w:pPr>
              <w:rPr>
                <w:rFonts w:cs="Arial"/>
                <w:sz w:val="22"/>
                <w:szCs w:val="22"/>
              </w:rPr>
            </w:pPr>
          </w:p>
        </w:tc>
      </w:tr>
      <w:tr w:rsidR="00B77573" w14:paraId="3F5B4463" w14:textId="77777777">
        <w:trPr>
          <w:trHeight w:val="397"/>
        </w:trPr>
        <w:tc>
          <w:tcPr>
            <w:tcW w:w="9781" w:type="dxa"/>
            <w:vAlign w:val="center"/>
          </w:tcPr>
          <w:p w14:paraId="64361CA6" w14:textId="77777777" w:rsidR="00B77573" w:rsidRPr="00831CD6" w:rsidRDefault="00000000">
            <w:pPr>
              <w:rPr>
                <w:rFonts w:cs="Arial"/>
                <w:sz w:val="22"/>
                <w:szCs w:val="22"/>
              </w:rPr>
            </w:pPr>
            <w:r w:rsidRPr="00831CD6">
              <w:rPr>
                <w:rFonts w:cs="Arial"/>
                <w:sz w:val="22"/>
                <w:szCs w:val="22"/>
              </w:rPr>
              <w:t>In this section you will need to:</w:t>
            </w:r>
          </w:p>
          <w:p w14:paraId="0AF5F2BC" w14:textId="77777777" w:rsidR="00B77573" w:rsidRPr="00831CD6" w:rsidRDefault="00000000">
            <w:pPr>
              <w:pStyle w:val="ListParagraph1"/>
              <w:numPr>
                <w:ilvl w:val="0"/>
                <w:numId w:val="1"/>
              </w:numPr>
              <w:autoSpaceDE w:val="0"/>
              <w:autoSpaceDN w:val="0"/>
              <w:adjustRightInd w:val="0"/>
              <w:contextualSpacing/>
              <w:rPr>
                <w:rFonts w:cs="Arial"/>
                <w:sz w:val="22"/>
                <w:szCs w:val="22"/>
              </w:rPr>
            </w:pPr>
            <w:r w:rsidRPr="00831CD6">
              <w:rPr>
                <w:rFonts w:cs="Arial"/>
                <w:sz w:val="22"/>
                <w:szCs w:val="22"/>
              </w:rPr>
              <w:t>Place the research topic in its historical, cultural and social context.</w:t>
            </w:r>
          </w:p>
          <w:p w14:paraId="186DD564" w14:textId="77777777" w:rsidR="00B77573" w:rsidRPr="00831CD6" w:rsidRDefault="00000000">
            <w:pPr>
              <w:pStyle w:val="ListParagraph1"/>
              <w:numPr>
                <w:ilvl w:val="0"/>
                <w:numId w:val="1"/>
              </w:numPr>
              <w:autoSpaceDE w:val="0"/>
              <w:autoSpaceDN w:val="0"/>
              <w:adjustRightInd w:val="0"/>
              <w:contextualSpacing/>
              <w:rPr>
                <w:rFonts w:cs="Arial"/>
                <w:sz w:val="22"/>
                <w:szCs w:val="22"/>
              </w:rPr>
            </w:pPr>
            <w:r w:rsidRPr="00831CD6">
              <w:rPr>
                <w:rFonts w:cs="Arial"/>
                <w:sz w:val="22"/>
                <w:szCs w:val="22"/>
              </w:rPr>
              <w:t>Explain why the research is significant and important.</w:t>
            </w:r>
          </w:p>
          <w:p w14:paraId="76AC5E00" w14:textId="77777777" w:rsidR="00B77573" w:rsidRPr="00831CD6" w:rsidRDefault="00000000">
            <w:pPr>
              <w:pStyle w:val="ListParagraph1"/>
              <w:numPr>
                <w:ilvl w:val="0"/>
                <w:numId w:val="1"/>
              </w:numPr>
              <w:autoSpaceDE w:val="0"/>
              <w:autoSpaceDN w:val="0"/>
              <w:adjustRightInd w:val="0"/>
              <w:contextualSpacing/>
              <w:rPr>
                <w:rFonts w:cs="Arial"/>
                <w:sz w:val="22"/>
                <w:szCs w:val="22"/>
              </w:rPr>
            </w:pPr>
            <w:r w:rsidRPr="00831CD6">
              <w:rPr>
                <w:rFonts w:cs="Arial"/>
                <w:sz w:val="22"/>
                <w:szCs w:val="22"/>
              </w:rPr>
              <w:t>Place the research in the current academic context.</w:t>
            </w:r>
          </w:p>
          <w:p w14:paraId="6B58E3C7" w14:textId="77777777" w:rsidR="001D71EA" w:rsidRPr="00831CD6" w:rsidRDefault="001D71EA" w:rsidP="001D71EA">
            <w:pPr>
              <w:pStyle w:val="ListParagraph1"/>
              <w:autoSpaceDE w:val="0"/>
              <w:autoSpaceDN w:val="0"/>
              <w:adjustRightInd w:val="0"/>
              <w:contextualSpacing/>
              <w:rPr>
                <w:rFonts w:cs="Arial"/>
                <w:sz w:val="22"/>
                <w:szCs w:val="22"/>
              </w:rPr>
            </w:pPr>
          </w:p>
          <w:p w14:paraId="351E09FF" w14:textId="77777777" w:rsidR="002260FD" w:rsidRPr="002260FD" w:rsidRDefault="002260FD" w:rsidP="002260FD">
            <w:pPr>
              <w:pStyle w:val="ListParagraph1"/>
              <w:autoSpaceDE w:val="0"/>
              <w:autoSpaceDN w:val="0"/>
              <w:adjustRightInd w:val="0"/>
              <w:ind w:left="0"/>
              <w:contextualSpacing/>
              <w:rPr>
                <w:rFonts w:eastAsia="微软雅黑" w:cs="Arial"/>
                <w:b/>
                <w:bCs/>
                <w:lang w:val="en-US" w:eastAsia="zh-CN"/>
              </w:rPr>
            </w:pPr>
            <w:r w:rsidRPr="002260FD">
              <w:rPr>
                <w:rFonts w:eastAsia="微软雅黑" w:cs="Arial"/>
                <w:b/>
                <w:bCs/>
                <w:lang w:val="en-US" w:eastAsia="zh-CN"/>
              </w:rPr>
              <w:t>Historical, Cultural, and Social Context</w:t>
            </w:r>
          </w:p>
          <w:p w14:paraId="5C7251E1" w14:textId="311619A5" w:rsidR="002260FD" w:rsidRPr="00831CD6" w:rsidRDefault="002260FD" w:rsidP="002260FD">
            <w:pPr>
              <w:pStyle w:val="ListParagraph1"/>
              <w:autoSpaceDE w:val="0"/>
              <w:autoSpaceDN w:val="0"/>
              <w:adjustRightInd w:val="0"/>
              <w:ind w:left="0"/>
              <w:contextualSpacing/>
              <w:rPr>
                <w:rFonts w:eastAsia="微软雅黑" w:cs="Arial"/>
                <w:b/>
                <w:bCs/>
                <w:lang w:val="en-US" w:eastAsia="zh-CN"/>
              </w:rPr>
            </w:pPr>
            <w:r w:rsidRPr="002260FD">
              <w:rPr>
                <w:rFonts w:eastAsia="微软雅黑" w:cs="Arial"/>
                <w:lang w:val="en-US" w:eastAsia="zh-CN"/>
              </w:rPr>
              <w:t xml:space="preserve">Classical Jiangnan gardens—exemplified by those in Suzhou and Yangzhou—condense Chinese aesthetic, cultural, and philosophical traditions (Liu et al., 2024) and constitute a composite of philosophy, art, and cultural life in the Ming–Qing period. They are not merely physical landscapes but embodiments of the cosmological ideal of the “unity of Heaven and humanity” and of the literati ethos (Zhang, Wang and </w:t>
            </w:r>
            <w:proofErr w:type="spellStart"/>
            <w:r w:rsidRPr="002260FD">
              <w:rPr>
                <w:rFonts w:eastAsia="微软雅黑" w:cs="Arial"/>
                <w:lang w:val="en-US" w:eastAsia="zh-CN"/>
              </w:rPr>
              <w:t>Zefeng</w:t>
            </w:r>
            <w:proofErr w:type="spellEnd"/>
            <w:r w:rsidRPr="002260FD">
              <w:rPr>
                <w:rFonts w:eastAsia="微软雅黑" w:cs="Arial"/>
                <w:lang w:val="en-US" w:eastAsia="zh-CN"/>
              </w:rPr>
              <w:t xml:space="preserve">, 2017; </w:t>
            </w:r>
            <w:r w:rsidR="00181C42">
              <w:rPr>
                <w:rFonts w:eastAsia="微软雅黑" w:cs="Arial" w:hint="eastAsia"/>
                <w:lang w:val="en-US" w:eastAsia="zh-CN"/>
              </w:rPr>
              <w:t>Wang</w:t>
            </w:r>
            <w:r w:rsidR="004A1420">
              <w:rPr>
                <w:rFonts w:eastAsia="微软雅黑" w:cs="Arial" w:hint="eastAsia"/>
                <w:lang w:val="en-US" w:eastAsia="zh-CN"/>
              </w:rPr>
              <w:t>, X</w:t>
            </w:r>
            <w:r w:rsidRPr="002260FD">
              <w:rPr>
                <w:rFonts w:eastAsia="微软雅黑" w:cs="Arial"/>
                <w:lang w:val="en-US" w:eastAsia="zh-CN"/>
              </w:rPr>
              <w:t xml:space="preserve">, 2023). In the late Ming, the rise of mercantile elites extended garden culture beyond feudal </w:t>
            </w:r>
            <w:r w:rsidRPr="002260FD">
              <w:rPr>
                <w:rFonts w:eastAsia="微软雅黑" w:cs="Arial"/>
                <w:lang w:val="en-US" w:eastAsia="zh-CN"/>
              </w:rPr>
              <w:lastRenderedPageBreak/>
              <w:t xml:space="preserve">aristocracy, embedding it in social practices of self-cultivation, leisure, and identity construction (Yun and Kim, 2018). Accordingly, Jiangnan gardens can be regarded as a translatable “cultural gene” that continues to shape contemporary understandings of poetic space and </w:t>
            </w:r>
            <w:proofErr w:type="spellStart"/>
            <w:r w:rsidRPr="002260FD">
              <w:rPr>
                <w:rFonts w:eastAsia="微软雅黑" w:cs="Arial"/>
                <w:i/>
                <w:iCs/>
                <w:lang w:val="en-US" w:eastAsia="zh-CN"/>
              </w:rPr>
              <w:t>yijing</w:t>
            </w:r>
            <w:proofErr w:type="spellEnd"/>
            <w:r w:rsidR="0083108D">
              <w:rPr>
                <w:rFonts w:eastAsia="微软雅黑" w:cs="Arial" w:hint="eastAsia"/>
                <w:i/>
                <w:iCs/>
                <w:lang w:val="en-US" w:eastAsia="zh-CN"/>
              </w:rPr>
              <w:t>（意境）</w:t>
            </w:r>
            <w:r w:rsidRPr="002260FD">
              <w:rPr>
                <w:rFonts w:eastAsia="微软雅黑" w:cs="Arial"/>
                <w:lang w:val="en-US" w:eastAsia="zh-CN"/>
              </w:rPr>
              <w:t xml:space="preserve">. Against this backdrop, the central research question of this study is: </w:t>
            </w:r>
            <w:r w:rsidRPr="002260FD">
              <w:rPr>
                <w:rFonts w:eastAsia="微软雅黑" w:cs="Arial"/>
                <w:b/>
                <w:bCs/>
                <w:lang w:val="en-US" w:eastAsia="zh-CN"/>
              </w:rPr>
              <w:t xml:space="preserve">How can the cultural genes of Jiangnan gardens be rendered perceptible in contemporary expression through the medium of </w:t>
            </w:r>
            <w:proofErr w:type="spellStart"/>
            <w:r w:rsidRPr="002260FD">
              <w:rPr>
                <w:rFonts w:eastAsia="微软雅黑" w:cs="Arial"/>
                <w:b/>
                <w:bCs/>
                <w:lang w:val="en-US" w:eastAsia="zh-CN"/>
              </w:rPr>
              <w:t>jewellery</w:t>
            </w:r>
            <w:proofErr w:type="spellEnd"/>
            <w:r w:rsidRPr="002260FD">
              <w:rPr>
                <w:rFonts w:eastAsia="微软雅黑" w:cs="Arial"/>
                <w:b/>
                <w:bCs/>
                <w:lang w:val="en-US" w:eastAsia="zh-CN"/>
              </w:rPr>
              <w:t>?</w:t>
            </w:r>
          </w:p>
          <w:p w14:paraId="16FFC7F3" w14:textId="77777777" w:rsidR="002260FD" w:rsidRPr="002260FD" w:rsidRDefault="002260FD" w:rsidP="002260FD">
            <w:pPr>
              <w:pStyle w:val="ListParagraph1"/>
              <w:autoSpaceDE w:val="0"/>
              <w:autoSpaceDN w:val="0"/>
              <w:adjustRightInd w:val="0"/>
              <w:contextualSpacing/>
              <w:rPr>
                <w:rFonts w:eastAsia="微软雅黑" w:cs="Arial"/>
                <w:lang w:val="en-US" w:eastAsia="zh-CN"/>
              </w:rPr>
            </w:pPr>
          </w:p>
          <w:p w14:paraId="28BC0134" w14:textId="77777777" w:rsidR="002260FD" w:rsidRPr="002260FD" w:rsidRDefault="002260FD" w:rsidP="002260FD">
            <w:pPr>
              <w:pStyle w:val="ListParagraph1"/>
              <w:autoSpaceDE w:val="0"/>
              <w:autoSpaceDN w:val="0"/>
              <w:adjustRightInd w:val="0"/>
              <w:ind w:left="0"/>
              <w:contextualSpacing/>
              <w:rPr>
                <w:rFonts w:eastAsia="微软雅黑" w:cs="Arial"/>
                <w:b/>
                <w:bCs/>
                <w:lang w:val="en-US" w:eastAsia="zh-CN"/>
              </w:rPr>
            </w:pPr>
            <w:r w:rsidRPr="002260FD">
              <w:rPr>
                <w:rFonts w:eastAsia="微软雅黑" w:cs="Arial"/>
                <w:b/>
                <w:bCs/>
                <w:lang w:val="en-US" w:eastAsia="zh-CN"/>
              </w:rPr>
              <w:t>Research Significance and Contribution</w:t>
            </w:r>
          </w:p>
          <w:p w14:paraId="4F86E0E9" w14:textId="77777777" w:rsidR="002260FD" w:rsidRPr="002260FD" w:rsidRDefault="002260FD" w:rsidP="002260FD">
            <w:pPr>
              <w:pStyle w:val="ListParagraph1"/>
              <w:autoSpaceDE w:val="0"/>
              <w:autoSpaceDN w:val="0"/>
              <w:adjustRightInd w:val="0"/>
              <w:ind w:left="0"/>
              <w:contextualSpacing/>
              <w:rPr>
                <w:rFonts w:eastAsia="微软雅黑" w:cs="Arial"/>
                <w:lang w:val="en-US" w:eastAsia="zh-CN"/>
              </w:rPr>
            </w:pPr>
            <w:r w:rsidRPr="002260FD">
              <w:rPr>
                <w:rFonts w:eastAsia="微软雅黑" w:cs="Arial"/>
                <w:lang w:val="en-US" w:eastAsia="zh-CN"/>
              </w:rPr>
              <w:t xml:space="preserve">In contemporary society, the transmission and renewal of this intangible heritage face substantial challenges. </w:t>
            </w:r>
            <w:proofErr w:type="spellStart"/>
            <w:r w:rsidRPr="002260FD">
              <w:rPr>
                <w:rFonts w:eastAsia="微软雅黑" w:cs="Arial"/>
                <w:lang w:val="en-US" w:eastAsia="zh-CN"/>
              </w:rPr>
              <w:t>Urbanisation</w:t>
            </w:r>
            <w:proofErr w:type="spellEnd"/>
            <w:r w:rsidRPr="002260FD">
              <w:rPr>
                <w:rFonts w:eastAsia="微软雅黑" w:cs="Arial"/>
                <w:lang w:val="en-US" w:eastAsia="zh-CN"/>
              </w:rPr>
              <w:t xml:space="preserve">, </w:t>
            </w:r>
            <w:proofErr w:type="spellStart"/>
            <w:r w:rsidRPr="002260FD">
              <w:rPr>
                <w:rFonts w:eastAsia="微软雅黑" w:cs="Arial"/>
                <w:lang w:val="en-US" w:eastAsia="zh-CN"/>
              </w:rPr>
              <w:t>digitalisation</w:t>
            </w:r>
            <w:proofErr w:type="spellEnd"/>
            <w:r w:rsidRPr="002260FD">
              <w:rPr>
                <w:rFonts w:eastAsia="微软雅黑" w:cs="Arial"/>
                <w:lang w:val="en-US" w:eastAsia="zh-CN"/>
              </w:rPr>
              <w:t xml:space="preserve">, and changing lifestyles have widened the gap between historical landscapes and modern life, especially for younger generations. Conventional conservation </w:t>
            </w:r>
            <w:proofErr w:type="spellStart"/>
            <w:r w:rsidRPr="002260FD">
              <w:rPr>
                <w:rFonts w:eastAsia="微软雅黑" w:cs="Arial"/>
                <w:lang w:val="en-US" w:eastAsia="zh-CN"/>
              </w:rPr>
              <w:t>prioritises</w:t>
            </w:r>
            <w:proofErr w:type="spellEnd"/>
            <w:r w:rsidRPr="002260FD">
              <w:rPr>
                <w:rFonts w:eastAsia="微软雅黑" w:cs="Arial"/>
                <w:lang w:val="en-US" w:eastAsia="zh-CN"/>
              </w:rPr>
              <w:t xml:space="preserve"> maintenance and re-presentation, while mainstream cultural-creative product design often remains superficial. Translating the “cultural genes” of Jiangnan gardens into wearable </w:t>
            </w:r>
            <w:proofErr w:type="spellStart"/>
            <w:r w:rsidRPr="002260FD">
              <w:rPr>
                <w:rFonts w:eastAsia="微软雅黑" w:cs="Arial"/>
                <w:lang w:val="en-US" w:eastAsia="zh-CN"/>
              </w:rPr>
              <w:t>jewellery</w:t>
            </w:r>
            <w:proofErr w:type="spellEnd"/>
            <w:r w:rsidRPr="002260FD">
              <w:rPr>
                <w:rFonts w:eastAsia="微软雅黑" w:cs="Arial"/>
                <w:lang w:val="en-US" w:eastAsia="zh-CN"/>
              </w:rPr>
              <w:t xml:space="preserve"> thus offers a new developmental pathway with a dual significance (Xiao, 2022; Zhang et al., 2023). On the one hand, as an intimate medium, </w:t>
            </w:r>
            <w:proofErr w:type="spellStart"/>
            <w:r w:rsidRPr="002260FD">
              <w:rPr>
                <w:rFonts w:eastAsia="微软雅黑" w:cs="Arial"/>
                <w:lang w:val="en-US" w:eastAsia="zh-CN"/>
              </w:rPr>
              <w:t>jewellery</w:t>
            </w:r>
            <w:proofErr w:type="spellEnd"/>
            <w:r w:rsidRPr="002260FD">
              <w:rPr>
                <w:rFonts w:eastAsia="微软雅黑" w:cs="Arial"/>
                <w:lang w:val="en-US" w:eastAsia="zh-CN"/>
              </w:rPr>
              <w:t xml:space="preserve"> can embody and </w:t>
            </w:r>
            <w:proofErr w:type="spellStart"/>
            <w:r w:rsidRPr="002260FD">
              <w:rPr>
                <w:rFonts w:eastAsia="微软雅黑" w:cs="Arial"/>
                <w:lang w:val="en-US" w:eastAsia="zh-CN"/>
              </w:rPr>
              <w:t>mobilise</w:t>
            </w:r>
            <w:proofErr w:type="spellEnd"/>
            <w:r w:rsidRPr="002260FD">
              <w:rPr>
                <w:rFonts w:eastAsia="微软雅黑" w:cs="Arial"/>
                <w:lang w:val="en-US" w:eastAsia="zh-CN"/>
              </w:rPr>
              <w:t xml:space="preserve"> intangible heritage through micro-narratives, forging connections with personal identity and collective memory (Brown, Kouri and Hirst, 2012). Through narratological layering and multimodal discourse, the spatial poetics and iconic imagery of gardens can be encoded at multiple levels, thereby expanding the design boundaries of cultural narrative (Shaw and </w:t>
            </w:r>
            <w:proofErr w:type="spellStart"/>
            <w:r w:rsidRPr="002260FD">
              <w:rPr>
                <w:rFonts w:eastAsia="微软雅黑" w:cs="Arial"/>
                <w:lang w:val="en-US" w:eastAsia="zh-CN"/>
              </w:rPr>
              <w:t>Nickpour</w:t>
            </w:r>
            <w:proofErr w:type="spellEnd"/>
            <w:r w:rsidRPr="002260FD">
              <w:rPr>
                <w:rFonts w:eastAsia="微软雅黑" w:cs="Arial"/>
                <w:lang w:val="en-US" w:eastAsia="zh-CN"/>
              </w:rPr>
              <w:t>, 2022; Kress, 2001). On the other hand, within a digital media ecology, wearable forms allow fragments of garden aesthetics to circulate trans-locally with the body, activating contemporary relevance (Marti and Recupero, 2022).</w:t>
            </w:r>
          </w:p>
          <w:p w14:paraId="046F2D41" w14:textId="77777777" w:rsidR="002260FD" w:rsidRPr="002260FD" w:rsidRDefault="002260FD" w:rsidP="002260FD">
            <w:pPr>
              <w:pStyle w:val="ListParagraph1"/>
              <w:autoSpaceDE w:val="0"/>
              <w:autoSpaceDN w:val="0"/>
              <w:adjustRightInd w:val="0"/>
              <w:ind w:left="0"/>
              <w:contextualSpacing/>
              <w:rPr>
                <w:rFonts w:eastAsia="微软雅黑" w:cs="Arial"/>
                <w:b/>
                <w:bCs/>
                <w:lang w:val="en-US" w:eastAsia="zh-CN"/>
              </w:rPr>
            </w:pPr>
            <w:r w:rsidRPr="002260FD">
              <w:rPr>
                <w:rFonts w:eastAsia="微软雅黑" w:cs="Arial"/>
                <w:b/>
                <w:bCs/>
                <w:lang w:val="en-US" w:eastAsia="zh-CN"/>
              </w:rPr>
              <w:t>Position within the Scholarly Landscape</w:t>
            </w:r>
          </w:p>
          <w:p w14:paraId="3827CB97" w14:textId="6970A31D" w:rsidR="002260FD" w:rsidRPr="002260FD" w:rsidRDefault="002260FD" w:rsidP="002260FD">
            <w:pPr>
              <w:pStyle w:val="ListParagraph1"/>
              <w:autoSpaceDE w:val="0"/>
              <w:autoSpaceDN w:val="0"/>
              <w:adjustRightInd w:val="0"/>
              <w:ind w:left="0"/>
              <w:contextualSpacing/>
              <w:rPr>
                <w:rFonts w:eastAsia="微软雅黑" w:cs="Arial"/>
                <w:lang w:val="en-US" w:eastAsia="zh-CN"/>
              </w:rPr>
            </w:pPr>
            <w:r w:rsidRPr="002260FD">
              <w:rPr>
                <w:rFonts w:eastAsia="微软雅黑" w:cs="Arial"/>
                <w:lang w:val="en-US" w:eastAsia="zh-CN"/>
              </w:rPr>
              <w:t xml:space="preserve">Extant scholarship on Chinese gardens has systematically addressed historical symbolism, spatial aesthetics, and their influence on modern architecture. In design studies, there is an ongoing exploration of how traditional cultural genes may be translated for contemporary application, while </w:t>
            </w:r>
            <w:proofErr w:type="spellStart"/>
            <w:r w:rsidRPr="002260FD">
              <w:rPr>
                <w:rFonts w:eastAsia="微软雅黑" w:cs="Arial"/>
                <w:lang w:val="en-US" w:eastAsia="zh-CN"/>
              </w:rPr>
              <w:t>jewellery</w:t>
            </w:r>
            <w:proofErr w:type="spellEnd"/>
            <w:r w:rsidRPr="002260FD">
              <w:rPr>
                <w:rFonts w:eastAsia="微软雅黑" w:cs="Arial"/>
                <w:lang w:val="en-US" w:eastAsia="zh-CN"/>
              </w:rPr>
              <w:t xml:space="preserve"> discourse increasingly foregrounds the role of the body and interaction in cultural experience</w:t>
            </w:r>
            <w:r w:rsidR="00844AA2">
              <w:rPr>
                <w:rFonts w:eastAsia="微软雅黑" w:cs="Arial" w:hint="eastAsia"/>
                <w:lang w:val="en-US" w:eastAsia="zh-CN"/>
              </w:rPr>
              <w:t xml:space="preserve"> </w:t>
            </w:r>
            <w:r w:rsidR="00137CD4" w:rsidRPr="00137CD4">
              <w:rPr>
                <w:rFonts w:eastAsia="微软雅黑" w:cs="Arial"/>
                <w:lang w:val="en-US" w:eastAsia="zh-CN"/>
              </w:rPr>
              <w:t>(Malcolm McCullough, 2013</w:t>
            </w:r>
            <w:r w:rsidRPr="002260FD">
              <w:rPr>
                <w:rFonts w:eastAsia="微软雅黑" w:cs="Arial"/>
                <w:lang w:val="en-US" w:eastAsia="zh-CN"/>
              </w:rPr>
              <w:t xml:space="preserve">). In parallel, design practitioners are actively developing narrative modes that carry personal and cultural stories </w:t>
            </w:r>
            <w:r w:rsidR="00F64F3E" w:rsidRPr="00F64F3E">
              <w:rPr>
                <w:rFonts w:eastAsia="微软雅黑" w:cs="Arial"/>
                <w:lang w:val="en-US" w:eastAsia="zh-CN"/>
              </w:rPr>
              <w:t>(Ryan, 2014; Trine Møller</w:t>
            </w:r>
            <w:r w:rsidR="00F64F3E" w:rsidRPr="00F64F3E">
              <w:rPr>
                <w:rFonts w:eastAsia="微软雅黑" w:cs="Arial" w:hint="eastAsia"/>
                <w:lang w:val="en-US" w:eastAsia="zh-CN"/>
              </w:rPr>
              <w:t>和</w:t>
            </w:r>
            <w:r w:rsidR="00F64F3E" w:rsidRPr="00F64F3E">
              <w:rPr>
                <w:rFonts w:eastAsia="微软雅黑" w:cs="Arial"/>
                <w:lang w:val="en-US" w:eastAsia="zh-CN"/>
              </w:rPr>
              <w:t>Sarah Kettley, 2017</w:t>
            </w:r>
            <w:r w:rsidRPr="002260FD">
              <w:rPr>
                <w:rFonts w:eastAsia="微软雅黑" w:cs="Arial"/>
                <w:lang w:val="en-US" w:eastAsia="zh-CN"/>
              </w:rPr>
              <w:t xml:space="preserve">). However, research integrating multi-layered narrative strategies with wearable systems as a mechanism for cultural translation remains limited. Situated at the intersection of heritage studies, design anthropology, and practice-based design, this study advances the proposition that </w:t>
            </w:r>
            <w:proofErr w:type="spellStart"/>
            <w:r w:rsidRPr="002260FD">
              <w:rPr>
                <w:rFonts w:eastAsia="微软雅黑" w:cs="Arial"/>
                <w:lang w:val="en-US" w:eastAsia="zh-CN"/>
              </w:rPr>
              <w:t>jewellery</w:t>
            </w:r>
            <w:proofErr w:type="spellEnd"/>
            <w:r w:rsidRPr="002260FD">
              <w:rPr>
                <w:rFonts w:eastAsia="微软雅黑" w:cs="Arial"/>
                <w:lang w:val="en-US" w:eastAsia="zh-CN"/>
              </w:rPr>
              <w:t xml:space="preserve"> can function as a narrative medium for communicating the aesthetics of Jiangnan gardens.</w:t>
            </w:r>
          </w:p>
          <w:p w14:paraId="15DA5545" w14:textId="77777777" w:rsidR="00CE7291" w:rsidRPr="00831CD6" w:rsidRDefault="00CE7291" w:rsidP="002260FD">
            <w:pPr>
              <w:pStyle w:val="ListParagraph1"/>
              <w:autoSpaceDE w:val="0"/>
              <w:autoSpaceDN w:val="0"/>
              <w:adjustRightInd w:val="0"/>
              <w:ind w:left="0"/>
              <w:contextualSpacing/>
              <w:rPr>
                <w:rFonts w:eastAsia="微软雅黑" w:cs="Arial"/>
                <w:lang w:val="en-US" w:eastAsia="zh-CN"/>
              </w:rPr>
            </w:pPr>
          </w:p>
          <w:p w14:paraId="48A00E8E" w14:textId="07A3B57F" w:rsidR="00CE7291" w:rsidRPr="00831CD6" w:rsidRDefault="00CE7291" w:rsidP="00CE7291">
            <w:pPr>
              <w:pStyle w:val="ListParagraph1"/>
              <w:autoSpaceDE w:val="0"/>
              <w:autoSpaceDN w:val="0"/>
              <w:adjustRightInd w:val="0"/>
              <w:contextualSpacing/>
              <w:rPr>
                <w:rFonts w:cs="Arial"/>
                <w:sz w:val="22"/>
                <w:szCs w:val="22"/>
                <w:lang w:eastAsia="zh-CN"/>
              </w:rPr>
            </w:pP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000000">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63EAF498" w14:textId="77777777" w:rsidR="00B77573" w:rsidRDefault="00000000">
            <w:pPr>
              <w:rPr>
                <w:rFonts w:cs="Arial"/>
                <w:sz w:val="22"/>
                <w:szCs w:val="22"/>
              </w:rPr>
            </w:pPr>
            <w:r>
              <w:rPr>
                <w:rFonts w:cs="Arial"/>
                <w:sz w:val="22"/>
                <w:szCs w:val="22"/>
              </w:rPr>
              <w:t>In this section you will need to:</w:t>
            </w:r>
          </w:p>
          <w:p w14:paraId="47B66799" w14:textId="63559B31" w:rsidR="00B77573" w:rsidRPr="001D71EA" w:rsidRDefault="00000000" w:rsidP="001D71EA">
            <w:pPr>
              <w:pStyle w:val="ListParagraph1"/>
              <w:numPr>
                <w:ilvl w:val="0"/>
                <w:numId w:val="2"/>
              </w:numPr>
              <w:autoSpaceDE w:val="0"/>
              <w:autoSpaceDN w:val="0"/>
              <w:adjustRightInd w:val="0"/>
              <w:contextualSpacing/>
              <w:rPr>
                <w:rFonts w:cs="Arial"/>
                <w:sz w:val="22"/>
                <w:szCs w:val="22"/>
                <w:lang w:eastAsia="zh-CN"/>
              </w:rPr>
            </w:pPr>
            <w:r>
              <w:rPr>
                <w:rFonts w:cs="Arial"/>
                <w:sz w:val="22"/>
                <w:szCs w:val="22"/>
              </w:rPr>
              <w:t>Explain what you want to achieve through the research.</w:t>
            </w:r>
            <w:r w:rsidR="001D71EA" w:rsidRPr="001D71EA">
              <w:rPr>
                <w:rFonts w:ascii="微软雅黑" w:eastAsia="微软雅黑" w:hAnsi="微软雅黑" w:cs="微软雅黑" w:hint="eastAsia"/>
                <w:sz w:val="22"/>
                <w:szCs w:val="22"/>
                <w:lang w:eastAsia="zh-CN"/>
              </w:rPr>
              <w:t xml:space="preserve"> 解释您希望通过研究实现什么目标。</w:t>
            </w:r>
          </w:p>
          <w:p w14:paraId="5718F722" w14:textId="7ABBCEBC" w:rsidR="00B77573" w:rsidRDefault="00000000">
            <w:pPr>
              <w:pStyle w:val="ListParagraph1"/>
              <w:numPr>
                <w:ilvl w:val="0"/>
                <w:numId w:val="2"/>
              </w:numPr>
              <w:autoSpaceDE w:val="0"/>
              <w:autoSpaceDN w:val="0"/>
              <w:adjustRightInd w:val="0"/>
              <w:contextualSpacing/>
              <w:rPr>
                <w:rFonts w:cs="Arial"/>
                <w:sz w:val="22"/>
                <w:szCs w:val="22"/>
              </w:rPr>
            </w:pPr>
            <w:r>
              <w:rPr>
                <w:rFonts w:cs="Arial"/>
                <w:sz w:val="22"/>
                <w:szCs w:val="22"/>
              </w:rPr>
              <w:t>Outline the aims of the research.</w:t>
            </w:r>
            <w:r w:rsidR="001D71EA" w:rsidRPr="001D71EA">
              <w:rPr>
                <w:rFonts w:cs="Arial" w:hint="eastAsia"/>
                <w:sz w:val="22"/>
                <w:szCs w:val="22"/>
              </w:rPr>
              <w:t xml:space="preserve"> </w:t>
            </w:r>
            <w:proofErr w:type="spellStart"/>
            <w:r w:rsidR="001D71EA" w:rsidRPr="001D71EA">
              <w:rPr>
                <w:rFonts w:ascii="微软雅黑" w:eastAsia="微软雅黑" w:hAnsi="微软雅黑" w:cs="微软雅黑" w:hint="eastAsia"/>
                <w:sz w:val="22"/>
                <w:szCs w:val="22"/>
              </w:rPr>
              <w:t>概述研究的目的</w:t>
            </w:r>
            <w:proofErr w:type="spellEnd"/>
            <w:r w:rsidR="001D71EA" w:rsidRPr="001D71EA">
              <w:rPr>
                <w:rFonts w:ascii="微软雅黑" w:eastAsia="微软雅黑" w:hAnsi="微软雅黑" w:cs="微软雅黑" w:hint="eastAsia"/>
                <w:sz w:val="22"/>
                <w:szCs w:val="22"/>
              </w:rPr>
              <w:t>。</w:t>
            </w:r>
          </w:p>
          <w:p w14:paraId="3B448F6B" w14:textId="77777777" w:rsidR="001D71EA" w:rsidRDefault="001D71EA" w:rsidP="00CE7291">
            <w:pPr>
              <w:pStyle w:val="ListParagraph1"/>
              <w:autoSpaceDE w:val="0"/>
              <w:autoSpaceDN w:val="0"/>
              <w:adjustRightInd w:val="0"/>
              <w:contextualSpacing/>
              <w:rPr>
                <w:rFonts w:cs="Arial"/>
                <w:sz w:val="22"/>
                <w:szCs w:val="22"/>
                <w:lang w:eastAsia="zh-CN"/>
              </w:rPr>
            </w:pPr>
          </w:p>
          <w:p w14:paraId="79D1EF04" w14:textId="77777777" w:rsidR="00C61591" w:rsidRPr="00C61591" w:rsidRDefault="00C61591" w:rsidP="00C61591">
            <w:pPr>
              <w:pStyle w:val="ListParagraph1"/>
              <w:autoSpaceDE w:val="0"/>
              <w:autoSpaceDN w:val="0"/>
              <w:adjustRightInd w:val="0"/>
              <w:ind w:left="0"/>
              <w:contextualSpacing/>
              <w:rPr>
                <w:rFonts w:cs="Arial"/>
                <w:b/>
                <w:bCs/>
                <w:sz w:val="22"/>
                <w:szCs w:val="22"/>
                <w:lang w:val="en-US" w:eastAsia="zh-CN"/>
              </w:rPr>
            </w:pPr>
            <w:r w:rsidRPr="00C61591">
              <w:rPr>
                <w:rFonts w:cs="Arial"/>
                <w:b/>
                <w:bCs/>
                <w:sz w:val="22"/>
                <w:szCs w:val="22"/>
                <w:lang w:val="en-US" w:eastAsia="zh-CN"/>
              </w:rPr>
              <w:t>Aim</w:t>
            </w:r>
          </w:p>
          <w:p w14:paraId="05CB5C2D" w14:textId="77777777" w:rsidR="00C61591" w:rsidRPr="00C61591" w:rsidRDefault="00C61591" w:rsidP="00C61591">
            <w:pPr>
              <w:pStyle w:val="ListParagraph1"/>
              <w:autoSpaceDE w:val="0"/>
              <w:autoSpaceDN w:val="0"/>
              <w:adjustRightInd w:val="0"/>
              <w:ind w:left="0"/>
              <w:contextualSpacing/>
              <w:rPr>
                <w:rFonts w:cs="Arial"/>
                <w:sz w:val="22"/>
                <w:szCs w:val="22"/>
                <w:lang w:val="en-US" w:eastAsia="zh-CN"/>
              </w:rPr>
            </w:pPr>
            <w:r w:rsidRPr="00C61591">
              <w:rPr>
                <w:rFonts w:cs="Arial"/>
                <w:sz w:val="22"/>
                <w:szCs w:val="22"/>
                <w:lang w:val="en-US" w:eastAsia="zh-CN"/>
              </w:rPr>
              <w:t xml:space="preserve">This study aims to design and develop “wearable </w:t>
            </w:r>
            <w:proofErr w:type="spellStart"/>
            <w:r w:rsidRPr="00C61591">
              <w:rPr>
                <w:rFonts w:cs="Arial"/>
                <w:sz w:val="22"/>
                <w:szCs w:val="22"/>
                <w:lang w:val="en-US" w:eastAsia="zh-CN"/>
              </w:rPr>
              <w:t>jewellery</w:t>
            </w:r>
            <w:proofErr w:type="spellEnd"/>
            <w:r w:rsidRPr="00C61591">
              <w:rPr>
                <w:rFonts w:cs="Arial"/>
                <w:sz w:val="22"/>
                <w:szCs w:val="22"/>
                <w:lang w:val="en-US" w:eastAsia="zh-CN"/>
              </w:rPr>
              <w:t xml:space="preserve"> that translates the cultural genes of Jiangnan gardens,” exploring how the spatial poetics and cultural symbolism of classical gardens can be transformed into wearable narrative objects. The project seeks to enhance contemporary audiences—particularly younger generations—in their understanding and emotional engagement with the intangible heritage of Jiangnan gardens, thereby activating its contemporary value and enabling its </w:t>
            </w:r>
            <w:proofErr w:type="spellStart"/>
            <w:r w:rsidRPr="00C61591">
              <w:rPr>
                <w:rFonts w:cs="Arial"/>
                <w:sz w:val="22"/>
                <w:szCs w:val="22"/>
                <w:lang w:val="en-US" w:eastAsia="zh-CN"/>
              </w:rPr>
              <w:t>translocal</w:t>
            </w:r>
            <w:proofErr w:type="spellEnd"/>
            <w:r w:rsidRPr="00C61591">
              <w:rPr>
                <w:rFonts w:cs="Arial"/>
                <w:sz w:val="22"/>
                <w:szCs w:val="22"/>
                <w:lang w:val="en-US" w:eastAsia="zh-CN"/>
              </w:rPr>
              <w:t xml:space="preserve"> dissemination.</w:t>
            </w:r>
          </w:p>
          <w:p w14:paraId="491AFD8A" w14:textId="77777777" w:rsidR="00C61591" w:rsidRDefault="00C61591" w:rsidP="00C61591">
            <w:pPr>
              <w:pStyle w:val="ListParagraph1"/>
              <w:autoSpaceDE w:val="0"/>
              <w:autoSpaceDN w:val="0"/>
              <w:adjustRightInd w:val="0"/>
              <w:ind w:left="0"/>
              <w:contextualSpacing/>
              <w:rPr>
                <w:rFonts w:cs="Arial"/>
                <w:b/>
                <w:bCs/>
                <w:sz w:val="22"/>
                <w:szCs w:val="22"/>
                <w:lang w:val="en-US" w:eastAsia="zh-CN"/>
              </w:rPr>
            </w:pPr>
          </w:p>
          <w:p w14:paraId="269CC4B5" w14:textId="375EC0E6" w:rsidR="00C61591" w:rsidRPr="00C61591" w:rsidRDefault="00C61591" w:rsidP="00C61591">
            <w:pPr>
              <w:pStyle w:val="ListParagraph1"/>
              <w:autoSpaceDE w:val="0"/>
              <w:autoSpaceDN w:val="0"/>
              <w:adjustRightInd w:val="0"/>
              <w:ind w:left="0"/>
              <w:contextualSpacing/>
              <w:rPr>
                <w:rFonts w:cs="Arial"/>
                <w:sz w:val="22"/>
                <w:szCs w:val="22"/>
                <w:lang w:val="en-US" w:eastAsia="zh-CN"/>
              </w:rPr>
            </w:pPr>
            <w:r w:rsidRPr="00C61591">
              <w:rPr>
                <w:rFonts w:cs="Arial"/>
                <w:b/>
                <w:bCs/>
                <w:sz w:val="22"/>
                <w:szCs w:val="22"/>
                <w:lang w:val="en-US" w:eastAsia="zh-CN"/>
              </w:rPr>
              <w:t>Objective 1:</w:t>
            </w:r>
            <w:r w:rsidRPr="00C61591">
              <w:rPr>
                <w:rFonts w:cs="Arial"/>
                <w:sz w:val="22"/>
                <w:szCs w:val="22"/>
                <w:lang w:val="en-US" w:eastAsia="zh-CN"/>
              </w:rPr>
              <w:t xml:space="preserve"> To collaborate with craft specialists, digital technology teams, and garden historians in developing multiple versions of “garden-gene translated </w:t>
            </w:r>
            <w:proofErr w:type="spellStart"/>
            <w:r w:rsidRPr="00C61591">
              <w:rPr>
                <w:rFonts w:cs="Arial"/>
                <w:sz w:val="22"/>
                <w:szCs w:val="22"/>
                <w:lang w:val="en-US" w:eastAsia="zh-CN"/>
              </w:rPr>
              <w:t>jewellery</w:t>
            </w:r>
            <w:proofErr w:type="spellEnd"/>
            <w:r w:rsidRPr="00C61591">
              <w:rPr>
                <w:rFonts w:cs="Arial"/>
                <w:sz w:val="22"/>
                <w:szCs w:val="22"/>
                <w:lang w:val="en-US" w:eastAsia="zh-CN"/>
              </w:rPr>
              <w:t>.” Each version will foreground distinct design elements—such as spatial structure, symbolic imagery, material craftsmanship, or interactive functions—in order to examine how narrative qualities are embodied through wearing.</w:t>
            </w:r>
          </w:p>
          <w:p w14:paraId="67331829" w14:textId="77777777" w:rsidR="00C61591" w:rsidRPr="00C61591" w:rsidRDefault="00C61591" w:rsidP="00C61591">
            <w:pPr>
              <w:pStyle w:val="ListParagraph1"/>
              <w:autoSpaceDE w:val="0"/>
              <w:autoSpaceDN w:val="0"/>
              <w:adjustRightInd w:val="0"/>
              <w:ind w:left="0"/>
              <w:contextualSpacing/>
              <w:rPr>
                <w:rFonts w:cs="Arial"/>
                <w:sz w:val="22"/>
                <w:szCs w:val="22"/>
                <w:lang w:val="en-US" w:eastAsia="zh-CN"/>
              </w:rPr>
            </w:pPr>
            <w:r w:rsidRPr="00C61591">
              <w:rPr>
                <w:rFonts w:cs="Arial"/>
                <w:b/>
                <w:bCs/>
                <w:sz w:val="22"/>
                <w:szCs w:val="22"/>
                <w:lang w:val="en-US" w:eastAsia="zh-CN"/>
              </w:rPr>
              <w:lastRenderedPageBreak/>
              <w:t>Objective 2:</w:t>
            </w:r>
            <w:r w:rsidRPr="00C61591">
              <w:rPr>
                <w:rFonts w:cs="Arial"/>
                <w:sz w:val="22"/>
                <w:szCs w:val="22"/>
                <w:lang w:val="en-US" w:eastAsia="zh-CN"/>
              </w:rPr>
              <w:t xml:space="preserve"> To conduct surveys and interviews that assess participants’ cultural knowledge and emotional responses before and after engaging with the </w:t>
            </w:r>
            <w:proofErr w:type="spellStart"/>
            <w:r w:rsidRPr="00C61591">
              <w:rPr>
                <w:rFonts w:cs="Arial"/>
                <w:sz w:val="22"/>
                <w:szCs w:val="22"/>
                <w:lang w:val="en-US" w:eastAsia="zh-CN"/>
              </w:rPr>
              <w:t>jewellery</w:t>
            </w:r>
            <w:proofErr w:type="spellEnd"/>
            <w:r w:rsidRPr="00C61591">
              <w:rPr>
                <w:rFonts w:cs="Arial"/>
                <w:sz w:val="22"/>
                <w:szCs w:val="22"/>
                <w:lang w:val="en-US" w:eastAsia="zh-CN"/>
              </w:rPr>
              <w:t xml:space="preserve">. These evaluations will measure the effectiveness of the </w:t>
            </w:r>
            <w:proofErr w:type="spellStart"/>
            <w:r w:rsidRPr="00C61591">
              <w:rPr>
                <w:rFonts w:cs="Arial"/>
                <w:sz w:val="22"/>
                <w:szCs w:val="22"/>
                <w:lang w:val="en-US" w:eastAsia="zh-CN"/>
              </w:rPr>
              <w:t>jewellery</w:t>
            </w:r>
            <w:proofErr w:type="spellEnd"/>
            <w:r w:rsidRPr="00C61591">
              <w:rPr>
                <w:rFonts w:cs="Arial"/>
                <w:sz w:val="22"/>
                <w:szCs w:val="22"/>
                <w:lang w:val="en-US" w:eastAsia="zh-CN"/>
              </w:rPr>
              <w:t xml:space="preserve"> in deepening appreciation of </w:t>
            </w:r>
            <w:proofErr w:type="gramStart"/>
            <w:r w:rsidRPr="00C61591">
              <w:rPr>
                <w:rFonts w:cs="Arial"/>
                <w:sz w:val="22"/>
                <w:szCs w:val="22"/>
                <w:lang w:val="en-US" w:eastAsia="zh-CN"/>
              </w:rPr>
              <w:t>Jiangnan garden</w:t>
            </w:r>
            <w:proofErr w:type="gramEnd"/>
            <w:r w:rsidRPr="00C61591">
              <w:rPr>
                <w:rFonts w:cs="Arial"/>
                <w:sz w:val="22"/>
                <w:szCs w:val="22"/>
                <w:lang w:val="en-US" w:eastAsia="zh-CN"/>
              </w:rPr>
              <w:t xml:space="preserve"> aesthetics and cultural memory.</w:t>
            </w:r>
          </w:p>
          <w:p w14:paraId="2E32D6E1" w14:textId="77777777" w:rsidR="00C61591" w:rsidRPr="00C61591" w:rsidRDefault="00C61591" w:rsidP="00C61591">
            <w:pPr>
              <w:pStyle w:val="ListParagraph1"/>
              <w:autoSpaceDE w:val="0"/>
              <w:autoSpaceDN w:val="0"/>
              <w:adjustRightInd w:val="0"/>
              <w:ind w:left="0"/>
              <w:contextualSpacing/>
              <w:rPr>
                <w:rFonts w:cs="Arial"/>
                <w:sz w:val="22"/>
                <w:szCs w:val="22"/>
                <w:lang w:val="en-US" w:eastAsia="zh-CN"/>
              </w:rPr>
            </w:pPr>
            <w:r w:rsidRPr="00C61591">
              <w:rPr>
                <w:rFonts w:cs="Arial"/>
                <w:b/>
                <w:bCs/>
                <w:sz w:val="22"/>
                <w:szCs w:val="22"/>
                <w:lang w:val="en-US" w:eastAsia="zh-CN"/>
              </w:rPr>
              <w:t>Objective 3:</w:t>
            </w:r>
            <w:r w:rsidRPr="00C61591">
              <w:rPr>
                <w:rFonts w:cs="Arial"/>
                <w:sz w:val="22"/>
                <w:szCs w:val="22"/>
                <w:lang w:val="en-US" w:eastAsia="zh-CN"/>
              </w:rPr>
              <w:t xml:space="preserve"> To employ focus groups in order to identify how different design elements—such as spatial metaphors, cultural symbols, tactile materials, and modes of bodily interaction—differentially influence cultural identification and narrative participation.</w:t>
            </w:r>
          </w:p>
          <w:p w14:paraId="6F6A447C" w14:textId="77777777" w:rsidR="00C61591" w:rsidRPr="00C61591" w:rsidRDefault="00C61591" w:rsidP="00C61591">
            <w:pPr>
              <w:pStyle w:val="ListParagraph1"/>
              <w:autoSpaceDE w:val="0"/>
              <w:autoSpaceDN w:val="0"/>
              <w:adjustRightInd w:val="0"/>
              <w:ind w:left="0"/>
              <w:contextualSpacing/>
              <w:rPr>
                <w:rFonts w:cs="Arial"/>
                <w:sz w:val="22"/>
                <w:szCs w:val="22"/>
                <w:lang w:val="en-US" w:eastAsia="zh-CN"/>
              </w:rPr>
            </w:pPr>
            <w:r w:rsidRPr="00C61591">
              <w:rPr>
                <w:rFonts w:cs="Arial"/>
                <w:b/>
                <w:bCs/>
                <w:sz w:val="22"/>
                <w:szCs w:val="22"/>
                <w:lang w:val="en-US" w:eastAsia="zh-CN"/>
              </w:rPr>
              <w:t>Objective 4:</w:t>
            </w:r>
            <w:r w:rsidRPr="00C61591">
              <w:rPr>
                <w:rFonts w:cs="Arial"/>
                <w:sz w:val="22"/>
                <w:szCs w:val="22"/>
                <w:lang w:val="en-US" w:eastAsia="zh-CN"/>
              </w:rPr>
              <w:t xml:space="preserve"> To collect real-time data during exhibitions and interactive demonstrations, including measures such as duration of engagement, frequency of interaction, and emotional feedback, in order to </w:t>
            </w:r>
            <w:proofErr w:type="spellStart"/>
            <w:r w:rsidRPr="00C61591">
              <w:rPr>
                <w:rFonts w:cs="Arial"/>
                <w:sz w:val="22"/>
                <w:szCs w:val="22"/>
                <w:lang w:val="en-US" w:eastAsia="zh-CN"/>
              </w:rPr>
              <w:t>analyse</w:t>
            </w:r>
            <w:proofErr w:type="spellEnd"/>
            <w:r w:rsidRPr="00C61591">
              <w:rPr>
                <w:rFonts w:cs="Arial"/>
                <w:sz w:val="22"/>
                <w:szCs w:val="22"/>
                <w:lang w:val="en-US" w:eastAsia="zh-CN"/>
              </w:rPr>
              <w:t xml:space="preserve"> differences in audience participation and immersion across </w:t>
            </w:r>
            <w:proofErr w:type="spellStart"/>
            <w:r w:rsidRPr="00C61591">
              <w:rPr>
                <w:rFonts w:cs="Arial"/>
                <w:sz w:val="22"/>
                <w:szCs w:val="22"/>
                <w:lang w:val="en-US" w:eastAsia="zh-CN"/>
              </w:rPr>
              <w:t>jewellery</w:t>
            </w:r>
            <w:proofErr w:type="spellEnd"/>
            <w:r w:rsidRPr="00C61591">
              <w:rPr>
                <w:rFonts w:cs="Arial"/>
                <w:sz w:val="22"/>
                <w:szCs w:val="22"/>
                <w:lang w:val="en-US" w:eastAsia="zh-CN"/>
              </w:rPr>
              <w:t xml:space="preserve"> design versions.</w:t>
            </w:r>
          </w:p>
          <w:p w14:paraId="3BB14681" w14:textId="4024B6A1" w:rsidR="00CE7291" w:rsidRPr="00C61591" w:rsidRDefault="00CE7291" w:rsidP="00231514">
            <w:pPr>
              <w:pStyle w:val="ListParagraph1"/>
              <w:autoSpaceDE w:val="0"/>
              <w:autoSpaceDN w:val="0"/>
              <w:adjustRightInd w:val="0"/>
              <w:ind w:left="0"/>
              <w:contextualSpacing/>
              <w:rPr>
                <w:rFonts w:cs="Arial" w:hint="eastAsia"/>
                <w:sz w:val="22"/>
                <w:szCs w:val="22"/>
                <w:lang w:val="en-US" w:eastAsia="zh-CN"/>
              </w:rPr>
            </w:pP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lang w:eastAsia="zh-CN"/>
              </w:rPr>
            </w:pPr>
          </w:p>
          <w:p w14:paraId="02EF8E0E" w14:textId="77777777" w:rsidR="00B77573" w:rsidRDefault="00000000">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3DE4FDEB" w14:textId="77777777" w:rsidR="00B77573" w:rsidRDefault="00000000">
            <w:pPr>
              <w:rPr>
                <w:rFonts w:cs="Arial"/>
                <w:i/>
                <w:sz w:val="22"/>
                <w:szCs w:val="22"/>
              </w:rPr>
            </w:pPr>
            <w:r>
              <w:rPr>
                <w:rFonts w:cs="Arial"/>
                <w:i/>
                <w:sz w:val="22"/>
                <w:szCs w:val="22"/>
              </w:rPr>
              <w:t>Proposed plan of work</w:t>
            </w:r>
          </w:p>
          <w:p w14:paraId="14EDF531" w14:textId="77777777" w:rsidR="00B77573" w:rsidRDefault="00B77573">
            <w:pPr>
              <w:rPr>
                <w:rFonts w:cs="Arial"/>
                <w:sz w:val="22"/>
                <w:szCs w:val="22"/>
              </w:rPr>
            </w:pPr>
          </w:p>
          <w:p w14:paraId="07E423F5" w14:textId="77777777" w:rsidR="00B77573" w:rsidRDefault="00000000">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56442899" w14:textId="77777777" w:rsidR="00B77573" w:rsidRDefault="00B77573">
            <w:pPr>
              <w:rPr>
                <w:rFonts w:cs="Arial"/>
                <w:sz w:val="22"/>
                <w:szCs w:val="22"/>
              </w:rPr>
            </w:pPr>
          </w:p>
          <w:p w14:paraId="0FD65113" w14:textId="77777777" w:rsidR="00B77573" w:rsidRDefault="00000000">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2BF0F110" w14:textId="77777777" w:rsidR="00B77573" w:rsidRDefault="00B77573">
            <w:pPr>
              <w:rPr>
                <w:rFonts w:cs="Arial"/>
                <w:sz w:val="22"/>
                <w:szCs w:val="22"/>
                <w:lang w:eastAsia="zh-CN"/>
              </w:rPr>
            </w:pPr>
          </w:p>
          <w:tbl>
            <w:tblPr>
              <w:tblStyle w:val="af4"/>
              <w:tblW w:w="9561" w:type="dxa"/>
              <w:tblLayout w:type="fixed"/>
              <w:tblLook w:val="04A0" w:firstRow="1" w:lastRow="0" w:firstColumn="1" w:lastColumn="0" w:noHBand="0" w:noVBand="1"/>
            </w:tblPr>
            <w:tblGrid>
              <w:gridCol w:w="2468"/>
              <w:gridCol w:w="3969"/>
              <w:gridCol w:w="3124"/>
            </w:tblGrid>
            <w:tr w:rsidR="00710C70" w14:paraId="1D921BFD" w14:textId="77777777" w:rsidTr="005B79ED">
              <w:trPr>
                <w:trHeight w:val="264"/>
              </w:trPr>
              <w:tc>
                <w:tcPr>
                  <w:tcW w:w="2468" w:type="dxa"/>
                  <w:vAlign w:val="center"/>
                </w:tcPr>
                <w:p w14:paraId="555CBE44" w14:textId="3F03DD3D" w:rsidR="00710C70" w:rsidRDefault="00710C70" w:rsidP="001D5C34">
                  <w:pPr>
                    <w:jc w:val="both"/>
                    <w:rPr>
                      <w:rFonts w:cs="Arial"/>
                      <w:sz w:val="22"/>
                      <w:szCs w:val="22"/>
                    </w:rPr>
                  </w:pPr>
                  <w:r>
                    <w:rPr>
                      <w:rFonts w:cs="Arial"/>
                      <w:sz w:val="22"/>
                      <w:szCs w:val="22"/>
                    </w:rPr>
                    <w:t>Planned Development</w:t>
                  </w:r>
                </w:p>
              </w:tc>
              <w:tc>
                <w:tcPr>
                  <w:tcW w:w="3969" w:type="dxa"/>
                  <w:vAlign w:val="center"/>
                </w:tcPr>
                <w:p w14:paraId="6B5B027A" w14:textId="605C4C5D" w:rsidR="00710C70" w:rsidRDefault="00E50079" w:rsidP="001D5C34">
                  <w:pPr>
                    <w:jc w:val="both"/>
                    <w:rPr>
                      <w:rFonts w:cs="Arial"/>
                      <w:sz w:val="22"/>
                      <w:szCs w:val="22"/>
                      <w:lang w:eastAsia="zh-CN"/>
                    </w:rPr>
                  </w:pPr>
                  <w:r>
                    <w:rPr>
                      <w:rFonts w:cs="Arial"/>
                      <w:sz w:val="22"/>
                      <w:szCs w:val="22"/>
                      <w:lang w:eastAsia="zh-CN"/>
                    </w:rPr>
                    <w:t>K</w:t>
                  </w:r>
                  <w:r>
                    <w:rPr>
                      <w:rFonts w:cs="Arial" w:hint="eastAsia"/>
                      <w:sz w:val="22"/>
                      <w:szCs w:val="22"/>
                      <w:lang w:eastAsia="zh-CN"/>
                    </w:rPr>
                    <w:t>ey activity</w:t>
                  </w:r>
                </w:p>
              </w:tc>
              <w:tc>
                <w:tcPr>
                  <w:tcW w:w="3124" w:type="dxa"/>
                  <w:vAlign w:val="center"/>
                </w:tcPr>
                <w:p w14:paraId="61FC0D2B" w14:textId="3C5D88EF" w:rsidR="00710C70" w:rsidRDefault="00710C70" w:rsidP="001D5C34">
                  <w:pPr>
                    <w:jc w:val="both"/>
                    <w:rPr>
                      <w:rFonts w:cs="Arial"/>
                      <w:sz w:val="22"/>
                      <w:szCs w:val="22"/>
                    </w:rPr>
                  </w:pPr>
                  <w:r>
                    <w:rPr>
                      <w:rFonts w:cs="Arial"/>
                      <w:sz w:val="22"/>
                      <w:szCs w:val="22"/>
                    </w:rPr>
                    <w:t>Target Date</w:t>
                  </w:r>
                </w:p>
              </w:tc>
            </w:tr>
            <w:tr w:rsidR="007840E1" w14:paraId="3E5FE193" w14:textId="77777777" w:rsidTr="005B79ED">
              <w:trPr>
                <w:trHeight w:val="223"/>
              </w:trPr>
              <w:tc>
                <w:tcPr>
                  <w:tcW w:w="2468" w:type="dxa"/>
                  <w:vAlign w:val="center"/>
                </w:tcPr>
                <w:p w14:paraId="09488BEF" w14:textId="7432D5C8" w:rsidR="007840E1" w:rsidRPr="00E50079" w:rsidRDefault="007840E1" w:rsidP="001D5C34">
                  <w:pPr>
                    <w:jc w:val="both"/>
                    <w:rPr>
                      <w:rFonts w:cs="Arial"/>
                      <w:sz w:val="18"/>
                      <w:szCs w:val="18"/>
                    </w:rPr>
                  </w:pPr>
                  <w:r w:rsidRPr="00E50079">
                    <w:rPr>
                      <w:rFonts w:cs="Arial"/>
                      <w:sz w:val="18"/>
                      <w:szCs w:val="18"/>
                      <w:lang w:val="cy-GB"/>
                    </w:rPr>
                    <w:t>PG1</w:t>
                  </w:r>
                </w:p>
              </w:tc>
              <w:tc>
                <w:tcPr>
                  <w:tcW w:w="3969" w:type="dxa"/>
                  <w:vAlign w:val="center"/>
                </w:tcPr>
                <w:p w14:paraId="108A5DF8" w14:textId="5E722115" w:rsidR="007840E1" w:rsidRPr="00E50079" w:rsidRDefault="007840E1" w:rsidP="001D5C34">
                  <w:pPr>
                    <w:jc w:val="both"/>
                    <w:rPr>
                      <w:rFonts w:cs="Arial"/>
                      <w:sz w:val="18"/>
                      <w:szCs w:val="18"/>
                      <w:lang w:val="cy-GB" w:eastAsia="zh-CN"/>
                    </w:rPr>
                  </w:pPr>
                  <w:r w:rsidRPr="00E50079">
                    <w:rPr>
                      <w:rFonts w:cs="Arial"/>
                      <w:sz w:val="18"/>
                      <w:szCs w:val="18"/>
                      <w:lang w:val="en-US" w:eastAsia="zh-CN"/>
                    </w:rPr>
                    <w:t>Submit full project proposal</w:t>
                  </w:r>
                </w:p>
              </w:tc>
              <w:tc>
                <w:tcPr>
                  <w:tcW w:w="3124" w:type="dxa"/>
                  <w:vAlign w:val="center"/>
                </w:tcPr>
                <w:p w14:paraId="3F2D0D31" w14:textId="1D7AF15E" w:rsidR="007840E1" w:rsidRPr="00E50079" w:rsidRDefault="007840E1" w:rsidP="001D5C34">
                  <w:pPr>
                    <w:jc w:val="both"/>
                    <w:rPr>
                      <w:rFonts w:cs="Arial"/>
                      <w:sz w:val="18"/>
                      <w:szCs w:val="18"/>
                      <w:lang w:eastAsia="zh-CN"/>
                    </w:rPr>
                  </w:pPr>
                  <w:r w:rsidRPr="00E50079">
                    <w:rPr>
                      <w:rFonts w:cs="Arial" w:hint="eastAsia"/>
                      <w:sz w:val="18"/>
                      <w:szCs w:val="18"/>
                      <w:lang w:val="cy-GB" w:eastAsia="zh-CN"/>
                    </w:rPr>
                    <w:t>September</w:t>
                  </w:r>
                  <w:r w:rsidRPr="00E50079">
                    <w:rPr>
                      <w:rFonts w:cs="Arial"/>
                      <w:sz w:val="18"/>
                      <w:szCs w:val="18"/>
                      <w:lang w:val="cy-GB"/>
                    </w:rPr>
                    <w:t xml:space="preserve"> 202</w:t>
                  </w:r>
                  <w:r w:rsidRPr="00E50079">
                    <w:rPr>
                      <w:rFonts w:cs="Arial" w:hint="eastAsia"/>
                      <w:sz w:val="18"/>
                      <w:szCs w:val="18"/>
                      <w:lang w:val="cy-GB" w:eastAsia="zh-CN"/>
                    </w:rPr>
                    <w:t>5</w:t>
                  </w:r>
                </w:p>
              </w:tc>
            </w:tr>
            <w:tr w:rsidR="007840E1" w14:paraId="03770846" w14:textId="77777777" w:rsidTr="005B79ED">
              <w:trPr>
                <w:trHeight w:val="203"/>
              </w:trPr>
              <w:tc>
                <w:tcPr>
                  <w:tcW w:w="2468" w:type="dxa"/>
                  <w:vAlign w:val="center"/>
                </w:tcPr>
                <w:p w14:paraId="7F5D96E5" w14:textId="2AE5D3B6" w:rsidR="007840E1" w:rsidRPr="00E50079" w:rsidRDefault="007840E1" w:rsidP="001D5C34">
                  <w:pPr>
                    <w:jc w:val="both"/>
                    <w:rPr>
                      <w:rFonts w:cs="Arial"/>
                      <w:sz w:val="18"/>
                      <w:szCs w:val="18"/>
                    </w:rPr>
                  </w:pPr>
                  <w:r w:rsidRPr="00E50079">
                    <w:rPr>
                      <w:rFonts w:cs="Arial"/>
                      <w:sz w:val="18"/>
                      <w:szCs w:val="18"/>
                      <w:lang w:val="cy-GB"/>
                    </w:rPr>
                    <w:t xml:space="preserve">PG2 </w:t>
                  </w:r>
                </w:p>
              </w:tc>
              <w:tc>
                <w:tcPr>
                  <w:tcW w:w="3969" w:type="dxa"/>
                  <w:vAlign w:val="center"/>
                </w:tcPr>
                <w:p w14:paraId="6CBB39C8" w14:textId="3343B148" w:rsidR="007840E1" w:rsidRPr="00E50079" w:rsidRDefault="007840E1" w:rsidP="001D5C34">
                  <w:pPr>
                    <w:jc w:val="both"/>
                    <w:rPr>
                      <w:rFonts w:cs="Arial"/>
                      <w:sz w:val="18"/>
                      <w:szCs w:val="18"/>
                      <w:lang w:val="cy-GB" w:eastAsia="zh-CN"/>
                    </w:rPr>
                  </w:pPr>
                  <w:r w:rsidRPr="00E50079">
                    <w:rPr>
                      <w:rFonts w:cs="Arial"/>
                      <w:sz w:val="18"/>
                      <w:szCs w:val="18"/>
                      <w:lang w:val="en-US" w:eastAsia="zh-CN"/>
                    </w:rPr>
                    <w:t xml:space="preserve">Submit full Ethics form. </w:t>
                  </w:r>
                </w:p>
              </w:tc>
              <w:tc>
                <w:tcPr>
                  <w:tcW w:w="3124" w:type="dxa"/>
                  <w:vAlign w:val="center"/>
                </w:tcPr>
                <w:p w14:paraId="4472CEDF" w14:textId="2743BD20" w:rsidR="007840E1" w:rsidRPr="00E50079" w:rsidRDefault="007840E1" w:rsidP="001D5C34">
                  <w:pPr>
                    <w:jc w:val="both"/>
                    <w:rPr>
                      <w:rFonts w:cs="Arial"/>
                      <w:sz w:val="18"/>
                      <w:szCs w:val="18"/>
                      <w:lang w:eastAsia="zh-CN"/>
                    </w:rPr>
                  </w:pPr>
                  <w:r w:rsidRPr="00E50079">
                    <w:rPr>
                      <w:rFonts w:cs="Arial" w:hint="eastAsia"/>
                      <w:sz w:val="18"/>
                      <w:szCs w:val="18"/>
                      <w:lang w:val="cy-GB" w:eastAsia="zh-CN"/>
                    </w:rPr>
                    <w:t>October</w:t>
                  </w:r>
                  <w:r w:rsidRPr="00E50079">
                    <w:rPr>
                      <w:rFonts w:cs="Arial"/>
                      <w:sz w:val="18"/>
                      <w:szCs w:val="18"/>
                      <w:lang w:val="cy-GB"/>
                    </w:rPr>
                    <w:t xml:space="preserve"> 202</w:t>
                  </w:r>
                  <w:r w:rsidRPr="00E50079">
                    <w:rPr>
                      <w:rFonts w:cs="Arial" w:hint="eastAsia"/>
                      <w:sz w:val="18"/>
                      <w:szCs w:val="18"/>
                      <w:lang w:val="cy-GB" w:eastAsia="zh-CN"/>
                    </w:rPr>
                    <w:t>5</w:t>
                  </w:r>
                </w:p>
              </w:tc>
            </w:tr>
            <w:tr w:rsidR="00710C70" w14:paraId="1C3B5F93" w14:textId="77777777" w:rsidTr="005B79ED">
              <w:trPr>
                <w:trHeight w:val="937"/>
              </w:trPr>
              <w:tc>
                <w:tcPr>
                  <w:tcW w:w="2468" w:type="dxa"/>
                  <w:vAlign w:val="center"/>
                </w:tcPr>
                <w:p w14:paraId="08850EF2" w14:textId="50D2CBB5" w:rsidR="00710C70" w:rsidRPr="00E50079" w:rsidRDefault="00181650" w:rsidP="001D5C34">
                  <w:pPr>
                    <w:jc w:val="both"/>
                    <w:rPr>
                      <w:rFonts w:cs="Arial"/>
                      <w:sz w:val="18"/>
                      <w:szCs w:val="18"/>
                    </w:rPr>
                  </w:pPr>
                  <w:r w:rsidRPr="00E50079">
                    <w:rPr>
                      <w:rFonts w:cs="Arial"/>
                      <w:sz w:val="18"/>
                      <w:szCs w:val="18"/>
                      <w:lang w:val="cy-GB"/>
                    </w:rPr>
                    <w:t xml:space="preserve">  Literature Review I</w:t>
                  </w:r>
                </w:p>
              </w:tc>
              <w:tc>
                <w:tcPr>
                  <w:tcW w:w="3969" w:type="dxa"/>
                  <w:vAlign w:val="center"/>
                </w:tcPr>
                <w:p w14:paraId="77B1D97B" w14:textId="574A6594" w:rsidR="00710C70" w:rsidRPr="00E50079" w:rsidRDefault="00E50079" w:rsidP="001D5C34">
                  <w:pPr>
                    <w:jc w:val="both"/>
                    <w:rPr>
                      <w:rFonts w:cs="Arial"/>
                      <w:sz w:val="18"/>
                      <w:szCs w:val="18"/>
                    </w:rPr>
                  </w:pPr>
                  <w:r w:rsidRPr="00E50079">
                    <w:rPr>
                      <w:rFonts w:cs="Arial"/>
                      <w:sz w:val="18"/>
                      <w:szCs w:val="18"/>
                    </w:rPr>
                    <w:t>Literature review on Jiangnan gardens, cultural gene theory, and narrative design; refine research questions; initial jewellery precedent study</w:t>
                  </w:r>
                </w:p>
              </w:tc>
              <w:tc>
                <w:tcPr>
                  <w:tcW w:w="3124" w:type="dxa"/>
                  <w:vAlign w:val="center"/>
                </w:tcPr>
                <w:p w14:paraId="739AFF27" w14:textId="74F8EE72" w:rsidR="00710C70" w:rsidRPr="00E50079" w:rsidRDefault="0031445C" w:rsidP="001D5C34">
                  <w:pPr>
                    <w:jc w:val="both"/>
                    <w:rPr>
                      <w:rFonts w:cs="Arial"/>
                      <w:sz w:val="18"/>
                      <w:szCs w:val="18"/>
                      <w:lang w:eastAsia="zh-CN"/>
                    </w:rPr>
                  </w:pPr>
                  <w:r>
                    <w:rPr>
                      <w:rFonts w:cs="Arial" w:hint="eastAsia"/>
                      <w:sz w:val="18"/>
                      <w:szCs w:val="18"/>
                      <w:lang w:eastAsia="zh-CN"/>
                    </w:rPr>
                    <w:t>November</w:t>
                  </w:r>
                  <w:r w:rsidR="004F5038">
                    <w:rPr>
                      <w:rFonts w:cs="Arial" w:hint="eastAsia"/>
                      <w:sz w:val="18"/>
                      <w:szCs w:val="18"/>
                      <w:lang w:eastAsia="zh-CN"/>
                    </w:rPr>
                    <w:t xml:space="preserve"> 2025 </w:t>
                  </w:r>
                  <w:r w:rsidR="004F5038">
                    <w:rPr>
                      <w:rFonts w:cs="Arial"/>
                      <w:sz w:val="18"/>
                      <w:szCs w:val="18"/>
                      <w:lang w:eastAsia="zh-CN"/>
                    </w:rPr>
                    <w:t>–</w:t>
                  </w:r>
                  <w:r w:rsidR="004F5038">
                    <w:rPr>
                      <w:rFonts w:cs="Arial" w:hint="eastAsia"/>
                      <w:sz w:val="18"/>
                      <w:szCs w:val="18"/>
                      <w:lang w:eastAsia="zh-CN"/>
                    </w:rPr>
                    <w:t xml:space="preserve"> December 2025</w:t>
                  </w:r>
                </w:p>
              </w:tc>
            </w:tr>
            <w:tr w:rsidR="00710C70" w14:paraId="376DA13B" w14:textId="77777777" w:rsidTr="005B79ED">
              <w:trPr>
                <w:trHeight w:val="223"/>
              </w:trPr>
              <w:tc>
                <w:tcPr>
                  <w:tcW w:w="2468" w:type="dxa"/>
                  <w:vAlign w:val="center"/>
                </w:tcPr>
                <w:p w14:paraId="2CCE4D2A" w14:textId="0BEDC79B" w:rsidR="00710C70" w:rsidRPr="00E50079" w:rsidRDefault="004D4319" w:rsidP="001D5C34">
                  <w:pPr>
                    <w:jc w:val="both"/>
                    <w:rPr>
                      <w:rFonts w:cs="Arial"/>
                      <w:sz w:val="18"/>
                      <w:szCs w:val="18"/>
                      <w:lang w:eastAsia="zh-CN"/>
                    </w:rPr>
                  </w:pPr>
                  <w:r w:rsidRPr="004D4319">
                    <w:rPr>
                      <w:rFonts w:cs="Arial"/>
                      <w:sz w:val="18"/>
                      <w:szCs w:val="18"/>
                    </w:rPr>
                    <w:t>Hypothesis.</w:t>
                  </w:r>
                  <w:r>
                    <w:rPr>
                      <w:rFonts w:cs="Arial" w:hint="eastAsia"/>
                      <w:sz w:val="18"/>
                      <w:szCs w:val="18"/>
                      <w:lang w:eastAsia="zh-CN"/>
                    </w:rPr>
                    <w:t xml:space="preserve"> </w:t>
                  </w:r>
                  <w:r w:rsidR="001D5C34">
                    <w:rPr>
                      <w:rFonts w:cs="Arial" w:hint="eastAsia"/>
                      <w:sz w:val="18"/>
                      <w:szCs w:val="18"/>
                      <w:lang w:eastAsia="zh-CN"/>
                    </w:rPr>
                    <w:t>Fieldwork</w:t>
                  </w:r>
                </w:p>
              </w:tc>
              <w:tc>
                <w:tcPr>
                  <w:tcW w:w="3969" w:type="dxa"/>
                  <w:vAlign w:val="center"/>
                </w:tcPr>
                <w:p w14:paraId="4EC90D02" w14:textId="355B5AE0" w:rsidR="00710C70" w:rsidRPr="00E50079" w:rsidRDefault="006E4112" w:rsidP="001D5C34">
                  <w:pPr>
                    <w:jc w:val="both"/>
                    <w:rPr>
                      <w:rFonts w:cs="Arial"/>
                      <w:sz w:val="18"/>
                      <w:szCs w:val="18"/>
                    </w:rPr>
                  </w:pPr>
                  <w:r w:rsidRPr="0084740D">
                    <w:rPr>
                      <w:rFonts w:cs="Arial"/>
                      <w:szCs w:val="22"/>
                    </w:rPr>
                    <w:t>Field visits to Jiangnan classical gardens (Suzhou, etc.); cultural semiotic mapping; development of “Stratified Narrativization Framework (SNF)”</w:t>
                  </w:r>
                </w:p>
              </w:tc>
              <w:tc>
                <w:tcPr>
                  <w:tcW w:w="3124" w:type="dxa"/>
                  <w:vAlign w:val="center"/>
                </w:tcPr>
                <w:p w14:paraId="01731808" w14:textId="6F3BB67D" w:rsidR="00710C70" w:rsidRPr="00E50079" w:rsidRDefault="00BE0393" w:rsidP="001D5C34">
                  <w:pPr>
                    <w:jc w:val="both"/>
                    <w:rPr>
                      <w:rFonts w:cs="Arial"/>
                      <w:sz w:val="18"/>
                      <w:szCs w:val="18"/>
                    </w:rPr>
                  </w:pPr>
                  <w:r>
                    <w:rPr>
                      <w:rFonts w:cs="Arial" w:hint="eastAsia"/>
                      <w:sz w:val="18"/>
                      <w:szCs w:val="18"/>
                      <w:lang w:eastAsia="zh-CN"/>
                    </w:rPr>
                    <w:t>December 2025</w:t>
                  </w:r>
                </w:p>
              </w:tc>
            </w:tr>
            <w:tr w:rsidR="00710C70" w14:paraId="30DF976F" w14:textId="77777777" w:rsidTr="005B79ED">
              <w:trPr>
                <w:trHeight w:val="223"/>
              </w:trPr>
              <w:tc>
                <w:tcPr>
                  <w:tcW w:w="2468" w:type="dxa"/>
                  <w:vAlign w:val="center"/>
                </w:tcPr>
                <w:p w14:paraId="03CF225D" w14:textId="4F09D781" w:rsidR="00710C70" w:rsidRPr="00E50079" w:rsidRDefault="001D5C34" w:rsidP="001D5C34">
                  <w:pPr>
                    <w:jc w:val="both"/>
                    <w:rPr>
                      <w:rFonts w:cs="Arial"/>
                      <w:sz w:val="18"/>
                      <w:szCs w:val="18"/>
                      <w:lang w:eastAsia="zh-CN"/>
                    </w:rPr>
                  </w:pPr>
                  <w:r>
                    <w:rPr>
                      <w:rFonts w:cs="Arial" w:hint="eastAsia"/>
                      <w:sz w:val="18"/>
                      <w:szCs w:val="18"/>
                      <w:lang w:eastAsia="zh-CN"/>
                    </w:rPr>
                    <w:t xml:space="preserve">Practice </w:t>
                  </w:r>
                  <w:r w:rsidR="009C78F6" w:rsidRPr="00E50079">
                    <w:rPr>
                      <w:rFonts w:cs="Arial"/>
                      <w:sz w:val="18"/>
                      <w:szCs w:val="18"/>
                      <w:lang w:val="cy-GB"/>
                    </w:rPr>
                    <w:t>I</w:t>
                  </w:r>
                </w:p>
              </w:tc>
              <w:tc>
                <w:tcPr>
                  <w:tcW w:w="3969" w:type="dxa"/>
                  <w:vAlign w:val="center"/>
                </w:tcPr>
                <w:p w14:paraId="5F55171B" w14:textId="66C50C7E" w:rsidR="00710C70" w:rsidRPr="00E50079" w:rsidRDefault="004909B9" w:rsidP="001D5C34">
                  <w:pPr>
                    <w:jc w:val="both"/>
                    <w:rPr>
                      <w:rFonts w:cs="Arial"/>
                      <w:sz w:val="18"/>
                      <w:szCs w:val="18"/>
                    </w:rPr>
                  </w:pPr>
                  <w:r w:rsidRPr="0084740D">
                    <w:rPr>
                      <w:rFonts w:cs="Arial"/>
                      <w:szCs w:val="22"/>
                    </w:rPr>
                    <w:t>Early prototyping of wearable jewellery (conceptual sketches, CAD models, material experiments); iterative testing of stratified narrative layers</w:t>
                  </w:r>
                </w:p>
              </w:tc>
              <w:tc>
                <w:tcPr>
                  <w:tcW w:w="3124" w:type="dxa"/>
                  <w:vAlign w:val="center"/>
                </w:tcPr>
                <w:p w14:paraId="3C660521" w14:textId="0E2F415A" w:rsidR="00710C70" w:rsidRPr="00E50079" w:rsidRDefault="00E627A0" w:rsidP="001D5C34">
                  <w:pPr>
                    <w:jc w:val="both"/>
                    <w:rPr>
                      <w:rFonts w:cs="Arial"/>
                      <w:sz w:val="18"/>
                      <w:szCs w:val="18"/>
                    </w:rPr>
                  </w:pPr>
                  <w:r>
                    <w:rPr>
                      <w:rFonts w:cs="Arial" w:hint="eastAsia"/>
                      <w:sz w:val="18"/>
                      <w:szCs w:val="18"/>
                      <w:lang w:eastAsia="zh-CN"/>
                    </w:rPr>
                    <w:t xml:space="preserve">January 2026 </w:t>
                  </w:r>
                  <w:r w:rsidR="004C7209">
                    <w:rPr>
                      <w:rFonts w:cs="Arial"/>
                      <w:sz w:val="18"/>
                      <w:szCs w:val="18"/>
                      <w:lang w:eastAsia="zh-CN"/>
                    </w:rPr>
                    <w:t>–</w:t>
                  </w:r>
                  <w:r>
                    <w:rPr>
                      <w:rFonts w:cs="Arial" w:hint="eastAsia"/>
                      <w:sz w:val="18"/>
                      <w:szCs w:val="18"/>
                      <w:lang w:eastAsia="zh-CN"/>
                    </w:rPr>
                    <w:t xml:space="preserve"> </w:t>
                  </w:r>
                  <w:r w:rsidR="003A327D">
                    <w:rPr>
                      <w:rFonts w:cs="Arial" w:hint="eastAsia"/>
                      <w:sz w:val="18"/>
                      <w:szCs w:val="18"/>
                      <w:lang w:eastAsia="zh-CN"/>
                    </w:rPr>
                    <w:t>May</w:t>
                  </w:r>
                  <w:r w:rsidR="004C7209">
                    <w:rPr>
                      <w:rFonts w:cs="Arial" w:hint="eastAsia"/>
                      <w:sz w:val="18"/>
                      <w:szCs w:val="18"/>
                      <w:lang w:eastAsia="zh-CN"/>
                    </w:rPr>
                    <w:t xml:space="preserve"> 2026</w:t>
                  </w:r>
                </w:p>
              </w:tc>
            </w:tr>
            <w:tr w:rsidR="00176A96" w14:paraId="77BAAD53" w14:textId="77777777" w:rsidTr="005B79ED">
              <w:trPr>
                <w:trHeight w:val="223"/>
              </w:trPr>
              <w:tc>
                <w:tcPr>
                  <w:tcW w:w="2468" w:type="dxa"/>
                  <w:vAlign w:val="center"/>
                </w:tcPr>
                <w:p w14:paraId="0DC981D1" w14:textId="0CBE8ACB" w:rsidR="00176A96" w:rsidRDefault="003D56B6" w:rsidP="001D5C34">
                  <w:pPr>
                    <w:jc w:val="both"/>
                    <w:rPr>
                      <w:rFonts w:cs="Arial"/>
                      <w:sz w:val="18"/>
                      <w:szCs w:val="18"/>
                      <w:lang w:eastAsia="zh-CN"/>
                    </w:rPr>
                  </w:pPr>
                  <w:r>
                    <w:rPr>
                      <w:rFonts w:cs="Arial" w:hint="eastAsia"/>
                      <w:sz w:val="18"/>
                      <w:szCs w:val="18"/>
                      <w:lang w:eastAsia="zh-CN"/>
                    </w:rPr>
                    <w:t>Practice</w:t>
                  </w:r>
                  <w:bookmarkStart w:id="0" w:name="OLE_LINK20"/>
                  <w:r>
                    <w:rPr>
                      <w:rFonts w:cs="Arial" w:hint="eastAsia"/>
                      <w:sz w:val="18"/>
                      <w:szCs w:val="18"/>
                      <w:lang w:eastAsia="zh-CN"/>
                    </w:rPr>
                    <w:t xml:space="preserve"> </w:t>
                  </w:r>
                  <w:r w:rsidRPr="00E50079">
                    <w:rPr>
                      <w:rFonts w:cs="Arial"/>
                      <w:sz w:val="18"/>
                      <w:szCs w:val="18"/>
                      <w:lang w:val="cy-GB"/>
                    </w:rPr>
                    <w:t>I</w:t>
                  </w:r>
                  <w:bookmarkEnd w:id="0"/>
                  <w:r w:rsidRPr="00E50079">
                    <w:rPr>
                      <w:rFonts w:cs="Arial"/>
                      <w:sz w:val="18"/>
                      <w:szCs w:val="18"/>
                      <w:lang w:val="cy-GB"/>
                    </w:rPr>
                    <w:t>I</w:t>
                  </w:r>
                </w:p>
              </w:tc>
              <w:tc>
                <w:tcPr>
                  <w:tcW w:w="3969" w:type="dxa"/>
                  <w:vAlign w:val="center"/>
                </w:tcPr>
                <w:p w14:paraId="0685ECF8" w14:textId="0FF57B2A" w:rsidR="00176A96" w:rsidRPr="00E50079" w:rsidRDefault="00B93D0C" w:rsidP="001D5C34">
                  <w:pPr>
                    <w:jc w:val="both"/>
                    <w:rPr>
                      <w:rFonts w:cs="Arial"/>
                      <w:sz w:val="18"/>
                      <w:szCs w:val="18"/>
                    </w:rPr>
                  </w:pPr>
                  <w:r w:rsidRPr="0084740D">
                    <w:rPr>
                      <w:rFonts w:cs="Arial"/>
                      <w:szCs w:val="22"/>
                    </w:rPr>
                    <w:t>Expanded prototyping (6–10 artefacts); refinement of SNF; design exhibition planning</w:t>
                  </w:r>
                </w:p>
              </w:tc>
              <w:tc>
                <w:tcPr>
                  <w:tcW w:w="3124" w:type="dxa"/>
                  <w:vAlign w:val="center"/>
                </w:tcPr>
                <w:p w14:paraId="5AE0A8DB" w14:textId="4EDA8A49" w:rsidR="00176A96" w:rsidRPr="00E50079" w:rsidRDefault="00301391" w:rsidP="001D5C34">
                  <w:pPr>
                    <w:jc w:val="both"/>
                    <w:rPr>
                      <w:rFonts w:cs="Arial"/>
                      <w:sz w:val="18"/>
                      <w:szCs w:val="18"/>
                      <w:lang w:eastAsia="zh-CN"/>
                    </w:rPr>
                  </w:pPr>
                  <w:r>
                    <w:rPr>
                      <w:rFonts w:cs="Arial" w:hint="eastAsia"/>
                      <w:sz w:val="18"/>
                      <w:szCs w:val="18"/>
                      <w:lang w:eastAsia="zh-CN"/>
                    </w:rPr>
                    <w:t>Ju</w:t>
                  </w:r>
                  <w:r w:rsidR="003A327D">
                    <w:rPr>
                      <w:rFonts w:cs="Arial" w:hint="eastAsia"/>
                      <w:sz w:val="18"/>
                      <w:szCs w:val="18"/>
                      <w:lang w:eastAsia="zh-CN"/>
                    </w:rPr>
                    <w:t>ne</w:t>
                  </w:r>
                  <w:r w:rsidR="001A0541">
                    <w:rPr>
                      <w:rFonts w:cs="Arial" w:hint="eastAsia"/>
                      <w:sz w:val="18"/>
                      <w:szCs w:val="18"/>
                      <w:lang w:eastAsia="zh-CN"/>
                    </w:rPr>
                    <w:t xml:space="preserve"> 2026 </w:t>
                  </w:r>
                  <w:r w:rsidR="001A0541">
                    <w:rPr>
                      <w:rFonts w:cs="Arial"/>
                      <w:sz w:val="18"/>
                      <w:szCs w:val="18"/>
                      <w:lang w:eastAsia="zh-CN"/>
                    </w:rPr>
                    <w:t>–</w:t>
                  </w:r>
                  <w:r w:rsidR="001A0541">
                    <w:rPr>
                      <w:rFonts w:cs="Arial" w:hint="eastAsia"/>
                      <w:sz w:val="18"/>
                      <w:szCs w:val="18"/>
                      <w:lang w:eastAsia="zh-CN"/>
                    </w:rPr>
                    <w:t xml:space="preserve"> </w:t>
                  </w:r>
                  <w:r w:rsidR="003A327D">
                    <w:rPr>
                      <w:rFonts w:cs="Arial" w:hint="eastAsia"/>
                      <w:sz w:val="18"/>
                      <w:szCs w:val="18"/>
                      <w:lang w:eastAsia="zh-CN"/>
                    </w:rPr>
                    <w:t>October</w:t>
                  </w:r>
                  <w:r w:rsidR="001A0541">
                    <w:rPr>
                      <w:rFonts w:cs="Arial" w:hint="eastAsia"/>
                      <w:sz w:val="18"/>
                      <w:szCs w:val="18"/>
                      <w:lang w:eastAsia="zh-CN"/>
                    </w:rPr>
                    <w:t xml:space="preserve"> 2026</w:t>
                  </w:r>
                </w:p>
              </w:tc>
            </w:tr>
            <w:tr w:rsidR="00176A96" w14:paraId="66441A6D" w14:textId="77777777" w:rsidTr="005B79ED">
              <w:trPr>
                <w:trHeight w:val="223"/>
              </w:trPr>
              <w:tc>
                <w:tcPr>
                  <w:tcW w:w="2468" w:type="dxa"/>
                  <w:vAlign w:val="center"/>
                </w:tcPr>
                <w:p w14:paraId="3E6D926D" w14:textId="544A4B6C" w:rsidR="00176A96" w:rsidRDefault="00C32CEB" w:rsidP="001D5C34">
                  <w:pPr>
                    <w:jc w:val="both"/>
                    <w:rPr>
                      <w:rFonts w:cs="Arial"/>
                      <w:sz w:val="18"/>
                      <w:szCs w:val="18"/>
                      <w:lang w:eastAsia="zh-CN"/>
                    </w:rPr>
                  </w:pPr>
                  <w:r>
                    <w:rPr>
                      <w:rFonts w:cs="Arial"/>
                      <w:sz w:val="18"/>
                      <w:szCs w:val="18"/>
                      <w:lang w:val="en-US"/>
                    </w:rPr>
                    <w:t>Data Analysis</w:t>
                  </w:r>
                </w:p>
              </w:tc>
              <w:tc>
                <w:tcPr>
                  <w:tcW w:w="3969" w:type="dxa"/>
                  <w:vAlign w:val="center"/>
                </w:tcPr>
                <w:p w14:paraId="0C97455B" w14:textId="2B06F759" w:rsidR="00176A96" w:rsidRPr="00E50079" w:rsidRDefault="00C32CEB" w:rsidP="001D5C34">
                  <w:pPr>
                    <w:jc w:val="both"/>
                    <w:rPr>
                      <w:rFonts w:cs="Arial"/>
                      <w:sz w:val="18"/>
                      <w:szCs w:val="18"/>
                    </w:rPr>
                  </w:pPr>
                  <w:r w:rsidRPr="0084740D">
                    <w:rPr>
                      <w:rFonts w:cs="Arial"/>
                      <w:szCs w:val="22"/>
                    </w:rPr>
                    <w:t>User evaluation: resonance testing, narrative comprehension tasks, expert reviews; integration of theoretical and empirical findings</w:t>
                  </w:r>
                </w:p>
              </w:tc>
              <w:tc>
                <w:tcPr>
                  <w:tcW w:w="3124" w:type="dxa"/>
                  <w:vAlign w:val="center"/>
                </w:tcPr>
                <w:p w14:paraId="224C5ACC" w14:textId="13CF719F" w:rsidR="00176A96" w:rsidRPr="00E50079" w:rsidRDefault="003A327D" w:rsidP="001D5C34">
                  <w:pPr>
                    <w:jc w:val="both"/>
                    <w:rPr>
                      <w:rFonts w:cs="Arial"/>
                      <w:sz w:val="18"/>
                      <w:szCs w:val="18"/>
                    </w:rPr>
                  </w:pPr>
                  <w:r>
                    <w:rPr>
                      <w:rFonts w:cs="Arial" w:hint="eastAsia"/>
                      <w:sz w:val="18"/>
                      <w:szCs w:val="18"/>
                      <w:lang w:eastAsia="zh-CN"/>
                    </w:rPr>
                    <w:t>November</w:t>
                  </w:r>
                  <w:r w:rsidR="002A0A09">
                    <w:rPr>
                      <w:rFonts w:cs="Arial" w:hint="eastAsia"/>
                      <w:sz w:val="18"/>
                      <w:szCs w:val="18"/>
                      <w:lang w:eastAsia="zh-CN"/>
                    </w:rPr>
                    <w:t xml:space="preserve"> 202</w:t>
                  </w:r>
                  <w:r>
                    <w:rPr>
                      <w:rFonts w:cs="Arial" w:hint="eastAsia"/>
                      <w:sz w:val="18"/>
                      <w:szCs w:val="18"/>
                      <w:lang w:eastAsia="zh-CN"/>
                    </w:rPr>
                    <w:t xml:space="preserve">6 </w:t>
                  </w:r>
                  <w:r w:rsidR="00A62722">
                    <w:rPr>
                      <w:rFonts w:cs="Arial"/>
                      <w:sz w:val="18"/>
                      <w:szCs w:val="18"/>
                      <w:lang w:eastAsia="zh-CN"/>
                    </w:rPr>
                    <w:t>–</w:t>
                  </w:r>
                  <w:r>
                    <w:rPr>
                      <w:rFonts w:cs="Arial" w:hint="eastAsia"/>
                      <w:sz w:val="18"/>
                      <w:szCs w:val="18"/>
                      <w:lang w:eastAsia="zh-CN"/>
                    </w:rPr>
                    <w:t xml:space="preserve"> </w:t>
                  </w:r>
                  <w:r w:rsidR="00A62722">
                    <w:rPr>
                      <w:rFonts w:cs="Arial" w:hint="eastAsia"/>
                      <w:sz w:val="18"/>
                      <w:szCs w:val="18"/>
                      <w:lang w:eastAsia="zh-CN"/>
                    </w:rPr>
                    <w:t>January 2027</w:t>
                  </w:r>
                </w:p>
              </w:tc>
            </w:tr>
            <w:tr w:rsidR="00710C70" w14:paraId="42565D24" w14:textId="77777777" w:rsidTr="005B79ED">
              <w:trPr>
                <w:trHeight w:val="1460"/>
              </w:trPr>
              <w:tc>
                <w:tcPr>
                  <w:tcW w:w="2468" w:type="dxa"/>
                  <w:vAlign w:val="center"/>
                </w:tcPr>
                <w:p w14:paraId="0CC14C01" w14:textId="76DE1A5C" w:rsidR="00710C70" w:rsidRPr="00E50079" w:rsidRDefault="00710C70" w:rsidP="001D5C34">
                  <w:pPr>
                    <w:jc w:val="both"/>
                    <w:rPr>
                      <w:rFonts w:cs="Arial"/>
                      <w:sz w:val="18"/>
                      <w:szCs w:val="18"/>
                    </w:rPr>
                  </w:pPr>
                  <w:r w:rsidRPr="00E50079">
                    <w:rPr>
                      <w:rFonts w:cs="Arial"/>
                      <w:sz w:val="18"/>
                      <w:szCs w:val="18"/>
                      <w:lang w:val="cy-GB"/>
                    </w:rPr>
                    <w:t>Final Thesis Writing</w:t>
                  </w:r>
                </w:p>
              </w:tc>
              <w:tc>
                <w:tcPr>
                  <w:tcW w:w="3969" w:type="dxa"/>
                  <w:vAlign w:val="center"/>
                </w:tcPr>
                <w:p w14:paraId="498F1544" w14:textId="2A17154F" w:rsidR="00710C70" w:rsidRPr="00E50079" w:rsidRDefault="005039C7" w:rsidP="001D5C34">
                  <w:pPr>
                    <w:jc w:val="both"/>
                    <w:rPr>
                      <w:rFonts w:cs="Arial"/>
                      <w:sz w:val="18"/>
                      <w:szCs w:val="18"/>
                      <w:lang w:val="cy-GB"/>
                    </w:rPr>
                  </w:pPr>
                  <w:r w:rsidRPr="0084740D">
                    <w:rPr>
                      <w:rFonts w:cs="Arial"/>
                      <w:szCs w:val="22"/>
                    </w:rPr>
                    <w:t>Thesis consolidation and writing-up; prepare exhibition catalogue/AR demo; final submission within fee-paying period</w:t>
                  </w:r>
                </w:p>
              </w:tc>
              <w:tc>
                <w:tcPr>
                  <w:tcW w:w="3124" w:type="dxa"/>
                  <w:vAlign w:val="center"/>
                </w:tcPr>
                <w:p w14:paraId="6E8D6B32" w14:textId="23F064DE" w:rsidR="00710C70" w:rsidRPr="00E50079" w:rsidRDefault="00C153A3" w:rsidP="001D5C34">
                  <w:pPr>
                    <w:jc w:val="both"/>
                    <w:rPr>
                      <w:rFonts w:cs="Arial"/>
                      <w:sz w:val="18"/>
                      <w:szCs w:val="18"/>
                      <w:lang w:val="cy-GB" w:eastAsia="zh-CN"/>
                    </w:rPr>
                  </w:pPr>
                  <w:r>
                    <w:rPr>
                      <w:rFonts w:cs="Arial" w:hint="eastAsia"/>
                      <w:sz w:val="18"/>
                      <w:szCs w:val="18"/>
                      <w:lang w:val="cy-GB" w:eastAsia="zh-CN"/>
                    </w:rPr>
                    <w:t>February</w:t>
                  </w:r>
                  <w:r w:rsidR="00B639C8">
                    <w:rPr>
                      <w:rFonts w:cs="Arial" w:hint="eastAsia"/>
                      <w:sz w:val="18"/>
                      <w:szCs w:val="18"/>
                      <w:lang w:val="cy-GB" w:eastAsia="zh-CN"/>
                    </w:rPr>
                    <w:t xml:space="preserve"> 2027 </w:t>
                  </w:r>
                  <w:r w:rsidR="00B639C8">
                    <w:rPr>
                      <w:rFonts w:cs="Arial"/>
                      <w:sz w:val="18"/>
                      <w:szCs w:val="18"/>
                      <w:lang w:val="cy-GB" w:eastAsia="zh-CN"/>
                    </w:rPr>
                    <w:t>–</w:t>
                  </w:r>
                  <w:r w:rsidR="00B639C8">
                    <w:rPr>
                      <w:rFonts w:cs="Arial" w:hint="eastAsia"/>
                      <w:sz w:val="18"/>
                      <w:szCs w:val="18"/>
                      <w:lang w:val="cy-GB" w:eastAsia="zh-CN"/>
                    </w:rPr>
                    <w:t xml:space="preserve"> August 2027</w:t>
                  </w:r>
                </w:p>
              </w:tc>
            </w:tr>
          </w:tbl>
          <w:p w14:paraId="06401136" w14:textId="77777777" w:rsidR="00B77573" w:rsidRDefault="00B77573">
            <w:pPr>
              <w:rPr>
                <w:rFonts w:cs="Arial"/>
                <w:sz w:val="22"/>
                <w:szCs w:val="22"/>
              </w:rPr>
            </w:pPr>
          </w:p>
          <w:p w14:paraId="62E10401" w14:textId="77777777" w:rsidR="00B77573" w:rsidRDefault="00B77573">
            <w:pPr>
              <w:rPr>
                <w:rFonts w:cs="Arial"/>
                <w:sz w:val="22"/>
                <w:szCs w:val="22"/>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000000">
            <w:pPr>
              <w:rPr>
                <w:rFonts w:cs="Arial"/>
                <w:sz w:val="22"/>
                <w:szCs w:val="22"/>
              </w:rPr>
            </w:pPr>
            <w:r>
              <w:rPr>
                <w:rFonts w:cs="Arial"/>
                <w:sz w:val="22"/>
                <w:szCs w:val="22"/>
              </w:rPr>
              <w:t>Proposed methodology (approx. 500 words):</w:t>
            </w:r>
          </w:p>
        </w:tc>
      </w:tr>
      <w:tr w:rsidR="00B77573" w14:paraId="61D1B7FC" w14:textId="77777777">
        <w:trPr>
          <w:trHeight w:val="397"/>
        </w:trPr>
        <w:tc>
          <w:tcPr>
            <w:tcW w:w="9781" w:type="dxa"/>
            <w:vAlign w:val="center"/>
          </w:tcPr>
          <w:p w14:paraId="4AB645F6" w14:textId="77777777" w:rsidR="00B77573" w:rsidRDefault="00000000">
            <w:pPr>
              <w:rPr>
                <w:rFonts w:cs="Arial"/>
                <w:sz w:val="22"/>
                <w:szCs w:val="22"/>
              </w:rPr>
            </w:pPr>
            <w:r>
              <w:rPr>
                <w:rFonts w:cs="Arial"/>
                <w:sz w:val="22"/>
                <w:szCs w:val="22"/>
              </w:rPr>
              <w:lastRenderedPageBreak/>
              <w:t>In this section you will need to explain how you will achieve your aims and objectives:</w:t>
            </w:r>
          </w:p>
          <w:p w14:paraId="4DA6D159" w14:textId="77777777" w:rsidR="00B77573" w:rsidRDefault="00B77573">
            <w:pPr>
              <w:rPr>
                <w:rFonts w:cs="Arial"/>
                <w:sz w:val="22"/>
                <w:szCs w:val="22"/>
              </w:rPr>
            </w:pPr>
          </w:p>
          <w:p w14:paraId="13BA1B27" w14:textId="77777777" w:rsidR="00B77573" w:rsidRDefault="00000000">
            <w:pPr>
              <w:numPr>
                <w:ilvl w:val="0"/>
                <w:numId w:val="3"/>
              </w:numPr>
              <w:rPr>
                <w:rFonts w:cs="Arial"/>
                <w:sz w:val="22"/>
                <w:szCs w:val="22"/>
              </w:rPr>
            </w:pPr>
            <w:r>
              <w:rPr>
                <w:rFonts w:cs="Arial"/>
                <w:sz w:val="22"/>
                <w:szCs w:val="22"/>
              </w:rPr>
              <w:t>Explain your disciplinary orientation/ approach</w:t>
            </w:r>
          </w:p>
          <w:p w14:paraId="65B05625" w14:textId="77777777" w:rsidR="00B77573" w:rsidRDefault="00000000">
            <w:pPr>
              <w:numPr>
                <w:ilvl w:val="0"/>
                <w:numId w:val="3"/>
              </w:numPr>
              <w:rPr>
                <w:rFonts w:cs="Arial"/>
                <w:sz w:val="22"/>
                <w:szCs w:val="22"/>
              </w:rPr>
            </w:pPr>
            <w:r>
              <w:rPr>
                <w:rFonts w:cs="Arial"/>
                <w:sz w:val="22"/>
                <w:szCs w:val="22"/>
              </w:rPr>
              <w:t>Describe the methods you will use to carry out your research: (</w:t>
            </w:r>
            <w:proofErr w:type="spellStart"/>
            <w:r>
              <w:rPr>
                <w:rFonts w:cs="Arial"/>
                <w:sz w:val="22"/>
                <w:szCs w:val="22"/>
              </w:rPr>
              <w:t>eg</w:t>
            </w:r>
            <w:proofErr w:type="spellEnd"/>
            <w:r>
              <w:rPr>
                <w:rFonts w:cs="Arial"/>
                <w:sz w:val="22"/>
                <w:szCs w:val="22"/>
              </w:rPr>
              <w:t xml:space="preserve"> library-based research, on-line research, fieldwork (interviews/ participant-observation), analysis of visual data, combinations of these)</w:t>
            </w:r>
          </w:p>
          <w:p w14:paraId="630C9FC8" w14:textId="77777777" w:rsidR="002F2BB6" w:rsidRPr="002F2BB6" w:rsidRDefault="00433CD3" w:rsidP="002F2BB6">
            <w:pPr>
              <w:rPr>
                <w:rFonts w:cs="Arial"/>
                <w:b/>
                <w:bCs/>
                <w:sz w:val="22"/>
                <w:szCs w:val="22"/>
                <w:lang w:eastAsia="zh-CN"/>
              </w:rPr>
            </w:pPr>
            <w:r>
              <w:br/>
            </w:r>
            <w:r w:rsidR="002F2BB6" w:rsidRPr="002F2BB6">
              <w:rPr>
                <w:rFonts w:cs="Arial"/>
                <w:b/>
                <w:bCs/>
                <w:sz w:val="22"/>
                <w:szCs w:val="22"/>
                <w:lang w:eastAsia="zh-CN"/>
              </w:rPr>
              <w:t>Methodology</w:t>
            </w:r>
          </w:p>
          <w:p w14:paraId="117E3D41" w14:textId="0AB2D91B" w:rsidR="002F2BB6" w:rsidRPr="002F2BB6" w:rsidRDefault="002F2BB6" w:rsidP="002F2BB6">
            <w:pPr>
              <w:rPr>
                <w:rFonts w:cs="Arial" w:hint="eastAsia"/>
                <w:sz w:val="22"/>
                <w:szCs w:val="22"/>
                <w:lang w:eastAsia="zh-CN"/>
              </w:rPr>
            </w:pPr>
            <w:r w:rsidRPr="002F2BB6">
              <w:rPr>
                <w:rFonts w:cs="Arial"/>
                <w:sz w:val="22"/>
                <w:szCs w:val="22"/>
                <w:lang w:eastAsia="zh-CN"/>
              </w:rPr>
              <w:t>Research Orientation and Philosophical Stance</w:t>
            </w:r>
          </w:p>
          <w:p w14:paraId="3300948C" w14:textId="77777777" w:rsidR="002F2BB6" w:rsidRPr="002F2BB6" w:rsidRDefault="002F2BB6" w:rsidP="002F2BB6">
            <w:pPr>
              <w:rPr>
                <w:rFonts w:cs="Arial"/>
                <w:sz w:val="22"/>
                <w:szCs w:val="22"/>
                <w:lang w:eastAsia="zh-CN"/>
              </w:rPr>
            </w:pPr>
            <w:r w:rsidRPr="002F2BB6">
              <w:rPr>
                <w:rFonts w:cs="Arial"/>
                <w:sz w:val="22"/>
                <w:szCs w:val="22"/>
                <w:lang w:eastAsia="zh-CN"/>
              </w:rPr>
              <w:t xml:space="preserve">This study adopts Design Ethnography (DE) as its primary methodological stance, using “thick description” to document the dynamic formation that extends </w:t>
            </w:r>
            <w:proofErr w:type="gramStart"/>
            <w:r w:rsidRPr="002F2BB6">
              <w:rPr>
                <w:rFonts w:cs="Arial"/>
                <w:sz w:val="22"/>
                <w:szCs w:val="22"/>
                <w:lang w:eastAsia="zh-CN"/>
              </w:rPr>
              <w:t>from cultural genes,</w:t>
            </w:r>
            <w:proofErr w:type="gramEnd"/>
            <w:r w:rsidRPr="002F2BB6">
              <w:rPr>
                <w:rFonts w:cs="Arial"/>
                <w:sz w:val="22"/>
                <w:szCs w:val="22"/>
                <w:lang w:eastAsia="zh-CN"/>
              </w:rPr>
              <w:t xml:space="preserve"> to the encoding of design symbols, and finally to the experience of wearing them in real-world contexts, rather than reducing classical gardens to static motifs or mere visual replication. A mixed-methods strategy is employed: qualitative inquiry (field immersion, multimodal recording, participatory workshops) is foregrounded and complemented by small-scale quantitative measures (e.g., Semantic Differential Scales) to compare experiential differences across design versions. Theoretically, the work is anchored in cultural-gene thinking, material culture studies, semiotics, and embodied cognition, from which a three-layer translation model is developed to explain how garden imaginaries are encoded in jewellery and re-activated through embodied wearing.</w:t>
            </w:r>
          </w:p>
          <w:p w14:paraId="384F7F99" w14:textId="77777777" w:rsidR="002F2BB6" w:rsidRPr="002F2BB6" w:rsidRDefault="002F2BB6" w:rsidP="002F2BB6">
            <w:pPr>
              <w:rPr>
                <w:rFonts w:cs="Arial"/>
                <w:sz w:val="22"/>
                <w:szCs w:val="22"/>
                <w:lang w:eastAsia="zh-CN"/>
              </w:rPr>
            </w:pPr>
          </w:p>
          <w:p w14:paraId="6E78070B" w14:textId="0A3F9856" w:rsidR="002F2BB6" w:rsidRPr="002F2BB6" w:rsidRDefault="002F2BB6" w:rsidP="002F2BB6">
            <w:pPr>
              <w:rPr>
                <w:rFonts w:cs="Arial" w:hint="eastAsia"/>
                <w:sz w:val="22"/>
                <w:szCs w:val="22"/>
                <w:lang w:eastAsia="zh-CN"/>
              </w:rPr>
            </w:pPr>
            <w:r w:rsidRPr="002F2BB6">
              <w:rPr>
                <w:rFonts w:cs="Arial"/>
                <w:sz w:val="22"/>
                <w:szCs w:val="22"/>
                <w:lang w:eastAsia="zh-CN"/>
              </w:rPr>
              <w:t>Research Aim and Central Question</w:t>
            </w:r>
          </w:p>
          <w:p w14:paraId="0DB31B2C" w14:textId="77777777" w:rsidR="002F2BB6" w:rsidRPr="002F2BB6" w:rsidRDefault="002F2BB6" w:rsidP="002F2BB6">
            <w:pPr>
              <w:rPr>
                <w:rFonts w:cs="Arial"/>
                <w:sz w:val="22"/>
                <w:szCs w:val="22"/>
                <w:lang w:eastAsia="zh-CN"/>
              </w:rPr>
            </w:pPr>
            <w:r w:rsidRPr="002F2BB6">
              <w:rPr>
                <w:rFonts w:cs="Arial"/>
                <w:sz w:val="22"/>
                <w:szCs w:val="22"/>
                <w:lang w:eastAsia="zh-CN"/>
              </w:rPr>
              <w:t>Situated within this stance, the project investigates both the production of symbols on the design side (interpretation and encoding) and their re-interpretation and circulation of meaning in social display and wearing. The central research question is: How can the cultural genes of Jiangnan gardens be rendered perceptible in contemporary expression through the medium of jewellery? Evidence is organised through the DE closed loop of fieldwork, insight extraction, prototyping, and return visits for validation.</w:t>
            </w:r>
          </w:p>
          <w:p w14:paraId="2B26294C" w14:textId="77777777" w:rsidR="002F2BB6" w:rsidRPr="002F2BB6" w:rsidRDefault="002F2BB6" w:rsidP="002F2BB6">
            <w:pPr>
              <w:rPr>
                <w:rFonts w:cs="Arial"/>
                <w:sz w:val="22"/>
                <w:szCs w:val="22"/>
                <w:lang w:eastAsia="zh-CN"/>
              </w:rPr>
            </w:pPr>
          </w:p>
          <w:p w14:paraId="720B18EE" w14:textId="77777777" w:rsidR="002F2BB6" w:rsidRPr="002F2BB6" w:rsidRDefault="002F2BB6" w:rsidP="002F2BB6">
            <w:pPr>
              <w:rPr>
                <w:rFonts w:cs="Arial"/>
                <w:b/>
                <w:bCs/>
                <w:sz w:val="22"/>
                <w:szCs w:val="22"/>
                <w:lang w:eastAsia="zh-CN"/>
              </w:rPr>
            </w:pPr>
            <w:r w:rsidRPr="002F2BB6">
              <w:rPr>
                <w:rFonts w:cs="Arial"/>
                <w:b/>
                <w:bCs/>
                <w:sz w:val="22"/>
                <w:szCs w:val="22"/>
                <w:lang w:eastAsia="zh-CN"/>
              </w:rPr>
              <w:t>Methods</w:t>
            </w:r>
          </w:p>
          <w:p w14:paraId="56DFF820" w14:textId="1EF38071" w:rsidR="002F2BB6" w:rsidRPr="002F2BB6" w:rsidRDefault="002F2BB6" w:rsidP="002F2BB6">
            <w:pPr>
              <w:rPr>
                <w:rFonts w:cs="Arial" w:hint="eastAsia"/>
                <w:sz w:val="22"/>
                <w:szCs w:val="22"/>
                <w:lang w:eastAsia="zh-CN"/>
              </w:rPr>
            </w:pPr>
            <w:r w:rsidRPr="002F2BB6">
              <w:rPr>
                <w:rFonts w:cs="Arial"/>
                <w:sz w:val="22"/>
                <w:szCs w:val="22"/>
                <w:lang w:eastAsia="zh-CN"/>
              </w:rPr>
              <w:t>Research Design</w:t>
            </w:r>
          </w:p>
          <w:p w14:paraId="693ED5F7" w14:textId="77777777" w:rsidR="002F2BB6" w:rsidRPr="002F2BB6" w:rsidRDefault="002F2BB6" w:rsidP="002F2BB6">
            <w:pPr>
              <w:rPr>
                <w:rFonts w:cs="Arial"/>
                <w:sz w:val="22"/>
                <w:szCs w:val="22"/>
                <w:lang w:eastAsia="zh-CN"/>
              </w:rPr>
            </w:pPr>
            <w:r w:rsidRPr="002F2BB6">
              <w:rPr>
                <w:rFonts w:cs="Arial"/>
                <w:sz w:val="22"/>
                <w:szCs w:val="22"/>
                <w:lang w:eastAsia="zh-CN"/>
              </w:rPr>
              <w:t>Phase 1: Qualitative exploration. Early prototypes are released and studied in situ via shadowing, semi-structured interviews, and cultural probes to obtain thick evidence of symbol translation and wearing experience.</w:t>
            </w:r>
          </w:p>
          <w:p w14:paraId="2AA3459D" w14:textId="77777777" w:rsidR="002F2BB6" w:rsidRPr="002F2BB6" w:rsidRDefault="002F2BB6" w:rsidP="002F2BB6">
            <w:pPr>
              <w:rPr>
                <w:rFonts w:cs="Arial"/>
                <w:sz w:val="22"/>
                <w:szCs w:val="22"/>
                <w:lang w:eastAsia="zh-CN"/>
              </w:rPr>
            </w:pPr>
            <w:r w:rsidRPr="002F2BB6">
              <w:rPr>
                <w:rFonts w:cs="Arial"/>
                <w:sz w:val="22"/>
                <w:szCs w:val="22"/>
                <w:lang w:eastAsia="zh-CN"/>
              </w:rPr>
              <w:t>Phase 2: Quantitative supplementation. After iterative refinement, multiple prototype versions are deployed; Semantic Differential Scales (SDS) and rapid workshop reviews are used to compare perceptual dimensions and test how specific design elements contribute to narrative participation and cultural identification.</w:t>
            </w:r>
          </w:p>
          <w:p w14:paraId="54B26C8E" w14:textId="77777777" w:rsidR="002F2BB6" w:rsidRPr="002F2BB6" w:rsidRDefault="002F2BB6" w:rsidP="002F2BB6">
            <w:pPr>
              <w:rPr>
                <w:rFonts w:cs="Arial"/>
                <w:sz w:val="22"/>
                <w:szCs w:val="22"/>
                <w:lang w:eastAsia="zh-CN"/>
              </w:rPr>
            </w:pPr>
          </w:p>
          <w:p w14:paraId="549AF783" w14:textId="101E6F7C" w:rsidR="002F2BB6" w:rsidRPr="002F2BB6" w:rsidRDefault="002F2BB6" w:rsidP="002F2BB6">
            <w:pPr>
              <w:rPr>
                <w:rFonts w:cs="Arial" w:hint="eastAsia"/>
                <w:sz w:val="22"/>
                <w:szCs w:val="22"/>
                <w:lang w:eastAsia="zh-CN"/>
              </w:rPr>
            </w:pPr>
            <w:r w:rsidRPr="002F2BB6">
              <w:rPr>
                <w:rFonts w:cs="Arial"/>
                <w:sz w:val="22"/>
                <w:szCs w:val="22"/>
                <w:lang w:eastAsia="zh-CN"/>
              </w:rPr>
              <w:t>Participants and Sampling</w:t>
            </w:r>
          </w:p>
          <w:p w14:paraId="58163694" w14:textId="77777777" w:rsidR="002F2BB6" w:rsidRPr="002F2BB6" w:rsidRDefault="002F2BB6" w:rsidP="002F2BB6">
            <w:pPr>
              <w:rPr>
                <w:rFonts w:cs="Arial"/>
                <w:sz w:val="22"/>
                <w:szCs w:val="22"/>
                <w:lang w:eastAsia="zh-CN"/>
              </w:rPr>
            </w:pPr>
            <w:r w:rsidRPr="002F2BB6">
              <w:rPr>
                <w:rFonts w:cs="Arial"/>
                <w:sz w:val="22"/>
                <w:szCs w:val="22"/>
                <w:lang w:eastAsia="zh-CN"/>
              </w:rPr>
              <w:t>Three data sources are engaged: (1) designers/artisans who interpret symbols, manipulate materials, and make creative decisions; (2) target users who provide first-hand cultural-translation data and emotional resonance during use; and (3) experts/scholars who validate cultural accuracy and provide domain-specific insights. Purposive sampling is primary, supplemented by snowball sampling through studios and online communities related to Jiangnan gardens, in order to reach code and meaning saturation across groups. Typical profiles include designers from Jiangsu, Zhejiang, and Shanghai with at least two years of garden-themed practice; users aged 18–35 who appreciate Eastern aesthetics and wear accessories or wearables; and experts in garden history, semiotics, and jewellery history (often with ICH or curatorial experience).</w:t>
            </w:r>
          </w:p>
          <w:p w14:paraId="6738AB5F" w14:textId="77777777" w:rsidR="002F2BB6" w:rsidRPr="002F2BB6" w:rsidRDefault="002F2BB6" w:rsidP="002F2BB6">
            <w:pPr>
              <w:rPr>
                <w:rFonts w:cs="Arial"/>
                <w:sz w:val="22"/>
                <w:szCs w:val="22"/>
                <w:lang w:eastAsia="zh-CN"/>
              </w:rPr>
            </w:pPr>
          </w:p>
          <w:p w14:paraId="7464DC27" w14:textId="664214A2" w:rsidR="002F2BB6" w:rsidRPr="002F2BB6" w:rsidRDefault="002F2BB6" w:rsidP="002F2BB6">
            <w:pPr>
              <w:rPr>
                <w:rFonts w:cs="Arial" w:hint="eastAsia"/>
                <w:sz w:val="22"/>
                <w:szCs w:val="22"/>
                <w:lang w:eastAsia="zh-CN"/>
              </w:rPr>
            </w:pPr>
            <w:r w:rsidRPr="002F2BB6">
              <w:rPr>
                <w:rFonts w:cs="Arial"/>
                <w:sz w:val="22"/>
                <w:szCs w:val="22"/>
                <w:lang w:eastAsia="zh-CN"/>
              </w:rPr>
              <w:t>Data Collection</w:t>
            </w:r>
          </w:p>
          <w:p w14:paraId="5C5EAF3D" w14:textId="77777777" w:rsidR="002F2BB6" w:rsidRPr="002F2BB6" w:rsidRDefault="002F2BB6" w:rsidP="002F2BB6">
            <w:pPr>
              <w:rPr>
                <w:rFonts w:cs="Arial"/>
                <w:sz w:val="22"/>
                <w:szCs w:val="22"/>
                <w:lang w:eastAsia="zh-CN"/>
              </w:rPr>
            </w:pPr>
            <w:r w:rsidRPr="002F2BB6">
              <w:rPr>
                <w:rFonts w:cs="Arial"/>
                <w:sz w:val="22"/>
                <w:szCs w:val="22"/>
                <w:lang w:eastAsia="zh-CN"/>
              </w:rPr>
              <w:t xml:space="preserve">Deep Field Observation (Shadowing). Shadowing captures otherwise ineffable micro-decisions and gestures across material selection, design, making, and fine-tuning, converting them into visual evidence that strengthens key steps of symbol translation. Garden “atmosphere” is </w:t>
            </w:r>
            <w:r w:rsidRPr="002F2BB6">
              <w:rPr>
                <w:rFonts w:cs="Arial"/>
                <w:sz w:val="22"/>
                <w:szCs w:val="22"/>
                <w:lang w:eastAsia="zh-CN"/>
              </w:rPr>
              <w:lastRenderedPageBreak/>
              <w:t>documented through on-site wandering and observation; sensory ethnography provides a theoretical lens on how environmental cues migrate into jewellery experience. Field stays of one to two consecutive weeks record video and sketches, along with real-time oral reviews; logs are transcribed and preliminarily coded the same day to iterate interview guides and probe tasks.</w:t>
            </w:r>
          </w:p>
          <w:p w14:paraId="3775A6BB" w14:textId="77777777" w:rsidR="002F2BB6" w:rsidRPr="002F2BB6" w:rsidRDefault="002F2BB6" w:rsidP="002F2BB6">
            <w:pPr>
              <w:rPr>
                <w:rFonts w:cs="Arial"/>
                <w:sz w:val="22"/>
                <w:szCs w:val="22"/>
                <w:lang w:eastAsia="zh-CN"/>
              </w:rPr>
            </w:pPr>
          </w:p>
          <w:p w14:paraId="378A192B" w14:textId="77777777" w:rsidR="002F2BB6" w:rsidRPr="002F2BB6" w:rsidRDefault="002F2BB6" w:rsidP="002F2BB6">
            <w:pPr>
              <w:rPr>
                <w:rFonts w:cs="Arial"/>
                <w:sz w:val="22"/>
                <w:szCs w:val="22"/>
                <w:lang w:eastAsia="zh-CN"/>
              </w:rPr>
            </w:pPr>
            <w:r w:rsidRPr="002F2BB6">
              <w:rPr>
                <w:rFonts w:cs="Arial"/>
                <w:sz w:val="22"/>
                <w:szCs w:val="22"/>
                <w:lang w:eastAsia="zh-CN"/>
              </w:rPr>
              <w:t xml:space="preserve">Semi-Structured Interviews. A three-part guide (garden memories; design and wearing decisions; wearing experience) with 12 core questions and two to three probe paths balances focus with open narrative. Sessions run 60–90 minutes, are fully recorded with </w:t>
            </w:r>
            <w:proofErr w:type="gramStart"/>
            <w:r w:rsidRPr="002F2BB6">
              <w:rPr>
                <w:rFonts w:cs="Arial"/>
                <w:sz w:val="22"/>
                <w:szCs w:val="22"/>
                <w:lang w:eastAsia="zh-CN"/>
              </w:rPr>
              <w:t>note-taking</w:t>
            </w:r>
            <w:proofErr w:type="gramEnd"/>
            <w:r w:rsidRPr="002F2BB6">
              <w:rPr>
                <w:rFonts w:cs="Arial"/>
                <w:sz w:val="22"/>
                <w:szCs w:val="22"/>
                <w:lang w:eastAsia="zh-CN"/>
              </w:rPr>
              <w:t xml:space="preserve"> on micro-expressions and acts; transcripts are returned to participants within three days for verification.</w:t>
            </w:r>
          </w:p>
          <w:p w14:paraId="47F45A2A" w14:textId="77777777" w:rsidR="002F2BB6" w:rsidRPr="002F2BB6" w:rsidRDefault="002F2BB6" w:rsidP="002F2BB6">
            <w:pPr>
              <w:rPr>
                <w:rFonts w:cs="Arial"/>
                <w:sz w:val="22"/>
                <w:szCs w:val="22"/>
                <w:lang w:eastAsia="zh-CN"/>
              </w:rPr>
            </w:pPr>
          </w:p>
          <w:p w14:paraId="56DAA8B5" w14:textId="22B69105" w:rsidR="002F2BB6" w:rsidRDefault="002F2BB6" w:rsidP="002F2BB6">
            <w:pPr>
              <w:rPr>
                <w:rFonts w:cs="Arial"/>
                <w:sz w:val="22"/>
                <w:szCs w:val="22"/>
                <w:lang w:eastAsia="zh-CN"/>
              </w:rPr>
            </w:pPr>
            <w:r w:rsidRPr="002F2BB6">
              <w:rPr>
                <w:rFonts w:cs="Arial"/>
                <w:sz w:val="22"/>
                <w:szCs w:val="22"/>
                <w:lang w:eastAsia="zh-CN"/>
              </w:rPr>
              <w:t>Cultural Probes. Probes capture fragmented, private, long-horizon experiences beyond researcher presence and stimulate creative expression. A four-item kit includes a disposable camera, emotion stickers (with timestamps and notes), a “sound can” for ambient sound and emotion clips, and scent-retention cards for olfactory anchors—each mapped to expected data outputs.</w:t>
            </w:r>
          </w:p>
          <w:p w14:paraId="2B909F75" w14:textId="77777777" w:rsidR="002F2BB6" w:rsidRPr="002F2BB6" w:rsidRDefault="002F2BB6" w:rsidP="002F2BB6">
            <w:pPr>
              <w:rPr>
                <w:rFonts w:cs="Arial" w:hint="eastAsia"/>
                <w:sz w:val="22"/>
                <w:szCs w:val="22"/>
                <w:lang w:eastAsia="zh-CN"/>
              </w:rPr>
            </w:pPr>
          </w:p>
          <w:p w14:paraId="1D86FCE0" w14:textId="77777777" w:rsidR="002F2BB6" w:rsidRPr="002F2BB6" w:rsidRDefault="002F2BB6" w:rsidP="002F2BB6">
            <w:pPr>
              <w:rPr>
                <w:rFonts w:cs="Arial"/>
                <w:sz w:val="22"/>
                <w:szCs w:val="22"/>
                <w:lang w:eastAsia="zh-CN"/>
              </w:rPr>
            </w:pPr>
            <w:r w:rsidRPr="002F2BB6">
              <w:rPr>
                <w:rFonts w:cs="Arial"/>
                <w:sz w:val="22"/>
                <w:szCs w:val="22"/>
                <w:lang w:eastAsia="zh-CN"/>
              </w:rPr>
              <w:t>Collaborative Workshops and Online Corpus. Two workshop rounds (symbolic collage, prototype sampling, and group evaluation) immediately test translation hypotheses; to supplement offline samples, Python is used to crawl and tag online posts on garden jewellery, building a digital ethnographic corpus that feeds into prototype selection for wearing experiments.</w:t>
            </w:r>
          </w:p>
          <w:p w14:paraId="5E9FDE09" w14:textId="77777777" w:rsidR="002F2BB6" w:rsidRPr="002F2BB6" w:rsidRDefault="002F2BB6" w:rsidP="002F2BB6">
            <w:pPr>
              <w:rPr>
                <w:rFonts w:cs="Arial"/>
                <w:sz w:val="22"/>
                <w:szCs w:val="22"/>
                <w:lang w:eastAsia="zh-CN"/>
              </w:rPr>
            </w:pPr>
          </w:p>
          <w:p w14:paraId="038F46CC" w14:textId="5017236B" w:rsidR="002F2BB6" w:rsidRPr="002F2BB6" w:rsidRDefault="002F2BB6" w:rsidP="002F2BB6">
            <w:pPr>
              <w:rPr>
                <w:rFonts w:cs="Arial" w:hint="eastAsia"/>
                <w:sz w:val="22"/>
                <w:szCs w:val="22"/>
                <w:lang w:eastAsia="zh-CN"/>
              </w:rPr>
            </w:pPr>
            <w:r w:rsidRPr="002F2BB6">
              <w:rPr>
                <w:rFonts w:cs="Arial"/>
                <w:sz w:val="22"/>
                <w:szCs w:val="22"/>
                <w:lang w:eastAsia="zh-CN"/>
              </w:rPr>
              <w:t>Data Analysis</w:t>
            </w:r>
          </w:p>
          <w:p w14:paraId="390F6E56" w14:textId="30B8129B" w:rsidR="00433CD3" w:rsidRDefault="002F2BB6" w:rsidP="002F2BB6">
            <w:pPr>
              <w:rPr>
                <w:rFonts w:cs="Arial"/>
                <w:sz w:val="22"/>
                <w:szCs w:val="22"/>
                <w:lang w:eastAsia="zh-CN"/>
              </w:rPr>
            </w:pPr>
            <w:r w:rsidRPr="002F2BB6">
              <w:rPr>
                <w:rFonts w:cs="Arial"/>
                <w:sz w:val="22"/>
                <w:szCs w:val="22"/>
                <w:lang w:eastAsia="zh-CN"/>
              </w:rPr>
              <w:t xml:space="preserve">A mixed qualitative–quantitative strategy is employed. Qualitatively, grounded theory coding (open, axial, and selective) in NVivo produces conceptual categories and core propositions, followed by reflexive thematic analysis (six-step paradigm) to distil five themes while balancing participant perspectives and researcher reflexivity. Quantitatively, the Semantic Differential Scale converts subjective experience into </w:t>
            </w:r>
            <w:r w:rsidR="00F04C85" w:rsidRPr="002F2BB6">
              <w:rPr>
                <w:rFonts w:cs="Arial"/>
                <w:sz w:val="22"/>
                <w:szCs w:val="22"/>
                <w:lang w:eastAsia="zh-CN"/>
              </w:rPr>
              <w:t>analysable</w:t>
            </w:r>
            <w:r w:rsidRPr="002F2BB6">
              <w:rPr>
                <w:rFonts w:cs="Arial"/>
                <w:sz w:val="22"/>
                <w:szCs w:val="22"/>
                <w:lang w:eastAsia="zh-CN"/>
              </w:rPr>
              <w:t xml:space="preserve"> scores to compare prototype versions across dimensions such as spatiality, symbolism, tactility, and rituality. Finally, network visualisation </w:t>
            </w:r>
            <w:proofErr w:type="gramStart"/>
            <w:r w:rsidRPr="002F2BB6">
              <w:rPr>
                <w:rFonts w:cs="Arial"/>
                <w:sz w:val="22"/>
                <w:szCs w:val="22"/>
                <w:lang w:eastAsia="zh-CN"/>
              </w:rPr>
              <w:t>tools  construct</w:t>
            </w:r>
            <w:proofErr w:type="gramEnd"/>
            <w:r w:rsidRPr="002F2BB6">
              <w:rPr>
                <w:rFonts w:cs="Arial"/>
                <w:sz w:val="22"/>
                <w:szCs w:val="22"/>
                <w:lang w:eastAsia="zh-CN"/>
              </w:rPr>
              <w:t xml:space="preserve"> symbolic flow maps linking cultural genes, encoding decisions, and user experience to strengthen credibility and triangulation.</w:t>
            </w:r>
          </w:p>
          <w:p w14:paraId="38E5C560" w14:textId="77777777" w:rsidR="00B77573" w:rsidRDefault="00B77573">
            <w:pPr>
              <w:rPr>
                <w:rFonts w:cs="Arial"/>
                <w:sz w:val="22"/>
                <w:szCs w:val="22"/>
                <w:lang w:eastAsia="zh-CN"/>
              </w:rPr>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000000">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0D5F5D60" w14:textId="77777777" w:rsidR="00B77573" w:rsidRDefault="00000000">
            <w:pPr>
              <w:rPr>
                <w:rFonts w:cs="Arial"/>
                <w:sz w:val="22"/>
                <w:szCs w:val="22"/>
              </w:rPr>
            </w:pPr>
            <w:r>
              <w:rPr>
                <w:rFonts w:cs="Arial"/>
                <w:sz w:val="22"/>
                <w:szCs w:val="22"/>
              </w:rPr>
              <w:t xml:space="preserve">In this section you should list a minimum of 30 titles that are relevant to your research. </w:t>
            </w:r>
          </w:p>
          <w:p w14:paraId="1E8DE918" w14:textId="77777777" w:rsidR="00B77573" w:rsidRDefault="00000000">
            <w:pPr>
              <w:rPr>
                <w:rFonts w:cs="Arial"/>
                <w:sz w:val="22"/>
                <w:szCs w:val="22"/>
              </w:rPr>
            </w:pPr>
            <w:r>
              <w:rPr>
                <w:rFonts w:cs="Arial"/>
                <w:sz w:val="22"/>
                <w:szCs w:val="22"/>
              </w:rPr>
              <w:t xml:space="preserve">You should include all works cited in this form. </w:t>
            </w:r>
          </w:p>
          <w:p w14:paraId="4534008E" w14:textId="77777777" w:rsidR="00B77573" w:rsidRDefault="00000000">
            <w:pPr>
              <w:rPr>
                <w:rFonts w:cs="Arial"/>
                <w:sz w:val="22"/>
                <w:szCs w:val="22"/>
              </w:rPr>
            </w:pPr>
            <w:r>
              <w:rPr>
                <w:rFonts w:cs="Arial"/>
                <w:sz w:val="22"/>
                <w:szCs w:val="22"/>
              </w:rPr>
              <w:t>The list should be alphabetical using the referencing system appropriate to your discipline.</w:t>
            </w:r>
          </w:p>
          <w:p w14:paraId="77062252" w14:textId="77777777" w:rsidR="00B77573" w:rsidRDefault="00B77573">
            <w:pPr>
              <w:rPr>
                <w:rFonts w:cs="Arial"/>
                <w:sz w:val="22"/>
                <w:szCs w:val="22"/>
              </w:rPr>
            </w:pPr>
          </w:p>
          <w:p w14:paraId="2AA577AE" w14:textId="77777777" w:rsidR="00836457" w:rsidRPr="009A7A03" w:rsidRDefault="00836457" w:rsidP="00836457">
            <w:pPr>
              <w:pStyle w:val="af5"/>
              <w:widowControl/>
              <w:numPr>
                <w:ilvl w:val="0"/>
                <w:numId w:val="7"/>
              </w:numPr>
              <w:spacing w:before="100" w:beforeAutospacing="1" w:after="100" w:afterAutospacing="1" w:line="240" w:lineRule="auto"/>
              <w:rPr>
                <w:rStyle w:val="af"/>
                <w:rFonts w:ascii="Arial" w:eastAsia="宋体" w:hAnsi="Arial" w:cs="Arial"/>
                <w:b w:val="0"/>
                <w:bCs w:val="0"/>
                <w:kern w:val="0"/>
                <w:szCs w:val="22"/>
                <w14:ligatures w14:val="none"/>
              </w:rPr>
            </w:pPr>
            <w:r w:rsidRPr="009A7A03">
              <w:rPr>
                <w:rFonts w:ascii="Arial" w:eastAsia="宋体" w:hAnsi="Arial" w:cs="Arial"/>
                <w:kern w:val="0"/>
                <w:szCs w:val="22"/>
                <w14:ligatures w14:val="none"/>
              </w:rPr>
              <w:t xml:space="preserve">Wang, X. (2023) ‘Analysis of the design aesthetics of Chinese classical gardens based on the concept of the unity of Heaven and humanity: A case study of the Humble Administrator’s Garden’, </w:t>
            </w:r>
            <w:r w:rsidRPr="009A7A03">
              <w:rPr>
                <w:rFonts w:ascii="Arial" w:eastAsia="宋体" w:hAnsi="Arial" w:cs="Arial"/>
                <w:i/>
                <w:iCs/>
                <w:kern w:val="0"/>
                <w:szCs w:val="22"/>
                <w14:ligatures w14:val="none"/>
              </w:rPr>
              <w:t>Design</w:t>
            </w:r>
            <w:r w:rsidRPr="009A7A03">
              <w:rPr>
                <w:rFonts w:ascii="Arial" w:eastAsia="宋体" w:hAnsi="Arial" w:cs="Arial"/>
                <w:kern w:val="0"/>
                <w:szCs w:val="22"/>
                <w14:ligatures w14:val="none"/>
              </w:rPr>
              <w:t>, 8, p. 1095. doi:10.12677/Design.2023.</w:t>
            </w:r>
            <w:proofErr w:type="gramStart"/>
            <w:r w:rsidRPr="009A7A03">
              <w:rPr>
                <w:rFonts w:ascii="Arial" w:eastAsia="宋体" w:hAnsi="Arial" w:cs="Arial"/>
                <w:kern w:val="0"/>
                <w:szCs w:val="22"/>
                <w14:ligatures w14:val="none"/>
              </w:rPr>
              <w:t>83133.(</w:t>
            </w:r>
            <w:proofErr w:type="gramEnd"/>
            <w:r w:rsidRPr="009A7A03">
              <w:rPr>
                <w:rFonts w:ascii="Arial" w:eastAsia="宋体" w:hAnsi="Arial" w:cs="Arial"/>
                <w:kern w:val="0"/>
                <w:szCs w:val="22"/>
                <w14:ligatures w14:val="none"/>
              </w:rPr>
              <w:t>in Chines)</w:t>
            </w:r>
          </w:p>
          <w:p w14:paraId="28ED1A6A"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Braun, V. and Clarke, V. (2006) ‘Using thematic analysis in psychology’, </w:t>
            </w:r>
            <w:r w:rsidRPr="009A7A03">
              <w:rPr>
                <w:rStyle w:val="af6"/>
                <w:rFonts w:ascii="Arial" w:eastAsia="宋体" w:hAnsi="Arial" w:cs="Arial"/>
                <w:sz w:val="22"/>
                <w:szCs w:val="22"/>
              </w:rPr>
              <w:t>Qualitative Research in Psychology</w:t>
            </w:r>
            <w:r w:rsidRPr="009A7A03">
              <w:rPr>
                <w:rFonts w:ascii="Arial" w:eastAsia="宋体" w:hAnsi="Arial" w:cs="Arial"/>
                <w:sz w:val="22"/>
                <w:szCs w:val="22"/>
              </w:rPr>
              <w:t xml:space="preserve">. Available at: </w:t>
            </w:r>
            <w:hyperlink r:id="rId12" w:tgtFrame="_new" w:history="1">
              <w:r w:rsidRPr="009A7A03">
                <w:rPr>
                  <w:rStyle w:val="af1"/>
                  <w:rFonts w:ascii="Arial" w:eastAsia="宋体" w:hAnsi="Arial" w:cs="Arial"/>
                  <w:sz w:val="22"/>
                  <w:szCs w:val="22"/>
                </w:rPr>
                <w:t>https://www.tandfonline.com/doi/abs/10.1191/1478088706qp063oa</w:t>
              </w:r>
            </w:hyperlink>
            <w:r w:rsidRPr="009A7A03">
              <w:rPr>
                <w:rFonts w:ascii="Arial" w:eastAsia="宋体" w:hAnsi="Arial" w:cs="Arial"/>
                <w:sz w:val="22"/>
                <w:szCs w:val="22"/>
              </w:rPr>
              <w:t xml:space="preserve"> (Accessed: 5 September 2025).</w:t>
            </w:r>
          </w:p>
          <w:p w14:paraId="2B1B23EF"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Brown, A.D., Kouri, N. and Hirst, W. (2012) ‘Memory’s malleability: its role in shaping collective memory and social identity’, </w:t>
            </w:r>
            <w:r w:rsidRPr="009A7A03">
              <w:rPr>
                <w:rStyle w:val="af6"/>
                <w:rFonts w:ascii="Arial" w:eastAsia="宋体" w:hAnsi="Arial" w:cs="Arial"/>
                <w:sz w:val="22"/>
                <w:szCs w:val="22"/>
              </w:rPr>
              <w:t>Frontiers in Psychology</w:t>
            </w:r>
            <w:r w:rsidRPr="009A7A03">
              <w:rPr>
                <w:rFonts w:ascii="Arial" w:eastAsia="宋体" w:hAnsi="Arial" w:cs="Arial"/>
                <w:sz w:val="22"/>
                <w:szCs w:val="22"/>
              </w:rPr>
              <w:t>, 3. doi:10.3389/fpsyg.2012.00257.</w:t>
            </w:r>
          </w:p>
          <w:p w14:paraId="4B3E4FFB"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Charmaz, K. (2006) </w:t>
            </w:r>
            <w:r w:rsidRPr="009A7A03">
              <w:rPr>
                <w:rStyle w:val="af6"/>
                <w:rFonts w:ascii="Arial" w:eastAsia="宋体" w:hAnsi="Arial" w:cs="Arial"/>
                <w:sz w:val="22"/>
                <w:szCs w:val="22"/>
              </w:rPr>
              <w:t>Constructing grounded theory: a practical guide through qualitative analysis</w:t>
            </w:r>
            <w:r w:rsidRPr="009A7A03">
              <w:rPr>
                <w:rFonts w:ascii="Arial" w:eastAsia="宋体" w:hAnsi="Arial" w:cs="Arial"/>
                <w:sz w:val="22"/>
                <w:szCs w:val="22"/>
              </w:rPr>
              <w:t>. London: Sage.</w:t>
            </w:r>
          </w:p>
          <w:p w14:paraId="308F26F4"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Csordas, T.J. (2002) ‘Somatic modes of attention’, in Csordas, T.J. </w:t>
            </w:r>
            <w:r w:rsidRPr="009A7A03">
              <w:rPr>
                <w:rStyle w:val="af6"/>
                <w:rFonts w:ascii="Arial" w:eastAsia="宋体" w:hAnsi="Arial" w:cs="Arial"/>
                <w:sz w:val="22"/>
                <w:szCs w:val="22"/>
              </w:rPr>
              <w:t>Body/Meaning/Healing</w:t>
            </w:r>
            <w:r w:rsidRPr="009A7A03">
              <w:rPr>
                <w:rFonts w:ascii="Arial" w:eastAsia="宋体" w:hAnsi="Arial" w:cs="Arial"/>
                <w:sz w:val="22"/>
                <w:szCs w:val="22"/>
              </w:rPr>
              <w:t>. New York: Palgrave Macmillan US, pp. 241–259. doi:10.1007/978-1-137-08286-2_10.</w:t>
            </w:r>
          </w:p>
          <w:p w14:paraId="7ED61F26"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Gaver, B., Dunne, T. and </w:t>
            </w:r>
            <w:proofErr w:type="spellStart"/>
            <w:r w:rsidRPr="009A7A03">
              <w:rPr>
                <w:rFonts w:ascii="Arial" w:eastAsia="宋体" w:hAnsi="Arial" w:cs="Arial"/>
                <w:sz w:val="22"/>
                <w:szCs w:val="22"/>
              </w:rPr>
              <w:t>Pacenti</w:t>
            </w:r>
            <w:proofErr w:type="spellEnd"/>
            <w:r w:rsidRPr="009A7A03">
              <w:rPr>
                <w:rFonts w:ascii="Arial" w:eastAsia="宋体" w:hAnsi="Arial" w:cs="Arial"/>
                <w:sz w:val="22"/>
                <w:szCs w:val="22"/>
              </w:rPr>
              <w:t xml:space="preserve">, E. (1999) ‘Design: Cultural probes’, </w:t>
            </w:r>
            <w:r w:rsidRPr="009A7A03">
              <w:rPr>
                <w:rStyle w:val="af6"/>
                <w:rFonts w:ascii="Arial" w:eastAsia="宋体" w:hAnsi="Arial" w:cs="Arial"/>
                <w:sz w:val="22"/>
                <w:szCs w:val="22"/>
              </w:rPr>
              <w:t>Interactions</w:t>
            </w:r>
            <w:r w:rsidRPr="009A7A03">
              <w:rPr>
                <w:rFonts w:ascii="Arial" w:eastAsia="宋体" w:hAnsi="Arial" w:cs="Arial"/>
                <w:sz w:val="22"/>
                <w:szCs w:val="22"/>
              </w:rPr>
              <w:t>, 6(1), pp. 21–29. doi:10.1145/291224.291235.</w:t>
            </w:r>
          </w:p>
          <w:p w14:paraId="77760411"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lastRenderedPageBreak/>
              <w:t xml:space="preserve">Hassenzahl, M. (2004) ‘The interplay of beauty, goodness, and usability in interactive products’, </w:t>
            </w:r>
            <w:r w:rsidRPr="009A7A03">
              <w:rPr>
                <w:rStyle w:val="af6"/>
                <w:rFonts w:ascii="Arial" w:eastAsia="宋体" w:hAnsi="Arial" w:cs="Arial"/>
                <w:sz w:val="22"/>
                <w:szCs w:val="22"/>
              </w:rPr>
              <w:t>Human–Computer Interaction</w:t>
            </w:r>
            <w:r w:rsidRPr="009A7A03">
              <w:rPr>
                <w:rFonts w:ascii="Arial" w:eastAsia="宋体" w:hAnsi="Arial" w:cs="Arial"/>
                <w:sz w:val="22"/>
                <w:szCs w:val="22"/>
              </w:rPr>
              <w:t>, 19(4), pp. 319–349. doi:10.1207/s15327051hci1904_2.</w:t>
            </w:r>
          </w:p>
          <w:p w14:paraId="0586E568" w14:textId="77777777" w:rsidR="00836457" w:rsidRPr="009A7A03" w:rsidRDefault="00836457" w:rsidP="00836457">
            <w:pPr>
              <w:pStyle w:val="ae"/>
              <w:numPr>
                <w:ilvl w:val="0"/>
                <w:numId w:val="7"/>
              </w:numPr>
              <w:rPr>
                <w:rFonts w:ascii="Arial" w:eastAsia="宋体" w:hAnsi="Arial" w:cs="Arial"/>
                <w:sz w:val="22"/>
                <w:szCs w:val="22"/>
              </w:rPr>
            </w:pPr>
            <w:r w:rsidRPr="009A7A03">
              <w:rPr>
                <w:rStyle w:val="af6"/>
                <w:rFonts w:ascii="Arial" w:eastAsia="宋体" w:hAnsi="Arial" w:cs="Arial"/>
                <w:sz w:val="22"/>
                <w:szCs w:val="22"/>
              </w:rPr>
              <w:t>Influence of traditional culture on the Chinese classic gardens</w:t>
            </w:r>
            <w:r w:rsidRPr="009A7A03">
              <w:rPr>
                <w:rFonts w:ascii="Arial" w:eastAsia="宋体" w:hAnsi="Arial" w:cs="Arial"/>
                <w:sz w:val="22"/>
                <w:szCs w:val="22"/>
              </w:rPr>
              <w:t xml:space="preserve"> (no date). Available at: </w:t>
            </w:r>
            <w:hyperlink r:id="rId13" w:tgtFrame="_new" w:history="1">
              <w:r w:rsidRPr="009A7A03">
                <w:rPr>
                  <w:rStyle w:val="af1"/>
                  <w:rFonts w:ascii="Arial" w:eastAsia="宋体" w:hAnsi="Arial" w:cs="Arial"/>
                  <w:sz w:val="22"/>
                  <w:szCs w:val="22"/>
                </w:rPr>
                <w:t>https://zlxb.zafu.edu.cn/fileZJNLDXXB/journal/article/zjnldxxb/2005/1/PDF/22-1-22.pdf</w:t>
              </w:r>
            </w:hyperlink>
            <w:r w:rsidRPr="009A7A03">
              <w:rPr>
                <w:rFonts w:ascii="Arial" w:eastAsia="宋体" w:hAnsi="Arial" w:cs="Arial"/>
                <w:sz w:val="22"/>
                <w:szCs w:val="22"/>
              </w:rPr>
              <w:t xml:space="preserve"> (Accessed: 3 September 2025).</w:t>
            </w:r>
          </w:p>
          <w:p w14:paraId="231B898B"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Ingold, T. (2013) </w:t>
            </w:r>
            <w:r w:rsidRPr="009A7A03">
              <w:rPr>
                <w:rStyle w:val="af6"/>
                <w:rFonts w:ascii="Arial" w:eastAsia="宋体" w:hAnsi="Arial" w:cs="Arial"/>
                <w:sz w:val="22"/>
                <w:szCs w:val="22"/>
              </w:rPr>
              <w:t>Making: anthropology, archaeology, art and architecture</w:t>
            </w:r>
            <w:r w:rsidRPr="009A7A03">
              <w:rPr>
                <w:rFonts w:ascii="Arial" w:eastAsia="宋体" w:hAnsi="Arial" w:cs="Arial"/>
                <w:sz w:val="22"/>
                <w:szCs w:val="22"/>
              </w:rPr>
              <w:t>. London; New York: Routledge.</w:t>
            </w:r>
          </w:p>
          <w:p w14:paraId="72786D43"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Koskinen, I. et al. (2013) ‘Design research through practice: from the lab, field, and showroom’, </w:t>
            </w:r>
            <w:r w:rsidRPr="009A7A03">
              <w:rPr>
                <w:rStyle w:val="af6"/>
                <w:rFonts w:ascii="Arial" w:eastAsia="宋体" w:hAnsi="Arial" w:cs="Arial"/>
                <w:sz w:val="22"/>
                <w:szCs w:val="22"/>
              </w:rPr>
              <w:t>IEEE Transactions on Professional Communication</w:t>
            </w:r>
            <w:r w:rsidRPr="009A7A03">
              <w:rPr>
                <w:rFonts w:ascii="Arial" w:eastAsia="宋体" w:hAnsi="Arial" w:cs="Arial"/>
                <w:sz w:val="22"/>
                <w:szCs w:val="22"/>
              </w:rPr>
              <w:t>, 56(3), pp. 262–263. doi:10.1109/TPC.2013.2274109.</w:t>
            </w:r>
          </w:p>
          <w:p w14:paraId="1104A665"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Kress, G.R. (2001) </w:t>
            </w:r>
            <w:r w:rsidRPr="009A7A03">
              <w:rPr>
                <w:rStyle w:val="af6"/>
                <w:rFonts w:ascii="Arial" w:eastAsia="宋体" w:hAnsi="Arial" w:cs="Arial"/>
                <w:sz w:val="22"/>
                <w:szCs w:val="22"/>
              </w:rPr>
              <w:t>Multimodal discourse: the modes and media of contemporary communication</w:t>
            </w:r>
            <w:r w:rsidRPr="009A7A03">
              <w:rPr>
                <w:rFonts w:ascii="Arial" w:eastAsia="宋体" w:hAnsi="Arial" w:cs="Arial"/>
                <w:sz w:val="22"/>
                <w:szCs w:val="22"/>
              </w:rPr>
              <w:t xml:space="preserve">. London: Arnold; New York: Oxford University Press. Available at: </w:t>
            </w:r>
            <w:hyperlink r:id="rId14" w:tgtFrame="_new" w:history="1">
              <w:r w:rsidRPr="009A7A03">
                <w:rPr>
                  <w:rStyle w:val="af1"/>
                  <w:rFonts w:ascii="Arial" w:eastAsia="宋体" w:hAnsi="Arial" w:cs="Arial"/>
                  <w:sz w:val="22"/>
                  <w:szCs w:val="22"/>
                </w:rPr>
                <w:t>http://archive.org/details/multimodaldiscou0000kres</w:t>
              </w:r>
            </w:hyperlink>
            <w:r w:rsidRPr="009A7A03">
              <w:rPr>
                <w:rFonts w:ascii="Arial" w:eastAsia="宋体" w:hAnsi="Arial" w:cs="Arial"/>
                <w:sz w:val="22"/>
                <w:szCs w:val="22"/>
              </w:rPr>
              <w:t xml:space="preserve"> (Accessed: 3 September 2025).</w:t>
            </w:r>
          </w:p>
          <w:p w14:paraId="7A701853"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Liu, H. et al. (2024) ‘Research on the restorative effects and perception of privacy driven activities in Chinese classical gardens—Case studies of three Suzhou gardens’, </w:t>
            </w:r>
            <w:r w:rsidRPr="009A7A03">
              <w:rPr>
                <w:rStyle w:val="af6"/>
                <w:rFonts w:ascii="Arial" w:eastAsia="宋体" w:hAnsi="Arial" w:cs="Arial"/>
                <w:sz w:val="22"/>
                <w:szCs w:val="22"/>
              </w:rPr>
              <w:t>Frontiers in Public Health</w:t>
            </w:r>
            <w:r w:rsidRPr="009A7A03">
              <w:rPr>
                <w:rFonts w:ascii="Arial" w:eastAsia="宋体" w:hAnsi="Arial" w:cs="Arial"/>
                <w:sz w:val="22"/>
                <w:szCs w:val="22"/>
              </w:rPr>
              <w:t>, 12. doi:10.3389/fpubh.2024.1462077.</w:t>
            </w:r>
          </w:p>
          <w:p w14:paraId="39622BBA"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McCullough, M. (2013) ‘Notes on </w:t>
            </w:r>
            <w:r w:rsidRPr="009A7A03">
              <w:rPr>
                <w:rStyle w:val="af6"/>
                <w:rFonts w:ascii="Arial" w:eastAsia="宋体" w:hAnsi="Arial" w:cs="Arial"/>
                <w:sz w:val="22"/>
                <w:szCs w:val="22"/>
              </w:rPr>
              <w:t>Ambient Commons</w:t>
            </w:r>
            <w:r w:rsidRPr="009A7A03">
              <w:rPr>
                <w:rFonts w:ascii="Arial" w:eastAsia="宋体" w:hAnsi="Arial" w:cs="Arial"/>
                <w:sz w:val="22"/>
                <w:szCs w:val="22"/>
              </w:rPr>
              <w:t xml:space="preserve">’, </w:t>
            </w:r>
            <w:r w:rsidRPr="009A7A03">
              <w:rPr>
                <w:rStyle w:val="af6"/>
                <w:rFonts w:ascii="Arial" w:eastAsia="宋体" w:hAnsi="Arial" w:cs="Arial"/>
                <w:sz w:val="22"/>
                <w:szCs w:val="22"/>
              </w:rPr>
              <w:t>City of Sound</w:t>
            </w:r>
            <w:r w:rsidRPr="009A7A03">
              <w:rPr>
                <w:rFonts w:ascii="Arial" w:eastAsia="宋体" w:hAnsi="Arial" w:cs="Arial"/>
                <w:sz w:val="22"/>
                <w:szCs w:val="22"/>
              </w:rPr>
              <w:t xml:space="preserve">. Available at: </w:t>
            </w:r>
            <w:hyperlink r:id="rId15" w:tgtFrame="_new" w:history="1">
              <w:r w:rsidRPr="009A7A03">
                <w:rPr>
                  <w:rStyle w:val="af1"/>
                  <w:rFonts w:ascii="Arial" w:eastAsia="宋体" w:hAnsi="Arial" w:cs="Arial"/>
                  <w:sz w:val="22"/>
                  <w:szCs w:val="22"/>
                </w:rPr>
                <w:t>https://cityofsound.com/2013/07/02/ambient-commons-malcolm-mccullough/</w:t>
              </w:r>
            </w:hyperlink>
            <w:r w:rsidRPr="009A7A03">
              <w:rPr>
                <w:rFonts w:ascii="Arial" w:eastAsia="宋体" w:hAnsi="Arial" w:cs="Arial"/>
                <w:sz w:val="22"/>
                <w:szCs w:val="22"/>
              </w:rPr>
              <w:t xml:space="preserve"> (Accessed: 3 September 2025).</w:t>
            </w:r>
          </w:p>
          <w:p w14:paraId="063456EA"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Marti, P. and Recupero, A. (2022) ‘Body adornment and interaction aesthetics: a new frontier for assistive wearables’, </w:t>
            </w:r>
            <w:r w:rsidRPr="009A7A03">
              <w:rPr>
                <w:rStyle w:val="af6"/>
                <w:rFonts w:ascii="Arial" w:eastAsia="宋体" w:hAnsi="Arial" w:cs="Arial"/>
                <w:sz w:val="22"/>
                <w:szCs w:val="22"/>
              </w:rPr>
              <w:t>International Journal of Business and Systems Research</w:t>
            </w:r>
            <w:r w:rsidRPr="009A7A03">
              <w:rPr>
                <w:rFonts w:ascii="Arial" w:eastAsia="宋体" w:hAnsi="Arial" w:cs="Arial"/>
                <w:sz w:val="22"/>
                <w:szCs w:val="22"/>
              </w:rPr>
              <w:t>, 16(2), p. 163. doi:10.1504/IJBSR.2022.121142.</w:t>
            </w:r>
          </w:p>
          <w:p w14:paraId="20F70868" w14:textId="77777777" w:rsidR="00836457" w:rsidRPr="009A7A03" w:rsidRDefault="00836457" w:rsidP="00836457">
            <w:pPr>
              <w:pStyle w:val="ae"/>
              <w:numPr>
                <w:ilvl w:val="0"/>
                <w:numId w:val="7"/>
              </w:numPr>
              <w:rPr>
                <w:rFonts w:ascii="Arial" w:eastAsia="宋体" w:hAnsi="Arial" w:cs="Arial"/>
                <w:sz w:val="22"/>
                <w:szCs w:val="22"/>
              </w:rPr>
            </w:pPr>
            <w:proofErr w:type="spellStart"/>
            <w:r w:rsidRPr="009A7A03">
              <w:rPr>
                <w:rFonts w:ascii="Arial" w:eastAsia="宋体" w:hAnsi="Arial" w:cs="Arial"/>
                <w:sz w:val="22"/>
                <w:szCs w:val="22"/>
              </w:rPr>
              <w:t>Mattelmäki</w:t>
            </w:r>
            <w:proofErr w:type="spellEnd"/>
            <w:r w:rsidRPr="009A7A03">
              <w:rPr>
                <w:rFonts w:ascii="Arial" w:eastAsia="宋体" w:hAnsi="Arial" w:cs="Arial"/>
                <w:sz w:val="22"/>
                <w:szCs w:val="22"/>
              </w:rPr>
              <w:t xml:space="preserve">, T. (2005) ‘Applying probes – from inspirational notes to collaborative insights’, </w:t>
            </w:r>
            <w:proofErr w:type="spellStart"/>
            <w:r w:rsidRPr="009A7A03">
              <w:rPr>
                <w:rStyle w:val="af6"/>
                <w:rFonts w:ascii="Arial" w:eastAsia="宋体" w:hAnsi="Arial" w:cs="Arial"/>
                <w:sz w:val="22"/>
                <w:szCs w:val="22"/>
              </w:rPr>
              <w:t>CoDesign</w:t>
            </w:r>
            <w:proofErr w:type="spellEnd"/>
            <w:r w:rsidRPr="009A7A03">
              <w:rPr>
                <w:rFonts w:ascii="Arial" w:eastAsia="宋体" w:hAnsi="Arial" w:cs="Arial"/>
                <w:sz w:val="22"/>
                <w:szCs w:val="22"/>
              </w:rPr>
              <w:t>, 1(2), pp. 83–102. doi:10.1080/15719880500135821.</w:t>
            </w:r>
          </w:p>
          <w:p w14:paraId="400A3681" w14:textId="77777777" w:rsidR="00836457" w:rsidRPr="009A7A03" w:rsidRDefault="00836457" w:rsidP="00836457">
            <w:pPr>
              <w:pStyle w:val="ae"/>
              <w:numPr>
                <w:ilvl w:val="0"/>
                <w:numId w:val="7"/>
              </w:numPr>
              <w:rPr>
                <w:rFonts w:ascii="Arial" w:eastAsia="宋体" w:hAnsi="Arial" w:cs="Arial"/>
                <w:sz w:val="22"/>
                <w:szCs w:val="22"/>
              </w:rPr>
            </w:pPr>
            <w:proofErr w:type="spellStart"/>
            <w:r w:rsidRPr="009A7A03">
              <w:rPr>
                <w:rFonts w:ascii="Arial" w:eastAsia="宋体" w:hAnsi="Arial" w:cs="Arial"/>
                <w:sz w:val="22"/>
                <w:szCs w:val="22"/>
              </w:rPr>
              <w:t>Mesoudi</w:t>
            </w:r>
            <w:proofErr w:type="spellEnd"/>
            <w:r w:rsidRPr="009A7A03">
              <w:rPr>
                <w:rFonts w:ascii="Arial" w:eastAsia="宋体" w:hAnsi="Arial" w:cs="Arial"/>
                <w:sz w:val="22"/>
                <w:szCs w:val="22"/>
              </w:rPr>
              <w:t xml:space="preserve">, A. (2016) ‘Cultural evolution: a review of theory, findings and controversies’, </w:t>
            </w:r>
            <w:r w:rsidRPr="009A7A03">
              <w:rPr>
                <w:rStyle w:val="af6"/>
                <w:rFonts w:ascii="Arial" w:eastAsia="宋体" w:hAnsi="Arial" w:cs="Arial"/>
                <w:sz w:val="22"/>
                <w:szCs w:val="22"/>
              </w:rPr>
              <w:t>Evolutionary Biology</w:t>
            </w:r>
            <w:r w:rsidRPr="009A7A03">
              <w:rPr>
                <w:rFonts w:ascii="Arial" w:eastAsia="宋体" w:hAnsi="Arial" w:cs="Arial"/>
                <w:sz w:val="22"/>
                <w:szCs w:val="22"/>
              </w:rPr>
              <w:t>, 43(4), pp. 481–497. doi:10.1007/s11692-015-9320-0.</w:t>
            </w:r>
          </w:p>
          <w:p w14:paraId="62D9B998"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Miller, D. (1997) </w:t>
            </w:r>
            <w:r w:rsidRPr="009A7A03">
              <w:rPr>
                <w:rStyle w:val="af6"/>
                <w:rFonts w:ascii="Arial" w:eastAsia="宋体" w:hAnsi="Arial" w:cs="Arial"/>
                <w:sz w:val="22"/>
                <w:szCs w:val="22"/>
              </w:rPr>
              <w:t>Material culture and mass consumerism</w:t>
            </w:r>
            <w:r w:rsidRPr="009A7A03">
              <w:rPr>
                <w:rFonts w:ascii="Arial" w:eastAsia="宋体" w:hAnsi="Arial" w:cs="Arial"/>
                <w:sz w:val="22"/>
                <w:szCs w:val="22"/>
              </w:rPr>
              <w:t>. Chichester: John Wiley &amp; Sons.</w:t>
            </w:r>
          </w:p>
          <w:p w14:paraId="55B1E80A"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Onwuegbuzie, A.J. and Leech, N.L. (2005) ‘On becoming a pragmatic researcher: the importance of combining quantitative and qualitative research methodologies’, </w:t>
            </w:r>
            <w:r w:rsidRPr="009A7A03">
              <w:rPr>
                <w:rStyle w:val="af6"/>
                <w:rFonts w:ascii="Arial" w:eastAsia="宋体" w:hAnsi="Arial" w:cs="Arial"/>
                <w:sz w:val="22"/>
                <w:szCs w:val="22"/>
              </w:rPr>
              <w:t>International Journal of Social Research Methodology</w:t>
            </w:r>
            <w:r w:rsidRPr="009A7A03">
              <w:rPr>
                <w:rFonts w:ascii="Arial" w:eastAsia="宋体" w:hAnsi="Arial" w:cs="Arial"/>
                <w:sz w:val="22"/>
                <w:szCs w:val="22"/>
              </w:rPr>
              <w:t>. doi:10.1080/13645570500402447.</w:t>
            </w:r>
          </w:p>
          <w:p w14:paraId="251FB016"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Pink, S. (2015) </w:t>
            </w:r>
            <w:r w:rsidRPr="009A7A03">
              <w:rPr>
                <w:rStyle w:val="af6"/>
                <w:rFonts w:ascii="Arial" w:eastAsia="宋体" w:hAnsi="Arial" w:cs="Arial"/>
                <w:sz w:val="22"/>
                <w:szCs w:val="22"/>
              </w:rPr>
              <w:t>Doing sensory ethnography</w:t>
            </w:r>
            <w:r w:rsidRPr="009A7A03">
              <w:rPr>
                <w:rFonts w:ascii="Arial" w:eastAsia="宋体" w:hAnsi="Arial" w:cs="Arial"/>
                <w:sz w:val="22"/>
                <w:szCs w:val="22"/>
              </w:rPr>
              <w:t xml:space="preserve">. London: Sage Publications Ltd. Available at: </w:t>
            </w:r>
            <w:hyperlink r:id="rId16" w:tgtFrame="_new" w:history="1">
              <w:r w:rsidRPr="009A7A03">
                <w:rPr>
                  <w:rStyle w:val="af1"/>
                  <w:rFonts w:ascii="Arial" w:eastAsia="宋体" w:hAnsi="Arial" w:cs="Arial"/>
                  <w:sz w:val="22"/>
                  <w:szCs w:val="22"/>
                </w:rPr>
                <w:t>https://research.monash.edu/en/publications/doing-sensory-ethnography-2</w:t>
              </w:r>
            </w:hyperlink>
            <w:r w:rsidRPr="009A7A03">
              <w:rPr>
                <w:rFonts w:ascii="Arial" w:eastAsia="宋体" w:hAnsi="Arial" w:cs="Arial"/>
                <w:sz w:val="22"/>
                <w:szCs w:val="22"/>
              </w:rPr>
              <w:t xml:space="preserve"> (Accessed: 19 April 2025).</w:t>
            </w:r>
          </w:p>
          <w:p w14:paraId="4BB2F769"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Rettberg, J.W. (2016) ‘</w:t>
            </w:r>
            <w:r w:rsidRPr="009A7A03">
              <w:rPr>
                <w:rStyle w:val="af6"/>
                <w:rFonts w:ascii="Arial" w:eastAsia="宋体" w:hAnsi="Arial" w:cs="Arial"/>
                <w:sz w:val="22"/>
                <w:szCs w:val="22"/>
              </w:rPr>
              <w:t>Garments of Paradise: Wearable Discourse in the Digital Age</w:t>
            </w:r>
            <w:r w:rsidRPr="009A7A03">
              <w:rPr>
                <w:rFonts w:ascii="Arial" w:eastAsia="宋体" w:hAnsi="Arial" w:cs="Arial"/>
                <w:sz w:val="22"/>
                <w:szCs w:val="22"/>
              </w:rPr>
              <w:t xml:space="preserve"> by Susan Elizabeth Ryan (review)’, </w:t>
            </w:r>
            <w:r w:rsidRPr="009A7A03">
              <w:rPr>
                <w:rStyle w:val="af6"/>
                <w:rFonts w:ascii="Arial" w:eastAsia="宋体" w:hAnsi="Arial" w:cs="Arial"/>
                <w:sz w:val="22"/>
                <w:szCs w:val="22"/>
              </w:rPr>
              <w:t>Technology and Culture</w:t>
            </w:r>
            <w:r w:rsidRPr="009A7A03">
              <w:rPr>
                <w:rFonts w:ascii="Arial" w:eastAsia="宋体" w:hAnsi="Arial" w:cs="Arial"/>
                <w:sz w:val="22"/>
                <w:szCs w:val="22"/>
              </w:rPr>
              <w:t>, 57(2), pp. 502–504.</w:t>
            </w:r>
          </w:p>
          <w:p w14:paraId="2BCA528F"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Roseveare, C. (2023) ‘Thematic analysis: a practical guide, by Virginia Braun and Victoria Clarke’, </w:t>
            </w:r>
            <w:r w:rsidRPr="009A7A03">
              <w:rPr>
                <w:rStyle w:val="af6"/>
                <w:rFonts w:ascii="Arial" w:eastAsia="宋体" w:hAnsi="Arial" w:cs="Arial"/>
                <w:sz w:val="22"/>
                <w:szCs w:val="22"/>
              </w:rPr>
              <w:t>Canadian Journal of Program Evaluation</w:t>
            </w:r>
            <w:r w:rsidRPr="009A7A03">
              <w:rPr>
                <w:rFonts w:ascii="Arial" w:eastAsia="宋体" w:hAnsi="Arial" w:cs="Arial"/>
                <w:sz w:val="22"/>
                <w:szCs w:val="22"/>
              </w:rPr>
              <w:t>, 38(1), pp. 143–145. doi:10.3138/cjpe.76737.</w:t>
            </w:r>
          </w:p>
          <w:p w14:paraId="0BCE0282" w14:textId="77777777" w:rsidR="00836457" w:rsidRPr="009A7A03" w:rsidRDefault="00836457" w:rsidP="00836457">
            <w:pPr>
              <w:pStyle w:val="ae"/>
              <w:numPr>
                <w:ilvl w:val="0"/>
                <w:numId w:val="7"/>
              </w:numPr>
              <w:rPr>
                <w:rFonts w:ascii="Arial" w:eastAsia="宋体" w:hAnsi="Arial" w:cs="Arial"/>
                <w:sz w:val="22"/>
                <w:szCs w:val="22"/>
              </w:rPr>
            </w:pPr>
            <w:proofErr w:type="spellStart"/>
            <w:r w:rsidRPr="009A7A03">
              <w:rPr>
                <w:rFonts w:ascii="Arial" w:eastAsia="宋体" w:hAnsi="Arial" w:cs="Arial"/>
                <w:sz w:val="22"/>
                <w:szCs w:val="22"/>
              </w:rPr>
              <w:t>Ruslin</w:t>
            </w:r>
            <w:proofErr w:type="spellEnd"/>
            <w:r w:rsidRPr="009A7A03">
              <w:rPr>
                <w:rFonts w:ascii="Arial" w:eastAsia="宋体" w:hAnsi="Arial" w:cs="Arial"/>
                <w:sz w:val="22"/>
                <w:szCs w:val="22"/>
              </w:rPr>
              <w:t xml:space="preserve">, et al. (2022) ‘Semi-structured interview: a methodological reflection on the development of a qualitative research instrument in educational </w:t>
            </w:r>
            <w:proofErr w:type="gramStart"/>
            <w:r w:rsidRPr="009A7A03">
              <w:rPr>
                <w:rFonts w:ascii="Arial" w:eastAsia="宋体" w:hAnsi="Arial" w:cs="Arial"/>
                <w:sz w:val="22"/>
                <w:szCs w:val="22"/>
              </w:rPr>
              <w:t>studies’</w:t>
            </w:r>
            <w:proofErr w:type="gramEnd"/>
            <w:r w:rsidRPr="009A7A03">
              <w:rPr>
                <w:rFonts w:ascii="Arial" w:eastAsia="宋体" w:hAnsi="Arial" w:cs="Arial"/>
                <w:sz w:val="22"/>
                <w:szCs w:val="22"/>
              </w:rPr>
              <w:t>.</w:t>
            </w:r>
          </w:p>
          <w:p w14:paraId="7942DE6F"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Ryan, S.E. (2014) </w:t>
            </w:r>
            <w:r w:rsidRPr="009A7A03">
              <w:rPr>
                <w:rStyle w:val="af6"/>
                <w:rFonts w:ascii="Arial" w:eastAsia="宋体" w:hAnsi="Arial" w:cs="Arial"/>
                <w:sz w:val="22"/>
                <w:szCs w:val="22"/>
              </w:rPr>
              <w:t>Garments of Paradise: Wearable Discourse in the Digital Age</w:t>
            </w:r>
            <w:r w:rsidRPr="009A7A03">
              <w:rPr>
                <w:rFonts w:ascii="Arial" w:eastAsia="宋体" w:hAnsi="Arial" w:cs="Arial"/>
                <w:sz w:val="22"/>
                <w:szCs w:val="22"/>
              </w:rPr>
              <w:t>. Cambridge, MA: MIT Press.</w:t>
            </w:r>
          </w:p>
          <w:p w14:paraId="155C44C8"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Salvador, T., Bell, G. and Anderson, K. (1999) ‘Design ethnography’, </w:t>
            </w:r>
            <w:r w:rsidRPr="009A7A03">
              <w:rPr>
                <w:rStyle w:val="af6"/>
                <w:rFonts w:ascii="Arial" w:eastAsia="宋体" w:hAnsi="Arial" w:cs="Arial"/>
                <w:sz w:val="22"/>
                <w:szCs w:val="22"/>
              </w:rPr>
              <w:t>Design Management Journal (Former Series)</w:t>
            </w:r>
            <w:r w:rsidRPr="009A7A03">
              <w:rPr>
                <w:rFonts w:ascii="Arial" w:eastAsia="宋体" w:hAnsi="Arial" w:cs="Arial"/>
                <w:sz w:val="22"/>
                <w:szCs w:val="22"/>
              </w:rPr>
              <w:t>, 10(4), pp. 35–41. doi:10.1111/j.1948-</w:t>
            </w:r>
            <w:proofErr w:type="gramStart"/>
            <w:r w:rsidRPr="009A7A03">
              <w:rPr>
                <w:rFonts w:ascii="Arial" w:eastAsia="宋体" w:hAnsi="Arial" w:cs="Arial"/>
                <w:sz w:val="22"/>
                <w:szCs w:val="22"/>
              </w:rPr>
              <w:t>7169.1999.tb00274.x.</w:t>
            </w:r>
            <w:proofErr w:type="gramEnd"/>
          </w:p>
          <w:p w14:paraId="0FC77B42"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Sanders, E.B.-N. and </w:t>
            </w:r>
            <w:proofErr w:type="spellStart"/>
            <w:r w:rsidRPr="009A7A03">
              <w:rPr>
                <w:rFonts w:ascii="Arial" w:eastAsia="宋体" w:hAnsi="Arial" w:cs="Arial"/>
                <w:sz w:val="22"/>
                <w:szCs w:val="22"/>
              </w:rPr>
              <w:t>Stappers</w:t>
            </w:r>
            <w:proofErr w:type="spellEnd"/>
            <w:r w:rsidRPr="009A7A03">
              <w:rPr>
                <w:rFonts w:ascii="Arial" w:eastAsia="宋体" w:hAnsi="Arial" w:cs="Arial"/>
                <w:sz w:val="22"/>
                <w:szCs w:val="22"/>
              </w:rPr>
              <w:t xml:space="preserve">, P.J. (2008) ‘Co-creation and the new landscapes of design’, </w:t>
            </w:r>
            <w:proofErr w:type="spellStart"/>
            <w:r w:rsidRPr="009A7A03">
              <w:rPr>
                <w:rStyle w:val="af6"/>
                <w:rFonts w:ascii="Arial" w:eastAsia="宋体" w:hAnsi="Arial" w:cs="Arial"/>
                <w:sz w:val="22"/>
                <w:szCs w:val="22"/>
              </w:rPr>
              <w:t>CoDesign</w:t>
            </w:r>
            <w:proofErr w:type="spellEnd"/>
            <w:r w:rsidRPr="009A7A03">
              <w:rPr>
                <w:rFonts w:ascii="Arial" w:eastAsia="宋体" w:hAnsi="Arial" w:cs="Arial"/>
                <w:sz w:val="22"/>
                <w:szCs w:val="22"/>
              </w:rPr>
              <w:t>. doi:10.1080/15710880701875068.</w:t>
            </w:r>
          </w:p>
          <w:p w14:paraId="72D05B34"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Shaw, C. and </w:t>
            </w:r>
            <w:proofErr w:type="spellStart"/>
            <w:r w:rsidRPr="009A7A03">
              <w:rPr>
                <w:rFonts w:ascii="Arial" w:eastAsia="宋体" w:hAnsi="Arial" w:cs="Arial"/>
                <w:sz w:val="22"/>
                <w:szCs w:val="22"/>
              </w:rPr>
              <w:t>Nickpour</w:t>
            </w:r>
            <w:proofErr w:type="spellEnd"/>
            <w:r w:rsidRPr="009A7A03">
              <w:rPr>
                <w:rFonts w:ascii="Arial" w:eastAsia="宋体" w:hAnsi="Arial" w:cs="Arial"/>
                <w:sz w:val="22"/>
                <w:szCs w:val="22"/>
              </w:rPr>
              <w:t xml:space="preserve">, F. (2022) ‘Design as an agent of narratives: a conceptual framework and a first exploration in the context of inclusive paediatric mobility design’, in </w:t>
            </w:r>
            <w:r w:rsidRPr="009A7A03">
              <w:rPr>
                <w:rStyle w:val="af6"/>
                <w:rFonts w:ascii="Arial" w:eastAsia="宋体" w:hAnsi="Arial" w:cs="Arial"/>
                <w:sz w:val="22"/>
                <w:szCs w:val="22"/>
              </w:rPr>
              <w:t>DRS2022: Bilbao</w:t>
            </w:r>
            <w:r w:rsidRPr="009A7A03">
              <w:rPr>
                <w:rFonts w:ascii="Arial" w:eastAsia="宋体" w:hAnsi="Arial" w:cs="Arial"/>
                <w:sz w:val="22"/>
                <w:szCs w:val="22"/>
              </w:rPr>
              <w:t>. doi:10.21606/drs.2022.146.</w:t>
            </w:r>
          </w:p>
          <w:p w14:paraId="3E47DDFD"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Møller, T. and Kettley, S. (2017) ‘Wearable health technology design: a humanist accessory approach’, </w:t>
            </w:r>
            <w:r w:rsidRPr="009A7A03">
              <w:rPr>
                <w:rStyle w:val="af6"/>
                <w:rFonts w:ascii="Arial" w:eastAsia="宋体" w:hAnsi="Arial" w:cs="Arial"/>
                <w:sz w:val="22"/>
                <w:szCs w:val="22"/>
              </w:rPr>
              <w:t>International Journal of Design</w:t>
            </w:r>
            <w:r w:rsidRPr="009A7A03">
              <w:rPr>
                <w:rFonts w:ascii="Arial" w:eastAsia="宋体" w:hAnsi="Arial" w:cs="Arial"/>
                <w:sz w:val="22"/>
                <w:szCs w:val="22"/>
              </w:rPr>
              <w:t xml:space="preserve">, 11(3), pp. 35–49. Available at: </w:t>
            </w:r>
            <w:hyperlink r:id="rId17" w:tgtFrame="_new" w:history="1">
              <w:r w:rsidRPr="009A7A03">
                <w:rPr>
                  <w:rStyle w:val="af1"/>
                  <w:rFonts w:ascii="Arial" w:eastAsia="宋体" w:hAnsi="Arial" w:cs="Arial"/>
                  <w:sz w:val="22"/>
                  <w:szCs w:val="22"/>
                </w:rPr>
                <w:t>https://www.ijdesign.org/index.php/IJDesign/article/view/2842/792</w:t>
              </w:r>
            </w:hyperlink>
            <w:r w:rsidRPr="009A7A03">
              <w:rPr>
                <w:rFonts w:ascii="Arial" w:eastAsia="宋体" w:hAnsi="Arial" w:cs="Arial"/>
                <w:sz w:val="22"/>
                <w:szCs w:val="22"/>
              </w:rPr>
              <w:t xml:space="preserve"> (Accessed: 3 September 2025).</w:t>
            </w:r>
          </w:p>
          <w:p w14:paraId="661C15BD"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Xiao, L. (2022) ‘Intangible cultural heritage reproduction and revitalization: value feedback, practice, and exploration based on the IPA model’, </w:t>
            </w:r>
            <w:r w:rsidRPr="009A7A03">
              <w:rPr>
                <w:rStyle w:val="af6"/>
                <w:rFonts w:ascii="Arial" w:eastAsia="宋体" w:hAnsi="Arial" w:cs="Arial"/>
                <w:sz w:val="22"/>
                <w:szCs w:val="22"/>
              </w:rPr>
              <w:t>Computational Intelligence and Neuroscience</w:t>
            </w:r>
            <w:r w:rsidRPr="009A7A03">
              <w:rPr>
                <w:rFonts w:ascii="Arial" w:eastAsia="宋体" w:hAnsi="Arial" w:cs="Arial"/>
                <w:sz w:val="22"/>
                <w:szCs w:val="22"/>
              </w:rPr>
              <w:t>, 2022, p. 8411999. doi:10.1155/2022/8411999.</w:t>
            </w:r>
          </w:p>
          <w:p w14:paraId="5E7AE3E7"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Yun, J. and Kim, J. (2018) ‘Sociocultural factors of the late Ming and early </w:t>
            </w:r>
            <w:proofErr w:type="gramStart"/>
            <w:r w:rsidRPr="009A7A03">
              <w:rPr>
                <w:rFonts w:ascii="Arial" w:eastAsia="宋体" w:hAnsi="Arial" w:cs="Arial"/>
                <w:sz w:val="22"/>
                <w:szCs w:val="22"/>
              </w:rPr>
              <w:t>Qing Chinese garden</w:t>
            </w:r>
            <w:proofErr w:type="gramEnd"/>
            <w:r w:rsidRPr="009A7A03">
              <w:rPr>
                <w:rFonts w:ascii="Arial" w:eastAsia="宋体" w:hAnsi="Arial" w:cs="Arial"/>
                <w:sz w:val="22"/>
                <w:szCs w:val="22"/>
              </w:rPr>
              <w:t xml:space="preserve"> landscape, based on philosophies seen in </w:t>
            </w:r>
            <w:proofErr w:type="spellStart"/>
            <w:r w:rsidRPr="009A7A03">
              <w:rPr>
                <w:rFonts w:ascii="Arial" w:eastAsia="宋体" w:hAnsi="Arial" w:cs="Arial"/>
                <w:sz w:val="22"/>
                <w:szCs w:val="22"/>
              </w:rPr>
              <w:t>Yuanye</w:t>
            </w:r>
            <w:proofErr w:type="spellEnd"/>
            <w:r w:rsidRPr="009A7A03">
              <w:rPr>
                <w:rFonts w:ascii="Arial" w:eastAsia="宋体" w:hAnsi="Arial" w:cs="Arial"/>
                <w:sz w:val="22"/>
                <w:szCs w:val="22"/>
              </w:rPr>
              <w:t xml:space="preserve">, </w:t>
            </w:r>
            <w:proofErr w:type="spellStart"/>
            <w:r w:rsidRPr="009A7A03">
              <w:rPr>
                <w:rFonts w:ascii="Arial" w:eastAsia="宋体" w:hAnsi="Arial" w:cs="Arial"/>
                <w:sz w:val="22"/>
                <w:szCs w:val="22"/>
              </w:rPr>
              <w:t>Zhangwuzhi</w:t>
            </w:r>
            <w:proofErr w:type="spellEnd"/>
            <w:r w:rsidRPr="009A7A03">
              <w:rPr>
                <w:rFonts w:ascii="Arial" w:eastAsia="宋体" w:hAnsi="Arial" w:cs="Arial"/>
                <w:sz w:val="22"/>
                <w:szCs w:val="22"/>
              </w:rPr>
              <w:t xml:space="preserve">, and </w:t>
            </w:r>
            <w:proofErr w:type="spellStart"/>
            <w:r w:rsidRPr="009A7A03">
              <w:rPr>
                <w:rFonts w:ascii="Arial" w:eastAsia="宋体" w:hAnsi="Arial" w:cs="Arial"/>
                <w:sz w:val="22"/>
                <w:szCs w:val="22"/>
              </w:rPr>
              <w:t>Xianqingouji</w:t>
            </w:r>
            <w:proofErr w:type="spellEnd"/>
            <w:r w:rsidRPr="009A7A03">
              <w:rPr>
                <w:rFonts w:ascii="Arial" w:eastAsia="宋体" w:hAnsi="Arial" w:cs="Arial"/>
                <w:sz w:val="22"/>
                <w:szCs w:val="22"/>
              </w:rPr>
              <w:t xml:space="preserve">’, </w:t>
            </w:r>
            <w:r w:rsidRPr="009A7A03">
              <w:rPr>
                <w:rStyle w:val="af6"/>
                <w:rFonts w:ascii="Arial" w:eastAsia="宋体" w:hAnsi="Arial" w:cs="Arial"/>
                <w:sz w:val="22"/>
                <w:szCs w:val="22"/>
              </w:rPr>
              <w:t>Landscape Research</w:t>
            </w:r>
            <w:r w:rsidRPr="009A7A03">
              <w:rPr>
                <w:rFonts w:ascii="Arial" w:eastAsia="宋体" w:hAnsi="Arial" w:cs="Arial"/>
                <w:sz w:val="22"/>
                <w:szCs w:val="22"/>
              </w:rPr>
              <w:t>, 44. doi:10.1080/01426397.2018.1428290.</w:t>
            </w:r>
          </w:p>
          <w:p w14:paraId="2B85F281"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Zhang, B. et al. (2023) ‘Can AI-generated art stimulate the sustainability of intangible cultural heritage? </w:t>
            </w:r>
            <w:proofErr w:type="gramStart"/>
            <w:r w:rsidRPr="009A7A03">
              <w:rPr>
                <w:rFonts w:ascii="Arial" w:eastAsia="宋体" w:hAnsi="Arial" w:cs="Arial"/>
                <w:sz w:val="22"/>
                <w:szCs w:val="22"/>
              </w:rPr>
              <w:t>A quantitative research</w:t>
            </w:r>
            <w:proofErr w:type="gramEnd"/>
            <w:r w:rsidRPr="009A7A03">
              <w:rPr>
                <w:rFonts w:ascii="Arial" w:eastAsia="宋体" w:hAnsi="Arial" w:cs="Arial"/>
                <w:sz w:val="22"/>
                <w:szCs w:val="22"/>
              </w:rPr>
              <w:t xml:space="preserve"> on cultural and creative products of New Year Prints generated by AI’, </w:t>
            </w:r>
            <w:proofErr w:type="spellStart"/>
            <w:r w:rsidRPr="009A7A03">
              <w:rPr>
                <w:rStyle w:val="af6"/>
                <w:rFonts w:ascii="Arial" w:eastAsia="宋体" w:hAnsi="Arial" w:cs="Arial"/>
                <w:sz w:val="22"/>
                <w:szCs w:val="22"/>
              </w:rPr>
              <w:t>Heliyon</w:t>
            </w:r>
            <w:proofErr w:type="spellEnd"/>
            <w:r w:rsidRPr="009A7A03">
              <w:rPr>
                <w:rFonts w:ascii="Arial" w:eastAsia="宋体" w:hAnsi="Arial" w:cs="Arial"/>
                <w:sz w:val="22"/>
                <w:szCs w:val="22"/>
              </w:rPr>
              <w:t xml:space="preserve">, 9(10), p. e20477. </w:t>
            </w:r>
            <w:proofErr w:type="gramStart"/>
            <w:r w:rsidRPr="009A7A03">
              <w:rPr>
                <w:rFonts w:ascii="Arial" w:eastAsia="宋体" w:hAnsi="Arial" w:cs="Arial"/>
                <w:sz w:val="22"/>
                <w:szCs w:val="22"/>
              </w:rPr>
              <w:t>doi:10.1016/j.heliyon</w:t>
            </w:r>
            <w:proofErr w:type="gramEnd"/>
            <w:r w:rsidRPr="009A7A03">
              <w:rPr>
                <w:rFonts w:ascii="Arial" w:eastAsia="宋体" w:hAnsi="Arial" w:cs="Arial"/>
                <w:sz w:val="22"/>
                <w:szCs w:val="22"/>
              </w:rPr>
              <w:t>.2023.e20477.</w:t>
            </w:r>
          </w:p>
          <w:p w14:paraId="4CB513AF" w14:textId="77777777" w:rsidR="00836457" w:rsidRPr="009A7A03" w:rsidRDefault="00836457" w:rsidP="00836457">
            <w:pPr>
              <w:pStyle w:val="ae"/>
              <w:numPr>
                <w:ilvl w:val="0"/>
                <w:numId w:val="7"/>
              </w:numPr>
              <w:rPr>
                <w:rFonts w:ascii="Arial" w:eastAsia="宋体" w:hAnsi="Arial" w:cs="Arial"/>
                <w:sz w:val="22"/>
                <w:szCs w:val="22"/>
              </w:rPr>
            </w:pPr>
            <w:r w:rsidRPr="009A7A03">
              <w:rPr>
                <w:rFonts w:ascii="Arial" w:eastAsia="宋体" w:hAnsi="Arial" w:cs="Arial"/>
                <w:sz w:val="22"/>
                <w:szCs w:val="22"/>
              </w:rPr>
              <w:t xml:space="preserve">Zhang, T., Wang, H. and </w:t>
            </w:r>
            <w:proofErr w:type="spellStart"/>
            <w:r w:rsidRPr="009A7A03">
              <w:rPr>
                <w:rFonts w:ascii="Arial" w:eastAsia="宋体" w:hAnsi="Arial" w:cs="Arial"/>
                <w:sz w:val="22"/>
                <w:szCs w:val="22"/>
              </w:rPr>
              <w:t>Zefeng</w:t>
            </w:r>
            <w:proofErr w:type="spellEnd"/>
            <w:r w:rsidRPr="009A7A03">
              <w:rPr>
                <w:rFonts w:ascii="Arial" w:eastAsia="宋体" w:hAnsi="Arial" w:cs="Arial"/>
                <w:sz w:val="22"/>
                <w:szCs w:val="22"/>
              </w:rPr>
              <w:t xml:space="preserve">, L. (2017) ‘Design methods and aesthetic significance of the </w:t>
            </w:r>
            <w:r w:rsidRPr="009A7A03">
              <w:rPr>
                <w:rStyle w:val="af6"/>
                <w:rFonts w:ascii="Arial" w:eastAsia="宋体" w:hAnsi="Arial" w:cs="Arial"/>
                <w:sz w:val="22"/>
                <w:szCs w:val="22"/>
              </w:rPr>
              <w:t>Narrow Gardens</w:t>
            </w:r>
            <w:r w:rsidRPr="009A7A03">
              <w:rPr>
                <w:rFonts w:ascii="Arial" w:eastAsia="宋体" w:hAnsi="Arial" w:cs="Arial"/>
                <w:sz w:val="22"/>
                <w:szCs w:val="22"/>
              </w:rPr>
              <w:t xml:space="preserve"> in South China </w:t>
            </w:r>
            <w:proofErr w:type="gramStart"/>
            <w:r w:rsidRPr="009A7A03">
              <w:rPr>
                <w:rFonts w:ascii="Arial" w:eastAsia="宋体" w:hAnsi="Arial" w:cs="Arial"/>
                <w:sz w:val="22"/>
                <w:szCs w:val="22"/>
              </w:rPr>
              <w:t>gardens’</w:t>
            </w:r>
            <w:proofErr w:type="gramEnd"/>
            <w:r w:rsidRPr="009A7A03">
              <w:rPr>
                <w:rFonts w:ascii="Arial" w:eastAsia="宋体" w:hAnsi="Arial" w:cs="Arial"/>
                <w:sz w:val="22"/>
                <w:szCs w:val="22"/>
              </w:rPr>
              <w:t>.</w:t>
            </w:r>
          </w:p>
          <w:p w14:paraId="415FA2B8" w14:textId="77777777" w:rsidR="00B77573" w:rsidRDefault="00B77573">
            <w:pPr>
              <w:rPr>
                <w:rFonts w:cs="Arial"/>
                <w:sz w:val="22"/>
                <w:szCs w:val="22"/>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000000">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587615CA" w14:textId="77777777" w:rsidR="00B77573" w:rsidRDefault="00000000">
            <w:pPr>
              <w:rPr>
                <w:rFonts w:cs="Arial"/>
                <w:sz w:val="22"/>
                <w:szCs w:val="22"/>
              </w:rPr>
            </w:pPr>
            <w:r>
              <w:rPr>
                <w:rFonts w:cs="Arial"/>
                <w:sz w:val="22"/>
                <w:szCs w:val="22"/>
              </w:rPr>
              <w:t>In this section you should indicate:</w:t>
            </w:r>
          </w:p>
          <w:p w14:paraId="452EDDBE" w14:textId="77777777" w:rsidR="00B77573" w:rsidRDefault="00B77573">
            <w:pPr>
              <w:rPr>
                <w:rFonts w:cs="Arial"/>
                <w:sz w:val="22"/>
                <w:szCs w:val="22"/>
              </w:rPr>
            </w:pPr>
          </w:p>
          <w:p w14:paraId="31FDA96D" w14:textId="77777777" w:rsidR="00B77573" w:rsidRDefault="00000000">
            <w:pPr>
              <w:pStyle w:val="ListParagraph1"/>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14:textId="77777777" w:rsidR="00B77573" w:rsidRDefault="00000000">
            <w:pPr>
              <w:pStyle w:val="ListParagraph1"/>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14:textId="77777777" w:rsidR="00B77573" w:rsidRDefault="00000000">
            <w:pPr>
              <w:pStyle w:val="ListParagraph1"/>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14:textId="77777777" w:rsidR="00B77573" w:rsidRDefault="00000000">
            <w:pPr>
              <w:pStyle w:val="ListParagraph1"/>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4BEEBEE9" w14:textId="77777777" w:rsidR="00B77573" w:rsidRDefault="00B77573">
            <w:pPr>
              <w:rPr>
                <w:rFonts w:cs="Arial"/>
                <w:sz w:val="22"/>
                <w:szCs w:val="22"/>
              </w:rPr>
            </w:pPr>
          </w:p>
          <w:p w14:paraId="60CB0F38" w14:textId="39CD3D0D" w:rsidR="004C7E87" w:rsidRPr="004C7E87" w:rsidRDefault="004C7E87" w:rsidP="004C7E87">
            <w:pPr>
              <w:rPr>
                <w:rFonts w:cs="Arial"/>
                <w:sz w:val="22"/>
                <w:szCs w:val="22"/>
                <w:lang w:val="en-US"/>
              </w:rPr>
            </w:pPr>
            <w:bookmarkStart w:id="1" w:name="OLE_LINK30"/>
            <w:r w:rsidRPr="004C7E87">
              <w:rPr>
                <w:rFonts w:cs="Arial"/>
                <w:b/>
                <w:bCs/>
                <w:sz w:val="22"/>
                <w:szCs w:val="22"/>
                <w:lang w:val="en-US"/>
              </w:rPr>
              <w:t>Research Facilities</w:t>
            </w:r>
            <w:r w:rsidRPr="004C7E87">
              <w:rPr>
                <w:rFonts w:cs="Arial"/>
                <w:sz w:val="22"/>
                <w:szCs w:val="22"/>
                <w:lang w:val="en-US"/>
              </w:rPr>
              <w:br/>
              <w:t xml:space="preserve">This study will draw upon a range of research facilities essential for the translation of </w:t>
            </w:r>
            <w:proofErr w:type="gramStart"/>
            <w:r w:rsidRPr="004C7E87">
              <w:rPr>
                <w:rFonts w:cs="Arial"/>
                <w:sz w:val="22"/>
                <w:szCs w:val="22"/>
                <w:lang w:val="en-US"/>
              </w:rPr>
              <w:t>Jiangnan garden</w:t>
            </w:r>
            <w:proofErr w:type="gramEnd"/>
            <w:r w:rsidRPr="004C7E87">
              <w:rPr>
                <w:rFonts w:cs="Arial"/>
                <w:sz w:val="22"/>
                <w:szCs w:val="22"/>
                <w:lang w:val="en-US"/>
              </w:rPr>
              <w:t xml:space="preserve"> cultural genes into wearable </w:t>
            </w:r>
            <w:proofErr w:type="spellStart"/>
            <w:r w:rsidRPr="004C7E87">
              <w:rPr>
                <w:rFonts w:cs="Arial"/>
                <w:sz w:val="22"/>
                <w:szCs w:val="22"/>
                <w:lang w:val="en-US"/>
              </w:rPr>
              <w:t>jewellery</w:t>
            </w:r>
            <w:proofErr w:type="spellEnd"/>
            <w:r w:rsidRPr="004C7E87">
              <w:rPr>
                <w:rFonts w:cs="Arial"/>
                <w:sz w:val="22"/>
                <w:szCs w:val="22"/>
                <w:lang w:val="en-US"/>
              </w:rPr>
              <w:t xml:space="preserve">. At the technical level, I will utilize 3D printing equipment, CNC milling, and laser-cutting machines to rapidly prototype </w:t>
            </w:r>
            <w:proofErr w:type="spellStart"/>
            <w:r w:rsidRPr="004C7E87">
              <w:rPr>
                <w:rFonts w:cs="Arial"/>
                <w:sz w:val="22"/>
                <w:szCs w:val="22"/>
                <w:lang w:val="en-US"/>
              </w:rPr>
              <w:t>jewellery</w:t>
            </w:r>
            <w:proofErr w:type="spellEnd"/>
            <w:r w:rsidRPr="004C7E87">
              <w:rPr>
                <w:rFonts w:cs="Arial"/>
                <w:sz w:val="22"/>
                <w:szCs w:val="22"/>
                <w:lang w:val="en-US"/>
              </w:rPr>
              <w:t xml:space="preserve"> pieces that encode spatial motifs, lattice patterns, and symbolic structures derived from Jiangnan gardens. Digital modelling platforms such as Rhino, Blender, and Unity/Adobe Aero will support the design of interactive and AR-enhanced prototypes, while material testing laboratories will provide access to alloys, ceramics, and sustainable composites to replicate or reinterpret traditional craft textures. </w:t>
            </w:r>
          </w:p>
          <w:p w14:paraId="6913D3F3" w14:textId="77777777" w:rsidR="004C7E87" w:rsidRPr="004C7E87" w:rsidRDefault="004C7E87" w:rsidP="004C7E87">
            <w:pPr>
              <w:rPr>
                <w:rFonts w:cs="Arial"/>
                <w:sz w:val="22"/>
                <w:szCs w:val="22"/>
                <w:lang w:val="en-US"/>
              </w:rPr>
            </w:pPr>
            <w:r w:rsidRPr="004C7E87">
              <w:rPr>
                <w:rFonts w:cs="Arial"/>
                <w:b/>
                <w:bCs/>
                <w:sz w:val="22"/>
                <w:szCs w:val="22"/>
                <w:lang w:val="en-US"/>
              </w:rPr>
              <w:t>Fieldwork and Cultural Resources</w:t>
            </w:r>
            <w:r w:rsidRPr="004C7E87">
              <w:rPr>
                <w:rFonts w:cs="Arial"/>
                <w:sz w:val="22"/>
                <w:szCs w:val="22"/>
                <w:lang w:val="en-US"/>
              </w:rPr>
              <w:br/>
              <w:t xml:space="preserve">A core component of this research is the fieldwork in </w:t>
            </w:r>
            <w:proofErr w:type="gramStart"/>
            <w:r w:rsidRPr="004C7E87">
              <w:rPr>
                <w:rFonts w:cs="Arial"/>
                <w:sz w:val="22"/>
                <w:szCs w:val="22"/>
                <w:lang w:val="en-US"/>
              </w:rPr>
              <w:t>Jiangnan garden</w:t>
            </w:r>
            <w:proofErr w:type="gramEnd"/>
            <w:r w:rsidRPr="004C7E87">
              <w:rPr>
                <w:rFonts w:cs="Arial"/>
                <w:sz w:val="22"/>
                <w:szCs w:val="22"/>
                <w:lang w:val="en-US"/>
              </w:rPr>
              <w:t xml:space="preserve"> sites, with travel planned to Suzhou (e.g., Humble Administrator’s Garden, Lingering Garden) and Yangzhou (e.g., Ge Garden, Slender West Lake gardens). These on-site visits will span approximately 12–15 months in phased intervals, allowing for direct observation, sketching, photogrammetry, and ethnographic documentation of spatial poetics, material details, and visitor experiences. The fieldwork will be self-funded, drawing upon personal savings, and supplemented by archival research in local museums, libraries, and cultural heritage institutes to ensure cultural accuracy and contextual richness.</w:t>
            </w:r>
          </w:p>
          <w:p w14:paraId="38B6EDBD" w14:textId="77777777" w:rsidR="004C7E87" w:rsidRPr="004C7E87" w:rsidRDefault="004C7E87" w:rsidP="004C7E87">
            <w:pPr>
              <w:rPr>
                <w:rFonts w:cs="Arial"/>
                <w:sz w:val="22"/>
                <w:szCs w:val="22"/>
                <w:lang w:val="en-US"/>
              </w:rPr>
            </w:pPr>
            <w:r w:rsidRPr="004C7E87">
              <w:rPr>
                <w:rFonts w:cs="Arial"/>
                <w:b/>
                <w:bCs/>
                <w:sz w:val="22"/>
                <w:szCs w:val="22"/>
                <w:lang w:val="en-US"/>
              </w:rPr>
              <w:t>Interviews and Participatory Approaches</w:t>
            </w:r>
            <w:r w:rsidRPr="004C7E87">
              <w:rPr>
                <w:rFonts w:cs="Arial"/>
                <w:sz w:val="22"/>
                <w:szCs w:val="22"/>
                <w:lang w:val="en-US"/>
              </w:rPr>
              <w:br/>
              <w:t xml:space="preserve">Fieldwork will also involve semi-structured interviews with garden conservators, local artisans, </w:t>
            </w:r>
            <w:proofErr w:type="spellStart"/>
            <w:r w:rsidRPr="004C7E87">
              <w:rPr>
                <w:rFonts w:cs="Arial"/>
                <w:sz w:val="22"/>
                <w:szCs w:val="22"/>
                <w:lang w:val="en-US"/>
              </w:rPr>
              <w:t>jewellery</w:t>
            </w:r>
            <w:proofErr w:type="spellEnd"/>
            <w:r w:rsidRPr="004C7E87">
              <w:rPr>
                <w:rFonts w:cs="Arial"/>
                <w:sz w:val="22"/>
                <w:szCs w:val="22"/>
                <w:lang w:val="en-US"/>
              </w:rPr>
              <w:t xml:space="preserve"> designers, and visitors, complemented by participatory workshops where symbolic motifs are collaboratively re-imagined into wearable formats. These engagements will provide qualitative data to evaluate how different cultural “genes” resonate with contemporary wearers and audiences.</w:t>
            </w:r>
          </w:p>
          <w:bookmarkEnd w:id="1"/>
          <w:p w14:paraId="211EDAAC" w14:textId="77777777" w:rsidR="00B77573" w:rsidRPr="004C7E87" w:rsidRDefault="00B77573">
            <w:pPr>
              <w:rPr>
                <w:rFonts w:cs="Arial"/>
                <w:sz w:val="22"/>
                <w:szCs w:val="22"/>
                <w:lang w:val="en-US"/>
              </w:rPr>
            </w:pP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Default="00B77573">
      <w:pPr>
        <w:rPr>
          <w:rFonts w:cs="Arial"/>
          <w:sz w:val="22"/>
          <w:szCs w:val="22"/>
        </w:rPr>
      </w:pPr>
    </w:p>
    <w:p w14:paraId="5620ED97" w14:textId="77777777" w:rsidR="00B77573" w:rsidRDefault="00000000">
      <w:pPr>
        <w:rPr>
          <w:rFonts w:cs="Arial"/>
          <w:b/>
          <w:sz w:val="22"/>
          <w:szCs w:val="22"/>
        </w:rPr>
      </w:pPr>
      <w:r>
        <w:rPr>
          <w:rFonts w:cs="Arial"/>
          <w:b/>
          <w:sz w:val="22"/>
          <w:szCs w:val="22"/>
        </w:rPr>
        <w:t>Intellectual Property IP</w:t>
      </w:r>
    </w:p>
    <w:p w14:paraId="4847AFB8" w14:textId="77777777" w:rsidR="00B77573" w:rsidRDefault="00000000">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tcPr>
          <w:p w14:paraId="012CF4F9" w14:textId="77777777" w:rsidR="00B77573" w:rsidRDefault="00000000">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000000">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000000">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3FB7B2F0"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05586A79" w14:textId="67B3ABC5" w:rsidR="00B77573" w:rsidRDefault="00AF098C">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000000">
            <w:pPr>
              <w:rPr>
                <w:sz w:val="22"/>
              </w:rPr>
            </w:pPr>
            <w:r>
              <w:rPr>
                <w:sz w:val="22"/>
              </w:rPr>
              <w:t xml:space="preserve">Is the research dependent upon background IP owned by: </w:t>
            </w:r>
          </w:p>
          <w:p w14:paraId="72E8DDEC" w14:textId="77777777" w:rsidR="00B77573" w:rsidRDefault="00000000">
            <w:pPr>
              <w:rPr>
                <w:rFonts w:cs="Arial"/>
                <w:sz w:val="22"/>
                <w:szCs w:val="22"/>
              </w:rPr>
            </w:pPr>
            <w:r>
              <w:rPr>
                <w:sz w:val="22"/>
              </w:rPr>
              <w:t>If so, please provide details below</w:t>
            </w:r>
          </w:p>
        </w:tc>
        <w:tc>
          <w:tcPr>
            <w:tcW w:w="1418" w:type="dxa"/>
          </w:tcPr>
          <w:p w14:paraId="6A96A3DD" w14:textId="77777777" w:rsidR="00B77573" w:rsidRDefault="00000000">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6EBF35D7" w:rsidR="00B77573" w:rsidRDefault="00AF098C">
                <w:pPr>
                  <w:jc w:val="center"/>
                  <w:rPr>
                    <w:rFonts w:cs="Arial"/>
                    <w:sz w:val="22"/>
                    <w:szCs w:val="22"/>
                  </w:rPr>
                </w:pPr>
                <w:r>
                  <w:rPr>
                    <w:rFonts w:ascii="MS Gothic" w:eastAsia="MS Gothic" w:hAnsi="MS Gothic" w:cs="Arial" w:hint="eastAsia"/>
                    <w:sz w:val="22"/>
                    <w:szCs w:val="22"/>
                  </w:rPr>
                  <w:t>☒</w:t>
                </w:r>
              </w:p>
            </w:sdtContent>
          </w:sdt>
        </w:tc>
        <w:tc>
          <w:tcPr>
            <w:tcW w:w="1417" w:type="dxa"/>
          </w:tcPr>
          <w:p w14:paraId="5325D9CB" w14:textId="77777777" w:rsidR="00B77573" w:rsidRDefault="00000000">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Default="00000000">
                <w:pPr>
                  <w:jc w:val="center"/>
                  <w:rPr>
                    <w:rFonts w:cs="Arial"/>
                    <w:sz w:val="22"/>
                    <w:szCs w:val="22"/>
                  </w:rPr>
                </w:pPr>
                <w:r>
                  <w:rPr>
                    <w:rFonts w:ascii="MS Gothic" w:eastAsia="MS Gothic" w:hAnsi="MS Gothic" w:cs="Arial"/>
                    <w:sz w:val="22"/>
                    <w:szCs w:val="22"/>
                  </w:rPr>
                  <w:t>☐</w:t>
                </w:r>
              </w:p>
            </w:sdtContent>
          </w:sdt>
        </w:tc>
      </w:tr>
      <w:tr w:rsidR="00B77573" w14:paraId="3EE8985F" w14:textId="77777777">
        <w:trPr>
          <w:trHeight w:val="572"/>
        </w:trPr>
        <w:tc>
          <w:tcPr>
            <w:tcW w:w="9781" w:type="dxa"/>
            <w:gridSpan w:val="3"/>
          </w:tcPr>
          <w:p w14:paraId="7C2C0A06" w14:textId="77777777" w:rsidR="00B77573" w:rsidRDefault="00000000">
            <w:pPr>
              <w:rPr>
                <w:i/>
                <w:sz w:val="18"/>
                <w:szCs w:val="18"/>
              </w:rPr>
            </w:pPr>
            <w:r>
              <w:rPr>
                <w:i/>
                <w:sz w:val="18"/>
                <w:szCs w:val="18"/>
              </w:rPr>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tcPr>
          <w:p w14:paraId="7C2A5205" w14:textId="77777777" w:rsidR="00B77573" w:rsidRDefault="00000000">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000000">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000000">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000000">
            <w:pPr>
              <w:rPr>
                <w:sz w:val="22"/>
              </w:rPr>
            </w:pPr>
            <w:r>
              <w:rPr>
                <w:sz w:val="22"/>
              </w:rPr>
              <w:t xml:space="preserve">If any party other than the student is likely to be involved in the development of IP a separate IP agreement will be </w:t>
            </w:r>
            <w:proofErr w:type="gramStart"/>
            <w:r>
              <w:rPr>
                <w:sz w:val="22"/>
              </w:rPr>
              <w:t>needed</w:t>
            </w:r>
            <w:proofErr w:type="gramEnd"/>
            <w:r>
              <w:rPr>
                <w:sz w:val="22"/>
              </w:rPr>
              <w:t xml:space="preserve">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474EFA2E" w14:textId="58ECAAE5" w:rsidR="00B77573" w:rsidRDefault="00AF098C">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tcPr>
              <w:p w14:paraId="3BE096FF" w14:textId="77777777" w:rsidR="00B77573" w:rsidRDefault="00000000">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000000">
            <w:pPr>
              <w:rPr>
                <w:sz w:val="22"/>
              </w:rPr>
            </w:pPr>
            <w:r>
              <w:rPr>
                <w:sz w:val="22"/>
              </w:rPr>
              <w:t xml:space="preserve">If there are no third parties involved in the creation of the IP the student is deemed to own the IP, </w:t>
            </w:r>
            <w:proofErr w:type="gramStart"/>
            <w:r>
              <w:rPr>
                <w:sz w:val="22"/>
              </w:rPr>
              <w:t>however</w:t>
            </w:r>
            <w:proofErr w:type="gramEnd"/>
            <w:r>
              <w:rPr>
                <w:sz w:val="22"/>
              </w:rPr>
              <w:t xml:space="preserve"> should the student wish to commercially exploit their IP and require the assistance of the University to do so, they will be required to assign their IP to the University. </w:t>
            </w:r>
            <w:hyperlink r:id="rId18"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tcPr>
          <w:p w14:paraId="26FB668C" w14:textId="5EDD26F2"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AF098C">
                  <w:rPr>
                    <w:rFonts w:ascii="MS Gothic" w:eastAsia="MS Gothic" w:hAnsi="MS Gothic" w:cs="Arial" w:hint="eastAsia"/>
                    <w:sz w:val="22"/>
                    <w:szCs w:val="22"/>
                  </w:rPr>
                  <w:t>☒</w:t>
                </w:r>
              </w:sdtContent>
            </w:sdt>
          </w:p>
        </w:tc>
        <w:tc>
          <w:tcPr>
            <w:tcW w:w="1417" w:type="dxa"/>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000000">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1988"/>
              <w:gridCol w:w="5690"/>
              <w:gridCol w:w="1843"/>
            </w:tblGrid>
            <w:tr w:rsidR="00B77573"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000000">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13D2438A" w14:textId="27943C43" w:rsidR="00B77573" w:rsidRDefault="00AF098C">
                  <w:pPr>
                    <w:rPr>
                      <w:rFonts w:cs="Arial" w:hint="eastAsia"/>
                      <w:sz w:val="22"/>
                      <w:szCs w:val="22"/>
                      <w:lang w:eastAsia="zh-CN"/>
                    </w:rPr>
                  </w:pPr>
                  <w:r>
                    <w:rPr>
                      <w:rFonts w:cs="Arial" w:hint="eastAsia"/>
                      <w:sz w:val="22"/>
                      <w:szCs w:val="22"/>
                      <w:lang w:eastAsia="zh-CN"/>
                    </w:rPr>
                    <w:t>Yuanyuan Xiong</w:t>
                  </w:r>
                </w:p>
              </w:tc>
              <w:tc>
                <w:tcPr>
                  <w:tcW w:w="1417" w:type="dxa"/>
                </w:tcPr>
                <w:p w14:paraId="0475CA85" w14:textId="077EA8AE" w:rsidR="00B77573" w:rsidRDefault="00000000">
                  <w:pPr>
                    <w:rPr>
                      <w:rFonts w:cs="Arial" w:hint="eastAsia"/>
                      <w:sz w:val="22"/>
                      <w:szCs w:val="22"/>
                      <w:lang w:eastAsia="zh-CN"/>
                    </w:rPr>
                  </w:pPr>
                  <w:r>
                    <w:rPr>
                      <w:rFonts w:cs="Arial"/>
                      <w:sz w:val="22"/>
                      <w:szCs w:val="22"/>
                    </w:rPr>
                    <w:t>Date:</w:t>
                  </w:r>
                  <w:r w:rsidR="00AF098C">
                    <w:rPr>
                      <w:rFonts w:cs="Arial" w:hint="eastAsia"/>
                      <w:sz w:val="22"/>
                      <w:szCs w:val="22"/>
                      <w:lang w:eastAsia="zh-CN"/>
                    </w:rPr>
                    <w:t>04/09/2025</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77777777" w:rsidR="00B77573" w:rsidRDefault="00B77573">
      <w:pPr>
        <w:rPr>
          <w:rFonts w:cs="Arial"/>
          <w:sz w:val="22"/>
          <w:szCs w:val="22"/>
        </w:rPr>
      </w:pPr>
    </w:p>
    <w:p w14:paraId="51057E28" w14:textId="77777777" w:rsidR="00B77573" w:rsidRDefault="00000000">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000000">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000000">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000000">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000000">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000000">
            <w:pPr>
              <w:rPr>
                <w:rFonts w:cs="Arial"/>
                <w:sz w:val="22"/>
                <w:szCs w:val="22"/>
              </w:rPr>
            </w:pPr>
            <w:r>
              <w:rPr>
                <w:rFonts w:cs="Arial"/>
                <w:sz w:val="22"/>
                <w:szCs w:val="22"/>
              </w:rPr>
              <w:t>Director of Studies</w:t>
            </w:r>
          </w:p>
        </w:tc>
        <w:tc>
          <w:tcPr>
            <w:tcW w:w="5387" w:type="dxa"/>
          </w:tcPr>
          <w:p w14:paraId="29755B6A" w14:textId="77777777" w:rsidR="00B77573" w:rsidRDefault="00000000">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000000">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000000">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000000">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000000">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9"/>
      <w:footerReference w:type="default" r:id="rId20"/>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D993D" w14:textId="77777777" w:rsidR="00ED251C" w:rsidRDefault="00ED251C">
      <w:r>
        <w:separator/>
      </w:r>
    </w:p>
  </w:endnote>
  <w:endnote w:type="continuationSeparator" w:id="0">
    <w:p w14:paraId="6E15F869" w14:textId="77777777" w:rsidR="00ED251C" w:rsidRDefault="00ED2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Microsoft YaHei"/>
    <w:panose1 w:val="020B0503020204020204"/>
    <w:charset w:val="86"/>
    <w:family w:val="swiss"/>
    <w:pitch w:val="variable"/>
    <w:sig w:usb0="80000287" w:usb1="2ACF3C50" w:usb2="00000016" w:usb3="00000000" w:csb0="0004001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000000">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000000">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9A491" w14:textId="77777777" w:rsidR="00ED251C" w:rsidRDefault="00ED251C">
      <w:r>
        <w:separator/>
      </w:r>
    </w:p>
  </w:footnote>
  <w:footnote w:type="continuationSeparator" w:id="0">
    <w:p w14:paraId="1B8C5579" w14:textId="77777777" w:rsidR="00ED251C" w:rsidRDefault="00ED25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000000">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000000">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000000">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33122C"/>
    <w:multiLevelType w:val="hybridMultilevel"/>
    <w:tmpl w:val="91003A0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2"/>
  </w:num>
  <w:num w:numId="2" w16cid:durableId="596987635">
    <w:abstractNumId w:val="3"/>
  </w:num>
  <w:num w:numId="3" w16cid:durableId="387072315">
    <w:abstractNumId w:val="6"/>
  </w:num>
  <w:num w:numId="4" w16cid:durableId="490146190">
    <w:abstractNumId w:val="5"/>
  </w:num>
  <w:num w:numId="5" w16cid:durableId="554971370">
    <w:abstractNumId w:val="4"/>
  </w:num>
  <w:num w:numId="6" w16cid:durableId="1740713619">
    <w:abstractNumId w:val="0"/>
  </w:num>
  <w:num w:numId="7" w16cid:durableId="2647270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57F"/>
    <w:rsid w:val="0010084E"/>
    <w:rsid w:val="001217FD"/>
    <w:rsid w:val="00121AC3"/>
    <w:rsid w:val="00137CD4"/>
    <w:rsid w:val="001400B5"/>
    <w:rsid w:val="00141DF3"/>
    <w:rsid w:val="0015311B"/>
    <w:rsid w:val="00154D0F"/>
    <w:rsid w:val="00157905"/>
    <w:rsid w:val="00165D23"/>
    <w:rsid w:val="00166B83"/>
    <w:rsid w:val="00172F4C"/>
    <w:rsid w:val="00173CC3"/>
    <w:rsid w:val="00176A96"/>
    <w:rsid w:val="00181650"/>
    <w:rsid w:val="00181C42"/>
    <w:rsid w:val="00185554"/>
    <w:rsid w:val="001A0541"/>
    <w:rsid w:val="001B1EEF"/>
    <w:rsid w:val="001C367F"/>
    <w:rsid w:val="001C6B27"/>
    <w:rsid w:val="001D074C"/>
    <w:rsid w:val="001D5575"/>
    <w:rsid w:val="001D5C34"/>
    <w:rsid w:val="001D71EA"/>
    <w:rsid w:val="001E0374"/>
    <w:rsid w:val="001F47B0"/>
    <w:rsid w:val="001F5E3E"/>
    <w:rsid w:val="002114E6"/>
    <w:rsid w:val="0022098F"/>
    <w:rsid w:val="00221A9E"/>
    <w:rsid w:val="00222D05"/>
    <w:rsid w:val="002260FD"/>
    <w:rsid w:val="0022643E"/>
    <w:rsid w:val="00231514"/>
    <w:rsid w:val="002370BA"/>
    <w:rsid w:val="00246903"/>
    <w:rsid w:val="00261C5C"/>
    <w:rsid w:val="00270DF8"/>
    <w:rsid w:val="00280DF9"/>
    <w:rsid w:val="00284E60"/>
    <w:rsid w:val="00287BD7"/>
    <w:rsid w:val="00291900"/>
    <w:rsid w:val="00293B33"/>
    <w:rsid w:val="002A0A09"/>
    <w:rsid w:val="002B16CB"/>
    <w:rsid w:val="002B5804"/>
    <w:rsid w:val="002E0D27"/>
    <w:rsid w:val="002E240C"/>
    <w:rsid w:val="002F2BB6"/>
    <w:rsid w:val="002F3407"/>
    <w:rsid w:val="002F62BD"/>
    <w:rsid w:val="00301391"/>
    <w:rsid w:val="00303F2E"/>
    <w:rsid w:val="003064A7"/>
    <w:rsid w:val="0031445C"/>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327D"/>
    <w:rsid w:val="003A33B5"/>
    <w:rsid w:val="003A748D"/>
    <w:rsid w:val="003B4AF0"/>
    <w:rsid w:val="003C062E"/>
    <w:rsid w:val="003C5892"/>
    <w:rsid w:val="003C7969"/>
    <w:rsid w:val="003D56B6"/>
    <w:rsid w:val="003D62AF"/>
    <w:rsid w:val="003E5663"/>
    <w:rsid w:val="003E7D6B"/>
    <w:rsid w:val="003F4C86"/>
    <w:rsid w:val="003F7948"/>
    <w:rsid w:val="003F7D77"/>
    <w:rsid w:val="00404C72"/>
    <w:rsid w:val="004262CD"/>
    <w:rsid w:val="00430E87"/>
    <w:rsid w:val="004310AE"/>
    <w:rsid w:val="004334D3"/>
    <w:rsid w:val="00433CD3"/>
    <w:rsid w:val="004375FD"/>
    <w:rsid w:val="004448A0"/>
    <w:rsid w:val="0045240A"/>
    <w:rsid w:val="00452942"/>
    <w:rsid w:val="00474F13"/>
    <w:rsid w:val="00475B50"/>
    <w:rsid w:val="00476E74"/>
    <w:rsid w:val="004909B9"/>
    <w:rsid w:val="004971D4"/>
    <w:rsid w:val="004A1420"/>
    <w:rsid w:val="004B251B"/>
    <w:rsid w:val="004B2A69"/>
    <w:rsid w:val="004B7A64"/>
    <w:rsid w:val="004C7209"/>
    <w:rsid w:val="004C7E87"/>
    <w:rsid w:val="004D4319"/>
    <w:rsid w:val="004E363A"/>
    <w:rsid w:val="004F22A4"/>
    <w:rsid w:val="004F5038"/>
    <w:rsid w:val="005039C7"/>
    <w:rsid w:val="00512288"/>
    <w:rsid w:val="005140FB"/>
    <w:rsid w:val="005302A6"/>
    <w:rsid w:val="005363FE"/>
    <w:rsid w:val="005419D3"/>
    <w:rsid w:val="00541CFE"/>
    <w:rsid w:val="005435D9"/>
    <w:rsid w:val="005513E3"/>
    <w:rsid w:val="0055230D"/>
    <w:rsid w:val="00556BFF"/>
    <w:rsid w:val="00557BD7"/>
    <w:rsid w:val="005608A4"/>
    <w:rsid w:val="005733AD"/>
    <w:rsid w:val="00595F5B"/>
    <w:rsid w:val="00595FC4"/>
    <w:rsid w:val="005B0886"/>
    <w:rsid w:val="005B2AA4"/>
    <w:rsid w:val="005B79ED"/>
    <w:rsid w:val="005C0918"/>
    <w:rsid w:val="005C59F8"/>
    <w:rsid w:val="005D3740"/>
    <w:rsid w:val="005D3C0C"/>
    <w:rsid w:val="005E0345"/>
    <w:rsid w:val="005E3CF6"/>
    <w:rsid w:val="005E60A7"/>
    <w:rsid w:val="005E73D5"/>
    <w:rsid w:val="00605A69"/>
    <w:rsid w:val="006151C5"/>
    <w:rsid w:val="00616987"/>
    <w:rsid w:val="00623825"/>
    <w:rsid w:val="0063119B"/>
    <w:rsid w:val="0063456A"/>
    <w:rsid w:val="00635A88"/>
    <w:rsid w:val="00637FD9"/>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E4112"/>
    <w:rsid w:val="006F1BDC"/>
    <w:rsid w:val="00702A7E"/>
    <w:rsid w:val="00703A24"/>
    <w:rsid w:val="00710C70"/>
    <w:rsid w:val="0071332A"/>
    <w:rsid w:val="00717DFA"/>
    <w:rsid w:val="00744376"/>
    <w:rsid w:val="00745920"/>
    <w:rsid w:val="00753EDE"/>
    <w:rsid w:val="00763457"/>
    <w:rsid w:val="007724BE"/>
    <w:rsid w:val="007840E1"/>
    <w:rsid w:val="00795C79"/>
    <w:rsid w:val="007A0692"/>
    <w:rsid w:val="007A3641"/>
    <w:rsid w:val="007C2A63"/>
    <w:rsid w:val="007C755A"/>
    <w:rsid w:val="007E550E"/>
    <w:rsid w:val="007E77BE"/>
    <w:rsid w:val="007F6FC1"/>
    <w:rsid w:val="00802E0D"/>
    <w:rsid w:val="00803434"/>
    <w:rsid w:val="00816ED8"/>
    <w:rsid w:val="00820E04"/>
    <w:rsid w:val="00825E70"/>
    <w:rsid w:val="0083108D"/>
    <w:rsid w:val="0083144B"/>
    <w:rsid w:val="00831CD6"/>
    <w:rsid w:val="00831EF8"/>
    <w:rsid w:val="00832FEA"/>
    <w:rsid w:val="00836457"/>
    <w:rsid w:val="008422EE"/>
    <w:rsid w:val="00844AA2"/>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282B"/>
    <w:rsid w:val="009A654D"/>
    <w:rsid w:val="009A7385"/>
    <w:rsid w:val="009C7898"/>
    <w:rsid w:val="009C78F6"/>
    <w:rsid w:val="009D7BE8"/>
    <w:rsid w:val="009E1467"/>
    <w:rsid w:val="009F3BE4"/>
    <w:rsid w:val="00A048DE"/>
    <w:rsid w:val="00A15A7C"/>
    <w:rsid w:val="00A17E0A"/>
    <w:rsid w:val="00A26705"/>
    <w:rsid w:val="00A27F4D"/>
    <w:rsid w:val="00A4205A"/>
    <w:rsid w:val="00A45333"/>
    <w:rsid w:val="00A47731"/>
    <w:rsid w:val="00A5725A"/>
    <w:rsid w:val="00A62722"/>
    <w:rsid w:val="00A62C1D"/>
    <w:rsid w:val="00A67160"/>
    <w:rsid w:val="00A73BB7"/>
    <w:rsid w:val="00A80816"/>
    <w:rsid w:val="00A830D5"/>
    <w:rsid w:val="00AB0FB7"/>
    <w:rsid w:val="00AC147B"/>
    <w:rsid w:val="00AC4DCF"/>
    <w:rsid w:val="00AC6903"/>
    <w:rsid w:val="00AD4651"/>
    <w:rsid w:val="00AD516F"/>
    <w:rsid w:val="00AD5A94"/>
    <w:rsid w:val="00AF098C"/>
    <w:rsid w:val="00AF2941"/>
    <w:rsid w:val="00AF2AA3"/>
    <w:rsid w:val="00AF7BA9"/>
    <w:rsid w:val="00B12AB0"/>
    <w:rsid w:val="00B273A5"/>
    <w:rsid w:val="00B3408B"/>
    <w:rsid w:val="00B639C8"/>
    <w:rsid w:val="00B65D5E"/>
    <w:rsid w:val="00B70B7E"/>
    <w:rsid w:val="00B718D3"/>
    <w:rsid w:val="00B77573"/>
    <w:rsid w:val="00B84A54"/>
    <w:rsid w:val="00B93D0C"/>
    <w:rsid w:val="00B95514"/>
    <w:rsid w:val="00BB2F10"/>
    <w:rsid w:val="00BD2727"/>
    <w:rsid w:val="00BD589F"/>
    <w:rsid w:val="00BD7EF3"/>
    <w:rsid w:val="00BE0393"/>
    <w:rsid w:val="00BE24D4"/>
    <w:rsid w:val="00BF0916"/>
    <w:rsid w:val="00C037ED"/>
    <w:rsid w:val="00C14717"/>
    <w:rsid w:val="00C153A3"/>
    <w:rsid w:val="00C319AD"/>
    <w:rsid w:val="00C31ED6"/>
    <w:rsid w:val="00C32CEB"/>
    <w:rsid w:val="00C45CE3"/>
    <w:rsid w:val="00C477B6"/>
    <w:rsid w:val="00C525D4"/>
    <w:rsid w:val="00C56F53"/>
    <w:rsid w:val="00C61591"/>
    <w:rsid w:val="00C66E9A"/>
    <w:rsid w:val="00C74109"/>
    <w:rsid w:val="00C75F44"/>
    <w:rsid w:val="00C75F7C"/>
    <w:rsid w:val="00C856A1"/>
    <w:rsid w:val="00C90CF1"/>
    <w:rsid w:val="00C943DE"/>
    <w:rsid w:val="00CA1E71"/>
    <w:rsid w:val="00CA4FBE"/>
    <w:rsid w:val="00CA5F0F"/>
    <w:rsid w:val="00CA65FC"/>
    <w:rsid w:val="00CA796D"/>
    <w:rsid w:val="00CB3E7A"/>
    <w:rsid w:val="00CC4AC2"/>
    <w:rsid w:val="00CC5FEA"/>
    <w:rsid w:val="00CD0196"/>
    <w:rsid w:val="00CD2785"/>
    <w:rsid w:val="00CD5B6B"/>
    <w:rsid w:val="00CD7A5C"/>
    <w:rsid w:val="00CE7291"/>
    <w:rsid w:val="00D01434"/>
    <w:rsid w:val="00D03BB7"/>
    <w:rsid w:val="00D05268"/>
    <w:rsid w:val="00D07B84"/>
    <w:rsid w:val="00D122D0"/>
    <w:rsid w:val="00D215F0"/>
    <w:rsid w:val="00D25A52"/>
    <w:rsid w:val="00D31BE5"/>
    <w:rsid w:val="00D46D22"/>
    <w:rsid w:val="00D56242"/>
    <w:rsid w:val="00D60565"/>
    <w:rsid w:val="00D63189"/>
    <w:rsid w:val="00D70714"/>
    <w:rsid w:val="00D732FC"/>
    <w:rsid w:val="00D81082"/>
    <w:rsid w:val="00D83BB1"/>
    <w:rsid w:val="00D85014"/>
    <w:rsid w:val="00DB2D98"/>
    <w:rsid w:val="00DC2AE7"/>
    <w:rsid w:val="00DD1E66"/>
    <w:rsid w:val="00DE3885"/>
    <w:rsid w:val="00DE54F9"/>
    <w:rsid w:val="00DF2827"/>
    <w:rsid w:val="00DF3FF2"/>
    <w:rsid w:val="00DF7459"/>
    <w:rsid w:val="00E03A7C"/>
    <w:rsid w:val="00E17B09"/>
    <w:rsid w:val="00E22214"/>
    <w:rsid w:val="00E26E40"/>
    <w:rsid w:val="00E32919"/>
    <w:rsid w:val="00E50079"/>
    <w:rsid w:val="00E60894"/>
    <w:rsid w:val="00E627A0"/>
    <w:rsid w:val="00E800B4"/>
    <w:rsid w:val="00E90E39"/>
    <w:rsid w:val="00E90FFB"/>
    <w:rsid w:val="00EA4DDB"/>
    <w:rsid w:val="00EB29E8"/>
    <w:rsid w:val="00EC2239"/>
    <w:rsid w:val="00ED251C"/>
    <w:rsid w:val="00ED34D1"/>
    <w:rsid w:val="00EE3F65"/>
    <w:rsid w:val="00EE4E91"/>
    <w:rsid w:val="00F02051"/>
    <w:rsid w:val="00F04C85"/>
    <w:rsid w:val="00F071A8"/>
    <w:rsid w:val="00F20553"/>
    <w:rsid w:val="00F26723"/>
    <w:rsid w:val="00F274DA"/>
    <w:rsid w:val="00F41F11"/>
    <w:rsid w:val="00F50670"/>
    <w:rsid w:val="00F6356A"/>
    <w:rsid w:val="00F64F3E"/>
    <w:rsid w:val="00F65BA4"/>
    <w:rsid w:val="00F65ECA"/>
    <w:rsid w:val="00F678E5"/>
    <w:rsid w:val="00F70129"/>
    <w:rsid w:val="00F7569E"/>
    <w:rsid w:val="00F77B80"/>
    <w:rsid w:val="00F829E6"/>
    <w:rsid w:val="00F8710D"/>
    <w:rsid w:val="00F901BB"/>
    <w:rsid w:val="00F9606E"/>
    <w:rsid w:val="00FB4046"/>
    <w:rsid w:val="00FD60D8"/>
    <w:rsid w:val="00FD70D5"/>
    <w:rsid w:val="00FE3258"/>
    <w:rsid w:val="00FF12D1"/>
    <w:rsid w:val="00FF5FBE"/>
    <w:rsid w:val="10A18646"/>
    <w:rsid w:val="3A13BD2A"/>
    <w:rsid w:val="3AFF2909"/>
    <w:rsid w:val="3FFF0FD4"/>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iPriority="34" w:unhideWhenUsed="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paragraph" w:styleId="af5">
    <w:name w:val="List Paragraph"/>
    <w:basedOn w:val="a"/>
    <w:uiPriority w:val="34"/>
    <w:qFormat/>
    <w:rsid w:val="00836457"/>
    <w:pPr>
      <w:widowControl w:val="0"/>
      <w:spacing w:after="160" w:line="278" w:lineRule="auto"/>
      <w:ind w:left="720"/>
      <w:contextualSpacing/>
    </w:pPr>
    <w:rPr>
      <w:rFonts w:asciiTheme="minorHAnsi" w:eastAsiaTheme="minorEastAsia" w:hAnsiTheme="minorHAnsi" w:cstheme="minorBidi"/>
      <w:kern w:val="2"/>
      <w:sz w:val="22"/>
      <w:szCs w:val="24"/>
      <w:lang w:val="en-US" w:eastAsia="zh-CN"/>
      <w14:ligatures w14:val="standardContextual"/>
    </w:rPr>
  </w:style>
  <w:style w:type="character" w:styleId="af6">
    <w:name w:val="Emphasis"/>
    <w:basedOn w:val="a0"/>
    <w:uiPriority w:val="20"/>
    <w:qFormat/>
    <w:rsid w:val="008364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zlxb.zafu.edu.cn/fileZJNLDXXB/journal/article/zjnldxxb/2005/1/PDF/22-1-22.pdf?utm_source=chatgpt.com" TargetMode="External"/><Relationship Id="rId18" Type="http://schemas.openxmlformats.org/officeDocument/2006/relationships/hyperlink" Target="https://www.uwtsd.ac.uk/iiced/protecting-innovation-and-creativity---intellectual-propert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tandfonline.com/doi/abs/10.1191/1478088706qp063oa?utm_source=chatgpt.com" TargetMode="External"/><Relationship Id="rId17" Type="http://schemas.openxmlformats.org/officeDocument/2006/relationships/hyperlink" Target="https://www.ijdesign.org/index.php/IJDesign/article/view/2842/792?utm_source=chatgpt.com" TargetMode="External"/><Relationship Id="rId2" Type="http://schemas.openxmlformats.org/officeDocument/2006/relationships/customXml" Target="../customXml/item2.xml"/><Relationship Id="rId16" Type="http://schemas.openxmlformats.org/officeDocument/2006/relationships/hyperlink" Target="https://research.monash.edu/en/publications/doing-sensory-ethnography-2?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cityofsound.com/2013/07/02/ambient-commons-malcolm-mccullough/?utm_source=chatgpt.com"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archive.org/details/multimodaldiscou0000kres?utm_source=chatgpt.co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s:customData xmlns="http://www.wps.cn/officeDocument/2013/wpsCustomData" xmlns:s="http://www.wps.cn/officeDocument/2013/wpsCustomData">
  <customSectProps>
    <customSectPr/>
  </customSectProps>
</s:customDat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741DE03D-6025-493D-9279-8EFE34D2063A}">
  <ds:schemaRefs>
    <ds:schemaRef ds:uri="http://schemas.microsoft.com/sharepoint/v3/contenttype/forms"/>
  </ds:schemaRefs>
</ds:datastoreItem>
</file>

<file path=customXml/itemProps4.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9</Pages>
  <Words>7497</Words>
  <Characters>17395</Characters>
  <Application>Microsoft Office Word</Application>
  <DocSecurity>0</DocSecurity>
  <Lines>1023</Lines>
  <Paragraphs>164</Paragraphs>
  <ScaleCrop>false</ScaleCrop>
  <Company>UWTSD</Company>
  <LinksUpToDate>false</LinksUpToDate>
  <CharactersWithSpaces>24728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Yuanyuan Xiong (2324278)</cp:lastModifiedBy>
  <cp:revision>65</cp:revision>
  <cp:lastPrinted>2016-11-02T17:01:00Z</cp:lastPrinted>
  <dcterms:created xsi:type="dcterms:W3CDTF">2025-09-02T01:26:00Z</dcterms:created>
  <dcterms:modified xsi:type="dcterms:W3CDTF">2025-09-05T01:06:00Z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