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2CCEC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33EFBBA" wp14:editId="024BF1A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000651C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2"/>
      </w:tblGrid>
      <w:tr w:rsidR="003A3CE5" w:rsidRPr="00A406E5" w14:paraId="50C50299" w14:textId="77777777" w:rsidTr="00A406E5">
        <w:tc>
          <w:tcPr>
            <w:tcW w:w="9922" w:type="dxa"/>
            <w:shd w:val="clear" w:color="auto" w:fill="C0C0C0"/>
          </w:tcPr>
          <w:p w14:paraId="0D7B5DAA"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10185C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D09973" w14:textId="77777777" w:rsidTr="008F1308">
        <w:tc>
          <w:tcPr>
            <w:tcW w:w="2093" w:type="dxa"/>
            <w:shd w:val="pct15" w:color="auto" w:fill="auto"/>
          </w:tcPr>
          <w:p w14:paraId="22764E5B"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FA8C6D6" w14:textId="010FDF15" w:rsidR="003B3F9D" w:rsidRPr="00A406E5" w:rsidRDefault="00475FF4" w:rsidP="001E57C1">
            <w:pPr>
              <w:spacing w:before="120" w:after="120"/>
              <w:jc w:val="both"/>
              <w:rPr>
                <w:rFonts w:ascii="Arial" w:hAnsi="Arial" w:cs="Arial"/>
                <w:b/>
                <w:sz w:val="22"/>
                <w:szCs w:val="22"/>
              </w:rPr>
            </w:pPr>
            <w:r>
              <w:rPr>
                <w:rFonts w:ascii="Arial" w:hAnsi="Arial" w:cs="Arial"/>
                <w:b/>
                <w:sz w:val="22"/>
                <w:szCs w:val="22"/>
              </w:rPr>
              <w:t>Kirsten Leary</w:t>
            </w:r>
          </w:p>
        </w:tc>
        <w:tc>
          <w:tcPr>
            <w:tcW w:w="2268" w:type="dxa"/>
            <w:shd w:val="clear" w:color="auto" w:fill="D9D9D9"/>
          </w:tcPr>
          <w:p w14:paraId="78E0C80B"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2675910" w14:textId="285DF4AC" w:rsidR="003B3F9D" w:rsidRPr="00A406E5" w:rsidRDefault="00475FF4" w:rsidP="001E57C1">
            <w:pPr>
              <w:spacing w:before="120" w:after="120"/>
              <w:jc w:val="both"/>
              <w:rPr>
                <w:rFonts w:ascii="Arial" w:hAnsi="Arial" w:cs="Arial"/>
                <w:b/>
                <w:sz w:val="22"/>
                <w:szCs w:val="22"/>
              </w:rPr>
            </w:pPr>
            <w:r>
              <w:rPr>
                <w:rFonts w:ascii="Arial" w:hAnsi="Arial" w:cs="Arial"/>
                <w:b/>
                <w:sz w:val="22"/>
                <w:szCs w:val="22"/>
              </w:rPr>
              <w:t>1805400</w:t>
            </w:r>
          </w:p>
        </w:tc>
      </w:tr>
      <w:tr w:rsidR="00DB116D" w:rsidRPr="00A406E5" w14:paraId="701BA7D6" w14:textId="77777777" w:rsidTr="00A406E5">
        <w:tc>
          <w:tcPr>
            <w:tcW w:w="2093" w:type="dxa"/>
            <w:shd w:val="pct15" w:color="auto" w:fill="auto"/>
          </w:tcPr>
          <w:p w14:paraId="2A9B941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D8C0800" w14:textId="77777777" w:rsidR="00DB116D" w:rsidRPr="00A406E5" w:rsidRDefault="00F63C8B" w:rsidP="00E51AAC">
            <w:pPr>
              <w:spacing w:before="120" w:after="120"/>
              <w:jc w:val="both"/>
              <w:rPr>
                <w:rFonts w:ascii="Arial" w:hAnsi="Arial" w:cs="Arial"/>
                <w:b/>
                <w:sz w:val="22"/>
                <w:szCs w:val="22"/>
              </w:rPr>
            </w:pPr>
            <w:r>
              <w:rPr>
                <w:rFonts w:ascii="Arial" w:hAnsi="Arial" w:cs="Arial"/>
                <w:b/>
                <w:sz w:val="22"/>
                <w:szCs w:val="22"/>
              </w:rPr>
              <w:t>Secondary PGCE</w:t>
            </w:r>
          </w:p>
        </w:tc>
      </w:tr>
      <w:tr w:rsidR="008F1308" w:rsidRPr="00A406E5" w14:paraId="15EF2663" w14:textId="77777777" w:rsidTr="00A628CC">
        <w:tc>
          <w:tcPr>
            <w:tcW w:w="2093" w:type="dxa"/>
            <w:shd w:val="pct15" w:color="auto" w:fill="auto"/>
          </w:tcPr>
          <w:p w14:paraId="7002B3A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2B2F1B3" w14:textId="77777777" w:rsidR="008F1308" w:rsidRPr="00003938" w:rsidRDefault="00003938" w:rsidP="00003938">
            <w:pPr>
              <w:spacing w:before="100" w:beforeAutospacing="1" w:after="100" w:afterAutospacing="1"/>
              <w:rPr>
                <w:sz w:val="22"/>
                <w:szCs w:val="22"/>
              </w:rPr>
            </w:pPr>
            <w:r>
              <w:rPr>
                <w:rFonts w:ascii="Arial" w:hAnsi="Arial" w:cs="Arial"/>
                <w:b/>
                <w:bCs/>
                <w:sz w:val="22"/>
                <w:szCs w:val="22"/>
              </w:rPr>
              <w:t>Investigating Contemporary Issues in Secondary Education</w:t>
            </w:r>
          </w:p>
        </w:tc>
      </w:tr>
      <w:tr w:rsidR="00B84B5B" w:rsidRPr="00A406E5" w14:paraId="055B9BDB" w14:textId="77777777" w:rsidTr="008F1308">
        <w:tc>
          <w:tcPr>
            <w:tcW w:w="2093" w:type="dxa"/>
            <w:shd w:val="pct15" w:color="auto" w:fill="auto"/>
          </w:tcPr>
          <w:p w14:paraId="12A06CF3"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F80569C" w14:textId="77777777" w:rsidR="00B84B5B" w:rsidRPr="00A406E5" w:rsidRDefault="00F63C8B" w:rsidP="00152E9D">
            <w:pPr>
              <w:spacing w:before="120" w:after="120"/>
              <w:jc w:val="both"/>
              <w:rPr>
                <w:rFonts w:ascii="Arial" w:hAnsi="Arial" w:cs="Arial"/>
                <w:b/>
                <w:sz w:val="22"/>
                <w:szCs w:val="22"/>
              </w:rPr>
            </w:pPr>
            <w:r>
              <w:rPr>
                <w:rFonts w:ascii="Arial" w:hAnsi="Arial" w:cs="Arial"/>
                <w:b/>
                <w:sz w:val="22"/>
                <w:szCs w:val="22"/>
              </w:rPr>
              <w:t>ECSP700</w:t>
            </w:r>
            <w:r w:rsidR="00003938">
              <w:rPr>
                <w:rFonts w:ascii="Arial" w:hAnsi="Arial" w:cs="Arial"/>
                <w:b/>
                <w:sz w:val="22"/>
                <w:szCs w:val="22"/>
              </w:rPr>
              <w:t>1</w:t>
            </w:r>
          </w:p>
        </w:tc>
        <w:tc>
          <w:tcPr>
            <w:tcW w:w="2268" w:type="dxa"/>
            <w:shd w:val="clear" w:color="auto" w:fill="D9D9D9"/>
          </w:tcPr>
          <w:p w14:paraId="69875837"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8502301" w14:textId="77777777" w:rsidR="00B84B5B" w:rsidRPr="00A406E5" w:rsidRDefault="00F63C8B"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2D595B4C" w14:textId="77777777" w:rsidTr="008F1308">
        <w:tc>
          <w:tcPr>
            <w:tcW w:w="2093" w:type="dxa"/>
            <w:shd w:val="pct15" w:color="auto" w:fill="auto"/>
          </w:tcPr>
          <w:p w14:paraId="2676E6C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A7FCE9C" w14:textId="77777777" w:rsidR="00DB116D" w:rsidRPr="00A406E5" w:rsidRDefault="00003938" w:rsidP="00E51AAC">
            <w:pPr>
              <w:spacing w:before="120" w:after="120"/>
              <w:jc w:val="both"/>
              <w:rPr>
                <w:rFonts w:ascii="Arial" w:hAnsi="Arial" w:cs="Arial"/>
                <w:b/>
                <w:sz w:val="22"/>
                <w:szCs w:val="22"/>
              </w:rPr>
            </w:pPr>
            <w:proofErr w:type="spellStart"/>
            <w:r>
              <w:rPr>
                <w:rFonts w:ascii="Arial" w:hAnsi="Arial" w:cs="Arial"/>
                <w:b/>
                <w:sz w:val="22"/>
                <w:szCs w:val="22"/>
              </w:rPr>
              <w:t>Shân</w:t>
            </w:r>
            <w:proofErr w:type="spellEnd"/>
            <w:r>
              <w:rPr>
                <w:rFonts w:ascii="Arial" w:hAnsi="Arial" w:cs="Arial"/>
                <w:b/>
                <w:sz w:val="22"/>
                <w:szCs w:val="22"/>
              </w:rPr>
              <w:t xml:space="preserve"> Samuel-Thomas</w:t>
            </w:r>
          </w:p>
        </w:tc>
        <w:tc>
          <w:tcPr>
            <w:tcW w:w="2268" w:type="dxa"/>
            <w:shd w:val="clear" w:color="auto" w:fill="D9D9D9"/>
          </w:tcPr>
          <w:p w14:paraId="5426159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417BA77" w14:textId="77777777" w:rsidR="00DB116D" w:rsidRPr="00A406E5" w:rsidRDefault="00DB116D" w:rsidP="00E51AAC">
            <w:pPr>
              <w:spacing w:before="120" w:after="120"/>
              <w:jc w:val="both"/>
              <w:rPr>
                <w:rFonts w:ascii="Arial" w:hAnsi="Arial" w:cs="Arial"/>
                <w:b/>
                <w:sz w:val="22"/>
                <w:szCs w:val="22"/>
              </w:rPr>
            </w:pPr>
          </w:p>
        </w:tc>
      </w:tr>
      <w:tr w:rsidR="00DB116D" w:rsidRPr="00A406E5" w14:paraId="0CDF4519" w14:textId="77777777" w:rsidTr="008F1308">
        <w:tc>
          <w:tcPr>
            <w:tcW w:w="2093" w:type="dxa"/>
            <w:shd w:val="pct15" w:color="auto" w:fill="auto"/>
          </w:tcPr>
          <w:p w14:paraId="581033F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0A5B3BE" w14:textId="77777777" w:rsidR="00003938" w:rsidRDefault="00003938" w:rsidP="00003938">
            <w:pPr>
              <w:spacing w:before="100" w:beforeAutospacing="1" w:after="100" w:afterAutospacing="1"/>
              <w:rPr>
                <w:sz w:val="22"/>
                <w:szCs w:val="22"/>
              </w:rPr>
            </w:pPr>
            <w:r>
              <w:rPr>
                <w:rFonts w:ascii="Arial" w:hAnsi="Arial" w:cs="Arial"/>
                <w:b/>
                <w:bCs/>
                <w:sz w:val="22"/>
                <w:szCs w:val="22"/>
              </w:rPr>
              <w:t>Investigating Contemporary Issues in Secondary Education</w:t>
            </w:r>
          </w:p>
          <w:p w14:paraId="6FED37EB" w14:textId="77777777" w:rsidR="00DB116D" w:rsidRPr="00A406E5" w:rsidRDefault="00DB116D" w:rsidP="005F0579">
            <w:pPr>
              <w:spacing w:before="120" w:after="120"/>
              <w:jc w:val="both"/>
              <w:rPr>
                <w:rFonts w:ascii="Arial" w:hAnsi="Arial" w:cs="Arial"/>
                <w:b/>
                <w:sz w:val="22"/>
                <w:szCs w:val="22"/>
              </w:rPr>
            </w:pPr>
          </w:p>
        </w:tc>
        <w:tc>
          <w:tcPr>
            <w:tcW w:w="2268" w:type="dxa"/>
            <w:shd w:val="pct15" w:color="auto" w:fill="auto"/>
          </w:tcPr>
          <w:p w14:paraId="7A871F8A"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CD1EF8A" w14:textId="77777777" w:rsidR="00DB116D" w:rsidRPr="00A406E5" w:rsidRDefault="00003938" w:rsidP="00E51AAC">
            <w:pPr>
              <w:spacing w:before="120" w:after="120"/>
              <w:jc w:val="both"/>
              <w:rPr>
                <w:rFonts w:ascii="Arial" w:hAnsi="Arial" w:cs="Arial"/>
                <w:b/>
                <w:sz w:val="22"/>
                <w:szCs w:val="22"/>
              </w:rPr>
            </w:pPr>
            <w:r>
              <w:rPr>
                <w:rFonts w:ascii="Arial" w:hAnsi="Arial" w:cs="Arial"/>
                <w:b/>
                <w:sz w:val="22"/>
                <w:szCs w:val="22"/>
              </w:rPr>
              <w:t>5,000 words</w:t>
            </w:r>
          </w:p>
        </w:tc>
      </w:tr>
      <w:tr w:rsidR="00B84B5B" w:rsidRPr="00A406E5" w14:paraId="1B9514A8" w14:textId="77777777" w:rsidTr="008F1308">
        <w:tc>
          <w:tcPr>
            <w:tcW w:w="2093" w:type="dxa"/>
            <w:shd w:val="pct15" w:color="auto" w:fill="auto"/>
          </w:tcPr>
          <w:p w14:paraId="6C6A79E4"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BD3074E" w14:textId="77777777" w:rsidR="00003938" w:rsidRDefault="00003938" w:rsidP="00003938">
            <w:pPr>
              <w:spacing w:before="120" w:after="120"/>
              <w:jc w:val="both"/>
              <w:rPr>
                <w:rFonts w:ascii="Arial" w:hAnsi="Arial" w:cs="Arial"/>
                <w:b/>
                <w:sz w:val="22"/>
                <w:szCs w:val="22"/>
                <w:lang w:eastAsia="en-US"/>
              </w:rPr>
            </w:pPr>
            <w:r>
              <w:rPr>
                <w:rFonts w:ascii="Arial" w:hAnsi="Arial" w:cs="Arial"/>
                <w:b/>
                <w:sz w:val="22"/>
                <w:szCs w:val="22"/>
                <w:lang w:eastAsia="en-US"/>
              </w:rPr>
              <w:t>January 28th</w:t>
            </w:r>
            <w:proofErr w:type="gramStart"/>
            <w:r>
              <w:rPr>
                <w:rFonts w:ascii="Arial" w:hAnsi="Arial" w:cs="Arial"/>
                <w:b/>
                <w:sz w:val="22"/>
                <w:szCs w:val="22"/>
                <w:lang w:eastAsia="en-US"/>
              </w:rPr>
              <w:t xml:space="preserve"> 2019</w:t>
            </w:r>
            <w:proofErr w:type="gramEnd"/>
          </w:p>
          <w:p w14:paraId="79CC0F54" w14:textId="77777777" w:rsidR="00B84B5B" w:rsidRPr="00A406E5" w:rsidRDefault="00B84B5B" w:rsidP="005F0579">
            <w:pPr>
              <w:spacing w:before="120" w:after="120"/>
              <w:jc w:val="both"/>
              <w:rPr>
                <w:rFonts w:ascii="Arial" w:hAnsi="Arial" w:cs="Arial"/>
                <w:b/>
                <w:sz w:val="22"/>
                <w:szCs w:val="22"/>
              </w:rPr>
            </w:pPr>
          </w:p>
        </w:tc>
        <w:tc>
          <w:tcPr>
            <w:tcW w:w="2268" w:type="dxa"/>
            <w:shd w:val="pct15" w:color="auto" w:fill="auto"/>
          </w:tcPr>
          <w:p w14:paraId="2474FB1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6D222BC" w14:textId="77777777" w:rsidR="00003938" w:rsidRDefault="00003938" w:rsidP="00003938">
            <w:pPr>
              <w:spacing w:before="120" w:after="120"/>
              <w:jc w:val="both"/>
              <w:rPr>
                <w:rFonts w:ascii="Arial" w:hAnsi="Arial" w:cs="Arial"/>
                <w:b/>
                <w:sz w:val="22"/>
                <w:szCs w:val="22"/>
                <w:lang w:eastAsia="en-US"/>
              </w:rPr>
            </w:pPr>
            <w:r>
              <w:rPr>
                <w:rFonts w:ascii="Arial" w:hAnsi="Arial" w:cs="Arial"/>
                <w:b/>
                <w:sz w:val="22"/>
                <w:szCs w:val="22"/>
                <w:lang w:eastAsia="en-US"/>
              </w:rPr>
              <w:t>February 19th</w:t>
            </w:r>
            <w:proofErr w:type="gramStart"/>
            <w:r>
              <w:rPr>
                <w:rFonts w:ascii="Arial" w:hAnsi="Arial" w:cs="Arial"/>
                <w:b/>
                <w:sz w:val="22"/>
                <w:szCs w:val="22"/>
                <w:lang w:eastAsia="en-US"/>
              </w:rPr>
              <w:t xml:space="preserve"> 2019</w:t>
            </w:r>
            <w:proofErr w:type="gramEnd"/>
          </w:p>
          <w:p w14:paraId="368B5DAA" w14:textId="77777777" w:rsidR="00B84B5B" w:rsidRPr="00A406E5" w:rsidRDefault="00B84B5B" w:rsidP="005F0579">
            <w:pPr>
              <w:spacing w:before="120" w:after="120"/>
              <w:jc w:val="both"/>
              <w:rPr>
                <w:rFonts w:ascii="Arial" w:hAnsi="Arial" w:cs="Arial"/>
                <w:b/>
                <w:sz w:val="22"/>
                <w:szCs w:val="22"/>
              </w:rPr>
            </w:pPr>
          </w:p>
        </w:tc>
      </w:tr>
      <w:tr w:rsidR="00152E9D" w:rsidRPr="00A406E5" w14:paraId="360E1691" w14:textId="77777777" w:rsidTr="00A406E5">
        <w:tc>
          <w:tcPr>
            <w:tcW w:w="2093" w:type="dxa"/>
            <w:shd w:val="pct15" w:color="auto" w:fill="auto"/>
          </w:tcPr>
          <w:p w14:paraId="414638F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E041D98"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EF01D1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C99097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78ACB213" w14:textId="77777777" w:rsidTr="00A406E5">
        <w:tc>
          <w:tcPr>
            <w:tcW w:w="2093" w:type="dxa"/>
            <w:shd w:val="pct15" w:color="auto" w:fill="auto"/>
          </w:tcPr>
          <w:p w14:paraId="558492D0"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A01231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143878FE" w14:textId="77777777" w:rsidR="0028204E" w:rsidRPr="00A406E5" w:rsidRDefault="0028204E" w:rsidP="00DB116D">
      <w:pPr>
        <w:rPr>
          <w:rFonts w:ascii="Arial" w:hAnsi="Arial" w:cs="Arial"/>
          <w:sz w:val="32"/>
        </w:rPr>
      </w:pPr>
    </w:p>
    <w:p w14:paraId="558665F0" w14:textId="77777777" w:rsidR="00152E9D" w:rsidRPr="00A406E5" w:rsidRDefault="00152E9D" w:rsidP="00DB116D">
      <w:pPr>
        <w:rPr>
          <w:rFonts w:ascii="Arial" w:hAnsi="Arial" w:cs="Arial"/>
          <w:sz w:val="32"/>
        </w:rPr>
      </w:pPr>
    </w:p>
    <w:p w14:paraId="200194D6" w14:textId="77777777" w:rsidR="00152E9D" w:rsidRPr="00A406E5" w:rsidRDefault="00152E9D" w:rsidP="00DB116D">
      <w:pPr>
        <w:rPr>
          <w:rFonts w:ascii="Arial" w:hAnsi="Arial" w:cs="Arial"/>
          <w:sz w:val="32"/>
        </w:rPr>
      </w:pPr>
    </w:p>
    <w:p w14:paraId="77B797C0" w14:textId="77777777" w:rsidR="00152E9D" w:rsidRPr="00A406E5" w:rsidRDefault="00152E9D" w:rsidP="00DB116D">
      <w:pPr>
        <w:rPr>
          <w:rFonts w:ascii="Arial" w:hAnsi="Arial" w:cs="Arial"/>
          <w:sz w:val="32"/>
        </w:rPr>
      </w:pPr>
    </w:p>
    <w:p w14:paraId="5945A1ED" w14:textId="77777777" w:rsidR="00152E9D" w:rsidRPr="00A406E5" w:rsidRDefault="00152E9D" w:rsidP="00DB116D">
      <w:pPr>
        <w:rPr>
          <w:rFonts w:ascii="Arial" w:hAnsi="Arial" w:cs="Arial"/>
          <w:sz w:val="32"/>
        </w:rPr>
      </w:pPr>
    </w:p>
    <w:p w14:paraId="5F61E0A1" w14:textId="77777777" w:rsidR="00152E9D" w:rsidRPr="007203E0" w:rsidRDefault="00152E9D" w:rsidP="007203E0">
      <w:pPr>
        <w:spacing w:line="360" w:lineRule="auto"/>
        <w:rPr>
          <w:rFonts w:ascii="Arial" w:hAnsi="Arial" w:cs="Arial"/>
          <w:sz w:val="22"/>
          <w:szCs w:val="22"/>
        </w:rPr>
      </w:pPr>
    </w:p>
    <w:p w14:paraId="1C2F97C5" w14:textId="26B1E515" w:rsidR="00AC22A9" w:rsidRPr="007203E0" w:rsidRDefault="00AC22A9" w:rsidP="007203E0">
      <w:pPr>
        <w:spacing w:line="360" w:lineRule="auto"/>
        <w:rPr>
          <w:rFonts w:ascii="Calibri" w:eastAsia="Calibri" w:hAnsi="Calibri"/>
          <w:b/>
          <w:sz w:val="22"/>
          <w:szCs w:val="22"/>
          <w:u w:val="single"/>
          <w:lang w:eastAsia="en-US"/>
        </w:rPr>
      </w:pPr>
      <w:r w:rsidRPr="007203E0">
        <w:rPr>
          <w:rFonts w:ascii="Calibri" w:eastAsia="Calibri" w:hAnsi="Calibri"/>
          <w:b/>
          <w:sz w:val="22"/>
          <w:szCs w:val="22"/>
          <w:u w:val="single"/>
          <w:lang w:eastAsia="en-US"/>
        </w:rPr>
        <w:t>Investigating Contemporary Issues in Secondary Education</w:t>
      </w:r>
    </w:p>
    <w:p w14:paraId="68DE1BD5" w14:textId="77777777" w:rsidR="00AC22A9" w:rsidRPr="00AC22A9" w:rsidRDefault="00AC22A9" w:rsidP="007203E0">
      <w:pPr>
        <w:spacing w:line="360" w:lineRule="auto"/>
        <w:rPr>
          <w:rFonts w:ascii="Calibri" w:hAnsi="Calibri" w:cs="Calibri"/>
          <w:color w:val="000000"/>
          <w:sz w:val="22"/>
          <w:szCs w:val="22"/>
        </w:rPr>
      </w:pPr>
    </w:p>
    <w:p w14:paraId="18CE6D24" w14:textId="3884BBE9" w:rsidR="00AC22A9" w:rsidRPr="00AC22A9" w:rsidRDefault="00AC22A9" w:rsidP="007203E0">
      <w:pPr>
        <w:spacing w:after="160" w:line="360" w:lineRule="auto"/>
        <w:rPr>
          <w:rFonts w:ascii="Calibri" w:eastAsia="Calibri" w:hAnsi="Calibri"/>
          <w:sz w:val="22"/>
          <w:szCs w:val="22"/>
          <w:lang w:eastAsia="en-US"/>
        </w:rPr>
      </w:pPr>
      <w:r w:rsidRPr="00AC22A9">
        <w:rPr>
          <w:rFonts w:ascii="Calibri" w:eastAsia="Calibri" w:hAnsi="Calibri"/>
          <w:sz w:val="22"/>
          <w:szCs w:val="22"/>
          <w:lang w:eastAsia="en-US"/>
        </w:rPr>
        <w:t>In 2013 the Literacy and Numeracy Framework (LNF) was introduced by the Welsh Government with the aim of helping learners develop excellent literacy and numeracy skills during their time in education. This statu</w:t>
      </w:r>
      <w:r w:rsidR="00B53508" w:rsidRPr="007203E0">
        <w:rPr>
          <w:rFonts w:ascii="Calibri" w:eastAsia="Calibri" w:hAnsi="Calibri"/>
          <w:sz w:val="22"/>
          <w:szCs w:val="22"/>
          <w:lang w:eastAsia="en-US"/>
        </w:rPr>
        <w:t>to</w:t>
      </w:r>
      <w:r w:rsidRPr="00AC22A9">
        <w:rPr>
          <w:rFonts w:ascii="Calibri" w:eastAsia="Calibri" w:hAnsi="Calibri"/>
          <w:sz w:val="22"/>
          <w:szCs w:val="22"/>
          <w:lang w:eastAsia="en-US"/>
        </w:rPr>
        <w:t>ry framework addressed the fact that Wales had fallen behind the rest of the UK in terms of childhood literacy and looked at how schools might counter this deficit. Given that literacy has become a national priority for the provision of education in Wales, schools are still struggling to reach the expected standards for literacy. The 2015 PISA results showed that Wales was once again</w:t>
      </w:r>
      <w:r w:rsidR="00D12AD3" w:rsidRPr="007203E0">
        <w:rPr>
          <w:rFonts w:ascii="Calibri" w:eastAsia="Calibri" w:hAnsi="Calibri"/>
          <w:sz w:val="22"/>
          <w:szCs w:val="22"/>
          <w:lang w:eastAsia="en-US"/>
        </w:rPr>
        <w:t xml:space="preserve"> </w:t>
      </w:r>
      <w:r w:rsidR="007E5EB3" w:rsidRPr="007203E0">
        <w:rPr>
          <w:rFonts w:ascii="Calibri" w:eastAsia="Calibri" w:hAnsi="Calibri"/>
          <w:sz w:val="22"/>
          <w:szCs w:val="22"/>
          <w:lang w:eastAsia="en-US"/>
        </w:rPr>
        <w:t>behind</w:t>
      </w:r>
      <w:r w:rsidRPr="00AC22A9">
        <w:rPr>
          <w:rFonts w:ascii="Calibri" w:eastAsia="Calibri" w:hAnsi="Calibri"/>
          <w:sz w:val="22"/>
          <w:szCs w:val="22"/>
          <w:lang w:eastAsia="en-US"/>
        </w:rPr>
        <w:t xml:space="preserve"> the rest of the UK and performing particularly badly in reading. Considering ongoing contemporary issues in secondary education, this paper will focus on the current standards of literacy at my first placement school, the strategies already in place to improve literacy across the curriculum</w:t>
      </w:r>
      <w:r w:rsidR="00D12AD3" w:rsidRPr="007203E0">
        <w:rPr>
          <w:rFonts w:ascii="Calibri" w:eastAsia="Calibri" w:hAnsi="Calibri"/>
          <w:sz w:val="22"/>
          <w:szCs w:val="22"/>
          <w:lang w:eastAsia="en-US"/>
        </w:rPr>
        <w:t>,</w:t>
      </w:r>
      <w:r w:rsidRPr="00AC22A9">
        <w:rPr>
          <w:rFonts w:ascii="Calibri" w:eastAsia="Calibri" w:hAnsi="Calibri"/>
          <w:sz w:val="22"/>
          <w:szCs w:val="22"/>
          <w:lang w:eastAsia="en-US"/>
        </w:rPr>
        <w:t xml:space="preserve"> and the steps necessary for further improvement across the school. </w:t>
      </w:r>
    </w:p>
    <w:p w14:paraId="10F549ED" w14:textId="77777777" w:rsidR="00C447B5" w:rsidRPr="007203E0" w:rsidRDefault="00C447B5" w:rsidP="007203E0">
      <w:pPr>
        <w:spacing w:after="160" w:line="360" w:lineRule="auto"/>
        <w:rPr>
          <w:rFonts w:ascii="Calibri" w:hAnsi="Calibri" w:cs="Calibri"/>
          <w:b/>
          <w:color w:val="000000"/>
          <w:sz w:val="22"/>
          <w:szCs w:val="22"/>
        </w:rPr>
      </w:pPr>
    </w:p>
    <w:p w14:paraId="57EA970D" w14:textId="1263926E" w:rsidR="00AC22A9" w:rsidRPr="00AC22A9" w:rsidRDefault="00AC22A9" w:rsidP="007203E0">
      <w:pPr>
        <w:spacing w:after="160" w:line="360" w:lineRule="auto"/>
        <w:rPr>
          <w:rFonts w:ascii="Calibri" w:eastAsia="Calibri" w:hAnsi="Calibri"/>
          <w:sz w:val="22"/>
          <w:szCs w:val="22"/>
          <w:lang w:eastAsia="en-US"/>
        </w:rPr>
      </w:pPr>
      <w:proofErr w:type="gramStart"/>
      <w:r w:rsidRPr="00AC22A9">
        <w:rPr>
          <w:rFonts w:ascii="Calibri" w:eastAsia="Calibri" w:hAnsi="Calibri"/>
          <w:sz w:val="22"/>
          <w:szCs w:val="22"/>
          <w:lang w:eastAsia="en-US"/>
        </w:rPr>
        <w:t>In order for</w:t>
      </w:r>
      <w:proofErr w:type="gramEnd"/>
      <w:r w:rsidRPr="00AC22A9">
        <w:rPr>
          <w:rFonts w:ascii="Calibri" w:eastAsia="Calibri" w:hAnsi="Calibri"/>
          <w:sz w:val="22"/>
          <w:szCs w:val="22"/>
          <w:lang w:eastAsia="en-US"/>
        </w:rPr>
        <w:t xml:space="preserve"> a school to effectively implement change, strategic planning needs to take place. Strategic planning in its simplest form is a principled approach to managing change, helping a school go from </w:t>
      </w:r>
      <w:r w:rsidR="00DA4771" w:rsidRPr="007203E0">
        <w:rPr>
          <w:rFonts w:ascii="Calibri" w:eastAsia="Calibri" w:hAnsi="Calibri"/>
          <w:sz w:val="22"/>
          <w:szCs w:val="22"/>
          <w:lang w:eastAsia="en-US"/>
        </w:rPr>
        <w:t>its current standing</w:t>
      </w:r>
      <w:r w:rsidR="00310414" w:rsidRPr="007203E0">
        <w:rPr>
          <w:rFonts w:ascii="Calibri" w:eastAsia="Calibri" w:hAnsi="Calibri"/>
          <w:sz w:val="22"/>
          <w:szCs w:val="22"/>
          <w:lang w:eastAsia="en-US"/>
        </w:rPr>
        <w:t xml:space="preserve"> </w:t>
      </w:r>
      <w:r w:rsidRPr="00AC22A9">
        <w:rPr>
          <w:rFonts w:ascii="Calibri" w:eastAsia="Calibri" w:hAnsi="Calibri"/>
          <w:sz w:val="22"/>
          <w:szCs w:val="22"/>
          <w:lang w:eastAsia="en-US"/>
        </w:rPr>
        <w:t>to where it needs to be</w:t>
      </w:r>
      <w:r w:rsidR="00310414" w:rsidRPr="007203E0">
        <w:rPr>
          <w:rFonts w:ascii="Calibri" w:eastAsia="Calibri" w:hAnsi="Calibri"/>
          <w:sz w:val="22"/>
          <w:szCs w:val="22"/>
          <w:lang w:eastAsia="en-US"/>
        </w:rPr>
        <w:t>,</w:t>
      </w:r>
      <w:r w:rsidRPr="00AC22A9">
        <w:rPr>
          <w:rFonts w:ascii="Calibri" w:eastAsia="Calibri" w:hAnsi="Calibri"/>
          <w:sz w:val="22"/>
          <w:szCs w:val="22"/>
          <w:lang w:eastAsia="en-US"/>
        </w:rPr>
        <w:t xml:space="preserve"> whilst ensuring accountability. In short, it is a strategic plan for school improvement, with a focus on learner outcomes</w:t>
      </w:r>
      <w:r w:rsidR="00AB7606" w:rsidRPr="007203E0">
        <w:rPr>
          <w:rFonts w:ascii="Calibri" w:eastAsia="Calibri" w:hAnsi="Calibri"/>
          <w:sz w:val="22"/>
          <w:szCs w:val="22"/>
          <w:lang w:eastAsia="en-US"/>
        </w:rPr>
        <w:t xml:space="preserve"> (</w:t>
      </w:r>
      <w:r w:rsidR="00C447B5" w:rsidRPr="007203E0">
        <w:rPr>
          <w:rFonts w:ascii="Calibri" w:eastAsia="Calibri" w:hAnsi="Calibri"/>
          <w:sz w:val="22"/>
          <w:szCs w:val="22"/>
          <w:lang w:eastAsia="en-US"/>
        </w:rPr>
        <w:t>Welsh Government, 2014)</w:t>
      </w:r>
      <w:r w:rsidRPr="00AC22A9">
        <w:rPr>
          <w:rFonts w:ascii="Calibri" w:eastAsia="Calibri" w:hAnsi="Calibri"/>
          <w:sz w:val="22"/>
          <w:szCs w:val="22"/>
          <w:lang w:eastAsia="en-US"/>
        </w:rPr>
        <w:t>.</w:t>
      </w:r>
    </w:p>
    <w:p w14:paraId="5DB1C575" w14:textId="52CB157F" w:rsidR="00AC22A9" w:rsidRPr="00AC22A9" w:rsidRDefault="00AC22A9" w:rsidP="007203E0">
      <w:pPr>
        <w:spacing w:after="160" w:line="360" w:lineRule="auto"/>
        <w:rPr>
          <w:rFonts w:ascii="Calibri" w:eastAsia="Calibri" w:hAnsi="Calibri"/>
          <w:sz w:val="22"/>
          <w:szCs w:val="22"/>
          <w:lang w:eastAsia="en-US"/>
        </w:rPr>
      </w:pPr>
      <w:r w:rsidRPr="00AC22A9">
        <w:rPr>
          <w:rFonts w:ascii="Calibri" w:eastAsia="Calibri" w:hAnsi="Calibri"/>
          <w:sz w:val="22"/>
          <w:szCs w:val="22"/>
          <w:lang w:eastAsia="en-US"/>
        </w:rPr>
        <w:t xml:space="preserve">To improve students’ academic achievements, education systems need to have </w:t>
      </w:r>
      <w:r w:rsidR="00927500" w:rsidRPr="007203E0">
        <w:rPr>
          <w:rFonts w:ascii="Calibri" w:eastAsia="Calibri" w:hAnsi="Calibri"/>
          <w:sz w:val="22"/>
          <w:szCs w:val="22"/>
          <w:lang w:eastAsia="en-US"/>
        </w:rPr>
        <w:t xml:space="preserve">a </w:t>
      </w:r>
      <w:r w:rsidRPr="00AC22A9">
        <w:rPr>
          <w:rFonts w:ascii="Calibri" w:eastAsia="Calibri" w:hAnsi="Calibri"/>
          <w:sz w:val="22"/>
          <w:szCs w:val="22"/>
          <w:lang w:eastAsia="en-US"/>
        </w:rPr>
        <w:t>coherent and well-design</w:t>
      </w:r>
      <w:r w:rsidR="00572B73" w:rsidRPr="007203E0">
        <w:rPr>
          <w:rFonts w:ascii="Calibri" w:eastAsia="Calibri" w:hAnsi="Calibri"/>
          <w:sz w:val="22"/>
          <w:szCs w:val="22"/>
          <w:lang w:eastAsia="en-US"/>
        </w:rPr>
        <w:t>ed</w:t>
      </w:r>
      <w:r w:rsidRPr="00AC22A9">
        <w:rPr>
          <w:rFonts w:ascii="Calibri" w:eastAsia="Calibri" w:hAnsi="Calibri"/>
          <w:sz w:val="22"/>
          <w:szCs w:val="22"/>
          <w:lang w:eastAsia="en-US"/>
        </w:rPr>
        <w:t xml:space="preserve"> improvement strategy (</w:t>
      </w:r>
      <w:proofErr w:type="spellStart"/>
      <w:r w:rsidRPr="00AC22A9">
        <w:rPr>
          <w:rFonts w:ascii="Calibri" w:eastAsia="Calibri" w:hAnsi="Calibri"/>
          <w:sz w:val="22"/>
          <w:szCs w:val="22"/>
          <w:lang w:eastAsia="en-US"/>
        </w:rPr>
        <w:t>Chukwumah</w:t>
      </w:r>
      <w:proofErr w:type="spellEnd"/>
      <w:r w:rsidRPr="00AC22A9">
        <w:rPr>
          <w:rFonts w:ascii="Calibri" w:eastAsia="Calibri" w:hAnsi="Calibri"/>
          <w:sz w:val="22"/>
          <w:szCs w:val="22"/>
          <w:lang w:eastAsia="en-US"/>
        </w:rPr>
        <w:t>, 2015). This is true not only at national level, or within a local authority, but also within an individual school and its departments. Strategic planning in secondary schools need to be a tool that provides strong leadership and a clear direction for stakeholders, senior management, and teachers alike. A School Improvement Plan (SIP) is essential for strategic planning, however schools that have failed to carry out effective strategic planning have done so through careless preparation of SIP’s (</w:t>
      </w:r>
      <w:proofErr w:type="spellStart"/>
      <w:r w:rsidRPr="00AC22A9">
        <w:rPr>
          <w:rFonts w:ascii="Calibri" w:eastAsia="Calibri" w:hAnsi="Calibri"/>
          <w:sz w:val="22"/>
          <w:szCs w:val="22"/>
          <w:lang w:eastAsia="en-US"/>
        </w:rPr>
        <w:t>Chukwumah</w:t>
      </w:r>
      <w:proofErr w:type="spellEnd"/>
      <w:r w:rsidRPr="00AC22A9">
        <w:rPr>
          <w:rFonts w:ascii="Calibri" w:eastAsia="Calibri" w:hAnsi="Calibri"/>
          <w:sz w:val="22"/>
          <w:szCs w:val="22"/>
          <w:lang w:eastAsia="en-US"/>
        </w:rPr>
        <w:t>, 2015).</w:t>
      </w:r>
    </w:p>
    <w:p w14:paraId="07F0FD63" w14:textId="76CD2ADC" w:rsidR="00AC22A9" w:rsidRPr="00AC22A9" w:rsidRDefault="00AC22A9" w:rsidP="007203E0">
      <w:pPr>
        <w:spacing w:after="160" w:line="360" w:lineRule="auto"/>
        <w:rPr>
          <w:rFonts w:ascii="Calibri" w:eastAsia="Calibri" w:hAnsi="Calibri"/>
          <w:sz w:val="22"/>
          <w:szCs w:val="22"/>
          <w:lang w:eastAsia="en-US"/>
        </w:rPr>
      </w:pPr>
      <w:r w:rsidRPr="00AC22A9">
        <w:rPr>
          <w:rFonts w:ascii="Calibri" w:eastAsia="Calibri" w:hAnsi="Calibri"/>
          <w:sz w:val="22"/>
          <w:szCs w:val="22"/>
          <w:lang w:eastAsia="en-US"/>
        </w:rPr>
        <w:t xml:space="preserve">A good school improvement plan embraces national priorities, as well as those of the local education authority, and the school’s own vision for self-improvement. It should be a living document that relies on the system using it to be responsive and dynamic, acknowledging that systematic school improvement adapts as it progresses, rather than being fixed on a singular trajectory (Chang, 2008). This is an aspect mirrored in the fact that there is no perfect formula for strategically implementing change in a school (Chang, 2008). As no two schools are alike, neither are their interpretations of strategic planning. Approaches are individualised and should, in theory, </w:t>
      </w:r>
      <w:r w:rsidRPr="00AC22A9">
        <w:rPr>
          <w:rFonts w:ascii="Calibri" w:eastAsia="Calibri" w:hAnsi="Calibri"/>
          <w:sz w:val="22"/>
          <w:szCs w:val="22"/>
          <w:lang w:eastAsia="en-US"/>
        </w:rPr>
        <w:lastRenderedPageBreak/>
        <w:t>enable the school to best implement new initiatives. However, regardless of approach and actions for implementation, good strategic development in education can be broken</w:t>
      </w:r>
      <w:r w:rsidR="00172211" w:rsidRPr="007203E0">
        <w:rPr>
          <w:rFonts w:ascii="Calibri" w:eastAsia="Calibri" w:hAnsi="Calibri"/>
          <w:sz w:val="22"/>
          <w:szCs w:val="22"/>
          <w:lang w:eastAsia="en-US"/>
        </w:rPr>
        <w:t xml:space="preserve"> down</w:t>
      </w:r>
      <w:r w:rsidRPr="00AC22A9">
        <w:rPr>
          <w:rFonts w:ascii="Calibri" w:eastAsia="Calibri" w:hAnsi="Calibri"/>
          <w:sz w:val="22"/>
          <w:szCs w:val="22"/>
          <w:lang w:eastAsia="en-US"/>
        </w:rPr>
        <w:t xml:space="preserve"> into four main stages: analysis, planning, implementation and evaluation. In short, to be successful in strategic development</w:t>
      </w:r>
      <w:r w:rsidR="00B804F9" w:rsidRPr="007203E0">
        <w:rPr>
          <w:rFonts w:ascii="Calibri" w:eastAsia="Calibri" w:hAnsi="Calibri"/>
          <w:sz w:val="22"/>
          <w:szCs w:val="22"/>
          <w:lang w:eastAsia="en-US"/>
        </w:rPr>
        <w:t>,</w:t>
      </w:r>
      <w:r w:rsidRPr="00AC22A9">
        <w:rPr>
          <w:rFonts w:ascii="Calibri" w:eastAsia="Calibri" w:hAnsi="Calibri"/>
          <w:sz w:val="22"/>
          <w:szCs w:val="22"/>
          <w:lang w:eastAsia="en-US"/>
        </w:rPr>
        <w:t xml:space="preserve"> schools must analyse their current standing and identify their areas for improvement, construct a plan that will enable them to achieve the objectives they</w:t>
      </w:r>
      <w:r w:rsidR="00BF248F" w:rsidRPr="007203E0">
        <w:rPr>
          <w:rFonts w:ascii="Calibri" w:eastAsia="Calibri" w:hAnsi="Calibri"/>
          <w:sz w:val="22"/>
          <w:szCs w:val="22"/>
          <w:lang w:eastAsia="en-US"/>
        </w:rPr>
        <w:t xml:space="preserve"> ha</w:t>
      </w:r>
      <w:r w:rsidRPr="00AC22A9">
        <w:rPr>
          <w:rFonts w:ascii="Calibri" w:eastAsia="Calibri" w:hAnsi="Calibri"/>
          <w:sz w:val="22"/>
          <w:szCs w:val="22"/>
          <w:lang w:eastAsia="en-US"/>
        </w:rPr>
        <w:t xml:space="preserve">ve identified, implement the initiatives chosen to bring them closer to their goals, then evaluate the efficacity of their </w:t>
      </w:r>
      <w:r w:rsidR="00880874" w:rsidRPr="007203E0">
        <w:rPr>
          <w:rFonts w:ascii="Calibri" w:eastAsia="Calibri" w:hAnsi="Calibri"/>
          <w:sz w:val="22"/>
          <w:szCs w:val="22"/>
          <w:lang w:eastAsia="en-US"/>
        </w:rPr>
        <w:t>action</w:t>
      </w:r>
      <w:r w:rsidRPr="00AC22A9">
        <w:rPr>
          <w:rFonts w:ascii="Calibri" w:eastAsia="Calibri" w:hAnsi="Calibri"/>
          <w:sz w:val="22"/>
          <w:szCs w:val="22"/>
          <w:lang w:eastAsia="en-US"/>
        </w:rPr>
        <w:t>s and document the impact. It is important, however, to remember that this is a cyclical process that does not stop at evaluation, but rather returns to analysis of the situation for the process to begin again.</w:t>
      </w:r>
    </w:p>
    <w:p w14:paraId="43357750" w14:textId="4D97CBAD" w:rsidR="00AC22A9" w:rsidRPr="00AC22A9" w:rsidRDefault="00AC22A9" w:rsidP="007203E0">
      <w:pPr>
        <w:spacing w:after="160" w:line="360" w:lineRule="auto"/>
        <w:rPr>
          <w:rFonts w:ascii="Calibri" w:eastAsia="Calibri" w:hAnsi="Calibri"/>
          <w:sz w:val="22"/>
          <w:szCs w:val="22"/>
          <w:lang w:eastAsia="en-US"/>
        </w:rPr>
      </w:pPr>
      <w:r w:rsidRPr="00AC22A9">
        <w:rPr>
          <w:rFonts w:ascii="Calibri" w:eastAsia="Calibri" w:hAnsi="Calibri"/>
          <w:sz w:val="22"/>
          <w:szCs w:val="22"/>
          <w:lang w:eastAsia="en-US"/>
        </w:rPr>
        <w:t>One thing to keep in mind is that having a comprehensive SIP is not enough in itself. Effective strategic planning is not just putting everything down on paper, but more importantly a case of effectively communicating that strategy to those concerned</w:t>
      </w:r>
      <w:r w:rsidR="007F18C3" w:rsidRPr="007203E0">
        <w:rPr>
          <w:rFonts w:ascii="Calibri" w:eastAsia="Calibri" w:hAnsi="Calibri"/>
          <w:sz w:val="22"/>
          <w:szCs w:val="22"/>
          <w:lang w:eastAsia="en-US"/>
        </w:rPr>
        <w:t>;</w:t>
      </w:r>
      <w:r w:rsidRPr="00AC22A9">
        <w:rPr>
          <w:rFonts w:ascii="Calibri" w:eastAsia="Calibri" w:hAnsi="Calibri"/>
          <w:sz w:val="22"/>
          <w:szCs w:val="22"/>
          <w:lang w:eastAsia="en-US"/>
        </w:rPr>
        <w:t xml:space="preserve"> especially those who need to implement the</w:t>
      </w:r>
      <w:r w:rsidR="0077158C" w:rsidRPr="007203E0">
        <w:rPr>
          <w:rFonts w:ascii="Calibri" w:eastAsia="Calibri" w:hAnsi="Calibri"/>
          <w:sz w:val="22"/>
          <w:szCs w:val="22"/>
          <w:lang w:eastAsia="en-US"/>
        </w:rPr>
        <w:t>se</w:t>
      </w:r>
      <w:r w:rsidRPr="00AC22A9">
        <w:rPr>
          <w:rFonts w:ascii="Calibri" w:eastAsia="Calibri" w:hAnsi="Calibri"/>
          <w:sz w:val="22"/>
          <w:szCs w:val="22"/>
          <w:lang w:eastAsia="en-US"/>
        </w:rPr>
        <w:t xml:space="preserve"> initiatives in their classrooms (</w:t>
      </w:r>
      <w:proofErr w:type="spellStart"/>
      <w:r w:rsidRPr="00AC22A9">
        <w:rPr>
          <w:rFonts w:ascii="Calibri" w:eastAsia="Calibri" w:hAnsi="Calibri"/>
          <w:sz w:val="22"/>
          <w:szCs w:val="22"/>
          <w:lang w:eastAsia="en-US"/>
        </w:rPr>
        <w:t>Chukwumah</w:t>
      </w:r>
      <w:proofErr w:type="spellEnd"/>
      <w:r w:rsidRPr="00AC22A9">
        <w:rPr>
          <w:rFonts w:ascii="Calibri" w:eastAsia="Calibri" w:hAnsi="Calibri"/>
          <w:sz w:val="22"/>
          <w:szCs w:val="22"/>
          <w:lang w:eastAsia="en-US"/>
        </w:rPr>
        <w:t>, 2015). What should be clear in any development plan is the school’s vision for the future, the necessity for whole school cooperation, and a definite purpose which is understood by all concerned.</w:t>
      </w:r>
    </w:p>
    <w:p w14:paraId="752F0250" w14:textId="77777777" w:rsidR="00AC22A9" w:rsidRPr="00AC22A9" w:rsidRDefault="00AC22A9" w:rsidP="007203E0">
      <w:pPr>
        <w:spacing w:after="160" w:line="360" w:lineRule="auto"/>
        <w:rPr>
          <w:rFonts w:ascii="Calibri" w:hAnsi="Calibri" w:cs="Calibri"/>
          <w:color w:val="000000"/>
          <w:sz w:val="22"/>
          <w:szCs w:val="22"/>
        </w:rPr>
      </w:pPr>
      <w:r w:rsidRPr="00AC22A9">
        <w:rPr>
          <w:rFonts w:ascii="Calibri" w:eastAsia="Calibri" w:hAnsi="Calibri"/>
          <w:sz w:val="22"/>
          <w:szCs w:val="22"/>
          <w:lang w:eastAsia="en-US"/>
        </w:rPr>
        <w:t xml:space="preserve">Considering the ambitions of the new Welsh curriculum, and the challenges to come whilst schools find how best to implement Successful Futures, strategic planning is going to be essential in facilitating sustainable school improvement (Welsh Government 2014). The school improvement plan should clearly set out the actions to be taken </w:t>
      </w:r>
      <w:proofErr w:type="gramStart"/>
      <w:r w:rsidRPr="00AC22A9">
        <w:rPr>
          <w:rFonts w:ascii="Calibri" w:eastAsia="Calibri" w:hAnsi="Calibri"/>
          <w:sz w:val="22"/>
          <w:szCs w:val="22"/>
          <w:lang w:eastAsia="en-US"/>
        </w:rPr>
        <w:t>in order to</w:t>
      </w:r>
      <w:proofErr w:type="gramEnd"/>
      <w:r w:rsidRPr="00AC22A9">
        <w:rPr>
          <w:rFonts w:ascii="Calibri" w:eastAsia="Calibri" w:hAnsi="Calibri"/>
          <w:sz w:val="22"/>
          <w:szCs w:val="22"/>
          <w:lang w:eastAsia="en-US"/>
        </w:rPr>
        <w:t xml:space="preserve"> improve learner outcomes, as well as addressing national educational priorities (Welsh Government, 2014)</w:t>
      </w:r>
      <w:r w:rsidRPr="00AC22A9">
        <w:rPr>
          <w:rFonts w:ascii="Calibri" w:hAnsi="Calibri" w:cs="Calibri"/>
          <w:color w:val="000000"/>
          <w:sz w:val="22"/>
          <w:szCs w:val="22"/>
        </w:rPr>
        <w:t xml:space="preserve">. The true test of the effectiveness of a school’s strategic planning is seen in the progress made by learners rather than the creation of the plan itself. </w:t>
      </w:r>
    </w:p>
    <w:p w14:paraId="2778B77E" w14:textId="287D9994" w:rsidR="00AC22A9" w:rsidRPr="00AC22A9" w:rsidRDefault="00AC22A9" w:rsidP="007203E0">
      <w:pPr>
        <w:spacing w:after="160" w:line="360" w:lineRule="auto"/>
        <w:rPr>
          <w:rFonts w:ascii="Calibri" w:hAnsi="Calibri" w:cs="Calibri"/>
          <w:color w:val="000000"/>
          <w:sz w:val="22"/>
          <w:szCs w:val="22"/>
        </w:rPr>
      </w:pPr>
      <w:proofErr w:type="gramStart"/>
      <w:r w:rsidRPr="00AC22A9">
        <w:rPr>
          <w:rFonts w:ascii="Calibri" w:hAnsi="Calibri" w:cs="Calibri"/>
          <w:color w:val="000000"/>
          <w:sz w:val="22"/>
          <w:szCs w:val="22"/>
        </w:rPr>
        <w:t>In order to</w:t>
      </w:r>
      <w:proofErr w:type="gramEnd"/>
      <w:r w:rsidRPr="00AC22A9">
        <w:rPr>
          <w:rFonts w:ascii="Calibri" w:hAnsi="Calibri" w:cs="Calibri"/>
          <w:color w:val="000000"/>
          <w:sz w:val="22"/>
          <w:szCs w:val="22"/>
        </w:rPr>
        <w:t xml:space="preserve"> construct a comprehensive school improvement plan, a school needs to partake in honest self-evaluation. A school must evaluate their current performance, </w:t>
      </w:r>
      <w:proofErr w:type="gramStart"/>
      <w:r w:rsidRPr="00AC22A9">
        <w:rPr>
          <w:rFonts w:ascii="Calibri" w:hAnsi="Calibri" w:cs="Calibri"/>
          <w:color w:val="000000"/>
          <w:sz w:val="22"/>
          <w:szCs w:val="22"/>
        </w:rPr>
        <w:t>taking into account</w:t>
      </w:r>
      <w:proofErr w:type="gramEnd"/>
      <w:r w:rsidRPr="00AC22A9">
        <w:rPr>
          <w:rFonts w:ascii="Calibri" w:hAnsi="Calibri" w:cs="Calibri"/>
          <w:color w:val="000000"/>
          <w:sz w:val="22"/>
          <w:szCs w:val="22"/>
        </w:rPr>
        <w:t xml:space="preserve"> their strengths as well as areas for improvement. Effective school development does not only consider improvements that need to be made but also the strengths that are already present, strengths that can be built upon and celebrated, </w:t>
      </w:r>
      <w:r w:rsidR="003C6AEB" w:rsidRPr="007203E0">
        <w:rPr>
          <w:rFonts w:ascii="Calibri" w:hAnsi="Calibri" w:cs="Calibri"/>
          <w:color w:val="000000"/>
          <w:sz w:val="22"/>
          <w:szCs w:val="22"/>
        </w:rPr>
        <w:t xml:space="preserve">both </w:t>
      </w:r>
      <w:r w:rsidRPr="00AC22A9">
        <w:rPr>
          <w:rFonts w:ascii="Calibri" w:hAnsi="Calibri" w:cs="Calibri"/>
          <w:color w:val="000000"/>
          <w:sz w:val="22"/>
          <w:szCs w:val="22"/>
        </w:rPr>
        <w:t>school-wide and further afield (Welsh Government, 2014).</w:t>
      </w:r>
    </w:p>
    <w:p w14:paraId="5D241D23" w14:textId="77777777" w:rsidR="00AC22A9" w:rsidRPr="00AC22A9" w:rsidRDefault="00AC22A9" w:rsidP="007203E0">
      <w:pPr>
        <w:spacing w:after="160" w:line="360" w:lineRule="auto"/>
        <w:rPr>
          <w:rFonts w:ascii="Calibri" w:hAnsi="Calibri" w:cs="Calibri"/>
          <w:color w:val="000000"/>
          <w:sz w:val="22"/>
          <w:szCs w:val="22"/>
        </w:rPr>
      </w:pPr>
      <w:r w:rsidRPr="00AC22A9">
        <w:rPr>
          <w:rFonts w:ascii="Calibri" w:hAnsi="Calibri" w:cs="Calibri"/>
          <w:color w:val="000000"/>
          <w:sz w:val="22"/>
          <w:szCs w:val="22"/>
        </w:rPr>
        <w:t>Identifying areas for improvement will usually stem from data analysis, whether that’s qualitative data such as inspection reports, or quantitative data such as learner attainment levels and national test scores. The plan itself should pinpoint the school’s priorities for improvement, the targets within those priorities, the expected outcomes of meeting those targets and the strategies to meet them (Welsh Government, 2014).</w:t>
      </w:r>
    </w:p>
    <w:p w14:paraId="4D7EA2AD" w14:textId="77777777" w:rsidR="00AC22A9" w:rsidRPr="00AC22A9" w:rsidRDefault="00AC22A9" w:rsidP="007203E0">
      <w:pPr>
        <w:spacing w:after="160" w:line="360" w:lineRule="auto"/>
        <w:rPr>
          <w:rFonts w:ascii="Calibri" w:hAnsi="Calibri" w:cs="Calibri"/>
          <w:color w:val="000000"/>
          <w:sz w:val="22"/>
          <w:szCs w:val="22"/>
        </w:rPr>
      </w:pPr>
      <w:r w:rsidRPr="00AC22A9">
        <w:rPr>
          <w:rFonts w:ascii="Calibri" w:hAnsi="Calibri" w:cs="Calibri"/>
          <w:color w:val="000000"/>
          <w:sz w:val="22"/>
          <w:szCs w:val="22"/>
        </w:rPr>
        <w:lastRenderedPageBreak/>
        <w:t xml:space="preserve">Research has shown that the schools that struggle to use their improvement plans to bring about effective change tend to be those in which teaching staff do not have a good understanding of the change process (Smith et al, 1997; Rutherford, 2009). Staff, teaching and otherwise, need </w:t>
      </w:r>
      <w:proofErr w:type="gramStart"/>
      <w:r w:rsidRPr="00AC22A9">
        <w:rPr>
          <w:rFonts w:ascii="Calibri" w:hAnsi="Calibri" w:cs="Calibri"/>
          <w:color w:val="000000"/>
          <w:sz w:val="22"/>
          <w:szCs w:val="22"/>
        </w:rPr>
        <w:t>sufficient</w:t>
      </w:r>
      <w:proofErr w:type="gramEnd"/>
      <w:r w:rsidRPr="00AC22A9">
        <w:rPr>
          <w:rFonts w:ascii="Calibri" w:hAnsi="Calibri" w:cs="Calibri"/>
          <w:color w:val="000000"/>
          <w:sz w:val="22"/>
          <w:szCs w:val="22"/>
        </w:rPr>
        <w:t xml:space="preserve"> time and information in order to understand the model of change, as well as the reason for this change being initiated in the first place (Rutherford, 2009). If those expected to implement change and deliver the desired outcomes do not comprehend how or why it is to be done, we cannot expect initiatives involved to be successful. </w:t>
      </w:r>
    </w:p>
    <w:p w14:paraId="0E33B452" w14:textId="0323B837" w:rsidR="00AC22A9" w:rsidRPr="00AC22A9" w:rsidRDefault="00AC22A9" w:rsidP="007203E0">
      <w:pPr>
        <w:spacing w:after="160" w:line="360" w:lineRule="auto"/>
        <w:rPr>
          <w:rFonts w:ascii="Calibri" w:hAnsi="Calibri" w:cs="Calibri"/>
          <w:color w:val="000000"/>
          <w:sz w:val="22"/>
          <w:szCs w:val="22"/>
        </w:rPr>
      </w:pPr>
      <w:r w:rsidRPr="00AC22A9">
        <w:rPr>
          <w:rFonts w:ascii="Calibri" w:hAnsi="Calibri" w:cs="Calibri"/>
          <w:color w:val="000000"/>
          <w:sz w:val="22"/>
          <w:szCs w:val="22"/>
        </w:rPr>
        <w:t xml:space="preserve">School improvement plans are not fixed documents, they should be considered live. This means they need to be “monitored during the development cycle and formally reviewed and revised at least annually”. In short, it is not written and then shelved but regularly consulted and amended </w:t>
      </w:r>
      <w:r w:rsidR="008C5C9E" w:rsidRPr="007203E0">
        <w:rPr>
          <w:rFonts w:ascii="Calibri" w:hAnsi="Calibri" w:cs="Calibri"/>
          <w:color w:val="000000"/>
          <w:sz w:val="22"/>
          <w:szCs w:val="22"/>
        </w:rPr>
        <w:t>so it</w:t>
      </w:r>
      <w:r w:rsidRPr="00AC22A9">
        <w:rPr>
          <w:rFonts w:ascii="Calibri" w:hAnsi="Calibri" w:cs="Calibri"/>
          <w:color w:val="000000"/>
          <w:sz w:val="22"/>
          <w:szCs w:val="22"/>
        </w:rPr>
        <w:t xml:space="preserve"> reflect</w:t>
      </w:r>
      <w:r w:rsidR="008C5C9E" w:rsidRPr="007203E0">
        <w:rPr>
          <w:rFonts w:ascii="Calibri" w:hAnsi="Calibri" w:cs="Calibri"/>
          <w:color w:val="000000"/>
          <w:sz w:val="22"/>
          <w:szCs w:val="22"/>
        </w:rPr>
        <w:t>s the</w:t>
      </w:r>
      <w:r w:rsidRPr="00AC22A9">
        <w:rPr>
          <w:rFonts w:ascii="Calibri" w:hAnsi="Calibri" w:cs="Calibri"/>
          <w:color w:val="000000"/>
          <w:sz w:val="22"/>
          <w:szCs w:val="22"/>
        </w:rPr>
        <w:t xml:space="preserve"> current context of the school (Welsh Government, 2014). </w:t>
      </w:r>
    </w:p>
    <w:p w14:paraId="548777F4" w14:textId="77777777" w:rsidR="007E5EB3" w:rsidRPr="007203E0" w:rsidRDefault="007E5EB3" w:rsidP="007203E0">
      <w:pPr>
        <w:spacing w:after="160" w:line="360" w:lineRule="auto"/>
        <w:rPr>
          <w:rFonts w:ascii="Calibri" w:hAnsi="Calibri" w:cs="Calibri"/>
          <w:color w:val="000000"/>
          <w:sz w:val="22"/>
          <w:szCs w:val="22"/>
        </w:rPr>
      </w:pPr>
    </w:p>
    <w:p w14:paraId="34C098EF" w14:textId="70C1C3F5" w:rsidR="00AC22A9" w:rsidRPr="00AC22A9" w:rsidRDefault="00AC22A9" w:rsidP="007203E0">
      <w:pPr>
        <w:spacing w:after="160" w:line="360" w:lineRule="auto"/>
        <w:rPr>
          <w:rFonts w:ascii="Calibri" w:eastAsia="Calibri" w:hAnsi="Calibri"/>
          <w:sz w:val="22"/>
          <w:szCs w:val="22"/>
          <w:lang w:eastAsia="en-US"/>
        </w:rPr>
      </w:pPr>
      <w:proofErr w:type="gramStart"/>
      <w:r w:rsidRPr="00AC22A9">
        <w:rPr>
          <w:rFonts w:ascii="Calibri" w:eastAsia="Calibri" w:hAnsi="Calibri"/>
          <w:sz w:val="22"/>
          <w:szCs w:val="22"/>
          <w:lang w:eastAsia="en-US"/>
        </w:rPr>
        <w:t>In order to</w:t>
      </w:r>
      <w:proofErr w:type="gramEnd"/>
      <w:r w:rsidRPr="00AC22A9">
        <w:rPr>
          <w:rFonts w:ascii="Calibri" w:eastAsia="Calibri" w:hAnsi="Calibri"/>
          <w:sz w:val="22"/>
          <w:szCs w:val="22"/>
          <w:lang w:eastAsia="en-US"/>
        </w:rPr>
        <w:t xml:space="preserve"> adhere to ethical guidelines (BERA 2018), I will refer to my placement school as School X throughout this paper. School X is an 11-16 mixed community school based in South Wales. There are 635 pupils registered at the school, with 23% on the free school meals (FSM) register, 21% presenting additional learning needs (ALN) and 3% speaking English as an additional language (EAL). The school’s catchment area includes 37% of pupils who live in 20% of the most deprived areas in Wales. </w:t>
      </w:r>
    </w:p>
    <w:p w14:paraId="5BB7DB52" w14:textId="28022C44" w:rsidR="00AC22A9" w:rsidRPr="00AC22A9" w:rsidRDefault="00AC22A9" w:rsidP="007203E0">
      <w:pPr>
        <w:spacing w:after="160" w:line="360" w:lineRule="auto"/>
        <w:rPr>
          <w:rFonts w:ascii="Calibri" w:eastAsia="Calibri" w:hAnsi="Calibri"/>
          <w:sz w:val="22"/>
          <w:szCs w:val="22"/>
          <w:lang w:eastAsia="en-US"/>
        </w:rPr>
      </w:pPr>
      <w:r w:rsidRPr="00AC22A9">
        <w:rPr>
          <w:rFonts w:ascii="Calibri" w:eastAsia="Calibri" w:hAnsi="Calibri"/>
          <w:sz w:val="22"/>
          <w:szCs w:val="22"/>
          <w:lang w:eastAsia="en-US"/>
        </w:rPr>
        <w:t>School X’s school improvement plan (SIP) mirrors the current educational priorities in Wales, with the improvement of literacy across the curriculum being a primary focus (see Appendix 1). This emphasis on literacy stems from School X’s 2015 E</w:t>
      </w:r>
      <w:r w:rsidR="00B325A1" w:rsidRPr="007203E0">
        <w:rPr>
          <w:rFonts w:ascii="Calibri" w:eastAsia="Calibri" w:hAnsi="Calibri"/>
          <w:sz w:val="22"/>
          <w:szCs w:val="22"/>
          <w:lang w:eastAsia="en-US"/>
        </w:rPr>
        <w:t>styn</w:t>
      </w:r>
      <w:r w:rsidRPr="00AC22A9">
        <w:rPr>
          <w:rFonts w:ascii="Calibri" w:eastAsia="Calibri" w:hAnsi="Calibri"/>
          <w:sz w:val="22"/>
          <w:szCs w:val="22"/>
          <w:lang w:eastAsia="en-US"/>
        </w:rPr>
        <w:t xml:space="preserve"> inspection, which stated that planning and provision for cross curriculum literacy needed to improve. The need for strategic improvement for whole school literacy was also highlighted in the ERW recommendations from 2018 (</w:t>
      </w:r>
      <w:r w:rsidR="001B526E" w:rsidRPr="007203E0">
        <w:rPr>
          <w:rFonts w:ascii="Calibri" w:eastAsia="Calibri" w:hAnsi="Calibri"/>
          <w:sz w:val="22"/>
          <w:szCs w:val="22"/>
          <w:lang w:eastAsia="en-US"/>
        </w:rPr>
        <w:t>see Appendix 4)</w:t>
      </w:r>
      <w:r w:rsidRPr="00AC22A9">
        <w:rPr>
          <w:rFonts w:ascii="Calibri" w:eastAsia="Calibri" w:hAnsi="Calibri"/>
          <w:sz w:val="22"/>
          <w:szCs w:val="22"/>
          <w:lang w:eastAsia="en-US"/>
        </w:rPr>
        <w:t>, which found that students had limited writing skills and were not able to apply said skills across the curriculum. As a result, improvement of writing, not just literacy, is a specific focus in the S</w:t>
      </w:r>
      <w:r w:rsidR="00541036" w:rsidRPr="007203E0">
        <w:rPr>
          <w:rFonts w:ascii="Calibri" w:eastAsia="Calibri" w:hAnsi="Calibri"/>
          <w:sz w:val="22"/>
          <w:szCs w:val="22"/>
          <w:lang w:eastAsia="en-US"/>
        </w:rPr>
        <w:t>I</w:t>
      </w:r>
      <w:r w:rsidRPr="00AC22A9">
        <w:rPr>
          <w:rFonts w:ascii="Calibri" w:eastAsia="Calibri" w:hAnsi="Calibri"/>
          <w:sz w:val="22"/>
          <w:szCs w:val="22"/>
          <w:lang w:eastAsia="en-US"/>
        </w:rPr>
        <w:t xml:space="preserve">P. </w:t>
      </w:r>
    </w:p>
    <w:p w14:paraId="3765B21B" w14:textId="6085D237" w:rsidR="00AC22A9" w:rsidRPr="00AC22A9" w:rsidRDefault="00AC22A9" w:rsidP="007203E0">
      <w:pPr>
        <w:spacing w:after="160" w:line="360" w:lineRule="auto"/>
        <w:rPr>
          <w:rFonts w:ascii="Calibri" w:eastAsia="Calibri" w:hAnsi="Calibri"/>
          <w:sz w:val="22"/>
          <w:szCs w:val="22"/>
          <w:lang w:eastAsia="en-US"/>
        </w:rPr>
      </w:pPr>
      <w:r w:rsidRPr="00AC22A9">
        <w:rPr>
          <w:rFonts w:ascii="Calibri" w:eastAsia="Calibri" w:hAnsi="Calibri"/>
          <w:sz w:val="22"/>
          <w:szCs w:val="22"/>
          <w:lang w:eastAsia="en-US"/>
        </w:rPr>
        <w:t xml:space="preserve">At School X, every member of teaching staff is expected to be a teacher of literacy. This means that every department is required to provide ample opportunity for pupils to develop their skills in </w:t>
      </w:r>
      <w:proofErr w:type="spellStart"/>
      <w:r w:rsidRPr="00AC22A9">
        <w:rPr>
          <w:rFonts w:ascii="Calibri" w:eastAsia="Calibri" w:hAnsi="Calibri"/>
          <w:sz w:val="22"/>
          <w:szCs w:val="22"/>
          <w:lang w:eastAsia="en-US"/>
        </w:rPr>
        <w:t>oracy</w:t>
      </w:r>
      <w:proofErr w:type="spellEnd"/>
      <w:r w:rsidRPr="00AC22A9">
        <w:rPr>
          <w:rFonts w:ascii="Calibri" w:eastAsia="Calibri" w:hAnsi="Calibri"/>
          <w:sz w:val="22"/>
          <w:szCs w:val="22"/>
          <w:lang w:eastAsia="en-US"/>
        </w:rPr>
        <w:t>, read</w:t>
      </w:r>
      <w:r w:rsidR="009A5E34" w:rsidRPr="007203E0">
        <w:rPr>
          <w:rFonts w:ascii="Calibri" w:eastAsia="Calibri" w:hAnsi="Calibri"/>
          <w:sz w:val="22"/>
          <w:szCs w:val="22"/>
          <w:lang w:eastAsia="en-US"/>
        </w:rPr>
        <w:t>ing</w:t>
      </w:r>
      <w:r w:rsidRPr="00AC22A9">
        <w:rPr>
          <w:rFonts w:ascii="Calibri" w:eastAsia="Calibri" w:hAnsi="Calibri"/>
          <w:sz w:val="22"/>
          <w:szCs w:val="22"/>
          <w:lang w:eastAsia="en-US"/>
        </w:rPr>
        <w:t xml:space="preserve"> and writing within their lessons. To do this, issues with literacy need to be tackled not only at a whole school level but also at a departmental level</w:t>
      </w:r>
      <w:r w:rsidR="00074A1F" w:rsidRPr="007203E0">
        <w:rPr>
          <w:rFonts w:ascii="Calibri" w:eastAsia="Calibri" w:hAnsi="Calibri"/>
          <w:sz w:val="22"/>
          <w:szCs w:val="22"/>
          <w:lang w:eastAsia="en-US"/>
        </w:rPr>
        <w:t>.</w:t>
      </w:r>
      <w:r w:rsidRPr="00AC22A9">
        <w:rPr>
          <w:rFonts w:ascii="Calibri" w:eastAsia="Calibri" w:hAnsi="Calibri"/>
          <w:sz w:val="22"/>
          <w:szCs w:val="22"/>
          <w:lang w:eastAsia="en-US"/>
        </w:rPr>
        <w:t xml:space="preserve"> </w:t>
      </w:r>
      <w:r w:rsidR="00074A1F" w:rsidRPr="007203E0">
        <w:rPr>
          <w:rFonts w:ascii="Calibri" w:eastAsia="Calibri" w:hAnsi="Calibri"/>
          <w:sz w:val="22"/>
          <w:szCs w:val="22"/>
          <w:lang w:eastAsia="en-US"/>
        </w:rPr>
        <w:t>A</w:t>
      </w:r>
      <w:r w:rsidRPr="00AC22A9">
        <w:rPr>
          <w:rFonts w:ascii="Calibri" w:eastAsia="Calibri" w:hAnsi="Calibri"/>
          <w:sz w:val="22"/>
          <w:szCs w:val="22"/>
          <w:lang w:eastAsia="en-US"/>
        </w:rPr>
        <w:t>ll teachers</w:t>
      </w:r>
      <w:r w:rsidR="00074A1F" w:rsidRPr="007203E0">
        <w:rPr>
          <w:rFonts w:ascii="Calibri" w:eastAsia="Calibri" w:hAnsi="Calibri"/>
          <w:sz w:val="22"/>
          <w:szCs w:val="22"/>
          <w:lang w:eastAsia="en-US"/>
        </w:rPr>
        <w:t xml:space="preserve"> should be</w:t>
      </w:r>
      <w:r w:rsidRPr="00AC22A9">
        <w:rPr>
          <w:rFonts w:ascii="Calibri" w:eastAsia="Calibri" w:hAnsi="Calibri"/>
          <w:sz w:val="22"/>
          <w:szCs w:val="22"/>
          <w:lang w:eastAsia="en-US"/>
        </w:rPr>
        <w:t xml:space="preserve"> working towards the same outcome, allowing learners to improve their literacy skills and fulfil their potential across the curriculum (</w:t>
      </w:r>
      <w:r w:rsidR="006C52F3" w:rsidRPr="007203E0">
        <w:rPr>
          <w:rFonts w:ascii="Calibri" w:eastAsia="Calibri" w:hAnsi="Calibri"/>
          <w:sz w:val="22"/>
          <w:szCs w:val="22"/>
          <w:lang w:eastAsia="en-US"/>
        </w:rPr>
        <w:t>Welsh Assembly Government, 2010</w:t>
      </w:r>
      <w:r w:rsidRPr="00AC22A9">
        <w:rPr>
          <w:rFonts w:ascii="Calibri" w:eastAsia="Calibri" w:hAnsi="Calibri"/>
          <w:sz w:val="22"/>
          <w:szCs w:val="22"/>
          <w:lang w:eastAsia="en-US"/>
        </w:rPr>
        <w:t xml:space="preserve">). </w:t>
      </w:r>
    </w:p>
    <w:p w14:paraId="536E7D11" w14:textId="77EB95B9" w:rsidR="00AC22A9" w:rsidRPr="00AC22A9" w:rsidRDefault="00AC22A9" w:rsidP="007203E0">
      <w:pPr>
        <w:spacing w:after="160" w:line="360" w:lineRule="auto"/>
        <w:rPr>
          <w:rFonts w:ascii="Calibri" w:eastAsia="Calibri" w:hAnsi="Calibri"/>
          <w:sz w:val="22"/>
          <w:szCs w:val="22"/>
          <w:lang w:eastAsia="en-US"/>
        </w:rPr>
      </w:pPr>
      <w:r w:rsidRPr="00AC22A9">
        <w:rPr>
          <w:rFonts w:ascii="Calibri" w:eastAsia="Calibri" w:hAnsi="Calibri"/>
          <w:sz w:val="22"/>
          <w:szCs w:val="22"/>
          <w:lang w:eastAsia="en-US"/>
        </w:rPr>
        <w:lastRenderedPageBreak/>
        <w:t xml:space="preserve">Improving literacy skills also features heavily in the French departmental improvement plan (DIP) (see Appendix 2), although this is predominantly linked to building skills for the new WJEC GCSE specification (which saw a drop in School X’s pass rate), rather than simply needing to improve literacy provision across all year groups. The DIP demonstrates an understanding that literacy is at the core of </w:t>
      </w:r>
      <w:r w:rsidR="001A3DD9" w:rsidRPr="007203E0">
        <w:rPr>
          <w:rFonts w:ascii="Calibri" w:eastAsia="Calibri" w:hAnsi="Calibri"/>
          <w:sz w:val="22"/>
          <w:szCs w:val="22"/>
          <w:lang w:eastAsia="en-US"/>
        </w:rPr>
        <w:t xml:space="preserve">the </w:t>
      </w:r>
      <w:r w:rsidRPr="00AC22A9">
        <w:rPr>
          <w:rFonts w:ascii="Calibri" w:eastAsia="Calibri" w:hAnsi="Calibri"/>
          <w:sz w:val="22"/>
          <w:szCs w:val="22"/>
          <w:lang w:eastAsia="en-US"/>
        </w:rPr>
        <w:t>subject itself, rather than a statutory add-on (</w:t>
      </w:r>
      <w:proofErr w:type="spellStart"/>
      <w:r w:rsidR="00093461" w:rsidRPr="007203E0">
        <w:rPr>
          <w:rFonts w:ascii="Calibri" w:eastAsia="Calibri" w:hAnsi="Calibri"/>
          <w:sz w:val="22"/>
          <w:szCs w:val="22"/>
          <w:lang w:eastAsia="en-US"/>
        </w:rPr>
        <w:t>Didau</w:t>
      </w:r>
      <w:proofErr w:type="spellEnd"/>
      <w:r w:rsidR="00093461" w:rsidRPr="007203E0">
        <w:rPr>
          <w:rFonts w:ascii="Calibri" w:eastAsia="Calibri" w:hAnsi="Calibri"/>
          <w:sz w:val="22"/>
          <w:szCs w:val="22"/>
          <w:lang w:eastAsia="en-US"/>
        </w:rPr>
        <w:t>, 2014</w:t>
      </w:r>
      <w:r w:rsidRPr="00AC22A9">
        <w:rPr>
          <w:rFonts w:ascii="Calibri" w:eastAsia="Calibri" w:hAnsi="Calibri"/>
          <w:sz w:val="22"/>
          <w:szCs w:val="22"/>
          <w:lang w:eastAsia="en-US"/>
        </w:rPr>
        <w:t xml:space="preserve">). The priorities highlighted are the need for better opportunities to develop spontaneous speaking during class, as well as the need to work on listening and reading skills to help students extract the relevant information from extended passages of listening activities. Whilst these priorities appear in a subject specific context, they could be applied to any subject within the school. It is also worth noting that French was one of only two subject areas that was identified as giving </w:t>
      </w:r>
      <w:proofErr w:type="gramStart"/>
      <w:r w:rsidRPr="00AC22A9">
        <w:rPr>
          <w:rFonts w:ascii="Calibri" w:eastAsia="Calibri" w:hAnsi="Calibri"/>
          <w:sz w:val="22"/>
          <w:szCs w:val="22"/>
          <w:lang w:eastAsia="en-US"/>
        </w:rPr>
        <w:t>sufficient</w:t>
      </w:r>
      <w:proofErr w:type="gramEnd"/>
      <w:r w:rsidRPr="00AC22A9">
        <w:rPr>
          <w:rFonts w:ascii="Calibri" w:eastAsia="Calibri" w:hAnsi="Calibri"/>
          <w:sz w:val="22"/>
          <w:szCs w:val="22"/>
          <w:lang w:eastAsia="en-US"/>
        </w:rPr>
        <w:t xml:space="preserve"> opportunity for student writing (</w:t>
      </w:r>
      <w:r w:rsidR="00FE4D39" w:rsidRPr="007203E0">
        <w:rPr>
          <w:rFonts w:ascii="Calibri" w:eastAsia="Calibri" w:hAnsi="Calibri"/>
          <w:sz w:val="22"/>
          <w:szCs w:val="22"/>
          <w:lang w:eastAsia="en-US"/>
        </w:rPr>
        <w:t>see Appendix 3</w:t>
      </w:r>
      <w:r w:rsidRPr="00AC22A9">
        <w:rPr>
          <w:rFonts w:ascii="Calibri" w:eastAsia="Calibri" w:hAnsi="Calibri"/>
          <w:sz w:val="22"/>
          <w:szCs w:val="22"/>
          <w:lang w:eastAsia="en-US"/>
        </w:rPr>
        <w:t>)</w:t>
      </w:r>
      <w:r w:rsidR="00CC2187" w:rsidRPr="007203E0">
        <w:rPr>
          <w:rFonts w:ascii="Calibri" w:eastAsia="Calibri" w:hAnsi="Calibri"/>
          <w:sz w:val="22"/>
          <w:szCs w:val="22"/>
          <w:lang w:eastAsia="en-US"/>
        </w:rPr>
        <w:t>.</w:t>
      </w:r>
    </w:p>
    <w:p w14:paraId="50C0C50C" w14:textId="2D210576" w:rsidR="00AC22A9" w:rsidRPr="00AC22A9" w:rsidRDefault="00AC22A9" w:rsidP="007203E0">
      <w:pPr>
        <w:spacing w:after="160" w:line="360" w:lineRule="auto"/>
        <w:rPr>
          <w:rFonts w:ascii="Calibri" w:eastAsia="Calibri" w:hAnsi="Calibri"/>
          <w:sz w:val="22"/>
          <w:szCs w:val="22"/>
          <w:lang w:eastAsia="en-US"/>
        </w:rPr>
      </w:pPr>
      <w:r w:rsidRPr="00AC22A9">
        <w:rPr>
          <w:rFonts w:ascii="Calibri" w:eastAsia="Calibri" w:hAnsi="Calibri"/>
          <w:sz w:val="22"/>
          <w:szCs w:val="22"/>
          <w:lang w:eastAsia="en-US"/>
        </w:rPr>
        <w:t xml:space="preserve">One of </w:t>
      </w:r>
      <w:r w:rsidR="00CC2187" w:rsidRPr="007203E0">
        <w:rPr>
          <w:rFonts w:ascii="Calibri" w:eastAsia="Calibri" w:hAnsi="Calibri"/>
          <w:sz w:val="22"/>
          <w:szCs w:val="22"/>
          <w:lang w:eastAsia="en-US"/>
        </w:rPr>
        <w:t>the most significant</w:t>
      </w:r>
      <w:r w:rsidRPr="00AC22A9">
        <w:rPr>
          <w:rFonts w:ascii="Calibri" w:eastAsia="Calibri" w:hAnsi="Calibri"/>
          <w:sz w:val="22"/>
          <w:szCs w:val="22"/>
          <w:lang w:eastAsia="en-US"/>
        </w:rPr>
        <w:t xml:space="preserve"> factors when considering whole school literacy is that there is huge disparity in terms of basic literacy skills when arriving at School X. We can see this in the fact that the reading ages of pupils in Year 7 span from 6 years 2 months to 14 year</w:t>
      </w:r>
      <w:r w:rsidR="00CC2187" w:rsidRPr="007203E0">
        <w:rPr>
          <w:rFonts w:ascii="Calibri" w:eastAsia="Calibri" w:hAnsi="Calibri"/>
          <w:sz w:val="22"/>
          <w:szCs w:val="22"/>
          <w:lang w:eastAsia="en-US"/>
        </w:rPr>
        <w:t>s</w:t>
      </w:r>
      <w:r w:rsidRPr="00AC22A9">
        <w:rPr>
          <w:rFonts w:ascii="Calibri" w:eastAsia="Calibri" w:hAnsi="Calibri"/>
          <w:sz w:val="22"/>
          <w:szCs w:val="22"/>
          <w:lang w:eastAsia="en-US"/>
        </w:rPr>
        <w:t xml:space="preserve"> 9 months. This means that some pupils are starting secondary education with reading capabilities 5 years below that which is expected of them. Without addressing the reading deficit, pupils cannot be expected to also write at an age appropriate level, let alone use academic register (</w:t>
      </w:r>
      <w:proofErr w:type="spellStart"/>
      <w:r w:rsidR="00285D1F" w:rsidRPr="007203E0">
        <w:rPr>
          <w:rFonts w:ascii="Calibri" w:eastAsia="Calibri" w:hAnsi="Calibri"/>
          <w:sz w:val="22"/>
          <w:szCs w:val="22"/>
          <w:lang w:eastAsia="en-US"/>
        </w:rPr>
        <w:t>Arnbak</w:t>
      </w:r>
      <w:proofErr w:type="spellEnd"/>
      <w:r w:rsidRPr="00AC22A9">
        <w:rPr>
          <w:rFonts w:ascii="Calibri" w:eastAsia="Calibri" w:hAnsi="Calibri"/>
          <w:sz w:val="22"/>
          <w:szCs w:val="22"/>
          <w:lang w:eastAsia="en-US"/>
        </w:rPr>
        <w:t xml:space="preserve">). Conversely, those arriving with literacy capabilities far beyond what is expected of their age cannot be receiving the </w:t>
      </w:r>
      <w:r w:rsidR="00A833DB" w:rsidRPr="007203E0">
        <w:rPr>
          <w:rFonts w:ascii="Calibri" w:eastAsia="Calibri" w:hAnsi="Calibri"/>
          <w:sz w:val="22"/>
          <w:szCs w:val="22"/>
          <w:lang w:eastAsia="en-US"/>
        </w:rPr>
        <w:t>necessary support</w:t>
      </w:r>
      <w:r w:rsidRPr="00AC22A9">
        <w:rPr>
          <w:rFonts w:ascii="Calibri" w:eastAsia="Calibri" w:hAnsi="Calibri"/>
          <w:sz w:val="22"/>
          <w:szCs w:val="22"/>
          <w:lang w:eastAsia="en-US"/>
        </w:rPr>
        <w:t xml:space="preserve"> </w:t>
      </w:r>
      <w:r w:rsidR="0054676D" w:rsidRPr="007203E0">
        <w:rPr>
          <w:rFonts w:ascii="Calibri" w:eastAsia="Calibri" w:hAnsi="Calibri"/>
          <w:sz w:val="22"/>
          <w:szCs w:val="22"/>
          <w:lang w:eastAsia="en-US"/>
        </w:rPr>
        <w:t>for</w:t>
      </w:r>
      <w:r w:rsidRPr="00AC22A9">
        <w:rPr>
          <w:rFonts w:ascii="Calibri" w:eastAsia="Calibri" w:hAnsi="Calibri"/>
          <w:sz w:val="22"/>
          <w:szCs w:val="22"/>
          <w:lang w:eastAsia="en-US"/>
        </w:rPr>
        <w:t xml:space="preserve"> their skills to progress, especially when we consider that all year 7 classes are mixed ability save for core subjects. When addressing the issue of literacy, it is important to remember that it is not only the weaker students that need support </w:t>
      </w:r>
      <w:proofErr w:type="gramStart"/>
      <w:r w:rsidRPr="00AC22A9">
        <w:rPr>
          <w:rFonts w:ascii="Calibri" w:eastAsia="Calibri" w:hAnsi="Calibri"/>
          <w:sz w:val="22"/>
          <w:szCs w:val="22"/>
          <w:lang w:eastAsia="en-US"/>
        </w:rPr>
        <w:t>in order to</w:t>
      </w:r>
      <w:proofErr w:type="gramEnd"/>
      <w:r w:rsidRPr="00AC22A9">
        <w:rPr>
          <w:rFonts w:ascii="Calibri" w:eastAsia="Calibri" w:hAnsi="Calibri"/>
          <w:sz w:val="22"/>
          <w:szCs w:val="22"/>
          <w:lang w:eastAsia="en-US"/>
        </w:rPr>
        <w:t xml:space="preserve"> progress. </w:t>
      </w:r>
    </w:p>
    <w:p w14:paraId="0226AB2C" w14:textId="18F69732" w:rsidR="00AC22A9" w:rsidRPr="007203E0" w:rsidRDefault="00AC22A9" w:rsidP="007203E0">
      <w:pPr>
        <w:spacing w:after="160" w:line="360" w:lineRule="auto"/>
        <w:rPr>
          <w:rFonts w:ascii="Calibri" w:eastAsia="Calibri" w:hAnsi="Calibri"/>
          <w:sz w:val="22"/>
          <w:szCs w:val="22"/>
          <w:lang w:eastAsia="en-US"/>
        </w:rPr>
      </w:pPr>
      <w:r w:rsidRPr="00AC22A9">
        <w:rPr>
          <w:rFonts w:ascii="Calibri" w:eastAsia="Calibri" w:hAnsi="Calibri"/>
          <w:sz w:val="22"/>
          <w:szCs w:val="22"/>
          <w:lang w:eastAsia="en-US"/>
        </w:rPr>
        <w:t>It is important to highlight that these difficulties concerning basic literacy are a country wide problem, not just an issue at School X. The National Assembly for Wales’ research paper on Literacy and Numeracy highlighted the deterioration of Wales’ performance in the 2009 PISA tests, but expected to see a significant improvement in the 2015 PISA results due to the introduction of the LNF (2013). However, this was not the case. If we look at recent PISA test results for the UK, Wales trails behind in all three categories. In 2015, Wales had a reading score of 477, putting them 16 points behind Scotland (NI and English scored 497 and 500 respectively). These results showed that Wales was not only behind the rest of the UK, but also showed further decline for Wales compared to the 2009 results.</w:t>
      </w:r>
    </w:p>
    <w:p w14:paraId="4713279D" w14:textId="77777777" w:rsidR="007A1D51" w:rsidRPr="00AC22A9" w:rsidRDefault="007A1D51" w:rsidP="007203E0">
      <w:pPr>
        <w:spacing w:after="160" w:line="360" w:lineRule="auto"/>
        <w:rPr>
          <w:rFonts w:ascii="Calibri" w:eastAsia="Calibri" w:hAnsi="Calibri"/>
          <w:sz w:val="22"/>
          <w:szCs w:val="22"/>
          <w:lang w:eastAsia="en-US"/>
        </w:rPr>
      </w:pPr>
    </w:p>
    <w:p w14:paraId="20816DD6" w14:textId="2EEFA3A9" w:rsidR="00AC22A9" w:rsidRPr="00AC22A9" w:rsidRDefault="00AC22A9" w:rsidP="007203E0">
      <w:pPr>
        <w:spacing w:after="160" w:line="360" w:lineRule="auto"/>
        <w:rPr>
          <w:rFonts w:ascii="Calibri" w:eastAsia="Calibri" w:hAnsi="Calibri"/>
          <w:sz w:val="22"/>
          <w:szCs w:val="22"/>
          <w:lang w:eastAsia="en-US"/>
        </w:rPr>
      </w:pPr>
      <w:r w:rsidRPr="00AC22A9">
        <w:rPr>
          <w:rFonts w:ascii="Calibri" w:eastAsia="Calibri" w:hAnsi="Calibri"/>
          <w:sz w:val="22"/>
          <w:szCs w:val="22"/>
          <w:lang w:eastAsia="en-US"/>
        </w:rPr>
        <w:t xml:space="preserve">Estyn’s interim report on literacy in 2015 found that whilst many schools had been quick to take on board the LNF and teachers had an increased awareness of issues surrounding literacy, pupils’ levels </w:t>
      </w:r>
      <w:r w:rsidRPr="00AC22A9">
        <w:rPr>
          <w:rFonts w:ascii="Calibri" w:eastAsia="Calibri" w:hAnsi="Calibri"/>
          <w:sz w:val="22"/>
          <w:szCs w:val="22"/>
          <w:lang w:eastAsia="en-US"/>
        </w:rPr>
        <w:lastRenderedPageBreak/>
        <w:t>of literacy remained largely unchanged. Countrywide</w:t>
      </w:r>
      <w:r w:rsidR="003F0DB6" w:rsidRPr="007203E0">
        <w:rPr>
          <w:rFonts w:ascii="Calibri" w:eastAsia="Calibri" w:hAnsi="Calibri"/>
          <w:sz w:val="22"/>
          <w:szCs w:val="22"/>
          <w:lang w:eastAsia="en-US"/>
        </w:rPr>
        <w:t>,</w:t>
      </w:r>
      <w:r w:rsidRPr="00AC22A9">
        <w:rPr>
          <w:rFonts w:ascii="Calibri" w:eastAsia="Calibri" w:hAnsi="Calibri"/>
          <w:sz w:val="22"/>
          <w:szCs w:val="22"/>
          <w:lang w:eastAsia="en-US"/>
        </w:rPr>
        <w:t xml:space="preserve"> the quality of planning has </w:t>
      </w:r>
      <w:r w:rsidR="00FB3AF8" w:rsidRPr="007203E0">
        <w:rPr>
          <w:rFonts w:ascii="Calibri" w:eastAsia="Calibri" w:hAnsi="Calibri"/>
          <w:sz w:val="22"/>
          <w:szCs w:val="22"/>
          <w:lang w:eastAsia="en-US"/>
        </w:rPr>
        <w:t>improved,</w:t>
      </w:r>
      <w:r w:rsidRPr="00AC22A9">
        <w:rPr>
          <w:rFonts w:ascii="Calibri" w:eastAsia="Calibri" w:hAnsi="Calibri"/>
          <w:sz w:val="22"/>
          <w:szCs w:val="22"/>
          <w:lang w:eastAsia="en-US"/>
        </w:rPr>
        <w:t xml:space="preserve"> and further opportunities are being given, but Ann Keane, Chief Inspector, states that “literacy needs to be kept as a top priority for schools” (Estyn, 2015).</w:t>
      </w:r>
    </w:p>
    <w:p w14:paraId="205F5CB9" w14:textId="787571D9" w:rsidR="00AC22A9" w:rsidRPr="00AC22A9" w:rsidRDefault="00AC22A9" w:rsidP="007203E0">
      <w:pPr>
        <w:spacing w:after="160" w:line="360" w:lineRule="auto"/>
        <w:rPr>
          <w:rFonts w:ascii="Calibri" w:hAnsi="Calibri" w:cs="Calibri"/>
          <w:color w:val="000000"/>
          <w:sz w:val="22"/>
          <w:szCs w:val="22"/>
        </w:rPr>
      </w:pPr>
      <w:r w:rsidRPr="00AC22A9">
        <w:rPr>
          <w:rFonts w:ascii="Calibri" w:hAnsi="Calibri" w:cs="Calibri"/>
          <w:color w:val="000000"/>
          <w:sz w:val="22"/>
          <w:szCs w:val="22"/>
        </w:rPr>
        <w:t>When we evaluate the relevant literature, the picture that emerges is that of a society that is struggling due to having underdeveloped literacy skills. Ofsted has said that despite an ever-present focus on literacy “too many pupils still emerge from our schools without the confident and secure literacy skills needed to thrive as adults” (2013). Statistics show that 12% of the Welsh population do not reach a Level 1 in basic literacy skills. However, poor literacy skills are not unique to Wales, it is an issue affecting the rest of the UK and Europe</w:t>
      </w:r>
      <w:r w:rsidR="00DF741C" w:rsidRPr="007203E0">
        <w:rPr>
          <w:rFonts w:ascii="Calibri" w:hAnsi="Calibri" w:cs="Calibri"/>
          <w:color w:val="000000"/>
          <w:sz w:val="22"/>
          <w:szCs w:val="22"/>
        </w:rPr>
        <w:t>. 17% of European children are leaving school without the ability to even understand their school</w:t>
      </w:r>
      <w:r w:rsidRPr="00AC22A9">
        <w:rPr>
          <w:rFonts w:ascii="Calibri" w:hAnsi="Calibri" w:cs="Calibri"/>
          <w:color w:val="000000"/>
          <w:sz w:val="22"/>
          <w:szCs w:val="22"/>
        </w:rPr>
        <w:t xml:space="preserve"> (</w:t>
      </w:r>
      <w:r w:rsidR="00422A4B" w:rsidRPr="007203E0">
        <w:rPr>
          <w:rFonts w:ascii="Calibri" w:hAnsi="Calibri" w:cs="Calibri"/>
          <w:color w:val="000000"/>
          <w:sz w:val="22"/>
          <w:szCs w:val="22"/>
        </w:rPr>
        <w:t>OECD</w:t>
      </w:r>
      <w:r w:rsidR="009B0E34" w:rsidRPr="007203E0">
        <w:rPr>
          <w:rFonts w:ascii="Calibri" w:hAnsi="Calibri" w:cs="Calibri"/>
          <w:color w:val="000000"/>
          <w:sz w:val="22"/>
          <w:szCs w:val="22"/>
        </w:rPr>
        <w:t>, 2013</w:t>
      </w:r>
      <w:r w:rsidRPr="00AC22A9">
        <w:rPr>
          <w:rFonts w:ascii="Calibri" w:hAnsi="Calibri" w:cs="Calibri"/>
          <w:color w:val="000000"/>
          <w:sz w:val="22"/>
          <w:szCs w:val="22"/>
        </w:rPr>
        <w:t xml:space="preserve">). It is for this reason that schools need to be clear on why literacy is so important, and not only in the context of statutory framework. This is not only about improving various test </w:t>
      </w:r>
      <w:r w:rsidR="001B0AD4" w:rsidRPr="007203E0">
        <w:rPr>
          <w:rFonts w:ascii="Calibri" w:hAnsi="Calibri" w:cs="Calibri"/>
          <w:color w:val="000000"/>
          <w:sz w:val="22"/>
          <w:szCs w:val="22"/>
        </w:rPr>
        <w:t>scores but</w:t>
      </w:r>
      <w:r w:rsidRPr="00AC22A9">
        <w:rPr>
          <w:rFonts w:ascii="Calibri" w:hAnsi="Calibri" w:cs="Calibri"/>
          <w:color w:val="000000"/>
          <w:sz w:val="22"/>
          <w:szCs w:val="22"/>
        </w:rPr>
        <w:t xml:space="preserve"> preparing young people for the world beyond their education. </w:t>
      </w:r>
    </w:p>
    <w:p w14:paraId="0574F59C" w14:textId="0807B3C7" w:rsidR="00AC22A9" w:rsidRPr="00AC22A9" w:rsidRDefault="00AC22A9" w:rsidP="007203E0">
      <w:pPr>
        <w:spacing w:after="160" w:line="360" w:lineRule="auto"/>
        <w:rPr>
          <w:rFonts w:ascii="Calibri" w:hAnsi="Calibri" w:cs="Calibri"/>
          <w:color w:val="000000"/>
          <w:sz w:val="22"/>
          <w:szCs w:val="22"/>
        </w:rPr>
      </w:pPr>
      <w:r w:rsidRPr="00AC22A9">
        <w:rPr>
          <w:rFonts w:ascii="Calibri" w:hAnsi="Calibri" w:cs="Calibri"/>
          <w:color w:val="000000"/>
          <w:sz w:val="22"/>
          <w:szCs w:val="22"/>
        </w:rPr>
        <w:t xml:space="preserve">As </w:t>
      </w:r>
      <w:r w:rsidR="00F52D41" w:rsidRPr="007203E0">
        <w:rPr>
          <w:rFonts w:ascii="Calibri" w:hAnsi="Calibri" w:cs="Calibri"/>
          <w:color w:val="000000"/>
          <w:sz w:val="22"/>
          <w:szCs w:val="22"/>
        </w:rPr>
        <w:t>previously referenced</w:t>
      </w:r>
      <w:r w:rsidRPr="00AC22A9">
        <w:rPr>
          <w:rFonts w:ascii="Calibri" w:hAnsi="Calibri" w:cs="Calibri"/>
          <w:color w:val="000000"/>
          <w:sz w:val="22"/>
          <w:szCs w:val="22"/>
        </w:rPr>
        <w:t xml:space="preserve">, implementing change whilst ensuring good teaching and learner outcomes is reliant on thorough planning (DCSF, 2009). This planning can only be successfully implemented if the school has a unified staff, committed to change and excited by teaching (Rutherford, 2009). Herein lies the problem. When teaching staff do not see literacy as their responsibility, they cannot be expected to embrace cross-curricular literacy initiatives (Ofsted, 2013). The school needs to make it explicit that literacy is </w:t>
      </w:r>
      <w:r w:rsidR="00AB330F" w:rsidRPr="007203E0">
        <w:rPr>
          <w:rFonts w:ascii="Calibri" w:hAnsi="Calibri" w:cs="Calibri"/>
          <w:color w:val="000000"/>
          <w:sz w:val="22"/>
          <w:szCs w:val="22"/>
        </w:rPr>
        <w:t xml:space="preserve">a </w:t>
      </w:r>
      <w:r w:rsidRPr="00AC22A9">
        <w:rPr>
          <w:rFonts w:ascii="Calibri" w:hAnsi="Calibri" w:cs="Calibri"/>
          <w:color w:val="000000"/>
          <w:sz w:val="22"/>
          <w:szCs w:val="22"/>
        </w:rPr>
        <w:t>whole school priority and thus a whole school responsibility. It is not to remedy any perceived teaching deficiencies in the English department (Ofsted, 2013) but something that should be at the core of every lesson regardless of department or subject (</w:t>
      </w:r>
      <w:proofErr w:type="spellStart"/>
      <w:r w:rsidRPr="00AC22A9">
        <w:rPr>
          <w:rFonts w:ascii="Calibri" w:hAnsi="Calibri" w:cs="Calibri"/>
          <w:color w:val="000000"/>
          <w:sz w:val="22"/>
          <w:szCs w:val="22"/>
        </w:rPr>
        <w:t>Didau</w:t>
      </w:r>
      <w:proofErr w:type="spellEnd"/>
      <w:r w:rsidRPr="00AC22A9">
        <w:rPr>
          <w:rFonts w:ascii="Calibri" w:hAnsi="Calibri" w:cs="Calibri"/>
          <w:color w:val="000000"/>
          <w:sz w:val="22"/>
          <w:szCs w:val="22"/>
        </w:rPr>
        <w:t>, 2014).</w:t>
      </w:r>
    </w:p>
    <w:p w14:paraId="72FF1153" w14:textId="723FB1B0" w:rsidR="00AC22A9" w:rsidRPr="00AC22A9" w:rsidRDefault="00AC22A9" w:rsidP="007203E0">
      <w:pPr>
        <w:spacing w:after="160" w:line="360" w:lineRule="auto"/>
        <w:rPr>
          <w:rFonts w:ascii="Calibri" w:hAnsi="Calibri" w:cs="Calibri"/>
          <w:color w:val="000000"/>
          <w:sz w:val="22"/>
          <w:szCs w:val="22"/>
        </w:rPr>
      </w:pPr>
      <w:r w:rsidRPr="00AC22A9">
        <w:rPr>
          <w:rFonts w:ascii="Calibri" w:hAnsi="Calibri" w:cs="Calibri"/>
          <w:color w:val="000000"/>
          <w:sz w:val="22"/>
          <w:szCs w:val="22"/>
        </w:rPr>
        <w:t xml:space="preserve">A reluctance from teaching staff to take on personal responsibility for cross-curricular literacy is one of the biggest barriers to significant improvement across the school (Barton, 2013). In the words of David </w:t>
      </w:r>
      <w:proofErr w:type="spellStart"/>
      <w:r w:rsidRPr="00AC22A9">
        <w:rPr>
          <w:rFonts w:ascii="Calibri" w:hAnsi="Calibri" w:cs="Calibri"/>
          <w:color w:val="000000"/>
          <w:sz w:val="22"/>
          <w:szCs w:val="22"/>
        </w:rPr>
        <w:t>Didau</w:t>
      </w:r>
      <w:proofErr w:type="spellEnd"/>
      <w:r w:rsidRPr="00AC22A9">
        <w:rPr>
          <w:rFonts w:ascii="Calibri" w:hAnsi="Calibri" w:cs="Calibri"/>
          <w:color w:val="000000"/>
          <w:sz w:val="22"/>
          <w:szCs w:val="22"/>
        </w:rPr>
        <w:t>, “if we’re not teaching literacy well, we’re teaching i</w:t>
      </w:r>
      <w:r w:rsidR="0035526A" w:rsidRPr="007203E0">
        <w:rPr>
          <w:rFonts w:ascii="Calibri" w:hAnsi="Calibri" w:cs="Calibri"/>
          <w:color w:val="000000"/>
          <w:sz w:val="22"/>
          <w:szCs w:val="22"/>
        </w:rPr>
        <w:t>t</w:t>
      </w:r>
      <w:r w:rsidRPr="00AC22A9">
        <w:rPr>
          <w:rFonts w:ascii="Calibri" w:hAnsi="Calibri" w:cs="Calibri"/>
          <w:color w:val="000000"/>
          <w:sz w:val="22"/>
          <w:szCs w:val="22"/>
        </w:rPr>
        <w:t xml:space="preserve"> badly” (</w:t>
      </w:r>
      <w:proofErr w:type="spellStart"/>
      <w:r w:rsidRPr="00AC22A9">
        <w:rPr>
          <w:rFonts w:ascii="Calibri" w:hAnsi="Calibri" w:cs="Calibri"/>
          <w:color w:val="000000"/>
          <w:sz w:val="22"/>
          <w:szCs w:val="22"/>
        </w:rPr>
        <w:t>Didau</w:t>
      </w:r>
      <w:proofErr w:type="spellEnd"/>
      <w:r w:rsidRPr="00AC22A9">
        <w:rPr>
          <w:rFonts w:ascii="Calibri" w:hAnsi="Calibri" w:cs="Calibri"/>
          <w:color w:val="000000"/>
          <w:sz w:val="22"/>
          <w:szCs w:val="22"/>
        </w:rPr>
        <w:t xml:space="preserve">, 2014). This aversion to literacy teaching is not due to wanting to be difficult, but rather a lack of understanding, and thus a lack of confidence in a teacher’s own ability to address these needs effectively within the classroom. A key factor in combatting this phenomenon appears to be the need for teachers to undergo the self-evaluation and improvement process themselves. Whilst well-educated, literate beings, teachers and their departments need to periodically refresh their own knowledge about writing (DCSF, 2019) if they are to understand the curriculum demands and be in the best position to help their students to progress. In addition to being confident in their own literacy skills, it is important that staff receive adequate training in literacy teaching. Schools which provide comprehensive training to all staff and push staff to include literacy objectives within their schemes </w:t>
      </w:r>
      <w:r w:rsidRPr="00AC22A9">
        <w:rPr>
          <w:rFonts w:ascii="Calibri" w:hAnsi="Calibri" w:cs="Calibri"/>
          <w:color w:val="000000"/>
          <w:sz w:val="22"/>
          <w:szCs w:val="22"/>
        </w:rPr>
        <w:lastRenderedPageBreak/>
        <w:t xml:space="preserve">of work have been shown to see a noticeable improvement in standards of literacy across all subjects (Ofsted, 2013).  </w:t>
      </w:r>
    </w:p>
    <w:p w14:paraId="3E488B13" w14:textId="7A564392" w:rsidR="00AC22A9" w:rsidRPr="00AC22A9" w:rsidRDefault="00AC22A9" w:rsidP="007203E0">
      <w:pPr>
        <w:spacing w:after="160" w:line="360" w:lineRule="auto"/>
        <w:rPr>
          <w:rFonts w:ascii="Calibri" w:eastAsia="Calibri" w:hAnsi="Calibri"/>
          <w:sz w:val="22"/>
          <w:szCs w:val="22"/>
          <w:lang w:eastAsia="en-US"/>
        </w:rPr>
      </w:pPr>
      <w:r w:rsidRPr="00AC22A9">
        <w:rPr>
          <w:rFonts w:ascii="Calibri" w:eastAsia="Calibri" w:hAnsi="Calibri"/>
          <w:sz w:val="22"/>
          <w:szCs w:val="22"/>
          <w:lang w:eastAsia="en-US"/>
        </w:rPr>
        <w:t xml:space="preserve">With regards to the relationship between MFL and literacy, </w:t>
      </w:r>
      <w:r w:rsidR="00251A54" w:rsidRPr="007203E0">
        <w:rPr>
          <w:rFonts w:ascii="Calibri" w:eastAsia="Calibri" w:hAnsi="Calibri"/>
          <w:sz w:val="22"/>
          <w:szCs w:val="22"/>
          <w:lang w:eastAsia="en-US"/>
        </w:rPr>
        <w:t>there is little research to show a positive correlation between studying a modern foreign language and impr</w:t>
      </w:r>
      <w:r w:rsidR="00A41D56" w:rsidRPr="007203E0">
        <w:rPr>
          <w:rFonts w:ascii="Calibri" w:eastAsia="Calibri" w:hAnsi="Calibri"/>
          <w:sz w:val="22"/>
          <w:szCs w:val="22"/>
          <w:lang w:eastAsia="en-US"/>
        </w:rPr>
        <w:t>oved literacy skills.</w:t>
      </w:r>
      <w:r w:rsidRPr="00AC22A9">
        <w:rPr>
          <w:rFonts w:ascii="Calibri" w:eastAsia="Calibri" w:hAnsi="Calibri"/>
          <w:sz w:val="22"/>
          <w:szCs w:val="22"/>
          <w:lang w:eastAsia="en-US"/>
        </w:rPr>
        <w:t xml:space="preserve"> However, it is evident that learners with good literacy skills can make better progress in their language studies than those</w:t>
      </w:r>
      <w:r w:rsidR="00C83F11" w:rsidRPr="007203E0">
        <w:rPr>
          <w:rFonts w:ascii="Calibri" w:eastAsia="Calibri" w:hAnsi="Calibri"/>
          <w:sz w:val="22"/>
          <w:szCs w:val="22"/>
          <w:lang w:eastAsia="en-US"/>
        </w:rPr>
        <w:t xml:space="preserve"> who</w:t>
      </w:r>
      <w:r w:rsidRPr="00AC22A9">
        <w:rPr>
          <w:rFonts w:ascii="Calibri" w:eastAsia="Calibri" w:hAnsi="Calibri"/>
          <w:sz w:val="22"/>
          <w:szCs w:val="22"/>
          <w:lang w:eastAsia="en-US"/>
        </w:rPr>
        <w:t xml:space="preserve"> have difficulties with </w:t>
      </w:r>
      <w:proofErr w:type="spellStart"/>
      <w:r w:rsidRPr="00AC22A9">
        <w:rPr>
          <w:rFonts w:ascii="Calibri" w:eastAsia="Calibri" w:hAnsi="Calibri"/>
          <w:sz w:val="22"/>
          <w:szCs w:val="22"/>
          <w:lang w:eastAsia="en-US"/>
        </w:rPr>
        <w:t>oracy</w:t>
      </w:r>
      <w:proofErr w:type="spellEnd"/>
      <w:r w:rsidRPr="00AC22A9">
        <w:rPr>
          <w:rFonts w:ascii="Calibri" w:eastAsia="Calibri" w:hAnsi="Calibri"/>
          <w:sz w:val="22"/>
          <w:szCs w:val="22"/>
          <w:lang w:eastAsia="en-US"/>
        </w:rPr>
        <w:t xml:space="preserve">, reading and writing.  Given the new curriculum’s emphasis on creating global citizens (Donaldson, 2015), increased MFL uptake will be integral to helping Wales become an international training nation (British Council, 2018). The joining of Languages, Literacy and Communication as one, along with the Welsh Governments’ goal of 1,000,000 Welsh speakers by 2050 points towards an education system that needs to promote multilingualism. For this to be successful, literacy skills need to not only be used across the curriculum but </w:t>
      </w:r>
      <w:r w:rsidR="00C66061" w:rsidRPr="007203E0">
        <w:rPr>
          <w:rFonts w:ascii="Calibri" w:eastAsia="Calibri" w:hAnsi="Calibri"/>
          <w:sz w:val="22"/>
          <w:szCs w:val="22"/>
          <w:lang w:eastAsia="en-US"/>
        </w:rPr>
        <w:t xml:space="preserve">also </w:t>
      </w:r>
      <w:r w:rsidRPr="00AC22A9">
        <w:rPr>
          <w:rFonts w:ascii="Calibri" w:eastAsia="Calibri" w:hAnsi="Calibri"/>
          <w:sz w:val="22"/>
          <w:szCs w:val="22"/>
          <w:lang w:eastAsia="en-US"/>
        </w:rPr>
        <w:t xml:space="preserve">challenged </w:t>
      </w:r>
      <w:proofErr w:type="gramStart"/>
      <w:r w:rsidRPr="00AC22A9">
        <w:rPr>
          <w:rFonts w:ascii="Calibri" w:eastAsia="Calibri" w:hAnsi="Calibri"/>
          <w:sz w:val="22"/>
          <w:szCs w:val="22"/>
          <w:lang w:eastAsia="en-US"/>
        </w:rPr>
        <w:t>in order for</w:t>
      </w:r>
      <w:proofErr w:type="gramEnd"/>
      <w:r w:rsidRPr="00AC22A9">
        <w:rPr>
          <w:rFonts w:ascii="Calibri" w:eastAsia="Calibri" w:hAnsi="Calibri"/>
          <w:sz w:val="22"/>
          <w:szCs w:val="22"/>
          <w:lang w:eastAsia="en-US"/>
        </w:rPr>
        <w:t xml:space="preserve"> students to progress.  </w:t>
      </w:r>
    </w:p>
    <w:p w14:paraId="000C1D5D" w14:textId="5C64BEE3" w:rsidR="00AC22A9" w:rsidRPr="00AC22A9" w:rsidRDefault="00AC22A9" w:rsidP="007203E0">
      <w:pPr>
        <w:spacing w:after="160" w:line="360" w:lineRule="auto"/>
        <w:rPr>
          <w:rFonts w:ascii="Calibri" w:eastAsia="Calibri" w:hAnsi="Calibri"/>
          <w:sz w:val="22"/>
          <w:szCs w:val="22"/>
          <w:lang w:eastAsia="en-US"/>
        </w:rPr>
      </w:pPr>
      <w:r w:rsidRPr="00AC22A9">
        <w:rPr>
          <w:rFonts w:ascii="Calibri" w:eastAsia="Calibri" w:hAnsi="Calibri"/>
          <w:sz w:val="22"/>
          <w:szCs w:val="22"/>
          <w:lang w:eastAsia="en-US"/>
        </w:rPr>
        <w:t xml:space="preserve">With languages placing high literacy demands on learners, it is understandable that uptake has fallen in recent years. If a child struggles with basic literacy in their native tongue across the curriculum, these difficulties are only going to be amplified in a language where they have limited vocabulary, less understanding of grammar and syntax, and do not have the confidence to communicate verbally with clear intent. </w:t>
      </w:r>
    </w:p>
    <w:p w14:paraId="6BCF3ADF" w14:textId="6744E286" w:rsidR="00AC22A9" w:rsidRPr="00AC22A9" w:rsidRDefault="00AC22A9" w:rsidP="007203E0">
      <w:pPr>
        <w:spacing w:after="160" w:line="360" w:lineRule="auto"/>
        <w:rPr>
          <w:rFonts w:ascii="Calibri" w:eastAsia="Calibri" w:hAnsi="Calibri"/>
          <w:sz w:val="22"/>
          <w:szCs w:val="22"/>
          <w:lang w:eastAsia="en-US"/>
        </w:rPr>
      </w:pPr>
      <w:r w:rsidRPr="00AC22A9">
        <w:rPr>
          <w:rFonts w:ascii="Calibri" w:eastAsia="Calibri" w:hAnsi="Calibri"/>
          <w:sz w:val="22"/>
          <w:szCs w:val="22"/>
          <w:lang w:eastAsia="en-US"/>
        </w:rPr>
        <w:t>The two main points I would like to take from the above is that cross-departmental collaboration will</w:t>
      </w:r>
      <w:r w:rsidR="00C14318" w:rsidRPr="007203E0">
        <w:rPr>
          <w:rFonts w:ascii="Calibri" w:eastAsia="Calibri" w:hAnsi="Calibri"/>
          <w:sz w:val="22"/>
          <w:szCs w:val="22"/>
          <w:lang w:eastAsia="en-US"/>
        </w:rPr>
        <w:t xml:space="preserve"> be an</w:t>
      </w:r>
      <w:r w:rsidRPr="00AC22A9">
        <w:rPr>
          <w:rFonts w:ascii="Calibri" w:eastAsia="Calibri" w:hAnsi="Calibri"/>
          <w:sz w:val="22"/>
          <w:szCs w:val="22"/>
          <w:lang w:eastAsia="en-US"/>
        </w:rPr>
        <w:t xml:space="preserve"> invaluable tool for improving literacy, and that </w:t>
      </w:r>
      <w:proofErr w:type="spellStart"/>
      <w:r w:rsidRPr="00AC22A9">
        <w:rPr>
          <w:rFonts w:ascii="Calibri" w:eastAsia="Calibri" w:hAnsi="Calibri"/>
          <w:sz w:val="22"/>
          <w:szCs w:val="22"/>
          <w:lang w:eastAsia="en-US"/>
        </w:rPr>
        <w:t>oracy</w:t>
      </w:r>
      <w:proofErr w:type="spellEnd"/>
      <w:r w:rsidRPr="00AC22A9">
        <w:rPr>
          <w:rFonts w:ascii="Calibri" w:eastAsia="Calibri" w:hAnsi="Calibri"/>
          <w:sz w:val="22"/>
          <w:szCs w:val="22"/>
          <w:lang w:eastAsia="en-US"/>
        </w:rPr>
        <w:t xml:space="preserve">, or more specifically verbal communication, tends to be the most often neglected aspect of basic literacy. </w:t>
      </w:r>
      <w:r w:rsidRPr="00AC22A9">
        <w:rPr>
          <w:rFonts w:ascii="Calibri" w:eastAsia="Calibri" w:hAnsi="Calibri"/>
          <w:i/>
          <w:sz w:val="22"/>
          <w:szCs w:val="22"/>
          <w:lang w:eastAsia="en-US"/>
        </w:rPr>
        <w:t xml:space="preserve">Successful Futures </w:t>
      </w:r>
      <w:r w:rsidRPr="00AC22A9">
        <w:rPr>
          <w:rFonts w:ascii="Calibri" w:eastAsia="Calibri" w:hAnsi="Calibri"/>
          <w:sz w:val="22"/>
          <w:szCs w:val="22"/>
          <w:lang w:eastAsia="en-US"/>
        </w:rPr>
        <w:t xml:space="preserve">states that literacy needs to be a cross-curricular responsibility (2015). Thus, if cross-departmental collaboration is promoted as a tool for literacy improvement, departments will be able to better identify and address the specific skills deficits within their subjects. </w:t>
      </w:r>
    </w:p>
    <w:p w14:paraId="08125ECC" w14:textId="4DD2199F" w:rsidR="00AC22A9" w:rsidRPr="00AC22A9" w:rsidRDefault="00AC22A9" w:rsidP="007203E0">
      <w:pPr>
        <w:spacing w:after="160" w:line="360" w:lineRule="auto"/>
        <w:rPr>
          <w:rFonts w:ascii="Calibri" w:eastAsia="Calibri" w:hAnsi="Calibri"/>
          <w:sz w:val="22"/>
          <w:szCs w:val="22"/>
          <w:lang w:eastAsia="en-US"/>
        </w:rPr>
      </w:pPr>
      <w:proofErr w:type="gramStart"/>
      <w:r w:rsidRPr="00AC22A9">
        <w:rPr>
          <w:rFonts w:ascii="Calibri" w:eastAsia="Calibri" w:hAnsi="Calibri"/>
          <w:sz w:val="22"/>
          <w:szCs w:val="22"/>
          <w:lang w:eastAsia="en-US"/>
        </w:rPr>
        <w:t xml:space="preserve">On the subject of </w:t>
      </w:r>
      <w:proofErr w:type="spellStart"/>
      <w:r w:rsidRPr="00AC22A9">
        <w:rPr>
          <w:rFonts w:ascii="Calibri" w:eastAsia="Calibri" w:hAnsi="Calibri"/>
          <w:sz w:val="22"/>
          <w:szCs w:val="22"/>
          <w:lang w:eastAsia="en-US"/>
        </w:rPr>
        <w:t>oracy</w:t>
      </w:r>
      <w:proofErr w:type="spellEnd"/>
      <w:proofErr w:type="gramEnd"/>
      <w:r w:rsidRPr="00AC22A9">
        <w:rPr>
          <w:rFonts w:ascii="Calibri" w:eastAsia="Calibri" w:hAnsi="Calibri"/>
          <w:sz w:val="22"/>
          <w:szCs w:val="22"/>
          <w:lang w:eastAsia="en-US"/>
        </w:rPr>
        <w:t xml:space="preserve">, </w:t>
      </w:r>
      <w:r w:rsidR="00C14318" w:rsidRPr="007203E0">
        <w:rPr>
          <w:rFonts w:ascii="Calibri" w:eastAsia="Calibri" w:hAnsi="Calibri"/>
          <w:sz w:val="22"/>
          <w:szCs w:val="22"/>
          <w:lang w:eastAsia="en-US"/>
        </w:rPr>
        <w:t>it is</w:t>
      </w:r>
      <w:r w:rsidRPr="00AC22A9">
        <w:rPr>
          <w:rFonts w:ascii="Calibri" w:eastAsia="Calibri" w:hAnsi="Calibri"/>
          <w:sz w:val="22"/>
          <w:szCs w:val="22"/>
          <w:lang w:eastAsia="en-US"/>
        </w:rPr>
        <w:t xml:space="preserve"> not something that can be avoided yet is so often neglected. It is possible to come across lessons that don’t require pupils to read or write for the entire session, but it would be difficult to find a lesson that</w:t>
      </w:r>
      <w:r w:rsidR="004A5221" w:rsidRPr="007203E0">
        <w:rPr>
          <w:rFonts w:ascii="Calibri" w:eastAsia="Calibri" w:hAnsi="Calibri"/>
          <w:sz w:val="22"/>
          <w:szCs w:val="22"/>
          <w:lang w:eastAsia="en-US"/>
        </w:rPr>
        <w:t xml:space="preserve"> does not</w:t>
      </w:r>
      <w:r w:rsidRPr="00AC22A9">
        <w:rPr>
          <w:rFonts w:ascii="Calibri" w:eastAsia="Calibri" w:hAnsi="Calibri"/>
          <w:sz w:val="22"/>
          <w:szCs w:val="22"/>
          <w:lang w:eastAsia="en-US"/>
        </w:rPr>
        <w:t xml:space="preserve"> involve </w:t>
      </w:r>
      <w:proofErr w:type="spellStart"/>
      <w:r w:rsidRPr="00AC22A9">
        <w:rPr>
          <w:rFonts w:ascii="Calibri" w:eastAsia="Calibri" w:hAnsi="Calibri"/>
          <w:sz w:val="22"/>
          <w:szCs w:val="22"/>
          <w:lang w:eastAsia="en-US"/>
        </w:rPr>
        <w:t>oracy</w:t>
      </w:r>
      <w:proofErr w:type="spellEnd"/>
      <w:r w:rsidRPr="00AC22A9">
        <w:rPr>
          <w:rFonts w:ascii="Calibri" w:eastAsia="Calibri" w:hAnsi="Calibri"/>
          <w:sz w:val="22"/>
          <w:szCs w:val="22"/>
          <w:lang w:eastAsia="en-US"/>
        </w:rPr>
        <w:t xml:space="preserve">. Given the disparity between a child’s everyday language and academic register, </w:t>
      </w:r>
      <w:proofErr w:type="spellStart"/>
      <w:r w:rsidRPr="00AC22A9">
        <w:rPr>
          <w:rFonts w:ascii="Calibri" w:eastAsia="Calibri" w:hAnsi="Calibri"/>
          <w:sz w:val="22"/>
          <w:szCs w:val="22"/>
          <w:lang w:eastAsia="en-US"/>
        </w:rPr>
        <w:t>oracy</w:t>
      </w:r>
      <w:proofErr w:type="spellEnd"/>
      <w:r w:rsidRPr="00AC22A9">
        <w:rPr>
          <w:rFonts w:ascii="Calibri" w:eastAsia="Calibri" w:hAnsi="Calibri"/>
          <w:sz w:val="22"/>
          <w:szCs w:val="22"/>
          <w:lang w:eastAsia="en-US"/>
        </w:rPr>
        <w:t xml:space="preserve"> can be a tool to bridge that gap, as well as an opportunity to develop critical thinking using the clarify, probe and recommend model (</w:t>
      </w:r>
      <w:proofErr w:type="spellStart"/>
      <w:r w:rsidRPr="00AC22A9">
        <w:rPr>
          <w:rFonts w:ascii="Calibri" w:eastAsia="Calibri" w:hAnsi="Calibri"/>
          <w:sz w:val="22"/>
          <w:szCs w:val="22"/>
          <w:lang w:eastAsia="en-US"/>
        </w:rPr>
        <w:t>Didau</w:t>
      </w:r>
      <w:proofErr w:type="spellEnd"/>
      <w:r w:rsidRPr="00AC22A9">
        <w:rPr>
          <w:rFonts w:ascii="Calibri" w:eastAsia="Calibri" w:hAnsi="Calibri"/>
          <w:sz w:val="22"/>
          <w:szCs w:val="22"/>
          <w:lang w:eastAsia="en-US"/>
        </w:rPr>
        <w:t xml:space="preserve">, 2014). If we simplify literacy into understanding and communication, we can see that a child’s first foray into literacy is listening to what is said to them and eventually learning how to replicate those sounds before learning how to construct a coherent verbal response. However, once children begin to read and write the focus moves away from oral practice. Talking is a profound cognitive skill which </w:t>
      </w:r>
      <w:proofErr w:type="gramStart"/>
      <w:r w:rsidRPr="00AC22A9">
        <w:rPr>
          <w:rFonts w:ascii="Calibri" w:eastAsia="Calibri" w:hAnsi="Calibri"/>
          <w:sz w:val="22"/>
          <w:szCs w:val="22"/>
          <w:lang w:eastAsia="en-US"/>
        </w:rPr>
        <w:t>has the ability to</w:t>
      </w:r>
      <w:proofErr w:type="gramEnd"/>
      <w:r w:rsidRPr="00AC22A9">
        <w:rPr>
          <w:rFonts w:ascii="Calibri" w:eastAsia="Calibri" w:hAnsi="Calibri"/>
          <w:sz w:val="22"/>
          <w:szCs w:val="22"/>
          <w:lang w:eastAsia="en-US"/>
        </w:rPr>
        <w:t xml:space="preserve"> change the way we think (</w:t>
      </w:r>
      <w:proofErr w:type="spellStart"/>
      <w:r w:rsidRPr="00AC22A9">
        <w:rPr>
          <w:rFonts w:ascii="Calibri" w:eastAsia="Calibri" w:hAnsi="Calibri"/>
          <w:sz w:val="22"/>
          <w:szCs w:val="22"/>
          <w:lang w:eastAsia="en-US"/>
        </w:rPr>
        <w:t>Didau</w:t>
      </w:r>
      <w:proofErr w:type="spellEnd"/>
      <w:r w:rsidRPr="00AC22A9">
        <w:rPr>
          <w:rFonts w:ascii="Calibri" w:eastAsia="Calibri" w:hAnsi="Calibri"/>
          <w:sz w:val="22"/>
          <w:szCs w:val="22"/>
          <w:lang w:eastAsia="en-US"/>
        </w:rPr>
        <w:t xml:space="preserve">, 2014) and is often the most </w:t>
      </w:r>
      <w:r w:rsidRPr="00AC22A9">
        <w:rPr>
          <w:rFonts w:ascii="Calibri" w:eastAsia="Calibri" w:hAnsi="Calibri"/>
          <w:sz w:val="22"/>
          <w:szCs w:val="22"/>
          <w:lang w:eastAsia="en-US"/>
        </w:rPr>
        <w:lastRenderedPageBreak/>
        <w:t xml:space="preserve">underdeveloped aspect within literacy. Talk is essential for linguistic development and if we are to improve our pupils’ capacities to express themselves verbally, we first need to improve teacher talk (Alexander, 2012). From the moment the school day begins, teachers are modelling speech for the students they teach and the students they interact with. In a digital society where language and speech, even amongst teachers, is becoming more informal, teachers need to make themselves good examples to their students. Through their interaction with their learners, teachers are providing pupils with a toolkit to success, or failure, and as such there is requirement that they maintain some distance from everyday language and guide pupils towards the academic register they will need </w:t>
      </w:r>
      <w:r w:rsidR="000F1F71" w:rsidRPr="007203E0">
        <w:rPr>
          <w:rFonts w:ascii="Calibri" w:eastAsia="Calibri" w:hAnsi="Calibri"/>
          <w:sz w:val="22"/>
          <w:szCs w:val="22"/>
          <w:lang w:eastAsia="en-US"/>
        </w:rPr>
        <w:t xml:space="preserve">to </w:t>
      </w:r>
      <w:r w:rsidRPr="00AC22A9">
        <w:rPr>
          <w:rFonts w:ascii="Calibri" w:eastAsia="Calibri" w:hAnsi="Calibri"/>
          <w:sz w:val="22"/>
          <w:szCs w:val="22"/>
          <w:lang w:eastAsia="en-US"/>
        </w:rPr>
        <w:t>succeed in their subjects (</w:t>
      </w:r>
      <w:proofErr w:type="spellStart"/>
      <w:r w:rsidRPr="00AC22A9">
        <w:rPr>
          <w:rFonts w:ascii="Calibri" w:eastAsia="Calibri" w:hAnsi="Calibri"/>
          <w:sz w:val="22"/>
          <w:szCs w:val="22"/>
          <w:lang w:eastAsia="en-US"/>
        </w:rPr>
        <w:t>Didau</w:t>
      </w:r>
      <w:proofErr w:type="spellEnd"/>
      <w:r w:rsidRPr="00AC22A9">
        <w:rPr>
          <w:rFonts w:ascii="Calibri" w:eastAsia="Calibri" w:hAnsi="Calibri"/>
          <w:sz w:val="22"/>
          <w:szCs w:val="22"/>
          <w:lang w:eastAsia="en-US"/>
        </w:rPr>
        <w:t xml:space="preserve">, 2014). If a child does not speak in </w:t>
      </w:r>
      <w:r w:rsidR="000F1F71" w:rsidRPr="007203E0">
        <w:rPr>
          <w:rFonts w:ascii="Calibri" w:eastAsia="Calibri" w:hAnsi="Calibri"/>
          <w:sz w:val="22"/>
          <w:szCs w:val="22"/>
          <w:lang w:eastAsia="en-US"/>
        </w:rPr>
        <w:t xml:space="preserve">a </w:t>
      </w:r>
      <w:r w:rsidRPr="00AC22A9">
        <w:rPr>
          <w:rFonts w:ascii="Calibri" w:eastAsia="Calibri" w:hAnsi="Calibri"/>
          <w:sz w:val="22"/>
          <w:szCs w:val="22"/>
          <w:lang w:eastAsia="en-US"/>
        </w:rPr>
        <w:t xml:space="preserve">register appropriate for school, they cannot be expected to write academically at the level that is demanded of them. </w:t>
      </w:r>
    </w:p>
    <w:p w14:paraId="43CB7ADF" w14:textId="5F491721" w:rsidR="00AC22A9" w:rsidRPr="00AC22A9" w:rsidRDefault="00AC22A9" w:rsidP="007203E0">
      <w:pPr>
        <w:spacing w:after="160" w:line="360" w:lineRule="auto"/>
        <w:rPr>
          <w:rFonts w:ascii="Calibri" w:eastAsia="Calibri" w:hAnsi="Calibri"/>
          <w:sz w:val="22"/>
          <w:szCs w:val="22"/>
          <w:lang w:eastAsia="en-US"/>
        </w:rPr>
      </w:pPr>
      <w:r w:rsidRPr="00AC22A9">
        <w:rPr>
          <w:rFonts w:ascii="Calibri" w:eastAsia="Calibri" w:hAnsi="Calibri"/>
          <w:sz w:val="22"/>
          <w:szCs w:val="22"/>
          <w:lang w:eastAsia="en-US"/>
        </w:rPr>
        <w:t>In terms of reading and writing, many pupils make mistakes and do not have strategies in place to help them learn from t</w:t>
      </w:r>
      <w:r w:rsidR="006B761A" w:rsidRPr="007203E0">
        <w:rPr>
          <w:rFonts w:ascii="Calibri" w:eastAsia="Calibri" w:hAnsi="Calibri"/>
          <w:sz w:val="22"/>
          <w:szCs w:val="22"/>
          <w:lang w:eastAsia="en-US"/>
        </w:rPr>
        <w:t>hose mistakes</w:t>
      </w:r>
      <w:r w:rsidRPr="00AC22A9">
        <w:rPr>
          <w:rFonts w:ascii="Calibri" w:eastAsia="Calibri" w:hAnsi="Calibri"/>
          <w:sz w:val="22"/>
          <w:szCs w:val="22"/>
          <w:lang w:eastAsia="en-US"/>
        </w:rPr>
        <w:t>. Whilst reading and writing come naturally to some, other pupils engage in reading tasks with no idea how to extract the information they need (</w:t>
      </w:r>
      <w:proofErr w:type="spellStart"/>
      <w:r w:rsidRPr="00AC22A9">
        <w:rPr>
          <w:rFonts w:ascii="Calibri" w:eastAsia="Calibri" w:hAnsi="Calibri"/>
          <w:sz w:val="22"/>
          <w:szCs w:val="22"/>
          <w:lang w:eastAsia="en-US"/>
        </w:rPr>
        <w:t>Didau</w:t>
      </w:r>
      <w:proofErr w:type="spellEnd"/>
      <w:r w:rsidRPr="00AC22A9">
        <w:rPr>
          <w:rFonts w:ascii="Calibri" w:eastAsia="Calibri" w:hAnsi="Calibri"/>
          <w:sz w:val="22"/>
          <w:szCs w:val="22"/>
          <w:lang w:eastAsia="en-US"/>
        </w:rPr>
        <w:t xml:space="preserve">, 2014). When spelling errors are corrected, students still proceed to misspell words. If correcting a word is not enough, pupils need to be taught strategies to help them remember the correct spellings. Literacy is a skillset that needs to be challenged and developed, and that cannot be done if the only feedback they receive is “correct” or “wrong”. Those with literacy skills benefit from understanding the processes they use whilst those who struggle need support to find strategies that will work for them. </w:t>
      </w:r>
    </w:p>
    <w:p w14:paraId="679EFD4D" w14:textId="103A004F" w:rsidR="00AC22A9" w:rsidRPr="00AC22A9" w:rsidRDefault="00AC22A9" w:rsidP="007203E0">
      <w:pPr>
        <w:spacing w:after="160" w:line="360" w:lineRule="auto"/>
        <w:rPr>
          <w:rFonts w:ascii="Calibri" w:eastAsia="Calibri" w:hAnsi="Calibri"/>
          <w:sz w:val="22"/>
          <w:szCs w:val="22"/>
          <w:lang w:eastAsia="en-US"/>
        </w:rPr>
      </w:pPr>
      <w:r w:rsidRPr="00AC22A9">
        <w:rPr>
          <w:rFonts w:ascii="Calibri" w:eastAsia="Calibri" w:hAnsi="Calibri"/>
          <w:sz w:val="22"/>
          <w:szCs w:val="22"/>
          <w:lang w:eastAsia="en-US"/>
        </w:rPr>
        <w:t xml:space="preserve">Whilst literacy may seem like a teacher burden, it is a whole school priority. This means that it should also be a priority for the students. For them, it isn’t necessary to signpost everything they do as literacy (Barton, 2013), but to create a hyperliterate school environment that teaches strategies for improvement. Students need to look at and understand success criteria, so they may produce work at the level expected of them. To improve writing, students need to be given opportunities to write. They need to be taught to proofread and self-evaluate. In raising awareness of these cross-curricular skills, and helping students develop their own strategies for improvement, literacy becomes a shared responsibility that requires meaningful interaction between teachers and their students. </w:t>
      </w:r>
    </w:p>
    <w:p w14:paraId="596871AD" w14:textId="77777777" w:rsidR="00AC22A9" w:rsidRPr="00AC22A9" w:rsidRDefault="00AC22A9" w:rsidP="007203E0">
      <w:pPr>
        <w:spacing w:after="160" w:line="360" w:lineRule="auto"/>
        <w:rPr>
          <w:rFonts w:ascii="Calibri" w:hAnsi="Calibri" w:cs="Calibri"/>
          <w:color w:val="000000"/>
          <w:sz w:val="22"/>
          <w:szCs w:val="22"/>
        </w:rPr>
      </w:pPr>
    </w:p>
    <w:p w14:paraId="16DDD99C" w14:textId="77777777" w:rsidR="00AC22A9" w:rsidRPr="00AC22A9" w:rsidRDefault="00AC22A9" w:rsidP="007203E0">
      <w:pPr>
        <w:spacing w:after="160" w:line="360" w:lineRule="auto"/>
        <w:rPr>
          <w:rFonts w:ascii="Calibri" w:eastAsia="Calibri" w:hAnsi="Calibri"/>
          <w:sz w:val="22"/>
          <w:szCs w:val="22"/>
          <w:lang w:eastAsia="en-US"/>
        </w:rPr>
      </w:pPr>
      <w:r w:rsidRPr="00AC22A9">
        <w:rPr>
          <w:rFonts w:ascii="Calibri" w:eastAsia="Calibri" w:hAnsi="Calibri"/>
          <w:sz w:val="22"/>
          <w:szCs w:val="22"/>
          <w:lang w:eastAsia="en-US"/>
        </w:rPr>
        <w:t xml:space="preserve">School X is embracing </w:t>
      </w:r>
      <w:proofErr w:type="gramStart"/>
      <w:r w:rsidRPr="00AC22A9">
        <w:rPr>
          <w:rFonts w:ascii="Calibri" w:eastAsia="Calibri" w:hAnsi="Calibri"/>
          <w:sz w:val="22"/>
          <w:szCs w:val="22"/>
          <w:lang w:eastAsia="en-US"/>
        </w:rPr>
        <w:t>a number of</w:t>
      </w:r>
      <w:proofErr w:type="gramEnd"/>
      <w:r w:rsidRPr="00AC22A9">
        <w:rPr>
          <w:rFonts w:ascii="Calibri" w:eastAsia="Calibri" w:hAnsi="Calibri"/>
          <w:sz w:val="22"/>
          <w:szCs w:val="22"/>
          <w:lang w:eastAsia="en-US"/>
        </w:rPr>
        <w:t xml:space="preserve"> initiatives in a bid to improve literacy across the curriculum. The school provides literacy intervention for those with a standardised score of less than 85 on the national reading tests (NRTs). Those scoring 85-90 are monitored by the </w:t>
      </w:r>
      <w:proofErr w:type="spellStart"/>
      <w:r w:rsidRPr="00AC22A9">
        <w:rPr>
          <w:rFonts w:ascii="Calibri" w:eastAsia="Calibri" w:hAnsi="Calibri"/>
          <w:sz w:val="22"/>
          <w:szCs w:val="22"/>
          <w:lang w:eastAsia="en-US"/>
        </w:rPr>
        <w:t>ALNCo</w:t>
      </w:r>
      <w:proofErr w:type="spellEnd"/>
      <w:r w:rsidRPr="00AC22A9">
        <w:rPr>
          <w:rFonts w:ascii="Calibri" w:eastAsia="Calibri" w:hAnsi="Calibri"/>
          <w:sz w:val="22"/>
          <w:szCs w:val="22"/>
          <w:lang w:eastAsia="en-US"/>
        </w:rPr>
        <w:t xml:space="preserve"> and the Literacy TA. </w:t>
      </w:r>
      <w:r w:rsidRPr="00AC22A9">
        <w:rPr>
          <w:rFonts w:ascii="Calibri" w:eastAsia="Calibri" w:hAnsi="Calibri"/>
          <w:sz w:val="22"/>
          <w:szCs w:val="22"/>
          <w:lang w:eastAsia="en-US"/>
        </w:rPr>
        <w:lastRenderedPageBreak/>
        <w:t xml:space="preserve">On the whole pupils are retested annually but should the </w:t>
      </w:r>
      <w:proofErr w:type="spellStart"/>
      <w:r w:rsidRPr="00AC22A9">
        <w:rPr>
          <w:rFonts w:ascii="Calibri" w:eastAsia="Calibri" w:hAnsi="Calibri"/>
          <w:sz w:val="22"/>
          <w:szCs w:val="22"/>
          <w:lang w:eastAsia="en-US"/>
        </w:rPr>
        <w:t>ALNCo</w:t>
      </w:r>
      <w:proofErr w:type="spellEnd"/>
      <w:r w:rsidRPr="00AC22A9">
        <w:rPr>
          <w:rFonts w:ascii="Calibri" w:eastAsia="Calibri" w:hAnsi="Calibri"/>
          <w:sz w:val="22"/>
          <w:szCs w:val="22"/>
          <w:lang w:eastAsia="en-US"/>
        </w:rPr>
        <w:t xml:space="preserve"> or Literacy TA feel certain pupils are either making rapid progress or insufficient progress they will be retested sooner. Those who make </w:t>
      </w:r>
      <w:proofErr w:type="gramStart"/>
      <w:r w:rsidRPr="00AC22A9">
        <w:rPr>
          <w:rFonts w:ascii="Calibri" w:eastAsia="Calibri" w:hAnsi="Calibri"/>
          <w:sz w:val="22"/>
          <w:szCs w:val="22"/>
          <w:lang w:eastAsia="en-US"/>
        </w:rPr>
        <w:t>sufficient</w:t>
      </w:r>
      <w:proofErr w:type="gramEnd"/>
      <w:r w:rsidRPr="00AC22A9">
        <w:rPr>
          <w:rFonts w:ascii="Calibri" w:eastAsia="Calibri" w:hAnsi="Calibri"/>
          <w:sz w:val="22"/>
          <w:szCs w:val="22"/>
          <w:lang w:eastAsia="en-US"/>
        </w:rPr>
        <w:t xml:space="preserve"> progress will continue to be monitored for a period time. In addition to reading intervention, School X also provides spelling intervention for those identified through similar means. From September 2018, the literacy staff began to deliver Phonic Rocket as a form of literacy intervention in line with the same programme used at many of the feeder schools. </w:t>
      </w:r>
    </w:p>
    <w:p w14:paraId="57F1EE64" w14:textId="374A46CB" w:rsidR="00AC22A9" w:rsidRPr="00AC22A9" w:rsidRDefault="00AC22A9" w:rsidP="007203E0">
      <w:pPr>
        <w:spacing w:after="160" w:line="360" w:lineRule="auto"/>
        <w:rPr>
          <w:rFonts w:ascii="Calibri" w:eastAsia="Calibri" w:hAnsi="Calibri"/>
          <w:sz w:val="22"/>
          <w:szCs w:val="22"/>
          <w:lang w:eastAsia="en-US"/>
        </w:rPr>
      </w:pPr>
      <w:r w:rsidRPr="00AC22A9">
        <w:rPr>
          <w:rFonts w:ascii="Calibri" w:eastAsia="Calibri" w:hAnsi="Calibri"/>
          <w:sz w:val="22"/>
          <w:szCs w:val="22"/>
          <w:lang w:eastAsia="en-US"/>
        </w:rPr>
        <w:t xml:space="preserve">To address the reading deficit, School X uses the Rapid Reading Plus programme. This is specifically for pupils identified as having a reading age of 9.3 or under. The weakest of the pupils receive daily sessions during form time, whilst others are periodically withdrawn from non-core subjects for intervention. Pupils are then tracked and monitored closely </w:t>
      </w:r>
      <w:proofErr w:type="gramStart"/>
      <w:r w:rsidRPr="00AC22A9">
        <w:rPr>
          <w:rFonts w:ascii="Calibri" w:eastAsia="Calibri" w:hAnsi="Calibri"/>
          <w:sz w:val="22"/>
          <w:szCs w:val="22"/>
          <w:lang w:eastAsia="en-US"/>
        </w:rPr>
        <w:t>in order to</w:t>
      </w:r>
      <w:proofErr w:type="gramEnd"/>
      <w:r w:rsidRPr="00AC22A9">
        <w:rPr>
          <w:rFonts w:ascii="Calibri" w:eastAsia="Calibri" w:hAnsi="Calibri"/>
          <w:sz w:val="22"/>
          <w:szCs w:val="22"/>
          <w:lang w:eastAsia="en-US"/>
        </w:rPr>
        <w:t xml:space="preserve"> ascertain progress. The efficacity of the Rapid Reading Plus program can be seen in a local authority pilot report. They selected a target group of 38 pupils and found that 31 of those pupils made gains in reading of at least 7 months, and 32 of those students made the same minimum progress in terms of comprehension age (NPTCBC, 2012). Given that 80% of the pupils involved made a</w:t>
      </w:r>
      <w:r w:rsidR="009F6DA6" w:rsidRPr="007203E0">
        <w:rPr>
          <w:rFonts w:ascii="Calibri" w:eastAsia="Calibri" w:hAnsi="Calibri"/>
          <w:sz w:val="22"/>
          <w:szCs w:val="22"/>
          <w:lang w:eastAsia="en-US"/>
        </w:rPr>
        <w:t>t</w:t>
      </w:r>
      <w:r w:rsidRPr="00AC22A9">
        <w:rPr>
          <w:rFonts w:ascii="Calibri" w:eastAsia="Calibri" w:hAnsi="Calibri"/>
          <w:sz w:val="22"/>
          <w:szCs w:val="22"/>
          <w:lang w:eastAsia="en-US"/>
        </w:rPr>
        <w:t xml:space="preserve"> least double their real time gains, School X has chosen an effective intervention method. </w:t>
      </w:r>
    </w:p>
    <w:p w14:paraId="77535F6C" w14:textId="77777777" w:rsidR="00AC22A9" w:rsidRPr="00AC22A9" w:rsidRDefault="00AC22A9" w:rsidP="007203E0">
      <w:pPr>
        <w:spacing w:after="160" w:line="360" w:lineRule="auto"/>
        <w:rPr>
          <w:rFonts w:ascii="Calibri" w:eastAsia="Calibri" w:hAnsi="Calibri"/>
          <w:sz w:val="22"/>
          <w:szCs w:val="22"/>
          <w:lang w:eastAsia="en-US"/>
        </w:rPr>
      </w:pPr>
      <w:r w:rsidRPr="00AC22A9">
        <w:rPr>
          <w:rFonts w:ascii="Calibri" w:eastAsia="Calibri" w:hAnsi="Calibri"/>
          <w:sz w:val="22"/>
          <w:szCs w:val="22"/>
          <w:lang w:eastAsia="en-US"/>
        </w:rPr>
        <w:t xml:space="preserve">The school also provides a Buddy Reading programme to provide additional support for students who do not qualify for RRP. The Buddy Reading programme focuses on students whose reading skills could benefit from encouragement and confidence building. Year 7 pupils enrolled on the programme typically have a reading age of </w:t>
      </w:r>
      <w:proofErr w:type="gramStart"/>
      <w:r w:rsidRPr="00AC22A9">
        <w:rPr>
          <w:rFonts w:ascii="Calibri" w:eastAsia="Calibri" w:hAnsi="Calibri"/>
          <w:sz w:val="22"/>
          <w:szCs w:val="22"/>
          <w:lang w:eastAsia="en-US"/>
        </w:rPr>
        <w:t>9.4-10.11, and</w:t>
      </w:r>
      <w:proofErr w:type="gramEnd"/>
      <w:r w:rsidRPr="00AC22A9">
        <w:rPr>
          <w:rFonts w:ascii="Calibri" w:eastAsia="Calibri" w:hAnsi="Calibri"/>
          <w:sz w:val="22"/>
          <w:szCs w:val="22"/>
          <w:lang w:eastAsia="en-US"/>
        </w:rPr>
        <w:t xml:space="preserve"> are identified by the Literacy Coordinator after analysing relevant data. These pupils are then paired up with pupils from Year 10 who have received training in helping weaker readers. </w:t>
      </w:r>
    </w:p>
    <w:p w14:paraId="54809E0E" w14:textId="4714120E" w:rsidR="00AC22A9" w:rsidRPr="00AC22A9" w:rsidRDefault="00AC22A9" w:rsidP="007203E0">
      <w:pPr>
        <w:spacing w:after="160" w:line="360" w:lineRule="auto"/>
        <w:rPr>
          <w:rFonts w:ascii="Calibri" w:eastAsia="Calibri" w:hAnsi="Calibri"/>
          <w:sz w:val="22"/>
          <w:szCs w:val="22"/>
          <w:lang w:eastAsia="en-US"/>
        </w:rPr>
      </w:pPr>
      <w:r w:rsidRPr="00AC22A9">
        <w:rPr>
          <w:rFonts w:ascii="Calibri" w:eastAsia="Calibri" w:hAnsi="Calibri"/>
          <w:sz w:val="22"/>
          <w:szCs w:val="22"/>
          <w:lang w:eastAsia="en-US"/>
        </w:rPr>
        <w:t xml:space="preserve">However, School X’s commitment to improving literacy is not just for those who are underperforming in reading. As of February 2019, a form time literacy programme is to be implemented, whereby form tutors are to dedicate at least one form time a week to their students completing activities from a literacy booklet which has been designed to target general literacy weaknesses across the school. In addition to these booklets, form tutors will also be expected to promote reading during form time and help students access relevant literature when necessary. </w:t>
      </w:r>
    </w:p>
    <w:p w14:paraId="653C679C" w14:textId="5CD4A37C" w:rsidR="00AC22A9" w:rsidRPr="00AC22A9" w:rsidRDefault="00AC22A9" w:rsidP="007203E0">
      <w:pPr>
        <w:spacing w:after="160" w:line="360" w:lineRule="auto"/>
        <w:rPr>
          <w:rFonts w:ascii="Calibri" w:eastAsia="Calibri" w:hAnsi="Calibri"/>
          <w:sz w:val="22"/>
          <w:szCs w:val="22"/>
          <w:lang w:eastAsia="en-US"/>
        </w:rPr>
      </w:pPr>
      <w:r w:rsidRPr="00AC22A9">
        <w:rPr>
          <w:rFonts w:ascii="Calibri" w:eastAsia="Calibri" w:hAnsi="Calibri"/>
          <w:sz w:val="22"/>
          <w:szCs w:val="22"/>
          <w:lang w:eastAsia="en-US"/>
        </w:rPr>
        <w:t xml:space="preserve">In autumn 2018, a book scrutiny was conducted whereby a member of the Senior Leadership team and the Literacy Coordinator assessed quality and standards of writing across all curriculum subjects for 18 Key Stage 3 pupils selected at random. The findings showed that very few subject areas gave students </w:t>
      </w:r>
      <w:proofErr w:type="gramStart"/>
      <w:r w:rsidRPr="00AC22A9">
        <w:rPr>
          <w:rFonts w:ascii="Calibri" w:eastAsia="Calibri" w:hAnsi="Calibri"/>
          <w:sz w:val="22"/>
          <w:szCs w:val="22"/>
          <w:lang w:eastAsia="en-US"/>
        </w:rPr>
        <w:t>sufficient</w:t>
      </w:r>
      <w:proofErr w:type="gramEnd"/>
      <w:r w:rsidRPr="00AC22A9">
        <w:rPr>
          <w:rFonts w:ascii="Calibri" w:eastAsia="Calibri" w:hAnsi="Calibri"/>
          <w:sz w:val="22"/>
          <w:szCs w:val="22"/>
          <w:lang w:eastAsia="en-US"/>
        </w:rPr>
        <w:t xml:space="preserve"> opportunities to write at length, and that when writing spelling and grammar were often inaccurate (</w:t>
      </w:r>
      <w:r w:rsidR="002D6215" w:rsidRPr="007203E0">
        <w:rPr>
          <w:rFonts w:ascii="Calibri" w:eastAsia="Calibri" w:hAnsi="Calibri"/>
          <w:sz w:val="22"/>
          <w:szCs w:val="22"/>
          <w:lang w:eastAsia="en-US"/>
        </w:rPr>
        <w:t>see Appendix 3)</w:t>
      </w:r>
      <w:r w:rsidRPr="00AC22A9">
        <w:rPr>
          <w:rFonts w:ascii="Calibri" w:eastAsia="Calibri" w:hAnsi="Calibri"/>
          <w:sz w:val="22"/>
          <w:szCs w:val="22"/>
          <w:lang w:eastAsia="en-US"/>
        </w:rPr>
        <w:t xml:space="preserve">. Some departments identified mistakes whilst others did not, and only half of those who identified errors in writing asked pupils to correct them. </w:t>
      </w:r>
      <w:proofErr w:type="gramStart"/>
      <w:r w:rsidRPr="00AC22A9">
        <w:rPr>
          <w:rFonts w:ascii="Calibri" w:eastAsia="Calibri" w:hAnsi="Calibri"/>
          <w:sz w:val="22"/>
          <w:szCs w:val="22"/>
          <w:lang w:eastAsia="en-US"/>
        </w:rPr>
        <w:t xml:space="preserve">As a result </w:t>
      </w:r>
      <w:r w:rsidRPr="00AC22A9">
        <w:rPr>
          <w:rFonts w:ascii="Calibri" w:eastAsia="Calibri" w:hAnsi="Calibri"/>
          <w:sz w:val="22"/>
          <w:szCs w:val="22"/>
          <w:lang w:eastAsia="en-US"/>
        </w:rPr>
        <w:lastRenderedPageBreak/>
        <w:t>of</w:t>
      </w:r>
      <w:proofErr w:type="gramEnd"/>
      <w:r w:rsidRPr="00AC22A9">
        <w:rPr>
          <w:rFonts w:ascii="Calibri" w:eastAsia="Calibri" w:hAnsi="Calibri"/>
          <w:sz w:val="22"/>
          <w:szCs w:val="22"/>
          <w:lang w:eastAsia="en-US"/>
        </w:rPr>
        <w:t xml:space="preserve"> these findings, teaching staff have been directed to be more rigorous in their use of the school marking policy and be specific in setting literacy targets for improvement. Departments are also now required to provide better opportunities for extended writing and provide students with time to proofread and redraft their work for such tasks, which is an integral part of self-evaluation (</w:t>
      </w:r>
      <w:proofErr w:type="spellStart"/>
      <w:r w:rsidRPr="00AC22A9">
        <w:rPr>
          <w:rFonts w:ascii="Calibri" w:eastAsia="Calibri" w:hAnsi="Calibri"/>
          <w:sz w:val="22"/>
          <w:szCs w:val="22"/>
          <w:lang w:eastAsia="en-US"/>
        </w:rPr>
        <w:t>Didau</w:t>
      </w:r>
      <w:proofErr w:type="spellEnd"/>
      <w:r w:rsidRPr="00AC22A9">
        <w:rPr>
          <w:rFonts w:ascii="Calibri" w:eastAsia="Calibri" w:hAnsi="Calibri"/>
          <w:sz w:val="22"/>
          <w:szCs w:val="22"/>
          <w:lang w:eastAsia="en-US"/>
        </w:rPr>
        <w:t>, 2014).</w:t>
      </w:r>
    </w:p>
    <w:p w14:paraId="6DA52782" w14:textId="23723FDD" w:rsidR="00AC22A9" w:rsidRPr="007203E0" w:rsidRDefault="00AC22A9" w:rsidP="007203E0">
      <w:pPr>
        <w:spacing w:after="160" w:line="360" w:lineRule="auto"/>
        <w:rPr>
          <w:rFonts w:ascii="Calibri" w:hAnsi="Calibri" w:cs="Calibri"/>
          <w:color w:val="000000"/>
          <w:sz w:val="22"/>
          <w:szCs w:val="22"/>
        </w:rPr>
      </w:pPr>
      <w:r w:rsidRPr="00AC22A9">
        <w:rPr>
          <w:rFonts w:ascii="Calibri" w:hAnsi="Calibri" w:cs="Calibri"/>
          <w:color w:val="000000"/>
          <w:sz w:val="22"/>
          <w:szCs w:val="22"/>
        </w:rPr>
        <w:t>School X has a good track record for implementing change, with its targeted intervention programme for GCSE English students on the C/D border being cited as an example of good practice by the regional consortium (ERW, 2016). However, improving literacy is a whole school priority rather than single subject initiative, and as such is a more difficult endeavour. To improve the probab</w:t>
      </w:r>
      <w:r w:rsidR="00E65B41" w:rsidRPr="007203E0">
        <w:rPr>
          <w:rFonts w:ascii="Calibri" w:hAnsi="Calibri" w:cs="Calibri"/>
          <w:color w:val="000000"/>
          <w:sz w:val="22"/>
          <w:szCs w:val="22"/>
        </w:rPr>
        <w:t>ilit</w:t>
      </w:r>
      <w:r w:rsidRPr="00AC22A9">
        <w:rPr>
          <w:rFonts w:ascii="Calibri" w:hAnsi="Calibri" w:cs="Calibri"/>
          <w:color w:val="000000"/>
          <w:sz w:val="22"/>
          <w:szCs w:val="22"/>
        </w:rPr>
        <w:t xml:space="preserve">y of successful implementation, School X needs to engage with current research relating to improving literacy and consult with schools who have already successfully implemented similar changes. </w:t>
      </w:r>
    </w:p>
    <w:p w14:paraId="7108B38F" w14:textId="77777777" w:rsidR="007E5EB3" w:rsidRPr="00AC22A9" w:rsidRDefault="007E5EB3" w:rsidP="007203E0">
      <w:pPr>
        <w:spacing w:after="160" w:line="360" w:lineRule="auto"/>
        <w:rPr>
          <w:rFonts w:ascii="Calibri" w:hAnsi="Calibri" w:cs="Calibri"/>
          <w:color w:val="000000"/>
          <w:sz w:val="22"/>
          <w:szCs w:val="22"/>
        </w:rPr>
      </w:pPr>
    </w:p>
    <w:p w14:paraId="73E98E13" w14:textId="77777777" w:rsidR="00AC22A9" w:rsidRPr="00AC22A9" w:rsidRDefault="00AC22A9" w:rsidP="007203E0">
      <w:pPr>
        <w:spacing w:after="160" w:line="360" w:lineRule="auto"/>
        <w:rPr>
          <w:rFonts w:ascii="Calibri" w:eastAsia="Calibri" w:hAnsi="Calibri"/>
          <w:sz w:val="22"/>
          <w:szCs w:val="22"/>
          <w:lang w:eastAsia="en-US"/>
        </w:rPr>
      </w:pPr>
      <w:proofErr w:type="gramStart"/>
      <w:r w:rsidRPr="00AC22A9">
        <w:rPr>
          <w:rFonts w:ascii="Calibri" w:eastAsia="Calibri" w:hAnsi="Calibri"/>
          <w:sz w:val="22"/>
          <w:szCs w:val="22"/>
          <w:lang w:eastAsia="en-US"/>
        </w:rPr>
        <w:t>In order for</w:t>
      </w:r>
      <w:proofErr w:type="gramEnd"/>
      <w:r w:rsidRPr="00AC22A9">
        <w:rPr>
          <w:rFonts w:ascii="Calibri" w:eastAsia="Calibri" w:hAnsi="Calibri"/>
          <w:sz w:val="22"/>
          <w:szCs w:val="22"/>
          <w:lang w:eastAsia="en-US"/>
        </w:rPr>
        <w:t xml:space="preserve"> School X to effectively continue its work on improving literacy standards within the school, greater emphasis needs to be put on the fact that every teacher in every department needs to tackle the issue within their classroom. Departments need to be better aware of their responsibility for improving student literacy and act accordingly. Simple things such as correcting common misspellings and reinforcing the need for pupils to address these issues regardless of subject will make a difference. </w:t>
      </w:r>
    </w:p>
    <w:p w14:paraId="61FC65D0" w14:textId="74E3BA7B" w:rsidR="00AC22A9" w:rsidRPr="00AC22A9" w:rsidRDefault="00AC22A9" w:rsidP="007203E0">
      <w:pPr>
        <w:spacing w:after="160" w:line="360" w:lineRule="auto"/>
        <w:rPr>
          <w:rFonts w:ascii="Calibri" w:hAnsi="Calibri" w:cs="Calibri"/>
          <w:color w:val="000000"/>
          <w:sz w:val="22"/>
          <w:szCs w:val="22"/>
        </w:rPr>
      </w:pPr>
      <w:r w:rsidRPr="00AC22A9">
        <w:rPr>
          <w:rFonts w:ascii="Calibri" w:hAnsi="Calibri" w:cs="Calibri"/>
          <w:color w:val="000000"/>
          <w:sz w:val="22"/>
          <w:szCs w:val="22"/>
        </w:rPr>
        <w:t>Given the reluctance of certain staff members to act as teachers of literacy, it is important to make staff aware of how literacy within their lessons will benefit them as educators. They need to see how it benefits them (</w:t>
      </w:r>
      <w:r w:rsidR="00DC03BE" w:rsidRPr="007203E0">
        <w:rPr>
          <w:rFonts w:ascii="Calibri" w:hAnsi="Calibri" w:cs="Calibri"/>
          <w:color w:val="000000"/>
          <w:sz w:val="22"/>
          <w:szCs w:val="22"/>
        </w:rPr>
        <w:t>Ofsted, 2013</w:t>
      </w:r>
      <w:r w:rsidRPr="00AC22A9">
        <w:rPr>
          <w:rFonts w:ascii="Calibri" w:hAnsi="Calibri" w:cs="Calibri"/>
          <w:color w:val="000000"/>
          <w:sz w:val="22"/>
          <w:szCs w:val="22"/>
        </w:rPr>
        <w:t>). The simplest way to express this is that good literacy supports better student learning and improves whole class experience. Without the necessary knowledge and competencies related to vocabulary, expression and though</w:t>
      </w:r>
      <w:r w:rsidR="001A3BE2" w:rsidRPr="007203E0">
        <w:rPr>
          <w:rFonts w:ascii="Calibri" w:hAnsi="Calibri" w:cs="Calibri"/>
          <w:color w:val="000000"/>
          <w:sz w:val="22"/>
          <w:szCs w:val="22"/>
        </w:rPr>
        <w:t>t</w:t>
      </w:r>
      <w:r w:rsidRPr="00AC22A9">
        <w:rPr>
          <w:rFonts w:ascii="Calibri" w:hAnsi="Calibri" w:cs="Calibri"/>
          <w:color w:val="000000"/>
          <w:sz w:val="22"/>
          <w:szCs w:val="22"/>
        </w:rPr>
        <w:t xml:space="preserve"> control, pupils will not be able to keep up with the cognitive demands of their subjects (Ofsted, 2013), which often leads to disruption in the classroom. If literacy is embedded into each lesson instead of feared or neglected, with total commitment from staff across the school, the benefits will soon </w:t>
      </w:r>
      <w:r w:rsidR="003E57AC" w:rsidRPr="007203E0">
        <w:rPr>
          <w:rFonts w:ascii="Calibri" w:hAnsi="Calibri" w:cs="Calibri"/>
          <w:color w:val="000000"/>
          <w:sz w:val="22"/>
          <w:szCs w:val="22"/>
        </w:rPr>
        <w:t xml:space="preserve">become </w:t>
      </w:r>
      <w:r w:rsidRPr="00AC22A9">
        <w:rPr>
          <w:rFonts w:ascii="Calibri" w:hAnsi="Calibri" w:cs="Calibri"/>
          <w:color w:val="000000"/>
          <w:sz w:val="22"/>
          <w:szCs w:val="22"/>
        </w:rPr>
        <w:t xml:space="preserve">apparent. Research shows that better literacy not only helps subject performance but also has a positive impact on pupil motivation and behaviour (Ofsted, 2013). </w:t>
      </w:r>
    </w:p>
    <w:p w14:paraId="2ADAC098" w14:textId="77777777" w:rsidR="00AC22A9" w:rsidRPr="00AC22A9" w:rsidRDefault="00AC22A9" w:rsidP="007203E0">
      <w:pPr>
        <w:spacing w:after="160" w:line="360" w:lineRule="auto"/>
        <w:rPr>
          <w:rFonts w:ascii="Calibri" w:hAnsi="Calibri" w:cs="Calibri"/>
          <w:color w:val="000000"/>
          <w:sz w:val="22"/>
          <w:szCs w:val="22"/>
        </w:rPr>
      </w:pPr>
      <w:r w:rsidRPr="00AC22A9">
        <w:rPr>
          <w:rFonts w:ascii="Calibri" w:hAnsi="Calibri" w:cs="Calibri"/>
          <w:color w:val="000000"/>
          <w:sz w:val="22"/>
          <w:szCs w:val="22"/>
        </w:rPr>
        <w:t xml:space="preserve">An important aspect often overlooked when we consider literacy levels is the attainment gap for FSM pupils. When looking at the statistics, there is a clear relationship between FSM entitlement and pupil attainment (Mills, 2017). Schools with higher numbers of pupils on the FSM register have </w:t>
      </w:r>
      <w:r w:rsidRPr="00AC22A9">
        <w:rPr>
          <w:rFonts w:ascii="Calibri" w:hAnsi="Calibri" w:cs="Calibri"/>
          <w:color w:val="000000"/>
          <w:sz w:val="22"/>
          <w:szCs w:val="22"/>
        </w:rPr>
        <w:lastRenderedPageBreak/>
        <w:t>lower attendance figures and thus lower attainment levels. This may well be a factor for School X, which is situated in one of the highest wards for FSM in Wales. To put this in perspective, the national average across schools in Wales is 17% of pupils being on the FSM register. At School X, 23% of the pupils are listed as FSM. With the local authority’s commitment to improving literacy for FSM students in the ward reflected in a 1.3% increase in end of Key Stage 3 language levels (NPTCBC, 2017), School X should also consider directly addressing this as part of their plan for literacy improvement. When research shows that levels of achievement are so often related to pupils’ levels of deprivation (Ofsted, 2013), School X needs to actively acknowledge this issue and develop strategies that can be used school wide to bridge the attainment gap.</w:t>
      </w:r>
    </w:p>
    <w:p w14:paraId="7662DF2F" w14:textId="5FAD926F" w:rsidR="00AC22A9" w:rsidRPr="00AC22A9" w:rsidRDefault="00AC22A9" w:rsidP="007203E0">
      <w:pPr>
        <w:spacing w:after="160" w:line="360" w:lineRule="auto"/>
        <w:rPr>
          <w:rFonts w:ascii="&amp;quot" w:hAnsi="&amp;quot"/>
          <w:color w:val="000000"/>
          <w:sz w:val="22"/>
          <w:szCs w:val="22"/>
        </w:rPr>
      </w:pPr>
    </w:p>
    <w:p w14:paraId="4A1913F9" w14:textId="576D42D2" w:rsidR="00AC22A9" w:rsidRPr="00AC22A9" w:rsidRDefault="00AC22A9" w:rsidP="007203E0">
      <w:pPr>
        <w:spacing w:after="160" w:line="360" w:lineRule="auto"/>
        <w:rPr>
          <w:rFonts w:ascii="Calibri" w:eastAsia="Calibri" w:hAnsi="Calibri"/>
          <w:sz w:val="22"/>
          <w:szCs w:val="22"/>
          <w:lang w:eastAsia="en-US"/>
        </w:rPr>
      </w:pPr>
      <w:r w:rsidRPr="00AC22A9">
        <w:rPr>
          <w:rFonts w:ascii="Calibri" w:eastAsia="Calibri" w:hAnsi="Calibri"/>
          <w:sz w:val="22"/>
          <w:szCs w:val="22"/>
          <w:lang w:eastAsia="en-US"/>
        </w:rPr>
        <w:t xml:space="preserve">With the introduction of the LNF making good provision for literacy a statutory requirement for all schools, its implementation has not been as swift or efficacious as predicted. As this paper has tried to demonstrate, effecting change on such a large scale, both within a school and countrywide, is not a simple process. It is easy for an institute to state its objectives for change and </w:t>
      </w:r>
      <w:proofErr w:type="gramStart"/>
      <w:r w:rsidRPr="00AC22A9">
        <w:rPr>
          <w:rFonts w:ascii="Calibri" w:eastAsia="Calibri" w:hAnsi="Calibri"/>
          <w:sz w:val="22"/>
          <w:szCs w:val="22"/>
          <w:lang w:eastAsia="en-US"/>
        </w:rPr>
        <w:t>take action</w:t>
      </w:r>
      <w:proofErr w:type="gramEnd"/>
      <w:r w:rsidRPr="00AC22A9">
        <w:rPr>
          <w:rFonts w:ascii="Calibri" w:eastAsia="Calibri" w:hAnsi="Calibri"/>
          <w:sz w:val="22"/>
          <w:szCs w:val="22"/>
          <w:lang w:eastAsia="en-US"/>
        </w:rPr>
        <w:t xml:space="preserve"> but without the appropriate groundwork and support to manage the change, the chances for success are low. For a school to be able to successfully implement change it needs to have a good understanding of its current performance, so it may embrace its strengths and identify its areas for improvement. It also needs to construct a school improvement plan that has a clear vision for the school’s future and is accessible to those who are expected to manage and deliver the stated initiatives</w:t>
      </w:r>
      <w:r w:rsidR="004E70F3" w:rsidRPr="007203E0">
        <w:rPr>
          <w:rFonts w:ascii="Calibri" w:eastAsia="Calibri" w:hAnsi="Calibri"/>
          <w:sz w:val="22"/>
          <w:szCs w:val="22"/>
          <w:lang w:eastAsia="en-US"/>
        </w:rPr>
        <w:t xml:space="preserve">, for understanding of the change process is key to achieving </w:t>
      </w:r>
      <w:r w:rsidR="00C6093E" w:rsidRPr="007203E0">
        <w:rPr>
          <w:rFonts w:ascii="Calibri" w:eastAsia="Calibri" w:hAnsi="Calibri"/>
          <w:sz w:val="22"/>
          <w:szCs w:val="22"/>
          <w:lang w:eastAsia="en-US"/>
        </w:rPr>
        <w:t>improvement goals (</w:t>
      </w:r>
      <w:r w:rsidR="004A7157" w:rsidRPr="007203E0">
        <w:rPr>
          <w:rFonts w:ascii="Calibri" w:eastAsia="Calibri" w:hAnsi="Calibri"/>
          <w:sz w:val="22"/>
          <w:szCs w:val="22"/>
          <w:lang w:eastAsia="en-US"/>
        </w:rPr>
        <w:t xml:space="preserve">Mbuga &amp; </w:t>
      </w:r>
      <w:proofErr w:type="spellStart"/>
      <w:r w:rsidR="004A7157" w:rsidRPr="007203E0">
        <w:rPr>
          <w:rFonts w:ascii="Calibri" w:eastAsia="Calibri" w:hAnsi="Calibri"/>
          <w:sz w:val="22"/>
          <w:szCs w:val="22"/>
          <w:lang w:eastAsia="en-US"/>
        </w:rPr>
        <w:t>Rarieya</w:t>
      </w:r>
      <w:proofErr w:type="spellEnd"/>
      <w:r w:rsidR="002F3579" w:rsidRPr="007203E0">
        <w:rPr>
          <w:rFonts w:ascii="Calibri" w:eastAsia="Calibri" w:hAnsi="Calibri"/>
          <w:sz w:val="22"/>
          <w:szCs w:val="22"/>
          <w:lang w:eastAsia="en-US"/>
        </w:rPr>
        <w:t>, 2013).</w:t>
      </w:r>
      <w:r w:rsidRPr="00AC22A9">
        <w:rPr>
          <w:rFonts w:ascii="Calibri" w:eastAsia="Calibri" w:hAnsi="Calibri"/>
          <w:sz w:val="22"/>
          <w:szCs w:val="22"/>
          <w:lang w:eastAsia="en-US"/>
        </w:rPr>
        <w:t xml:space="preserve"> </w:t>
      </w:r>
    </w:p>
    <w:p w14:paraId="3F2001B6" w14:textId="04424B7F" w:rsidR="00AC22A9" w:rsidRPr="00AC22A9" w:rsidRDefault="00AC22A9" w:rsidP="007203E0">
      <w:pPr>
        <w:spacing w:after="160" w:line="360" w:lineRule="auto"/>
        <w:rPr>
          <w:rFonts w:ascii="Calibri" w:eastAsia="Calibri" w:hAnsi="Calibri"/>
          <w:sz w:val="22"/>
          <w:szCs w:val="22"/>
          <w:lang w:eastAsia="en-US"/>
        </w:rPr>
      </w:pPr>
      <w:r w:rsidRPr="00AC22A9">
        <w:rPr>
          <w:rFonts w:ascii="Calibri" w:eastAsia="Calibri" w:hAnsi="Calibri"/>
          <w:sz w:val="22"/>
          <w:szCs w:val="22"/>
          <w:lang w:eastAsia="en-US"/>
        </w:rPr>
        <w:t xml:space="preserve">The difficulty that arises with a priority as vast as improving literacy across the curriculum is that it takes whole school commitment. Every teacher must learn to see themselves as a teacher of literacy and model good literacy in how they speak, as well as write. For School X to improve the likelihood of successfully addressing their priority of literacy development, communication is key. Senior management need to make it clear that cross-curricular literacy can benefit every class, teachers need communicate </w:t>
      </w:r>
      <w:r w:rsidR="00E121EA" w:rsidRPr="007203E0">
        <w:rPr>
          <w:rFonts w:ascii="Calibri" w:eastAsia="Calibri" w:hAnsi="Calibri"/>
          <w:sz w:val="22"/>
          <w:szCs w:val="22"/>
          <w:lang w:eastAsia="en-US"/>
        </w:rPr>
        <w:t xml:space="preserve">to pupils </w:t>
      </w:r>
      <w:r w:rsidRPr="00AC22A9">
        <w:rPr>
          <w:rFonts w:ascii="Calibri" w:eastAsia="Calibri" w:hAnsi="Calibri"/>
          <w:sz w:val="22"/>
          <w:szCs w:val="22"/>
          <w:lang w:eastAsia="en-US"/>
        </w:rPr>
        <w:t xml:space="preserve">what good literacy looks like in their subjects, and students need to be engaged in their own skills improvement rather than passive recipients of corrections or praise. Literacy for the sake of box ticking is not enough, it needs to be made meaningful for all those concerned. We, as educators, cannot ignore the fact that good literacy </w:t>
      </w:r>
      <w:r w:rsidR="008A64AE" w:rsidRPr="007203E0">
        <w:rPr>
          <w:rFonts w:ascii="Calibri" w:eastAsia="Calibri" w:hAnsi="Calibri"/>
          <w:sz w:val="22"/>
          <w:szCs w:val="22"/>
          <w:lang w:eastAsia="en-US"/>
        </w:rPr>
        <w:t>skills are</w:t>
      </w:r>
      <w:r w:rsidRPr="00AC22A9">
        <w:rPr>
          <w:rFonts w:ascii="Calibri" w:eastAsia="Calibri" w:hAnsi="Calibri"/>
          <w:sz w:val="22"/>
          <w:szCs w:val="22"/>
          <w:lang w:eastAsia="en-US"/>
        </w:rPr>
        <w:t xml:space="preserve"> going to be part of the foundation of a multilingual Wales with an international futur</w:t>
      </w:r>
      <w:r w:rsidR="00571C94" w:rsidRPr="007203E0">
        <w:rPr>
          <w:rFonts w:ascii="Calibri" w:eastAsia="Calibri" w:hAnsi="Calibri"/>
          <w:sz w:val="22"/>
          <w:szCs w:val="22"/>
          <w:lang w:eastAsia="en-US"/>
        </w:rPr>
        <w:t>e;</w:t>
      </w:r>
      <w:r w:rsidRPr="00AC22A9">
        <w:rPr>
          <w:rFonts w:ascii="Calibri" w:eastAsia="Calibri" w:hAnsi="Calibri"/>
          <w:sz w:val="22"/>
          <w:szCs w:val="22"/>
          <w:lang w:eastAsia="en-US"/>
        </w:rPr>
        <w:t xml:space="preserve"> and that foundation </w:t>
      </w:r>
      <w:r w:rsidR="00F42E96" w:rsidRPr="007203E0">
        <w:rPr>
          <w:rFonts w:ascii="Calibri" w:eastAsia="Calibri" w:hAnsi="Calibri"/>
          <w:sz w:val="22"/>
          <w:szCs w:val="22"/>
          <w:lang w:eastAsia="en-US"/>
        </w:rPr>
        <w:t>needs</w:t>
      </w:r>
      <w:r w:rsidR="00571C94" w:rsidRPr="007203E0">
        <w:rPr>
          <w:rFonts w:ascii="Calibri" w:eastAsia="Calibri" w:hAnsi="Calibri"/>
          <w:sz w:val="22"/>
          <w:szCs w:val="22"/>
          <w:lang w:eastAsia="en-US"/>
        </w:rPr>
        <w:t xml:space="preserve"> to be</w:t>
      </w:r>
      <w:r w:rsidRPr="00AC22A9">
        <w:rPr>
          <w:rFonts w:ascii="Calibri" w:eastAsia="Calibri" w:hAnsi="Calibri"/>
          <w:sz w:val="22"/>
          <w:szCs w:val="22"/>
          <w:lang w:eastAsia="en-US"/>
        </w:rPr>
        <w:t xml:space="preserve"> built in school.</w:t>
      </w:r>
    </w:p>
    <w:p w14:paraId="48F37108" w14:textId="035BCA2D" w:rsidR="00A406E5" w:rsidRDefault="00AC22A9" w:rsidP="00440D3E">
      <w:pPr>
        <w:spacing w:after="160" w:line="360" w:lineRule="auto"/>
        <w:rPr>
          <w:rFonts w:ascii="Calibri" w:eastAsia="Calibri" w:hAnsi="Calibri"/>
          <w:sz w:val="22"/>
          <w:szCs w:val="22"/>
          <w:lang w:eastAsia="en-US"/>
        </w:rPr>
      </w:pPr>
      <w:r w:rsidRPr="00AC22A9">
        <w:rPr>
          <w:rFonts w:ascii="Calibri" w:eastAsia="Calibri" w:hAnsi="Calibri"/>
          <w:sz w:val="22"/>
          <w:szCs w:val="22"/>
          <w:lang w:eastAsia="en-US"/>
        </w:rPr>
        <w:t xml:space="preserve"> </w:t>
      </w:r>
    </w:p>
    <w:p w14:paraId="70EE3A8E" w14:textId="77777777" w:rsidR="00440D3E" w:rsidRPr="00440D3E" w:rsidRDefault="00440D3E" w:rsidP="00440D3E">
      <w:pPr>
        <w:spacing w:after="100" w:afterAutospacing="1" w:line="360" w:lineRule="auto"/>
        <w:rPr>
          <w:rFonts w:asciiTheme="majorHAnsi" w:hAnsiTheme="majorHAnsi" w:cstheme="majorHAnsi"/>
          <w:b/>
          <w:u w:val="single"/>
        </w:rPr>
      </w:pPr>
      <w:r w:rsidRPr="00440D3E">
        <w:rPr>
          <w:rFonts w:asciiTheme="majorHAnsi" w:hAnsiTheme="majorHAnsi" w:cstheme="majorHAnsi"/>
          <w:b/>
          <w:u w:val="single"/>
        </w:rPr>
        <w:lastRenderedPageBreak/>
        <w:t>References</w:t>
      </w:r>
    </w:p>
    <w:p w14:paraId="7E494D59" w14:textId="77777777" w:rsidR="00440D3E" w:rsidRPr="00440D3E" w:rsidRDefault="00440D3E" w:rsidP="00440D3E">
      <w:pPr>
        <w:spacing w:after="100" w:afterAutospacing="1" w:line="360" w:lineRule="auto"/>
        <w:rPr>
          <w:rFonts w:asciiTheme="majorHAnsi" w:hAnsiTheme="majorHAnsi" w:cstheme="majorHAnsi"/>
        </w:rPr>
      </w:pPr>
      <w:r w:rsidRPr="00440D3E">
        <w:rPr>
          <w:rFonts w:asciiTheme="majorHAnsi" w:hAnsiTheme="majorHAnsi" w:cstheme="majorHAnsi"/>
        </w:rPr>
        <w:t xml:space="preserve">Alexander, R. (2012). </w:t>
      </w:r>
      <w:r w:rsidRPr="00440D3E">
        <w:rPr>
          <w:rFonts w:asciiTheme="majorHAnsi" w:hAnsiTheme="majorHAnsi" w:cstheme="majorHAnsi"/>
          <w:i/>
        </w:rPr>
        <w:t xml:space="preserve">Improving </w:t>
      </w:r>
      <w:proofErr w:type="spellStart"/>
      <w:r w:rsidRPr="00440D3E">
        <w:rPr>
          <w:rFonts w:asciiTheme="majorHAnsi" w:hAnsiTheme="majorHAnsi" w:cstheme="majorHAnsi"/>
          <w:i/>
        </w:rPr>
        <w:t>oracy</w:t>
      </w:r>
      <w:proofErr w:type="spellEnd"/>
      <w:r w:rsidRPr="00440D3E">
        <w:rPr>
          <w:rFonts w:asciiTheme="majorHAnsi" w:hAnsiTheme="majorHAnsi" w:cstheme="majorHAnsi"/>
          <w:i/>
        </w:rPr>
        <w:t xml:space="preserve"> and classroom talk in English schools.</w:t>
      </w:r>
      <w:r w:rsidRPr="00440D3E">
        <w:rPr>
          <w:rFonts w:asciiTheme="majorHAnsi" w:hAnsiTheme="majorHAnsi" w:cstheme="majorHAnsi"/>
        </w:rPr>
        <w:t xml:space="preserve"> Cambridge: University of Cambridge. </w:t>
      </w:r>
    </w:p>
    <w:p w14:paraId="5D294199" w14:textId="77777777" w:rsidR="00440D3E" w:rsidRPr="00440D3E" w:rsidRDefault="00440D3E" w:rsidP="00440D3E">
      <w:pPr>
        <w:spacing w:after="100" w:afterAutospacing="1" w:line="360" w:lineRule="auto"/>
        <w:rPr>
          <w:rFonts w:asciiTheme="majorHAnsi" w:hAnsiTheme="majorHAnsi" w:cstheme="majorHAnsi"/>
        </w:rPr>
      </w:pPr>
      <w:proofErr w:type="spellStart"/>
      <w:r w:rsidRPr="00440D3E">
        <w:rPr>
          <w:rFonts w:asciiTheme="majorHAnsi" w:hAnsiTheme="majorHAnsi" w:cstheme="majorHAnsi"/>
        </w:rPr>
        <w:t>Arnbak</w:t>
      </w:r>
      <w:proofErr w:type="spellEnd"/>
      <w:r w:rsidRPr="00440D3E">
        <w:rPr>
          <w:rFonts w:asciiTheme="majorHAnsi" w:hAnsiTheme="majorHAnsi" w:cstheme="majorHAnsi"/>
        </w:rPr>
        <w:t xml:space="preserve">, E. (2004). ‘When are poor reading skills a threat to educational achievement?’. </w:t>
      </w:r>
      <w:r w:rsidRPr="00440D3E">
        <w:rPr>
          <w:rFonts w:asciiTheme="majorHAnsi" w:hAnsiTheme="majorHAnsi" w:cstheme="majorHAnsi"/>
          <w:i/>
        </w:rPr>
        <w:t xml:space="preserve">Reading and Writing: An Interdisciplinary Journal. </w:t>
      </w:r>
      <w:r w:rsidRPr="00440D3E">
        <w:rPr>
          <w:rFonts w:asciiTheme="majorHAnsi" w:hAnsiTheme="majorHAnsi" w:cstheme="majorHAnsi"/>
        </w:rPr>
        <w:t>Kluwer Academic Publishers.</w:t>
      </w:r>
    </w:p>
    <w:p w14:paraId="12C66493" w14:textId="77777777" w:rsidR="00440D3E" w:rsidRPr="00440D3E" w:rsidRDefault="00440D3E" w:rsidP="00440D3E">
      <w:pPr>
        <w:spacing w:after="100" w:afterAutospacing="1" w:line="360" w:lineRule="auto"/>
        <w:rPr>
          <w:rFonts w:asciiTheme="majorHAnsi" w:hAnsiTheme="majorHAnsi" w:cstheme="majorHAnsi"/>
        </w:rPr>
      </w:pPr>
      <w:r w:rsidRPr="00440D3E">
        <w:rPr>
          <w:rFonts w:asciiTheme="majorHAnsi" w:hAnsiTheme="majorHAnsi" w:cstheme="majorHAnsi"/>
        </w:rPr>
        <w:t xml:space="preserve">Barton, G. (2013). </w:t>
      </w:r>
      <w:r w:rsidRPr="00440D3E">
        <w:rPr>
          <w:rFonts w:asciiTheme="majorHAnsi" w:hAnsiTheme="majorHAnsi" w:cstheme="majorHAnsi"/>
          <w:i/>
        </w:rPr>
        <w:t xml:space="preserve">Don’t Call it </w:t>
      </w:r>
      <w:proofErr w:type="gramStart"/>
      <w:r w:rsidRPr="00440D3E">
        <w:rPr>
          <w:rFonts w:asciiTheme="majorHAnsi" w:hAnsiTheme="majorHAnsi" w:cstheme="majorHAnsi"/>
          <w:i/>
        </w:rPr>
        <w:t>Literacy!:</w:t>
      </w:r>
      <w:proofErr w:type="gramEnd"/>
      <w:r w:rsidRPr="00440D3E">
        <w:rPr>
          <w:rFonts w:asciiTheme="majorHAnsi" w:hAnsiTheme="majorHAnsi" w:cstheme="majorHAnsi"/>
          <w:i/>
        </w:rPr>
        <w:t xml:space="preserve"> What Every Teacher Needs to Know about Speaking, Listening, Reading and Writing. </w:t>
      </w:r>
      <w:r w:rsidRPr="00440D3E">
        <w:rPr>
          <w:rFonts w:asciiTheme="majorHAnsi" w:hAnsiTheme="majorHAnsi" w:cstheme="majorHAnsi"/>
        </w:rPr>
        <w:t xml:space="preserve">Abingdon: Routledge. </w:t>
      </w:r>
    </w:p>
    <w:p w14:paraId="600D14A5" w14:textId="77777777" w:rsidR="00440D3E" w:rsidRPr="00440D3E" w:rsidRDefault="00440D3E" w:rsidP="00440D3E">
      <w:pPr>
        <w:spacing w:after="100" w:afterAutospacing="1" w:line="360" w:lineRule="auto"/>
        <w:rPr>
          <w:rFonts w:asciiTheme="majorHAnsi" w:hAnsiTheme="majorHAnsi" w:cstheme="majorHAnsi"/>
        </w:rPr>
      </w:pPr>
      <w:r w:rsidRPr="00440D3E">
        <w:rPr>
          <w:rFonts w:asciiTheme="majorHAnsi" w:hAnsiTheme="majorHAnsi" w:cstheme="majorHAnsi"/>
        </w:rPr>
        <w:t xml:space="preserve">British Council (2018). </w:t>
      </w:r>
      <w:r w:rsidRPr="00440D3E">
        <w:rPr>
          <w:rFonts w:asciiTheme="majorHAnsi" w:hAnsiTheme="majorHAnsi" w:cstheme="majorHAnsi"/>
          <w:i/>
        </w:rPr>
        <w:t xml:space="preserve">Language Trends Wales 2018. </w:t>
      </w:r>
      <w:r w:rsidRPr="00440D3E">
        <w:rPr>
          <w:rFonts w:asciiTheme="majorHAnsi" w:hAnsiTheme="majorHAnsi" w:cstheme="majorHAnsi"/>
        </w:rPr>
        <w:t>Cardiff: British Council Wales.</w:t>
      </w:r>
    </w:p>
    <w:p w14:paraId="70DDF573" w14:textId="77777777" w:rsidR="00440D3E" w:rsidRPr="00440D3E" w:rsidRDefault="00440D3E" w:rsidP="00440D3E">
      <w:pPr>
        <w:spacing w:after="100" w:afterAutospacing="1" w:line="360" w:lineRule="auto"/>
        <w:rPr>
          <w:rFonts w:asciiTheme="majorHAnsi" w:hAnsiTheme="majorHAnsi" w:cstheme="majorHAnsi"/>
        </w:rPr>
      </w:pPr>
      <w:r w:rsidRPr="00440D3E">
        <w:rPr>
          <w:rFonts w:asciiTheme="majorHAnsi" w:hAnsiTheme="majorHAnsi" w:cstheme="majorHAnsi"/>
        </w:rPr>
        <w:t xml:space="preserve">British Educational Research Association [BERA] (2018). </w:t>
      </w:r>
      <w:r w:rsidRPr="00440D3E">
        <w:rPr>
          <w:rFonts w:asciiTheme="majorHAnsi" w:hAnsiTheme="majorHAnsi" w:cstheme="majorHAnsi"/>
          <w:i/>
        </w:rPr>
        <w:t xml:space="preserve">Ethical Guidelines for Educational Research, </w:t>
      </w:r>
      <w:r w:rsidRPr="00440D3E">
        <w:rPr>
          <w:rFonts w:asciiTheme="majorHAnsi" w:hAnsiTheme="majorHAnsi" w:cstheme="majorHAnsi"/>
        </w:rPr>
        <w:t>fourth edition, London.</w:t>
      </w:r>
    </w:p>
    <w:p w14:paraId="0E1E321E" w14:textId="77777777" w:rsidR="00440D3E" w:rsidRPr="00440D3E" w:rsidRDefault="00440D3E" w:rsidP="00440D3E">
      <w:pPr>
        <w:spacing w:after="100" w:afterAutospacing="1" w:line="360" w:lineRule="auto"/>
        <w:rPr>
          <w:rFonts w:asciiTheme="majorHAnsi" w:hAnsiTheme="majorHAnsi" w:cstheme="majorHAnsi"/>
        </w:rPr>
      </w:pPr>
      <w:r w:rsidRPr="00440D3E">
        <w:rPr>
          <w:rFonts w:asciiTheme="majorHAnsi" w:hAnsiTheme="majorHAnsi" w:cstheme="majorHAnsi"/>
        </w:rPr>
        <w:t xml:space="preserve">Chang, G. (2008). </w:t>
      </w:r>
      <w:r w:rsidRPr="00440D3E">
        <w:rPr>
          <w:rFonts w:asciiTheme="majorHAnsi" w:hAnsiTheme="majorHAnsi" w:cstheme="majorHAnsi"/>
          <w:i/>
        </w:rPr>
        <w:t>Strategic</w:t>
      </w:r>
      <w:r w:rsidRPr="00440D3E">
        <w:rPr>
          <w:rFonts w:asciiTheme="majorHAnsi" w:hAnsiTheme="majorHAnsi" w:cstheme="majorHAnsi"/>
          <w:i/>
        </w:rPr>
        <w:t xml:space="preserve"> Planning Education: Some Concepts and Steps</w:t>
      </w:r>
      <w:r w:rsidRPr="00440D3E">
        <w:rPr>
          <w:rFonts w:asciiTheme="majorHAnsi" w:hAnsiTheme="majorHAnsi" w:cstheme="majorHAnsi"/>
        </w:rPr>
        <w:t>. Paris: UNESCO.</w:t>
      </w:r>
    </w:p>
    <w:p w14:paraId="37756DC2" w14:textId="77777777" w:rsidR="00440D3E" w:rsidRPr="00440D3E" w:rsidRDefault="00440D3E" w:rsidP="00440D3E">
      <w:pPr>
        <w:spacing w:after="100" w:afterAutospacing="1" w:line="360" w:lineRule="auto"/>
        <w:rPr>
          <w:rFonts w:asciiTheme="majorHAnsi" w:hAnsiTheme="majorHAnsi" w:cstheme="majorHAnsi"/>
        </w:rPr>
      </w:pPr>
      <w:proofErr w:type="spellStart"/>
      <w:r w:rsidRPr="00440D3E">
        <w:rPr>
          <w:rFonts w:asciiTheme="majorHAnsi" w:hAnsiTheme="majorHAnsi" w:cstheme="majorHAnsi"/>
        </w:rPr>
        <w:t>Chukwumah</w:t>
      </w:r>
      <w:proofErr w:type="spellEnd"/>
      <w:r w:rsidRPr="00440D3E">
        <w:rPr>
          <w:rFonts w:asciiTheme="majorHAnsi" w:hAnsiTheme="majorHAnsi" w:cstheme="majorHAnsi"/>
        </w:rPr>
        <w:t xml:space="preserve">, F. (2015). ‘Developing Quality Strategic Plan in Secondary Schools </w:t>
      </w:r>
      <w:proofErr w:type="gramStart"/>
      <w:r w:rsidRPr="00440D3E">
        <w:rPr>
          <w:rFonts w:asciiTheme="majorHAnsi" w:hAnsiTheme="majorHAnsi" w:cstheme="majorHAnsi"/>
        </w:rPr>
        <w:t>For</w:t>
      </w:r>
      <w:proofErr w:type="gramEnd"/>
      <w:r w:rsidRPr="00440D3E">
        <w:rPr>
          <w:rFonts w:asciiTheme="majorHAnsi" w:hAnsiTheme="majorHAnsi" w:cstheme="majorHAnsi"/>
        </w:rPr>
        <w:t xml:space="preserve"> Successful School Improvement’. </w:t>
      </w:r>
      <w:r w:rsidRPr="00440D3E">
        <w:rPr>
          <w:rFonts w:asciiTheme="majorHAnsi" w:hAnsiTheme="majorHAnsi" w:cstheme="majorHAnsi"/>
          <w:i/>
        </w:rPr>
        <w:t xml:space="preserve">Journal of Education and Practice. </w:t>
      </w:r>
      <w:r w:rsidRPr="00440D3E">
        <w:rPr>
          <w:rFonts w:asciiTheme="majorHAnsi" w:hAnsiTheme="majorHAnsi" w:cstheme="majorHAnsi"/>
        </w:rPr>
        <w:t>Vol.6, No.21, pp 136-144.</w:t>
      </w:r>
    </w:p>
    <w:p w14:paraId="2F00828B" w14:textId="77777777" w:rsidR="00440D3E" w:rsidRPr="00440D3E" w:rsidRDefault="00440D3E" w:rsidP="00440D3E">
      <w:pPr>
        <w:spacing w:after="100" w:afterAutospacing="1" w:line="360" w:lineRule="auto"/>
        <w:rPr>
          <w:rFonts w:asciiTheme="majorHAnsi" w:hAnsiTheme="majorHAnsi" w:cstheme="majorHAnsi"/>
        </w:rPr>
      </w:pPr>
      <w:r w:rsidRPr="00440D3E">
        <w:rPr>
          <w:rFonts w:asciiTheme="majorHAnsi" w:hAnsiTheme="majorHAnsi" w:cstheme="majorHAnsi"/>
        </w:rPr>
        <w:t xml:space="preserve">Department for Children, Schools and Families [DCSF] (2009). </w:t>
      </w:r>
      <w:r w:rsidRPr="00440D3E">
        <w:rPr>
          <w:rFonts w:asciiTheme="majorHAnsi" w:hAnsiTheme="majorHAnsi" w:cstheme="majorHAnsi"/>
          <w:i/>
        </w:rPr>
        <w:t xml:space="preserve">Improving writing: a handbook for key stage 3. </w:t>
      </w:r>
      <w:r w:rsidRPr="00440D3E">
        <w:rPr>
          <w:rFonts w:asciiTheme="majorHAnsi" w:hAnsiTheme="majorHAnsi" w:cstheme="majorHAnsi"/>
        </w:rPr>
        <w:t xml:space="preserve">London: Department for Children, Schools and Families. </w:t>
      </w:r>
    </w:p>
    <w:p w14:paraId="419CEAE2" w14:textId="77777777" w:rsidR="00440D3E" w:rsidRPr="00440D3E" w:rsidRDefault="00440D3E" w:rsidP="00440D3E">
      <w:pPr>
        <w:spacing w:after="100" w:afterAutospacing="1" w:line="360" w:lineRule="auto"/>
        <w:rPr>
          <w:rFonts w:asciiTheme="majorHAnsi" w:hAnsiTheme="majorHAnsi" w:cstheme="majorHAnsi"/>
        </w:rPr>
      </w:pPr>
      <w:proofErr w:type="spellStart"/>
      <w:r w:rsidRPr="00440D3E">
        <w:rPr>
          <w:rFonts w:asciiTheme="majorHAnsi" w:hAnsiTheme="majorHAnsi" w:cstheme="majorHAnsi"/>
        </w:rPr>
        <w:t>Didau</w:t>
      </w:r>
      <w:proofErr w:type="spellEnd"/>
      <w:r w:rsidRPr="00440D3E">
        <w:rPr>
          <w:rFonts w:asciiTheme="majorHAnsi" w:hAnsiTheme="majorHAnsi" w:cstheme="majorHAnsi"/>
        </w:rPr>
        <w:t xml:space="preserve">, D. (2014). </w:t>
      </w:r>
      <w:r w:rsidRPr="00440D3E">
        <w:rPr>
          <w:rFonts w:asciiTheme="majorHAnsi" w:hAnsiTheme="majorHAnsi" w:cstheme="majorHAnsi"/>
          <w:i/>
        </w:rPr>
        <w:t xml:space="preserve">The Secret of Literacy: Making the Implicit Explicit. </w:t>
      </w:r>
      <w:r w:rsidRPr="00440D3E">
        <w:rPr>
          <w:rFonts w:asciiTheme="majorHAnsi" w:hAnsiTheme="majorHAnsi" w:cstheme="majorHAnsi"/>
        </w:rPr>
        <w:t xml:space="preserve">Carmarthen: Independent Thinking Press. </w:t>
      </w:r>
    </w:p>
    <w:p w14:paraId="3BEBB884" w14:textId="77777777" w:rsidR="00440D3E" w:rsidRPr="00440D3E" w:rsidRDefault="00440D3E" w:rsidP="00440D3E">
      <w:pPr>
        <w:spacing w:after="100" w:afterAutospacing="1" w:line="360" w:lineRule="auto"/>
        <w:rPr>
          <w:rFonts w:asciiTheme="majorHAnsi" w:hAnsiTheme="majorHAnsi" w:cstheme="majorHAnsi"/>
        </w:rPr>
      </w:pPr>
      <w:r w:rsidRPr="00440D3E">
        <w:rPr>
          <w:rFonts w:asciiTheme="majorHAnsi" w:hAnsiTheme="majorHAnsi" w:cstheme="majorHAnsi"/>
        </w:rPr>
        <w:t xml:space="preserve">Donaldson, G (2015). </w:t>
      </w:r>
      <w:r w:rsidRPr="00440D3E">
        <w:rPr>
          <w:rFonts w:asciiTheme="majorHAnsi" w:hAnsiTheme="majorHAnsi" w:cstheme="majorHAnsi"/>
          <w:i/>
        </w:rPr>
        <w:t xml:space="preserve">Successful Futures: Independent review of curriculum and assessment arrangements in Wales. </w:t>
      </w:r>
      <w:proofErr w:type="spellStart"/>
      <w:r w:rsidRPr="00440D3E">
        <w:rPr>
          <w:rFonts w:asciiTheme="majorHAnsi" w:hAnsiTheme="majorHAnsi" w:cstheme="majorHAnsi"/>
        </w:rPr>
        <w:t>Caerdydd</w:t>
      </w:r>
      <w:proofErr w:type="spellEnd"/>
      <w:r w:rsidRPr="00440D3E">
        <w:rPr>
          <w:rFonts w:asciiTheme="majorHAnsi" w:hAnsiTheme="majorHAnsi" w:cstheme="majorHAnsi"/>
        </w:rPr>
        <w:t xml:space="preserve">: </w:t>
      </w:r>
      <w:proofErr w:type="spellStart"/>
      <w:r w:rsidRPr="00440D3E">
        <w:rPr>
          <w:rFonts w:asciiTheme="majorHAnsi" w:hAnsiTheme="majorHAnsi" w:cstheme="majorHAnsi"/>
        </w:rPr>
        <w:t>Llywodraeth</w:t>
      </w:r>
      <w:proofErr w:type="spellEnd"/>
      <w:r w:rsidRPr="00440D3E">
        <w:rPr>
          <w:rFonts w:asciiTheme="majorHAnsi" w:hAnsiTheme="majorHAnsi" w:cstheme="majorHAnsi"/>
        </w:rPr>
        <w:t xml:space="preserve"> </w:t>
      </w:r>
      <w:proofErr w:type="spellStart"/>
      <w:r w:rsidRPr="00440D3E">
        <w:rPr>
          <w:rFonts w:asciiTheme="majorHAnsi" w:hAnsiTheme="majorHAnsi" w:cstheme="majorHAnsi"/>
        </w:rPr>
        <w:t>Cenedlaethol</w:t>
      </w:r>
      <w:proofErr w:type="spellEnd"/>
      <w:r w:rsidRPr="00440D3E">
        <w:rPr>
          <w:rFonts w:asciiTheme="majorHAnsi" w:hAnsiTheme="majorHAnsi" w:cstheme="majorHAnsi"/>
        </w:rPr>
        <w:t xml:space="preserve"> Cymru. </w:t>
      </w:r>
    </w:p>
    <w:p w14:paraId="5D1286AE" w14:textId="77777777" w:rsidR="00440D3E" w:rsidRPr="00440D3E" w:rsidRDefault="00440D3E" w:rsidP="00440D3E">
      <w:pPr>
        <w:spacing w:after="100" w:afterAutospacing="1" w:line="360" w:lineRule="auto"/>
        <w:rPr>
          <w:rFonts w:asciiTheme="majorHAnsi" w:hAnsiTheme="majorHAnsi" w:cstheme="majorHAnsi"/>
        </w:rPr>
      </w:pPr>
      <w:r w:rsidRPr="00440D3E">
        <w:rPr>
          <w:rFonts w:asciiTheme="majorHAnsi" w:hAnsiTheme="majorHAnsi" w:cstheme="majorHAnsi"/>
        </w:rPr>
        <w:t xml:space="preserve">ERW (2016). </w:t>
      </w:r>
      <w:r w:rsidRPr="00440D3E">
        <w:rPr>
          <w:rFonts w:asciiTheme="majorHAnsi" w:hAnsiTheme="majorHAnsi" w:cstheme="majorHAnsi"/>
          <w:i/>
        </w:rPr>
        <w:t xml:space="preserve">Impact Report 2015-16. </w:t>
      </w:r>
      <w:r w:rsidRPr="00440D3E">
        <w:rPr>
          <w:rFonts w:asciiTheme="majorHAnsi" w:hAnsiTheme="majorHAnsi" w:cstheme="majorHAnsi"/>
        </w:rPr>
        <w:t xml:space="preserve">Carmarthen: ERW. </w:t>
      </w:r>
    </w:p>
    <w:p w14:paraId="2AC59C2D" w14:textId="77777777" w:rsidR="00440D3E" w:rsidRPr="00440D3E" w:rsidRDefault="00440D3E" w:rsidP="00440D3E">
      <w:pPr>
        <w:spacing w:after="100" w:afterAutospacing="1" w:line="360" w:lineRule="auto"/>
        <w:rPr>
          <w:rFonts w:asciiTheme="majorHAnsi" w:hAnsiTheme="majorHAnsi" w:cstheme="majorHAnsi"/>
        </w:rPr>
      </w:pPr>
      <w:r w:rsidRPr="00440D3E">
        <w:rPr>
          <w:rFonts w:asciiTheme="majorHAnsi" w:hAnsiTheme="majorHAnsi" w:cstheme="majorHAnsi"/>
        </w:rPr>
        <w:t xml:space="preserve">Estyn (2015). </w:t>
      </w:r>
      <w:r w:rsidRPr="00440D3E">
        <w:rPr>
          <w:rFonts w:asciiTheme="majorHAnsi" w:hAnsiTheme="majorHAnsi" w:cstheme="majorHAnsi"/>
          <w:i/>
        </w:rPr>
        <w:t xml:space="preserve">Literacy in Key Stage 3: An Interim Report. </w:t>
      </w:r>
      <w:r w:rsidRPr="00440D3E">
        <w:rPr>
          <w:rFonts w:asciiTheme="majorHAnsi" w:hAnsiTheme="majorHAnsi" w:cstheme="majorHAnsi"/>
        </w:rPr>
        <w:t xml:space="preserve">Cardiff: Estyn. </w:t>
      </w:r>
    </w:p>
    <w:p w14:paraId="7A053174" w14:textId="77777777" w:rsidR="00440D3E" w:rsidRPr="00440D3E" w:rsidRDefault="00440D3E" w:rsidP="00440D3E">
      <w:pPr>
        <w:spacing w:after="100" w:afterAutospacing="1" w:line="360" w:lineRule="auto"/>
        <w:rPr>
          <w:rFonts w:asciiTheme="majorHAnsi" w:hAnsiTheme="majorHAnsi" w:cstheme="majorHAnsi"/>
        </w:rPr>
      </w:pPr>
      <w:r w:rsidRPr="00440D3E">
        <w:rPr>
          <w:rFonts w:asciiTheme="majorHAnsi" w:hAnsiTheme="majorHAnsi" w:cstheme="majorHAnsi"/>
        </w:rPr>
        <w:t xml:space="preserve">Mbugua, F. &amp; </w:t>
      </w:r>
      <w:proofErr w:type="spellStart"/>
      <w:r w:rsidRPr="00440D3E">
        <w:rPr>
          <w:rFonts w:asciiTheme="majorHAnsi" w:hAnsiTheme="majorHAnsi" w:cstheme="majorHAnsi"/>
        </w:rPr>
        <w:t>Rarieya</w:t>
      </w:r>
      <w:proofErr w:type="spellEnd"/>
      <w:r w:rsidRPr="00440D3E">
        <w:rPr>
          <w:rFonts w:asciiTheme="majorHAnsi" w:hAnsiTheme="majorHAnsi" w:cstheme="majorHAnsi"/>
        </w:rPr>
        <w:t xml:space="preserve">, J. (2013). ‘Collaborative strategic planning: myth or reality?’. </w:t>
      </w:r>
      <w:r w:rsidRPr="00440D3E">
        <w:rPr>
          <w:rFonts w:asciiTheme="majorHAnsi" w:hAnsiTheme="majorHAnsi" w:cstheme="majorHAnsi"/>
          <w:i/>
        </w:rPr>
        <w:t xml:space="preserve">Educational Management Administration &amp; Leadership. </w:t>
      </w:r>
      <w:r w:rsidRPr="00440D3E">
        <w:rPr>
          <w:rFonts w:asciiTheme="majorHAnsi" w:hAnsiTheme="majorHAnsi" w:cstheme="majorHAnsi"/>
        </w:rPr>
        <w:t>Vol. 42 (1), pp 99-111.</w:t>
      </w:r>
    </w:p>
    <w:p w14:paraId="34471771" w14:textId="77777777" w:rsidR="00440D3E" w:rsidRPr="00440D3E" w:rsidRDefault="00440D3E" w:rsidP="00440D3E">
      <w:pPr>
        <w:spacing w:after="100" w:afterAutospacing="1" w:line="360" w:lineRule="auto"/>
        <w:rPr>
          <w:rFonts w:asciiTheme="majorHAnsi" w:hAnsiTheme="majorHAnsi" w:cstheme="majorHAnsi"/>
        </w:rPr>
      </w:pPr>
      <w:r w:rsidRPr="00440D3E">
        <w:rPr>
          <w:rFonts w:asciiTheme="majorHAnsi" w:hAnsiTheme="majorHAnsi" w:cstheme="majorHAnsi"/>
        </w:rPr>
        <w:t xml:space="preserve">Mills, C. (2017). </w:t>
      </w:r>
      <w:r w:rsidRPr="00440D3E">
        <w:rPr>
          <w:rFonts w:asciiTheme="majorHAnsi" w:hAnsiTheme="majorHAnsi" w:cstheme="majorHAnsi"/>
          <w:i/>
        </w:rPr>
        <w:t xml:space="preserve">Annual Report on Pupil Performance. </w:t>
      </w:r>
      <w:r w:rsidRPr="00440D3E">
        <w:rPr>
          <w:rFonts w:asciiTheme="majorHAnsi" w:hAnsiTheme="majorHAnsi" w:cstheme="majorHAnsi"/>
        </w:rPr>
        <w:t>Neath: Neath Port Talbot County Borough Council.</w:t>
      </w:r>
    </w:p>
    <w:p w14:paraId="265B1DE6" w14:textId="77777777" w:rsidR="00440D3E" w:rsidRPr="00440D3E" w:rsidRDefault="00440D3E" w:rsidP="00440D3E">
      <w:pPr>
        <w:spacing w:after="100" w:afterAutospacing="1" w:line="360" w:lineRule="auto"/>
        <w:rPr>
          <w:rFonts w:asciiTheme="majorHAnsi" w:hAnsiTheme="majorHAnsi" w:cstheme="majorHAnsi"/>
        </w:rPr>
      </w:pPr>
      <w:r w:rsidRPr="00440D3E">
        <w:rPr>
          <w:rFonts w:asciiTheme="majorHAnsi" w:hAnsiTheme="majorHAnsi" w:cstheme="majorHAnsi"/>
        </w:rPr>
        <w:t xml:space="preserve">National Assembly for Wales (2013). </w:t>
      </w:r>
      <w:r w:rsidRPr="00440D3E">
        <w:rPr>
          <w:rFonts w:asciiTheme="majorHAnsi" w:hAnsiTheme="majorHAnsi" w:cstheme="majorHAnsi"/>
          <w:i/>
        </w:rPr>
        <w:t xml:space="preserve">Literacy and Numeracy in Wales. </w:t>
      </w:r>
      <w:r w:rsidRPr="00440D3E">
        <w:rPr>
          <w:rFonts w:asciiTheme="majorHAnsi" w:hAnsiTheme="majorHAnsi" w:cstheme="majorHAnsi"/>
        </w:rPr>
        <w:t xml:space="preserve">Cardiff: National Assembly for Wales. </w:t>
      </w:r>
    </w:p>
    <w:p w14:paraId="1096BDD9" w14:textId="77777777" w:rsidR="00440D3E" w:rsidRPr="00440D3E" w:rsidRDefault="00440D3E" w:rsidP="00440D3E">
      <w:pPr>
        <w:spacing w:after="100" w:afterAutospacing="1" w:line="360" w:lineRule="auto"/>
        <w:rPr>
          <w:rFonts w:asciiTheme="majorHAnsi" w:hAnsiTheme="majorHAnsi" w:cstheme="majorHAnsi"/>
        </w:rPr>
      </w:pPr>
      <w:r w:rsidRPr="00440D3E">
        <w:rPr>
          <w:rFonts w:asciiTheme="majorHAnsi" w:hAnsiTheme="majorHAnsi" w:cstheme="majorHAnsi"/>
        </w:rPr>
        <w:t xml:space="preserve">Neath Port Talbot County Borough Council [NPTCBC] (2012). </w:t>
      </w:r>
      <w:r w:rsidRPr="00440D3E">
        <w:rPr>
          <w:rFonts w:asciiTheme="majorHAnsi" w:hAnsiTheme="majorHAnsi" w:cstheme="majorHAnsi"/>
          <w:i/>
        </w:rPr>
        <w:t xml:space="preserve">A report on the impact of the Rapid Plus Pilot in Neath Port Talbot 2012. </w:t>
      </w:r>
      <w:r w:rsidRPr="00440D3E">
        <w:rPr>
          <w:rFonts w:asciiTheme="majorHAnsi" w:hAnsiTheme="majorHAnsi" w:cstheme="majorHAnsi"/>
        </w:rPr>
        <w:t>Neath: Neath Port Talbot County Borough Council.</w:t>
      </w:r>
    </w:p>
    <w:p w14:paraId="01FDF7A4" w14:textId="77777777" w:rsidR="00440D3E" w:rsidRPr="00440D3E" w:rsidRDefault="00440D3E" w:rsidP="00440D3E">
      <w:pPr>
        <w:spacing w:after="100" w:afterAutospacing="1" w:line="360" w:lineRule="auto"/>
        <w:rPr>
          <w:rFonts w:asciiTheme="majorHAnsi" w:hAnsiTheme="majorHAnsi" w:cstheme="majorHAnsi"/>
        </w:rPr>
      </w:pPr>
      <w:r w:rsidRPr="00440D3E">
        <w:rPr>
          <w:rFonts w:asciiTheme="majorHAnsi" w:hAnsiTheme="majorHAnsi" w:cstheme="majorHAnsi"/>
        </w:rPr>
        <w:lastRenderedPageBreak/>
        <w:t xml:space="preserve">Neath Port Talbot County Borough Council [NPTCBC] (2017). </w:t>
      </w:r>
      <w:r w:rsidRPr="00440D3E">
        <w:rPr>
          <w:rFonts w:asciiTheme="majorHAnsi" w:hAnsiTheme="majorHAnsi" w:cstheme="majorHAnsi"/>
          <w:i/>
        </w:rPr>
        <w:t xml:space="preserve">Corporate Improvement Plan 2016-2019: Annual Report Part 1. </w:t>
      </w:r>
      <w:r w:rsidRPr="00440D3E">
        <w:rPr>
          <w:rFonts w:asciiTheme="majorHAnsi" w:hAnsiTheme="majorHAnsi" w:cstheme="majorHAnsi"/>
        </w:rPr>
        <w:t xml:space="preserve">Neath: Neath Port Talbot County Borough Council. </w:t>
      </w:r>
    </w:p>
    <w:p w14:paraId="0711FED6" w14:textId="77777777" w:rsidR="00440D3E" w:rsidRPr="00440D3E" w:rsidRDefault="00440D3E" w:rsidP="00440D3E">
      <w:pPr>
        <w:spacing w:after="100" w:afterAutospacing="1" w:line="360" w:lineRule="auto"/>
        <w:rPr>
          <w:rFonts w:asciiTheme="majorHAnsi" w:hAnsiTheme="majorHAnsi" w:cstheme="majorHAnsi"/>
        </w:rPr>
      </w:pPr>
      <w:r w:rsidRPr="00440D3E">
        <w:rPr>
          <w:rFonts w:asciiTheme="majorHAnsi" w:hAnsiTheme="majorHAnsi" w:cstheme="majorHAnsi"/>
        </w:rPr>
        <w:t xml:space="preserve">OECD (2013). </w:t>
      </w:r>
      <w:r w:rsidRPr="00440D3E">
        <w:rPr>
          <w:rFonts w:asciiTheme="majorHAnsi" w:hAnsiTheme="majorHAnsi" w:cstheme="majorHAnsi"/>
          <w:i/>
        </w:rPr>
        <w:t>PISA 2012 results in Focus: What 15-year-olds know and what they can do with what they know: Key results from PISA 2012</w:t>
      </w:r>
      <w:r w:rsidRPr="00440D3E">
        <w:rPr>
          <w:rFonts w:asciiTheme="majorHAnsi" w:hAnsiTheme="majorHAnsi" w:cstheme="majorHAnsi"/>
        </w:rPr>
        <w:t>. OECD.</w:t>
      </w:r>
    </w:p>
    <w:p w14:paraId="586A0A52" w14:textId="77777777" w:rsidR="00440D3E" w:rsidRPr="00440D3E" w:rsidRDefault="00440D3E" w:rsidP="00440D3E">
      <w:pPr>
        <w:spacing w:after="100" w:afterAutospacing="1" w:line="360" w:lineRule="auto"/>
        <w:rPr>
          <w:rFonts w:asciiTheme="majorHAnsi" w:hAnsiTheme="majorHAnsi" w:cstheme="majorHAnsi"/>
        </w:rPr>
      </w:pPr>
      <w:r w:rsidRPr="00440D3E">
        <w:rPr>
          <w:rFonts w:asciiTheme="majorHAnsi" w:hAnsiTheme="majorHAnsi" w:cstheme="majorHAnsi"/>
        </w:rPr>
        <w:t xml:space="preserve">Ofsted (2013). </w:t>
      </w:r>
      <w:r w:rsidRPr="00440D3E">
        <w:rPr>
          <w:rFonts w:asciiTheme="majorHAnsi" w:hAnsiTheme="majorHAnsi" w:cstheme="majorHAnsi"/>
          <w:i/>
        </w:rPr>
        <w:t xml:space="preserve">Improving literacy in secondary schools: a shared responsibility. </w:t>
      </w:r>
      <w:r w:rsidRPr="00440D3E">
        <w:rPr>
          <w:rFonts w:asciiTheme="majorHAnsi" w:hAnsiTheme="majorHAnsi" w:cstheme="majorHAnsi"/>
        </w:rPr>
        <w:t xml:space="preserve">Manchester: Ofsted. </w:t>
      </w:r>
    </w:p>
    <w:p w14:paraId="771ACD8F" w14:textId="77777777" w:rsidR="00440D3E" w:rsidRPr="00440D3E" w:rsidRDefault="00440D3E" w:rsidP="00440D3E">
      <w:pPr>
        <w:spacing w:after="100" w:afterAutospacing="1" w:line="360" w:lineRule="auto"/>
        <w:rPr>
          <w:rFonts w:asciiTheme="majorHAnsi" w:hAnsiTheme="majorHAnsi" w:cstheme="majorHAnsi"/>
        </w:rPr>
      </w:pPr>
      <w:r w:rsidRPr="00440D3E">
        <w:rPr>
          <w:rFonts w:asciiTheme="majorHAnsi" w:hAnsiTheme="majorHAnsi" w:cstheme="majorHAnsi"/>
        </w:rPr>
        <w:t xml:space="preserve">Rutherford, C. (2009). ‘Planning to Change: Strategic Planning and Comprehensive School Reform’. </w:t>
      </w:r>
      <w:r w:rsidRPr="00440D3E">
        <w:rPr>
          <w:rFonts w:asciiTheme="majorHAnsi" w:hAnsiTheme="majorHAnsi" w:cstheme="majorHAnsi"/>
          <w:i/>
        </w:rPr>
        <w:t xml:space="preserve">Journal of the International Study for Educational Planning. </w:t>
      </w:r>
      <w:r w:rsidRPr="00440D3E">
        <w:rPr>
          <w:rFonts w:asciiTheme="majorHAnsi" w:hAnsiTheme="majorHAnsi" w:cstheme="majorHAnsi"/>
        </w:rPr>
        <w:t>Vol 18, No 1, pp 1-11.</w:t>
      </w:r>
    </w:p>
    <w:p w14:paraId="5A4CD970" w14:textId="77777777" w:rsidR="00440D3E" w:rsidRPr="00440D3E" w:rsidRDefault="00440D3E" w:rsidP="00440D3E">
      <w:pPr>
        <w:spacing w:after="100" w:afterAutospacing="1" w:line="360" w:lineRule="auto"/>
        <w:rPr>
          <w:rFonts w:asciiTheme="majorHAnsi" w:hAnsiTheme="majorHAnsi" w:cstheme="majorHAnsi"/>
        </w:rPr>
      </w:pPr>
      <w:r w:rsidRPr="00440D3E">
        <w:rPr>
          <w:rFonts w:asciiTheme="majorHAnsi" w:hAnsiTheme="majorHAnsi" w:cstheme="majorHAnsi"/>
        </w:rPr>
        <w:t xml:space="preserve">Welsh Assembly Government (2010). </w:t>
      </w:r>
      <w:r w:rsidRPr="00440D3E">
        <w:rPr>
          <w:rFonts w:asciiTheme="majorHAnsi" w:hAnsiTheme="majorHAnsi" w:cstheme="majorHAnsi"/>
          <w:i/>
        </w:rPr>
        <w:t xml:space="preserve">Developing higher-order literacy skills across the curriculum. </w:t>
      </w:r>
      <w:r w:rsidRPr="00440D3E">
        <w:rPr>
          <w:rFonts w:asciiTheme="majorHAnsi" w:hAnsiTheme="majorHAnsi" w:cstheme="majorHAnsi"/>
        </w:rPr>
        <w:t xml:space="preserve">Cardiff: Welsh Assembly Government. </w:t>
      </w:r>
    </w:p>
    <w:p w14:paraId="513E8C81" w14:textId="77777777" w:rsidR="00440D3E" w:rsidRPr="00440D3E" w:rsidRDefault="00440D3E" w:rsidP="00440D3E">
      <w:pPr>
        <w:spacing w:after="100" w:afterAutospacing="1" w:line="360" w:lineRule="auto"/>
        <w:rPr>
          <w:rFonts w:asciiTheme="majorHAnsi" w:hAnsiTheme="majorHAnsi" w:cstheme="majorHAnsi"/>
        </w:rPr>
      </w:pPr>
      <w:r w:rsidRPr="00440D3E">
        <w:rPr>
          <w:rFonts w:asciiTheme="majorHAnsi" w:hAnsiTheme="majorHAnsi" w:cstheme="majorHAnsi"/>
        </w:rPr>
        <w:t xml:space="preserve">Smith, L., Maxwell, S., Lowther, D., Hacker, D., </w:t>
      </w:r>
      <w:proofErr w:type="spellStart"/>
      <w:r w:rsidRPr="00440D3E">
        <w:rPr>
          <w:rFonts w:asciiTheme="majorHAnsi" w:hAnsiTheme="majorHAnsi" w:cstheme="majorHAnsi"/>
        </w:rPr>
        <w:t>Bol</w:t>
      </w:r>
      <w:proofErr w:type="spellEnd"/>
      <w:r w:rsidRPr="00440D3E">
        <w:rPr>
          <w:rFonts w:asciiTheme="majorHAnsi" w:hAnsiTheme="majorHAnsi" w:cstheme="majorHAnsi"/>
        </w:rPr>
        <w:t xml:space="preserve">, L., &amp; Nunnery, J. (1997). ‘Activities in schools and programs experiencing the most, and least, early implementation </w:t>
      </w:r>
      <w:proofErr w:type="gramStart"/>
      <w:r w:rsidRPr="00440D3E">
        <w:rPr>
          <w:rFonts w:asciiTheme="majorHAnsi" w:hAnsiTheme="majorHAnsi" w:cstheme="majorHAnsi"/>
        </w:rPr>
        <w:t>successes’</w:t>
      </w:r>
      <w:proofErr w:type="gramEnd"/>
      <w:r w:rsidRPr="00440D3E">
        <w:rPr>
          <w:rFonts w:asciiTheme="majorHAnsi" w:hAnsiTheme="majorHAnsi" w:cstheme="majorHAnsi"/>
        </w:rPr>
        <w:t xml:space="preserve">. </w:t>
      </w:r>
      <w:r w:rsidRPr="00440D3E">
        <w:rPr>
          <w:rFonts w:asciiTheme="majorHAnsi" w:hAnsiTheme="majorHAnsi" w:cstheme="majorHAnsi"/>
          <w:i/>
        </w:rPr>
        <w:t xml:space="preserve">School Effectiveness and School Improvement. </w:t>
      </w:r>
      <w:r w:rsidRPr="00440D3E">
        <w:rPr>
          <w:rFonts w:asciiTheme="majorHAnsi" w:hAnsiTheme="majorHAnsi" w:cstheme="majorHAnsi"/>
        </w:rPr>
        <w:t>Vol 8 (2), pp 125-150.</w:t>
      </w:r>
    </w:p>
    <w:p w14:paraId="67A12380" w14:textId="77777777" w:rsidR="00440D3E" w:rsidRPr="00440D3E" w:rsidRDefault="00440D3E" w:rsidP="00440D3E">
      <w:pPr>
        <w:spacing w:after="100" w:afterAutospacing="1" w:line="360" w:lineRule="auto"/>
        <w:rPr>
          <w:rFonts w:asciiTheme="majorHAnsi" w:hAnsiTheme="majorHAnsi" w:cstheme="majorHAnsi"/>
        </w:rPr>
      </w:pPr>
      <w:r w:rsidRPr="00440D3E">
        <w:rPr>
          <w:rFonts w:asciiTheme="majorHAnsi" w:hAnsiTheme="majorHAnsi" w:cstheme="majorHAnsi"/>
        </w:rPr>
        <w:t xml:space="preserve">Welsh Assembly Government (2010). </w:t>
      </w:r>
      <w:r w:rsidRPr="00440D3E">
        <w:rPr>
          <w:rFonts w:asciiTheme="majorHAnsi" w:hAnsiTheme="majorHAnsi" w:cstheme="majorHAnsi"/>
          <w:i/>
        </w:rPr>
        <w:t xml:space="preserve">Developing higher order literacy skills across the curriculum. </w:t>
      </w:r>
      <w:r w:rsidRPr="00440D3E">
        <w:rPr>
          <w:rFonts w:asciiTheme="majorHAnsi" w:hAnsiTheme="majorHAnsi" w:cstheme="majorHAnsi"/>
        </w:rPr>
        <w:t>Cardiff: Welsh Assembly Government.</w:t>
      </w:r>
    </w:p>
    <w:p w14:paraId="2BDBE242" w14:textId="77777777" w:rsidR="00440D3E" w:rsidRPr="00440D3E" w:rsidRDefault="00440D3E" w:rsidP="00440D3E">
      <w:pPr>
        <w:spacing w:after="100" w:afterAutospacing="1" w:line="360" w:lineRule="auto"/>
        <w:rPr>
          <w:rFonts w:asciiTheme="majorHAnsi" w:hAnsiTheme="majorHAnsi" w:cstheme="majorHAnsi"/>
        </w:rPr>
      </w:pPr>
      <w:r w:rsidRPr="00440D3E">
        <w:rPr>
          <w:rFonts w:asciiTheme="majorHAnsi" w:hAnsiTheme="majorHAnsi" w:cstheme="majorHAnsi"/>
        </w:rPr>
        <w:t xml:space="preserve">Welsh Government (2013). </w:t>
      </w:r>
      <w:r w:rsidRPr="00440D3E">
        <w:rPr>
          <w:rFonts w:asciiTheme="majorHAnsi" w:hAnsiTheme="majorHAnsi" w:cstheme="majorHAnsi"/>
          <w:i/>
        </w:rPr>
        <w:t xml:space="preserve">National Literacy and Numeracy Framework. </w:t>
      </w:r>
      <w:r w:rsidRPr="00440D3E">
        <w:rPr>
          <w:rFonts w:asciiTheme="majorHAnsi" w:hAnsiTheme="majorHAnsi" w:cstheme="majorHAnsi"/>
        </w:rPr>
        <w:t xml:space="preserve">Cardiff: Welsh Government. </w:t>
      </w:r>
    </w:p>
    <w:p w14:paraId="2D83C203" w14:textId="77777777" w:rsidR="00440D3E" w:rsidRPr="00440D3E" w:rsidRDefault="00440D3E" w:rsidP="00440D3E">
      <w:pPr>
        <w:spacing w:after="100" w:afterAutospacing="1" w:line="360" w:lineRule="auto"/>
        <w:rPr>
          <w:rFonts w:asciiTheme="majorHAnsi" w:hAnsiTheme="majorHAnsi" w:cstheme="majorHAnsi"/>
        </w:rPr>
      </w:pPr>
      <w:r w:rsidRPr="00440D3E">
        <w:rPr>
          <w:rFonts w:asciiTheme="majorHAnsi" w:hAnsiTheme="majorHAnsi" w:cstheme="majorHAnsi"/>
        </w:rPr>
        <w:t xml:space="preserve">Welsh Government (2014). </w:t>
      </w:r>
      <w:r w:rsidRPr="00440D3E">
        <w:rPr>
          <w:rFonts w:asciiTheme="majorHAnsi" w:hAnsiTheme="majorHAnsi" w:cstheme="majorHAnsi"/>
          <w:i/>
        </w:rPr>
        <w:t xml:space="preserve">School Development Plans. </w:t>
      </w:r>
      <w:r w:rsidRPr="00440D3E">
        <w:rPr>
          <w:rFonts w:asciiTheme="majorHAnsi" w:hAnsiTheme="majorHAnsi" w:cstheme="majorHAnsi"/>
        </w:rPr>
        <w:t>Cardiff: Welsh Government.</w:t>
      </w:r>
    </w:p>
    <w:p w14:paraId="32B6C43C" w14:textId="77777777" w:rsidR="00440D3E" w:rsidRPr="00440D3E" w:rsidRDefault="00440D3E" w:rsidP="00440D3E">
      <w:pPr>
        <w:spacing w:after="100" w:afterAutospacing="1" w:line="360" w:lineRule="auto"/>
        <w:rPr>
          <w:rFonts w:asciiTheme="majorHAnsi" w:hAnsiTheme="majorHAnsi" w:cstheme="majorHAnsi"/>
        </w:rPr>
      </w:pPr>
      <w:r w:rsidRPr="00440D3E">
        <w:rPr>
          <w:rFonts w:asciiTheme="majorHAnsi" w:hAnsiTheme="majorHAnsi" w:cstheme="majorHAnsi"/>
        </w:rPr>
        <w:t xml:space="preserve">Welsh Government (2017). </w:t>
      </w:r>
      <w:r w:rsidRPr="00440D3E">
        <w:rPr>
          <w:rFonts w:asciiTheme="majorHAnsi" w:hAnsiTheme="majorHAnsi" w:cstheme="majorHAnsi"/>
          <w:i/>
        </w:rPr>
        <w:t xml:space="preserve">Literacy and Numeracy: Your Questions Answered. </w:t>
      </w:r>
      <w:r w:rsidRPr="00440D3E">
        <w:rPr>
          <w:rFonts w:asciiTheme="majorHAnsi" w:hAnsiTheme="majorHAnsi" w:cstheme="majorHAnsi"/>
        </w:rPr>
        <w:t xml:space="preserve">Cardiff: Welsh Government. </w:t>
      </w:r>
    </w:p>
    <w:p w14:paraId="7367D1F3" w14:textId="3140F233" w:rsidR="00440D3E" w:rsidRDefault="00440D3E" w:rsidP="00440D3E">
      <w:pPr>
        <w:spacing w:after="160" w:line="360" w:lineRule="auto"/>
        <w:rPr>
          <w:rFonts w:ascii="Calibri" w:eastAsia="Calibri" w:hAnsi="Calibri"/>
          <w:sz w:val="22"/>
          <w:szCs w:val="22"/>
          <w:lang w:eastAsia="en-US"/>
        </w:rPr>
      </w:pPr>
    </w:p>
    <w:p w14:paraId="23984F58" w14:textId="465C394D" w:rsidR="00750DE1" w:rsidRDefault="00750DE1" w:rsidP="00440D3E">
      <w:pPr>
        <w:spacing w:after="160" w:line="360" w:lineRule="auto"/>
        <w:rPr>
          <w:rFonts w:ascii="Calibri" w:eastAsia="Calibri" w:hAnsi="Calibri"/>
          <w:b/>
          <w:sz w:val="22"/>
          <w:szCs w:val="22"/>
          <w:u w:val="single"/>
          <w:lang w:eastAsia="en-US"/>
        </w:rPr>
      </w:pPr>
      <w:r>
        <w:rPr>
          <w:rFonts w:ascii="Calibri" w:eastAsia="Calibri" w:hAnsi="Calibri"/>
          <w:b/>
          <w:sz w:val="22"/>
          <w:szCs w:val="22"/>
          <w:u w:val="single"/>
          <w:lang w:eastAsia="en-US"/>
        </w:rPr>
        <w:t>Appendices</w:t>
      </w:r>
    </w:p>
    <w:p w14:paraId="5B0F0913" w14:textId="3076E2A2" w:rsidR="00750DE1" w:rsidRDefault="00AC5D53" w:rsidP="00440D3E">
      <w:pPr>
        <w:spacing w:after="160" w:line="360" w:lineRule="auto"/>
        <w:rPr>
          <w:rFonts w:ascii="Calibri" w:eastAsia="Calibri" w:hAnsi="Calibri"/>
          <w:sz w:val="22"/>
          <w:szCs w:val="22"/>
          <w:lang w:eastAsia="en-US"/>
        </w:rPr>
      </w:pPr>
      <w:r>
        <w:rPr>
          <w:rFonts w:ascii="Calibri" w:eastAsia="Calibri" w:hAnsi="Calibri"/>
          <w:sz w:val="22"/>
          <w:szCs w:val="22"/>
          <w:lang w:eastAsia="en-US"/>
        </w:rPr>
        <w:t>Appendix 1 – School X school improvement plan</w:t>
      </w:r>
    </w:p>
    <w:p w14:paraId="5BE13CA3" w14:textId="03E05802" w:rsidR="00AC5D53" w:rsidRDefault="00AC5D53" w:rsidP="00440D3E">
      <w:pPr>
        <w:spacing w:after="160" w:line="360" w:lineRule="auto"/>
        <w:rPr>
          <w:rFonts w:ascii="Calibri" w:eastAsia="Calibri" w:hAnsi="Calibri"/>
          <w:sz w:val="22"/>
          <w:szCs w:val="22"/>
          <w:lang w:eastAsia="en-US"/>
        </w:rPr>
      </w:pPr>
      <w:r>
        <w:rPr>
          <w:rFonts w:ascii="Calibri" w:eastAsia="Calibri" w:hAnsi="Calibri"/>
          <w:sz w:val="22"/>
          <w:szCs w:val="22"/>
          <w:lang w:eastAsia="en-US"/>
        </w:rPr>
        <w:t xml:space="preserve">Appendix 2 – School X French </w:t>
      </w:r>
      <w:proofErr w:type="spellStart"/>
      <w:r>
        <w:rPr>
          <w:rFonts w:ascii="Calibri" w:eastAsia="Calibri" w:hAnsi="Calibri"/>
          <w:sz w:val="22"/>
          <w:szCs w:val="22"/>
          <w:lang w:eastAsia="en-US"/>
        </w:rPr>
        <w:t>deparment</w:t>
      </w:r>
      <w:proofErr w:type="spellEnd"/>
      <w:r>
        <w:rPr>
          <w:rFonts w:ascii="Calibri" w:eastAsia="Calibri" w:hAnsi="Calibri"/>
          <w:sz w:val="22"/>
          <w:szCs w:val="22"/>
          <w:lang w:eastAsia="en-US"/>
        </w:rPr>
        <w:t xml:space="preserve"> improvement plan</w:t>
      </w:r>
    </w:p>
    <w:p w14:paraId="509D0550" w14:textId="658B1954" w:rsidR="00AC5D53" w:rsidRDefault="00AC5D53" w:rsidP="00440D3E">
      <w:pPr>
        <w:spacing w:after="160" w:line="360" w:lineRule="auto"/>
        <w:rPr>
          <w:rFonts w:ascii="Calibri" w:eastAsia="Calibri" w:hAnsi="Calibri"/>
          <w:sz w:val="22"/>
          <w:szCs w:val="22"/>
          <w:lang w:eastAsia="en-US"/>
        </w:rPr>
      </w:pPr>
      <w:r>
        <w:rPr>
          <w:rFonts w:ascii="Calibri" w:eastAsia="Calibri" w:hAnsi="Calibri"/>
          <w:sz w:val="22"/>
          <w:szCs w:val="22"/>
          <w:lang w:eastAsia="en-US"/>
        </w:rPr>
        <w:t xml:space="preserve">Appendix 3 </w:t>
      </w:r>
      <w:r w:rsidR="00D12BCB">
        <w:rPr>
          <w:rFonts w:ascii="Calibri" w:eastAsia="Calibri" w:hAnsi="Calibri"/>
          <w:sz w:val="22"/>
          <w:szCs w:val="22"/>
          <w:lang w:eastAsia="en-US"/>
        </w:rPr>
        <w:t>– School X writing quality assurance document</w:t>
      </w:r>
    </w:p>
    <w:p w14:paraId="2457970A" w14:textId="38AB1267" w:rsidR="00D12BCB" w:rsidRPr="00AC5D53" w:rsidRDefault="00D12BCB" w:rsidP="00440D3E">
      <w:pPr>
        <w:spacing w:after="160" w:line="360" w:lineRule="auto"/>
        <w:rPr>
          <w:rFonts w:ascii="Calibri" w:eastAsia="Calibri" w:hAnsi="Calibri"/>
          <w:sz w:val="22"/>
          <w:szCs w:val="22"/>
          <w:lang w:eastAsia="en-US"/>
        </w:rPr>
      </w:pPr>
      <w:r>
        <w:rPr>
          <w:rFonts w:ascii="Calibri" w:eastAsia="Calibri" w:hAnsi="Calibri"/>
          <w:sz w:val="22"/>
          <w:szCs w:val="22"/>
          <w:lang w:eastAsia="en-US"/>
        </w:rPr>
        <w:t xml:space="preserve">Appendix 4 – School X </w:t>
      </w:r>
      <w:r w:rsidR="0035734F">
        <w:rPr>
          <w:rFonts w:ascii="Calibri" w:eastAsia="Calibri" w:hAnsi="Calibri"/>
          <w:sz w:val="22"/>
          <w:szCs w:val="22"/>
          <w:lang w:eastAsia="en-US"/>
        </w:rPr>
        <w:t>work scrutiny findings and action plan PowerPoint</w:t>
      </w:r>
      <w:bookmarkStart w:id="0" w:name="_GoBack"/>
      <w:bookmarkEnd w:id="0"/>
    </w:p>
    <w:sectPr w:rsidR="00D12BCB" w:rsidRPr="00AC5D53" w:rsidSect="00B2611E">
      <w:pgSz w:w="11894" w:h="16834"/>
      <w:pgMar w:top="1440" w:right="1440" w:bottom="1440" w:left="144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405C23" w14:textId="77777777" w:rsidR="00437AA0" w:rsidRDefault="00437AA0">
      <w:r>
        <w:separator/>
      </w:r>
    </w:p>
  </w:endnote>
  <w:endnote w:type="continuationSeparator" w:id="0">
    <w:p w14:paraId="7FCD00D7" w14:textId="77777777" w:rsidR="00437AA0" w:rsidRDefault="00437A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mp;quot">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8165E9" w14:textId="77777777" w:rsidR="00437AA0" w:rsidRDefault="00437AA0">
      <w:r>
        <w:separator/>
      </w:r>
    </w:p>
  </w:footnote>
  <w:footnote w:type="continuationSeparator" w:id="0">
    <w:p w14:paraId="3F706D98" w14:textId="77777777" w:rsidR="00437AA0" w:rsidRDefault="00437A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762491"/>
    <w:multiLevelType w:val="multilevel"/>
    <w:tmpl w:val="01F8E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715C1E"/>
    <w:multiLevelType w:val="hybridMultilevel"/>
    <w:tmpl w:val="5BBA75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BF34861"/>
    <w:multiLevelType w:val="hybridMultilevel"/>
    <w:tmpl w:val="99445358"/>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64A3FFF"/>
    <w:multiLevelType w:val="multilevel"/>
    <w:tmpl w:val="C0DC3E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EB13503"/>
    <w:multiLevelType w:val="multilevel"/>
    <w:tmpl w:val="D0A01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21F368E"/>
    <w:multiLevelType w:val="multilevel"/>
    <w:tmpl w:val="4A867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2"/>
  </w:num>
  <w:num w:numId="3">
    <w:abstractNumId w:val="21"/>
  </w:num>
  <w:num w:numId="4">
    <w:abstractNumId w:val="14"/>
  </w:num>
  <w:num w:numId="5">
    <w:abstractNumId w:val="10"/>
  </w:num>
  <w:num w:numId="6">
    <w:abstractNumId w:val="20"/>
  </w:num>
  <w:num w:numId="7">
    <w:abstractNumId w:val="3"/>
  </w:num>
  <w:num w:numId="8">
    <w:abstractNumId w:val="19"/>
  </w:num>
  <w:num w:numId="9">
    <w:abstractNumId w:val="13"/>
  </w:num>
  <w:num w:numId="10">
    <w:abstractNumId w:val="6"/>
  </w:num>
  <w:num w:numId="11">
    <w:abstractNumId w:val="7"/>
  </w:num>
  <w:num w:numId="12">
    <w:abstractNumId w:val="11"/>
  </w:num>
  <w:num w:numId="13">
    <w:abstractNumId w:val="18"/>
  </w:num>
  <w:num w:numId="14">
    <w:abstractNumId w:val="4"/>
  </w:num>
  <w:num w:numId="15">
    <w:abstractNumId w:val="0"/>
  </w:num>
  <w:num w:numId="16">
    <w:abstractNumId w:val="8"/>
  </w:num>
  <w:num w:numId="17">
    <w:abstractNumId w:val="17"/>
  </w:num>
  <w:num w:numId="18">
    <w:abstractNumId w:val="16"/>
  </w:num>
  <w:num w:numId="19">
    <w:abstractNumId w:val="1"/>
  </w:num>
  <w:num w:numId="20">
    <w:abstractNumId w:val="15"/>
  </w:num>
  <w:num w:numId="21">
    <w:abstractNumId w:val="9"/>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8"/>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3938"/>
    <w:rsid w:val="00011666"/>
    <w:rsid w:val="00011C22"/>
    <w:rsid w:val="00026B02"/>
    <w:rsid w:val="00050AF9"/>
    <w:rsid w:val="00074A1F"/>
    <w:rsid w:val="000822E5"/>
    <w:rsid w:val="00093461"/>
    <w:rsid w:val="000971FC"/>
    <w:rsid w:val="000A2A3A"/>
    <w:rsid w:val="000A4186"/>
    <w:rsid w:val="000A492A"/>
    <w:rsid w:val="000B6520"/>
    <w:rsid w:val="000C328F"/>
    <w:rsid w:val="000C4F03"/>
    <w:rsid w:val="000D2F80"/>
    <w:rsid w:val="000E413A"/>
    <w:rsid w:val="000F1F71"/>
    <w:rsid w:val="000F5AA3"/>
    <w:rsid w:val="00100396"/>
    <w:rsid w:val="00100B5C"/>
    <w:rsid w:val="00103507"/>
    <w:rsid w:val="001106E9"/>
    <w:rsid w:val="00124CA5"/>
    <w:rsid w:val="00134F77"/>
    <w:rsid w:val="00152E9D"/>
    <w:rsid w:val="00154487"/>
    <w:rsid w:val="00172211"/>
    <w:rsid w:val="0017512A"/>
    <w:rsid w:val="00196958"/>
    <w:rsid w:val="001A1369"/>
    <w:rsid w:val="001A1E39"/>
    <w:rsid w:val="001A24F3"/>
    <w:rsid w:val="001A3BE2"/>
    <w:rsid w:val="001A3DD9"/>
    <w:rsid w:val="001B0AD4"/>
    <w:rsid w:val="001B405C"/>
    <w:rsid w:val="001B526E"/>
    <w:rsid w:val="001B5F45"/>
    <w:rsid w:val="001E1050"/>
    <w:rsid w:val="001E1E1F"/>
    <w:rsid w:val="001E2007"/>
    <w:rsid w:val="001E57C1"/>
    <w:rsid w:val="001F07EF"/>
    <w:rsid w:val="001F50B6"/>
    <w:rsid w:val="001F6D7A"/>
    <w:rsid w:val="0020734F"/>
    <w:rsid w:val="0022746E"/>
    <w:rsid w:val="00235F71"/>
    <w:rsid w:val="002444CA"/>
    <w:rsid w:val="002466CE"/>
    <w:rsid w:val="00251A54"/>
    <w:rsid w:val="00260DE6"/>
    <w:rsid w:val="00273FEE"/>
    <w:rsid w:val="0028204E"/>
    <w:rsid w:val="0028591B"/>
    <w:rsid w:val="00285D1F"/>
    <w:rsid w:val="00291841"/>
    <w:rsid w:val="002C449B"/>
    <w:rsid w:val="002C6040"/>
    <w:rsid w:val="002D5B3F"/>
    <w:rsid w:val="002D6215"/>
    <w:rsid w:val="002E0F9F"/>
    <w:rsid w:val="002E272E"/>
    <w:rsid w:val="002F3579"/>
    <w:rsid w:val="002F5778"/>
    <w:rsid w:val="00310414"/>
    <w:rsid w:val="003223E0"/>
    <w:rsid w:val="00352C4A"/>
    <w:rsid w:val="0035526A"/>
    <w:rsid w:val="0035734F"/>
    <w:rsid w:val="00362560"/>
    <w:rsid w:val="003732FD"/>
    <w:rsid w:val="003753B2"/>
    <w:rsid w:val="00376559"/>
    <w:rsid w:val="00382BAA"/>
    <w:rsid w:val="00384D73"/>
    <w:rsid w:val="00393EB6"/>
    <w:rsid w:val="003A3CE5"/>
    <w:rsid w:val="003B366F"/>
    <w:rsid w:val="003B3F9D"/>
    <w:rsid w:val="003B6C95"/>
    <w:rsid w:val="003C6AEB"/>
    <w:rsid w:val="003E5751"/>
    <w:rsid w:val="003E57AC"/>
    <w:rsid w:val="003F0DB6"/>
    <w:rsid w:val="004046A9"/>
    <w:rsid w:val="00404C50"/>
    <w:rsid w:val="004136CB"/>
    <w:rsid w:val="00422A4B"/>
    <w:rsid w:val="00423934"/>
    <w:rsid w:val="00426244"/>
    <w:rsid w:val="00437AA0"/>
    <w:rsid w:val="00440D3E"/>
    <w:rsid w:val="004468E3"/>
    <w:rsid w:val="00470A38"/>
    <w:rsid w:val="00475FF4"/>
    <w:rsid w:val="004874DE"/>
    <w:rsid w:val="004A5221"/>
    <w:rsid w:val="004A7157"/>
    <w:rsid w:val="004B5334"/>
    <w:rsid w:val="004B6C14"/>
    <w:rsid w:val="004C4F19"/>
    <w:rsid w:val="004D5E9B"/>
    <w:rsid w:val="004D63D9"/>
    <w:rsid w:val="004E19B4"/>
    <w:rsid w:val="004E6585"/>
    <w:rsid w:val="004E70F3"/>
    <w:rsid w:val="0050249F"/>
    <w:rsid w:val="00524566"/>
    <w:rsid w:val="00530BEF"/>
    <w:rsid w:val="00541036"/>
    <w:rsid w:val="0054676D"/>
    <w:rsid w:val="00552351"/>
    <w:rsid w:val="00561F00"/>
    <w:rsid w:val="00562C4E"/>
    <w:rsid w:val="00562DEC"/>
    <w:rsid w:val="00571C94"/>
    <w:rsid w:val="00572B73"/>
    <w:rsid w:val="00576AB4"/>
    <w:rsid w:val="00577917"/>
    <w:rsid w:val="00590667"/>
    <w:rsid w:val="005969E2"/>
    <w:rsid w:val="005A1689"/>
    <w:rsid w:val="005B61CD"/>
    <w:rsid w:val="005D1D58"/>
    <w:rsid w:val="005D432C"/>
    <w:rsid w:val="005E285E"/>
    <w:rsid w:val="005E72F8"/>
    <w:rsid w:val="005F0579"/>
    <w:rsid w:val="005F3A53"/>
    <w:rsid w:val="005F675C"/>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B761A"/>
    <w:rsid w:val="006C1480"/>
    <w:rsid w:val="006C52F3"/>
    <w:rsid w:val="006D49ED"/>
    <w:rsid w:val="006D55CE"/>
    <w:rsid w:val="006D637A"/>
    <w:rsid w:val="006D6B5E"/>
    <w:rsid w:val="006D6F24"/>
    <w:rsid w:val="006E3E4E"/>
    <w:rsid w:val="006F1715"/>
    <w:rsid w:val="006F45BF"/>
    <w:rsid w:val="006F60E0"/>
    <w:rsid w:val="00702F71"/>
    <w:rsid w:val="007033ED"/>
    <w:rsid w:val="007203E0"/>
    <w:rsid w:val="007366DF"/>
    <w:rsid w:val="00744ACE"/>
    <w:rsid w:val="00750DE1"/>
    <w:rsid w:val="00757839"/>
    <w:rsid w:val="00770C81"/>
    <w:rsid w:val="0077158C"/>
    <w:rsid w:val="00791024"/>
    <w:rsid w:val="00793F0A"/>
    <w:rsid w:val="007A1D51"/>
    <w:rsid w:val="007A2657"/>
    <w:rsid w:val="007A31E4"/>
    <w:rsid w:val="007B50C4"/>
    <w:rsid w:val="007C682C"/>
    <w:rsid w:val="007D2385"/>
    <w:rsid w:val="007E5EB3"/>
    <w:rsid w:val="007E6F99"/>
    <w:rsid w:val="007F18C3"/>
    <w:rsid w:val="007F214F"/>
    <w:rsid w:val="00800069"/>
    <w:rsid w:val="008042F0"/>
    <w:rsid w:val="008310A0"/>
    <w:rsid w:val="00835D29"/>
    <w:rsid w:val="00842E7F"/>
    <w:rsid w:val="008440FE"/>
    <w:rsid w:val="00852933"/>
    <w:rsid w:val="008566E5"/>
    <w:rsid w:val="008566FE"/>
    <w:rsid w:val="00865B46"/>
    <w:rsid w:val="00876776"/>
    <w:rsid w:val="00880874"/>
    <w:rsid w:val="00881CD3"/>
    <w:rsid w:val="00896134"/>
    <w:rsid w:val="008A62BC"/>
    <w:rsid w:val="008A64AE"/>
    <w:rsid w:val="008B43E7"/>
    <w:rsid w:val="008C5C9E"/>
    <w:rsid w:val="008D763F"/>
    <w:rsid w:val="008F036F"/>
    <w:rsid w:val="008F1308"/>
    <w:rsid w:val="008F78C2"/>
    <w:rsid w:val="00904568"/>
    <w:rsid w:val="00911394"/>
    <w:rsid w:val="009157A9"/>
    <w:rsid w:val="00922ED7"/>
    <w:rsid w:val="00923EF2"/>
    <w:rsid w:val="00926D25"/>
    <w:rsid w:val="00926E9D"/>
    <w:rsid w:val="00927500"/>
    <w:rsid w:val="00932C6E"/>
    <w:rsid w:val="00933F10"/>
    <w:rsid w:val="009433C5"/>
    <w:rsid w:val="00965881"/>
    <w:rsid w:val="009871FF"/>
    <w:rsid w:val="00990799"/>
    <w:rsid w:val="00995D51"/>
    <w:rsid w:val="009A0631"/>
    <w:rsid w:val="009A5E34"/>
    <w:rsid w:val="009B0E34"/>
    <w:rsid w:val="009B10ED"/>
    <w:rsid w:val="009D3EA4"/>
    <w:rsid w:val="009D649C"/>
    <w:rsid w:val="009E122C"/>
    <w:rsid w:val="009E4BC1"/>
    <w:rsid w:val="009F5CB2"/>
    <w:rsid w:val="009F6DA6"/>
    <w:rsid w:val="00A03BB8"/>
    <w:rsid w:val="00A3505D"/>
    <w:rsid w:val="00A4036F"/>
    <w:rsid w:val="00A406E5"/>
    <w:rsid w:val="00A41D56"/>
    <w:rsid w:val="00A4641C"/>
    <w:rsid w:val="00A55876"/>
    <w:rsid w:val="00A67FB1"/>
    <w:rsid w:val="00A7233E"/>
    <w:rsid w:val="00A833DB"/>
    <w:rsid w:val="00A85BFE"/>
    <w:rsid w:val="00AB330F"/>
    <w:rsid w:val="00AB6FE7"/>
    <w:rsid w:val="00AB7606"/>
    <w:rsid w:val="00AB7AD7"/>
    <w:rsid w:val="00AC22A9"/>
    <w:rsid w:val="00AC5D53"/>
    <w:rsid w:val="00AC5F32"/>
    <w:rsid w:val="00AD2430"/>
    <w:rsid w:val="00AE41A6"/>
    <w:rsid w:val="00AF0E34"/>
    <w:rsid w:val="00AF271D"/>
    <w:rsid w:val="00AF56C2"/>
    <w:rsid w:val="00B004E6"/>
    <w:rsid w:val="00B0744D"/>
    <w:rsid w:val="00B10CF0"/>
    <w:rsid w:val="00B246C6"/>
    <w:rsid w:val="00B2611E"/>
    <w:rsid w:val="00B325A1"/>
    <w:rsid w:val="00B50EA8"/>
    <w:rsid w:val="00B53508"/>
    <w:rsid w:val="00B64082"/>
    <w:rsid w:val="00B72325"/>
    <w:rsid w:val="00B72EC6"/>
    <w:rsid w:val="00B804F9"/>
    <w:rsid w:val="00B81AD3"/>
    <w:rsid w:val="00B829D8"/>
    <w:rsid w:val="00B84B5B"/>
    <w:rsid w:val="00B86446"/>
    <w:rsid w:val="00BA1176"/>
    <w:rsid w:val="00BE0B01"/>
    <w:rsid w:val="00BE79C7"/>
    <w:rsid w:val="00BF248F"/>
    <w:rsid w:val="00BF3CB5"/>
    <w:rsid w:val="00BF6F62"/>
    <w:rsid w:val="00C01A3F"/>
    <w:rsid w:val="00C073F1"/>
    <w:rsid w:val="00C1285B"/>
    <w:rsid w:val="00C1361B"/>
    <w:rsid w:val="00C14318"/>
    <w:rsid w:val="00C14E1F"/>
    <w:rsid w:val="00C315AF"/>
    <w:rsid w:val="00C36D9A"/>
    <w:rsid w:val="00C447B5"/>
    <w:rsid w:val="00C44A72"/>
    <w:rsid w:val="00C6093E"/>
    <w:rsid w:val="00C61FC2"/>
    <w:rsid w:val="00C66061"/>
    <w:rsid w:val="00C705F9"/>
    <w:rsid w:val="00C80F0F"/>
    <w:rsid w:val="00C83F11"/>
    <w:rsid w:val="00C8667A"/>
    <w:rsid w:val="00C93BCB"/>
    <w:rsid w:val="00CC2187"/>
    <w:rsid w:val="00CC241A"/>
    <w:rsid w:val="00CE4035"/>
    <w:rsid w:val="00CE65AB"/>
    <w:rsid w:val="00CF4266"/>
    <w:rsid w:val="00D12AD3"/>
    <w:rsid w:val="00D12BCB"/>
    <w:rsid w:val="00D22D9C"/>
    <w:rsid w:val="00D241F1"/>
    <w:rsid w:val="00D275CB"/>
    <w:rsid w:val="00D30DFA"/>
    <w:rsid w:val="00D463A5"/>
    <w:rsid w:val="00D4710D"/>
    <w:rsid w:val="00D47D25"/>
    <w:rsid w:val="00D62ACD"/>
    <w:rsid w:val="00DA36EE"/>
    <w:rsid w:val="00DA4771"/>
    <w:rsid w:val="00DB116D"/>
    <w:rsid w:val="00DB444C"/>
    <w:rsid w:val="00DC03BE"/>
    <w:rsid w:val="00DD17CC"/>
    <w:rsid w:val="00DE217A"/>
    <w:rsid w:val="00DF321B"/>
    <w:rsid w:val="00DF741C"/>
    <w:rsid w:val="00E0209E"/>
    <w:rsid w:val="00E121EA"/>
    <w:rsid w:val="00E230E0"/>
    <w:rsid w:val="00E51AAC"/>
    <w:rsid w:val="00E61D43"/>
    <w:rsid w:val="00E65B41"/>
    <w:rsid w:val="00E66CC0"/>
    <w:rsid w:val="00E728A9"/>
    <w:rsid w:val="00E807D9"/>
    <w:rsid w:val="00EA0F4E"/>
    <w:rsid w:val="00EA295B"/>
    <w:rsid w:val="00EA3B9B"/>
    <w:rsid w:val="00EA6801"/>
    <w:rsid w:val="00EB1720"/>
    <w:rsid w:val="00EB4F96"/>
    <w:rsid w:val="00ED7072"/>
    <w:rsid w:val="00EE3132"/>
    <w:rsid w:val="00EE3D9D"/>
    <w:rsid w:val="00EE6F25"/>
    <w:rsid w:val="00EF0D61"/>
    <w:rsid w:val="00F02126"/>
    <w:rsid w:val="00F03D85"/>
    <w:rsid w:val="00F0479F"/>
    <w:rsid w:val="00F07C8C"/>
    <w:rsid w:val="00F249F1"/>
    <w:rsid w:val="00F25B9D"/>
    <w:rsid w:val="00F2664E"/>
    <w:rsid w:val="00F31163"/>
    <w:rsid w:val="00F31C04"/>
    <w:rsid w:val="00F42E96"/>
    <w:rsid w:val="00F442A7"/>
    <w:rsid w:val="00F45764"/>
    <w:rsid w:val="00F52D41"/>
    <w:rsid w:val="00F57A89"/>
    <w:rsid w:val="00F61A20"/>
    <w:rsid w:val="00F63C8B"/>
    <w:rsid w:val="00F63DD9"/>
    <w:rsid w:val="00F67644"/>
    <w:rsid w:val="00F8381F"/>
    <w:rsid w:val="00FA04CD"/>
    <w:rsid w:val="00FA25F5"/>
    <w:rsid w:val="00FA2810"/>
    <w:rsid w:val="00FA68F8"/>
    <w:rsid w:val="00FB1DC0"/>
    <w:rsid w:val="00FB3AF8"/>
    <w:rsid w:val="00FB3B4E"/>
    <w:rsid w:val="00FB4521"/>
    <w:rsid w:val="00FB4F84"/>
    <w:rsid w:val="00FB5CF8"/>
    <w:rsid w:val="00FE4D39"/>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DC190F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003938"/>
    <w:pPr>
      <w:autoSpaceDE w:val="0"/>
      <w:autoSpaceDN w:val="0"/>
      <w:adjustRightInd w:val="0"/>
    </w:pPr>
    <w:rPr>
      <w:rFonts w:ascii="Arial" w:eastAsiaTheme="minorHAns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708237">
      <w:bodyDiv w:val="1"/>
      <w:marLeft w:val="0"/>
      <w:marRight w:val="0"/>
      <w:marTop w:val="0"/>
      <w:marBottom w:val="0"/>
      <w:divBdr>
        <w:top w:val="none" w:sz="0" w:space="0" w:color="auto"/>
        <w:left w:val="none" w:sz="0" w:space="0" w:color="auto"/>
        <w:bottom w:val="none" w:sz="0" w:space="0" w:color="auto"/>
        <w:right w:val="none" w:sz="0" w:space="0" w:color="auto"/>
      </w:divBdr>
      <w:divsChild>
        <w:div w:id="1735591443">
          <w:marLeft w:val="0"/>
          <w:marRight w:val="0"/>
          <w:marTop w:val="0"/>
          <w:marBottom w:val="0"/>
          <w:divBdr>
            <w:top w:val="none" w:sz="0" w:space="0" w:color="auto"/>
            <w:left w:val="none" w:sz="0" w:space="0" w:color="auto"/>
            <w:bottom w:val="none" w:sz="0" w:space="0" w:color="auto"/>
            <w:right w:val="none" w:sz="0" w:space="0" w:color="auto"/>
          </w:divBdr>
          <w:divsChild>
            <w:div w:id="1275402911">
              <w:marLeft w:val="0"/>
              <w:marRight w:val="0"/>
              <w:marTop w:val="0"/>
              <w:marBottom w:val="0"/>
              <w:divBdr>
                <w:top w:val="none" w:sz="0" w:space="0" w:color="auto"/>
                <w:left w:val="none" w:sz="0" w:space="0" w:color="auto"/>
                <w:bottom w:val="none" w:sz="0" w:space="0" w:color="auto"/>
                <w:right w:val="none" w:sz="0" w:space="0" w:color="auto"/>
              </w:divBdr>
              <w:divsChild>
                <w:div w:id="718549327">
                  <w:marLeft w:val="0"/>
                  <w:marRight w:val="0"/>
                  <w:marTop w:val="0"/>
                  <w:marBottom w:val="0"/>
                  <w:divBdr>
                    <w:top w:val="none" w:sz="0" w:space="0" w:color="auto"/>
                    <w:left w:val="none" w:sz="0" w:space="0" w:color="auto"/>
                    <w:bottom w:val="none" w:sz="0" w:space="0" w:color="auto"/>
                    <w:right w:val="none" w:sz="0" w:space="0" w:color="auto"/>
                  </w:divBdr>
                  <w:divsChild>
                    <w:div w:id="481505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051360">
      <w:bodyDiv w:val="1"/>
      <w:marLeft w:val="0"/>
      <w:marRight w:val="0"/>
      <w:marTop w:val="0"/>
      <w:marBottom w:val="0"/>
      <w:divBdr>
        <w:top w:val="none" w:sz="0" w:space="0" w:color="auto"/>
        <w:left w:val="none" w:sz="0" w:space="0" w:color="auto"/>
        <w:bottom w:val="none" w:sz="0" w:space="0" w:color="auto"/>
        <w:right w:val="none" w:sz="0" w:space="0" w:color="auto"/>
      </w:divBdr>
      <w:divsChild>
        <w:div w:id="1159614262">
          <w:marLeft w:val="0"/>
          <w:marRight w:val="0"/>
          <w:marTop w:val="0"/>
          <w:marBottom w:val="0"/>
          <w:divBdr>
            <w:top w:val="none" w:sz="0" w:space="0" w:color="auto"/>
            <w:left w:val="none" w:sz="0" w:space="0" w:color="auto"/>
            <w:bottom w:val="none" w:sz="0" w:space="0" w:color="auto"/>
            <w:right w:val="none" w:sz="0" w:space="0" w:color="auto"/>
          </w:divBdr>
          <w:divsChild>
            <w:div w:id="1198738318">
              <w:marLeft w:val="0"/>
              <w:marRight w:val="0"/>
              <w:marTop w:val="0"/>
              <w:marBottom w:val="0"/>
              <w:divBdr>
                <w:top w:val="none" w:sz="0" w:space="0" w:color="auto"/>
                <w:left w:val="none" w:sz="0" w:space="0" w:color="auto"/>
                <w:bottom w:val="none" w:sz="0" w:space="0" w:color="auto"/>
                <w:right w:val="none" w:sz="0" w:space="0" w:color="auto"/>
              </w:divBdr>
              <w:divsChild>
                <w:div w:id="102267908">
                  <w:marLeft w:val="0"/>
                  <w:marRight w:val="0"/>
                  <w:marTop w:val="0"/>
                  <w:marBottom w:val="0"/>
                  <w:divBdr>
                    <w:top w:val="none" w:sz="0" w:space="0" w:color="auto"/>
                    <w:left w:val="none" w:sz="0" w:space="0" w:color="auto"/>
                    <w:bottom w:val="none" w:sz="0" w:space="0" w:color="auto"/>
                    <w:right w:val="none" w:sz="0" w:space="0" w:color="auto"/>
                  </w:divBdr>
                </w:div>
              </w:divsChild>
            </w:div>
            <w:div w:id="578637070">
              <w:marLeft w:val="0"/>
              <w:marRight w:val="0"/>
              <w:marTop w:val="0"/>
              <w:marBottom w:val="0"/>
              <w:divBdr>
                <w:top w:val="none" w:sz="0" w:space="0" w:color="auto"/>
                <w:left w:val="none" w:sz="0" w:space="0" w:color="auto"/>
                <w:bottom w:val="none" w:sz="0" w:space="0" w:color="auto"/>
                <w:right w:val="none" w:sz="0" w:space="0" w:color="auto"/>
              </w:divBdr>
              <w:divsChild>
                <w:div w:id="504825103">
                  <w:marLeft w:val="0"/>
                  <w:marRight w:val="0"/>
                  <w:marTop w:val="0"/>
                  <w:marBottom w:val="0"/>
                  <w:divBdr>
                    <w:top w:val="none" w:sz="0" w:space="0" w:color="auto"/>
                    <w:left w:val="none" w:sz="0" w:space="0" w:color="auto"/>
                    <w:bottom w:val="none" w:sz="0" w:space="0" w:color="auto"/>
                    <w:right w:val="none" w:sz="0" w:space="0" w:color="auto"/>
                  </w:divBdr>
                </w:div>
              </w:divsChild>
            </w:div>
            <w:div w:id="1088430359">
              <w:marLeft w:val="0"/>
              <w:marRight w:val="0"/>
              <w:marTop w:val="0"/>
              <w:marBottom w:val="0"/>
              <w:divBdr>
                <w:top w:val="none" w:sz="0" w:space="0" w:color="auto"/>
                <w:left w:val="none" w:sz="0" w:space="0" w:color="auto"/>
                <w:bottom w:val="none" w:sz="0" w:space="0" w:color="auto"/>
                <w:right w:val="none" w:sz="0" w:space="0" w:color="auto"/>
              </w:divBdr>
              <w:divsChild>
                <w:div w:id="1189028685">
                  <w:marLeft w:val="0"/>
                  <w:marRight w:val="0"/>
                  <w:marTop w:val="0"/>
                  <w:marBottom w:val="0"/>
                  <w:divBdr>
                    <w:top w:val="none" w:sz="0" w:space="0" w:color="auto"/>
                    <w:left w:val="none" w:sz="0" w:space="0" w:color="auto"/>
                    <w:bottom w:val="none" w:sz="0" w:space="0" w:color="auto"/>
                    <w:right w:val="none" w:sz="0" w:space="0" w:color="auto"/>
                  </w:divBdr>
                  <w:divsChild>
                    <w:div w:id="373307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740444">
              <w:marLeft w:val="0"/>
              <w:marRight w:val="0"/>
              <w:marTop w:val="0"/>
              <w:marBottom w:val="0"/>
              <w:divBdr>
                <w:top w:val="none" w:sz="0" w:space="0" w:color="auto"/>
                <w:left w:val="none" w:sz="0" w:space="0" w:color="auto"/>
                <w:bottom w:val="none" w:sz="0" w:space="0" w:color="auto"/>
                <w:right w:val="none" w:sz="0" w:space="0" w:color="auto"/>
              </w:divBdr>
              <w:divsChild>
                <w:div w:id="2023389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1827998">
          <w:marLeft w:val="0"/>
          <w:marRight w:val="0"/>
          <w:marTop w:val="0"/>
          <w:marBottom w:val="0"/>
          <w:divBdr>
            <w:top w:val="none" w:sz="0" w:space="0" w:color="auto"/>
            <w:left w:val="none" w:sz="0" w:space="0" w:color="auto"/>
            <w:bottom w:val="none" w:sz="0" w:space="0" w:color="auto"/>
            <w:right w:val="none" w:sz="0" w:space="0" w:color="auto"/>
          </w:divBdr>
          <w:divsChild>
            <w:div w:id="2128040716">
              <w:marLeft w:val="0"/>
              <w:marRight w:val="0"/>
              <w:marTop w:val="0"/>
              <w:marBottom w:val="0"/>
              <w:divBdr>
                <w:top w:val="none" w:sz="0" w:space="0" w:color="auto"/>
                <w:left w:val="none" w:sz="0" w:space="0" w:color="auto"/>
                <w:bottom w:val="none" w:sz="0" w:space="0" w:color="auto"/>
                <w:right w:val="none" w:sz="0" w:space="0" w:color="auto"/>
              </w:divBdr>
              <w:divsChild>
                <w:div w:id="1851946893">
                  <w:marLeft w:val="0"/>
                  <w:marRight w:val="0"/>
                  <w:marTop w:val="0"/>
                  <w:marBottom w:val="0"/>
                  <w:divBdr>
                    <w:top w:val="none" w:sz="0" w:space="0" w:color="auto"/>
                    <w:left w:val="none" w:sz="0" w:space="0" w:color="auto"/>
                    <w:bottom w:val="none" w:sz="0" w:space="0" w:color="auto"/>
                    <w:right w:val="none" w:sz="0" w:space="0" w:color="auto"/>
                  </w:divBdr>
                </w:div>
              </w:divsChild>
            </w:div>
            <w:div w:id="1819495112">
              <w:marLeft w:val="0"/>
              <w:marRight w:val="0"/>
              <w:marTop w:val="0"/>
              <w:marBottom w:val="0"/>
              <w:divBdr>
                <w:top w:val="none" w:sz="0" w:space="0" w:color="auto"/>
                <w:left w:val="none" w:sz="0" w:space="0" w:color="auto"/>
                <w:bottom w:val="none" w:sz="0" w:space="0" w:color="auto"/>
                <w:right w:val="none" w:sz="0" w:space="0" w:color="auto"/>
              </w:divBdr>
              <w:divsChild>
                <w:div w:id="406271072">
                  <w:marLeft w:val="0"/>
                  <w:marRight w:val="0"/>
                  <w:marTop w:val="0"/>
                  <w:marBottom w:val="0"/>
                  <w:divBdr>
                    <w:top w:val="none" w:sz="0" w:space="0" w:color="auto"/>
                    <w:left w:val="none" w:sz="0" w:space="0" w:color="auto"/>
                    <w:bottom w:val="none" w:sz="0" w:space="0" w:color="auto"/>
                    <w:right w:val="none" w:sz="0" w:space="0" w:color="auto"/>
                  </w:divBdr>
                </w:div>
              </w:divsChild>
            </w:div>
            <w:div w:id="1348871785">
              <w:marLeft w:val="0"/>
              <w:marRight w:val="0"/>
              <w:marTop w:val="0"/>
              <w:marBottom w:val="0"/>
              <w:divBdr>
                <w:top w:val="none" w:sz="0" w:space="0" w:color="auto"/>
                <w:left w:val="none" w:sz="0" w:space="0" w:color="auto"/>
                <w:bottom w:val="none" w:sz="0" w:space="0" w:color="auto"/>
                <w:right w:val="none" w:sz="0" w:space="0" w:color="auto"/>
              </w:divBdr>
              <w:divsChild>
                <w:div w:id="158156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20533">
          <w:marLeft w:val="0"/>
          <w:marRight w:val="0"/>
          <w:marTop w:val="0"/>
          <w:marBottom w:val="0"/>
          <w:divBdr>
            <w:top w:val="none" w:sz="0" w:space="0" w:color="auto"/>
            <w:left w:val="none" w:sz="0" w:space="0" w:color="auto"/>
            <w:bottom w:val="none" w:sz="0" w:space="0" w:color="auto"/>
            <w:right w:val="none" w:sz="0" w:space="0" w:color="auto"/>
          </w:divBdr>
          <w:divsChild>
            <w:div w:id="1743716359">
              <w:marLeft w:val="0"/>
              <w:marRight w:val="0"/>
              <w:marTop w:val="0"/>
              <w:marBottom w:val="0"/>
              <w:divBdr>
                <w:top w:val="none" w:sz="0" w:space="0" w:color="auto"/>
                <w:left w:val="none" w:sz="0" w:space="0" w:color="auto"/>
                <w:bottom w:val="none" w:sz="0" w:space="0" w:color="auto"/>
                <w:right w:val="none" w:sz="0" w:space="0" w:color="auto"/>
              </w:divBdr>
              <w:divsChild>
                <w:div w:id="655651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054013">
      <w:bodyDiv w:val="1"/>
      <w:marLeft w:val="0"/>
      <w:marRight w:val="0"/>
      <w:marTop w:val="0"/>
      <w:marBottom w:val="0"/>
      <w:divBdr>
        <w:top w:val="none" w:sz="0" w:space="0" w:color="auto"/>
        <w:left w:val="none" w:sz="0" w:space="0" w:color="auto"/>
        <w:bottom w:val="none" w:sz="0" w:space="0" w:color="auto"/>
        <w:right w:val="none" w:sz="0" w:space="0" w:color="auto"/>
      </w:divBdr>
    </w:div>
    <w:div w:id="150029166">
      <w:bodyDiv w:val="1"/>
      <w:marLeft w:val="0"/>
      <w:marRight w:val="0"/>
      <w:marTop w:val="0"/>
      <w:marBottom w:val="0"/>
      <w:divBdr>
        <w:top w:val="none" w:sz="0" w:space="0" w:color="auto"/>
        <w:left w:val="none" w:sz="0" w:space="0" w:color="auto"/>
        <w:bottom w:val="none" w:sz="0" w:space="0" w:color="auto"/>
        <w:right w:val="none" w:sz="0" w:space="0" w:color="auto"/>
      </w:divBdr>
      <w:divsChild>
        <w:div w:id="1098797636">
          <w:marLeft w:val="0"/>
          <w:marRight w:val="0"/>
          <w:marTop w:val="0"/>
          <w:marBottom w:val="0"/>
          <w:divBdr>
            <w:top w:val="none" w:sz="0" w:space="0" w:color="auto"/>
            <w:left w:val="none" w:sz="0" w:space="0" w:color="auto"/>
            <w:bottom w:val="none" w:sz="0" w:space="0" w:color="auto"/>
            <w:right w:val="none" w:sz="0" w:space="0" w:color="auto"/>
          </w:divBdr>
          <w:divsChild>
            <w:div w:id="2006590231">
              <w:marLeft w:val="0"/>
              <w:marRight w:val="0"/>
              <w:marTop w:val="0"/>
              <w:marBottom w:val="0"/>
              <w:divBdr>
                <w:top w:val="none" w:sz="0" w:space="0" w:color="auto"/>
                <w:left w:val="none" w:sz="0" w:space="0" w:color="auto"/>
                <w:bottom w:val="none" w:sz="0" w:space="0" w:color="auto"/>
                <w:right w:val="none" w:sz="0" w:space="0" w:color="auto"/>
              </w:divBdr>
              <w:divsChild>
                <w:div w:id="1012025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085550">
      <w:bodyDiv w:val="1"/>
      <w:marLeft w:val="0"/>
      <w:marRight w:val="0"/>
      <w:marTop w:val="0"/>
      <w:marBottom w:val="0"/>
      <w:divBdr>
        <w:top w:val="none" w:sz="0" w:space="0" w:color="auto"/>
        <w:left w:val="none" w:sz="0" w:space="0" w:color="auto"/>
        <w:bottom w:val="none" w:sz="0" w:space="0" w:color="auto"/>
        <w:right w:val="none" w:sz="0" w:space="0" w:color="auto"/>
      </w:divBdr>
      <w:divsChild>
        <w:div w:id="690305986">
          <w:marLeft w:val="0"/>
          <w:marRight w:val="0"/>
          <w:marTop w:val="0"/>
          <w:marBottom w:val="0"/>
          <w:divBdr>
            <w:top w:val="none" w:sz="0" w:space="0" w:color="auto"/>
            <w:left w:val="none" w:sz="0" w:space="0" w:color="auto"/>
            <w:bottom w:val="none" w:sz="0" w:space="0" w:color="auto"/>
            <w:right w:val="none" w:sz="0" w:space="0" w:color="auto"/>
          </w:divBdr>
          <w:divsChild>
            <w:div w:id="1339575980">
              <w:marLeft w:val="0"/>
              <w:marRight w:val="0"/>
              <w:marTop w:val="0"/>
              <w:marBottom w:val="0"/>
              <w:divBdr>
                <w:top w:val="none" w:sz="0" w:space="0" w:color="auto"/>
                <w:left w:val="none" w:sz="0" w:space="0" w:color="auto"/>
                <w:bottom w:val="none" w:sz="0" w:space="0" w:color="auto"/>
                <w:right w:val="none" w:sz="0" w:space="0" w:color="auto"/>
              </w:divBdr>
              <w:divsChild>
                <w:div w:id="395202481">
                  <w:marLeft w:val="0"/>
                  <w:marRight w:val="0"/>
                  <w:marTop w:val="0"/>
                  <w:marBottom w:val="0"/>
                  <w:divBdr>
                    <w:top w:val="none" w:sz="0" w:space="0" w:color="auto"/>
                    <w:left w:val="none" w:sz="0" w:space="0" w:color="auto"/>
                    <w:bottom w:val="none" w:sz="0" w:space="0" w:color="auto"/>
                    <w:right w:val="none" w:sz="0" w:space="0" w:color="auto"/>
                  </w:divBdr>
                  <w:divsChild>
                    <w:div w:id="1954168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8516067">
      <w:bodyDiv w:val="1"/>
      <w:marLeft w:val="0"/>
      <w:marRight w:val="0"/>
      <w:marTop w:val="0"/>
      <w:marBottom w:val="0"/>
      <w:divBdr>
        <w:top w:val="none" w:sz="0" w:space="0" w:color="auto"/>
        <w:left w:val="none" w:sz="0" w:space="0" w:color="auto"/>
        <w:bottom w:val="none" w:sz="0" w:space="0" w:color="auto"/>
        <w:right w:val="none" w:sz="0" w:space="0" w:color="auto"/>
      </w:divBdr>
      <w:divsChild>
        <w:div w:id="399400727">
          <w:marLeft w:val="0"/>
          <w:marRight w:val="0"/>
          <w:marTop w:val="0"/>
          <w:marBottom w:val="0"/>
          <w:divBdr>
            <w:top w:val="none" w:sz="0" w:space="0" w:color="auto"/>
            <w:left w:val="none" w:sz="0" w:space="0" w:color="auto"/>
            <w:bottom w:val="none" w:sz="0" w:space="0" w:color="auto"/>
            <w:right w:val="none" w:sz="0" w:space="0" w:color="auto"/>
          </w:divBdr>
          <w:divsChild>
            <w:div w:id="1711489206">
              <w:marLeft w:val="0"/>
              <w:marRight w:val="0"/>
              <w:marTop w:val="0"/>
              <w:marBottom w:val="0"/>
              <w:divBdr>
                <w:top w:val="none" w:sz="0" w:space="0" w:color="auto"/>
                <w:left w:val="none" w:sz="0" w:space="0" w:color="auto"/>
                <w:bottom w:val="none" w:sz="0" w:space="0" w:color="auto"/>
                <w:right w:val="none" w:sz="0" w:space="0" w:color="auto"/>
              </w:divBdr>
              <w:divsChild>
                <w:div w:id="1445687140">
                  <w:marLeft w:val="0"/>
                  <w:marRight w:val="0"/>
                  <w:marTop w:val="0"/>
                  <w:marBottom w:val="0"/>
                  <w:divBdr>
                    <w:top w:val="none" w:sz="0" w:space="0" w:color="auto"/>
                    <w:left w:val="none" w:sz="0" w:space="0" w:color="auto"/>
                    <w:bottom w:val="none" w:sz="0" w:space="0" w:color="auto"/>
                    <w:right w:val="none" w:sz="0" w:space="0" w:color="auto"/>
                  </w:divBdr>
                  <w:divsChild>
                    <w:div w:id="1940749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0140606">
      <w:bodyDiv w:val="1"/>
      <w:marLeft w:val="0"/>
      <w:marRight w:val="0"/>
      <w:marTop w:val="0"/>
      <w:marBottom w:val="0"/>
      <w:divBdr>
        <w:top w:val="none" w:sz="0" w:space="0" w:color="auto"/>
        <w:left w:val="none" w:sz="0" w:space="0" w:color="auto"/>
        <w:bottom w:val="none" w:sz="0" w:space="0" w:color="auto"/>
        <w:right w:val="none" w:sz="0" w:space="0" w:color="auto"/>
      </w:divBdr>
      <w:divsChild>
        <w:div w:id="700325814">
          <w:marLeft w:val="0"/>
          <w:marRight w:val="0"/>
          <w:marTop w:val="0"/>
          <w:marBottom w:val="0"/>
          <w:divBdr>
            <w:top w:val="none" w:sz="0" w:space="0" w:color="auto"/>
            <w:left w:val="none" w:sz="0" w:space="0" w:color="auto"/>
            <w:bottom w:val="none" w:sz="0" w:space="0" w:color="auto"/>
            <w:right w:val="none" w:sz="0" w:space="0" w:color="auto"/>
          </w:divBdr>
          <w:divsChild>
            <w:div w:id="1409688266">
              <w:marLeft w:val="0"/>
              <w:marRight w:val="0"/>
              <w:marTop w:val="0"/>
              <w:marBottom w:val="0"/>
              <w:divBdr>
                <w:top w:val="none" w:sz="0" w:space="0" w:color="auto"/>
                <w:left w:val="none" w:sz="0" w:space="0" w:color="auto"/>
                <w:bottom w:val="none" w:sz="0" w:space="0" w:color="auto"/>
                <w:right w:val="none" w:sz="0" w:space="0" w:color="auto"/>
              </w:divBdr>
              <w:divsChild>
                <w:div w:id="1392000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3269472">
      <w:bodyDiv w:val="1"/>
      <w:marLeft w:val="0"/>
      <w:marRight w:val="0"/>
      <w:marTop w:val="0"/>
      <w:marBottom w:val="0"/>
      <w:divBdr>
        <w:top w:val="none" w:sz="0" w:space="0" w:color="auto"/>
        <w:left w:val="none" w:sz="0" w:space="0" w:color="auto"/>
        <w:bottom w:val="none" w:sz="0" w:space="0" w:color="auto"/>
        <w:right w:val="none" w:sz="0" w:space="0" w:color="auto"/>
      </w:divBdr>
    </w:div>
    <w:div w:id="1100418054">
      <w:bodyDiv w:val="1"/>
      <w:marLeft w:val="0"/>
      <w:marRight w:val="0"/>
      <w:marTop w:val="0"/>
      <w:marBottom w:val="0"/>
      <w:divBdr>
        <w:top w:val="none" w:sz="0" w:space="0" w:color="auto"/>
        <w:left w:val="none" w:sz="0" w:space="0" w:color="auto"/>
        <w:bottom w:val="none" w:sz="0" w:space="0" w:color="auto"/>
        <w:right w:val="none" w:sz="0" w:space="0" w:color="auto"/>
      </w:divBdr>
      <w:divsChild>
        <w:div w:id="924533783">
          <w:marLeft w:val="0"/>
          <w:marRight w:val="0"/>
          <w:marTop w:val="0"/>
          <w:marBottom w:val="0"/>
          <w:divBdr>
            <w:top w:val="none" w:sz="0" w:space="0" w:color="auto"/>
            <w:left w:val="none" w:sz="0" w:space="0" w:color="auto"/>
            <w:bottom w:val="none" w:sz="0" w:space="0" w:color="auto"/>
            <w:right w:val="none" w:sz="0" w:space="0" w:color="auto"/>
          </w:divBdr>
          <w:divsChild>
            <w:div w:id="1069499258">
              <w:marLeft w:val="0"/>
              <w:marRight w:val="0"/>
              <w:marTop w:val="0"/>
              <w:marBottom w:val="0"/>
              <w:divBdr>
                <w:top w:val="none" w:sz="0" w:space="0" w:color="auto"/>
                <w:left w:val="none" w:sz="0" w:space="0" w:color="auto"/>
                <w:bottom w:val="none" w:sz="0" w:space="0" w:color="auto"/>
                <w:right w:val="none" w:sz="0" w:space="0" w:color="auto"/>
              </w:divBdr>
              <w:divsChild>
                <w:div w:id="2028290264">
                  <w:marLeft w:val="0"/>
                  <w:marRight w:val="0"/>
                  <w:marTop w:val="0"/>
                  <w:marBottom w:val="0"/>
                  <w:divBdr>
                    <w:top w:val="none" w:sz="0" w:space="0" w:color="auto"/>
                    <w:left w:val="none" w:sz="0" w:space="0" w:color="auto"/>
                    <w:bottom w:val="none" w:sz="0" w:space="0" w:color="auto"/>
                    <w:right w:val="none" w:sz="0" w:space="0" w:color="auto"/>
                  </w:divBdr>
                  <w:divsChild>
                    <w:div w:id="779179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3419659">
      <w:bodyDiv w:val="1"/>
      <w:marLeft w:val="0"/>
      <w:marRight w:val="0"/>
      <w:marTop w:val="0"/>
      <w:marBottom w:val="0"/>
      <w:divBdr>
        <w:top w:val="none" w:sz="0" w:space="0" w:color="auto"/>
        <w:left w:val="none" w:sz="0" w:space="0" w:color="auto"/>
        <w:bottom w:val="none" w:sz="0" w:space="0" w:color="auto"/>
        <w:right w:val="none" w:sz="0" w:space="0" w:color="auto"/>
      </w:divBdr>
    </w:div>
    <w:div w:id="143439525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8415580">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1671267">
      <w:bodyDiv w:val="1"/>
      <w:marLeft w:val="0"/>
      <w:marRight w:val="0"/>
      <w:marTop w:val="0"/>
      <w:marBottom w:val="0"/>
      <w:divBdr>
        <w:top w:val="none" w:sz="0" w:space="0" w:color="auto"/>
        <w:left w:val="none" w:sz="0" w:space="0" w:color="auto"/>
        <w:bottom w:val="none" w:sz="0" w:space="0" w:color="auto"/>
        <w:right w:val="none" w:sz="0" w:space="0" w:color="auto"/>
      </w:divBdr>
    </w:div>
    <w:div w:id="1903983056">
      <w:bodyDiv w:val="1"/>
      <w:marLeft w:val="0"/>
      <w:marRight w:val="0"/>
      <w:marTop w:val="0"/>
      <w:marBottom w:val="0"/>
      <w:divBdr>
        <w:top w:val="none" w:sz="0" w:space="0" w:color="auto"/>
        <w:left w:val="none" w:sz="0" w:space="0" w:color="auto"/>
        <w:bottom w:val="none" w:sz="0" w:space="0" w:color="auto"/>
        <w:right w:val="none" w:sz="0" w:space="0" w:color="auto"/>
      </w:divBdr>
    </w:div>
    <w:div w:id="2022001137">
      <w:bodyDiv w:val="1"/>
      <w:marLeft w:val="0"/>
      <w:marRight w:val="0"/>
      <w:marTop w:val="0"/>
      <w:marBottom w:val="0"/>
      <w:divBdr>
        <w:top w:val="none" w:sz="0" w:space="0" w:color="auto"/>
        <w:left w:val="none" w:sz="0" w:space="0" w:color="auto"/>
        <w:bottom w:val="none" w:sz="0" w:space="0" w:color="auto"/>
        <w:right w:val="none" w:sz="0" w:space="0" w:color="auto"/>
      </w:divBdr>
      <w:divsChild>
        <w:div w:id="2024742137">
          <w:marLeft w:val="0"/>
          <w:marRight w:val="0"/>
          <w:marTop w:val="0"/>
          <w:marBottom w:val="0"/>
          <w:divBdr>
            <w:top w:val="none" w:sz="0" w:space="0" w:color="auto"/>
            <w:left w:val="none" w:sz="0" w:space="0" w:color="auto"/>
            <w:bottom w:val="none" w:sz="0" w:space="0" w:color="auto"/>
            <w:right w:val="none" w:sz="0" w:space="0" w:color="auto"/>
          </w:divBdr>
          <w:divsChild>
            <w:div w:id="1889104045">
              <w:marLeft w:val="0"/>
              <w:marRight w:val="0"/>
              <w:marTop w:val="0"/>
              <w:marBottom w:val="0"/>
              <w:divBdr>
                <w:top w:val="none" w:sz="0" w:space="0" w:color="auto"/>
                <w:left w:val="none" w:sz="0" w:space="0" w:color="auto"/>
                <w:bottom w:val="none" w:sz="0" w:space="0" w:color="auto"/>
                <w:right w:val="none" w:sz="0" w:space="0" w:color="auto"/>
              </w:divBdr>
              <w:divsChild>
                <w:div w:id="2017462766">
                  <w:marLeft w:val="0"/>
                  <w:marRight w:val="0"/>
                  <w:marTop w:val="0"/>
                  <w:marBottom w:val="0"/>
                  <w:divBdr>
                    <w:top w:val="none" w:sz="0" w:space="0" w:color="auto"/>
                    <w:left w:val="none" w:sz="0" w:space="0" w:color="auto"/>
                    <w:bottom w:val="none" w:sz="0" w:space="0" w:color="auto"/>
                    <w:right w:val="none" w:sz="0" w:space="0" w:color="auto"/>
                  </w:divBdr>
                </w:div>
              </w:divsChild>
            </w:div>
            <w:div w:id="1340738237">
              <w:marLeft w:val="0"/>
              <w:marRight w:val="0"/>
              <w:marTop w:val="0"/>
              <w:marBottom w:val="0"/>
              <w:divBdr>
                <w:top w:val="none" w:sz="0" w:space="0" w:color="auto"/>
                <w:left w:val="none" w:sz="0" w:space="0" w:color="auto"/>
                <w:bottom w:val="none" w:sz="0" w:space="0" w:color="auto"/>
                <w:right w:val="none" w:sz="0" w:space="0" w:color="auto"/>
              </w:divBdr>
              <w:divsChild>
                <w:div w:id="782651443">
                  <w:marLeft w:val="0"/>
                  <w:marRight w:val="0"/>
                  <w:marTop w:val="0"/>
                  <w:marBottom w:val="0"/>
                  <w:divBdr>
                    <w:top w:val="none" w:sz="0" w:space="0" w:color="auto"/>
                    <w:left w:val="none" w:sz="0" w:space="0" w:color="auto"/>
                    <w:bottom w:val="none" w:sz="0" w:space="0" w:color="auto"/>
                    <w:right w:val="none" w:sz="0" w:space="0" w:color="auto"/>
                  </w:divBdr>
                </w:div>
              </w:divsChild>
            </w:div>
            <w:div w:id="185561268">
              <w:marLeft w:val="0"/>
              <w:marRight w:val="0"/>
              <w:marTop w:val="0"/>
              <w:marBottom w:val="0"/>
              <w:divBdr>
                <w:top w:val="none" w:sz="0" w:space="0" w:color="auto"/>
                <w:left w:val="none" w:sz="0" w:space="0" w:color="auto"/>
                <w:bottom w:val="none" w:sz="0" w:space="0" w:color="auto"/>
                <w:right w:val="none" w:sz="0" w:space="0" w:color="auto"/>
              </w:divBdr>
              <w:divsChild>
                <w:div w:id="89666781">
                  <w:marLeft w:val="0"/>
                  <w:marRight w:val="0"/>
                  <w:marTop w:val="0"/>
                  <w:marBottom w:val="0"/>
                  <w:divBdr>
                    <w:top w:val="none" w:sz="0" w:space="0" w:color="auto"/>
                    <w:left w:val="none" w:sz="0" w:space="0" w:color="auto"/>
                    <w:bottom w:val="none" w:sz="0" w:space="0" w:color="auto"/>
                    <w:right w:val="none" w:sz="0" w:space="0" w:color="auto"/>
                  </w:divBdr>
                  <w:divsChild>
                    <w:div w:id="1096442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886141">
              <w:marLeft w:val="0"/>
              <w:marRight w:val="0"/>
              <w:marTop w:val="0"/>
              <w:marBottom w:val="0"/>
              <w:divBdr>
                <w:top w:val="none" w:sz="0" w:space="0" w:color="auto"/>
                <w:left w:val="none" w:sz="0" w:space="0" w:color="auto"/>
                <w:bottom w:val="none" w:sz="0" w:space="0" w:color="auto"/>
                <w:right w:val="none" w:sz="0" w:space="0" w:color="auto"/>
              </w:divBdr>
              <w:divsChild>
                <w:div w:id="1551071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419966">
          <w:marLeft w:val="0"/>
          <w:marRight w:val="0"/>
          <w:marTop w:val="0"/>
          <w:marBottom w:val="0"/>
          <w:divBdr>
            <w:top w:val="none" w:sz="0" w:space="0" w:color="auto"/>
            <w:left w:val="none" w:sz="0" w:space="0" w:color="auto"/>
            <w:bottom w:val="none" w:sz="0" w:space="0" w:color="auto"/>
            <w:right w:val="none" w:sz="0" w:space="0" w:color="auto"/>
          </w:divBdr>
          <w:divsChild>
            <w:div w:id="1264071109">
              <w:marLeft w:val="0"/>
              <w:marRight w:val="0"/>
              <w:marTop w:val="0"/>
              <w:marBottom w:val="0"/>
              <w:divBdr>
                <w:top w:val="none" w:sz="0" w:space="0" w:color="auto"/>
                <w:left w:val="none" w:sz="0" w:space="0" w:color="auto"/>
                <w:bottom w:val="none" w:sz="0" w:space="0" w:color="auto"/>
                <w:right w:val="none" w:sz="0" w:space="0" w:color="auto"/>
              </w:divBdr>
              <w:divsChild>
                <w:div w:id="155152884">
                  <w:marLeft w:val="0"/>
                  <w:marRight w:val="0"/>
                  <w:marTop w:val="0"/>
                  <w:marBottom w:val="0"/>
                  <w:divBdr>
                    <w:top w:val="none" w:sz="0" w:space="0" w:color="auto"/>
                    <w:left w:val="none" w:sz="0" w:space="0" w:color="auto"/>
                    <w:bottom w:val="none" w:sz="0" w:space="0" w:color="auto"/>
                    <w:right w:val="none" w:sz="0" w:space="0" w:color="auto"/>
                  </w:divBdr>
                </w:div>
              </w:divsChild>
            </w:div>
            <w:div w:id="132915048">
              <w:marLeft w:val="0"/>
              <w:marRight w:val="0"/>
              <w:marTop w:val="0"/>
              <w:marBottom w:val="0"/>
              <w:divBdr>
                <w:top w:val="none" w:sz="0" w:space="0" w:color="auto"/>
                <w:left w:val="none" w:sz="0" w:space="0" w:color="auto"/>
                <w:bottom w:val="none" w:sz="0" w:space="0" w:color="auto"/>
                <w:right w:val="none" w:sz="0" w:space="0" w:color="auto"/>
              </w:divBdr>
              <w:divsChild>
                <w:div w:id="1644119212">
                  <w:marLeft w:val="0"/>
                  <w:marRight w:val="0"/>
                  <w:marTop w:val="0"/>
                  <w:marBottom w:val="0"/>
                  <w:divBdr>
                    <w:top w:val="none" w:sz="0" w:space="0" w:color="auto"/>
                    <w:left w:val="none" w:sz="0" w:space="0" w:color="auto"/>
                    <w:bottom w:val="none" w:sz="0" w:space="0" w:color="auto"/>
                    <w:right w:val="none" w:sz="0" w:space="0" w:color="auto"/>
                  </w:divBdr>
                </w:div>
              </w:divsChild>
            </w:div>
            <w:div w:id="1255356924">
              <w:marLeft w:val="0"/>
              <w:marRight w:val="0"/>
              <w:marTop w:val="0"/>
              <w:marBottom w:val="0"/>
              <w:divBdr>
                <w:top w:val="none" w:sz="0" w:space="0" w:color="auto"/>
                <w:left w:val="none" w:sz="0" w:space="0" w:color="auto"/>
                <w:bottom w:val="none" w:sz="0" w:space="0" w:color="auto"/>
                <w:right w:val="none" w:sz="0" w:space="0" w:color="auto"/>
              </w:divBdr>
              <w:divsChild>
                <w:div w:id="1839609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99586">
          <w:marLeft w:val="0"/>
          <w:marRight w:val="0"/>
          <w:marTop w:val="0"/>
          <w:marBottom w:val="0"/>
          <w:divBdr>
            <w:top w:val="none" w:sz="0" w:space="0" w:color="auto"/>
            <w:left w:val="none" w:sz="0" w:space="0" w:color="auto"/>
            <w:bottom w:val="none" w:sz="0" w:space="0" w:color="auto"/>
            <w:right w:val="none" w:sz="0" w:space="0" w:color="auto"/>
          </w:divBdr>
          <w:divsChild>
            <w:div w:id="271281076">
              <w:marLeft w:val="0"/>
              <w:marRight w:val="0"/>
              <w:marTop w:val="0"/>
              <w:marBottom w:val="0"/>
              <w:divBdr>
                <w:top w:val="none" w:sz="0" w:space="0" w:color="auto"/>
                <w:left w:val="none" w:sz="0" w:space="0" w:color="auto"/>
                <w:bottom w:val="none" w:sz="0" w:space="0" w:color="auto"/>
                <w:right w:val="none" w:sz="0" w:space="0" w:color="auto"/>
              </w:divBdr>
              <w:divsChild>
                <w:div w:id="164615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13</Pages>
  <Words>5106</Words>
  <Characters>29106</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34144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Kirsten Leary</cp:lastModifiedBy>
  <cp:revision>2</cp:revision>
  <cp:lastPrinted>2018-11-05T16:52:00Z</cp:lastPrinted>
  <dcterms:created xsi:type="dcterms:W3CDTF">2019-01-29T11:00:00Z</dcterms:created>
  <dcterms:modified xsi:type="dcterms:W3CDTF">2019-01-29T11:00:00Z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