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D0791" w14:textId="00517542" w:rsidR="00DE7782" w:rsidRDefault="006907C7" w:rsidP="00DE7782">
      <w:r w:rsidRPr="004A0710">
        <w:rPr>
          <w:b/>
          <w:bCs/>
        </w:rPr>
        <w:t>Student name</w:t>
      </w:r>
      <w:r w:rsidR="00D90F2D" w:rsidRPr="004A0710">
        <w:rPr>
          <w:b/>
          <w:bCs/>
        </w:rPr>
        <w:t>.</w:t>
      </w:r>
      <w:r w:rsidR="00D90F2D">
        <w:t xml:space="preserve"> Marie </w:t>
      </w:r>
      <w:proofErr w:type="spellStart"/>
      <w:r w:rsidR="00D90F2D">
        <w:t>doody</w:t>
      </w:r>
      <w:proofErr w:type="spellEnd"/>
    </w:p>
    <w:p w14:paraId="7949E060" w14:textId="58561D4A" w:rsidR="00D90F2D" w:rsidRDefault="00D90F2D" w:rsidP="00DE7782">
      <w:r w:rsidRPr="004A0710">
        <w:rPr>
          <w:b/>
          <w:bCs/>
        </w:rPr>
        <w:t>Student number</w:t>
      </w:r>
      <w:r>
        <w:t>. 2406919</w:t>
      </w:r>
    </w:p>
    <w:p w14:paraId="12B43D8E" w14:textId="6AC194CE" w:rsidR="00D90F2D" w:rsidRDefault="00D90F2D" w:rsidP="00DE7782">
      <w:r w:rsidRPr="00EF4B17">
        <w:rPr>
          <w:b/>
          <w:bCs/>
        </w:rPr>
        <w:t>Module code</w:t>
      </w:r>
      <w:r>
        <w:t>.</w:t>
      </w:r>
      <w:r w:rsidR="001C4C40">
        <w:t>BMHP6026</w:t>
      </w:r>
    </w:p>
    <w:p w14:paraId="050C39CF" w14:textId="1AB98EE0" w:rsidR="00D90F2D" w:rsidRPr="006907C7" w:rsidRDefault="00EF4B17" w:rsidP="00DE7782">
      <w:r w:rsidRPr="00EF4B17">
        <w:rPr>
          <w:b/>
          <w:bCs/>
        </w:rPr>
        <w:t>Assignment</w:t>
      </w:r>
      <w:r w:rsidR="00D90F2D" w:rsidRPr="00EF4B17">
        <w:rPr>
          <w:b/>
          <w:bCs/>
        </w:rPr>
        <w:t xml:space="preserve"> title</w:t>
      </w:r>
      <w:r w:rsidR="00D90F2D">
        <w:t xml:space="preserve">. </w:t>
      </w:r>
      <w:r w:rsidR="001C4C40">
        <w:t>Component 1 written report</w:t>
      </w:r>
    </w:p>
    <w:p w14:paraId="4372A224" w14:textId="77777777" w:rsidR="00CB2EAC" w:rsidRDefault="00CB2EAC" w:rsidP="006907C7">
      <w:pPr>
        <w:rPr>
          <w:b/>
          <w:bCs/>
        </w:rPr>
      </w:pPr>
    </w:p>
    <w:p w14:paraId="3F33228D" w14:textId="2BCF1C04" w:rsidR="006907C7" w:rsidRPr="00A43946" w:rsidRDefault="006907C7" w:rsidP="006907C7">
      <w:pPr>
        <w:rPr>
          <w:b/>
          <w:bCs/>
        </w:rPr>
      </w:pPr>
      <w:r w:rsidRPr="00A43946">
        <w:rPr>
          <w:b/>
          <w:bCs/>
        </w:rPr>
        <w:t>Digital Innovation in Health &amp; Social Care: A Critical Evaluation of NHS Electronic Patient Records</w:t>
      </w:r>
    </w:p>
    <w:p w14:paraId="27C14E18" w14:textId="77777777" w:rsidR="006907C7" w:rsidRDefault="006907C7" w:rsidP="006907C7">
      <w:r>
        <w:t xml:space="preserve"> </w:t>
      </w:r>
    </w:p>
    <w:p w14:paraId="3DDDC483" w14:textId="6CAF34F5" w:rsidR="006907C7" w:rsidRPr="00A43946" w:rsidRDefault="00EF4B17" w:rsidP="006907C7">
      <w:pPr>
        <w:rPr>
          <w:b/>
          <w:bCs/>
        </w:rPr>
      </w:pPr>
      <w:r w:rsidRPr="00A43946">
        <w:rPr>
          <w:b/>
          <w:bCs/>
        </w:rPr>
        <w:t>I</w:t>
      </w:r>
      <w:r w:rsidR="006907C7" w:rsidRPr="00A43946">
        <w:rPr>
          <w:b/>
          <w:bCs/>
        </w:rPr>
        <w:t>ntroduction</w:t>
      </w:r>
    </w:p>
    <w:p w14:paraId="7FC8AE9A" w14:textId="77777777" w:rsidR="006907C7" w:rsidRDefault="006907C7" w:rsidP="006907C7">
      <w:r>
        <w:t xml:space="preserve"> </w:t>
      </w:r>
    </w:p>
    <w:p w14:paraId="50DF420E" w14:textId="77777777" w:rsidR="006907C7" w:rsidRDefault="006907C7" w:rsidP="006907C7">
      <w:r>
        <w:t>Over the last ten years, digital technology has increasingly transformed the way health and social care services are planned, organised, and delivered across the United Kingdom. One of the most significant and far-reaching changes has been the national move towards implementing Electronic Patient Records (EPR) — computerised systems that store, manage, and share individuals' health information in place of traditional paper-based files. Since the publication of the NHS National Information Strategy in 2012, successive governments have made substantial financial commitments to digital infrastructure within the NHS, setting out an ambition to create a fully paperless health service. Although the original target date of 2020 was not met, the rollout of EPR systems has accelerated significantly, particularly following the challenges presented by the COVID-19 pandemic, which highlighted both the strengths and limitations of existing record-keeping practices (NHS England, 2023).</w:t>
      </w:r>
    </w:p>
    <w:p w14:paraId="1FF5F385" w14:textId="77777777" w:rsidR="006907C7" w:rsidRDefault="006907C7" w:rsidP="006907C7">
      <w:r>
        <w:t xml:space="preserve"> </w:t>
      </w:r>
    </w:p>
    <w:p w14:paraId="398C0664" w14:textId="77777777" w:rsidR="006907C7" w:rsidRDefault="006907C7" w:rsidP="006907C7">
      <w:r>
        <w:t>This report provides a critical evaluation of the implementation of EPR systems across the NHS in England over the past decade. It examines the impacts of this digital transformation from four key perspectives: the workforce delivering care, the day-to-day delivery of services, the experiences and perceptions of patients and service users, and the wider effects on communities and public health. Importantly, the report considers both the intended benefits and the unintended consequences of this major organisational change. It argues that while EPR offers considerable potential to improve the safety and effectiveness of care, realising these benefits has been uneven, and the transition process has revealed complex challenges that go beyond the technology itself.</w:t>
      </w:r>
    </w:p>
    <w:p w14:paraId="4BDDF255" w14:textId="77777777" w:rsidR="006907C7" w:rsidRDefault="006907C7" w:rsidP="006907C7">
      <w:r>
        <w:lastRenderedPageBreak/>
        <w:t xml:space="preserve"> </w:t>
      </w:r>
    </w:p>
    <w:p w14:paraId="1CA69613" w14:textId="2BF9A385" w:rsidR="006907C7" w:rsidRPr="00A43946" w:rsidRDefault="006907C7" w:rsidP="006907C7">
      <w:pPr>
        <w:rPr>
          <w:b/>
          <w:bCs/>
        </w:rPr>
      </w:pPr>
      <w:r>
        <w:t xml:space="preserve"> </w:t>
      </w:r>
      <w:r w:rsidRPr="00A43946">
        <w:rPr>
          <w:b/>
          <w:bCs/>
        </w:rPr>
        <w:t>Overview of Electronic Patient Records</w:t>
      </w:r>
    </w:p>
    <w:p w14:paraId="3DD81FA8" w14:textId="77777777" w:rsidR="006907C7" w:rsidRDefault="006907C7" w:rsidP="006907C7">
      <w:r>
        <w:t xml:space="preserve"> </w:t>
      </w:r>
    </w:p>
    <w:p w14:paraId="2743582F" w14:textId="77777777" w:rsidR="006907C7" w:rsidRDefault="006907C7" w:rsidP="006907C7">
      <w:r>
        <w:t>Electronic Patient Records are digital databases that consolidate a person's health information — including medical history, diagnoses, treatment plans, medication records, laboratory results, and appointment notes — into a single accessible system. Unlike traditional paper files, which are physically stored in one location and can only be viewed by one person at a time, EPR allows authorised professionals to access and update information securely from different locations and devices. When fully integrated, these systems enable information to flow between GP practices, hospitals, mental health services, community providers, and social care teams, creating what is often described as a 'single patient view' (NHS Digital, 2022).</w:t>
      </w:r>
    </w:p>
    <w:p w14:paraId="5D9AC8FB" w14:textId="77777777" w:rsidR="006907C7" w:rsidRDefault="006907C7" w:rsidP="006907C7">
      <w:r>
        <w:t xml:space="preserve"> </w:t>
      </w:r>
    </w:p>
    <w:p w14:paraId="161D3115" w14:textId="77777777" w:rsidR="006907C7" w:rsidRDefault="006907C7" w:rsidP="006907C7">
      <w:r>
        <w:t>The rollout of EPR in the UK has been a gradual and sometimes fragmented process. Early attempts at national implementation, such as the National Programme for IT in the 2000s, were largely unsuccessful and significantly over budget. However, over the last ten years, the approach has shifted towards allowing individual NHS trusts to select and implement systems that best fit their local needs, supported by national standards and funding streams. The NHS Long Term Plan, published in 2019, reaffirmed the commitment to digital transformation, setting out a vision that by 2024 all NHS trusts would have implemented fully interoperable electronic patient record systems. While progress has been made — by 2024, around three-quarters of acute hospital trusts in England had implemented core EPR functionality — the pace and scale of adoption have varied considerably across regions and service types, with mental health and community care generally lagging behind acute hospital settings (King's Fund, 2024).</w:t>
      </w:r>
    </w:p>
    <w:p w14:paraId="78F0BBAE" w14:textId="77777777" w:rsidR="006907C7" w:rsidRDefault="006907C7" w:rsidP="006907C7">
      <w:r>
        <w:t xml:space="preserve"> </w:t>
      </w:r>
    </w:p>
    <w:p w14:paraId="465D063C" w14:textId="3EEECACC" w:rsidR="006907C7" w:rsidRPr="00A43946" w:rsidRDefault="006907C7" w:rsidP="006907C7">
      <w:pPr>
        <w:rPr>
          <w:b/>
          <w:bCs/>
        </w:rPr>
      </w:pPr>
      <w:r w:rsidRPr="00A43946">
        <w:rPr>
          <w:b/>
          <w:bCs/>
        </w:rPr>
        <w:t>Critical Evaluation</w:t>
      </w:r>
    </w:p>
    <w:p w14:paraId="79C50795" w14:textId="77777777" w:rsidR="006907C7" w:rsidRDefault="006907C7" w:rsidP="006907C7">
      <w:r>
        <w:t xml:space="preserve"> </w:t>
      </w:r>
    </w:p>
    <w:p w14:paraId="16C0CC87" w14:textId="298DA4C8" w:rsidR="006907C7" w:rsidRPr="005D7A4B" w:rsidRDefault="006907C7" w:rsidP="006907C7">
      <w:pPr>
        <w:rPr>
          <w:b/>
          <w:bCs/>
        </w:rPr>
      </w:pPr>
      <w:r>
        <w:t xml:space="preserve"> </w:t>
      </w:r>
      <w:r w:rsidRPr="005D7A4B">
        <w:rPr>
          <w:b/>
          <w:bCs/>
        </w:rPr>
        <w:t>Impact on the Workforce</w:t>
      </w:r>
    </w:p>
    <w:p w14:paraId="7D731202" w14:textId="77777777" w:rsidR="006907C7" w:rsidRDefault="006907C7" w:rsidP="006907C7">
      <w:r>
        <w:t xml:space="preserve"> </w:t>
      </w:r>
    </w:p>
    <w:p w14:paraId="4286D50E" w14:textId="77777777" w:rsidR="006907C7" w:rsidRDefault="006907C7" w:rsidP="006907C7">
      <w:r>
        <w:t xml:space="preserve">The shift from paper to electronic records has fundamentally altered the daily working lives of almost all health and social care professionals. Perhaps the most immediate change has been the requirement for staff to develop new digital competencies. Using an EPR system </w:t>
      </w:r>
      <w:r>
        <w:lastRenderedPageBreak/>
        <w:t>is not simply a matter of replacing a notebook with a screen; it involves learning new workflows, understanding data security protocols, navigating different menus, and accurately entering information in formats that the system can process. Consequently, new training programmes have been developed across the NHS, and many trusts have introduced dedicated roles such as 'digital champions' or clinical informatics leads — experienced members of staff who provide peer support during and after implementation. These developments have created new career pathways and encouraged a culture of continuous professional development within the workforce (NHS Employers, 2023).</w:t>
      </w:r>
    </w:p>
    <w:p w14:paraId="49A85D5E" w14:textId="77777777" w:rsidR="006907C7" w:rsidRDefault="006907C7" w:rsidP="006907C7">
      <w:r>
        <w:t xml:space="preserve"> </w:t>
      </w:r>
    </w:p>
    <w:p w14:paraId="5B12AC79" w14:textId="77777777" w:rsidR="006907C7" w:rsidRDefault="006907C7" w:rsidP="006907C7">
      <w:r>
        <w:t>However, the transition has also been a source of significant stress and frustration for many employees. Research consistently shows that while most staff recognise the long-term benefits of digital records, the implementation process itself is often poorly managed. A major survey by the Royal College of Nursing found that nearly half of responding nurses felt they had not received sufficient training time before systems went live, and a similar proportion reported a lack of ongoing technical support when problems arose (RCN, 2022). There is also the issue of time efficiency — during the early stages of implementation, when staff are still learning, tasks that were once completed quickly on paper can take significantly longer on screen. This can increase workload pressure at a time when staffing levels are already stretched, potentially contributing to burnout and fatigue. Some professionals have also raised concerns about the shift in their role: spending more time typing and looking at a screen can reduce the time available for direct patient interaction, which for many was the primary reason they chose their career. These challenges suggest that successful digital transformation requires as much investment in people, training, and organisational culture as it does in technology itself.</w:t>
      </w:r>
    </w:p>
    <w:p w14:paraId="766F892D" w14:textId="77777777" w:rsidR="006907C7" w:rsidRDefault="006907C7" w:rsidP="006907C7">
      <w:r>
        <w:t xml:space="preserve"> </w:t>
      </w:r>
    </w:p>
    <w:p w14:paraId="2FEE80C7" w14:textId="0F969FC5" w:rsidR="006907C7" w:rsidRPr="005D7A4B" w:rsidRDefault="006907C7" w:rsidP="006907C7">
      <w:pPr>
        <w:rPr>
          <w:b/>
          <w:bCs/>
        </w:rPr>
      </w:pPr>
      <w:r>
        <w:t xml:space="preserve"> </w:t>
      </w:r>
      <w:r w:rsidRPr="005D7A4B">
        <w:rPr>
          <w:b/>
          <w:bCs/>
        </w:rPr>
        <w:t>Impact on Service Delivery</w:t>
      </w:r>
    </w:p>
    <w:p w14:paraId="6BCF2EAD" w14:textId="77777777" w:rsidR="006907C7" w:rsidRDefault="006907C7" w:rsidP="006907C7">
      <w:r>
        <w:t xml:space="preserve"> </w:t>
      </w:r>
    </w:p>
    <w:p w14:paraId="063EA1A1" w14:textId="77777777" w:rsidR="006907C7" w:rsidRDefault="006907C7" w:rsidP="006907C7">
      <w:r>
        <w:t>Proponents of EPR argue that digital records create a more efficient, safer, and responsive health service. There is strong evidence to support certain aspects of this. In emergency care settings, for example, the ability to view a patient's medical history, known allergies, and current medication list within seconds can be life-saving. In the past, if paper notes were misfiled, lost, or held at a different location, clinical decisions might be made without essential information, potentially leading to delayed treatment or medical errors. Digital records reduce this risk significantly. Test results, referral letters, and discharge summaries can be transmitted instantly between departments and organisations, reducing the delays that were common with postal or courier-based systems. One study found that following the implementation of EPR, the average time patients waited for test results reduced, and there was a measurable decrease in the number of patients being readmitted to hospital due to communication breakdowns between care providers (CQC, 2023).</w:t>
      </w:r>
    </w:p>
    <w:p w14:paraId="2BCB5DDA" w14:textId="77777777" w:rsidR="006907C7" w:rsidRDefault="006907C7" w:rsidP="006907C7">
      <w:r>
        <w:t xml:space="preserve"> </w:t>
      </w:r>
    </w:p>
    <w:p w14:paraId="33DC4F29" w14:textId="77777777" w:rsidR="006907C7" w:rsidRDefault="006907C7" w:rsidP="006907C7">
      <w:r>
        <w:t>Despite these improvements, the introduction of EPR has also created new challenges for service delivery. The most frequently reported issue is system reliability — when digital networks go down, or when servers are overloaded and respond slowly, services can effectively come to a standstill. Unlike paper records, which remain accessible regardless of power cuts or internet outages, electronic systems are entirely dependent on technology functioning correctly. This vulnerability became apparent during several high-profile system outages across NHS trusts, which forced clinics to reschedule appointments and revert to manual paper processes at very short notice. There is also the persistent problem of system compatibility. Because different NHS trusts have purchased different EPR products from different suppliers, records do not always transfer smoothly between organisations. The National Audit Office has warned that this lack of interoperability remains one of the biggest barriers to truly integrated care, and that the vision of a single, shareable patient record has not yet been fully realised across the NHS (NAO, 2022). Additionally, the initial cost of implementation — both in terms of the software itself and the staff time required — has been far higher than originally estimated, diverting resources away from other important service areas.</w:t>
      </w:r>
    </w:p>
    <w:p w14:paraId="25D59F01" w14:textId="77777777" w:rsidR="006907C7" w:rsidRDefault="006907C7" w:rsidP="006907C7">
      <w:r>
        <w:t xml:space="preserve"> </w:t>
      </w:r>
    </w:p>
    <w:p w14:paraId="0F41AB4E" w14:textId="11BCFA68" w:rsidR="006907C7" w:rsidRPr="005D7A4B" w:rsidRDefault="006907C7" w:rsidP="006907C7">
      <w:pPr>
        <w:rPr>
          <w:b/>
          <w:bCs/>
        </w:rPr>
      </w:pPr>
      <w:r>
        <w:t xml:space="preserve"> </w:t>
      </w:r>
      <w:r w:rsidRPr="005D7A4B">
        <w:rPr>
          <w:b/>
          <w:bCs/>
        </w:rPr>
        <w:t>Impact on Patients and Service Users</w:t>
      </w:r>
    </w:p>
    <w:p w14:paraId="65557CD1" w14:textId="77777777" w:rsidR="006907C7" w:rsidRDefault="006907C7" w:rsidP="006907C7">
      <w:r>
        <w:t xml:space="preserve"> </w:t>
      </w:r>
    </w:p>
    <w:p w14:paraId="1BA24195" w14:textId="77777777" w:rsidR="006907C7" w:rsidRDefault="006907C7" w:rsidP="006907C7">
      <w:r>
        <w:t>For patients and service users, the impact of EPR is mixed, bringing both reassurance and concern. On the positive side, better information sharing means that people generally do not have to repeat their medical history every time they see a different professional, which many report as one of the most welcome improvements. For individuals living with long-term conditions who interact with multiple services, this continuity of care is particularly valued. Furthermore, many EPR systems are linked to patient-facing online portals, allowing people to view their own health records, book appointments, order repeat prescriptions, and message their care team remotely. This increased access gives patients greater autonomy and involvement in managing their own health, which research suggests can improve health outcomes and satisfaction with care (</w:t>
      </w:r>
      <w:proofErr w:type="spellStart"/>
      <w:r>
        <w:t>Healthwatch</w:t>
      </w:r>
      <w:proofErr w:type="spellEnd"/>
      <w:r>
        <w:t xml:space="preserve"> England, 2023).</w:t>
      </w:r>
    </w:p>
    <w:p w14:paraId="3ABABAEF" w14:textId="77777777" w:rsidR="006907C7" w:rsidRDefault="006907C7" w:rsidP="006907C7">
      <w:r>
        <w:t xml:space="preserve"> </w:t>
      </w:r>
    </w:p>
    <w:p w14:paraId="28A23971" w14:textId="77777777" w:rsidR="006907C7" w:rsidRDefault="006907C7" w:rsidP="006907C7">
      <w:r>
        <w:t>However, there are also significant concerns from patients. Privacy and data security are the most commonly cited worries. Surveys indicate that a substantial minority of people remain uncomfortable with their personal health information being stored digitally, fearing data breaches, hacking, or unauthorised access. These concerns are often more pronounced among older adults or those with limited experience of using digital technology (DHSC, 2022). Some patients have also observed a change in the quality of their consultations, reporting that professionals spend less time making eye contact and more time entering data into a computer during appointments. While the information being recorded is important, it can create a physical and emotional barrier between the professional and the patient, making people feel less heard or valued. There are also concerns about accuracy: patients sometimes find errors in their digital records, and while corrections can be made, the process is not always straightforward or transparent. This highlights the need for clear communication — patients need to understand how their data is used, how it is protected, and what to do if they spot something that is incorrect.</w:t>
      </w:r>
    </w:p>
    <w:p w14:paraId="72827CFD" w14:textId="77777777" w:rsidR="006907C7" w:rsidRDefault="006907C7" w:rsidP="006907C7">
      <w:r>
        <w:t xml:space="preserve"> </w:t>
      </w:r>
    </w:p>
    <w:p w14:paraId="1301E70E" w14:textId="601CA218" w:rsidR="006907C7" w:rsidRPr="005D7A4B" w:rsidRDefault="006907C7" w:rsidP="006907C7">
      <w:pPr>
        <w:rPr>
          <w:b/>
          <w:bCs/>
        </w:rPr>
      </w:pPr>
      <w:r>
        <w:t xml:space="preserve"> </w:t>
      </w:r>
      <w:r w:rsidRPr="005D7A4B">
        <w:rPr>
          <w:b/>
          <w:bCs/>
        </w:rPr>
        <w:t>Impact on Communities</w:t>
      </w:r>
    </w:p>
    <w:p w14:paraId="4B09C233" w14:textId="77777777" w:rsidR="006907C7" w:rsidRDefault="006907C7" w:rsidP="006907C7">
      <w:r>
        <w:t xml:space="preserve"> </w:t>
      </w:r>
    </w:p>
    <w:p w14:paraId="506C0E9F" w14:textId="77777777" w:rsidR="006907C7" w:rsidRDefault="006907C7" w:rsidP="006907C7">
      <w:r>
        <w:t>The implementation of EPR also has broader implications for communities. One of the key potential benefits is the ability to deliver care closer to people's homes. When health information can be accessed securely from community clinics, GP practices, and even patients' own homes, it reduces the need for people to travel long distances to central hospitals simply because that is where their records are kept. This is particularly beneficial for people living in rural areas, those without access to private transport, and those on low incomes who find travel costs difficult to meet. Better data sharing also supports multi-disciplinary working between health services and social care providers, which is essential for providing joined-up support to vulnerable groups such as older people leaving hospital or adults with complex needs. At a population level, aggregated data from EPR systems can be analysed to identify trends in public health — such as rising rates of particular illnesses or areas with high levels of unmet need — helping planners target resources where they are most needed (Public Health England, 2023).</w:t>
      </w:r>
    </w:p>
    <w:p w14:paraId="5C79B969" w14:textId="77777777" w:rsidR="006907C7" w:rsidRDefault="006907C7" w:rsidP="006907C7">
      <w:r>
        <w:t xml:space="preserve"> </w:t>
      </w:r>
    </w:p>
    <w:p w14:paraId="44CACE35" w14:textId="77777777" w:rsidR="006907C7" w:rsidRDefault="006907C7" w:rsidP="006907C7">
      <w:r>
        <w:t>Yet these community-wide benefits are not experienced equally by everyone. The 'digital divide' remains a significant issue. People who lack confidence, skills, or access to reliable internet services — disproportionately those who are older, on lower incomes, or living in areas with poor digital infrastructure — may find themselves excluded from online services linked to EPR. For example, if appointment booking moves primarily online, people without internet access or digital literacy may struggle to access care. Age UK has warned that without alternative options, digital-first healthcare could widen health inequalities rather than reduce them (Age UK, 2024). There are also implications for family carers, who play a vital role in supporting loved ones. While shared records can make it easier for carers to understand the care needs of the person they support, strict data protection laws mean that access permissions can be complex to set up and manage, creating unnecessary barriers at a time when families most need clarity and support.</w:t>
      </w:r>
    </w:p>
    <w:p w14:paraId="335591A9" w14:textId="77777777" w:rsidR="006907C7" w:rsidRDefault="006907C7" w:rsidP="006907C7">
      <w:r>
        <w:t xml:space="preserve"> </w:t>
      </w:r>
    </w:p>
    <w:p w14:paraId="74C1C207" w14:textId="5A72EC3B" w:rsidR="006907C7" w:rsidRPr="005D7A4B" w:rsidRDefault="006907C7" w:rsidP="006907C7">
      <w:pPr>
        <w:rPr>
          <w:b/>
          <w:bCs/>
        </w:rPr>
      </w:pPr>
      <w:r>
        <w:t xml:space="preserve"> </w:t>
      </w:r>
      <w:r w:rsidRPr="005D7A4B">
        <w:rPr>
          <w:b/>
          <w:bCs/>
        </w:rPr>
        <w:t>Conclusion</w:t>
      </w:r>
    </w:p>
    <w:p w14:paraId="483D8B3E" w14:textId="77777777" w:rsidR="006907C7" w:rsidRDefault="006907C7" w:rsidP="006907C7">
      <w:r>
        <w:t xml:space="preserve"> </w:t>
      </w:r>
    </w:p>
    <w:p w14:paraId="7C13975F" w14:textId="77777777" w:rsidR="006907C7" w:rsidRDefault="006907C7" w:rsidP="006907C7">
      <w:r>
        <w:t>The introduction of Electronic Patient Records across the NHS represents one of the most ambitious changes in the history of UK healthcare. Over the last decade, it has transformed how information is stored, shared, and used, bringing about important improvements in safety, accessibility, and care coordination. Staff now have better information at their fingertips, services are generally more joined up, patients have more control over their own data, and communities stand to benefit from more responsive, locally available care. However, this critical evaluation shows that the journey has been far from straightforward. Workforce challenges — including training gaps, workload increases, and changes to professional roles — have been persistent issues. Service delivery has at times been disrupted by technical failures and inconsistent systems. Patients remain divided in their opinions, appreciating the convenience but concerned about privacy and the changing nature of personal interactions. And at a community level, the benefits are unevenly distributed, threatening to leave behind those who are already most disadvantaged.</w:t>
      </w:r>
    </w:p>
    <w:p w14:paraId="16A30D27" w14:textId="77777777" w:rsidR="006907C7" w:rsidRDefault="006907C7" w:rsidP="006907C7">
      <w:r>
        <w:t xml:space="preserve"> </w:t>
      </w:r>
    </w:p>
    <w:p w14:paraId="083C4B64" w14:textId="77777777" w:rsidR="006907C7" w:rsidRDefault="006907C7" w:rsidP="006907C7">
      <w:r>
        <w:t>What emerges clearly is that digital innovation in health and social care is not a simple technical fix; it is a complex social and organisational change. Technology alone cannot improve care — it must be thoughtfully implemented, adequately resourced, and designed around the needs of the people who use and work within the system. EPR is now firmly established within the NHS, but its long-term success will depend not on the sophistication of the technology itself, but on how well the ongoing challenges are addressed — ensuring staff feel supported, systems are reliable and compatible, patients feel informed and respected, and no community is left behind in the digital transition.</w:t>
      </w:r>
    </w:p>
    <w:p w14:paraId="0C24F3FA" w14:textId="77777777" w:rsidR="006907C7" w:rsidRDefault="006907C7" w:rsidP="006907C7">
      <w:r>
        <w:t xml:space="preserve"> </w:t>
      </w:r>
    </w:p>
    <w:p w14:paraId="6EB8346B" w14:textId="00B07D97" w:rsidR="00DE7782" w:rsidRDefault="006907C7" w:rsidP="00DE7782">
      <w:r>
        <w:t> </w:t>
      </w:r>
      <w:r w:rsidR="00DE7782">
        <w:t xml:space="preserve"> </w:t>
      </w:r>
    </w:p>
    <w:p w14:paraId="2BBFEAAD" w14:textId="77777777" w:rsidR="00DE7782" w:rsidRDefault="00DE7782" w:rsidP="00DE7782">
      <w:r>
        <w:t> </w:t>
      </w:r>
    </w:p>
    <w:p w14:paraId="7C9AC7C9" w14:textId="77777777" w:rsidR="00DE7782" w:rsidRDefault="00DE7782" w:rsidP="00DE7782">
      <w:r>
        <w:t xml:space="preserve"> </w:t>
      </w:r>
    </w:p>
    <w:p w14:paraId="58EF5B29" w14:textId="79544209" w:rsidR="00DE7782" w:rsidRPr="00460318" w:rsidRDefault="00A71B0E" w:rsidP="00DE7782">
      <w:pPr>
        <w:rPr>
          <w:b/>
          <w:bCs/>
        </w:rPr>
      </w:pPr>
      <w:r w:rsidRPr="00460318">
        <w:rPr>
          <w:b/>
          <w:bCs/>
        </w:rPr>
        <w:t>R</w:t>
      </w:r>
      <w:r w:rsidR="00DE7782" w:rsidRPr="00460318">
        <w:rPr>
          <w:b/>
          <w:bCs/>
        </w:rPr>
        <w:t>eferences</w:t>
      </w:r>
    </w:p>
    <w:p w14:paraId="7189185F" w14:textId="77777777" w:rsidR="00DE7782" w:rsidRDefault="00DE7782" w:rsidP="00DE7782">
      <w:r>
        <w:t xml:space="preserve"> </w:t>
      </w:r>
    </w:p>
    <w:p w14:paraId="3378E49B" w14:textId="77777777" w:rsidR="00DE7782" w:rsidRDefault="00DE7782" w:rsidP="00DE7782">
      <w:r>
        <w:t>Age UK (2024). Digital Health and Older People: The Digital Divide in Access to Care Services. London: Age UK.</w:t>
      </w:r>
    </w:p>
    <w:p w14:paraId="3FE6DDF5" w14:textId="77777777" w:rsidR="00DE7782" w:rsidRDefault="00DE7782" w:rsidP="00DE7782">
      <w:r>
        <w:t xml:space="preserve"> </w:t>
      </w:r>
    </w:p>
    <w:p w14:paraId="16DDDD11" w14:textId="77777777" w:rsidR="00DE7782" w:rsidRDefault="00DE7782" w:rsidP="00DE7782">
      <w:r>
        <w:t>Care Quality Commission (2023). Digital Transformation in the NHS: Progress and Challenges. Newcastle upon Tyne: CQC.</w:t>
      </w:r>
    </w:p>
    <w:p w14:paraId="58769F94" w14:textId="77777777" w:rsidR="00DE7782" w:rsidRDefault="00DE7782" w:rsidP="00DE7782">
      <w:r>
        <w:t xml:space="preserve"> </w:t>
      </w:r>
    </w:p>
    <w:p w14:paraId="59D4D8C4" w14:textId="77777777" w:rsidR="00DE7782" w:rsidRDefault="00DE7782" w:rsidP="00DE7782">
      <w:r>
        <w:t>Department of Health and Social Care (2022). Patient Perceptions of Digital Health Records: A Review of Public Attitudes. London: DHSC.</w:t>
      </w:r>
    </w:p>
    <w:p w14:paraId="558CB589" w14:textId="77777777" w:rsidR="00DE7782" w:rsidRDefault="00DE7782" w:rsidP="00DE7782">
      <w:r>
        <w:t xml:space="preserve"> </w:t>
      </w:r>
    </w:p>
    <w:p w14:paraId="121D3CE9" w14:textId="77777777" w:rsidR="00DE7782" w:rsidRDefault="00DE7782" w:rsidP="00DE7782">
      <w:proofErr w:type="spellStart"/>
      <w:r>
        <w:t>Healthwatch</w:t>
      </w:r>
      <w:proofErr w:type="spellEnd"/>
      <w:r>
        <w:t xml:space="preserve"> England (2023). Patient Access to Electronic Health Records: Experiences and Impact on Engagement. London: </w:t>
      </w:r>
      <w:proofErr w:type="spellStart"/>
      <w:r>
        <w:t>Healthwatch</w:t>
      </w:r>
      <w:proofErr w:type="spellEnd"/>
      <w:r>
        <w:t xml:space="preserve"> England.</w:t>
      </w:r>
    </w:p>
    <w:p w14:paraId="06B67EF4" w14:textId="77777777" w:rsidR="00DE7782" w:rsidRDefault="00DE7782" w:rsidP="00DE7782">
      <w:r>
        <w:t xml:space="preserve"> </w:t>
      </w:r>
    </w:p>
    <w:p w14:paraId="223114FC" w14:textId="77777777" w:rsidR="00DE7782" w:rsidRDefault="00DE7782" w:rsidP="00DE7782">
      <w:r>
        <w:t>King's Fund (2024). The NHS Long Term Plan: Digital Progress Review 2024. London: The King's Fund.</w:t>
      </w:r>
    </w:p>
    <w:p w14:paraId="4FFEBFD1" w14:textId="77777777" w:rsidR="00DE7782" w:rsidRDefault="00DE7782" w:rsidP="00DE7782">
      <w:r>
        <w:t xml:space="preserve"> </w:t>
      </w:r>
    </w:p>
    <w:p w14:paraId="7B119E92" w14:textId="77777777" w:rsidR="00DE7782" w:rsidRDefault="00DE7782" w:rsidP="00DE7782">
      <w:r>
        <w:t>National Audit Office (2022). Digital Transformation in the NHS: An Update Report. London: The Stationery Office.</w:t>
      </w:r>
    </w:p>
    <w:p w14:paraId="6DFD4B96" w14:textId="77777777" w:rsidR="00DE7782" w:rsidRDefault="00DE7782" w:rsidP="00DE7782">
      <w:r>
        <w:t xml:space="preserve"> </w:t>
      </w:r>
    </w:p>
    <w:p w14:paraId="29499FC5" w14:textId="77777777" w:rsidR="00DE7782" w:rsidRDefault="00DE7782" w:rsidP="00DE7782">
      <w:r>
        <w:t>NHS Digital (2022). Electronic Patient Records: Implementation Guide and Case Studies. Leeds: NHS Digital.</w:t>
      </w:r>
    </w:p>
    <w:p w14:paraId="08832029" w14:textId="77777777" w:rsidR="00DE7782" w:rsidRDefault="00DE7782" w:rsidP="00DE7782">
      <w:r>
        <w:t xml:space="preserve"> </w:t>
      </w:r>
    </w:p>
    <w:p w14:paraId="29758556" w14:textId="77777777" w:rsidR="00DE7782" w:rsidRDefault="00DE7782" w:rsidP="00DE7782">
      <w:r>
        <w:t>NHS Employers (2023). The Impact of Digital Technology on NHS Roles and Skills. London: NHS Employers.</w:t>
      </w:r>
    </w:p>
    <w:p w14:paraId="1C88EFD0" w14:textId="77777777" w:rsidR="00DE7782" w:rsidRDefault="00DE7782" w:rsidP="00DE7782">
      <w:r>
        <w:t xml:space="preserve"> </w:t>
      </w:r>
    </w:p>
    <w:p w14:paraId="4C64C18C" w14:textId="77777777" w:rsidR="00DE7782" w:rsidRDefault="00DE7782" w:rsidP="00DE7782">
      <w:r>
        <w:t>NHS England (2023). Digital Transformation in the NHS: Ten Years of Progress and Future Directions. London: NHS England.</w:t>
      </w:r>
    </w:p>
    <w:p w14:paraId="50620089" w14:textId="77777777" w:rsidR="00DE7782" w:rsidRDefault="00DE7782" w:rsidP="00DE7782">
      <w:r>
        <w:t xml:space="preserve"> </w:t>
      </w:r>
    </w:p>
    <w:p w14:paraId="5ABB5817" w14:textId="77777777" w:rsidR="00DE7782" w:rsidRDefault="00DE7782" w:rsidP="00DE7782">
      <w:r>
        <w:t>Public Health England (2023). The Role of Digital Records in Public Health Surveillance. London: PHE.</w:t>
      </w:r>
    </w:p>
    <w:p w14:paraId="602F5FC4" w14:textId="77777777" w:rsidR="00DE7782" w:rsidRDefault="00DE7782" w:rsidP="00DE7782">
      <w:r>
        <w:t xml:space="preserve"> </w:t>
      </w:r>
    </w:p>
    <w:p w14:paraId="1479D43F" w14:textId="77777777" w:rsidR="00DE7782" w:rsidRDefault="00DE7782" w:rsidP="00DE7782">
      <w:r>
        <w:t>Royal College of Nursing (2022). Nurses' Experiences of Implementing Electronic Patient Records: A Survey Report. London: RCN.</w:t>
      </w:r>
    </w:p>
    <w:p w14:paraId="20D039E6" w14:textId="77777777" w:rsidR="00DE7782" w:rsidRDefault="00DE7782" w:rsidP="00DE7782">
      <w:r>
        <w:t xml:space="preserve"> </w:t>
      </w:r>
    </w:p>
    <w:p w14:paraId="0B3715E9" w14:textId="342F2EDD" w:rsidR="00B8295E" w:rsidRDefault="00DE7782" w:rsidP="00B8295E">
      <w:r>
        <w:t> </w:t>
      </w:r>
    </w:p>
    <w:p w14:paraId="06A9B463" w14:textId="754FB21B" w:rsidR="00B71810" w:rsidRDefault="00B71810"/>
    <w:p w14:paraId="28B4E39F" w14:textId="4BDA66FB" w:rsidR="00B71810" w:rsidRDefault="00B71810"/>
    <w:p w14:paraId="3E8D1611" w14:textId="77777777" w:rsidR="00B71810" w:rsidRDefault="00B71810"/>
    <w:p w14:paraId="787A88CC" w14:textId="459452B5" w:rsidR="0059753E" w:rsidRDefault="0059753E"/>
    <w:sectPr w:rsidR="005975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53E"/>
    <w:rsid w:val="00125D0C"/>
    <w:rsid w:val="001737C5"/>
    <w:rsid w:val="001C4C40"/>
    <w:rsid w:val="001F42EE"/>
    <w:rsid w:val="00344CAC"/>
    <w:rsid w:val="00366353"/>
    <w:rsid w:val="00440631"/>
    <w:rsid w:val="00460318"/>
    <w:rsid w:val="004A0710"/>
    <w:rsid w:val="005342F5"/>
    <w:rsid w:val="0059753E"/>
    <w:rsid w:val="005D7A4B"/>
    <w:rsid w:val="00665447"/>
    <w:rsid w:val="006907C7"/>
    <w:rsid w:val="007C23FB"/>
    <w:rsid w:val="009277F4"/>
    <w:rsid w:val="00A43946"/>
    <w:rsid w:val="00A71B0E"/>
    <w:rsid w:val="00AA5CE2"/>
    <w:rsid w:val="00B47057"/>
    <w:rsid w:val="00B6719B"/>
    <w:rsid w:val="00B71810"/>
    <w:rsid w:val="00B8295E"/>
    <w:rsid w:val="00C24583"/>
    <w:rsid w:val="00CB2EAC"/>
    <w:rsid w:val="00D06156"/>
    <w:rsid w:val="00D11533"/>
    <w:rsid w:val="00D5285D"/>
    <w:rsid w:val="00D90F2D"/>
    <w:rsid w:val="00DE7782"/>
    <w:rsid w:val="00EB499B"/>
    <w:rsid w:val="00EF4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D0B150"/>
  <w15:chartTrackingRefBased/>
  <w15:docId w15:val="{D4AAE0CD-6BBF-FC44-9A8D-530D4639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5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5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5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5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5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5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5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5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5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5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75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5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5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5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5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5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5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53E"/>
    <w:rPr>
      <w:rFonts w:eastAsiaTheme="majorEastAsia" w:cstheme="majorBidi"/>
      <w:color w:val="272727" w:themeColor="text1" w:themeTint="D8"/>
    </w:rPr>
  </w:style>
  <w:style w:type="paragraph" w:styleId="Title">
    <w:name w:val="Title"/>
    <w:basedOn w:val="Normal"/>
    <w:next w:val="Normal"/>
    <w:link w:val="TitleChar"/>
    <w:uiPriority w:val="10"/>
    <w:qFormat/>
    <w:rsid w:val="00597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5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5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5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53E"/>
    <w:pPr>
      <w:spacing w:before="160"/>
      <w:jc w:val="center"/>
    </w:pPr>
    <w:rPr>
      <w:i/>
      <w:iCs/>
      <w:color w:val="404040" w:themeColor="text1" w:themeTint="BF"/>
    </w:rPr>
  </w:style>
  <w:style w:type="character" w:customStyle="1" w:styleId="QuoteChar">
    <w:name w:val="Quote Char"/>
    <w:basedOn w:val="DefaultParagraphFont"/>
    <w:link w:val="Quote"/>
    <w:uiPriority w:val="29"/>
    <w:rsid w:val="0059753E"/>
    <w:rPr>
      <w:i/>
      <w:iCs/>
      <w:color w:val="404040" w:themeColor="text1" w:themeTint="BF"/>
    </w:rPr>
  </w:style>
  <w:style w:type="paragraph" w:styleId="ListParagraph">
    <w:name w:val="List Paragraph"/>
    <w:basedOn w:val="Normal"/>
    <w:uiPriority w:val="34"/>
    <w:qFormat/>
    <w:rsid w:val="0059753E"/>
    <w:pPr>
      <w:ind w:left="720"/>
      <w:contextualSpacing/>
    </w:pPr>
  </w:style>
  <w:style w:type="character" w:styleId="IntenseEmphasis">
    <w:name w:val="Intense Emphasis"/>
    <w:basedOn w:val="DefaultParagraphFont"/>
    <w:uiPriority w:val="21"/>
    <w:qFormat/>
    <w:rsid w:val="0059753E"/>
    <w:rPr>
      <w:i/>
      <w:iCs/>
      <w:color w:val="0F4761" w:themeColor="accent1" w:themeShade="BF"/>
    </w:rPr>
  </w:style>
  <w:style w:type="paragraph" w:styleId="IntenseQuote">
    <w:name w:val="Intense Quote"/>
    <w:basedOn w:val="Normal"/>
    <w:next w:val="Normal"/>
    <w:link w:val="IntenseQuoteChar"/>
    <w:uiPriority w:val="30"/>
    <w:qFormat/>
    <w:rsid w:val="005975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53E"/>
    <w:rPr>
      <w:i/>
      <w:iCs/>
      <w:color w:val="0F4761" w:themeColor="accent1" w:themeShade="BF"/>
    </w:rPr>
  </w:style>
  <w:style w:type="character" w:styleId="IntenseReference">
    <w:name w:val="Intense Reference"/>
    <w:basedOn w:val="DefaultParagraphFont"/>
    <w:uiPriority w:val="32"/>
    <w:qFormat/>
    <w:rsid w:val="0059753E"/>
    <w:rPr>
      <w:b/>
      <w:bCs/>
      <w:smallCaps/>
      <w:color w:val="0F4761" w:themeColor="accent1" w:themeShade="BF"/>
      <w:spacing w:val="5"/>
    </w:rPr>
  </w:style>
  <w:style w:type="character" w:styleId="Hyperlink">
    <w:name w:val="Hyperlink"/>
    <w:basedOn w:val="DefaultParagraphFont"/>
    <w:uiPriority w:val="99"/>
    <w:unhideWhenUsed/>
    <w:rsid w:val="00B71810"/>
    <w:rPr>
      <w:color w:val="467886" w:themeColor="hyperlink"/>
      <w:u w:val="single"/>
    </w:rPr>
  </w:style>
  <w:style w:type="character" w:styleId="UnresolvedMention">
    <w:name w:val="Unresolved Mention"/>
    <w:basedOn w:val="DefaultParagraphFont"/>
    <w:uiPriority w:val="99"/>
    <w:semiHidden/>
    <w:unhideWhenUsed/>
    <w:rsid w:val="00B718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2398</Words>
  <Characters>13674</Characters>
  <Application>Microsoft Office Word</Application>
  <DocSecurity>0</DocSecurity>
  <Lines>113</Lines>
  <Paragraphs>32</Paragraphs>
  <ScaleCrop>false</ScaleCrop>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doody</dc:creator>
  <cp:keywords/>
  <dc:description/>
  <cp:lastModifiedBy>marie doody</cp:lastModifiedBy>
  <cp:revision>31</cp:revision>
  <dcterms:created xsi:type="dcterms:W3CDTF">2026-10-15T18:12:00Z</dcterms:created>
  <dcterms:modified xsi:type="dcterms:W3CDTF">2026-10-15T19:18:00Z</dcterms:modified>
</cp:coreProperties>
</file>