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5B22" w:rsidRDefault="00515B22" w:rsidP="00515B22">
      <w:pPr>
        <w:spacing w:line="360" w:lineRule="auto"/>
        <w:jc w:val="center"/>
        <w:rPr>
          <w:rFonts w:ascii="Arial" w:hAnsi="Arial" w:cs="Arial"/>
          <w:b/>
          <w:sz w:val="28"/>
          <w:szCs w:val="28"/>
        </w:rPr>
      </w:pPr>
    </w:p>
    <w:tbl>
      <w:tblPr>
        <w:tblStyle w:val="TableGrid"/>
        <w:tblW w:w="0" w:type="auto"/>
        <w:tblLook w:val="04A0"/>
      </w:tblPr>
      <w:tblGrid>
        <w:gridCol w:w="9180"/>
      </w:tblGrid>
      <w:tr w:rsidR="00922D25" w:rsidTr="009A3F57">
        <w:tc>
          <w:tcPr>
            <w:tcW w:w="9180" w:type="dxa"/>
          </w:tcPr>
          <w:p w:rsidR="00F47DD5" w:rsidRDefault="00922D25" w:rsidP="009A3F57">
            <w:pPr>
              <w:rPr>
                <w:sz w:val="32"/>
                <w:szCs w:val="32"/>
              </w:rPr>
            </w:pPr>
            <w:r w:rsidRPr="006759EF">
              <w:rPr>
                <w:sz w:val="32"/>
                <w:szCs w:val="32"/>
              </w:rPr>
              <w:t>Awarding Body:</w:t>
            </w:r>
            <w:r w:rsidR="00F47DD5">
              <w:rPr>
                <w:sz w:val="32"/>
                <w:szCs w:val="32"/>
              </w:rPr>
              <w:t xml:space="preserve"> </w:t>
            </w:r>
          </w:p>
          <w:p w:rsidR="00F47DD5" w:rsidRPr="006759EF" w:rsidRDefault="00F47DD5" w:rsidP="009A3F57">
            <w:pPr>
              <w:rPr>
                <w:sz w:val="32"/>
                <w:szCs w:val="32"/>
              </w:rPr>
            </w:pPr>
            <w:r>
              <w:rPr>
                <w:sz w:val="32"/>
                <w:szCs w:val="32"/>
              </w:rPr>
              <w:t>University of Wales Birmingham Learning Centre</w:t>
            </w:r>
          </w:p>
        </w:tc>
      </w:tr>
      <w:tr w:rsidR="00922D25" w:rsidTr="009A3F57">
        <w:tc>
          <w:tcPr>
            <w:tcW w:w="9180" w:type="dxa"/>
          </w:tcPr>
          <w:p w:rsidR="00922D25" w:rsidRDefault="00922D25" w:rsidP="009A3F57">
            <w:pPr>
              <w:rPr>
                <w:sz w:val="32"/>
                <w:szCs w:val="32"/>
              </w:rPr>
            </w:pPr>
            <w:proofErr w:type="spellStart"/>
            <w:r w:rsidRPr="006759EF">
              <w:rPr>
                <w:sz w:val="32"/>
                <w:szCs w:val="32"/>
              </w:rPr>
              <w:t>Programme</w:t>
            </w:r>
            <w:proofErr w:type="spellEnd"/>
            <w:r w:rsidRPr="006759EF">
              <w:rPr>
                <w:sz w:val="32"/>
                <w:szCs w:val="32"/>
              </w:rPr>
              <w:t xml:space="preserve"> Name:</w:t>
            </w:r>
          </w:p>
          <w:p w:rsidR="00922D25" w:rsidRPr="00F47DD5" w:rsidRDefault="00473064" w:rsidP="008E1C3D">
            <w:pPr>
              <w:jc w:val="left"/>
              <w:rPr>
                <w:bCs/>
                <w:sz w:val="32"/>
                <w:szCs w:val="32"/>
              </w:rPr>
            </w:pPr>
            <w:r>
              <w:rPr>
                <w:bCs/>
                <w:sz w:val="32"/>
                <w:szCs w:val="32"/>
              </w:rPr>
              <w:t xml:space="preserve">Professional Career Development  </w:t>
            </w:r>
          </w:p>
        </w:tc>
      </w:tr>
      <w:tr w:rsidR="00922D25" w:rsidTr="009A3F57">
        <w:tc>
          <w:tcPr>
            <w:tcW w:w="9180" w:type="dxa"/>
          </w:tcPr>
          <w:p w:rsidR="00922D25" w:rsidRPr="00F47DD5" w:rsidRDefault="00922D25" w:rsidP="00F47DD5">
            <w:pPr>
              <w:rPr>
                <w:sz w:val="32"/>
                <w:szCs w:val="32"/>
              </w:rPr>
            </w:pPr>
            <w:r>
              <w:rPr>
                <w:sz w:val="32"/>
                <w:szCs w:val="32"/>
              </w:rPr>
              <w:t>Modu</w:t>
            </w:r>
            <w:r w:rsidR="00F47DD5">
              <w:rPr>
                <w:sz w:val="32"/>
                <w:szCs w:val="32"/>
              </w:rPr>
              <w:t>le Name Module Code: BMSW400</w:t>
            </w:r>
            <w:r w:rsidR="00473064">
              <w:rPr>
                <w:sz w:val="32"/>
                <w:szCs w:val="32"/>
              </w:rPr>
              <w:t>5</w:t>
            </w:r>
          </w:p>
        </w:tc>
      </w:tr>
      <w:tr w:rsidR="00922D25" w:rsidTr="009A3F57">
        <w:tc>
          <w:tcPr>
            <w:tcW w:w="9180" w:type="dxa"/>
          </w:tcPr>
          <w:p w:rsidR="006A3F5C" w:rsidRDefault="00922D25" w:rsidP="009A3F57">
            <w:pPr>
              <w:rPr>
                <w:sz w:val="32"/>
                <w:szCs w:val="32"/>
              </w:rPr>
            </w:pPr>
            <w:r w:rsidRPr="006759EF">
              <w:rPr>
                <w:sz w:val="32"/>
                <w:szCs w:val="32"/>
              </w:rPr>
              <w:t>Assessment Title:</w:t>
            </w:r>
            <w:r w:rsidR="00CA0D51">
              <w:rPr>
                <w:sz w:val="32"/>
                <w:szCs w:val="32"/>
              </w:rPr>
              <w:t xml:space="preserve"> </w:t>
            </w:r>
          </w:p>
          <w:p w:rsidR="00CA0D51" w:rsidRPr="00CA0D51" w:rsidRDefault="00473064" w:rsidP="00CA0D51">
            <w:pPr>
              <w:pStyle w:val="normal0"/>
              <w:rPr>
                <w:rFonts w:ascii="Times New Roman" w:eastAsia="Arial" w:hAnsi="Times New Roman" w:cs="Times New Roman"/>
                <w:sz w:val="32"/>
                <w:szCs w:val="32"/>
              </w:rPr>
            </w:pPr>
            <w:r>
              <w:rPr>
                <w:rFonts w:ascii="Times New Roman" w:eastAsia="Arial" w:hAnsi="Times New Roman" w:cs="Times New Roman"/>
                <w:sz w:val="32"/>
                <w:szCs w:val="32"/>
              </w:rPr>
              <w:t>Flexible Working</w:t>
            </w:r>
          </w:p>
        </w:tc>
      </w:tr>
      <w:tr w:rsidR="00922D25" w:rsidTr="009A3F57">
        <w:tc>
          <w:tcPr>
            <w:tcW w:w="9180" w:type="dxa"/>
          </w:tcPr>
          <w:p w:rsidR="00922D25" w:rsidRPr="006759EF" w:rsidRDefault="00922D25" w:rsidP="009A3F57">
            <w:pPr>
              <w:rPr>
                <w:sz w:val="32"/>
                <w:szCs w:val="32"/>
              </w:rPr>
            </w:pPr>
            <w:r>
              <w:rPr>
                <w:sz w:val="32"/>
                <w:szCs w:val="32"/>
              </w:rPr>
              <w:t>Student Number:</w:t>
            </w:r>
            <w:r w:rsidR="00385037">
              <w:rPr>
                <w:sz w:val="32"/>
                <w:szCs w:val="32"/>
              </w:rPr>
              <w:t>1908021</w:t>
            </w:r>
          </w:p>
        </w:tc>
      </w:tr>
      <w:tr w:rsidR="00922D25" w:rsidTr="009A3F57">
        <w:tc>
          <w:tcPr>
            <w:tcW w:w="9180" w:type="dxa"/>
          </w:tcPr>
          <w:p w:rsidR="008E1C3D" w:rsidRPr="00CA0D51" w:rsidRDefault="00922D25" w:rsidP="004C5373">
            <w:pPr>
              <w:jc w:val="left"/>
              <w:rPr>
                <w:rFonts w:cs="Times New Roman"/>
                <w:bCs/>
                <w:sz w:val="32"/>
                <w:szCs w:val="32"/>
              </w:rPr>
            </w:pPr>
            <w:r w:rsidRPr="006759EF">
              <w:rPr>
                <w:sz w:val="32"/>
                <w:szCs w:val="32"/>
              </w:rPr>
              <w:t>Tutor Name:</w:t>
            </w:r>
            <w:r>
              <w:rPr>
                <w:sz w:val="32"/>
                <w:szCs w:val="32"/>
              </w:rPr>
              <w:t xml:space="preserve"> </w:t>
            </w:r>
            <w:r w:rsidR="008E1C3D">
              <w:rPr>
                <w:b/>
                <w:bCs/>
              </w:rPr>
              <w:t xml:space="preserve"> </w:t>
            </w:r>
            <w:proofErr w:type="spellStart"/>
            <w:r w:rsidR="00473064" w:rsidRPr="00473064">
              <w:rPr>
                <w:rFonts w:cs="Times New Roman"/>
                <w:bCs/>
                <w:sz w:val="32"/>
                <w:szCs w:val="32"/>
              </w:rPr>
              <w:t>Olubukola</w:t>
            </w:r>
            <w:proofErr w:type="spellEnd"/>
            <w:r w:rsidR="00473064" w:rsidRPr="00473064">
              <w:rPr>
                <w:rFonts w:cs="Times New Roman"/>
                <w:bCs/>
                <w:sz w:val="32"/>
                <w:szCs w:val="32"/>
              </w:rPr>
              <w:t xml:space="preserve"> </w:t>
            </w:r>
            <w:proofErr w:type="spellStart"/>
            <w:r w:rsidR="00473064" w:rsidRPr="00473064">
              <w:rPr>
                <w:rFonts w:cs="Times New Roman"/>
                <w:bCs/>
                <w:sz w:val="32"/>
                <w:szCs w:val="32"/>
              </w:rPr>
              <w:t>Adegbite</w:t>
            </w:r>
            <w:proofErr w:type="spellEnd"/>
          </w:p>
        </w:tc>
      </w:tr>
      <w:tr w:rsidR="00922D25" w:rsidTr="009A3F57">
        <w:tc>
          <w:tcPr>
            <w:tcW w:w="9180" w:type="dxa"/>
          </w:tcPr>
          <w:p w:rsidR="00922D25" w:rsidRPr="006759EF" w:rsidRDefault="00922D25" w:rsidP="009A3F57">
            <w:pPr>
              <w:rPr>
                <w:sz w:val="32"/>
                <w:szCs w:val="32"/>
              </w:rPr>
            </w:pPr>
            <w:r w:rsidRPr="006759EF">
              <w:rPr>
                <w:sz w:val="32"/>
                <w:szCs w:val="32"/>
              </w:rPr>
              <w:t>Word Count:</w:t>
            </w:r>
            <w:r w:rsidR="00775EC7">
              <w:rPr>
                <w:sz w:val="32"/>
                <w:szCs w:val="32"/>
              </w:rPr>
              <w:t xml:space="preserve"> </w:t>
            </w:r>
          </w:p>
        </w:tc>
      </w:tr>
    </w:tbl>
    <w:p w:rsidR="00473064" w:rsidRDefault="00473064" w:rsidP="00473064">
      <w:pPr>
        <w:rPr>
          <w:rFonts w:ascii="Arial" w:eastAsia="Arial" w:hAnsi="Arial" w:cs="Arial"/>
          <w:b/>
          <w:sz w:val="36"/>
          <w:szCs w:val="36"/>
          <w:lang w:bidi="en-US"/>
        </w:rPr>
      </w:pPr>
    </w:p>
    <w:p w:rsidR="00473064" w:rsidRDefault="00473064" w:rsidP="00473064">
      <w:pPr>
        <w:rPr>
          <w:rFonts w:ascii="Arial" w:eastAsia="Arial" w:hAnsi="Arial" w:cs="Arial"/>
          <w:b/>
          <w:sz w:val="36"/>
          <w:szCs w:val="36"/>
          <w:lang w:bidi="en-US"/>
        </w:rPr>
      </w:pPr>
    </w:p>
    <w:p w:rsidR="00473064" w:rsidRDefault="00473064" w:rsidP="00473064">
      <w:pPr>
        <w:rPr>
          <w:rFonts w:ascii="Arial" w:eastAsia="Arial" w:hAnsi="Arial" w:cs="Arial"/>
          <w:b/>
          <w:sz w:val="36"/>
          <w:szCs w:val="36"/>
          <w:lang w:bidi="en-US"/>
        </w:rPr>
      </w:pPr>
    </w:p>
    <w:p w:rsidR="00473064" w:rsidRPr="00786959" w:rsidRDefault="00473064" w:rsidP="00473064">
      <w:pPr>
        <w:rPr>
          <w:rFonts w:ascii="Arial" w:hAnsi="Arial" w:cs="Arial"/>
          <w:color w:val="000000" w:themeColor="text1"/>
          <w:sz w:val="22"/>
        </w:rPr>
      </w:pPr>
    </w:p>
    <w:sdt>
      <w:sdtPr>
        <w:rPr>
          <w:rFonts w:ascii="Times New Roman" w:eastAsia="Times New Roman" w:hAnsi="Times New Roman" w:cs="Times New Roman"/>
          <w:b w:val="0"/>
          <w:bCs w:val="0"/>
          <w:color w:val="000000" w:themeColor="text1"/>
          <w:sz w:val="22"/>
          <w:szCs w:val="22"/>
          <w:lang w:val="en-GB" w:eastAsia="en-GB"/>
        </w:rPr>
        <w:id w:val="2130975559"/>
        <w:docPartObj>
          <w:docPartGallery w:val="Table of Contents"/>
          <w:docPartUnique/>
        </w:docPartObj>
      </w:sdtPr>
      <w:sdtEndPr>
        <w:rPr>
          <w:rFonts w:eastAsiaTheme="minorHAnsi"/>
          <w:noProof/>
          <w:lang w:val="en-US" w:eastAsia="en-US"/>
        </w:rPr>
      </w:sdtEndPr>
      <w:sdtContent>
        <w:p w:rsidR="00473064" w:rsidRPr="00473064" w:rsidRDefault="00473064" w:rsidP="00473064">
          <w:pPr>
            <w:pStyle w:val="TOCHeading"/>
            <w:rPr>
              <w:rFonts w:ascii="Times New Roman" w:hAnsi="Times New Roman" w:cs="Times New Roman"/>
              <w:color w:val="000000" w:themeColor="text1"/>
              <w:sz w:val="22"/>
              <w:szCs w:val="22"/>
            </w:rPr>
          </w:pPr>
          <w:r w:rsidRPr="00473064">
            <w:rPr>
              <w:rFonts w:ascii="Times New Roman" w:hAnsi="Times New Roman" w:cs="Times New Roman"/>
              <w:color w:val="000000" w:themeColor="text1"/>
              <w:sz w:val="22"/>
              <w:szCs w:val="22"/>
            </w:rPr>
            <w:t>Table of Contents</w:t>
          </w:r>
        </w:p>
        <w:p w:rsidR="00473064" w:rsidRPr="00473064" w:rsidRDefault="00473064" w:rsidP="00473064">
          <w:pPr>
            <w:pStyle w:val="TOC2"/>
            <w:tabs>
              <w:tab w:val="right" w:leader="dot" w:pos="9016"/>
            </w:tabs>
            <w:ind w:left="0"/>
            <w:rPr>
              <w:rFonts w:eastAsiaTheme="minorEastAsia" w:cs="Times New Roman"/>
              <w:b/>
              <w:bCs/>
              <w:noProof/>
              <w:szCs w:val="24"/>
              <w:lang w:eastAsia="en-GB"/>
            </w:rPr>
          </w:pPr>
          <w:r w:rsidRPr="00473064">
            <w:rPr>
              <w:rFonts w:cs="Times New Roman"/>
              <w:color w:val="000000" w:themeColor="text1"/>
            </w:rPr>
            <w:fldChar w:fldCharType="begin"/>
          </w:r>
          <w:r w:rsidRPr="00473064">
            <w:rPr>
              <w:rFonts w:cs="Times New Roman"/>
              <w:color w:val="000000" w:themeColor="text1"/>
            </w:rPr>
            <w:instrText xml:space="preserve"> TOC \o "1-3" \h \z \u </w:instrText>
          </w:r>
          <w:r w:rsidRPr="00473064">
            <w:rPr>
              <w:rFonts w:cs="Times New Roman"/>
              <w:color w:val="000000" w:themeColor="text1"/>
            </w:rPr>
            <w:fldChar w:fldCharType="separate"/>
          </w:r>
          <w:hyperlink w:anchor="_Toc54121173" w:history="1">
            <w:r w:rsidRPr="00473064">
              <w:rPr>
                <w:rStyle w:val="Hyperlink"/>
                <w:rFonts w:cs="Times New Roman"/>
                <w:noProof/>
              </w:rPr>
              <w:t>Introduction</w:t>
            </w:r>
            <w:r w:rsidRPr="00473064">
              <w:rPr>
                <w:rFonts w:cs="Times New Roman"/>
                <w:noProof/>
                <w:webHidden/>
              </w:rPr>
              <w:tab/>
            </w:r>
            <w:r w:rsidRPr="00473064">
              <w:rPr>
                <w:rFonts w:cs="Times New Roman"/>
                <w:noProof/>
                <w:webHidden/>
              </w:rPr>
              <w:fldChar w:fldCharType="begin"/>
            </w:r>
            <w:r w:rsidRPr="00473064">
              <w:rPr>
                <w:rFonts w:cs="Times New Roman"/>
                <w:noProof/>
                <w:webHidden/>
              </w:rPr>
              <w:instrText xml:space="preserve"> PAGEREF _Toc54121173 \h </w:instrText>
            </w:r>
            <w:r w:rsidRPr="00473064">
              <w:rPr>
                <w:rFonts w:cs="Times New Roman"/>
                <w:noProof/>
                <w:webHidden/>
              </w:rPr>
            </w:r>
            <w:r w:rsidRPr="00473064">
              <w:rPr>
                <w:rFonts w:cs="Times New Roman"/>
                <w:noProof/>
                <w:webHidden/>
              </w:rPr>
              <w:fldChar w:fldCharType="separate"/>
            </w:r>
            <w:r w:rsidRPr="00473064">
              <w:rPr>
                <w:rFonts w:cs="Times New Roman"/>
                <w:noProof/>
                <w:webHidden/>
              </w:rPr>
              <w:t>2</w:t>
            </w:r>
            <w:r w:rsidRPr="00473064">
              <w:rPr>
                <w:rFonts w:cs="Times New Roman"/>
                <w:noProof/>
                <w:webHidden/>
              </w:rPr>
              <w:fldChar w:fldCharType="end"/>
            </w:r>
          </w:hyperlink>
        </w:p>
        <w:p w:rsidR="00473064" w:rsidRPr="00473064" w:rsidRDefault="00473064" w:rsidP="00473064">
          <w:pPr>
            <w:pStyle w:val="TOC1"/>
            <w:tabs>
              <w:tab w:val="right" w:leader="dot" w:pos="9016"/>
            </w:tabs>
            <w:rPr>
              <w:rFonts w:eastAsiaTheme="minorEastAsia" w:cs="Times New Roman"/>
              <w:b/>
              <w:bCs/>
              <w:i/>
              <w:iCs/>
              <w:noProof/>
              <w:lang w:eastAsia="en-GB"/>
            </w:rPr>
          </w:pPr>
          <w:hyperlink w:anchor="_Toc54121174" w:history="1">
            <w:r w:rsidRPr="00473064">
              <w:rPr>
                <w:rStyle w:val="Hyperlink"/>
                <w:rFonts w:cs="Times New Roman"/>
                <w:noProof/>
              </w:rPr>
              <w:t>Main body</w:t>
            </w:r>
            <w:r w:rsidRPr="00473064">
              <w:rPr>
                <w:rFonts w:cs="Times New Roman"/>
                <w:noProof/>
                <w:webHidden/>
              </w:rPr>
              <w:tab/>
            </w:r>
            <w:r w:rsidRPr="00473064">
              <w:rPr>
                <w:rFonts w:cs="Times New Roman"/>
                <w:noProof/>
                <w:webHidden/>
              </w:rPr>
              <w:fldChar w:fldCharType="begin"/>
            </w:r>
            <w:r w:rsidRPr="00473064">
              <w:rPr>
                <w:rFonts w:cs="Times New Roman"/>
                <w:noProof/>
                <w:webHidden/>
              </w:rPr>
              <w:instrText xml:space="preserve"> PAGEREF _Toc54121174 \h </w:instrText>
            </w:r>
            <w:r w:rsidRPr="00473064">
              <w:rPr>
                <w:rFonts w:cs="Times New Roman"/>
                <w:noProof/>
                <w:webHidden/>
              </w:rPr>
            </w:r>
            <w:r w:rsidRPr="00473064">
              <w:rPr>
                <w:rFonts w:cs="Times New Roman"/>
                <w:noProof/>
                <w:webHidden/>
              </w:rPr>
              <w:fldChar w:fldCharType="separate"/>
            </w:r>
            <w:r w:rsidRPr="00473064">
              <w:rPr>
                <w:rFonts w:cs="Times New Roman"/>
                <w:noProof/>
                <w:webHidden/>
              </w:rPr>
              <w:t>2</w:t>
            </w:r>
            <w:r w:rsidRPr="00473064">
              <w:rPr>
                <w:rFonts w:cs="Times New Roman"/>
                <w:noProof/>
                <w:webHidden/>
              </w:rPr>
              <w:fldChar w:fldCharType="end"/>
            </w:r>
          </w:hyperlink>
        </w:p>
        <w:p w:rsidR="00473064" w:rsidRPr="00473064" w:rsidRDefault="00473064" w:rsidP="00473064">
          <w:pPr>
            <w:pStyle w:val="TOC1"/>
            <w:tabs>
              <w:tab w:val="right" w:leader="dot" w:pos="9016"/>
            </w:tabs>
            <w:rPr>
              <w:rFonts w:eastAsiaTheme="minorEastAsia" w:cs="Times New Roman"/>
              <w:b/>
              <w:bCs/>
              <w:i/>
              <w:iCs/>
              <w:noProof/>
              <w:lang w:eastAsia="en-GB"/>
            </w:rPr>
          </w:pPr>
          <w:hyperlink w:anchor="_Toc54121175" w:history="1">
            <w:r w:rsidRPr="00473064">
              <w:rPr>
                <w:rStyle w:val="Hyperlink"/>
                <w:rFonts w:cs="Times New Roman"/>
                <w:noProof/>
              </w:rPr>
              <w:t>Conclusion</w:t>
            </w:r>
            <w:r w:rsidRPr="00473064">
              <w:rPr>
                <w:rFonts w:cs="Times New Roman"/>
                <w:noProof/>
                <w:webHidden/>
              </w:rPr>
              <w:tab/>
            </w:r>
            <w:r w:rsidRPr="00473064">
              <w:rPr>
                <w:rFonts w:cs="Times New Roman"/>
                <w:noProof/>
                <w:webHidden/>
              </w:rPr>
              <w:fldChar w:fldCharType="begin"/>
            </w:r>
            <w:r w:rsidRPr="00473064">
              <w:rPr>
                <w:rFonts w:cs="Times New Roman"/>
                <w:noProof/>
                <w:webHidden/>
              </w:rPr>
              <w:instrText xml:space="preserve"> PAGEREF _Toc54121175 \h </w:instrText>
            </w:r>
            <w:r w:rsidRPr="00473064">
              <w:rPr>
                <w:rFonts w:cs="Times New Roman"/>
                <w:noProof/>
                <w:webHidden/>
              </w:rPr>
            </w:r>
            <w:r w:rsidRPr="00473064">
              <w:rPr>
                <w:rFonts w:cs="Times New Roman"/>
                <w:noProof/>
                <w:webHidden/>
              </w:rPr>
              <w:fldChar w:fldCharType="separate"/>
            </w:r>
            <w:r w:rsidRPr="00473064">
              <w:rPr>
                <w:rFonts w:cs="Times New Roman"/>
                <w:noProof/>
                <w:webHidden/>
              </w:rPr>
              <w:t>3</w:t>
            </w:r>
            <w:r w:rsidRPr="00473064">
              <w:rPr>
                <w:rFonts w:cs="Times New Roman"/>
                <w:noProof/>
                <w:webHidden/>
              </w:rPr>
              <w:fldChar w:fldCharType="end"/>
            </w:r>
          </w:hyperlink>
        </w:p>
        <w:p w:rsidR="00473064" w:rsidRPr="00473064" w:rsidRDefault="00473064" w:rsidP="00473064">
          <w:pPr>
            <w:pStyle w:val="TOC1"/>
            <w:tabs>
              <w:tab w:val="right" w:leader="dot" w:pos="9016"/>
            </w:tabs>
            <w:rPr>
              <w:rFonts w:eastAsiaTheme="minorEastAsia" w:cs="Times New Roman"/>
              <w:b/>
              <w:bCs/>
              <w:i/>
              <w:iCs/>
              <w:noProof/>
              <w:lang w:eastAsia="en-GB"/>
            </w:rPr>
          </w:pPr>
          <w:hyperlink w:anchor="_Toc54121176" w:history="1">
            <w:r w:rsidRPr="00473064">
              <w:rPr>
                <w:rStyle w:val="Hyperlink"/>
                <w:rFonts w:cs="Times New Roman"/>
                <w:noProof/>
              </w:rPr>
              <w:t>References</w:t>
            </w:r>
            <w:r w:rsidRPr="00473064">
              <w:rPr>
                <w:rFonts w:cs="Times New Roman"/>
                <w:noProof/>
                <w:webHidden/>
              </w:rPr>
              <w:tab/>
            </w:r>
            <w:r w:rsidRPr="00473064">
              <w:rPr>
                <w:rFonts w:cs="Times New Roman"/>
                <w:noProof/>
                <w:webHidden/>
              </w:rPr>
              <w:fldChar w:fldCharType="begin"/>
            </w:r>
            <w:r w:rsidRPr="00473064">
              <w:rPr>
                <w:rFonts w:cs="Times New Roman"/>
                <w:noProof/>
                <w:webHidden/>
              </w:rPr>
              <w:instrText xml:space="preserve"> PAGEREF _Toc54121176 \h </w:instrText>
            </w:r>
            <w:r w:rsidRPr="00473064">
              <w:rPr>
                <w:rFonts w:cs="Times New Roman"/>
                <w:noProof/>
                <w:webHidden/>
              </w:rPr>
            </w:r>
            <w:r w:rsidRPr="00473064">
              <w:rPr>
                <w:rFonts w:cs="Times New Roman"/>
                <w:noProof/>
                <w:webHidden/>
              </w:rPr>
              <w:fldChar w:fldCharType="separate"/>
            </w:r>
            <w:r w:rsidRPr="00473064">
              <w:rPr>
                <w:rFonts w:cs="Times New Roman"/>
                <w:noProof/>
                <w:webHidden/>
              </w:rPr>
              <w:t>3</w:t>
            </w:r>
            <w:r w:rsidRPr="00473064">
              <w:rPr>
                <w:rFonts w:cs="Times New Roman"/>
                <w:noProof/>
                <w:webHidden/>
              </w:rPr>
              <w:fldChar w:fldCharType="end"/>
            </w:r>
          </w:hyperlink>
        </w:p>
        <w:p w:rsidR="00473064" w:rsidRPr="00473064" w:rsidRDefault="00473064" w:rsidP="00473064">
          <w:pPr>
            <w:rPr>
              <w:rFonts w:cs="Times New Roman"/>
              <w:color w:val="000000" w:themeColor="text1"/>
              <w:sz w:val="22"/>
            </w:rPr>
          </w:pPr>
          <w:r w:rsidRPr="00473064">
            <w:rPr>
              <w:rFonts w:cs="Times New Roman"/>
              <w:b/>
              <w:bCs/>
              <w:noProof/>
              <w:color w:val="000000" w:themeColor="text1"/>
              <w:sz w:val="22"/>
            </w:rPr>
            <w:fldChar w:fldCharType="end"/>
          </w:r>
        </w:p>
      </w:sdtContent>
    </w:sdt>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rPr>
          <w:rFonts w:cs="Times New Roman"/>
          <w:color w:val="000000" w:themeColor="text1"/>
          <w:sz w:val="22"/>
        </w:rPr>
      </w:pPr>
    </w:p>
    <w:p w:rsidR="00473064" w:rsidRPr="00473064" w:rsidRDefault="00473064" w:rsidP="00473064">
      <w:pPr>
        <w:pStyle w:val="Heading2"/>
        <w:rPr>
          <w:rFonts w:cs="Times New Roman"/>
          <w:b w:val="0"/>
          <w:bCs w:val="0"/>
          <w:sz w:val="22"/>
          <w:szCs w:val="22"/>
        </w:rPr>
      </w:pPr>
      <w:bookmarkStart w:id="0" w:name="_Toc54121173"/>
      <w:r w:rsidRPr="00473064">
        <w:rPr>
          <w:rFonts w:cs="Times New Roman"/>
          <w:sz w:val="22"/>
          <w:szCs w:val="22"/>
        </w:rPr>
        <w:t>Introduction</w:t>
      </w:r>
      <w:bookmarkEnd w:id="0"/>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spacing w:line="360" w:lineRule="auto"/>
        <w:rPr>
          <w:rFonts w:cs="Times New Roman"/>
          <w:color w:val="000000" w:themeColor="text1"/>
          <w:sz w:val="22"/>
        </w:rPr>
      </w:pPr>
      <w:r w:rsidRPr="00473064">
        <w:rPr>
          <w:rFonts w:cs="Times New Roman"/>
          <w:color w:val="000000" w:themeColor="text1"/>
          <w:sz w:val="22"/>
        </w:rPr>
        <w:t xml:space="preserve">In this writing, the first question regarding the case study on flexible working on who benefits from flexible working referring to the government, employees and employers will be answered. </w:t>
      </w:r>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pStyle w:val="Heading1"/>
        <w:rPr>
          <w:rFonts w:cs="Times New Roman"/>
          <w:b w:val="0"/>
          <w:bCs/>
          <w:sz w:val="22"/>
          <w:szCs w:val="22"/>
        </w:rPr>
      </w:pPr>
      <w:r w:rsidRPr="00473064">
        <w:rPr>
          <w:rFonts w:cs="Times New Roman"/>
          <w:bCs/>
          <w:sz w:val="22"/>
          <w:szCs w:val="22"/>
        </w:rPr>
        <w:t>Discussion</w:t>
      </w:r>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spacing w:line="360" w:lineRule="auto"/>
        <w:rPr>
          <w:rFonts w:cs="Times New Roman"/>
          <w:color w:val="000000" w:themeColor="text1"/>
          <w:sz w:val="22"/>
        </w:rPr>
      </w:pPr>
      <w:r w:rsidRPr="00473064">
        <w:rPr>
          <w:rFonts w:cs="Times New Roman"/>
          <w:color w:val="000000" w:themeColor="text1"/>
          <w:sz w:val="22"/>
        </w:rPr>
        <w:t>Flexible working is the way in which working arrangements can be made providing employees with a more flexible approach in their job role in terms of what time, where and for how long they are required to work (</w:t>
      </w:r>
      <w:r w:rsidRPr="00473064">
        <w:rPr>
          <w:rFonts w:cs="Times New Roman"/>
          <w:color w:val="000000" w:themeColor="text1"/>
          <w:sz w:val="22"/>
          <w:shd w:val="clear" w:color="auto" w:fill="FFFFFF"/>
        </w:rPr>
        <w:t xml:space="preserve">de </w:t>
      </w:r>
      <w:proofErr w:type="spellStart"/>
      <w:r w:rsidRPr="00473064">
        <w:rPr>
          <w:rFonts w:cs="Times New Roman"/>
          <w:color w:val="000000" w:themeColor="text1"/>
          <w:sz w:val="22"/>
          <w:shd w:val="clear" w:color="auto" w:fill="FFFFFF"/>
        </w:rPr>
        <w:t>Menezes</w:t>
      </w:r>
      <w:proofErr w:type="spellEnd"/>
      <w:r w:rsidRPr="00473064">
        <w:rPr>
          <w:rFonts w:cs="Times New Roman"/>
          <w:color w:val="000000" w:themeColor="text1"/>
          <w:sz w:val="22"/>
          <w:shd w:val="clear" w:color="auto" w:fill="FFFFFF"/>
        </w:rPr>
        <w:t xml:space="preserve"> and </w:t>
      </w:r>
      <w:proofErr w:type="spellStart"/>
      <w:r w:rsidRPr="00473064">
        <w:rPr>
          <w:rFonts w:cs="Times New Roman"/>
          <w:color w:val="000000" w:themeColor="text1"/>
          <w:sz w:val="22"/>
          <w:shd w:val="clear" w:color="auto" w:fill="FFFFFF"/>
        </w:rPr>
        <w:t>Kelliher</w:t>
      </w:r>
      <w:proofErr w:type="spellEnd"/>
      <w:proofErr w:type="gramStart"/>
      <w:r w:rsidRPr="00473064">
        <w:rPr>
          <w:rFonts w:cs="Times New Roman"/>
          <w:color w:val="000000" w:themeColor="text1"/>
          <w:sz w:val="22"/>
          <w:shd w:val="clear" w:color="auto" w:fill="FFFFFF"/>
        </w:rPr>
        <w:t>,  2011</w:t>
      </w:r>
      <w:proofErr w:type="gramEnd"/>
      <w:r w:rsidRPr="00473064">
        <w:rPr>
          <w:rFonts w:cs="Times New Roman"/>
          <w:color w:val="000000" w:themeColor="text1"/>
          <w:sz w:val="22"/>
          <w:shd w:val="clear" w:color="auto" w:fill="FFFFFF"/>
        </w:rPr>
        <w:t>)</w:t>
      </w:r>
      <w:r w:rsidRPr="00473064">
        <w:rPr>
          <w:rFonts w:cs="Times New Roman"/>
          <w:color w:val="000000" w:themeColor="text1"/>
          <w:sz w:val="22"/>
        </w:rPr>
        <w:t xml:space="preserve">. It may seem that only employees experience the benefits of flexible working but this is not necessarily the case. Employees benefit from flexible learning as every individual’s lifestyle is different and thus through flexible learning, they are able to adjust their working arrangements on basis of what suits their lifestyle. This then encourages peoples working life to be more of a choice rather than a burden. Furthermore, in today’s situation with the </w:t>
      </w:r>
      <w:proofErr w:type="spellStart"/>
      <w:r w:rsidRPr="00473064">
        <w:rPr>
          <w:rFonts w:cs="Times New Roman"/>
          <w:color w:val="000000" w:themeColor="text1"/>
          <w:sz w:val="22"/>
        </w:rPr>
        <w:t>Covid</w:t>
      </w:r>
      <w:proofErr w:type="spellEnd"/>
      <w:r w:rsidRPr="00473064">
        <w:rPr>
          <w:rFonts w:cs="Times New Roman"/>
          <w:color w:val="000000" w:themeColor="text1"/>
          <w:sz w:val="22"/>
        </w:rPr>
        <w:t xml:space="preserve"> 19 pandemic, the </w:t>
      </w:r>
      <w:proofErr w:type="gramStart"/>
      <w:r w:rsidRPr="00473064">
        <w:rPr>
          <w:rFonts w:cs="Times New Roman"/>
          <w:color w:val="000000" w:themeColor="text1"/>
          <w:sz w:val="22"/>
        </w:rPr>
        <w:t>benefits of flexible working has</w:t>
      </w:r>
      <w:proofErr w:type="gramEnd"/>
      <w:r w:rsidRPr="00473064">
        <w:rPr>
          <w:rFonts w:cs="Times New Roman"/>
          <w:color w:val="000000" w:themeColor="text1"/>
          <w:sz w:val="22"/>
        </w:rPr>
        <w:t xml:space="preserve"> become really evident. Due to flexible working many workers are able to perform the job from home, rather than having to commute to their workplace due to the advancement of technology and easy access to resources (</w:t>
      </w:r>
      <w:proofErr w:type="spellStart"/>
      <w:r w:rsidRPr="00473064">
        <w:rPr>
          <w:rFonts w:cs="Times New Roman"/>
          <w:color w:val="000000" w:themeColor="text1"/>
          <w:sz w:val="22"/>
          <w:shd w:val="clear" w:color="auto" w:fill="FFFFFF"/>
        </w:rPr>
        <w:t>Bodewits</w:t>
      </w:r>
      <w:proofErr w:type="spellEnd"/>
      <w:r w:rsidRPr="00473064">
        <w:rPr>
          <w:rFonts w:cs="Times New Roman"/>
          <w:color w:val="000000" w:themeColor="text1"/>
          <w:sz w:val="22"/>
          <w:shd w:val="clear" w:color="auto" w:fill="FFFFFF"/>
        </w:rPr>
        <w:t>, 2020)</w:t>
      </w:r>
      <w:r w:rsidRPr="00473064">
        <w:rPr>
          <w:rFonts w:cs="Times New Roman"/>
          <w:color w:val="000000" w:themeColor="text1"/>
          <w:sz w:val="22"/>
        </w:rPr>
        <w:t xml:space="preserve">. This therefore benefits employees as their health and safety as well as the remaining population is protected. Through flexible working, the contribution to the rising number of cases is limited, affecting other workers also as by staying at home, those employees are protecting other workers chances of getting infected. </w:t>
      </w:r>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spacing w:line="360" w:lineRule="auto"/>
        <w:rPr>
          <w:rFonts w:cs="Times New Roman"/>
          <w:color w:val="000000" w:themeColor="text1"/>
          <w:sz w:val="22"/>
        </w:rPr>
      </w:pPr>
      <w:r w:rsidRPr="00473064">
        <w:rPr>
          <w:rFonts w:cs="Times New Roman"/>
          <w:color w:val="000000" w:themeColor="text1"/>
          <w:sz w:val="22"/>
        </w:rPr>
        <w:t xml:space="preserve">Flexible working benefits the </w:t>
      </w:r>
      <w:proofErr w:type="spellStart"/>
      <w:r w:rsidRPr="00473064">
        <w:rPr>
          <w:rFonts w:cs="Times New Roman"/>
          <w:color w:val="000000" w:themeColor="text1"/>
          <w:sz w:val="22"/>
        </w:rPr>
        <w:t>organisation</w:t>
      </w:r>
      <w:proofErr w:type="spellEnd"/>
      <w:r w:rsidRPr="00473064">
        <w:rPr>
          <w:rFonts w:cs="Times New Roman"/>
          <w:color w:val="000000" w:themeColor="text1"/>
          <w:sz w:val="22"/>
        </w:rPr>
        <w:t xml:space="preserve"> also. The reason for this is that it allows remote working to take place due to technological advancement. As a result of flexible working such as part time working and freelances contribution is made to the overall efficiency. The </w:t>
      </w:r>
      <w:proofErr w:type="gramStart"/>
      <w:r w:rsidRPr="00473064">
        <w:rPr>
          <w:rFonts w:cs="Times New Roman"/>
          <w:color w:val="000000" w:themeColor="text1"/>
          <w:sz w:val="22"/>
        </w:rPr>
        <w:t>rates of absence is</w:t>
      </w:r>
      <w:proofErr w:type="gramEnd"/>
      <w:r w:rsidRPr="00473064">
        <w:rPr>
          <w:rFonts w:cs="Times New Roman"/>
          <w:color w:val="000000" w:themeColor="text1"/>
          <w:sz w:val="22"/>
        </w:rPr>
        <w:t xml:space="preserve"> reduced and dealing with health conditions is encouraged by flexible working (</w:t>
      </w:r>
      <w:r w:rsidRPr="00473064">
        <w:rPr>
          <w:rFonts w:cs="Times New Roman"/>
          <w:i/>
          <w:iCs/>
          <w:color w:val="000000" w:themeColor="text1"/>
          <w:sz w:val="22"/>
        </w:rPr>
        <w:t>The Pharmaceutical Journal</w:t>
      </w:r>
      <w:r w:rsidRPr="00473064">
        <w:rPr>
          <w:rFonts w:cs="Times New Roman"/>
          <w:color w:val="000000" w:themeColor="text1"/>
          <w:sz w:val="22"/>
          <w:shd w:val="clear" w:color="auto" w:fill="FFFFFF"/>
        </w:rPr>
        <w:t>, 2015)</w:t>
      </w:r>
      <w:r w:rsidRPr="00473064">
        <w:rPr>
          <w:rFonts w:cs="Times New Roman"/>
          <w:color w:val="000000" w:themeColor="text1"/>
          <w:sz w:val="22"/>
        </w:rPr>
        <w:t xml:space="preserve">. </w:t>
      </w:r>
      <w:proofErr w:type="spellStart"/>
      <w:r w:rsidRPr="00473064">
        <w:rPr>
          <w:rFonts w:cs="Times New Roman"/>
          <w:color w:val="000000" w:themeColor="text1"/>
          <w:sz w:val="22"/>
        </w:rPr>
        <w:t>Organisations</w:t>
      </w:r>
      <w:proofErr w:type="spellEnd"/>
      <w:r w:rsidRPr="00473064">
        <w:rPr>
          <w:rFonts w:cs="Times New Roman"/>
          <w:color w:val="000000" w:themeColor="text1"/>
          <w:sz w:val="22"/>
        </w:rPr>
        <w:t xml:space="preserve"> benefit also due to the satisfaction they receive from the employees as a result of offering flexible working. Employees appreciate this type of offer as it seriously helps in one’s lifestyle. As a result, job satisfaction increases, which has a direct effect on the positivity and productivity given by employees to the work environment. </w:t>
      </w:r>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spacing w:line="360" w:lineRule="auto"/>
        <w:rPr>
          <w:rFonts w:cs="Times New Roman"/>
          <w:color w:val="000000" w:themeColor="text1"/>
          <w:sz w:val="22"/>
        </w:rPr>
      </w:pPr>
      <w:r w:rsidRPr="00473064">
        <w:rPr>
          <w:rFonts w:cs="Times New Roman"/>
          <w:color w:val="000000" w:themeColor="text1"/>
          <w:sz w:val="22"/>
        </w:rPr>
        <w:lastRenderedPageBreak/>
        <w:t xml:space="preserve">As a result of flexible working the government is benefited as it an efficient method of ensuring business run effectively and efficiently, contributing to the country’s economy. This ensures that the government can </w:t>
      </w:r>
      <w:proofErr w:type="spellStart"/>
      <w:r w:rsidRPr="00473064">
        <w:rPr>
          <w:rFonts w:cs="Times New Roman"/>
          <w:color w:val="000000" w:themeColor="text1"/>
          <w:sz w:val="22"/>
        </w:rPr>
        <w:t>fulfil</w:t>
      </w:r>
      <w:proofErr w:type="spellEnd"/>
      <w:r w:rsidRPr="00473064">
        <w:rPr>
          <w:rFonts w:cs="Times New Roman"/>
          <w:color w:val="000000" w:themeColor="text1"/>
          <w:sz w:val="22"/>
        </w:rPr>
        <w:t xml:space="preserve"> its aims and promises through the money that they receive via taxes etc. Also, in relation to the pandemic, through remote working and timing arrangements to suit the changes made in terms of lockdown, employees can still work and the government do not have to deal with supporting such workers financially. More focus can be directed towards tackling the pandemic. </w:t>
      </w:r>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pStyle w:val="Heading1"/>
        <w:rPr>
          <w:rFonts w:cs="Times New Roman"/>
          <w:b w:val="0"/>
          <w:bCs/>
          <w:sz w:val="22"/>
          <w:szCs w:val="22"/>
        </w:rPr>
      </w:pPr>
      <w:bookmarkStart w:id="1" w:name="_Toc54121175"/>
      <w:r w:rsidRPr="00473064">
        <w:rPr>
          <w:rFonts w:cs="Times New Roman"/>
          <w:bCs/>
          <w:sz w:val="22"/>
          <w:szCs w:val="22"/>
        </w:rPr>
        <w:t>Conclusion</w:t>
      </w:r>
      <w:bookmarkEnd w:id="1"/>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spacing w:line="360" w:lineRule="auto"/>
        <w:rPr>
          <w:rFonts w:cs="Times New Roman"/>
          <w:color w:val="000000" w:themeColor="text1"/>
          <w:sz w:val="22"/>
        </w:rPr>
      </w:pPr>
      <w:r w:rsidRPr="00473064">
        <w:rPr>
          <w:rFonts w:cs="Times New Roman"/>
          <w:color w:val="000000" w:themeColor="text1"/>
          <w:sz w:val="22"/>
        </w:rPr>
        <w:t xml:space="preserve">To conclude, these are some of the many benefits employees, employers and the government are and will experience as a result of flexible working. The definition of flexible working differs and varies amongst individuals as everyone’s flexibility is different and so </w:t>
      </w:r>
      <w:proofErr w:type="gramStart"/>
      <w:r w:rsidRPr="00473064">
        <w:rPr>
          <w:rFonts w:cs="Times New Roman"/>
          <w:color w:val="000000" w:themeColor="text1"/>
          <w:sz w:val="22"/>
        </w:rPr>
        <w:t>are there lifestyle</w:t>
      </w:r>
      <w:proofErr w:type="gramEnd"/>
      <w:r w:rsidRPr="00473064">
        <w:rPr>
          <w:rFonts w:cs="Times New Roman"/>
          <w:color w:val="000000" w:themeColor="text1"/>
          <w:sz w:val="22"/>
        </w:rPr>
        <w:t xml:space="preserve">. </w:t>
      </w:r>
      <w:proofErr w:type="gramStart"/>
      <w:r w:rsidRPr="00473064">
        <w:rPr>
          <w:rFonts w:cs="Times New Roman"/>
          <w:color w:val="000000" w:themeColor="text1"/>
          <w:sz w:val="22"/>
        </w:rPr>
        <w:t>Though it can be seen that great advantages are perceived as result of flexible working many of which have been mentioned above.</w:t>
      </w:r>
      <w:proofErr w:type="gramEnd"/>
      <w:r w:rsidRPr="00473064">
        <w:rPr>
          <w:rFonts w:cs="Times New Roman"/>
          <w:color w:val="000000" w:themeColor="text1"/>
          <w:sz w:val="22"/>
        </w:rPr>
        <w:t xml:space="preserve">  </w:t>
      </w:r>
    </w:p>
    <w:p w:rsidR="00473064" w:rsidRPr="00473064" w:rsidRDefault="00473064" w:rsidP="00473064">
      <w:pPr>
        <w:spacing w:line="360" w:lineRule="auto"/>
        <w:rPr>
          <w:rFonts w:cs="Times New Roman"/>
          <w:color w:val="000000" w:themeColor="text1"/>
          <w:sz w:val="22"/>
        </w:rPr>
      </w:pPr>
    </w:p>
    <w:p w:rsidR="00473064" w:rsidRDefault="00473064" w:rsidP="00473064">
      <w:pPr>
        <w:pStyle w:val="Heading1"/>
        <w:rPr>
          <w:rFonts w:cs="Times New Roman"/>
          <w:bCs/>
          <w:sz w:val="22"/>
          <w:szCs w:val="22"/>
        </w:rPr>
      </w:pPr>
      <w:bookmarkStart w:id="2" w:name="_Toc54121176"/>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Default="00473064" w:rsidP="00473064">
      <w:pPr>
        <w:pStyle w:val="Heading1"/>
        <w:rPr>
          <w:rFonts w:cs="Times New Roman"/>
          <w:bCs/>
          <w:sz w:val="22"/>
          <w:szCs w:val="22"/>
        </w:rPr>
      </w:pPr>
    </w:p>
    <w:p w:rsidR="00473064" w:rsidRPr="00473064" w:rsidRDefault="00473064" w:rsidP="00473064"/>
    <w:p w:rsidR="00473064" w:rsidRPr="00473064" w:rsidRDefault="00473064" w:rsidP="00473064">
      <w:pPr>
        <w:pStyle w:val="Heading1"/>
        <w:rPr>
          <w:rFonts w:cs="Times New Roman"/>
          <w:b w:val="0"/>
          <w:bCs/>
          <w:sz w:val="22"/>
          <w:szCs w:val="22"/>
        </w:rPr>
      </w:pPr>
      <w:r w:rsidRPr="00473064">
        <w:rPr>
          <w:rFonts w:cs="Times New Roman"/>
          <w:bCs/>
          <w:sz w:val="22"/>
          <w:szCs w:val="22"/>
        </w:rPr>
        <w:lastRenderedPageBreak/>
        <w:t>References</w:t>
      </w:r>
      <w:bookmarkEnd w:id="2"/>
    </w:p>
    <w:p w:rsidR="00473064" w:rsidRPr="00473064" w:rsidRDefault="00473064" w:rsidP="00473064">
      <w:pPr>
        <w:spacing w:line="360" w:lineRule="auto"/>
        <w:rPr>
          <w:rFonts w:cs="Times New Roman"/>
          <w:color w:val="000000" w:themeColor="text1"/>
          <w:sz w:val="22"/>
        </w:rPr>
      </w:pPr>
    </w:p>
    <w:p w:rsidR="00473064" w:rsidRPr="00473064" w:rsidRDefault="00473064" w:rsidP="00473064">
      <w:pPr>
        <w:rPr>
          <w:rFonts w:cs="Times New Roman"/>
          <w:color w:val="000000" w:themeColor="text1"/>
          <w:sz w:val="22"/>
        </w:rPr>
      </w:pPr>
      <w:proofErr w:type="spellStart"/>
      <w:r w:rsidRPr="00473064">
        <w:rPr>
          <w:rFonts w:cs="Times New Roman"/>
          <w:color w:val="000000" w:themeColor="text1"/>
          <w:sz w:val="22"/>
          <w:shd w:val="clear" w:color="auto" w:fill="FFFFFF"/>
        </w:rPr>
        <w:t>Bodewits</w:t>
      </w:r>
      <w:proofErr w:type="spellEnd"/>
      <w:r w:rsidRPr="00473064">
        <w:rPr>
          <w:rFonts w:cs="Times New Roman"/>
          <w:color w:val="000000" w:themeColor="text1"/>
          <w:sz w:val="22"/>
          <w:shd w:val="clear" w:color="auto" w:fill="FFFFFF"/>
        </w:rPr>
        <w:t>, K., 2020. Working from home because of COVID-19? Here are 10 ways to spend your time.</w:t>
      </w:r>
      <w:r w:rsidRPr="00473064">
        <w:rPr>
          <w:rStyle w:val="apple-converted-space"/>
          <w:rFonts w:eastAsiaTheme="majorEastAsia" w:cs="Times New Roman"/>
          <w:color w:val="000000" w:themeColor="text1"/>
          <w:sz w:val="22"/>
          <w:shd w:val="clear" w:color="auto" w:fill="FFFFFF"/>
        </w:rPr>
        <w:t> </w:t>
      </w:r>
      <w:r w:rsidRPr="00473064">
        <w:rPr>
          <w:rFonts w:cs="Times New Roman"/>
          <w:i/>
          <w:iCs/>
          <w:color w:val="000000" w:themeColor="text1"/>
          <w:sz w:val="22"/>
        </w:rPr>
        <w:t>Science</w:t>
      </w:r>
      <w:proofErr w:type="gramStart"/>
      <w:r w:rsidRPr="00473064">
        <w:rPr>
          <w:rFonts w:cs="Times New Roman"/>
          <w:color w:val="000000" w:themeColor="text1"/>
          <w:sz w:val="22"/>
          <w:shd w:val="clear" w:color="auto" w:fill="FFFFFF"/>
        </w:rPr>
        <w:t>,.</w:t>
      </w:r>
      <w:proofErr w:type="gramEnd"/>
    </w:p>
    <w:p w:rsidR="00473064" w:rsidRPr="00473064" w:rsidRDefault="00473064" w:rsidP="00473064">
      <w:pPr>
        <w:rPr>
          <w:rFonts w:cs="Times New Roman"/>
          <w:color w:val="000000" w:themeColor="text1"/>
          <w:sz w:val="22"/>
        </w:rPr>
      </w:pPr>
      <w:proofErr w:type="gramStart"/>
      <w:r w:rsidRPr="00473064">
        <w:rPr>
          <w:rFonts w:cs="Times New Roman"/>
          <w:color w:val="000000" w:themeColor="text1"/>
          <w:sz w:val="22"/>
          <w:shd w:val="clear" w:color="auto" w:fill="FFFFFF"/>
        </w:rPr>
        <w:t>de</w:t>
      </w:r>
      <w:proofErr w:type="gramEnd"/>
      <w:r w:rsidRPr="00473064">
        <w:rPr>
          <w:rFonts w:cs="Times New Roman"/>
          <w:color w:val="000000" w:themeColor="text1"/>
          <w:sz w:val="22"/>
          <w:shd w:val="clear" w:color="auto" w:fill="FFFFFF"/>
        </w:rPr>
        <w:t xml:space="preserve"> </w:t>
      </w:r>
      <w:proofErr w:type="spellStart"/>
      <w:r w:rsidRPr="00473064">
        <w:rPr>
          <w:rFonts w:cs="Times New Roman"/>
          <w:color w:val="000000" w:themeColor="text1"/>
          <w:sz w:val="22"/>
          <w:shd w:val="clear" w:color="auto" w:fill="FFFFFF"/>
        </w:rPr>
        <w:t>Menezes</w:t>
      </w:r>
      <w:proofErr w:type="spellEnd"/>
      <w:r w:rsidRPr="00473064">
        <w:rPr>
          <w:rFonts w:cs="Times New Roman"/>
          <w:color w:val="000000" w:themeColor="text1"/>
          <w:sz w:val="22"/>
          <w:shd w:val="clear" w:color="auto" w:fill="FFFFFF"/>
        </w:rPr>
        <w:t xml:space="preserve">, L. and </w:t>
      </w:r>
      <w:proofErr w:type="spellStart"/>
      <w:r w:rsidRPr="00473064">
        <w:rPr>
          <w:rFonts w:cs="Times New Roman"/>
          <w:color w:val="000000" w:themeColor="text1"/>
          <w:sz w:val="22"/>
          <w:shd w:val="clear" w:color="auto" w:fill="FFFFFF"/>
        </w:rPr>
        <w:t>Kelliher</w:t>
      </w:r>
      <w:proofErr w:type="spellEnd"/>
      <w:r w:rsidRPr="00473064">
        <w:rPr>
          <w:rFonts w:cs="Times New Roman"/>
          <w:color w:val="000000" w:themeColor="text1"/>
          <w:sz w:val="22"/>
          <w:shd w:val="clear" w:color="auto" w:fill="FFFFFF"/>
        </w:rPr>
        <w:t>, C., 2011. Flexible Working and Performance: A Systematic Review of the Evidence for a Business Case. </w:t>
      </w:r>
      <w:proofErr w:type="gramStart"/>
      <w:r w:rsidRPr="00473064">
        <w:rPr>
          <w:rFonts w:cs="Times New Roman"/>
          <w:i/>
          <w:iCs/>
          <w:color w:val="000000" w:themeColor="text1"/>
          <w:sz w:val="22"/>
        </w:rPr>
        <w:t>International Journal of Management Reviews</w:t>
      </w:r>
      <w:r w:rsidRPr="00473064">
        <w:rPr>
          <w:rFonts w:cs="Times New Roman"/>
          <w:color w:val="000000" w:themeColor="text1"/>
          <w:sz w:val="22"/>
          <w:shd w:val="clear" w:color="auto" w:fill="FFFFFF"/>
        </w:rPr>
        <w:t>, 13(4), pp.452-474.</w:t>
      </w:r>
      <w:proofErr w:type="gramEnd"/>
    </w:p>
    <w:p w:rsidR="00473064" w:rsidRPr="00473064" w:rsidRDefault="00473064" w:rsidP="00473064">
      <w:pPr>
        <w:rPr>
          <w:rFonts w:cs="Times New Roman"/>
          <w:color w:val="000000" w:themeColor="text1"/>
          <w:sz w:val="22"/>
        </w:rPr>
      </w:pPr>
      <w:proofErr w:type="gramStart"/>
      <w:r w:rsidRPr="00473064">
        <w:rPr>
          <w:rFonts w:cs="Times New Roman"/>
          <w:i/>
          <w:iCs/>
          <w:color w:val="000000" w:themeColor="text1"/>
          <w:sz w:val="22"/>
        </w:rPr>
        <w:t>The Pharmaceutical Journal</w:t>
      </w:r>
      <w:r w:rsidRPr="00473064">
        <w:rPr>
          <w:rFonts w:cs="Times New Roman"/>
          <w:color w:val="000000" w:themeColor="text1"/>
          <w:sz w:val="22"/>
          <w:shd w:val="clear" w:color="auto" w:fill="FFFFFF"/>
        </w:rPr>
        <w:t>, 2015.</w:t>
      </w:r>
      <w:proofErr w:type="gramEnd"/>
      <w:r w:rsidRPr="00473064">
        <w:rPr>
          <w:rFonts w:cs="Times New Roman"/>
          <w:color w:val="000000" w:themeColor="text1"/>
          <w:sz w:val="22"/>
          <w:shd w:val="clear" w:color="auto" w:fill="FFFFFF"/>
        </w:rPr>
        <w:t xml:space="preserve"> How changes to UK flexible working laws affect pharmacists.</w:t>
      </w:r>
    </w:p>
    <w:p w:rsidR="00473064" w:rsidRPr="00473064" w:rsidRDefault="00473064" w:rsidP="00473064">
      <w:pPr>
        <w:spacing w:line="360" w:lineRule="auto"/>
        <w:rPr>
          <w:rFonts w:cs="Times New Roman"/>
        </w:rPr>
      </w:pPr>
    </w:p>
    <w:p w:rsidR="00081C0E" w:rsidRPr="00473064" w:rsidRDefault="00081C0E" w:rsidP="008F128C">
      <w:pPr>
        <w:jc w:val="center"/>
        <w:rPr>
          <w:rFonts w:cs="Times New Roman"/>
          <w:szCs w:val="24"/>
          <w:lang w:val="en-GB"/>
        </w:rPr>
      </w:pPr>
    </w:p>
    <w:sectPr w:rsidR="00081C0E" w:rsidRPr="00473064" w:rsidSect="00866C2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C1210"/>
    <w:multiLevelType w:val="hybridMultilevel"/>
    <w:tmpl w:val="329E2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5E3C9F"/>
    <w:multiLevelType w:val="hybridMultilevel"/>
    <w:tmpl w:val="A46EB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C56E0B"/>
    <w:multiLevelType w:val="multilevel"/>
    <w:tmpl w:val="A55AD8E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4645F7"/>
    <w:multiLevelType w:val="multilevel"/>
    <w:tmpl w:val="B2B8D7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0F1B39B5"/>
    <w:multiLevelType w:val="hybridMultilevel"/>
    <w:tmpl w:val="25F0E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A97EA0"/>
    <w:multiLevelType w:val="multilevel"/>
    <w:tmpl w:val="199A93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18424CF7"/>
    <w:multiLevelType w:val="hybridMultilevel"/>
    <w:tmpl w:val="71E62032"/>
    <w:lvl w:ilvl="0" w:tplc="F2A66F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1BB36167"/>
    <w:multiLevelType w:val="hybridMultilevel"/>
    <w:tmpl w:val="8604B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D877EBD"/>
    <w:multiLevelType w:val="multilevel"/>
    <w:tmpl w:val="7D244F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32A63784"/>
    <w:multiLevelType w:val="hybridMultilevel"/>
    <w:tmpl w:val="80BA03A4"/>
    <w:lvl w:ilvl="0" w:tplc="F58EDD26">
      <w:start w:val="1"/>
      <w:numFmt w:val="lowerLetter"/>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0">
    <w:nsid w:val="330E56C3"/>
    <w:multiLevelType w:val="hybridMultilevel"/>
    <w:tmpl w:val="87D8D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21676D"/>
    <w:multiLevelType w:val="hybridMultilevel"/>
    <w:tmpl w:val="FB56DA9A"/>
    <w:lvl w:ilvl="0" w:tplc="57E441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3CC7565A"/>
    <w:multiLevelType w:val="hybridMultilevel"/>
    <w:tmpl w:val="39D60E42"/>
    <w:lvl w:ilvl="0" w:tplc="39782C5A">
      <w:start w:val="7"/>
      <w:numFmt w:val="decimal"/>
      <w:lvlText w:val="%1."/>
      <w:lvlJc w:val="left"/>
      <w:pPr>
        <w:ind w:left="450" w:hanging="360"/>
      </w:pPr>
      <w:rPr>
        <w:rFonts w:hint="default"/>
        <w:b/>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3">
    <w:nsid w:val="3D1810BB"/>
    <w:multiLevelType w:val="hybridMultilevel"/>
    <w:tmpl w:val="0E0EA158"/>
    <w:lvl w:ilvl="0" w:tplc="C9CAD83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45836946"/>
    <w:multiLevelType w:val="hybridMultilevel"/>
    <w:tmpl w:val="3E8AC17A"/>
    <w:lvl w:ilvl="0" w:tplc="A2B470F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4A751EA1"/>
    <w:multiLevelType w:val="hybridMultilevel"/>
    <w:tmpl w:val="A3301A4C"/>
    <w:lvl w:ilvl="0" w:tplc="28D28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544228AD"/>
    <w:multiLevelType w:val="hybridMultilevel"/>
    <w:tmpl w:val="77183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E873131"/>
    <w:multiLevelType w:val="hybridMultilevel"/>
    <w:tmpl w:val="AA4EF840"/>
    <w:lvl w:ilvl="0" w:tplc="64AA2C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nsid w:val="5E8A2D72"/>
    <w:multiLevelType w:val="hybridMultilevel"/>
    <w:tmpl w:val="5308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906D6B"/>
    <w:multiLevelType w:val="hybridMultilevel"/>
    <w:tmpl w:val="F6468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5AA5DDB"/>
    <w:multiLevelType w:val="hybridMultilevel"/>
    <w:tmpl w:val="D6EE1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6880AD8"/>
    <w:multiLevelType w:val="hybridMultilevel"/>
    <w:tmpl w:val="5AB2E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7FD6D22"/>
    <w:multiLevelType w:val="hybridMultilevel"/>
    <w:tmpl w:val="E304A690"/>
    <w:lvl w:ilvl="0" w:tplc="37980E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6"/>
  </w:num>
  <w:num w:numId="3">
    <w:abstractNumId w:val="4"/>
  </w:num>
  <w:num w:numId="4">
    <w:abstractNumId w:val="1"/>
  </w:num>
  <w:num w:numId="5">
    <w:abstractNumId w:val="0"/>
  </w:num>
  <w:num w:numId="6">
    <w:abstractNumId w:val="19"/>
  </w:num>
  <w:num w:numId="7">
    <w:abstractNumId w:val="13"/>
  </w:num>
  <w:num w:numId="8">
    <w:abstractNumId w:val="22"/>
  </w:num>
  <w:num w:numId="9">
    <w:abstractNumId w:val="17"/>
  </w:num>
  <w:num w:numId="10">
    <w:abstractNumId w:val="6"/>
  </w:num>
  <w:num w:numId="11">
    <w:abstractNumId w:val="9"/>
  </w:num>
  <w:num w:numId="12">
    <w:abstractNumId w:val="14"/>
  </w:num>
  <w:num w:numId="13">
    <w:abstractNumId w:val="15"/>
  </w:num>
  <w:num w:numId="14">
    <w:abstractNumId w:val="11"/>
  </w:num>
  <w:num w:numId="15">
    <w:abstractNumId w:val="12"/>
  </w:num>
  <w:num w:numId="16">
    <w:abstractNumId w:val="8"/>
  </w:num>
  <w:num w:numId="17">
    <w:abstractNumId w:val="5"/>
  </w:num>
  <w:num w:numId="18">
    <w:abstractNumId w:val="3"/>
  </w:num>
  <w:num w:numId="19">
    <w:abstractNumId w:val="20"/>
  </w:num>
  <w:num w:numId="20">
    <w:abstractNumId w:val="10"/>
  </w:num>
  <w:num w:numId="21">
    <w:abstractNumId w:val="18"/>
  </w:num>
  <w:num w:numId="22">
    <w:abstractNumId w:val="21"/>
  </w:num>
  <w:num w:numId="2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15B22"/>
    <w:rsid w:val="00081C0E"/>
    <w:rsid w:val="00306C96"/>
    <w:rsid w:val="0036116A"/>
    <w:rsid w:val="00385037"/>
    <w:rsid w:val="00400B00"/>
    <w:rsid w:val="00473064"/>
    <w:rsid w:val="004816B0"/>
    <w:rsid w:val="004B29AD"/>
    <w:rsid w:val="004C5373"/>
    <w:rsid w:val="00515B22"/>
    <w:rsid w:val="005670DC"/>
    <w:rsid w:val="005A5611"/>
    <w:rsid w:val="006A3F5C"/>
    <w:rsid w:val="00734299"/>
    <w:rsid w:val="00775EC7"/>
    <w:rsid w:val="007B5DFF"/>
    <w:rsid w:val="00866C21"/>
    <w:rsid w:val="008E1C3D"/>
    <w:rsid w:val="008F128C"/>
    <w:rsid w:val="00922D25"/>
    <w:rsid w:val="009C4E7F"/>
    <w:rsid w:val="00A8133A"/>
    <w:rsid w:val="00A8310E"/>
    <w:rsid w:val="00AC47F9"/>
    <w:rsid w:val="00BF538C"/>
    <w:rsid w:val="00C70938"/>
    <w:rsid w:val="00C76FDC"/>
    <w:rsid w:val="00CA0D51"/>
    <w:rsid w:val="00F4163B"/>
    <w:rsid w:val="00F47D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5B22"/>
    <w:pPr>
      <w:spacing w:before="120" w:after="120"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515B2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A8133A"/>
    <w:pPr>
      <w:keepNext/>
      <w:keepLines/>
      <w:spacing w:before="200" w:after="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C76FDC"/>
    <w:pPr>
      <w:keepNext/>
      <w:keepLines/>
      <w:spacing w:before="200" w:after="0" w:line="276" w:lineRule="auto"/>
      <w:jc w:val="left"/>
      <w:outlineLvl w:val="2"/>
    </w:pPr>
    <w:rPr>
      <w:rFonts w:asciiTheme="majorHAnsi" w:eastAsiaTheme="majorEastAsia" w:hAnsiTheme="majorHAnsi" w:cstheme="majorBidi"/>
      <w:b/>
      <w:bCs/>
      <w:color w:val="4472C4" w:themeColor="accent1"/>
      <w:sz w:val="22"/>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B22"/>
    <w:rPr>
      <w:rFonts w:ascii="Times New Roman" w:eastAsiaTheme="majorEastAsia" w:hAnsi="Times New Roman" w:cstheme="majorBidi"/>
      <w:b/>
      <w:color w:val="000000" w:themeColor="text1"/>
      <w:sz w:val="28"/>
      <w:szCs w:val="32"/>
      <w:lang w:val="en-US"/>
    </w:rPr>
  </w:style>
  <w:style w:type="character" w:customStyle="1" w:styleId="Heading2Char">
    <w:name w:val="Heading 2 Char"/>
    <w:basedOn w:val="DefaultParagraphFont"/>
    <w:link w:val="Heading2"/>
    <w:uiPriority w:val="9"/>
    <w:rsid w:val="00A8133A"/>
    <w:rPr>
      <w:rFonts w:ascii="Times New Roman" w:eastAsiaTheme="majorEastAsia" w:hAnsi="Times New Roman" w:cstheme="majorBidi"/>
      <w:b/>
      <w:bCs/>
      <w:color w:val="000000" w:themeColor="text1"/>
      <w:sz w:val="28"/>
      <w:szCs w:val="28"/>
      <w:lang w:val="en-US"/>
    </w:rPr>
  </w:style>
  <w:style w:type="paragraph" w:styleId="ListParagraph">
    <w:name w:val="List Paragraph"/>
    <w:basedOn w:val="Normal"/>
    <w:uiPriority w:val="34"/>
    <w:qFormat/>
    <w:rsid w:val="00515B22"/>
    <w:pPr>
      <w:ind w:left="720"/>
      <w:contextualSpacing/>
    </w:pPr>
  </w:style>
  <w:style w:type="paragraph" w:styleId="Bibliography">
    <w:name w:val="Bibliography"/>
    <w:basedOn w:val="Normal"/>
    <w:next w:val="Normal"/>
    <w:uiPriority w:val="37"/>
    <w:unhideWhenUsed/>
    <w:rsid w:val="00515B22"/>
  </w:style>
  <w:style w:type="paragraph" w:styleId="TOCHeading">
    <w:name w:val="TOC Heading"/>
    <w:basedOn w:val="Heading1"/>
    <w:next w:val="Normal"/>
    <w:uiPriority w:val="39"/>
    <w:unhideWhenUsed/>
    <w:qFormat/>
    <w:rsid w:val="00515B22"/>
    <w:pPr>
      <w:spacing w:before="480" w:line="276" w:lineRule="auto"/>
      <w:jc w:val="left"/>
      <w:outlineLvl w:val="9"/>
    </w:pPr>
    <w:rPr>
      <w:rFonts w:asciiTheme="majorHAnsi" w:hAnsiTheme="majorHAnsi"/>
      <w:bCs/>
      <w:color w:val="2F5496" w:themeColor="accent1" w:themeShade="BF"/>
      <w:szCs w:val="28"/>
      <w:lang w:eastAsia="ja-JP"/>
    </w:rPr>
  </w:style>
  <w:style w:type="paragraph" w:styleId="TOC1">
    <w:name w:val="toc 1"/>
    <w:basedOn w:val="Normal"/>
    <w:next w:val="Normal"/>
    <w:autoRedefine/>
    <w:uiPriority w:val="39"/>
    <w:unhideWhenUsed/>
    <w:rsid w:val="00515B22"/>
    <w:pPr>
      <w:spacing w:after="100"/>
    </w:pPr>
  </w:style>
  <w:style w:type="paragraph" w:styleId="TOC2">
    <w:name w:val="toc 2"/>
    <w:basedOn w:val="Normal"/>
    <w:next w:val="Normal"/>
    <w:autoRedefine/>
    <w:uiPriority w:val="39"/>
    <w:unhideWhenUsed/>
    <w:rsid w:val="00515B22"/>
    <w:pPr>
      <w:spacing w:after="100"/>
      <w:ind w:left="240"/>
    </w:pPr>
  </w:style>
  <w:style w:type="character" w:styleId="Hyperlink">
    <w:name w:val="Hyperlink"/>
    <w:basedOn w:val="DefaultParagraphFont"/>
    <w:uiPriority w:val="99"/>
    <w:unhideWhenUsed/>
    <w:rsid w:val="00515B22"/>
    <w:rPr>
      <w:color w:val="0563C1" w:themeColor="hyperlink"/>
      <w:u w:val="single"/>
    </w:rPr>
  </w:style>
  <w:style w:type="paragraph" w:styleId="BalloonText">
    <w:name w:val="Balloon Text"/>
    <w:basedOn w:val="Normal"/>
    <w:link w:val="BalloonTextChar"/>
    <w:uiPriority w:val="99"/>
    <w:semiHidden/>
    <w:unhideWhenUsed/>
    <w:rsid w:val="00515B2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5B22"/>
    <w:rPr>
      <w:rFonts w:ascii="Tahoma" w:hAnsi="Tahoma" w:cs="Tahoma"/>
      <w:sz w:val="16"/>
      <w:szCs w:val="16"/>
      <w:lang w:val="en-US"/>
    </w:rPr>
  </w:style>
  <w:style w:type="table" w:styleId="TableGrid">
    <w:name w:val="Table Grid"/>
    <w:basedOn w:val="TableNormal"/>
    <w:uiPriority w:val="59"/>
    <w:rsid w:val="00922D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A3F5C"/>
    <w:pPr>
      <w:spacing w:before="0" w:after="200" w:line="240" w:lineRule="auto"/>
      <w:jc w:val="left"/>
    </w:pPr>
    <w:rPr>
      <w:rFonts w:asciiTheme="minorHAnsi" w:hAnsiTheme="minorHAnsi"/>
      <w:b/>
      <w:bCs/>
      <w:color w:val="4472C4" w:themeColor="accent1"/>
      <w:sz w:val="18"/>
      <w:szCs w:val="18"/>
      <w:lang w:val="en-GB"/>
    </w:rPr>
  </w:style>
  <w:style w:type="character" w:customStyle="1" w:styleId="Heading3Char">
    <w:name w:val="Heading 3 Char"/>
    <w:basedOn w:val="DefaultParagraphFont"/>
    <w:link w:val="Heading3"/>
    <w:uiPriority w:val="9"/>
    <w:rsid w:val="00C76FDC"/>
    <w:rPr>
      <w:rFonts w:asciiTheme="majorHAnsi" w:eastAsiaTheme="majorEastAsia" w:hAnsiTheme="majorHAnsi" w:cstheme="majorBidi"/>
      <w:b/>
      <w:bCs/>
      <w:color w:val="4472C4" w:themeColor="accent1"/>
      <w:lang w:val="en-US" w:bidi="en-US"/>
    </w:rPr>
  </w:style>
  <w:style w:type="paragraph" w:customStyle="1" w:styleId="normal0">
    <w:name w:val="normal"/>
    <w:rsid w:val="00C76FDC"/>
    <w:pPr>
      <w:spacing w:after="200" w:line="276" w:lineRule="auto"/>
    </w:pPr>
    <w:rPr>
      <w:rFonts w:eastAsiaTheme="minorEastAsia"/>
      <w:lang w:val="en-US" w:bidi="en-US"/>
    </w:rPr>
  </w:style>
  <w:style w:type="character" w:customStyle="1" w:styleId="apple-converted-space">
    <w:name w:val="apple-converted-space"/>
    <w:basedOn w:val="DefaultParagraphFont"/>
    <w:rsid w:val="0047306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Alt19</b:Tag>
    <b:SourceType>Book</b:SourceType>
    <b:Guid>{4D222631-E386-4C52-9644-E7231D9B3CFF}</b:Guid>
    <b:Author>
      <b:Author>
        <b:NameList>
          <b:Person>
            <b:Last>Altbach</b:Last>
            <b:First>Reisberg</b:First>
          </b:Person>
          <b:Person>
            <b:Last>Rumbley</b:Last>
          </b:Person>
        </b:NameList>
      </b:Author>
    </b:Author>
    <b:Title>Trends in global higher education: Tracking an academic revolution. BRILL.</b:Title>
    <b:Year>2019</b:Year>
    <b:Publisher>Roultage</b:Publisher>
    <b:RefOrder>1</b:RefOrder>
  </b:Source>
  <b:Source>
    <b:Tag>Ful12</b:Tag>
    <b:SourceType>JournalArticle</b:SourceType>
    <b:Guid>{82449DB9-9502-4A36-B113-016AB98A9A45}</b:Guid>
    <b:Author>
      <b:Author>
        <b:NameList>
          <b:Person>
            <b:Last>Fulton</b:Last>
            <b:First>Keiton</b:First>
          </b:Person>
        </b:NameList>
      </b:Author>
    </b:Author>
    <b:Title>Flip your classroom to improve student learning</b:Title>
    <b:JournalName>Learning &amp; Leading with Technolog</b:JournalName>
    <b:Year>2012</b:Year>
    <b:Pages>12-17</b:Pages>
    <b:Volume>39</b:Volume>
    <b:Issue>8</b:Issue>
    <b:RefOrder>2</b:RefOrder>
  </b:Source>
  <b:Source>
    <b:Tag>Str12</b:Tag>
    <b:SourceType>JournalArticle</b:SourceType>
    <b:Guid>{01CCAFD6-CC87-4717-889C-CC05B9B5A55A}</b:Guid>
    <b:Author>
      <b:Author>
        <b:NameList>
          <b:Person>
            <b:Last>Strayer</b:Last>
            <b:First>James</b:First>
          </b:Person>
        </b:NameList>
      </b:Author>
    </b:Author>
    <b:Title>How learning in an inverted classroom influences cooperation, innovation and task orientation.</b:Title>
    <b:JournalName>Learning Environments Research</b:JournalName>
    <b:Year>2012</b:Year>
    <b:Pages>171-193</b:Pages>
    <b:Volume>15</b:Volume>
    <b:Issue>2</b:Issue>
    <b:RefOrder>3</b:RefOrder>
  </b:Source>
  <b:Source>
    <b:Tag>Kim14</b:Tag>
    <b:SourceType>JournalArticle</b:SourceType>
    <b:Guid>{94AD72C5-6EAC-47E3-AB66-1A8828C8B580}</b:Guid>
    <b:Author>
      <b:Author>
        <b:NameList>
          <b:Person>
            <b:Last>Kim</b:Last>
          </b:Person>
          <b:Person>
            <b:Last>Kim</b:Last>
            <b:First>Khera</b:First>
          </b:Person>
          <b:Person>
            <b:Last>Getman</b:Last>
          </b:Person>
        </b:NameList>
      </b:Author>
    </b:Author>
    <b:Title>The experience of three flipped classrooms in an urban university: an exploration of design principles.</b:Title>
    <b:JournalName>Internet and Higher Education</b:JournalName>
    <b:Year>2014</b:Year>
    <b:Pages>37-50</b:Pages>
    <b:Volume>22</b:Volume>
    <b:Issue>1</b:Issue>
    <b:RefOrder>4</b:RefOrder>
  </b:Source>
  <b:Source>
    <b:Tag>Kim13</b:Tag>
    <b:SourceType>JournalArticle</b:SourceType>
    <b:Guid>{15480E87-A5FB-4B3A-BE5F-E1994F51E428}</b:Guid>
    <b:Author>
      <b:Author>
        <b:NameList>
          <b:Person>
            <b:Last>Glassman</b:Last>
            <b:First>Kim</b:First>
          </b:Person>
          <b:Person>
            <b:Last>Hur</b:Last>
            <b:First>Bartholomew</b:First>
          </b:Person>
        </b:NameList>
      </b:Author>
    </b:Author>
    <b:Title>creating a educational context for open source intelligence: The development of internet self-efficacythrough a blogcentric course.</b:Title>
    <b:JournalName>computers and education</b:JournalName>
    <b:Year>2013</b:Year>
    <b:Pages>332-342</b:Pages>
    <b:Volume>1</b:Volume>
    <b:Issue>1</b:Issue>
    <b:RefOrder>5</b:RefOrder>
  </b:Source>
  <b:Source>
    <b:Tag>Osa19</b:Tag>
    <b:SourceType>JournalArticle</b:SourceType>
    <b:Guid>{A976A15D-459A-45D4-839D-BC4B5F6EC8AD}</b:Guid>
    <b:Author>
      <b:Author>
        <b:NameList>
          <b:Person>
            <b:Last>Isaaca</b:Last>
            <b:First>Osama</b:First>
          </b:Person>
          <b:Person>
            <b:Last>Aldholay</b:Last>
            <b:First>Adnan</b:First>
          </b:Person>
          <b:Person>
            <b:Last>Abdullah</b:Last>
            <b:First>Zaini</b:First>
          </b:Person>
          <b:Person>
            <b:Last>Ramayahd</b:Last>
          </b:Person>
        </b:NameList>
      </b:Author>
    </b:Author>
    <b:Title>Online learning usage within Yemeni higher education: The role of compatibility and task-technology fit as mediating variables in the IS success model</b:Title>
    <b:Year>2019</b:Year>
    <b:Publisher>ELsevier</b:Publisher>
    <b:JournalName>ELSEVIER</b:JournalName>
    <b:Pages>113-119</b:Pages>
    <b:Volume>136</b:Volume>
    <b:Issue>2</b:Issue>
    <b:RefOrder>6</b:RefOrder>
  </b:Source>
  <b:Source>
    <b:Tag>Zhi18</b:Tag>
    <b:SourceType>JournalArticle</b:SourceType>
    <b:Guid>{33C85ACD-44BF-40D2-B6FD-5F9FF02B4767}</b:Guid>
    <b:Author>
      <b:Author>
        <b:NameList>
          <b:Person>
            <b:Last>Suna</b:Last>
            <b:First>Zhiru</b:First>
          </b:Person>
          <b:Person>
            <b:Last>Xie</b:Last>
            <b:First>Kui</b:First>
          </b:Person>
          <b:Person>
            <b:Last>Andermanb</b:Last>
            <b:First>Lynley</b:First>
          </b:Person>
        </b:NameList>
      </b:Author>
    </b:Author>
    <b:Title>The role of self-regulated learning in students' success in flipped undergraduate math courses</b:Title>
    <b:JournalName>The Internet and Higher Education</b:JournalName>
    <b:Year>2018</b:Year>
    <b:Pages>41-53</b:Pages>
    <b:Volume>36</b:Volume>
    <b:Issue>1</b:Issue>
    <b:RefOrder>7</b:RefOrder>
  </b:Source>
  <b:Source>
    <b:Tag>Xie13</b:Tag>
    <b:SourceType>JournalArticle</b:SourceType>
    <b:Guid>{53595BD6-87FF-4451-A55F-F21958B0A676}</b:Guid>
    <b:Author>
      <b:Author>
        <b:NameList>
          <b:Person>
            <b:Last>Xie</b:Last>
            <b:First>Miller</b:First>
          </b:Person>
          <b:Person>
            <b:Last>Allison</b:Last>
          </b:Person>
        </b:NameList>
      </b:Author>
    </b:Author>
    <b:Title>Toward a social conflict evolution model:Examining the adverse power of conflictual social interaction in online learning.</b:Title>
    <b:JournalName>Computers and Education</b:JournalName>
    <b:Year>2013</b:Year>
    <b:Pages>404-415</b:Pages>
    <b:Volume>63</b:Volume>
    <b:Issue>1</b:Issue>
    <b:RefOrder>8</b:RefOrder>
  </b:Source>
  <b:Source>
    <b:Tag>Phi10</b:Tag>
    <b:SourceType>Book</b:SourceType>
    <b:Guid>{65052CF1-D505-476F-8EA2-766382690D3D}</b:Guid>
    <b:Title>Trends in Global Higher Education,Tracking in Acadamic Revolution</b:Title>
    <b:Year>2010</b:Year>
    <b:Author>
      <b:Author>
        <b:NameList>
          <b:Person>
            <b:Last>Philip Altbatch</b:Last>
            <b:First>Liz</b:First>
            <b:Middle>Leisberg, Laura E Rumbly</b:Middle>
          </b:Person>
        </b:NameList>
      </b:Author>
    </b:Author>
    <b:City>Paris</b:City>
    <b:Publisher>UNESCO Publishing</b:Publisher>
    <b:Edition>1st</b:Edition>
    <b:RefOrder>9</b:RefOrder>
  </b:Source>
</b:Sources>
</file>

<file path=customXml/itemProps1.xml><?xml version="1.0" encoding="utf-8"?>
<ds:datastoreItem xmlns:ds="http://schemas.openxmlformats.org/officeDocument/2006/customXml" ds:itemID="{7032ABF6-0490-48D3-A30A-8B4811EC2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649</Words>
  <Characters>3700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4341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b</cp:lastModifiedBy>
  <cp:revision>2</cp:revision>
  <dcterms:created xsi:type="dcterms:W3CDTF">2020-10-21T09:18:00Z</dcterms:created>
  <dcterms:modified xsi:type="dcterms:W3CDTF">2020-10-21T09:27:00Z</dcterms:modified>
</cp:coreProperties>
</file>