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7D94" w:rsidRPr="00375408" w:rsidRDefault="000663D7" w:rsidP="000663D7">
      <w:pPr>
        <w:jc w:val="center"/>
        <w:rPr>
          <w:b/>
          <w:sz w:val="28"/>
          <w:szCs w:val="28"/>
        </w:rPr>
      </w:pPr>
      <w:bookmarkStart w:id="0" w:name="_GoBack"/>
      <w:r w:rsidRPr="00375408">
        <w:rPr>
          <w:b/>
          <w:sz w:val="28"/>
          <w:szCs w:val="28"/>
        </w:rPr>
        <w:t>Corporate Governance</w:t>
      </w:r>
    </w:p>
    <w:bookmarkEnd w:id="0"/>
    <w:p w:rsidR="000663D7" w:rsidRPr="00375408" w:rsidRDefault="000663D7" w:rsidP="000663D7">
      <w:pPr>
        <w:rPr>
          <w:sz w:val="20"/>
          <w:szCs w:val="20"/>
          <w:lang w:val="en"/>
        </w:rPr>
      </w:pPr>
      <w:r w:rsidRPr="00375408">
        <w:rPr>
          <w:sz w:val="20"/>
          <w:szCs w:val="20"/>
          <w:lang w:val="en"/>
        </w:rPr>
        <w:t>Corporate governance is supervising the management of a company in order to uphold the company’s integrity, achieve more open and rigorous procedures and promote good relations with stakeholders.</w:t>
      </w:r>
    </w:p>
    <w:p w:rsidR="000663D7" w:rsidRPr="00375408" w:rsidRDefault="000663D7" w:rsidP="000663D7">
      <w:pPr>
        <w:rPr>
          <w:b/>
          <w:sz w:val="20"/>
          <w:szCs w:val="20"/>
          <w:lang w:val="en"/>
        </w:rPr>
      </w:pPr>
      <w:r w:rsidRPr="00375408">
        <w:rPr>
          <w:b/>
          <w:sz w:val="20"/>
          <w:szCs w:val="20"/>
          <w:lang w:val="en"/>
        </w:rPr>
        <w:t>Laws</w:t>
      </w:r>
    </w:p>
    <w:p w:rsidR="000663D7" w:rsidRPr="00375408" w:rsidRDefault="000663D7" w:rsidP="000663D7">
      <w:pPr>
        <w:rPr>
          <w:sz w:val="20"/>
          <w:szCs w:val="20"/>
          <w:lang w:val="en"/>
        </w:rPr>
      </w:pPr>
      <w:r w:rsidRPr="00375408">
        <w:rPr>
          <w:sz w:val="20"/>
          <w:szCs w:val="20"/>
          <w:lang w:val="en"/>
        </w:rPr>
        <w:t>T</w:t>
      </w:r>
      <w:r w:rsidRPr="00375408">
        <w:rPr>
          <w:sz w:val="20"/>
          <w:szCs w:val="20"/>
          <w:lang w:val="en"/>
        </w:rPr>
        <w:t xml:space="preserve">he Companies Act 1985 </w:t>
      </w:r>
    </w:p>
    <w:p w:rsidR="000663D7" w:rsidRPr="00375408" w:rsidRDefault="000663D7" w:rsidP="000663D7">
      <w:pPr>
        <w:rPr>
          <w:sz w:val="20"/>
          <w:szCs w:val="20"/>
          <w:lang w:val="en"/>
        </w:rPr>
      </w:pPr>
      <w:r w:rsidRPr="00375408">
        <w:rPr>
          <w:sz w:val="20"/>
          <w:szCs w:val="20"/>
          <w:lang w:val="en"/>
        </w:rPr>
        <w:t xml:space="preserve"> Company Director</w:t>
      </w:r>
      <w:r w:rsidRPr="00375408">
        <w:rPr>
          <w:sz w:val="20"/>
          <w:szCs w:val="20"/>
          <w:lang w:val="en"/>
        </w:rPr>
        <w:t>s Disqualification Act 1986</w:t>
      </w:r>
    </w:p>
    <w:p w:rsidR="000663D7" w:rsidRPr="00375408" w:rsidRDefault="000663D7" w:rsidP="000663D7">
      <w:pPr>
        <w:rPr>
          <w:sz w:val="20"/>
          <w:szCs w:val="20"/>
          <w:lang w:val="en"/>
        </w:rPr>
      </w:pPr>
      <w:r w:rsidRPr="00375408">
        <w:rPr>
          <w:sz w:val="20"/>
          <w:szCs w:val="20"/>
          <w:lang w:val="en"/>
        </w:rPr>
        <w:t xml:space="preserve"> Insolvency Act 1986</w:t>
      </w:r>
    </w:p>
    <w:p w:rsidR="000663D7" w:rsidRPr="00375408" w:rsidRDefault="000663D7" w:rsidP="000663D7">
      <w:pPr>
        <w:rPr>
          <w:sz w:val="20"/>
          <w:szCs w:val="20"/>
          <w:lang w:val="en"/>
        </w:rPr>
      </w:pPr>
      <w:r w:rsidRPr="00375408">
        <w:rPr>
          <w:sz w:val="20"/>
          <w:szCs w:val="20"/>
          <w:lang w:val="en"/>
        </w:rPr>
        <w:t xml:space="preserve"> </w:t>
      </w:r>
      <w:r w:rsidRPr="00375408">
        <w:rPr>
          <w:sz w:val="20"/>
          <w:szCs w:val="20"/>
          <w:lang w:val="en"/>
        </w:rPr>
        <w:t>Financial Services Act 1986.</w:t>
      </w:r>
    </w:p>
    <w:p w:rsidR="000663D7" w:rsidRPr="00375408" w:rsidRDefault="000663D7" w:rsidP="000663D7">
      <w:pPr>
        <w:rPr>
          <w:sz w:val="20"/>
          <w:szCs w:val="20"/>
          <w:lang w:val="en"/>
        </w:rPr>
      </w:pPr>
      <w:r w:rsidRPr="00375408">
        <w:rPr>
          <w:sz w:val="20"/>
          <w:szCs w:val="20"/>
          <w:lang w:val="en"/>
        </w:rPr>
        <w:t>The Companies Act 2006</w:t>
      </w:r>
    </w:p>
    <w:p w:rsidR="000663D7" w:rsidRPr="00375408" w:rsidRDefault="006000B9" w:rsidP="000663D7">
      <w:pPr>
        <w:rPr>
          <w:sz w:val="20"/>
          <w:szCs w:val="20"/>
          <w:lang w:val="en"/>
        </w:rPr>
      </w:pPr>
      <w:r w:rsidRPr="00375408">
        <w:rPr>
          <w:sz w:val="20"/>
          <w:szCs w:val="20"/>
          <w:lang w:val="en"/>
        </w:rPr>
        <w:t>The UK Corporate Governance Code sets out standard of good practice in relation to board leadership and effectiveness, remuneration, accountability and relations with shareholders.</w:t>
      </w:r>
    </w:p>
    <w:p w:rsidR="006000B9" w:rsidRPr="00375408" w:rsidRDefault="006000B9" w:rsidP="000663D7">
      <w:pPr>
        <w:rPr>
          <w:sz w:val="20"/>
          <w:szCs w:val="20"/>
          <w:lang w:val="en"/>
        </w:rPr>
      </w:pPr>
      <w:r w:rsidRPr="00375408">
        <w:rPr>
          <w:sz w:val="20"/>
          <w:szCs w:val="20"/>
          <w:lang w:val="en"/>
        </w:rPr>
        <w:t>T</w:t>
      </w:r>
      <w:r w:rsidRPr="00375408">
        <w:rPr>
          <w:sz w:val="20"/>
          <w:szCs w:val="20"/>
          <w:lang w:val="en"/>
        </w:rPr>
        <w:t xml:space="preserve">he UK Stewardship Code </w:t>
      </w:r>
      <w:r w:rsidRPr="00375408">
        <w:rPr>
          <w:sz w:val="20"/>
          <w:szCs w:val="20"/>
          <w:lang w:val="en"/>
        </w:rPr>
        <w:t>complements the corporate code and</w:t>
      </w:r>
      <w:r w:rsidRPr="00375408">
        <w:rPr>
          <w:sz w:val="20"/>
          <w:szCs w:val="20"/>
          <w:lang w:val="en"/>
        </w:rPr>
        <w:t xml:space="preserve"> sets out the principles of effective stewardship by investors</w:t>
      </w:r>
      <w:r w:rsidRPr="00375408">
        <w:rPr>
          <w:sz w:val="20"/>
          <w:szCs w:val="20"/>
          <w:lang w:val="en"/>
        </w:rPr>
        <w:t>.</w:t>
      </w:r>
    </w:p>
    <w:p w:rsidR="006000B9" w:rsidRPr="00375408" w:rsidRDefault="006000B9" w:rsidP="000663D7">
      <w:pPr>
        <w:rPr>
          <w:sz w:val="20"/>
          <w:szCs w:val="20"/>
          <w:lang w:val="en"/>
        </w:rPr>
      </w:pPr>
      <w:r w:rsidRPr="00375408">
        <w:rPr>
          <w:sz w:val="20"/>
          <w:szCs w:val="20"/>
          <w:lang w:val="en"/>
        </w:rPr>
        <w:t>The Financial Reporting Council (FRC) monitors the Codes and publishes an annual report on their impact and implementation. The FRC requires listed companies to disclose how they have applied the principles and whether they have complied with the provisions – a ‘comply or explain’ approach.</w:t>
      </w:r>
    </w:p>
    <w:p w:rsidR="006000B9" w:rsidRPr="00375408" w:rsidRDefault="006000B9" w:rsidP="000663D7">
      <w:pPr>
        <w:rPr>
          <w:sz w:val="20"/>
          <w:szCs w:val="20"/>
          <w:lang w:val="en"/>
        </w:rPr>
      </w:pPr>
      <w:r w:rsidRPr="00375408">
        <w:rPr>
          <w:sz w:val="20"/>
          <w:szCs w:val="20"/>
          <w:lang w:val="en"/>
        </w:rPr>
        <w:t xml:space="preserve">More information on the UK Corporate Governance Code and UK Stewardship Code, including the text of the Codes, is available on the </w:t>
      </w:r>
      <w:hyperlink r:id="rId5" w:tgtFrame="_blank" w:tooltip="FRC website " w:history="1">
        <w:r w:rsidRPr="00375408">
          <w:rPr>
            <w:rStyle w:val="Hyperlink"/>
            <w:sz w:val="20"/>
            <w:szCs w:val="20"/>
            <w:lang w:val="en"/>
          </w:rPr>
          <w:t>FRC website</w:t>
        </w:r>
      </w:hyperlink>
      <w:r w:rsidRPr="00375408">
        <w:rPr>
          <w:sz w:val="20"/>
          <w:szCs w:val="20"/>
          <w:lang w:val="en"/>
        </w:rPr>
        <w:t>.</w:t>
      </w:r>
    </w:p>
    <w:p w:rsidR="006000B9" w:rsidRPr="00375408" w:rsidRDefault="006000B9" w:rsidP="000663D7">
      <w:pPr>
        <w:rPr>
          <w:sz w:val="20"/>
          <w:szCs w:val="20"/>
          <w:lang w:val="en"/>
        </w:rPr>
      </w:pPr>
      <w:r w:rsidRPr="00375408">
        <w:rPr>
          <w:sz w:val="20"/>
          <w:szCs w:val="20"/>
          <w:lang w:val="en"/>
        </w:rPr>
        <w:t xml:space="preserve">Other organisations also publish guidance to assist corporate governance and in February 2015 the AIC issued an updated version of the Corporate Governance Guide for Investment Companies which incorporates the UK Corporate Governance Code and the </w:t>
      </w:r>
      <w:hyperlink r:id="rId6" w:tgtFrame="_blank" w:tooltip="AIC Code of Corporate Governance" w:history="1">
        <w:r w:rsidRPr="00375408">
          <w:rPr>
            <w:rStyle w:val="Hyperlink"/>
            <w:sz w:val="20"/>
            <w:szCs w:val="20"/>
            <w:lang w:val="en"/>
          </w:rPr>
          <w:t>AIC Code of Corporate Governance</w:t>
        </w:r>
      </w:hyperlink>
      <w:r w:rsidRPr="00375408">
        <w:rPr>
          <w:sz w:val="20"/>
          <w:szCs w:val="20"/>
          <w:lang w:val="en"/>
        </w:rPr>
        <w:t xml:space="preserve"> and is a framework of best practice for member companies.</w:t>
      </w:r>
    </w:p>
    <w:p w:rsidR="006000B9" w:rsidRPr="00375408" w:rsidRDefault="006000B9" w:rsidP="000663D7">
      <w:pPr>
        <w:rPr>
          <w:sz w:val="20"/>
          <w:szCs w:val="20"/>
          <w:lang w:val="en"/>
        </w:rPr>
      </w:pPr>
    </w:p>
    <w:p w:rsidR="006000B9" w:rsidRPr="00375408" w:rsidRDefault="006000B9" w:rsidP="000663D7">
      <w:pPr>
        <w:rPr>
          <w:b/>
          <w:sz w:val="20"/>
          <w:szCs w:val="20"/>
          <w:lang w:val="en"/>
        </w:rPr>
      </w:pPr>
      <w:r w:rsidRPr="00375408">
        <w:rPr>
          <w:b/>
          <w:sz w:val="20"/>
          <w:szCs w:val="20"/>
          <w:lang w:val="en"/>
        </w:rPr>
        <w:t>Role of the Board</w:t>
      </w:r>
    </w:p>
    <w:p w:rsidR="006000B9" w:rsidRPr="00375408" w:rsidRDefault="006000B9" w:rsidP="000663D7">
      <w:pPr>
        <w:rPr>
          <w:sz w:val="20"/>
          <w:szCs w:val="20"/>
          <w:lang w:val="en"/>
        </w:rPr>
      </w:pPr>
      <w:r w:rsidRPr="00375408">
        <w:rPr>
          <w:sz w:val="20"/>
          <w:szCs w:val="20"/>
          <w:lang w:val="en"/>
        </w:rPr>
        <w:t>‘Every company should be headed by an effective board which is collectively responsible for the success of the company. The board’s role is to provide entrepreneurial leadership of the company within a framework of prudent and effective controls which enables risk to be assessed and managed.'</w:t>
      </w:r>
    </w:p>
    <w:p w:rsidR="006000B9" w:rsidRPr="00375408" w:rsidRDefault="00D65922" w:rsidP="000663D7">
      <w:pPr>
        <w:rPr>
          <w:sz w:val="20"/>
          <w:szCs w:val="20"/>
          <w:lang w:val="en"/>
        </w:rPr>
      </w:pPr>
      <w:r w:rsidRPr="00375408">
        <w:rPr>
          <w:sz w:val="20"/>
          <w:szCs w:val="20"/>
          <w:lang w:val="en"/>
        </w:rPr>
        <w:t xml:space="preserve">Should be headed by a board which is </w:t>
      </w:r>
      <w:r w:rsidR="00375408" w:rsidRPr="00375408">
        <w:rPr>
          <w:sz w:val="20"/>
          <w:szCs w:val="20"/>
          <w:lang w:val="en"/>
        </w:rPr>
        <w:t>responsible</w:t>
      </w:r>
      <w:r w:rsidRPr="00375408">
        <w:rPr>
          <w:sz w:val="20"/>
          <w:szCs w:val="20"/>
          <w:lang w:val="en"/>
        </w:rPr>
        <w:t xml:space="preserve"> for the </w:t>
      </w:r>
      <w:r w:rsidR="00375408" w:rsidRPr="00375408">
        <w:rPr>
          <w:sz w:val="20"/>
          <w:szCs w:val="20"/>
          <w:lang w:val="en"/>
        </w:rPr>
        <w:t>success of</w:t>
      </w:r>
      <w:r w:rsidRPr="00375408">
        <w:rPr>
          <w:sz w:val="20"/>
          <w:szCs w:val="20"/>
          <w:lang w:val="en"/>
        </w:rPr>
        <w:t xml:space="preserve"> the company </w:t>
      </w:r>
    </w:p>
    <w:p w:rsidR="00D65922" w:rsidRPr="00375408" w:rsidRDefault="00D65922" w:rsidP="00D65922">
      <w:pPr>
        <w:pStyle w:val="ListParagraph"/>
        <w:numPr>
          <w:ilvl w:val="0"/>
          <w:numId w:val="1"/>
        </w:numPr>
        <w:rPr>
          <w:sz w:val="20"/>
          <w:szCs w:val="20"/>
          <w:lang w:val="en"/>
        </w:rPr>
      </w:pPr>
      <w:r w:rsidRPr="00375408">
        <w:rPr>
          <w:sz w:val="20"/>
          <w:szCs w:val="20"/>
          <w:lang w:val="en"/>
        </w:rPr>
        <w:t xml:space="preserve">Set to provide </w:t>
      </w:r>
      <w:r w:rsidR="00375408" w:rsidRPr="00375408">
        <w:rPr>
          <w:sz w:val="20"/>
          <w:szCs w:val="20"/>
          <w:lang w:val="en"/>
        </w:rPr>
        <w:t>entrepreneurial</w:t>
      </w:r>
      <w:r w:rsidRPr="00375408">
        <w:rPr>
          <w:sz w:val="20"/>
          <w:szCs w:val="20"/>
          <w:lang w:val="en"/>
        </w:rPr>
        <w:t xml:space="preserve"> leadership of the company</w:t>
      </w:r>
    </w:p>
    <w:p w:rsidR="00D65922" w:rsidRPr="00375408" w:rsidRDefault="00D65922" w:rsidP="00D65922">
      <w:pPr>
        <w:pStyle w:val="ListParagraph"/>
        <w:numPr>
          <w:ilvl w:val="0"/>
          <w:numId w:val="1"/>
        </w:numPr>
        <w:rPr>
          <w:sz w:val="20"/>
          <w:szCs w:val="20"/>
          <w:lang w:val="en"/>
        </w:rPr>
      </w:pPr>
      <w:r w:rsidRPr="00375408">
        <w:rPr>
          <w:sz w:val="20"/>
          <w:szCs w:val="20"/>
          <w:lang w:val="en"/>
        </w:rPr>
        <w:t>Set strategic aims</w:t>
      </w:r>
    </w:p>
    <w:p w:rsidR="00D65922" w:rsidRPr="00375408" w:rsidRDefault="00D65922" w:rsidP="00D65922">
      <w:pPr>
        <w:pStyle w:val="ListParagraph"/>
        <w:numPr>
          <w:ilvl w:val="0"/>
          <w:numId w:val="1"/>
        </w:numPr>
        <w:rPr>
          <w:sz w:val="20"/>
          <w:szCs w:val="20"/>
          <w:lang w:val="en"/>
        </w:rPr>
      </w:pPr>
      <w:r w:rsidRPr="00375408">
        <w:rPr>
          <w:sz w:val="20"/>
          <w:szCs w:val="20"/>
          <w:lang w:val="en"/>
        </w:rPr>
        <w:t>Sets values and standards</w:t>
      </w:r>
    </w:p>
    <w:p w:rsidR="00D65922" w:rsidRPr="00375408" w:rsidRDefault="00D65922" w:rsidP="00D65922">
      <w:pPr>
        <w:pStyle w:val="ListParagraph"/>
        <w:numPr>
          <w:ilvl w:val="0"/>
          <w:numId w:val="1"/>
        </w:numPr>
        <w:rPr>
          <w:sz w:val="20"/>
          <w:szCs w:val="20"/>
          <w:lang w:val="en"/>
        </w:rPr>
      </w:pPr>
      <w:r w:rsidRPr="00375408">
        <w:rPr>
          <w:sz w:val="20"/>
          <w:szCs w:val="20"/>
          <w:lang w:val="en"/>
        </w:rPr>
        <w:t>Obligations to shareholders are met</w:t>
      </w:r>
    </w:p>
    <w:p w:rsidR="00D65922" w:rsidRPr="00375408" w:rsidRDefault="00D65922" w:rsidP="00D65922">
      <w:pPr>
        <w:pStyle w:val="ListParagraph"/>
        <w:rPr>
          <w:sz w:val="20"/>
          <w:szCs w:val="20"/>
          <w:lang w:val="en"/>
        </w:rPr>
      </w:pPr>
    </w:p>
    <w:p w:rsidR="00D65922" w:rsidRPr="00375408" w:rsidRDefault="00D65922" w:rsidP="00D65922">
      <w:pPr>
        <w:pStyle w:val="ListParagraph"/>
        <w:ind w:left="0"/>
        <w:rPr>
          <w:sz w:val="20"/>
          <w:szCs w:val="20"/>
          <w:lang w:val="en"/>
        </w:rPr>
      </w:pPr>
      <w:r w:rsidRPr="00375408">
        <w:rPr>
          <w:sz w:val="20"/>
          <w:szCs w:val="20"/>
          <w:lang w:val="en"/>
        </w:rPr>
        <w:t>Public sector – Board of directors usually paid</w:t>
      </w:r>
    </w:p>
    <w:p w:rsidR="00D65922" w:rsidRPr="00375408" w:rsidRDefault="00D65922" w:rsidP="00D65922">
      <w:pPr>
        <w:pStyle w:val="ListParagraph"/>
        <w:ind w:left="0"/>
        <w:rPr>
          <w:sz w:val="20"/>
          <w:szCs w:val="20"/>
          <w:lang w:val="en"/>
        </w:rPr>
      </w:pPr>
      <w:r w:rsidRPr="00375408">
        <w:rPr>
          <w:sz w:val="20"/>
          <w:szCs w:val="20"/>
          <w:lang w:val="en"/>
        </w:rPr>
        <w:t>Private sector – similar to public sector, may be unpaid, but develop good governance. National governance of Voluntary Organisations.</w:t>
      </w:r>
    </w:p>
    <w:p w:rsidR="00D65922" w:rsidRPr="00375408" w:rsidRDefault="00D65922" w:rsidP="00D65922">
      <w:pPr>
        <w:pStyle w:val="ListParagraph"/>
        <w:ind w:left="0"/>
        <w:rPr>
          <w:sz w:val="20"/>
          <w:szCs w:val="20"/>
          <w:lang w:val="en"/>
        </w:rPr>
      </w:pPr>
      <w:hyperlink r:id="rId7" w:tgtFrame="_blank" w:tooltip="Guidance and advice on the NCVO website" w:history="1">
        <w:r w:rsidRPr="00375408">
          <w:rPr>
            <w:rStyle w:val="Hyperlink"/>
            <w:sz w:val="20"/>
            <w:szCs w:val="20"/>
            <w:lang w:val="en"/>
          </w:rPr>
          <w:t xml:space="preserve">Read the guidance and advice on the NCVO website </w:t>
        </w:r>
        <w:r w:rsidRPr="00375408">
          <w:rPr>
            <w:color w:val="0000FF"/>
            <w:sz w:val="20"/>
            <w:szCs w:val="20"/>
            <w:u w:val="single"/>
            <w:lang w:val="en"/>
          </w:rPr>
          <w:br/>
        </w:r>
      </w:hyperlink>
    </w:p>
    <w:p w:rsidR="00D65922" w:rsidRPr="00375408" w:rsidRDefault="00D65922" w:rsidP="00D65922">
      <w:pPr>
        <w:pStyle w:val="ListParagraph"/>
        <w:ind w:left="0"/>
        <w:rPr>
          <w:b/>
          <w:sz w:val="20"/>
          <w:szCs w:val="20"/>
          <w:lang w:val="en"/>
        </w:rPr>
      </w:pPr>
      <w:r w:rsidRPr="00375408">
        <w:rPr>
          <w:b/>
          <w:sz w:val="20"/>
          <w:szCs w:val="20"/>
          <w:lang w:val="en"/>
        </w:rPr>
        <w:t>Composition</w:t>
      </w:r>
    </w:p>
    <w:p w:rsidR="00D65922" w:rsidRPr="00375408" w:rsidRDefault="00D65922" w:rsidP="00D65922">
      <w:pPr>
        <w:pStyle w:val="ListParagraph"/>
        <w:ind w:left="0"/>
        <w:rPr>
          <w:sz w:val="20"/>
          <w:szCs w:val="20"/>
          <w:lang w:val="en"/>
        </w:rPr>
      </w:pPr>
      <w:r w:rsidRPr="00375408">
        <w:rPr>
          <w:sz w:val="20"/>
          <w:szCs w:val="20"/>
          <w:lang w:val="en"/>
        </w:rPr>
        <w:t>In a small company the board may consist of just the managing director (MD) and one other. In larger organisations it could comprise the chair, chief executive, executive directors (EDs) and non-executive directors.</w:t>
      </w:r>
    </w:p>
    <w:sectPr w:rsidR="00D65922" w:rsidRPr="003754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9B8634A"/>
    <w:multiLevelType w:val="hybridMultilevel"/>
    <w:tmpl w:val="C64CD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01EE"/>
    <w:rsid w:val="000663D7"/>
    <w:rsid w:val="00375408"/>
    <w:rsid w:val="006000B9"/>
    <w:rsid w:val="00AB01EE"/>
    <w:rsid w:val="00CD1333"/>
    <w:rsid w:val="00D65922"/>
    <w:rsid w:val="00F47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A9940A-6B61-41FD-A7E1-49C216209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000B9"/>
    <w:rPr>
      <w:color w:val="0000FF"/>
      <w:u w:val="single"/>
    </w:rPr>
  </w:style>
  <w:style w:type="paragraph" w:styleId="ListParagraph">
    <w:name w:val="List Paragraph"/>
    <w:basedOn w:val="Normal"/>
    <w:uiPriority w:val="34"/>
    <w:qFormat/>
    <w:rsid w:val="00D659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ncvo-vol.org.uk/governanceandleadershi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heaic.co.uk/aic-code-of-corporate-governance-0" TargetMode="External"/><Relationship Id="rId5" Type="http://schemas.openxmlformats.org/officeDocument/2006/relationships/hyperlink" Target="http://www.frc.org.uk/Our-Work/Codes-Standards/Corporate-governance.aspx"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418</Words>
  <Characters>2387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UWTSD Swansea Metropolitan</Company>
  <LinksUpToDate>false</LinksUpToDate>
  <CharactersWithSpaces>2800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SBSTablet26</dc:creator>
  <cp:keywords/>
  <dc:description/>
  <cp:lastModifiedBy>SBSTablet26</cp:lastModifiedBy>
  <cp:revision>2</cp:revision>
  <dcterms:created xsi:type="dcterms:W3CDTF">2017-03-09T12:45:00Z</dcterms:created>
  <dcterms:modified xsi:type="dcterms:W3CDTF">2017-03-09T12:45:00Z</dcterms:modified>
</cp:coreProperties>
</file>