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000" w:firstRow="0" w:lastRow="0" w:firstColumn="0" w:lastColumn="0" w:noHBand="0" w:noVBand="0"/>
      </w:tblPr>
      <w:tblGrid>
        <w:gridCol w:w="1368"/>
        <w:gridCol w:w="3852"/>
        <w:gridCol w:w="3852"/>
      </w:tblGrid>
      <w:tr w:rsidR="00A37DB8" w14:paraId="3921A32F" w14:textId="77777777" w:rsidTr="00A37DB8">
        <w:tblPrEx>
          <w:tblCellMar>
            <w:top w:w="0" w:type="dxa"/>
            <w:bottom w:w="0" w:type="dxa"/>
          </w:tblCellMar>
        </w:tblPrEx>
        <w:trPr>
          <w:trHeight w:val="4000"/>
        </w:trPr>
        <w:tc>
          <w:tcPr>
            <w:tcW w:w="1368" w:type="dxa"/>
          </w:tcPr>
          <w:p w14:paraId="14BC1478" w14:textId="77777777" w:rsidR="00A37DB8" w:rsidRDefault="00A37DB8">
            <w:r>
              <w:t>Slide 1</w:t>
            </w:r>
          </w:p>
        </w:tc>
        <w:tc>
          <w:tcPr>
            <w:tcW w:w="3852" w:type="dxa"/>
          </w:tcPr>
          <w:p w14:paraId="0E69FA7E" w14:textId="445FE467" w:rsidR="00A37DB8" w:rsidRDefault="00A37DB8">
            <w:r>
              <w:object w:dxaOrig="9600" w:dyaOrig="5401" w14:anchorId="7EF2B0B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10550752" r:id="rId5"/>
              </w:object>
            </w:r>
          </w:p>
        </w:tc>
        <w:tc>
          <w:tcPr>
            <w:tcW w:w="3852" w:type="dxa"/>
          </w:tcPr>
          <w:p w14:paraId="12BB5E69" w14:textId="77777777" w:rsidR="00A37DB8" w:rsidRDefault="00A37DB8"/>
        </w:tc>
      </w:tr>
      <w:tr w:rsidR="00A37DB8" w14:paraId="630AB44B" w14:textId="77777777" w:rsidTr="00A37DB8">
        <w:tblPrEx>
          <w:tblCellMar>
            <w:top w:w="0" w:type="dxa"/>
            <w:bottom w:w="0" w:type="dxa"/>
          </w:tblCellMar>
        </w:tblPrEx>
        <w:trPr>
          <w:trHeight w:val="4000"/>
        </w:trPr>
        <w:tc>
          <w:tcPr>
            <w:tcW w:w="1368" w:type="dxa"/>
          </w:tcPr>
          <w:p w14:paraId="5A7E0F06" w14:textId="35CBC6DC" w:rsidR="00A37DB8" w:rsidRDefault="00A37DB8">
            <w:r>
              <w:t>Slide 2</w:t>
            </w:r>
          </w:p>
        </w:tc>
        <w:tc>
          <w:tcPr>
            <w:tcW w:w="3852" w:type="dxa"/>
          </w:tcPr>
          <w:p w14:paraId="311347ED" w14:textId="22FB8955" w:rsidR="00A37DB8" w:rsidRDefault="00A37DB8">
            <w:r>
              <w:object w:dxaOrig="9600" w:dyaOrig="5401" w14:anchorId="603EA0E7">
                <v:shape id="_x0000_i1030" type="#_x0000_t75" style="width:192pt;height:10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10550753" r:id="rId7"/>
              </w:object>
            </w:r>
          </w:p>
        </w:tc>
        <w:tc>
          <w:tcPr>
            <w:tcW w:w="3852" w:type="dxa"/>
          </w:tcPr>
          <w:p w14:paraId="4BBB1468" w14:textId="77777777" w:rsidR="00A37DB8" w:rsidRDefault="00A37DB8"/>
        </w:tc>
      </w:tr>
      <w:tr w:rsidR="00A37DB8" w14:paraId="72B3721E" w14:textId="77777777" w:rsidTr="00A37DB8">
        <w:tblPrEx>
          <w:tblCellMar>
            <w:top w:w="0" w:type="dxa"/>
            <w:bottom w:w="0" w:type="dxa"/>
          </w:tblCellMar>
        </w:tblPrEx>
        <w:trPr>
          <w:trHeight w:val="4000"/>
        </w:trPr>
        <w:tc>
          <w:tcPr>
            <w:tcW w:w="1368" w:type="dxa"/>
          </w:tcPr>
          <w:p w14:paraId="324F17C2" w14:textId="7975D6DB" w:rsidR="00A37DB8" w:rsidRDefault="00A37DB8">
            <w:r>
              <w:t>Slide 3</w:t>
            </w:r>
          </w:p>
        </w:tc>
        <w:tc>
          <w:tcPr>
            <w:tcW w:w="3852" w:type="dxa"/>
          </w:tcPr>
          <w:p w14:paraId="1F4F387B" w14:textId="6012AE8F" w:rsidR="00A37DB8" w:rsidRDefault="00A37DB8">
            <w:r>
              <w:object w:dxaOrig="9600" w:dyaOrig="5401" w14:anchorId="6FAFA973">
                <v:shape id="_x0000_i1035" type="#_x0000_t75" style="width:192pt;height:10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710550754" r:id="rId9"/>
              </w:object>
            </w:r>
          </w:p>
        </w:tc>
        <w:tc>
          <w:tcPr>
            <w:tcW w:w="3852" w:type="dxa"/>
          </w:tcPr>
          <w:p w14:paraId="3FDF8C08"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 have been very interested in psychology since high school. </w:t>
            </w:r>
          </w:p>
          <w:p w14:paraId="7E0BF255"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Because we are trying to describe something that we do not see, something impalpable and yet existing. Something we feel. We try to understand and explain why something is happening, we try to predict behaviour, we focus on what causes certain feelings or behaviours in us and we want to control it. Those are actual goals of psychology. </w:t>
            </w:r>
          </w:p>
          <w:p w14:paraId="2B5CA882" w14:textId="77777777" w:rsidR="00A37DB8" w:rsidRDefault="00A37DB8" w:rsidP="00A37DB8">
            <w:pPr>
              <w:autoSpaceDE w:val="0"/>
              <w:autoSpaceDN w:val="0"/>
              <w:adjustRightInd w:val="0"/>
              <w:spacing w:after="0" w:line="240" w:lineRule="auto"/>
              <w:rPr>
                <w:rFonts w:ascii="Calibri" w:hAnsi="Calibri" w:cs="Calibri"/>
                <w:kern w:val="24"/>
                <w:sz w:val="24"/>
                <w:szCs w:val="24"/>
              </w:rPr>
            </w:pPr>
          </w:p>
          <w:p w14:paraId="1CB93FFF" w14:textId="77777777" w:rsidR="00A37DB8" w:rsidRDefault="00A37DB8" w:rsidP="00A37DB8">
            <w:pPr>
              <w:autoSpaceDE w:val="0"/>
              <w:autoSpaceDN w:val="0"/>
              <w:adjustRightInd w:val="0"/>
              <w:spacing w:after="0" w:line="240" w:lineRule="auto"/>
              <w:rPr>
                <w:rFonts w:ascii="Calibri" w:hAnsi="Calibri" w:cs="Calibri"/>
                <w:kern w:val="24"/>
                <w:sz w:val="24"/>
                <w:szCs w:val="24"/>
              </w:rPr>
            </w:pPr>
          </w:p>
          <w:p w14:paraId="09D8D908" w14:textId="77777777" w:rsidR="00A37DB8" w:rsidRDefault="00A37DB8" w:rsidP="00A37DB8">
            <w:pPr>
              <w:autoSpaceDE w:val="0"/>
              <w:autoSpaceDN w:val="0"/>
              <w:adjustRightInd w:val="0"/>
              <w:spacing w:after="0" w:line="240" w:lineRule="auto"/>
              <w:rPr>
                <w:rFonts w:ascii="Calibri" w:hAnsi="Calibri" w:cs="Calibri"/>
                <w:kern w:val="24"/>
                <w:sz w:val="24"/>
                <w:szCs w:val="24"/>
              </w:rPr>
            </w:pPr>
          </w:p>
          <w:p w14:paraId="5F0AAEA5" w14:textId="77777777" w:rsidR="00A37DB8" w:rsidRDefault="00A37DB8" w:rsidP="00A37DB8">
            <w:pPr>
              <w:autoSpaceDE w:val="0"/>
              <w:autoSpaceDN w:val="0"/>
              <w:adjustRightInd w:val="0"/>
              <w:spacing w:after="0" w:line="240" w:lineRule="auto"/>
              <w:rPr>
                <w:rFonts w:ascii="Calibri" w:hAnsi="Calibri" w:cs="Calibri"/>
                <w:kern w:val="24"/>
                <w:sz w:val="24"/>
                <w:szCs w:val="24"/>
              </w:rPr>
            </w:pPr>
          </w:p>
          <w:p w14:paraId="37DAC642" w14:textId="77777777" w:rsidR="00A37DB8" w:rsidRDefault="00A37DB8" w:rsidP="00A37DB8">
            <w:pPr>
              <w:autoSpaceDE w:val="0"/>
              <w:autoSpaceDN w:val="0"/>
              <w:adjustRightInd w:val="0"/>
              <w:spacing w:after="0" w:line="240" w:lineRule="auto"/>
              <w:rPr>
                <w:rFonts w:ascii="Arial" w:hAnsi="Arial" w:cs="Arial"/>
                <w:sz w:val="24"/>
                <w:szCs w:val="24"/>
              </w:rPr>
            </w:pPr>
          </w:p>
          <w:p w14:paraId="3D3699B4" w14:textId="77777777" w:rsidR="00A37DB8" w:rsidRDefault="00A37DB8"/>
        </w:tc>
      </w:tr>
      <w:tr w:rsidR="00A37DB8" w14:paraId="04C70A27" w14:textId="77777777" w:rsidTr="00A37DB8">
        <w:tblPrEx>
          <w:tblCellMar>
            <w:top w:w="0" w:type="dxa"/>
            <w:bottom w:w="0" w:type="dxa"/>
          </w:tblCellMar>
        </w:tblPrEx>
        <w:trPr>
          <w:trHeight w:val="4000"/>
        </w:trPr>
        <w:tc>
          <w:tcPr>
            <w:tcW w:w="1368" w:type="dxa"/>
          </w:tcPr>
          <w:p w14:paraId="2B8DCFE7" w14:textId="1F08FC9F" w:rsidR="00A37DB8" w:rsidRDefault="00A37DB8">
            <w:r>
              <w:lastRenderedPageBreak/>
              <w:t>Slide 4</w:t>
            </w:r>
          </w:p>
        </w:tc>
        <w:tc>
          <w:tcPr>
            <w:tcW w:w="3852" w:type="dxa"/>
          </w:tcPr>
          <w:p w14:paraId="7A6D916E" w14:textId="6FCFA806" w:rsidR="00A37DB8" w:rsidRDefault="00A37DB8">
            <w:r>
              <w:object w:dxaOrig="9600" w:dyaOrig="5401" w14:anchorId="745E748B">
                <v:shape id="_x0000_i1041" type="#_x0000_t75" style="width:192pt;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1" DrawAspect="Content" ObjectID="_1710550755" r:id="rId11"/>
              </w:object>
            </w:r>
          </w:p>
        </w:tc>
        <w:tc>
          <w:tcPr>
            <w:tcW w:w="3852" w:type="dxa"/>
          </w:tcPr>
          <w:p w14:paraId="7C5E8071"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For this reason, research into the psychological development of infants has always attracted the most attention. </w:t>
            </w:r>
          </w:p>
          <w:p w14:paraId="50725ED8"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Why infants? An adult can be given a paper with questions to answer, and we can really discover a lot from that. But how do you find out from an infant who can't write, read, or talk? By bringing them into certain situations, monitoring their behaviour, observing their facial expressions, certain conclusions are reached.</w:t>
            </w:r>
          </w:p>
          <w:p w14:paraId="4EAD5E9B" w14:textId="77777777" w:rsidR="00A37DB8" w:rsidRDefault="00A37DB8" w:rsidP="00A37DB8">
            <w:pPr>
              <w:autoSpaceDE w:val="0"/>
              <w:autoSpaceDN w:val="0"/>
              <w:adjustRightInd w:val="0"/>
              <w:spacing w:after="0" w:line="240" w:lineRule="auto"/>
              <w:rPr>
                <w:rFonts w:ascii="Calibri" w:hAnsi="Calibri" w:cs="Calibri"/>
                <w:kern w:val="24"/>
                <w:sz w:val="24"/>
                <w:szCs w:val="24"/>
              </w:rPr>
            </w:pPr>
          </w:p>
          <w:p w14:paraId="6C134DDA"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Even today, his theory is considered derogatory, and still belongs to the taboos.</w:t>
            </w:r>
          </w:p>
          <w:p w14:paraId="3B9E9377"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My opinion is that people still do not want to admit that children have other needs in infancy than the basic ones – for example sleeping and eating. They just express them and satisfy them in a different way than adults.</w:t>
            </w:r>
          </w:p>
          <w:p w14:paraId="4D8C0C07"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They are not developed enough to meet their needs the way adults do, but those needs are there. Yes, they exist.</w:t>
            </w:r>
          </w:p>
          <w:p w14:paraId="10B6538B" w14:textId="77777777" w:rsidR="00A37DB8" w:rsidRDefault="00A37DB8" w:rsidP="00A37DB8">
            <w:pPr>
              <w:autoSpaceDE w:val="0"/>
              <w:autoSpaceDN w:val="0"/>
              <w:adjustRightInd w:val="0"/>
              <w:spacing w:after="0" w:line="240" w:lineRule="auto"/>
              <w:rPr>
                <w:rFonts w:ascii="Calibri" w:hAnsi="Calibri" w:cs="Calibri"/>
                <w:kern w:val="24"/>
                <w:sz w:val="24"/>
                <w:szCs w:val="24"/>
              </w:rPr>
            </w:pPr>
          </w:p>
          <w:p w14:paraId="3DAFBDA9" w14:textId="2C8ADC96"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Psychological conditions are not only a consequence of the disease, but also contribute to it developing. In my country it is often said: such are your </w:t>
            </w:r>
            <w:r>
              <w:rPr>
                <w:rFonts w:ascii="Calibri" w:hAnsi="Calibri" w:cs="Calibri"/>
                <w:kern w:val="24"/>
                <w:sz w:val="24"/>
                <w:szCs w:val="24"/>
              </w:rPr>
              <w:t>thoughts;</w:t>
            </w:r>
            <w:r>
              <w:rPr>
                <w:rFonts w:ascii="Calibri" w:hAnsi="Calibri" w:cs="Calibri"/>
                <w:kern w:val="24"/>
                <w:sz w:val="24"/>
                <w:szCs w:val="24"/>
              </w:rPr>
              <w:t xml:space="preserve"> such is your life.</w:t>
            </w:r>
          </w:p>
          <w:p w14:paraId="1A0BBEC9" w14:textId="77777777" w:rsidR="00A37DB8" w:rsidRDefault="00A37DB8" w:rsidP="00A37DB8">
            <w:pPr>
              <w:autoSpaceDE w:val="0"/>
              <w:autoSpaceDN w:val="0"/>
              <w:adjustRightInd w:val="0"/>
              <w:spacing w:after="0" w:line="240" w:lineRule="auto"/>
              <w:rPr>
                <w:rFonts w:ascii="Calibri" w:hAnsi="Calibri" w:cs="Calibri"/>
                <w:kern w:val="24"/>
                <w:sz w:val="24"/>
                <w:szCs w:val="24"/>
              </w:rPr>
            </w:pPr>
          </w:p>
          <w:p w14:paraId="4FA2D5F2" w14:textId="77777777" w:rsidR="00A37DB8" w:rsidRDefault="00A37DB8" w:rsidP="00A37DB8">
            <w:pPr>
              <w:autoSpaceDE w:val="0"/>
              <w:autoSpaceDN w:val="0"/>
              <w:adjustRightInd w:val="0"/>
              <w:spacing w:after="0" w:line="240" w:lineRule="auto"/>
              <w:rPr>
                <w:rFonts w:ascii="Calibri" w:hAnsi="Calibri" w:cs="Calibri"/>
                <w:kern w:val="24"/>
                <w:sz w:val="24"/>
                <w:szCs w:val="24"/>
              </w:rPr>
            </w:pPr>
          </w:p>
          <w:p w14:paraId="34F69635" w14:textId="77777777" w:rsidR="00A37DB8" w:rsidRDefault="00A37DB8" w:rsidP="00A37DB8">
            <w:pPr>
              <w:autoSpaceDE w:val="0"/>
              <w:autoSpaceDN w:val="0"/>
              <w:adjustRightInd w:val="0"/>
              <w:spacing w:after="0" w:line="240" w:lineRule="auto"/>
              <w:rPr>
                <w:rFonts w:ascii="Arial" w:hAnsi="Arial" w:cs="Arial"/>
                <w:sz w:val="24"/>
                <w:szCs w:val="24"/>
              </w:rPr>
            </w:pPr>
          </w:p>
          <w:p w14:paraId="587111DC" w14:textId="77777777" w:rsidR="00A37DB8" w:rsidRDefault="00A37DB8"/>
        </w:tc>
      </w:tr>
      <w:tr w:rsidR="00A37DB8" w14:paraId="08D96D86" w14:textId="77777777" w:rsidTr="00A37DB8">
        <w:tblPrEx>
          <w:tblCellMar>
            <w:top w:w="0" w:type="dxa"/>
            <w:bottom w:w="0" w:type="dxa"/>
          </w:tblCellMar>
        </w:tblPrEx>
        <w:trPr>
          <w:trHeight w:val="4000"/>
        </w:trPr>
        <w:tc>
          <w:tcPr>
            <w:tcW w:w="1368" w:type="dxa"/>
          </w:tcPr>
          <w:p w14:paraId="669AF8B6" w14:textId="1481E549" w:rsidR="00A37DB8" w:rsidRDefault="00A37DB8">
            <w:r>
              <w:lastRenderedPageBreak/>
              <w:t>Slide 5</w:t>
            </w:r>
          </w:p>
        </w:tc>
        <w:tc>
          <w:tcPr>
            <w:tcW w:w="3852" w:type="dxa"/>
          </w:tcPr>
          <w:p w14:paraId="62443A81" w14:textId="2281A28F" w:rsidR="00A37DB8" w:rsidRDefault="00A37DB8">
            <w:r>
              <w:object w:dxaOrig="9600" w:dyaOrig="5401" w14:anchorId="5023ACB7">
                <v:shape id="_x0000_i1047" type="#_x0000_t75" style="width:192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7" DrawAspect="Content" ObjectID="_1710550756" r:id="rId13"/>
              </w:object>
            </w:r>
          </w:p>
        </w:tc>
        <w:tc>
          <w:tcPr>
            <w:tcW w:w="3852" w:type="dxa"/>
          </w:tcPr>
          <w:p w14:paraId="62175FA3" w14:textId="54D745B3"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Oral stage - Whether you are a mother, or you have a baby in the family or you are in contact with children because of work, you know that whatever babies they take or whatever you give them, they will do a little research with their little eyes and put it in their mouth right away. Why? Because they don't know of any other way to satisfy the need to get to know the environment. Also, </w:t>
            </w:r>
            <w:r>
              <w:rPr>
                <w:rFonts w:ascii="Calibri" w:hAnsi="Calibri" w:cs="Calibri"/>
                <w:kern w:val="24"/>
                <w:sz w:val="24"/>
                <w:szCs w:val="24"/>
              </w:rPr>
              <w:t>when they</w:t>
            </w:r>
            <w:r>
              <w:rPr>
                <w:rFonts w:ascii="Calibri" w:hAnsi="Calibri" w:cs="Calibri"/>
                <w:kern w:val="24"/>
                <w:sz w:val="24"/>
                <w:szCs w:val="24"/>
              </w:rPr>
              <w:t xml:space="preserve"> feel touch near their mouth, they open it.</w:t>
            </w:r>
          </w:p>
          <w:p w14:paraId="35BCE434"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Anal stage - they realize they can control urination, they feel proud of themselves</w:t>
            </w:r>
          </w:p>
          <w:p w14:paraId="2A8B7FA0"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My daughter's example - while she was still wearing diapers, she peed and told me that I had to change her diaper so that she would be a clean girl.</w:t>
            </w:r>
          </w:p>
          <w:p w14:paraId="44ABE3B5"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Phallic stage - they start asking questions, they understand the differences between the sexes</w:t>
            </w:r>
          </w:p>
          <w:p w14:paraId="114B74A4" w14:textId="6354D0F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Example of my daughter - she forbade me to wash certain parts of </w:t>
            </w:r>
            <w:r>
              <w:rPr>
                <w:rFonts w:ascii="Calibri" w:hAnsi="Calibri" w:cs="Calibri"/>
                <w:kern w:val="24"/>
                <w:sz w:val="24"/>
                <w:szCs w:val="24"/>
              </w:rPr>
              <w:t>her</w:t>
            </w:r>
            <w:r>
              <w:rPr>
                <w:rFonts w:ascii="Calibri" w:hAnsi="Calibri" w:cs="Calibri"/>
                <w:kern w:val="24"/>
                <w:sz w:val="24"/>
                <w:szCs w:val="24"/>
              </w:rPr>
              <w:t xml:space="preserve"> body when she bathes, because she is big girl now and wants to do it alone.</w:t>
            </w:r>
          </w:p>
          <w:p w14:paraId="16C681E9" w14:textId="77777777" w:rsidR="00A37DB8" w:rsidRDefault="00A37DB8" w:rsidP="00A37DB8">
            <w:pPr>
              <w:autoSpaceDE w:val="0"/>
              <w:autoSpaceDN w:val="0"/>
              <w:adjustRightInd w:val="0"/>
              <w:spacing w:after="0" w:line="240" w:lineRule="auto"/>
              <w:rPr>
                <w:rFonts w:ascii="Calibri" w:hAnsi="Calibri" w:cs="Calibri"/>
                <w:kern w:val="24"/>
                <w:sz w:val="24"/>
                <w:szCs w:val="24"/>
              </w:rPr>
            </w:pPr>
          </w:p>
          <w:p w14:paraId="58728250" w14:textId="77777777" w:rsidR="00A37DB8" w:rsidRDefault="00A37DB8" w:rsidP="00A37DB8">
            <w:pPr>
              <w:autoSpaceDE w:val="0"/>
              <w:autoSpaceDN w:val="0"/>
              <w:adjustRightInd w:val="0"/>
              <w:spacing w:after="0" w:line="240" w:lineRule="auto"/>
              <w:rPr>
                <w:rFonts w:ascii="Arial" w:hAnsi="Arial" w:cs="Arial"/>
                <w:sz w:val="24"/>
                <w:szCs w:val="24"/>
              </w:rPr>
            </w:pPr>
          </w:p>
          <w:p w14:paraId="6E853F47" w14:textId="77777777" w:rsidR="00A37DB8" w:rsidRDefault="00A37DB8"/>
        </w:tc>
      </w:tr>
      <w:tr w:rsidR="00A37DB8" w14:paraId="3CC1F1A2" w14:textId="77777777" w:rsidTr="00A37DB8">
        <w:tblPrEx>
          <w:tblCellMar>
            <w:top w:w="0" w:type="dxa"/>
            <w:bottom w:w="0" w:type="dxa"/>
          </w:tblCellMar>
        </w:tblPrEx>
        <w:trPr>
          <w:trHeight w:val="4000"/>
        </w:trPr>
        <w:tc>
          <w:tcPr>
            <w:tcW w:w="1368" w:type="dxa"/>
          </w:tcPr>
          <w:p w14:paraId="75DE8380" w14:textId="7739D938" w:rsidR="00A37DB8" w:rsidRDefault="00A37DB8">
            <w:r>
              <w:t>Slide 6</w:t>
            </w:r>
          </w:p>
        </w:tc>
        <w:tc>
          <w:tcPr>
            <w:tcW w:w="3852" w:type="dxa"/>
          </w:tcPr>
          <w:p w14:paraId="7467AB53" w14:textId="54AFF346" w:rsidR="00A37DB8" w:rsidRDefault="00A37DB8">
            <w:r>
              <w:object w:dxaOrig="9600" w:dyaOrig="5401" w14:anchorId="53D4EBE9">
                <v:shape id="_x0000_i1053" type="#_x0000_t75" style="width:192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3" DrawAspect="Content" ObjectID="_1710550757" r:id="rId15"/>
              </w:object>
            </w:r>
          </w:p>
        </w:tc>
        <w:tc>
          <w:tcPr>
            <w:tcW w:w="3852" w:type="dxa"/>
          </w:tcPr>
          <w:p w14:paraId="0104A1FF"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Despite numerous controversies, Freud’s psychosexual theory remain the basis of psychoanalysis. Is </w:t>
            </w:r>
          </w:p>
          <w:p w14:paraId="29C7604C"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pilaster of contemporary psychotherapy. And this is a first point to consider how important is </w:t>
            </w:r>
          </w:p>
          <w:p w14:paraId="60C600FA"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theory.</w:t>
            </w:r>
          </w:p>
          <w:p w14:paraId="27205319"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Freud’s developmental theory is important for its relevance in the understanding of human </w:t>
            </w:r>
          </w:p>
          <w:p w14:paraId="1E20A0D4"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behaviour because as we have seen in the previous slide each of the 5 stages unsatisfaction has an </w:t>
            </w:r>
          </w:p>
          <w:p w14:paraId="64C6A813"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 xml:space="preserve">impact in the developmental growth of every human being, and this is the key to understand certain </w:t>
            </w:r>
          </w:p>
          <w:p w14:paraId="342AD08C"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behaviour and the social consequence.</w:t>
            </w:r>
          </w:p>
          <w:p w14:paraId="698F570F"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If the 5 psychosexual stages are successfully completed the individual growth a healthy personality </w:t>
            </w:r>
          </w:p>
          <w:p w14:paraId="3B0BD03D"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but can occur in adult fixation if issues are not resolved in the appropriate stage.</w:t>
            </w:r>
          </w:p>
          <w:p w14:paraId="4F407C51" w14:textId="77777777" w:rsidR="00A37DB8" w:rsidRDefault="00A37DB8" w:rsidP="00A37DB8">
            <w:pPr>
              <w:autoSpaceDE w:val="0"/>
              <w:autoSpaceDN w:val="0"/>
              <w:adjustRightInd w:val="0"/>
              <w:spacing w:after="0" w:line="240" w:lineRule="auto"/>
              <w:rPr>
                <w:rFonts w:ascii="Calibri" w:hAnsi="Calibri" w:cs="Calibri"/>
                <w:kern w:val="24"/>
                <w:sz w:val="24"/>
                <w:szCs w:val="24"/>
              </w:rPr>
            </w:pPr>
          </w:p>
          <w:p w14:paraId="77EE0631" w14:textId="77777777" w:rsidR="00A37DB8" w:rsidRDefault="00A37DB8" w:rsidP="00A37DB8">
            <w:pPr>
              <w:autoSpaceDE w:val="0"/>
              <w:autoSpaceDN w:val="0"/>
              <w:adjustRightInd w:val="0"/>
              <w:spacing w:after="0" w:line="240" w:lineRule="auto"/>
              <w:rPr>
                <w:rFonts w:ascii="Arial" w:hAnsi="Arial" w:cs="Arial"/>
                <w:sz w:val="24"/>
                <w:szCs w:val="24"/>
              </w:rPr>
            </w:pPr>
          </w:p>
          <w:p w14:paraId="482489A9" w14:textId="77777777" w:rsidR="00A37DB8" w:rsidRDefault="00A37DB8"/>
        </w:tc>
      </w:tr>
      <w:tr w:rsidR="00A37DB8" w14:paraId="1BB3B092" w14:textId="77777777" w:rsidTr="00A37DB8">
        <w:tblPrEx>
          <w:tblCellMar>
            <w:top w:w="0" w:type="dxa"/>
            <w:bottom w:w="0" w:type="dxa"/>
          </w:tblCellMar>
        </w:tblPrEx>
        <w:trPr>
          <w:trHeight w:val="4000"/>
        </w:trPr>
        <w:tc>
          <w:tcPr>
            <w:tcW w:w="1368" w:type="dxa"/>
          </w:tcPr>
          <w:p w14:paraId="3D050F6E" w14:textId="43E4AFE1" w:rsidR="00A37DB8" w:rsidRDefault="00A37DB8">
            <w:r>
              <w:lastRenderedPageBreak/>
              <w:t>Slide 7</w:t>
            </w:r>
          </w:p>
        </w:tc>
        <w:tc>
          <w:tcPr>
            <w:tcW w:w="3852" w:type="dxa"/>
          </w:tcPr>
          <w:p w14:paraId="062DCBBA" w14:textId="4AD87C6C" w:rsidR="00A37DB8" w:rsidRDefault="00A37DB8">
            <w:r>
              <w:object w:dxaOrig="9600" w:dyaOrig="5401" w14:anchorId="1AD71D6C">
                <v:shape id="_x0000_i1059" type="#_x0000_t75" style="width:192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9" DrawAspect="Content" ObjectID="_1710550758" r:id="rId17"/>
              </w:object>
            </w:r>
          </w:p>
        </w:tc>
        <w:tc>
          <w:tcPr>
            <w:tcW w:w="3852" w:type="dxa"/>
          </w:tcPr>
          <w:p w14:paraId="590F638E"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Why the developmental theory of Freud is so important, especially in health and social care sector?</w:t>
            </w:r>
          </w:p>
          <w:p w14:paraId="3E6B2B15"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As healthcare professionals we must be able to understand human behaviour; we need to </w:t>
            </w:r>
          </w:p>
          <w:p w14:paraId="30609F12"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understand the person we are caring for and their needs.</w:t>
            </w:r>
          </w:p>
          <w:p w14:paraId="05C3323C"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Freud's theory is particularly valuable to understand humans' behaviour. Individual's mind is </w:t>
            </w:r>
          </w:p>
          <w:p w14:paraId="2C6AE038"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influenced by conscious and unconscious.</w:t>
            </w:r>
          </w:p>
          <w:p w14:paraId="1B289592"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Developmental theory goes through the facts happened in the childhood and helps to better </w:t>
            </w:r>
          </w:p>
          <w:p w14:paraId="7EFEB19D"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understand the today behaviour and the relation with others.</w:t>
            </w:r>
          </w:p>
          <w:p w14:paraId="0BF0E15A"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Health care professionals deal with individuals with numerous and different difficulties and for this </w:t>
            </w:r>
          </w:p>
          <w:p w14:paraId="3302035A"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reason the conceptual framework provided from psychodynamic theory gives a clear picture of the </w:t>
            </w:r>
          </w:p>
          <w:p w14:paraId="6F475C60"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causes and roots of certain attitude and give the possibility to help and resolve the issue as the </w:t>
            </w:r>
          </w:p>
          <w:p w14:paraId="1FAFB00F"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purpose of health and social care workers is to help every patient to improve and change their life, </w:t>
            </w:r>
          </w:p>
          <w:p w14:paraId="3201F98E"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psychodynamic theory is an effective tool to make them go through the unconscious thought </w:t>
            </w:r>
          </w:p>
          <w:p w14:paraId="10CF88B7"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 xml:space="preserve">and emotions since the roots of their childhood. In this way the individual has the chance to </w:t>
            </w:r>
            <w:proofErr w:type="spellStart"/>
            <w:r>
              <w:rPr>
                <w:rFonts w:ascii="Calibri" w:hAnsi="Calibri" w:cs="Calibri"/>
                <w:kern w:val="24"/>
                <w:sz w:val="24"/>
                <w:szCs w:val="24"/>
              </w:rPr>
              <w:t>selfdiscover</w:t>
            </w:r>
            <w:proofErr w:type="spellEnd"/>
            <w:r>
              <w:rPr>
                <w:rFonts w:ascii="Calibri" w:hAnsi="Calibri" w:cs="Calibri"/>
                <w:kern w:val="24"/>
                <w:sz w:val="24"/>
                <w:szCs w:val="24"/>
              </w:rPr>
              <w:t xml:space="preserve"> and recognize the cause of relational problems or armful patterns of emotions.</w:t>
            </w:r>
          </w:p>
          <w:p w14:paraId="04BC9CF1" w14:textId="77777777" w:rsidR="00A37DB8" w:rsidRDefault="00A37DB8" w:rsidP="00A37DB8">
            <w:pPr>
              <w:autoSpaceDE w:val="0"/>
              <w:autoSpaceDN w:val="0"/>
              <w:adjustRightInd w:val="0"/>
              <w:spacing w:after="0" w:line="240" w:lineRule="auto"/>
              <w:rPr>
                <w:rFonts w:ascii="Arial" w:hAnsi="Arial" w:cs="Arial"/>
                <w:sz w:val="24"/>
                <w:szCs w:val="24"/>
              </w:rPr>
            </w:pPr>
          </w:p>
          <w:p w14:paraId="25ED4D1A" w14:textId="77777777" w:rsidR="00A37DB8" w:rsidRDefault="00A37DB8"/>
        </w:tc>
      </w:tr>
      <w:tr w:rsidR="00A37DB8" w14:paraId="66D26C10" w14:textId="77777777" w:rsidTr="00A37DB8">
        <w:tblPrEx>
          <w:tblCellMar>
            <w:top w:w="0" w:type="dxa"/>
            <w:bottom w:w="0" w:type="dxa"/>
          </w:tblCellMar>
        </w:tblPrEx>
        <w:trPr>
          <w:trHeight w:val="4000"/>
        </w:trPr>
        <w:tc>
          <w:tcPr>
            <w:tcW w:w="1368" w:type="dxa"/>
          </w:tcPr>
          <w:p w14:paraId="58683270" w14:textId="1C1C4EC1" w:rsidR="00A37DB8" w:rsidRDefault="00A37DB8">
            <w:r>
              <w:lastRenderedPageBreak/>
              <w:t>Slide 8</w:t>
            </w:r>
          </w:p>
        </w:tc>
        <w:tc>
          <w:tcPr>
            <w:tcW w:w="3852" w:type="dxa"/>
          </w:tcPr>
          <w:p w14:paraId="3063DE36" w14:textId="1FC30B81" w:rsidR="00A37DB8" w:rsidRDefault="00A37DB8">
            <w:r>
              <w:object w:dxaOrig="9600" w:dyaOrig="5401" w14:anchorId="0385BFC5">
                <v:shape id="_x0000_i1065" type="#_x0000_t75" style="width:192pt;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5" DrawAspect="Content" ObjectID="_1710550759" r:id="rId19"/>
              </w:object>
            </w:r>
          </w:p>
        </w:tc>
        <w:tc>
          <w:tcPr>
            <w:tcW w:w="3852" w:type="dxa"/>
          </w:tcPr>
          <w:p w14:paraId="2F053CAC"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When patients started talking about their early childhood experiences, many of their symptoms disappeared. </w:t>
            </w:r>
          </w:p>
          <w:p w14:paraId="76F56786"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Freud believed that the earliest childhood and the events and experiences of that time played a very important role in shaping the personality.</w:t>
            </w:r>
          </w:p>
          <w:p w14:paraId="3F91861A" w14:textId="77777777"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We are all human </w:t>
            </w:r>
            <w:proofErr w:type="gramStart"/>
            <w:r>
              <w:rPr>
                <w:rFonts w:ascii="Calibri" w:hAnsi="Calibri" w:cs="Calibri"/>
                <w:kern w:val="24"/>
                <w:sz w:val="24"/>
                <w:szCs w:val="24"/>
              </w:rPr>
              <w:t>beings</w:t>
            </w:r>
            <w:proofErr w:type="gramEnd"/>
            <w:r>
              <w:rPr>
                <w:rFonts w:ascii="Calibri" w:hAnsi="Calibri" w:cs="Calibri"/>
                <w:kern w:val="24"/>
                <w:sz w:val="24"/>
                <w:szCs w:val="24"/>
              </w:rPr>
              <w:t xml:space="preserve"> and we are driven by instincts. But since childhood, we are developing into social beings who aim to control instincts into acceptable behaviours.</w:t>
            </w:r>
          </w:p>
          <w:p w14:paraId="4CD26830" w14:textId="77777777" w:rsidR="00A37DB8" w:rsidRDefault="00A37DB8" w:rsidP="00A37DB8">
            <w:pPr>
              <w:autoSpaceDE w:val="0"/>
              <w:autoSpaceDN w:val="0"/>
              <w:adjustRightInd w:val="0"/>
              <w:spacing w:after="0" w:line="240" w:lineRule="auto"/>
              <w:rPr>
                <w:rFonts w:ascii="Calibri" w:hAnsi="Calibri" w:cs="Calibri"/>
                <w:kern w:val="24"/>
                <w:sz w:val="24"/>
                <w:szCs w:val="24"/>
              </w:rPr>
            </w:pPr>
          </w:p>
          <w:p w14:paraId="3EF3E3FC" w14:textId="77777777" w:rsidR="00A37DB8" w:rsidRDefault="00A37DB8" w:rsidP="00A37DB8">
            <w:pPr>
              <w:autoSpaceDE w:val="0"/>
              <w:autoSpaceDN w:val="0"/>
              <w:adjustRightInd w:val="0"/>
              <w:spacing w:after="0" w:line="240" w:lineRule="auto"/>
              <w:rPr>
                <w:rFonts w:ascii="Arial" w:hAnsi="Arial" w:cs="Arial"/>
                <w:sz w:val="24"/>
                <w:szCs w:val="24"/>
              </w:rPr>
            </w:pPr>
          </w:p>
          <w:p w14:paraId="02508A33" w14:textId="77777777" w:rsidR="00A37DB8" w:rsidRDefault="00A37DB8"/>
        </w:tc>
      </w:tr>
      <w:tr w:rsidR="00A37DB8" w14:paraId="3C0111F9" w14:textId="77777777" w:rsidTr="00A37DB8">
        <w:tblPrEx>
          <w:tblCellMar>
            <w:top w:w="0" w:type="dxa"/>
            <w:bottom w:w="0" w:type="dxa"/>
          </w:tblCellMar>
        </w:tblPrEx>
        <w:trPr>
          <w:trHeight w:val="4000"/>
        </w:trPr>
        <w:tc>
          <w:tcPr>
            <w:tcW w:w="1368" w:type="dxa"/>
          </w:tcPr>
          <w:p w14:paraId="09FE700A" w14:textId="6F8CA41A" w:rsidR="00A37DB8" w:rsidRDefault="00A37DB8">
            <w:r>
              <w:t>Slide 9</w:t>
            </w:r>
          </w:p>
        </w:tc>
        <w:tc>
          <w:tcPr>
            <w:tcW w:w="3852" w:type="dxa"/>
          </w:tcPr>
          <w:p w14:paraId="011CECA1" w14:textId="08539C4B" w:rsidR="00A37DB8" w:rsidRDefault="00A37DB8">
            <w:r>
              <w:object w:dxaOrig="9600" w:dyaOrig="5401" w14:anchorId="466C8B8D">
                <v:shape id="_x0000_i1071" type="#_x0000_t75" style="width:192pt;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1" DrawAspect="Content" ObjectID="_1710550760" r:id="rId21"/>
              </w:object>
            </w:r>
          </w:p>
        </w:tc>
        <w:tc>
          <w:tcPr>
            <w:tcW w:w="3852" w:type="dxa"/>
          </w:tcPr>
          <w:p w14:paraId="24A10FA3" w14:textId="671B9B8D"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Freud identified specific erogenous zones for each </w:t>
            </w:r>
            <w:r>
              <w:rPr>
                <w:rFonts w:ascii="Calibri" w:hAnsi="Calibri" w:cs="Calibri"/>
                <w:kern w:val="24"/>
                <w:sz w:val="24"/>
                <w:szCs w:val="24"/>
              </w:rPr>
              <w:t>stage.</w:t>
            </w:r>
            <w:r>
              <w:rPr>
                <w:rFonts w:ascii="Calibri" w:hAnsi="Calibri" w:cs="Calibri"/>
                <w:kern w:val="24"/>
                <w:sz w:val="24"/>
                <w:szCs w:val="24"/>
              </w:rPr>
              <w:t xml:space="preserve"> The erogenous zone for the oral stage is the Mouth this is the only organ of </w:t>
            </w:r>
            <w:r>
              <w:rPr>
                <w:rFonts w:ascii="Calibri" w:hAnsi="Calibri" w:cs="Calibri"/>
                <w:kern w:val="24"/>
                <w:sz w:val="24"/>
                <w:szCs w:val="24"/>
              </w:rPr>
              <w:t>pleasure.</w:t>
            </w:r>
            <w:r>
              <w:rPr>
                <w:rFonts w:ascii="Calibri" w:hAnsi="Calibri" w:cs="Calibri"/>
                <w:kern w:val="24"/>
                <w:sz w:val="24"/>
                <w:szCs w:val="24"/>
              </w:rPr>
              <w:t xml:space="preserve"> It starts in a form of </w:t>
            </w:r>
            <w:r>
              <w:rPr>
                <w:rFonts w:ascii="Calibri" w:hAnsi="Calibri" w:cs="Calibri"/>
                <w:kern w:val="24"/>
                <w:sz w:val="24"/>
                <w:szCs w:val="24"/>
              </w:rPr>
              <w:t>sucking,</w:t>
            </w:r>
            <w:r>
              <w:rPr>
                <w:rFonts w:ascii="Calibri" w:hAnsi="Calibri" w:cs="Calibri"/>
                <w:kern w:val="24"/>
                <w:sz w:val="24"/>
                <w:szCs w:val="24"/>
              </w:rPr>
              <w:t xml:space="preserve"> </w:t>
            </w:r>
            <w:r>
              <w:rPr>
                <w:rFonts w:ascii="Calibri" w:hAnsi="Calibri" w:cs="Calibri"/>
                <w:kern w:val="24"/>
                <w:sz w:val="24"/>
                <w:szCs w:val="24"/>
              </w:rPr>
              <w:t>biting,</w:t>
            </w:r>
            <w:r>
              <w:rPr>
                <w:rFonts w:ascii="Calibri" w:hAnsi="Calibri" w:cs="Calibri"/>
                <w:kern w:val="24"/>
                <w:sz w:val="24"/>
                <w:szCs w:val="24"/>
              </w:rPr>
              <w:t xml:space="preserve"> </w:t>
            </w:r>
            <w:r>
              <w:rPr>
                <w:rFonts w:ascii="Calibri" w:hAnsi="Calibri" w:cs="Calibri"/>
                <w:kern w:val="24"/>
                <w:sz w:val="24"/>
                <w:szCs w:val="24"/>
              </w:rPr>
              <w:t>chewing,</w:t>
            </w:r>
            <w:r>
              <w:rPr>
                <w:rFonts w:ascii="Calibri" w:hAnsi="Calibri" w:cs="Calibri"/>
                <w:kern w:val="24"/>
                <w:sz w:val="24"/>
                <w:szCs w:val="24"/>
              </w:rPr>
              <w:t xml:space="preserve"> crying and anything the babies get hold of.​</w:t>
            </w:r>
          </w:p>
          <w:p w14:paraId="51E1A2FA" w14:textId="26D946DC" w:rsidR="00A37DB8" w:rsidRDefault="00A37DB8" w:rsidP="00A37DB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According to Freud </w:t>
            </w:r>
            <w:r>
              <w:rPr>
                <w:rFonts w:ascii="Calibri" w:hAnsi="Calibri" w:cs="Calibri"/>
                <w:kern w:val="24"/>
                <w:sz w:val="24"/>
                <w:szCs w:val="24"/>
              </w:rPr>
              <w:t>infants</w:t>
            </w:r>
            <w:r>
              <w:rPr>
                <w:rFonts w:ascii="Calibri" w:hAnsi="Calibri" w:cs="Calibri"/>
                <w:kern w:val="24"/>
                <w:sz w:val="24"/>
                <w:szCs w:val="24"/>
              </w:rPr>
              <w:t xml:space="preserve"> depend on the caregivers which is the mothers. They develop a primary conflict at the stage of weaning process, which increases the </w:t>
            </w:r>
            <w:r>
              <w:rPr>
                <w:rFonts w:ascii="Calibri" w:hAnsi="Calibri" w:cs="Calibri"/>
                <w:kern w:val="24"/>
                <w:sz w:val="24"/>
                <w:szCs w:val="24"/>
              </w:rPr>
              <w:t>child’s</w:t>
            </w:r>
            <w:r>
              <w:rPr>
                <w:rFonts w:ascii="Calibri" w:hAnsi="Calibri" w:cs="Calibri"/>
                <w:kern w:val="24"/>
                <w:sz w:val="24"/>
                <w:szCs w:val="24"/>
              </w:rPr>
              <w:t xml:space="preserve"> self-awareness at this time they develop trust and mistrust, and </w:t>
            </w:r>
            <w:r>
              <w:rPr>
                <w:rFonts w:ascii="Calibri" w:hAnsi="Calibri" w:cs="Calibri"/>
                <w:kern w:val="24"/>
                <w:sz w:val="24"/>
                <w:szCs w:val="24"/>
              </w:rPr>
              <w:t>an</w:t>
            </w:r>
            <w:r>
              <w:rPr>
                <w:rFonts w:ascii="Calibri" w:hAnsi="Calibri" w:cs="Calibri"/>
                <w:kern w:val="24"/>
                <w:sz w:val="24"/>
                <w:szCs w:val="24"/>
              </w:rPr>
              <w:t xml:space="preserve"> oral fixation is developed. This is when the child did not have enough </w:t>
            </w:r>
            <w:r>
              <w:rPr>
                <w:rFonts w:ascii="Calibri" w:hAnsi="Calibri" w:cs="Calibri"/>
                <w:kern w:val="24"/>
                <w:sz w:val="24"/>
                <w:szCs w:val="24"/>
              </w:rPr>
              <w:lastRenderedPageBreak/>
              <w:t xml:space="preserve">milk whilst breastfeeding or babies that were left </w:t>
            </w:r>
            <w:r>
              <w:rPr>
                <w:rFonts w:ascii="Calibri" w:hAnsi="Calibri" w:cs="Calibri"/>
                <w:kern w:val="24"/>
                <w:sz w:val="24"/>
                <w:szCs w:val="24"/>
              </w:rPr>
              <w:t>hungry,</w:t>
            </w:r>
            <w:r>
              <w:rPr>
                <w:rFonts w:ascii="Calibri" w:hAnsi="Calibri" w:cs="Calibri"/>
                <w:kern w:val="24"/>
                <w:sz w:val="24"/>
                <w:szCs w:val="24"/>
              </w:rPr>
              <w:t xml:space="preserve"> crying and maybe when sucking the baby would suck harder and the mom does not produce enough milk. Freud explained the fixation as something related to a person’s childhood experience. The condition develops because of the traumatic experiences a person had during childhood.  ​</w:t>
            </w:r>
          </w:p>
          <w:p w14:paraId="58362497" w14:textId="77777777" w:rsidR="00A37DB8" w:rsidRDefault="00A37DB8" w:rsidP="00A37DB8">
            <w:pPr>
              <w:autoSpaceDE w:val="0"/>
              <w:autoSpaceDN w:val="0"/>
              <w:adjustRightInd w:val="0"/>
              <w:spacing w:after="0" w:line="240" w:lineRule="auto"/>
              <w:rPr>
                <w:rFonts w:ascii="Arial" w:hAnsi="Arial" w:cs="Arial"/>
                <w:sz w:val="24"/>
                <w:szCs w:val="24"/>
              </w:rPr>
            </w:pPr>
          </w:p>
          <w:p w14:paraId="4DAE8A6B" w14:textId="77777777" w:rsidR="00A37DB8" w:rsidRDefault="00A37DB8"/>
        </w:tc>
      </w:tr>
      <w:tr w:rsidR="00A37DB8" w14:paraId="274B0D15" w14:textId="77777777" w:rsidTr="00A37DB8">
        <w:tblPrEx>
          <w:tblCellMar>
            <w:top w:w="0" w:type="dxa"/>
            <w:bottom w:w="0" w:type="dxa"/>
          </w:tblCellMar>
        </w:tblPrEx>
        <w:trPr>
          <w:trHeight w:val="4000"/>
        </w:trPr>
        <w:tc>
          <w:tcPr>
            <w:tcW w:w="1368" w:type="dxa"/>
          </w:tcPr>
          <w:p w14:paraId="19E0F7F4" w14:textId="6507D2A5" w:rsidR="00A37DB8" w:rsidRDefault="00A37DB8">
            <w:r>
              <w:lastRenderedPageBreak/>
              <w:t>Slide 10</w:t>
            </w:r>
          </w:p>
        </w:tc>
        <w:tc>
          <w:tcPr>
            <w:tcW w:w="3852" w:type="dxa"/>
          </w:tcPr>
          <w:p w14:paraId="6694F9DF" w14:textId="7A750F3A" w:rsidR="00A37DB8" w:rsidRDefault="00A37DB8">
            <w:r>
              <w:object w:dxaOrig="9600" w:dyaOrig="5401" w14:anchorId="1354F940">
                <v:shape id="_x0000_i1077" type="#_x0000_t75" style="width:192pt;height:1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7" DrawAspect="Content" ObjectID="_1710550761" r:id="rId23"/>
              </w:object>
            </w:r>
          </w:p>
        </w:tc>
        <w:tc>
          <w:tcPr>
            <w:tcW w:w="3852" w:type="dxa"/>
          </w:tcPr>
          <w:p w14:paraId="7C42BC9F" w14:textId="77777777" w:rsidR="00A37DB8" w:rsidRDefault="00A37DB8"/>
        </w:tc>
      </w:tr>
      <w:tr w:rsidR="00A37DB8" w14:paraId="73161D7F" w14:textId="77777777" w:rsidTr="00A37DB8">
        <w:tblPrEx>
          <w:tblCellMar>
            <w:top w:w="0" w:type="dxa"/>
            <w:bottom w:w="0" w:type="dxa"/>
          </w:tblCellMar>
        </w:tblPrEx>
        <w:trPr>
          <w:trHeight w:val="4000"/>
        </w:trPr>
        <w:tc>
          <w:tcPr>
            <w:tcW w:w="1368" w:type="dxa"/>
          </w:tcPr>
          <w:p w14:paraId="5872FCC8" w14:textId="4CB77AFF" w:rsidR="00A37DB8" w:rsidRDefault="00A37DB8">
            <w:r>
              <w:t>Slide 11</w:t>
            </w:r>
          </w:p>
        </w:tc>
        <w:tc>
          <w:tcPr>
            <w:tcW w:w="3852" w:type="dxa"/>
          </w:tcPr>
          <w:p w14:paraId="4E58640A" w14:textId="411FD95E" w:rsidR="00A37DB8" w:rsidRDefault="00A37DB8">
            <w:r>
              <w:object w:dxaOrig="9600" w:dyaOrig="5401" w14:anchorId="20A97690">
                <v:shape id="_x0000_i1082" type="#_x0000_t75" style="width:192pt;height:10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2" DrawAspect="Content" ObjectID="_1710550762" r:id="rId25"/>
              </w:object>
            </w:r>
          </w:p>
        </w:tc>
        <w:tc>
          <w:tcPr>
            <w:tcW w:w="3852" w:type="dxa"/>
          </w:tcPr>
          <w:p w14:paraId="3002B63D" w14:textId="77777777" w:rsidR="00A37DB8" w:rsidRDefault="00A37DB8"/>
        </w:tc>
      </w:tr>
      <w:tr w:rsidR="00A37DB8" w14:paraId="79A13DF8" w14:textId="77777777" w:rsidTr="00A37DB8">
        <w:tblPrEx>
          <w:tblCellMar>
            <w:top w:w="0" w:type="dxa"/>
            <w:bottom w:w="0" w:type="dxa"/>
          </w:tblCellMar>
        </w:tblPrEx>
        <w:trPr>
          <w:trHeight w:val="4000"/>
        </w:trPr>
        <w:tc>
          <w:tcPr>
            <w:tcW w:w="1368" w:type="dxa"/>
          </w:tcPr>
          <w:p w14:paraId="53CD73D5" w14:textId="64477682" w:rsidR="00A37DB8" w:rsidRDefault="00A37DB8">
            <w:r>
              <w:lastRenderedPageBreak/>
              <w:t>Slide 12</w:t>
            </w:r>
          </w:p>
        </w:tc>
        <w:tc>
          <w:tcPr>
            <w:tcW w:w="3852" w:type="dxa"/>
          </w:tcPr>
          <w:p w14:paraId="0BE19669" w14:textId="7139B058" w:rsidR="00A37DB8" w:rsidRDefault="00A37DB8">
            <w:r>
              <w:object w:dxaOrig="9600" w:dyaOrig="5401" w14:anchorId="28BCA393">
                <v:shape id="_x0000_i1104" type="#_x0000_t75" style="width:192pt;height:10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104" DrawAspect="Content" ObjectID="_1710550763" r:id="rId27"/>
              </w:object>
            </w:r>
          </w:p>
        </w:tc>
        <w:tc>
          <w:tcPr>
            <w:tcW w:w="3852" w:type="dxa"/>
          </w:tcPr>
          <w:p w14:paraId="6854006D" w14:textId="77777777" w:rsidR="00A37DB8" w:rsidRDefault="00A37DB8"/>
        </w:tc>
      </w:tr>
      <w:tr w:rsidR="00A37DB8" w14:paraId="2FBB42A2" w14:textId="77777777" w:rsidTr="00A37DB8">
        <w:tblPrEx>
          <w:tblCellMar>
            <w:top w:w="0" w:type="dxa"/>
            <w:bottom w:w="0" w:type="dxa"/>
          </w:tblCellMar>
        </w:tblPrEx>
        <w:trPr>
          <w:trHeight w:val="4000"/>
        </w:trPr>
        <w:tc>
          <w:tcPr>
            <w:tcW w:w="1368" w:type="dxa"/>
          </w:tcPr>
          <w:p w14:paraId="468B2FB8" w14:textId="64EB0A30" w:rsidR="00A37DB8" w:rsidRDefault="00A37DB8">
            <w:r>
              <w:t>Slide 13</w:t>
            </w:r>
          </w:p>
        </w:tc>
        <w:tc>
          <w:tcPr>
            <w:tcW w:w="3852" w:type="dxa"/>
          </w:tcPr>
          <w:p w14:paraId="64B27737" w14:textId="259AFBC2" w:rsidR="00A37DB8" w:rsidRDefault="00A37DB8">
            <w:r>
              <w:object w:dxaOrig="9600" w:dyaOrig="5401" w14:anchorId="179DD908">
                <v:shape id="_x0000_i1092" type="#_x0000_t75" style="width:192pt;height:10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2" DrawAspect="Content" ObjectID="_1710550764" r:id="rId29"/>
              </w:object>
            </w:r>
          </w:p>
        </w:tc>
        <w:tc>
          <w:tcPr>
            <w:tcW w:w="3852" w:type="dxa"/>
          </w:tcPr>
          <w:p w14:paraId="2D945CDD" w14:textId="77777777" w:rsidR="00A37DB8" w:rsidRDefault="00A37DB8"/>
        </w:tc>
      </w:tr>
    </w:tbl>
    <w:p w14:paraId="2CB38B45" w14:textId="77777777" w:rsidR="00F968EA" w:rsidRDefault="00F968EA"/>
    <w:sectPr w:rsidR="00F968EA" w:rsidSect="0023448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DB8"/>
    <w:rsid w:val="001F2B12"/>
    <w:rsid w:val="00234484"/>
    <w:rsid w:val="00A37DB8"/>
    <w:rsid w:val="00DF09E8"/>
    <w:rsid w:val="00F8323C"/>
    <w:rsid w:val="00F968EA"/>
  </w:rsids>
  <m:mathPr>
    <m:mathFont m:val="Cambria Math"/>
    <m:brkBin m:val="before"/>
    <m:brkBinSub m:val="--"/>
    <m:smallFrac m:val="0"/>
    <m:dispDef/>
    <m:lMargin m:val="0"/>
    <m:rMargin m:val="0"/>
    <m:defJc m:val="centerGroup"/>
    <m:wrapIndent m:val="1440"/>
    <m:intLim m:val="subSup"/>
    <m:naryLim m:val="undOvr"/>
  </m:mathPr>
  <w:themeFontLang w:val="sr-Latn-R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2B76F"/>
  <w15:chartTrackingRefBased/>
  <w15:docId w15:val="{C34A48C7-E9C9-47F6-B2BB-626134DEE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fontTable" Target="fontTable.xml"/></Relationships>
</file>

<file path=word/theme/theme1.xml><?xml version="1.0" encoding="utf-8"?>
<a:theme xmlns:a="http://schemas.openxmlformats.org/drawingml/2006/main" name="T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923</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 Shchepanovich (2026173)</dc:creator>
  <cp:keywords/>
  <dc:description/>
  <cp:lastModifiedBy>Tea Shchepanovich (2026173)</cp:lastModifiedBy>
  <cp:revision>1</cp:revision>
  <dcterms:created xsi:type="dcterms:W3CDTF">2022-04-04T03:06:00Z</dcterms:created>
  <dcterms:modified xsi:type="dcterms:W3CDTF">2022-04-04T03:12:00Z</dcterms:modified>
</cp:coreProperties>
</file>