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B94" w:rsidRDefault="00007058">
      <w:pPr>
        <w:jc w:val="center"/>
        <w:rPr>
          <w:b/>
          <w:bCs/>
          <w:sz w:val="32"/>
          <w:szCs w:val="32"/>
        </w:rPr>
      </w:pPr>
      <w:r>
        <w:rPr>
          <w:noProof/>
          <w:lang w:val="en-US"/>
        </w:rPr>
        <w:drawing>
          <wp:inline distT="0" distB="0" distL="0" distR="0">
            <wp:extent cx="1533525" cy="561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33525" cy="561975"/>
                    </a:xfrm>
                    <a:prstGeom prst="rect">
                      <a:avLst/>
                    </a:prstGeom>
                    <a:ln/>
                  </pic:spPr>
                </pic:pic>
              </a:graphicData>
            </a:graphic>
          </wp:inline>
        </w:drawing>
      </w:r>
    </w:p>
    <w:p w:rsidR="000E6B94" w:rsidRDefault="000E6B94">
      <w:pPr>
        <w:jc w:val="center"/>
        <w:rPr>
          <w:b/>
          <w:bCs/>
          <w:sz w:val="32"/>
          <w:szCs w:val="32"/>
        </w:rPr>
      </w:pPr>
    </w:p>
    <w:p w:rsidR="000E6B94" w:rsidRDefault="00007058">
      <w:pPr>
        <w:jc w:val="center"/>
        <w:rPr>
          <w:b/>
          <w:bCs/>
          <w:sz w:val="32"/>
          <w:szCs w:val="32"/>
        </w:rPr>
      </w:pPr>
      <w:r>
        <w:rPr>
          <w:b/>
          <w:bCs/>
          <w:sz w:val="32"/>
          <w:szCs w:val="32"/>
        </w:rPr>
        <w:t xml:space="preserve">LEVEL 7 ASSESSMENT </w:t>
      </w:r>
    </w:p>
    <w:p w:rsidR="000E6B94" w:rsidRDefault="000E6B94">
      <w:pPr>
        <w:jc w:val="center"/>
        <w:rPr>
          <w:b/>
          <w:bCs/>
          <w:sz w:val="32"/>
          <w:szCs w:val="32"/>
        </w:rPr>
      </w:pPr>
    </w:p>
    <w:p w:rsidR="006F506A" w:rsidRDefault="006F506A">
      <w:pPr>
        <w:jc w:val="center"/>
        <w:rPr>
          <w:b/>
          <w:bCs/>
          <w:sz w:val="32"/>
          <w:szCs w:val="32"/>
        </w:rPr>
      </w:pPr>
      <w:r>
        <w:rPr>
          <w:b/>
          <w:bCs/>
          <w:sz w:val="32"/>
          <w:szCs w:val="32"/>
        </w:rPr>
        <w:t xml:space="preserve">Module Code: LCHS7003 </w:t>
      </w:r>
    </w:p>
    <w:p w:rsidR="000E6B94" w:rsidRDefault="00007058">
      <w:pPr>
        <w:jc w:val="center"/>
        <w:rPr>
          <w:b/>
          <w:bCs/>
          <w:sz w:val="32"/>
          <w:szCs w:val="32"/>
        </w:rPr>
      </w:pPr>
      <w:r>
        <w:rPr>
          <w:b/>
          <w:bCs/>
          <w:sz w:val="32"/>
          <w:szCs w:val="32"/>
        </w:rPr>
        <w:t xml:space="preserve">Module </w:t>
      </w:r>
      <w:r w:rsidR="006F506A">
        <w:rPr>
          <w:b/>
          <w:bCs/>
          <w:sz w:val="32"/>
          <w:szCs w:val="32"/>
        </w:rPr>
        <w:t>Name</w:t>
      </w:r>
      <w:r>
        <w:rPr>
          <w:b/>
          <w:bCs/>
          <w:sz w:val="32"/>
          <w:szCs w:val="32"/>
        </w:rPr>
        <w:t>: Community Care and Management of Longer-term Conditions</w:t>
      </w:r>
    </w:p>
    <w:p w:rsidR="000E6B94" w:rsidRDefault="000E6B94">
      <w:pPr>
        <w:jc w:val="center"/>
        <w:rPr>
          <w:b/>
          <w:bCs/>
          <w:sz w:val="32"/>
          <w:szCs w:val="32"/>
        </w:rPr>
      </w:pPr>
    </w:p>
    <w:p w:rsidR="000E6B94" w:rsidRDefault="00007058">
      <w:pPr>
        <w:jc w:val="center"/>
        <w:rPr>
          <w:b/>
          <w:bCs/>
          <w:sz w:val="32"/>
          <w:szCs w:val="32"/>
        </w:rPr>
      </w:pPr>
      <w:r>
        <w:rPr>
          <w:b/>
          <w:bCs/>
          <w:sz w:val="32"/>
          <w:szCs w:val="32"/>
        </w:rPr>
        <w:t xml:space="preserve">Type 1 </w:t>
      </w:r>
      <w:r w:rsidR="006F506A">
        <w:rPr>
          <w:b/>
          <w:bCs/>
          <w:sz w:val="32"/>
          <w:szCs w:val="32"/>
        </w:rPr>
        <w:t xml:space="preserve">Diabetes </w:t>
      </w:r>
      <w:r>
        <w:rPr>
          <w:b/>
          <w:bCs/>
          <w:sz w:val="32"/>
          <w:szCs w:val="32"/>
        </w:rPr>
        <w:t>- Information Booklet of Long-term Condition Management</w:t>
      </w:r>
    </w:p>
    <w:p w:rsidR="000E6B94" w:rsidRDefault="000E6B94">
      <w:pPr>
        <w:jc w:val="center"/>
        <w:rPr>
          <w:b/>
          <w:bCs/>
          <w:sz w:val="32"/>
          <w:szCs w:val="32"/>
        </w:rPr>
      </w:pPr>
    </w:p>
    <w:p w:rsidR="000E6B94" w:rsidRDefault="00007058">
      <w:pPr>
        <w:jc w:val="center"/>
        <w:rPr>
          <w:b/>
          <w:bCs/>
          <w:sz w:val="28"/>
          <w:szCs w:val="28"/>
        </w:rPr>
      </w:pPr>
      <w:r>
        <w:rPr>
          <w:b/>
          <w:bCs/>
          <w:sz w:val="28"/>
          <w:szCs w:val="28"/>
        </w:rPr>
        <w:t>Student Name: Sanjay</w:t>
      </w:r>
    </w:p>
    <w:p w:rsidR="000E6B94" w:rsidRDefault="00007058">
      <w:pPr>
        <w:jc w:val="center"/>
        <w:rPr>
          <w:b/>
          <w:bCs/>
          <w:sz w:val="28"/>
          <w:szCs w:val="28"/>
        </w:rPr>
      </w:pPr>
      <w:r>
        <w:rPr>
          <w:b/>
          <w:bCs/>
          <w:sz w:val="28"/>
          <w:szCs w:val="28"/>
        </w:rPr>
        <w:t xml:space="preserve">Student Number: </w:t>
      </w:r>
    </w:p>
    <w:p w:rsidR="000E6B94" w:rsidRDefault="000E6B94">
      <w:pPr>
        <w:jc w:val="center"/>
        <w:rPr>
          <w:b/>
          <w:bCs/>
          <w:sz w:val="32"/>
          <w:szCs w:val="32"/>
        </w:rPr>
      </w:pPr>
    </w:p>
    <w:p w:rsidR="000E6B94" w:rsidRDefault="00007058">
      <w:pPr>
        <w:jc w:val="center"/>
        <w:rPr>
          <w:b/>
          <w:bCs/>
          <w:sz w:val="28"/>
          <w:szCs w:val="28"/>
        </w:rPr>
      </w:pPr>
      <w:r>
        <w:rPr>
          <w:b/>
          <w:bCs/>
          <w:sz w:val="28"/>
          <w:szCs w:val="28"/>
        </w:rPr>
        <w:t xml:space="preserve">Lecturer name: </w:t>
      </w:r>
      <w:proofErr w:type="spellStart"/>
      <w:r>
        <w:rPr>
          <w:b/>
          <w:bCs/>
          <w:sz w:val="28"/>
          <w:szCs w:val="28"/>
        </w:rPr>
        <w:t>Dr</w:t>
      </w:r>
      <w:proofErr w:type="spellEnd"/>
      <w:r>
        <w:rPr>
          <w:b/>
          <w:bCs/>
          <w:sz w:val="28"/>
          <w:szCs w:val="28"/>
        </w:rPr>
        <w:t xml:space="preserve"> </w:t>
      </w:r>
      <w:proofErr w:type="spellStart"/>
      <w:r>
        <w:rPr>
          <w:b/>
          <w:bCs/>
          <w:sz w:val="28"/>
          <w:szCs w:val="28"/>
        </w:rPr>
        <w:t>Aishat</w:t>
      </w:r>
      <w:proofErr w:type="spellEnd"/>
      <w:r>
        <w:rPr>
          <w:b/>
          <w:bCs/>
          <w:sz w:val="28"/>
          <w:szCs w:val="28"/>
        </w:rPr>
        <w:t xml:space="preserve"> </w:t>
      </w:r>
      <w:proofErr w:type="spellStart"/>
      <w:r>
        <w:rPr>
          <w:b/>
          <w:bCs/>
          <w:sz w:val="28"/>
          <w:szCs w:val="28"/>
        </w:rPr>
        <w:t>Bakre</w:t>
      </w:r>
      <w:proofErr w:type="spellEnd"/>
    </w:p>
    <w:p w:rsidR="000E6B94" w:rsidRDefault="000E6B94">
      <w:pPr>
        <w:jc w:val="left"/>
        <w:rPr>
          <w:b/>
          <w:bCs/>
          <w:sz w:val="28"/>
          <w:szCs w:val="28"/>
        </w:rPr>
      </w:pPr>
    </w:p>
    <w:p w:rsidR="000E6B94" w:rsidRDefault="00007058">
      <w:pPr>
        <w:jc w:val="center"/>
        <w:rPr>
          <w:b/>
          <w:bCs/>
        </w:rPr>
      </w:pPr>
      <w:r>
        <w:rPr>
          <w:b/>
          <w:bCs/>
          <w:noProof/>
          <w:lang w:val="en-US"/>
        </w:rPr>
        <w:drawing>
          <wp:inline distT="114300" distB="114300" distL="114300" distR="114300">
            <wp:extent cx="3687703" cy="229299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687703" cy="2292995"/>
                    </a:xfrm>
                    <a:prstGeom prst="rect">
                      <a:avLst/>
                    </a:prstGeom>
                    <a:ln/>
                  </pic:spPr>
                </pic:pic>
              </a:graphicData>
            </a:graphic>
          </wp:inline>
        </w:drawing>
      </w:r>
    </w:p>
    <w:p w:rsidR="000E6B94" w:rsidRDefault="00007058">
      <w:pPr>
        <w:keepNext/>
        <w:keepLines/>
        <w:pBdr>
          <w:top w:val="nil"/>
          <w:left w:val="nil"/>
          <w:bottom w:val="nil"/>
          <w:right w:val="nil"/>
          <w:between w:val="nil"/>
        </w:pBdr>
        <w:spacing w:before="240"/>
        <w:rPr>
          <w:b/>
          <w:bCs/>
          <w:color w:val="000000"/>
          <w:sz w:val="28"/>
          <w:szCs w:val="28"/>
        </w:rPr>
      </w:pPr>
      <w:bookmarkStart w:id="0" w:name="_r5386coekxqv" w:colFirst="0" w:colLast="0"/>
      <w:bookmarkEnd w:id="0"/>
      <w:r>
        <w:rPr>
          <w:b/>
          <w:bCs/>
          <w:color w:val="000000"/>
          <w:sz w:val="28"/>
          <w:szCs w:val="28"/>
        </w:rPr>
        <w:lastRenderedPageBreak/>
        <w:t>Table of Contents</w:t>
      </w:r>
    </w:p>
    <w:bookmarkStart w:id="1" w:name="_1wr2ljofr2og" w:colFirst="0" w:colLast="0" w:displacedByCustomXml="next"/>
    <w:bookmarkEnd w:id="1" w:displacedByCustomXml="next"/>
    <w:sdt>
      <w:sdtPr>
        <w:id w:val="-1443670221"/>
        <w:docPartObj>
          <w:docPartGallery w:val="Table of Contents"/>
          <w:docPartUnique/>
        </w:docPartObj>
      </w:sdtPr>
      <w:sdtEndPr/>
      <w:sdtContent>
        <w:p w:rsidR="00C64911" w:rsidRDefault="00007058">
          <w:pPr>
            <w:pStyle w:val="TOC1"/>
            <w:tabs>
              <w:tab w:val="right" w:leader="dot" w:pos="9350"/>
            </w:tabs>
            <w:rPr>
              <w:rFonts w:asciiTheme="minorHAnsi" w:eastAsiaTheme="minorEastAsia" w:hAnsiTheme="minorHAnsi" w:cstheme="minorBidi"/>
              <w:noProof/>
              <w:lang w:val="en-US"/>
            </w:rPr>
          </w:pPr>
          <w:r>
            <w:fldChar w:fldCharType="begin"/>
          </w:r>
          <w:r>
            <w:instrText xml:space="preserve"> TOC \h \u \z \t "Heading 1,1,Heading 2,2,Heading 3,3,"</w:instrText>
          </w:r>
          <w:r>
            <w:fldChar w:fldCharType="separate"/>
          </w:r>
          <w:bookmarkStart w:id="2" w:name="_GoBack"/>
          <w:bookmarkEnd w:id="2"/>
          <w:r w:rsidR="00C64911" w:rsidRPr="009004A6">
            <w:rPr>
              <w:rStyle w:val="Hyperlink"/>
              <w:noProof/>
            </w:rPr>
            <w:fldChar w:fldCharType="begin"/>
          </w:r>
          <w:r w:rsidR="00C64911" w:rsidRPr="009004A6">
            <w:rPr>
              <w:rStyle w:val="Hyperlink"/>
              <w:noProof/>
            </w:rPr>
            <w:instrText xml:space="preserve"> </w:instrText>
          </w:r>
          <w:r w:rsidR="00C64911">
            <w:rPr>
              <w:noProof/>
            </w:rPr>
            <w:instrText>HYPERLINK \l "_Toc233313828"</w:instrText>
          </w:r>
          <w:r w:rsidR="00C64911" w:rsidRPr="009004A6">
            <w:rPr>
              <w:rStyle w:val="Hyperlink"/>
              <w:noProof/>
            </w:rPr>
            <w:instrText xml:space="preserve"> </w:instrText>
          </w:r>
          <w:r w:rsidR="00C64911" w:rsidRPr="009004A6">
            <w:rPr>
              <w:rStyle w:val="Hyperlink"/>
              <w:noProof/>
            </w:rPr>
          </w:r>
          <w:r w:rsidR="00C64911" w:rsidRPr="009004A6">
            <w:rPr>
              <w:rStyle w:val="Hyperlink"/>
              <w:noProof/>
            </w:rPr>
            <w:fldChar w:fldCharType="separate"/>
          </w:r>
          <w:r w:rsidR="00C64911" w:rsidRPr="009004A6">
            <w:rPr>
              <w:rStyle w:val="Hyperlink"/>
              <w:noProof/>
            </w:rPr>
            <w:t>Definition</w:t>
          </w:r>
          <w:r w:rsidR="00C64911">
            <w:rPr>
              <w:noProof/>
              <w:webHidden/>
            </w:rPr>
            <w:tab/>
          </w:r>
          <w:r w:rsidR="00C64911">
            <w:rPr>
              <w:noProof/>
              <w:webHidden/>
            </w:rPr>
            <w:fldChar w:fldCharType="begin"/>
          </w:r>
          <w:r w:rsidR="00C64911">
            <w:rPr>
              <w:noProof/>
              <w:webHidden/>
            </w:rPr>
            <w:instrText xml:space="preserve"> PAGEREF _Toc233313828 \h </w:instrText>
          </w:r>
          <w:r w:rsidR="00C64911">
            <w:rPr>
              <w:noProof/>
              <w:webHidden/>
            </w:rPr>
          </w:r>
          <w:r w:rsidR="00C64911">
            <w:rPr>
              <w:noProof/>
              <w:webHidden/>
            </w:rPr>
            <w:fldChar w:fldCharType="separate"/>
          </w:r>
          <w:r w:rsidR="00C64911">
            <w:rPr>
              <w:noProof/>
              <w:webHidden/>
            </w:rPr>
            <w:t>2</w:t>
          </w:r>
          <w:r w:rsidR="00C64911">
            <w:rPr>
              <w:noProof/>
              <w:webHidden/>
            </w:rPr>
            <w:fldChar w:fldCharType="end"/>
          </w:r>
          <w:r w:rsidR="00C64911" w:rsidRPr="009004A6">
            <w:rPr>
              <w:rStyle w:val="Hyperlink"/>
              <w:noProof/>
            </w:rPr>
            <w:fldChar w:fldCharType="end"/>
          </w:r>
        </w:p>
        <w:p w:rsidR="00C64911" w:rsidRDefault="00C64911">
          <w:pPr>
            <w:pStyle w:val="TOC1"/>
            <w:tabs>
              <w:tab w:val="right" w:leader="dot" w:pos="9350"/>
            </w:tabs>
            <w:rPr>
              <w:rFonts w:asciiTheme="minorHAnsi" w:eastAsiaTheme="minorEastAsia" w:hAnsiTheme="minorHAnsi" w:cstheme="minorBidi"/>
              <w:noProof/>
              <w:lang w:val="en-US"/>
            </w:rPr>
          </w:pPr>
          <w:hyperlink w:anchor="_Toc233313829" w:history="1">
            <w:r w:rsidRPr="009004A6">
              <w:rPr>
                <w:rStyle w:val="Hyperlink"/>
                <w:noProof/>
              </w:rPr>
              <w:t>Burden and Prevalence</w:t>
            </w:r>
            <w:r>
              <w:rPr>
                <w:noProof/>
                <w:webHidden/>
              </w:rPr>
              <w:tab/>
            </w:r>
            <w:r>
              <w:rPr>
                <w:noProof/>
                <w:webHidden/>
              </w:rPr>
              <w:fldChar w:fldCharType="begin"/>
            </w:r>
            <w:r>
              <w:rPr>
                <w:noProof/>
                <w:webHidden/>
              </w:rPr>
              <w:instrText xml:space="preserve"> PAGEREF _Toc233313829 \h </w:instrText>
            </w:r>
            <w:r>
              <w:rPr>
                <w:noProof/>
                <w:webHidden/>
              </w:rPr>
            </w:r>
            <w:r>
              <w:rPr>
                <w:noProof/>
                <w:webHidden/>
              </w:rPr>
              <w:fldChar w:fldCharType="separate"/>
            </w:r>
            <w:r>
              <w:rPr>
                <w:noProof/>
                <w:webHidden/>
              </w:rPr>
              <w:t>2</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0" w:history="1">
            <w:r w:rsidRPr="009004A6">
              <w:rPr>
                <w:rStyle w:val="Hyperlink"/>
                <w:noProof/>
              </w:rPr>
              <w:t>Worldwide prevalence</w:t>
            </w:r>
            <w:r>
              <w:rPr>
                <w:noProof/>
                <w:webHidden/>
              </w:rPr>
              <w:tab/>
            </w:r>
            <w:r>
              <w:rPr>
                <w:noProof/>
                <w:webHidden/>
              </w:rPr>
              <w:fldChar w:fldCharType="begin"/>
            </w:r>
            <w:r>
              <w:rPr>
                <w:noProof/>
                <w:webHidden/>
              </w:rPr>
              <w:instrText xml:space="preserve"> PAGEREF _Toc233313830 \h </w:instrText>
            </w:r>
            <w:r>
              <w:rPr>
                <w:noProof/>
                <w:webHidden/>
              </w:rPr>
            </w:r>
            <w:r>
              <w:rPr>
                <w:noProof/>
                <w:webHidden/>
              </w:rPr>
              <w:fldChar w:fldCharType="separate"/>
            </w:r>
            <w:r>
              <w:rPr>
                <w:noProof/>
                <w:webHidden/>
              </w:rPr>
              <w:t>2</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1" w:history="1">
            <w:r w:rsidRPr="009004A6">
              <w:rPr>
                <w:rStyle w:val="Hyperlink"/>
                <w:noProof/>
              </w:rPr>
              <w:t>Prevalence of the United Kingdom</w:t>
            </w:r>
            <w:r>
              <w:rPr>
                <w:noProof/>
                <w:webHidden/>
              </w:rPr>
              <w:tab/>
            </w:r>
            <w:r>
              <w:rPr>
                <w:noProof/>
                <w:webHidden/>
              </w:rPr>
              <w:fldChar w:fldCharType="begin"/>
            </w:r>
            <w:r>
              <w:rPr>
                <w:noProof/>
                <w:webHidden/>
              </w:rPr>
              <w:instrText xml:space="preserve"> PAGEREF _Toc233313831 \h </w:instrText>
            </w:r>
            <w:r>
              <w:rPr>
                <w:noProof/>
                <w:webHidden/>
              </w:rPr>
            </w:r>
            <w:r>
              <w:rPr>
                <w:noProof/>
                <w:webHidden/>
              </w:rPr>
              <w:fldChar w:fldCharType="separate"/>
            </w:r>
            <w:r>
              <w:rPr>
                <w:noProof/>
                <w:webHidden/>
              </w:rPr>
              <w:t>3</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32" w:history="1">
            <w:r w:rsidRPr="009004A6">
              <w:rPr>
                <w:rStyle w:val="Hyperlink"/>
                <w:noProof/>
              </w:rPr>
              <w:t>Risk Factors</w:t>
            </w:r>
            <w:r>
              <w:rPr>
                <w:noProof/>
                <w:webHidden/>
              </w:rPr>
              <w:tab/>
            </w:r>
            <w:r>
              <w:rPr>
                <w:noProof/>
                <w:webHidden/>
              </w:rPr>
              <w:fldChar w:fldCharType="begin"/>
            </w:r>
            <w:r>
              <w:rPr>
                <w:noProof/>
                <w:webHidden/>
              </w:rPr>
              <w:instrText xml:space="preserve"> PAGEREF _Toc233313832 \h </w:instrText>
            </w:r>
            <w:r>
              <w:rPr>
                <w:noProof/>
                <w:webHidden/>
              </w:rPr>
            </w:r>
            <w:r>
              <w:rPr>
                <w:noProof/>
                <w:webHidden/>
              </w:rPr>
              <w:fldChar w:fldCharType="separate"/>
            </w:r>
            <w:r>
              <w:rPr>
                <w:noProof/>
                <w:webHidden/>
              </w:rPr>
              <w:t>3</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3" w:history="1">
            <w:r w:rsidRPr="009004A6">
              <w:rPr>
                <w:rStyle w:val="Hyperlink"/>
                <w:noProof/>
              </w:rPr>
              <w:t>Non-modifiable risk factors</w:t>
            </w:r>
            <w:r>
              <w:rPr>
                <w:noProof/>
                <w:webHidden/>
              </w:rPr>
              <w:tab/>
            </w:r>
            <w:r>
              <w:rPr>
                <w:noProof/>
                <w:webHidden/>
              </w:rPr>
              <w:fldChar w:fldCharType="begin"/>
            </w:r>
            <w:r>
              <w:rPr>
                <w:noProof/>
                <w:webHidden/>
              </w:rPr>
              <w:instrText xml:space="preserve"> PAGEREF _Toc233313833 \h </w:instrText>
            </w:r>
            <w:r>
              <w:rPr>
                <w:noProof/>
                <w:webHidden/>
              </w:rPr>
            </w:r>
            <w:r>
              <w:rPr>
                <w:noProof/>
                <w:webHidden/>
              </w:rPr>
              <w:fldChar w:fldCharType="separate"/>
            </w:r>
            <w:r>
              <w:rPr>
                <w:noProof/>
                <w:webHidden/>
              </w:rPr>
              <w:t>3</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4" w:history="1">
            <w:r w:rsidRPr="009004A6">
              <w:rPr>
                <w:rStyle w:val="Hyperlink"/>
                <w:noProof/>
              </w:rPr>
              <w:t>Modifiable risk factors</w:t>
            </w:r>
            <w:r>
              <w:rPr>
                <w:noProof/>
                <w:webHidden/>
              </w:rPr>
              <w:tab/>
            </w:r>
            <w:r>
              <w:rPr>
                <w:noProof/>
                <w:webHidden/>
              </w:rPr>
              <w:fldChar w:fldCharType="begin"/>
            </w:r>
            <w:r>
              <w:rPr>
                <w:noProof/>
                <w:webHidden/>
              </w:rPr>
              <w:instrText xml:space="preserve"> PAGEREF _Toc233313834 \h </w:instrText>
            </w:r>
            <w:r>
              <w:rPr>
                <w:noProof/>
                <w:webHidden/>
              </w:rPr>
            </w:r>
            <w:r>
              <w:rPr>
                <w:noProof/>
                <w:webHidden/>
              </w:rPr>
              <w:fldChar w:fldCharType="separate"/>
            </w:r>
            <w:r>
              <w:rPr>
                <w:noProof/>
                <w:webHidden/>
              </w:rPr>
              <w:t>4</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35" w:history="1">
            <w:r w:rsidRPr="009004A6">
              <w:rPr>
                <w:rStyle w:val="Hyperlink"/>
                <w:noProof/>
              </w:rPr>
              <w:t>Impact of Type 1 Diabetes</w:t>
            </w:r>
            <w:r>
              <w:rPr>
                <w:noProof/>
                <w:webHidden/>
              </w:rPr>
              <w:tab/>
            </w:r>
            <w:r>
              <w:rPr>
                <w:noProof/>
                <w:webHidden/>
              </w:rPr>
              <w:fldChar w:fldCharType="begin"/>
            </w:r>
            <w:r>
              <w:rPr>
                <w:noProof/>
                <w:webHidden/>
              </w:rPr>
              <w:instrText xml:space="preserve"> PAGEREF _Toc233313835 \h </w:instrText>
            </w:r>
            <w:r>
              <w:rPr>
                <w:noProof/>
                <w:webHidden/>
              </w:rPr>
            </w:r>
            <w:r>
              <w:rPr>
                <w:noProof/>
                <w:webHidden/>
              </w:rPr>
              <w:fldChar w:fldCharType="separate"/>
            </w:r>
            <w:r>
              <w:rPr>
                <w:noProof/>
                <w:webHidden/>
              </w:rPr>
              <w:t>5</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6" w:history="1">
            <w:r w:rsidRPr="009004A6">
              <w:rPr>
                <w:rStyle w:val="Hyperlink"/>
                <w:noProof/>
              </w:rPr>
              <w:t>Physical impact</w:t>
            </w:r>
            <w:r>
              <w:rPr>
                <w:noProof/>
                <w:webHidden/>
              </w:rPr>
              <w:tab/>
            </w:r>
            <w:r>
              <w:rPr>
                <w:noProof/>
                <w:webHidden/>
              </w:rPr>
              <w:fldChar w:fldCharType="begin"/>
            </w:r>
            <w:r>
              <w:rPr>
                <w:noProof/>
                <w:webHidden/>
              </w:rPr>
              <w:instrText xml:space="preserve"> PAGEREF _Toc233313836 \h </w:instrText>
            </w:r>
            <w:r>
              <w:rPr>
                <w:noProof/>
                <w:webHidden/>
              </w:rPr>
            </w:r>
            <w:r>
              <w:rPr>
                <w:noProof/>
                <w:webHidden/>
              </w:rPr>
              <w:fldChar w:fldCharType="separate"/>
            </w:r>
            <w:r>
              <w:rPr>
                <w:noProof/>
                <w:webHidden/>
              </w:rPr>
              <w:t>5</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7" w:history="1">
            <w:r w:rsidRPr="009004A6">
              <w:rPr>
                <w:rStyle w:val="Hyperlink"/>
                <w:noProof/>
              </w:rPr>
              <w:t>Social impact</w:t>
            </w:r>
            <w:r>
              <w:rPr>
                <w:noProof/>
                <w:webHidden/>
              </w:rPr>
              <w:tab/>
            </w:r>
            <w:r>
              <w:rPr>
                <w:noProof/>
                <w:webHidden/>
              </w:rPr>
              <w:fldChar w:fldCharType="begin"/>
            </w:r>
            <w:r>
              <w:rPr>
                <w:noProof/>
                <w:webHidden/>
              </w:rPr>
              <w:instrText xml:space="preserve"> PAGEREF _Toc233313837 \h </w:instrText>
            </w:r>
            <w:r>
              <w:rPr>
                <w:noProof/>
                <w:webHidden/>
              </w:rPr>
            </w:r>
            <w:r>
              <w:rPr>
                <w:noProof/>
                <w:webHidden/>
              </w:rPr>
              <w:fldChar w:fldCharType="separate"/>
            </w:r>
            <w:r>
              <w:rPr>
                <w:noProof/>
                <w:webHidden/>
              </w:rPr>
              <w:t>5</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8" w:history="1">
            <w:r w:rsidRPr="009004A6">
              <w:rPr>
                <w:rStyle w:val="Hyperlink"/>
                <w:noProof/>
              </w:rPr>
              <w:t>Psychological impact</w:t>
            </w:r>
            <w:r>
              <w:rPr>
                <w:noProof/>
                <w:webHidden/>
              </w:rPr>
              <w:tab/>
            </w:r>
            <w:r>
              <w:rPr>
                <w:noProof/>
                <w:webHidden/>
              </w:rPr>
              <w:fldChar w:fldCharType="begin"/>
            </w:r>
            <w:r>
              <w:rPr>
                <w:noProof/>
                <w:webHidden/>
              </w:rPr>
              <w:instrText xml:space="preserve"> PAGEREF _Toc233313838 \h </w:instrText>
            </w:r>
            <w:r>
              <w:rPr>
                <w:noProof/>
                <w:webHidden/>
              </w:rPr>
            </w:r>
            <w:r>
              <w:rPr>
                <w:noProof/>
                <w:webHidden/>
              </w:rPr>
              <w:fldChar w:fldCharType="separate"/>
            </w:r>
            <w:r>
              <w:rPr>
                <w:noProof/>
                <w:webHidden/>
              </w:rPr>
              <w:t>6</w:t>
            </w:r>
            <w:r>
              <w:rPr>
                <w:noProof/>
                <w:webHidden/>
              </w:rPr>
              <w:fldChar w:fldCharType="end"/>
            </w:r>
          </w:hyperlink>
        </w:p>
        <w:p w:rsidR="00C64911" w:rsidRDefault="00C64911">
          <w:pPr>
            <w:pStyle w:val="TOC2"/>
            <w:tabs>
              <w:tab w:val="right" w:leader="dot" w:pos="9350"/>
            </w:tabs>
            <w:rPr>
              <w:rFonts w:asciiTheme="minorHAnsi" w:eastAsiaTheme="minorEastAsia" w:hAnsiTheme="minorHAnsi" w:cstheme="minorBidi"/>
              <w:noProof/>
              <w:lang w:val="en-US"/>
            </w:rPr>
          </w:pPr>
          <w:hyperlink w:anchor="_Toc233313839" w:history="1">
            <w:r w:rsidRPr="009004A6">
              <w:rPr>
                <w:rStyle w:val="Hyperlink"/>
                <w:noProof/>
              </w:rPr>
              <w:t>Impact on family</w:t>
            </w:r>
            <w:r>
              <w:rPr>
                <w:noProof/>
                <w:webHidden/>
              </w:rPr>
              <w:tab/>
            </w:r>
            <w:r>
              <w:rPr>
                <w:noProof/>
                <w:webHidden/>
              </w:rPr>
              <w:fldChar w:fldCharType="begin"/>
            </w:r>
            <w:r>
              <w:rPr>
                <w:noProof/>
                <w:webHidden/>
              </w:rPr>
              <w:instrText xml:space="preserve"> PAGEREF _Toc233313839 \h </w:instrText>
            </w:r>
            <w:r>
              <w:rPr>
                <w:noProof/>
                <w:webHidden/>
              </w:rPr>
            </w:r>
            <w:r>
              <w:rPr>
                <w:noProof/>
                <w:webHidden/>
              </w:rPr>
              <w:fldChar w:fldCharType="separate"/>
            </w:r>
            <w:r>
              <w:rPr>
                <w:noProof/>
                <w:webHidden/>
              </w:rPr>
              <w:t>6</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40" w:history="1">
            <w:r w:rsidRPr="009004A6">
              <w:rPr>
                <w:rStyle w:val="Hyperlink"/>
                <w:noProof/>
              </w:rPr>
              <w:t>Evidence-Based Treatments</w:t>
            </w:r>
            <w:r>
              <w:rPr>
                <w:noProof/>
                <w:webHidden/>
              </w:rPr>
              <w:tab/>
            </w:r>
            <w:r>
              <w:rPr>
                <w:noProof/>
                <w:webHidden/>
              </w:rPr>
              <w:fldChar w:fldCharType="begin"/>
            </w:r>
            <w:r>
              <w:rPr>
                <w:noProof/>
                <w:webHidden/>
              </w:rPr>
              <w:instrText xml:space="preserve"> PAGEREF _Toc233313840 \h </w:instrText>
            </w:r>
            <w:r>
              <w:rPr>
                <w:noProof/>
                <w:webHidden/>
              </w:rPr>
            </w:r>
            <w:r>
              <w:rPr>
                <w:noProof/>
                <w:webHidden/>
              </w:rPr>
              <w:fldChar w:fldCharType="separate"/>
            </w:r>
            <w:r>
              <w:rPr>
                <w:noProof/>
                <w:webHidden/>
              </w:rPr>
              <w:t>6</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41" w:history="1">
            <w:r w:rsidRPr="009004A6">
              <w:rPr>
                <w:rStyle w:val="Hyperlink"/>
                <w:noProof/>
              </w:rPr>
              <w:t>UK Model: House of Care</w:t>
            </w:r>
            <w:r>
              <w:rPr>
                <w:noProof/>
                <w:webHidden/>
              </w:rPr>
              <w:tab/>
            </w:r>
            <w:r>
              <w:rPr>
                <w:noProof/>
                <w:webHidden/>
              </w:rPr>
              <w:fldChar w:fldCharType="begin"/>
            </w:r>
            <w:r>
              <w:rPr>
                <w:noProof/>
                <w:webHidden/>
              </w:rPr>
              <w:instrText xml:space="preserve"> PAGEREF _Toc233313841 \h </w:instrText>
            </w:r>
            <w:r>
              <w:rPr>
                <w:noProof/>
                <w:webHidden/>
              </w:rPr>
            </w:r>
            <w:r>
              <w:rPr>
                <w:noProof/>
                <w:webHidden/>
              </w:rPr>
              <w:fldChar w:fldCharType="separate"/>
            </w:r>
            <w:r>
              <w:rPr>
                <w:noProof/>
                <w:webHidden/>
              </w:rPr>
              <w:t>7</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42" w:history="1">
            <w:r w:rsidRPr="009004A6">
              <w:rPr>
                <w:rStyle w:val="Hyperlink"/>
                <w:noProof/>
              </w:rPr>
              <w:t>International Model: Chronic Care Model</w:t>
            </w:r>
            <w:r>
              <w:rPr>
                <w:noProof/>
                <w:webHidden/>
              </w:rPr>
              <w:tab/>
            </w:r>
            <w:r>
              <w:rPr>
                <w:noProof/>
                <w:webHidden/>
              </w:rPr>
              <w:fldChar w:fldCharType="begin"/>
            </w:r>
            <w:r>
              <w:rPr>
                <w:noProof/>
                <w:webHidden/>
              </w:rPr>
              <w:instrText xml:space="preserve"> PAGEREF _Toc233313842 \h </w:instrText>
            </w:r>
            <w:r>
              <w:rPr>
                <w:noProof/>
                <w:webHidden/>
              </w:rPr>
            </w:r>
            <w:r>
              <w:rPr>
                <w:noProof/>
                <w:webHidden/>
              </w:rPr>
              <w:fldChar w:fldCharType="separate"/>
            </w:r>
            <w:r>
              <w:rPr>
                <w:noProof/>
                <w:webHidden/>
              </w:rPr>
              <w:t>8</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43" w:history="1">
            <w:r w:rsidRPr="009004A6">
              <w:rPr>
                <w:rStyle w:val="Hyperlink"/>
                <w:noProof/>
              </w:rPr>
              <w:t>Local and National Agenda</w:t>
            </w:r>
            <w:r>
              <w:rPr>
                <w:noProof/>
                <w:webHidden/>
              </w:rPr>
              <w:tab/>
            </w:r>
            <w:r>
              <w:rPr>
                <w:noProof/>
                <w:webHidden/>
              </w:rPr>
              <w:fldChar w:fldCharType="begin"/>
            </w:r>
            <w:r>
              <w:rPr>
                <w:noProof/>
                <w:webHidden/>
              </w:rPr>
              <w:instrText xml:space="preserve"> PAGEREF _Toc233313843 \h </w:instrText>
            </w:r>
            <w:r>
              <w:rPr>
                <w:noProof/>
                <w:webHidden/>
              </w:rPr>
            </w:r>
            <w:r>
              <w:rPr>
                <w:noProof/>
                <w:webHidden/>
              </w:rPr>
              <w:fldChar w:fldCharType="separate"/>
            </w:r>
            <w:r>
              <w:rPr>
                <w:noProof/>
                <w:webHidden/>
              </w:rPr>
              <w:t>9</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44" w:history="1">
            <w:r w:rsidRPr="009004A6">
              <w:rPr>
                <w:rStyle w:val="Hyperlink"/>
                <w:noProof/>
              </w:rPr>
              <w:t>Recommendations</w:t>
            </w:r>
            <w:r>
              <w:rPr>
                <w:noProof/>
                <w:webHidden/>
              </w:rPr>
              <w:tab/>
            </w:r>
            <w:r>
              <w:rPr>
                <w:noProof/>
                <w:webHidden/>
              </w:rPr>
              <w:fldChar w:fldCharType="begin"/>
            </w:r>
            <w:r>
              <w:rPr>
                <w:noProof/>
                <w:webHidden/>
              </w:rPr>
              <w:instrText xml:space="preserve"> PAGEREF _Toc233313844 \h </w:instrText>
            </w:r>
            <w:r>
              <w:rPr>
                <w:noProof/>
                <w:webHidden/>
              </w:rPr>
            </w:r>
            <w:r>
              <w:rPr>
                <w:noProof/>
                <w:webHidden/>
              </w:rPr>
              <w:fldChar w:fldCharType="separate"/>
            </w:r>
            <w:r>
              <w:rPr>
                <w:noProof/>
                <w:webHidden/>
              </w:rPr>
              <w:t>9</w:t>
            </w:r>
            <w:r>
              <w:rPr>
                <w:noProof/>
                <w:webHidden/>
              </w:rPr>
              <w:fldChar w:fldCharType="end"/>
            </w:r>
          </w:hyperlink>
        </w:p>
        <w:p w:rsidR="00C64911" w:rsidRDefault="00C64911">
          <w:pPr>
            <w:pStyle w:val="TOC1"/>
            <w:tabs>
              <w:tab w:val="right" w:leader="dot" w:pos="9350"/>
            </w:tabs>
            <w:rPr>
              <w:rFonts w:asciiTheme="minorHAnsi" w:eastAsiaTheme="minorEastAsia" w:hAnsiTheme="minorHAnsi" w:cstheme="minorBidi"/>
              <w:noProof/>
              <w:lang w:val="en-US"/>
            </w:rPr>
          </w:pPr>
          <w:hyperlink w:anchor="_Toc233313845" w:history="1">
            <w:r w:rsidRPr="009004A6">
              <w:rPr>
                <w:rStyle w:val="Hyperlink"/>
                <w:noProof/>
              </w:rPr>
              <w:t>References</w:t>
            </w:r>
            <w:r>
              <w:rPr>
                <w:noProof/>
                <w:webHidden/>
              </w:rPr>
              <w:tab/>
            </w:r>
            <w:r>
              <w:rPr>
                <w:noProof/>
                <w:webHidden/>
              </w:rPr>
              <w:fldChar w:fldCharType="begin"/>
            </w:r>
            <w:r>
              <w:rPr>
                <w:noProof/>
                <w:webHidden/>
              </w:rPr>
              <w:instrText xml:space="preserve"> PAGEREF _Toc233313845 \h </w:instrText>
            </w:r>
            <w:r>
              <w:rPr>
                <w:noProof/>
                <w:webHidden/>
              </w:rPr>
            </w:r>
            <w:r>
              <w:rPr>
                <w:noProof/>
                <w:webHidden/>
              </w:rPr>
              <w:fldChar w:fldCharType="separate"/>
            </w:r>
            <w:r>
              <w:rPr>
                <w:noProof/>
                <w:webHidden/>
              </w:rPr>
              <w:t>11</w:t>
            </w:r>
            <w:r>
              <w:rPr>
                <w:noProof/>
                <w:webHidden/>
              </w:rPr>
              <w:fldChar w:fldCharType="end"/>
            </w:r>
          </w:hyperlink>
        </w:p>
        <w:p w:rsidR="000E6B94" w:rsidRDefault="00007058">
          <w:r>
            <w:fldChar w:fldCharType="end"/>
          </w:r>
        </w:p>
      </w:sdtContent>
    </w:sdt>
    <w:p w:rsidR="000E6B94" w:rsidRDefault="00007058">
      <w:pPr>
        <w:rPr>
          <w:b/>
          <w:bCs/>
          <w:sz w:val="24"/>
          <w:szCs w:val="24"/>
        </w:rPr>
      </w:pPr>
      <w:r>
        <w:br w:type="page"/>
      </w:r>
    </w:p>
    <w:p w:rsidR="000E6B94" w:rsidRDefault="00007058">
      <w:pPr>
        <w:pStyle w:val="Heading1"/>
      </w:pPr>
      <w:bookmarkStart w:id="3" w:name="_Toc233313828"/>
      <w:r>
        <w:lastRenderedPageBreak/>
        <w:t>Definition</w:t>
      </w:r>
      <w:bookmarkEnd w:id="3"/>
    </w:p>
    <w:p w:rsidR="000E6B94" w:rsidRDefault="00007058">
      <w:pPr>
        <w:rPr>
          <w:color w:val="000000"/>
        </w:rPr>
      </w:pPr>
      <w:r>
        <w:rPr>
          <w:color w:val="000000"/>
        </w:rPr>
        <w:t>Type 1 diabetes is an autoimmune and chronic disease that prevents the pancreas from making insulin (</w:t>
      </w:r>
      <w:proofErr w:type="spellStart"/>
      <w:r>
        <w:rPr>
          <w:color w:val="000000"/>
        </w:rPr>
        <w:t>Lemos</w:t>
      </w:r>
      <w:proofErr w:type="spellEnd"/>
      <w:r>
        <w:rPr>
          <w:color w:val="000000"/>
        </w:rPr>
        <w:t xml:space="preserve"> </w:t>
      </w:r>
      <w:r>
        <w:rPr>
          <w:i/>
          <w:iCs/>
          <w:color w:val="000000"/>
        </w:rPr>
        <w:t xml:space="preserve">et al. </w:t>
      </w:r>
      <w:r>
        <w:rPr>
          <w:color w:val="000000"/>
        </w:rPr>
        <w:t>202</w:t>
      </w:r>
      <w:r>
        <w:t>4</w:t>
      </w:r>
      <w:r>
        <w:rPr>
          <w:color w:val="000000"/>
        </w:rPr>
        <w:t xml:space="preserve">). It is associated with the lack of insulin, an essential hormone. People suffering from Type 1 diabetes need daily management with glucose monitoring and insulin injections (Felton </w:t>
      </w:r>
      <w:r>
        <w:rPr>
          <w:i/>
          <w:iCs/>
          <w:color w:val="000000"/>
        </w:rPr>
        <w:t xml:space="preserve">et al. </w:t>
      </w:r>
      <w:r>
        <w:rPr>
          <w:color w:val="000000"/>
        </w:rPr>
        <w:t>2023). Type 1 diabetes was previously known as insulin-dependent diabetes or juvenile diabetes. Ineffective insulin production caters to different symptoms, including excessive thirst, fatigue, blurred vision, unexplained weight loss, and vaginal yeast infections. The symptoms of type 1 diabetes usually start mild and get worse over days, weeks, and months. Mistakenly attacking the insulin-making cells in the pancreas results in a total lack of insulin (</w:t>
      </w:r>
      <w:proofErr w:type="spellStart"/>
      <w:r>
        <w:rPr>
          <w:color w:val="000000"/>
        </w:rPr>
        <w:t>Wadwa</w:t>
      </w:r>
      <w:proofErr w:type="spellEnd"/>
      <w:r>
        <w:rPr>
          <w:color w:val="000000"/>
        </w:rPr>
        <w:t xml:space="preserve"> </w:t>
      </w:r>
      <w:r>
        <w:rPr>
          <w:i/>
          <w:iCs/>
          <w:color w:val="000000"/>
        </w:rPr>
        <w:t>et al</w:t>
      </w:r>
      <w:r>
        <w:rPr>
          <w:i/>
          <w:iCs/>
        </w:rPr>
        <w:t xml:space="preserve">. </w:t>
      </w:r>
      <w:r>
        <w:t>2023</w:t>
      </w:r>
      <w:r>
        <w:rPr>
          <w:color w:val="000000"/>
        </w:rPr>
        <w:t xml:space="preserve">). Type 1 diabetes, also known as diabetes mellitus, accumulates glucose in the bloodstream. It has no consideration for obesity or lifestyle factors, unlike that of Type 2 diabetes. The disease intervention occurs both during childhood and adolescence. Delay in type 1 diabetes intervention results in Diabetic ketoacidosis (DKA), causing life-threatening complications of diabetes, such as ketoacidosis and hyperglycemia (Lewis, 2023). The condition involving DKA is the cause of very low insulin levels and high blood sugar, causing ketones to build up in the blood. Early diagnosis of DKA ascertains life-long replacement therapy and a high quality of life from diabetes diagnosis. </w:t>
      </w:r>
    </w:p>
    <w:p w:rsidR="000E6B94" w:rsidRDefault="00007058">
      <w:pPr>
        <w:pStyle w:val="Heading1"/>
      </w:pPr>
      <w:bookmarkStart w:id="4" w:name="_Toc233313829"/>
      <w:r>
        <w:t>Burden and Prevalence</w:t>
      </w:r>
      <w:bookmarkEnd w:id="4"/>
      <w:r>
        <w:t xml:space="preserve"> </w:t>
      </w:r>
    </w:p>
    <w:p w:rsidR="000E6B94" w:rsidRDefault="00007058">
      <w:pPr>
        <w:pStyle w:val="Heading2"/>
      </w:pPr>
      <w:bookmarkStart w:id="5" w:name="_Toc233313830"/>
      <w:r>
        <w:t>Worldwide prevalence</w:t>
      </w:r>
      <w:bookmarkEnd w:id="5"/>
      <w:r>
        <w:t xml:space="preserve"> </w:t>
      </w:r>
    </w:p>
    <w:p w:rsidR="000E6B94" w:rsidRDefault="00007058">
      <w:pPr>
        <w:rPr>
          <w:color w:val="000000"/>
        </w:rPr>
      </w:pPr>
      <w:r>
        <w:rPr>
          <w:color w:val="000000"/>
        </w:rPr>
        <w:t xml:space="preserve">Type 1 diabetes is a significant long-term healthcare issue in the global chain. Approximately 589 million adults aged 20-79 years live with diabetes worldwide, suffering from Type 1 and Type 2 diabetes (IDF, 2026). The total number of people susceptible to diabetes is expected to increase to 853 million by 2050. About 4 in 5 adults with diabetes worldwide live in low-and middle-income countries. The higher rate of diabetes prevalence in the worldwide chain is due to the increase in survival rates of people, rendering increased incidence of the intervention. Type 1 diabetes is most evident in low-income countries due to limitations in insulin and diagnostic services. Thousands of people died worldwide due to the prevalence of type 1 diabetes in low-and-middle-income countries compared to high-income countries. More than 9.50 million people worldwide lived with type 1 diabetes in 2025 (Graham </w:t>
      </w:r>
      <w:r>
        <w:rPr>
          <w:i/>
          <w:iCs/>
          <w:color w:val="000000"/>
        </w:rPr>
        <w:t xml:space="preserve">et al. </w:t>
      </w:r>
      <w:r>
        <w:rPr>
          <w:color w:val="000000"/>
        </w:rPr>
        <w:t xml:space="preserve">2025). Among them, about 1.85 million were under 20 years old. According to the prediction, nearly 30,000 youth and children might die non-diagnosed at the clinical onset of type 1 diabetes in 2025. About half of adults worldwide aged 30 </w:t>
      </w:r>
      <w:r>
        <w:rPr>
          <w:color w:val="000000"/>
        </w:rPr>
        <w:lastRenderedPageBreak/>
        <w:t>years are not taking medication for their diabetes. The treatment coverage for diabetes was lowest in middle-income and low-income countries (</w:t>
      </w:r>
      <w:proofErr w:type="spellStart"/>
      <w:r>
        <w:rPr>
          <w:color w:val="000000"/>
        </w:rPr>
        <w:t>Choudhary</w:t>
      </w:r>
      <w:proofErr w:type="spellEnd"/>
      <w:r>
        <w:rPr>
          <w:color w:val="000000"/>
        </w:rPr>
        <w:t xml:space="preserve"> </w:t>
      </w:r>
      <w:r>
        <w:rPr>
          <w:i/>
          <w:iCs/>
          <w:color w:val="000000"/>
        </w:rPr>
        <w:t xml:space="preserve">et al. </w:t>
      </w:r>
      <w:r>
        <w:rPr>
          <w:color w:val="000000"/>
        </w:rPr>
        <w:t xml:space="preserve">2022). </w:t>
      </w:r>
    </w:p>
    <w:p w:rsidR="000E6B94" w:rsidRDefault="00007058">
      <w:pPr>
        <w:pStyle w:val="Heading2"/>
      </w:pPr>
      <w:bookmarkStart w:id="6" w:name="_Toc233313831"/>
      <w:r>
        <w:t>Prevalence of the United Kingdom</w:t>
      </w:r>
      <w:bookmarkEnd w:id="6"/>
      <w:r>
        <w:t xml:space="preserve"> </w:t>
      </w:r>
    </w:p>
    <w:p w:rsidR="000E6B94" w:rsidRDefault="00007058">
      <w:pPr>
        <w:rPr>
          <w:color w:val="000000"/>
        </w:rPr>
      </w:pPr>
      <w:r>
        <w:rPr>
          <w:color w:val="000000"/>
        </w:rPr>
        <w:t>The United Kingdom is considered one of the most susceptible nations in Europe to type 1 diabetes. More than 6 million people live in the UK with diabetes prevalence, which is an all-time high (</w:t>
      </w:r>
      <w:proofErr w:type="spellStart"/>
      <w:r>
        <w:rPr>
          <w:color w:val="000000"/>
        </w:rPr>
        <w:t>DiabetesUK</w:t>
      </w:r>
      <w:proofErr w:type="spellEnd"/>
      <w:r>
        <w:rPr>
          <w:color w:val="000000"/>
        </w:rPr>
        <w:t>, 2025). Around 8% of people, among them are susceptible to type 1 diabetes, increasing the registration figures by 155,803 from 2023 to 2024. People of Chinese, Asian, Black Caribbean, and Black African ethnicities in the UK are found to be two to four times more likely to have diabetes compared to white populations (</w:t>
      </w:r>
      <w:proofErr w:type="spellStart"/>
      <w:r>
        <w:rPr>
          <w:color w:val="000000"/>
        </w:rPr>
        <w:t>Renard</w:t>
      </w:r>
      <w:proofErr w:type="spellEnd"/>
      <w:r>
        <w:rPr>
          <w:color w:val="000000"/>
        </w:rPr>
        <w:t xml:space="preserve"> </w:t>
      </w:r>
      <w:r>
        <w:rPr>
          <w:i/>
          <w:iCs/>
          <w:color w:val="000000"/>
        </w:rPr>
        <w:t xml:space="preserve">et al. </w:t>
      </w:r>
      <w:r>
        <w:rPr>
          <w:color w:val="000000"/>
        </w:rPr>
        <w:t xml:space="preserve">2024). The total cost of type 1 diabetes to the NHS in the UK was about £10.7 billion, with 60% of them spending on type 1 diabetes complications. Data sources from NHS England indicate that the UK is predicted to have the fourth-highest number of people of all ages who are susceptible to type 1 diabetes. The reason for the high incidence rate of type 1 diabetes in the UK is due to the increase in viral illnesses in the winter months. For instance, the NHS England has complained about the flu hospital cases in the UK that jump 55% in a week (Reed and Stephenson, 2025). There is an increased economic burden on the NHS England, an impactful barrier for type 1 diabetes treatment, involving insulin therapy, specialist diabetes clinics, and glucose monitoring systems. </w:t>
      </w:r>
    </w:p>
    <w:p w:rsidR="000E6B94" w:rsidRDefault="00007058">
      <w:pPr>
        <w:pStyle w:val="Heading1"/>
      </w:pPr>
      <w:bookmarkStart w:id="7" w:name="_Toc233313832"/>
      <w:r>
        <w:t>Risk Factors</w:t>
      </w:r>
      <w:bookmarkEnd w:id="7"/>
      <w:r>
        <w:t xml:space="preserve"> </w:t>
      </w:r>
    </w:p>
    <w:p w:rsidR="000E6B94" w:rsidRDefault="00007058">
      <w:pPr>
        <w:pStyle w:val="Heading2"/>
      </w:pPr>
      <w:bookmarkStart w:id="8" w:name="_Toc233313833"/>
      <w:r>
        <w:t>Non-modifiable risk factors</w:t>
      </w:r>
      <w:bookmarkEnd w:id="8"/>
    </w:p>
    <w:p w:rsidR="000E6B94" w:rsidRDefault="00007058">
      <w:pPr>
        <w:rPr>
          <w:i/>
          <w:iCs/>
        </w:rPr>
      </w:pPr>
      <w:r>
        <w:rPr>
          <w:i/>
          <w:iCs/>
        </w:rPr>
        <w:t>Age</w:t>
      </w:r>
    </w:p>
    <w:p w:rsidR="000E6B94" w:rsidRDefault="00007058">
      <w:r>
        <w:t xml:space="preserve">Type 1 diabetes can occur at any age, but it appears mainly at two noticeable periods. The first peak occurs in children between 4 and 7 years old, while the second peak is between children aged 10 and 14 years old. This incidence is higher among boys compared to girls in high-incidence countries. The diagnosis for type 1 diabetes initiates during early childhood, middle age, and during adolescence (He </w:t>
      </w:r>
      <w:r>
        <w:rPr>
          <w:i/>
          <w:iCs/>
        </w:rPr>
        <w:t xml:space="preserve">et al. </w:t>
      </w:r>
      <w:r>
        <w:t xml:space="preserve">2022). </w:t>
      </w:r>
    </w:p>
    <w:p w:rsidR="000E6B94" w:rsidRDefault="00007058">
      <w:pPr>
        <w:rPr>
          <w:i/>
          <w:iCs/>
        </w:rPr>
      </w:pPr>
      <w:r>
        <w:rPr>
          <w:i/>
          <w:iCs/>
        </w:rPr>
        <w:t xml:space="preserve">Ethnicity </w:t>
      </w:r>
    </w:p>
    <w:p w:rsidR="000E6B94" w:rsidRDefault="00007058">
      <w:r>
        <w:t xml:space="preserve">People whose self-identification is White tend to be at a higher risk for type 1 diabetes compared to other races or ethnicities. The most common among them were the non-Hispanic white. White young people are at 1.5 times higher risk incidence for type 1 diabetes compared to non-Hispanic black people (Maria </w:t>
      </w:r>
      <w:r>
        <w:rPr>
          <w:i/>
          <w:iCs/>
        </w:rPr>
        <w:t xml:space="preserve">et al. </w:t>
      </w:r>
      <w:r>
        <w:t xml:space="preserve">2023). The annual increase in the worldwide prevalence of type 1 diabetes is mainly for patients who were black, Hispanic, white, and Alaskan native. </w:t>
      </w:r>
    </w:p>
    <w:p w:rsidR="000E6B94" w:rsidRDefault="00007058">
      <w:pPr>
        <w:rPr>
          <w:i/>
          <w:iCs/>
        </w:rPr>
      </w:pPr>
      <w:r>
        <w:rPr>
          <w:i/>
          <w:iCs/>
        </w:rPr>
        <w:lastRenderedPageBreak/>
        <w:t>Genetic predisposition</w:t>
      </w:r>
    </w:p>
    <w:p w:rsidR="000E6B94" w:rsidRDefault="00007058">
      <w:r>
        <w:t>Certain genes in humans increase the risk of type 1 diabetes incidence. Twin and family studies relate to genetic factors, but the inheritance pattern is unknown. A predisposition to type 1 diabetes is passed from one generation to another in families. This is because of the predisposition with a strong genetic component, Human leukocyte antigen (HLA), that is associated with the autoimmune destruction of pancreatic β cells (</w:t>
      </w:r>
      <w:proofErr w:type="spellStart"/>
      <w:r>
        <w:t>Xie</w:t>
      </w:r>
      <w:proofErr w:type="spellEnd"/>
      <w:r>
        <w:t xml:space="preserve"> </w:t>
      </w:r>
      <w:r>
        <w:rPr>
          <w:i/>
          <w:iCs/>
        </w:rPr>
        <w:t xml:space="preserve">et al. </w:t>
      </w:r>
      <w:r>
        <w:t xml:space="preserve">2022). </w:t>
      </w:r>
    </w:p>
    <w:p w:rsidR="000E6B94" w:rsidRDefault="00007058">
      <w:pPr>
        <w:rPr>
          <w:i/>
          <w:iCs/>
        </w:rPr>
      </w:pPr>
      <w:r>
        <w:rPr>
          <w:i/>
          <w:iCs/>
        </w:rPr>
        <w:t xml:space="preserve">Autoimmune condition </w:t>
      </w:r>
    </w:p>
    <w:p w:rsidR="000E6B94" w:rsidRDefault="00007058">
      <w:r>
        <w:t>People suffering from autoimmune disorders such as Addison’s disease, coeliac disease, and thyroid intervention are known to suffer from type 1 diabetes. About 25% of adolescents with type 1 diabetes have thyroid-related disorders (</w:t>
      </w:r>
      <w:proofErr w:type="spellStart"/>
      <w:r>
        <w:t>Frommer</w:t>
      </w:r>
      <w:proofErr w:type="spellEnd"/>
      <w:r>
        <w:t xml:space="preserve"> and </w:t>
      </w:r>
      <w:proofErr w:type="spellStart"/>
      <w:r>
        <w:t>Kahaly</w:t>
      </w:r>
      <w:proofErr w:type="spellEnd"/>
      <w:r>
        <w:t xml:space="preserve">, 2021). A long-term follow-up suggests that more than 30% of patients with type 1 diabetes will develop Autoimmune thyroid disease (AITD). </w:t>
      </w:r>
    </w:p>
    <w:p w:rsidR="000E6B94" w:rsidRDefault="00007058">
      <w:pPr>
        <w:pStyle w:val="Heading2"/>
      </w:pPr>
      <w:bookmarkStart w:id="9" w:name="_Toc233313834"/>
      <w:r>
        <w:t>Modifiable risk factors</w:t>
      </w:r>
      <w:bookmarkEnd w:id="9"/>
    </w:p>
    <w:p w:rsidR="000E6B94" w:rsidRDefault="00007058">
      <w:pPr>
        <w:rPr>
          <w:i/>
          <w:iCs/>
        </w:rPr>
      </w:pPr>
      <w:r>
        <w:rPr>
          <w:i/>
          <w:iCs/>
        </w:rPr>
        <w:t xml:space="preserve">Environmental consideration </w:t>
      </w:r>
    </w:p>
    <w:p w:rsidR="000E6B94" w:rsidRDefault="00007058">
      <w:r>
        <w:t xml:space="preserve">Countries with the highest incidence of type 1 diabetes are known to have increased sanitation and hygiene practices. All such practices result in the decline of herd immunity, triggering enteroviruses among pregnant women. This exposes fetus and newborn babies to remediate </w:t>
      </w:r>
      <w:proofErr w:type="spellStart"/>
      <w:r>
        <w:t>enteroviral</w:t>
      </w:r>
      <w:proofErr w:type="spellEnd"/>
      <w:r>
        <w:t xml:space="preserve"> infection among prenatal and infant </w:t>
      </w:r>
      <w:proofErr w:type="spellStart"/>
      <w:r>
        <w:t>enteroviral</w:t>
      </w:r>
      <w:proofErr w:type="spellEnd"/>
      <w:r>
        <w:t xml:space="preserve"> incidence. The dietary exposures by the mother during infancy are another intervention for environmental exposure in type 1 diabetes (Zhang </w:t>
      </w:r>
      <w:r>
        <w:rPr>
          <w:i/>
          <w:iCs/>
        </w:rPr>
        <w:t xml:space="preserve">et al. </w:t>
      </w:r>
      <w:r>
        <w:t xml:space="preserve">2022). </w:t>
      </w:r>
    </w:p>
    <w:p w:rsidR="000E6B94" w:rsidRDefault="00007058">
      <w:pPr>
        <w:rPr>
          <w:i/>
          <w:iCs/>
        </w:rPr>
      </w:pPr>
      <w:r>
        <w:rPr>
          <w:i/>
          <w:iCs/>
        </w:rPr>
        <w:t xml:space="preserve">Stress </w:t>
      </w:r>
    </w:p>
    <w:p w:rsidR="000E6B94" w:rsidRDefault="00007058">
      <w:r>
        <w:t>Stress doesn't directly cause type 1 diabetes, but it makes the condition more challenging. In the case of stressful life events in childhood, such as illness, family breakup, and death, the incidence of type 1 diabetes is triple. Physical and psychological stress are considered the main triggering factors for the onset of type 1 diabetes. Depression, anxiety, and stress contributed to type 1 diabetes, incurring 38%, 46.1%, and 28.1%, respectively (</w:t>
      </w:r>
      <w:proofErr w:type="spellStart"/>
      <w:r>
        <w:t>Moinuddin</w:t>
      </w:r>
      <w:proofErr w:type="spellEnd"/>
      <w:r>
        <w:t xml:space="preserve"> </w:t>
      </w:r>
      <w:r>
        <w:rPr>
          <w:i/>
          <w:iCs/>
        </w:rPr>
        <w:t xml:space="preserve">et al. </w:t>
      </w:r>
      <w:r>
        <w:t xml:space="preserve">2025). This is comparatively different from chronic stress, which likely involves disturbance in the metabolic aggravation and affects immune functioning through disease progression. </w:t>
      </w:r>
    </w:p>
    <w:p w:rsidR="000E6B94" w:rsidRDefault="00007058">
      <w:pPr>
        <w:rPr>
          <w:i/>
          <w:iCs/>
        </w:rPr>
      </w:pPr>
      <w:r>
        <w:rPr>
          <w:i/>
          <w:iCs/>
        </w:rPr>
        <w:t xml:space="preserve">Viral infection </w:t>
      </w:r>
    </w:p>
    <w:p w:rsidR="000E6B94" w:rsidRDefault="00007058">
      <w:r>
        <w:t xml:space="preserve">Epidemiological reports have claimed the presence of bacterial infections in type 1 diabetes, despite being a cause of pancreatic lesions. Several viruses are studied for the progeny of type 1 diabetes, with enteroviruses being the strongest indicator among animal models. These viruses have been the contributors to human pancreatic islets through tropism movement in vitro and in </w:t>
      </w:r>
      <w:r>
        <w:lastRenderedPageBreak/>
        <w:t xml:space="preserve">vivo. The most common among the viral infection incidence on type 1 diabetes is the frequent detection of </w:t>
      </w:r>
      <w:proofErr w:type="spellStart"/>
      <w:r>
        <w:t>enteroviral</w:t>
      </w:r>
      <w:proofErr w:type="spellEnd"/>
      <w:r>
        <w:t xml:space="preserve"> VP1 protein </w:t>
      </w:r>
      <w:proofErr w:type="spellStart"/>
      <w:r>
        <w:t>immunoreactivity</w:t>
      </w:r>
      <w:proofErr w:type="spellEnd"/>
      <w:r>
        <w:t xml:space="preserve"> (</w:t>
      </w:r>
      <w:proofErr w:type="spellStart"/>
      <w:r>
        <w:t>Krovgold</w:t>
      </w:r>
      <w:proofErr w:type="spellEnd"/>
      <w:r>
        <w:t xml:space="preserve"> </w:t>
      </w:r>
      <w:r>
        <w:rPr>
          <w:i/>
          <w:iCs/>
        </w:rPr>
        <w:t xml:space="preserve">et al. </w:t>
      </w:r>
      <w:r>
        <w:t xml:space="preserve">2023). </w:t>
      </w:r>
    </w:p>
    <w:p w:rsidR="000E6B94" w:rsidRDefault="00007058">
      <w:pPr>
        <w:pStyle w:val="Heading1"/>
      </w:pPr>
      <w:bookmarkStart w:id="10" w:name="_Toc233313835"/>
      <w:r>
        <w:t>Impact of Type 1 Diabetes</w:t>
      </w:r>
      <w:bookmarkEnd w:id="10"/>
      <w:r>
        <w:t xml:space="preserve"> </w:t>
      </w:r>
    </w:p>
    <w:p w:rsidR="000E6B94" w:rsidRDefault="00007058">
      <w:pPr>
        <w:pStyle w:val="Heading2"/>
      </w:pPr>
      <w:bookmarkStart w:id="11" w:name="_Toc233313836"/>
      <w:r>
        <w:t>Physical impact</w:t>
      </w:r>
      <w:bookmarkEnd w:id="11"/>
      <w:r>
        <w:t xml:space="preserve"> </w:t>
      </w:r>
    </w:p>
    <w:p w:rsidR="000E6B94" w:rsidRDefault="00007058">
      <w:pPr>
        <w:rPr>
          <w:color w:val="000000"/>
        </w:rPr>
      </w:pPr>
      <w:r>
        <w:rPr>
          <w:color w:val="000000"/>
        </w:rPr>
        <w:t>Type 1 diabetes affects the physical health of people in different ways. Patients with type 1 diabetes tend to be younger, leaner, and more physically active, compared to patients with type 2 diabetes. The risk of coronary artery disease is higher for people with type 1 diabetes than type 2 diabetes (</w:t>
      </w:r>
      <w:r>
        <w:rPr>
          <w:color w:val="000000"/>
          <w:highlight w:val="white"/>
        </w:rPr>
        <w:t xml:space="preserve">Subramanian and </w:t>
      </w:r>
      <w:proofErr w:type="spellStart"/>
      <w:r>
        <w:rPr>
          <w:color w:val="000000"/>
          <w:highlight w:val="white"/>
        </w:rPr>
        <w:t>Baidal</w:t>
      </w:r>
      <w:proofErr w:type="spellEnd"/>
      <w:r>
        <w:rPr>
          <w:color w:val="000000"/>
          <w:highlight w:val="white"/>
        </w:rPr>
        <w:t>, 2026</w:t>
      </w:r>
      <w:r>
        <w:rPr>
          <w:color w:val="000000"/>
        </w:rPr>
        <w:t xml:space="preserve">). Blood glucose levels are continuously monitored for patients with such intervention, involving multiple insulin shocks due to their sudden fall in glucose level. The extent of glycemic control is low in patients with type 1 diabetes, resulting in increased prediction of cardiovascular disease and glycated </w:t>
      </w:r>
      <w:proofErr w:type="spellStart"/>
      <w:r>
        <w:rPr>
          <w:color w:val="000000"/>
        </w:rPr>
        <w:t>haemoglobin</w:t>
      </w:r>
      <w:proofErr w:type="spellEnd"/>
      <w:r>
        <w:rPr>
          <w:color w:val="000000"/>
        </w:rPr>
        <w:t xml:space="preserve"> levels. This disease progeny is associated with nervous system damage, reducing the blood supply to the feet, causing a loss of feeling. In such cases, people with injuries might not heal well. The blood vessels of the eyes can also be damaged in type 1 diabetes patients, causing sight problems, such as diabetic retinopathy, and in extreme cases, blindness (</w:t>
      </w:r>
      <w:proofErr w:type="spellStart"/>
      <w:r>
        <w:rPr>
          <w:color w:val="000000"/>
        </w:rPr>
        <w:t>Navodnik</w:t>
      </w:r>
      <w:proofErr w:type="spellEnd"/>
      <w:r>
        <w:rPr>
          <w:color w:val="000000"/>
        </w:rPr>
        <w:t xml:space="preserve"> </w:t>
      </w:r>
      <w:r>
        <w:rPr>
          <w:i/>
          <w:iCs/>
          <w:color w:val="000000"/>
        </w:rPr>
        <w:t xml:space="preserve">et al. </w:t>
      </w:r>
      <w:r>
        <w:rPr>
          <w:color w:val="000000"/>
        </w:rPr>
        <w:t xml:space="preserve">2023). </w:t>
      </w:r>
    </w:p>
    <w:p w:rsidR="000E6B94" w:rsidRDefault="00007058">
      <w:pPr>
        <w:pStyle w:val="Heading2"/>
      </w:pPr>
      <w:bookmarkStart w:id="12" w:name="_Toc233313837"/>
      <w:r>
        <w:t>Social impact</w:t>
      </w:r>
      <w:bookmarkEnd w:id="12"/>
      <w:r>
        <w:t xml:space="preserve"> </w:t>
      </w:r>
    </w:p>
    <w:p w:rsidR="000E6B94" w:rsidRDefault="00007058">
      <w:pPr>
        <w:rPr>
          <w:color w:val="000000"/>
        </w:rPr>
      </w:pPr>
      <w:r>
        <w:rPr>
          <w:color w:val="000000"/>
        </w:rPr>
        <w:t>Living with type 1 diabetes is increasingly associated with a lifelong impact on a person's social, mental, and psychological quality of life. Persons with such a case need constant support from their families and friends for structuring and controlling with warm support (</w:t>
      </w:r>
      <w:proofErr w:type="spellStart"/>
      <w:r>
        <w:rPr>
          <w:color w:val="000000"/>
          <w:highlight w:val="white"/>
        </w:rPr>
        <w:t>ElSayed</w:t>
      </w:r>
      <w:proofErr w:type="spellEnd"/>
      <w:r>
        <w:rPr>
          <w:color w:val="000000"/>
          <w:highlight w:val="white"/>
        </w:rPr>
        <w:t xml:space="preserve"> </w:t>
      </w:r>
      <w:r>
        <w:rPr>
          <w:i/>
          <w:iCs/>
          <w:color w:val="000000"/>
          <w:highlight w:val="white"/>
        </w:rPr>
        <w:t xml:space="preserve">et al. </w:t>
      </w:r>
      <w:r>
        <w:rPr>
          <w:color w:val="000000"/>
          <w:highlight w:val="white"/>
        </w:rPr>
        <w:t>2022</w:t>
      </w:r>
      <w:r>
        <w:rPr>
          <w:color w:val="000000"/>
        </w:rPr>
        <w:t>). In the case of children susceptible to type 1 diabetes, the demands of parenting a child are of greatest concern. This is because of the emotional toll on patients, who are mainly responsible for improving the living conditions of their children, along with diabetic care. The children susceptible to type 1 diabetes might also face challenges in their education and career opportunities. They might face constraints in participating in school's group activities and developing good relationships with their friends. It is a similar case for working adults with type 1 diabetes, who might face workplace challenges for continuous administration of glucose monitoring and insulin shocks. The prevalence of diabetes stigma is found in 70% of the adults with Type 1 and Type 2 diabetes, affecting their social participation rate (</w:t>
      </w:r>
      <w:proofErr w:type="spellStart"/>
      <w:r>
        <w:rPr>
          <w:color w:val="000000"/>
        </w:rPr>
        <w:t>Eitel</w:t>
      </w:r>
      <w:proofErr w:type="spellEnd"/>
      <w:r>
        <w:rPr>
          <w:color w:val="000000"/>
        </w:rPr>
        <w:t xml:space="preserve"> </w:t>
      </w:r>
      <w:r>
        <w:rPr>
          <w:i/>
          <w:iCs/>
          <w:color w:val="000000"/>
        </w:rPr>
        <w:t xml:space="preserve">et al. </w:t>
      </w:r>
      <w:r>
        <w:rPr>
          <w:color w:val="000000"/>
        </w:rPr>
        <w:t xml:space="preserve">2024). </w:t>
      </w:r>
    </w:p>
    <w:p w:rsidR="000E6B94" w:rsidRDefault="00007058">
      <w:pPr>
        <w:pStyle w:val="Heading2"/>
      </w:pPr>
      <w:bookmarkStart w:id="13" w:name="_Toc233313838"/>
      <w:r>
        <w:lastRenderedPageBreak/>
        <w:t>Psychological impact</w:t>
      </w:r>
      <w:bookmarkEnd w:id="13"/>
      <w:r>
        <w:t xml:space="preserve"> </w:t>
      </w:r>
    </w:p>
    <w:p w:rsidR="000E6B94" w:rsidRDefault="00007058">
      <w:pPr>
        <w:rPr>
          <w:color w:val="000000"/>
        </w:rPr>
      </w:pPr>
      <w:r>
        <w:rPr>
          <w:color w:val="000000"/>
        </w:rPr>
        <w:t>Depression and anxiety are mostly common among patients with type 1 diabetes, ascertaining the substantial burden of managing the condition. Diabetes distress and mental burnout or exhaustion predominates due to their continuous glucose monitoring and ongoing long-term health complications. Being diagnosed with type 1 diabetes is scary and stressful for some patients and their families, especially if one of their loved ones is unwell for a very long period (</w:t>
      </w:r>
      <w:proofErr w:type="spellStart"/>
      <w:r>
        <w:rPr>
          <w:color w:val="000000"/>
        </w:rPr>
        <w:t>LeFevre</w:t>
      </w:r>
      <w:proofErr w:type="spellEnd"/>
      <w:r>
        <w:rPr>
          <w:color w:val="000000"/>
        </w:rPr>
        <w:t xml:space="preserve"> </w:t>
      </w:r>
      <w:r>
        <w:rPr>
          <w:i/>
          <w:iCs/>
          <w:color w:val="000000"/>
        </w:rPr>
        <w:t xml:space="preserve">et al. </w:t>
      </w:r>
      <w:r>
        <w:rPr>
          <w:color w:val="000000"/>
        </w:rPr>
        <w:t xml:space="preserve">2022). The need for constant treatment through life-long intervention creates palpitation and mental exhaustion in some patients with type 1 diabetes. Due to the increased risk of premature death and diabetes-related complications, most people with such disease incidence develop different forms of stress. This stress is mainly catered to their condition, such as about the time of diagnosis, fear of what others think and see them, experiencing hyperglycemia and hypoglycemia, financial stress, and fear of being a burden to the family (Phillip </w:t>
      </w:r>
      <w:r>
        <w:rPr>
          <w:i/>
          <w:iCs/>
          <w:color w:val="000000"/>
        </w:rPr>
        <w:t xml:space="preserve">et al. </w:t>
      </w:r>
      <w:r>
        <w:rPr>
          <w:color w:val="000000"/>
        </w:rPr>
        <w:t xml:space="preserve">2024). </w:t>
      </w:r>
    </w:p>
    <w:p w:rsidR="000E6B94" w:rsidRDefault="00007058">
      <w:pPr>
        <w:pStyle w:val="Heading2"/>
      </w:pPr>
      <w:bookmarkStart w:id="14" w:name="_Toc233313839"/>
      <w:r>
        <w:t>Impact on family</w:t>
      </w:r>
      <w:bookmarkEnd w:id="14"/>
      <w:r>
        <w:t xml:space="preserve"> </w:t>
      </w:r>
    </w:p>
    <w:p w:rsidR="000E6B94" w:rsidRDefault="00007058">
      <w:pPr>
        <w:rPr>
          <w:color w:val="000000"/>
        </w:rPr>
      </w:pPr>
      <w:r>
        <w:rPr>
          <w:color w:val="000000"/>
        </w:rPr>
        <w:t>In the case of children with type 1 diabetes, their parents face emotional strain and manage complexities with daily responsibilities. The most challenging is the nighttime hypoglycemia that incurs ongoing fear for parents of children. Insulin usage, checking of blood glucose level, and sleep loss are the daily challenges faced by the parents (</w:t>
      </w:r>
      <w:proofErr w:type="spellStart"/>
      <w:r>
        <w:rPr>
          <w:color w:val="000000"/>
        </w:rPr>
        <w:t>Wassmer</w:t>
      </w:r>
      <w:proofErr w:type="spellEnd"/>
      <w:r>
        <w:rPr>
          <w:color w:val="000000"/>
        </w:rPr>
        <w:t xml:space="preserve"> </w:t>
      </w:r>
      <w:r>
        <w:rPr>
          <w:i/>
          <w:iCs/>
          <w:color w:val="000000"/>
        </w:rPr>
        <w:t xml:space="preserve">et al. </w:t>
      </w:r>
      <w:r>
        <w:rPr>
          <w:color w:val="000000"/>
        </w:rPr>
        <w:t xml:space="preserve">2022). Diabetes management is highly dependent on the father's education </w:t>
      </w:r>
      <w:proofErr w:type="gramStart"/>
      <w:r>
        <w:rPr>
          <w:color w:val="000000"/>
        </w:rPr>
        <w:t>level,</w:t>
      </w:r>
      <w:proofErr w:type="gramEnd"/>
      <w:r>
        <w:rPr>
          <w:color w:val="000000"/>
        </w:rPr>
        <w:t xml:space="preserve"> as type 1 diabetes affects the concerns of parents while taking care of their children. Hypoglycemic episodes involve a significant level of anxiety and burnout among parents. In the case of adults, family members might feel financial strain and emotional stress while providing social support to the patient. A recent study indicates that spouses of people with type 1 diabetes are at a higher risk of developing depression or anxiety than spouses of people without type 1 diabetes (Care, 2022). This is mostly common among men compared to women, as their level of disease incidence increases faster than that of women. </w:t>
      </w:r>
    </w:p>
    <w:p w:rsidR="000E6B94" w:rsidRDefault="00007058">
      <w:pPr>
        <w:pStyle w:val="Heading1"/>
      </w:pPr>
      <w:bookmarkStart w:id="15" w:name="_Toc233313840"/>
      <w:r>
        <w:t>Evidence-Based Treatments</w:t>
      </w:r>
      <w:bookmarkEnd w:id="15"/>
      <w:r>
        <w:t xml:space="preserve"> </w:t>
      </w:r>
    </w:p>
    <w:p w:rsidR="000E6B94" w:rsidRDefault="00007058">
      <w:pPr>
        <w:rPr>
          <w:color w:val="000000"/>
        </w:rPr>
      </w:pPr>
      <w:r>
        <w:rPr>
          <w:color w:val="000000"/>
        </w:rPr>
        <w:t xml:space="preserve">The NHS plays an important role in treating type 1 diabetes in patients through a medicine called insulin that manages the blood glucose or sugar level of patients. They also advise people on eating healthy food, exercising regularly, counting carbohydrates, and managing diabetes tech. Insulin therapy is the most common treatment available from the healthcare system. NHS England has encouraged 14.2% of the 19-29 age group people with type 1 diabetes to use insulin pumps </w:t>
      </w:r>
      <w:r>
        <w:rPr>
          <w:color w:val="000000"/>
        </w:rPr>
        <w:lastRenderedPageBreak/>
        <w:t>and prescribed 58.9% of the people with wearable glucose monitoring (</w:t>
      </w:r>
      <w:proofErr w:type="spellStart"/>
      <w:r>
        <w:rPr>
          <w:color w:val="000000"/>
        </w:rPr>
        <w:t>NHSDigital</w:t>
      </w:r>
      <w:proofErr w:type="spellEnd"/>
      <w:r>
        <w:rPr>
          <w:color w:val="000000"/>
        </w:rPr>
        <w:t>, 2023). Continuous glucose monitoring (CGM) and insulin pumps are administered to patients through multiple dosing or via subcutaneous insulin infusion. The real-time glucose concentration data is calculated through the CGM device, increasingly available in the NHS. Developing a comprehensive approach for self-managing insulin dosage for people with type 1 diabetes was crafted by NHS England in association with NICE (Butt, 2022). Their partnership has introduced the DAFNE approach to test blood glucose levels of susceptible patients before each meal, while calculating quick-acting insulin dosage according to one's blood glucose level. More than tens of thousands of children and adults with type 1 diabetes are known to receive an “artificial pancreas” by the NHS England (</w:t>
      </w:r>
      <w:proofErr w:type="spellStart"/>
      <w:r>
        <w:rPr>
          <w:color w:val="000000"/>
        </w:rPr>
        <w:t>NHSEngland</w:t>
      </w:r>
      <w:proofErr w:type="spellEnd"/>
      <w:r>
        <w:rPr>
          <w:color w:val="000000"/>
        </w:rPr>
        <w:t xml:space="preserve">, 2024). This has been a cost-effective deal for several patients susceptible to the disease incidence, trusting the NHS and their suppliers for the part of advanced technology. NICE has approved </w:t>
      </w:r>
      <w:proofErr w:type="spellStart"/>
      <w:r>
        <w:rPr>
          <w:color w:val="000000"/>
        </w:rPr>
        <w:t>Tepluzimab</w:t>
      </w:r>
      <w:proofErr w:type="spellEnd"/>
      <w:r>
        <w:rPr>
          <w:color w:val="000000"/>
        </w:rPr>
        <w:t xml:space="preserve">, a medicine to curb the disease progression of type 1 diabetes within three years, and ordered the NHS to use it on patients. This recent advancement in the NHS has allowed them to make </w:t>
      </w:r>
      <w:proofErr w:type="spellStart"/>
      <w:r>
        <w:rPr>
          <w:color w:val="000000"/>
        </w:rPr>
        <w:t>Tepluzimab</w:t>
      </w:r>
      <w:proofErr w:type="spellEnd"/>
      <w:r>
        <w:rPr>
          <w:color w:val="000000"/>
        </w:rPr>
        <w:t xml:space="preserve"> available for patients within 60 days and make a potential breakthrough in diabetes care (Liao </w:t>
      </w:r>
      <w:r>
        <w:rPr>
          <w:i/>
          <w:iCs/>
          <w:color w:val="000000"/>
        </w:rPr>
        <w:t xml:space="preserve">et al. </w:t>
      </w:r>
      <w:r>
        <w:rPr>
          <w:color w:val="000000"/>
        </w:rPr>
        <w:t xml:space="preserve">2023). </w:t>
      </w:r>
    </w:p>
    <w:p w:rsidR="000E6B94" w:rsidRDefault="00007058">
      <w:pPr>
        <w:pStyle w:val="Heading1"/>
      </w:pPr>
      <w:bookmarkStart w:id="16" w:name="_Toc233313841"/>
      <w:r>
        <w:t>UK Model: House of Care</w:t>
      </w:r>
      <w:bookmarkEnd w:id="16"/>
      <w:r>
        <w:t xml:space="preserve"> </w:t>
      </w:r>
    </w:p>
    <w:p w:rsidR="000E6B94" w:rsidRDefault="00007058">
      <w:pPr>
        <w:jc w:val="center"/>
        <w:rPr>
          <w:sz w:val="24"/>
          <w:szCs w:val="24"/>
        </w:rPr>
      </w:pPr>
      <w:r>
        <w:rPr>
          <w:noProof/>
          <w:sz w:val="24"/>
          <w:szCs w:val="24"/>
          <w:lang w:val="en-US"/>
        </w:rPr>
        <w:drawing>
          <wp:inline distT="114300" distB="114300" distL="114300" distR="114300" wp14:anchorId="746B6A90" wp14:editId="57E3FCAA">
            <wp:extent cx="2562225" cy="269163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6683" r="25801"/>
                    <a:stretch>
                      <a:fillRect/>
                    </a:stretch>
                  </pic:blipFill>
                  <pic:spPr>
                    <a:xfrm>
                      <a:off x="0" y="0"/>
                      <a:ext cx="2562225" cy="2691630"/>
                    </a:xfrm>
                    <a:prstGeom prst="rect">
                      <a:avLst/>
                    </a:prstGeom>
                    <a:ln/>
                  </pic:spPr>
                </pic:pic>
              </a:graphicData>
            </a:graphic>
          </wp:inline>
        </w:drawing>
      </w:r>
    </w:p>
    <w:p w:rsidR="000E6B94" w:rsidRDefault="00007058">
      <w:pPr>
        <w:jc w:val="center"/>
        <w:rPr>
          <w:b/>
          <w:bCs/>
          <w:color w:val="000000"/>
        </w:rPr>
      </w:pPr>
      <w:r>
        <w:rPr>
          <w:b/>
          <w:bCs/>
          <w:color w:val="000000"/>
        </w:rPr>
        <w:t xml:space="preserve">Figure 1: UK model: House of care </w:t>
      </w:r>
      <w:r>
        <w:rPr>
          <w:color w:val="000000"/>
        </w:rPr>
        <w:t xml:space="preserve">(Source: </w:t>
      </w:r>
      <w:r>
        <w:rPr>
          <w:color w:val="000000"/>
          <w:highlight w:val="white"/>
        </w:rPr>
        <w:t xml:space="preserve">Russell </w:t>
      </w:r>
      <w:r>
        <w:rPr>
          <w:i/>
          <w:iCs/>
          <w:color w:val="000000"/>
          <w:highlight w:val="white"/>
        </w:rPr>
        <w:t xml:space="preserve">et al. </w:t>
      </w:r>
      <w:r>
        <w:rPr>
          <w:color w:val="000000"/>
          <w:highlight w:val="white"/>
        </w:rPr>
        <w:t>2023</w:t>
      </w:r>
      <w:r>
        <w:rPr>
          <w:color w:val="000000"/>
        </w:rPr>
        <w:t>)</w:t>
      </w:r>
    </w:p>
    <w:p w:rsidR="000E6B94" w:rsidRDefault="00007058">
      <w:r>
        <w:t xml:space="preserve">The House of Care model is supported by the NHS England to help the self-management of people for those who are living with multiple long-term health conditions. This is highly coherent with the type 1 diabetes care, allowing people with the disease to articulate their own needs and decide on their own priorities. Individuals susceptible to the disease intervention are seen at the </w:t>
      </w:r>
      <w:proofErr w:type="spellStart"/>
      <w:r>
        <w:t>centre</w:t>
      </w:r>
      <w:proofErr w:type="spellEnd"/>
      <w:r>
        <w:t xml:space="preserve"> of care, instilling a comprehensive collaboration and partnership between service users </w:t>
      </w:r>
      <w:r>
        <w:lastRenderedPageBreak/>
        <w:t>and healthcare professionals (</w:t>
      </w:r>
      <w:r>
        <w:rPr>
          <w:highlight w:val="white"/>
        </w:rPr>
        <w:t xml:space="preserve">Russell </w:t>
      </w:r>
      <w:r>
        <w:rPr>
          <w:i/>
          <w:iCs/>
          <w:highlight w:val="white"/>
        </w:rPr>
        <w:t xml:space="preserve">et al. </w:t>
      </w:r>
      <w:r>
        <w:rPr>
          <w:highlight w:val="white"/>
        </w:rPr>
        <w:t>2023</w:t>
      </w:r>
      <w:r>
        <w:t xml:space="preserve">). The professional team is responsible for being committed to a shared decision-making process with the patients and their families to entail effective treatment plans. For patients with type 1 diabetes, the engaged, empowered, and informed healthcare professionals are ready to engage with the patients to understand their daily lifestyle, preferences, and goals. This helps to administer responsive allocation of resources to support the care intervention for the patient. Lastly, the House of Care aims to facilitate multidisciplinary care for the susceptible patients by following appropriate </w:t>
      </w:r>
      <w:proofErr w:type="spellStart"/>
      <w:r>
        <w:t>organisational</w:t>
      </w:r>
      <w:proofErr w:type="spellEnd"/>
      <w:r>
        <w:t xml:space="preserve"> processes, systems, and policies (Yang </w:t>
      </w:r>
      <w:r>
        <w:rPr>
          <w:i/>
          <w:iCs/>
        </w:rPr>
        <w:t xml:space="preserve">et al. </w:t>
      </w:r>
      <w:r>
        <w:t xml:space="preserve">2023). </w:t>
      </w:r>
    </w:p>
    <w:p w:rsidR="000E6B94" w:rsidRDefault="00007058">
      <w:pPr>
        <w:pStyle w:val="Heading1"/>
      </w:pPr>
      <w:bookmarkStart w:id="17" w:name="_Toc233313842"/>
      <w:r>
        <w:t>International Model: Chronic Care Model</w:t>
      </w:r>
      <w:bookmarkEnd w:id="17"/>
      <w:r>
        <w:t xml:space="preserve"> </w:t>
      </w:r>
    </w:p>
    <w:p w:rsidR="000E6B94" w:rsidRDefault="00007058">
      <w:pPr>
        <w:jc w:val="center"/>
        <w:rPr>
          <w:sz w:val="24"/>
          <w:szCs w:val="24"/>
        </w:rPr>
      </w:pPr>
      <w:r>
        <w:rPr>
          <w:noProof/>
          <w:sz w:val="24"/>
          <w:szCs w:val="24"/>
          <w:lang w:val="en-US"/>
        </w:rPr>
        <w:drawing>
          <wp:inline distT="114300" distB="114300" distL="114300" distR="114300" wp14:anchorId="6060E464" wp14:editId="0026B9FB">
            <wp:extent cx="3362325" cy="2515578"/>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b="12053"/>
                    <a:stretch>
                      <a:fillRect/>
                    </a:stretch>
                  </pic:blipFill>
                  <pic:spPr>
                    <a:xfrm>
                      <a:off x="0" y="0"/>
                      <a:ext cx="3362325" cy="2515578"/>
                    </a:xfrm>
                    <a:prstGeom prst="rect">
                      <a:avLst/>
                    </a:prstGeom>
                    <a:ln/>
                  </pic:spPr>
                </pic:pic>
              </a:graphicData>
            </a:graphic>
          </wp:inline>
        </w:drawing>
      </w:r>
    </w:p>
    <w:p w:rsidR="000E6B94" w:rsidRDefault="00007058">
      <w:pPr>
        <w:jc w:val="center"/>
        <w:rPr>
          <w:b/>
          <w:bCs/>
          <w:sz w:val="24"/>
          <w:szCs w:val="24"/>
        </w:rPr>
      </w:pPr>
      <w:r>
        <w:rPr>
          <w:b/>
          <w:bCs/>
          <w:sz w:val="24"/>
          <w:szCs w:val="24"/>
        </w:rPr>
        <w:t xml:space="preserve">Figure 2: International model: Chronic care model </w:t>
      </w:r>
      <w:r>
        <w:rPr>
          <w:sz w:val="24"/>
          <w:szCs w:val="24"/>
        </w:rPr>
        <w:t xml:space="preserve">(Source: Scott </w:t>
      </w:r>
      <w:r>
        <w:rPr>
          <w:i/>
          <w:iCs/>
          <w:sz w:val="24"/>
          <w:szCs w:val="24"/>
        </w:rPr>
        <w:t xml:space="preserve">et al. </w:t>
      </w:r>
      <w:r>
        <w:rPr>
          <w:sz w:val="24"/>
          <w:szCs w:val="24"/>
        </w:rPr>
        <w:t>2022)</w:t>
      </w:r>
    </w:p>
    <w:p w:rsidR="000E6B94" w:rsidRDefault="00007058">
      <w:r>
        <w:t xml:space="preserve">Type 1 diabetes is managed through the principles of the Chronic Care Model worldwide. This model helps to determine the essential elements that a healthcare system needs to comprehend while managing the long-term health implications of people. To manage type 1 diabetes, the healthcare professionals need to focus on the crucial elements such as the community, self-management support, the health system, decision support, clinical information system, and delivery system (Scott </w:t>
      </w:r>
      <w:r>
        <w:rPr>
          <w:i/>
          <w:iCs/>
        </w:rPr>
        <w:t xml:space="preserve">et al. </w:t>
      </w:r>
      <w:r>
        <w:t xml:space="preserve">2022). This model aims to develop agreements that promote informed care coordination with patients susceptible to the disease incidence. At the community level, partnerships with community </w:t>
      </w:r>
      <w:proofErr w:type="spellStart"/>
      <w:r>
        <w:t>organisations</w:t>
      </w:r>
      <w:proofErr w:type="spellEnd"/>
      <w:r>
        <w:t xml:space="preserve"> are important to fill the gap in the needed service of type 1 diabetes management. The use of self-management support, such as action planning, self-assessment, follow-up, and problem-solving strategies, is enacted for reducing the disease progression. Integrating specialist expertise and provision of clinical case management services are visible to facilitate effective care for type 1 diabetes patients (Ahmed </w:t>
      </w:r>
      <w:r>
        <w:rPr>
          <w:i/>
          <w:iCs/>
        </w:rPr>
        <w:t xml:space="preserve">et al. </w:t>
      </w:r>
      <w:r>
        <w:t xml:space="preserve">2023). </w:t>
      </w:r>
    </w:p>
    <w:p w:rsidR="000E6B94" w:rsidRDefault="00007058">
      <w:pPr>
        <w:pStyle w:val="Heading1"/>
      </w:pPr>
      <w:bookmarkStart w:id="18" w:name="_Toc233313843"/>
      <w:r>
        <w:lastRenderedPageBreak/>
        <w:t>Local and National Agenda</w:t>
      </w:r>
      <w:bookmarkEnd w:id="18"/>
      <w:r>
        <w:t xml:space="preserve"> </w:t>
      </w:r>
    </w:p>
    <w:p w:rsidR="000E6B94" w:rsidRDefault="00007058">
      <w:pPr>
        <w:rPr>
          <w:b/>
          <w:bCs/>
          <w:i/>
          <w:iCs/>
          <w:sz w:val="24"/>
          <w:szCs w:val="24"/>
        </w:rPr>
      </w:pPr>
      <w:r>
        <w:rPr>
          <w:b/>
          <w:bCs/>
          <w:i/>
          <w:iCs/>
          <w:sz w:val="24"/>
          <w:szCs w:val="24"/>
        </w:rPr>
        <w:t>Local agenda</w:t>
      </w:r>
    </w:p>
    <w:p w:rsidR="000E6B94" w:rsidRDefault="00007058">
      <w:pPr>
        <w:rPr>
          <w:color w:val="000000"/>
        </w:rPr>
      </w:pPr>
      <w:r>
        <w:rPr>
          <w:color w:val="000000"/>
        </w:rPr>
        <w:t xml:space="preserve">Birmingham Integrated Care System is responsible for providing diabetes services for type 1 diabetes patients with an insulin pump service, and for type 2 diabetes patients with a CGM. The local NHS system is responsible for identifying living people with type 1 diabetes, while providing them with benefits from the Hybrid Closed Loop (HCL) system. NHS </w:t>
      </w:r>
      <w:proofErr w:type="spellStart"/>
      <w:proofErr w:type="gramStart"/>
      <w:r>
        <w:rPr>
          <w:color w:val="000000"/>
        </w:rPr>
        <w:t>England,d</w:t>
      </w:r>
      <w:proofErr w:type="spellEnd"/>
      <w:proofErr w:type="gramEnd"/>
      <w:r>
        <w:rPr>
          <w:color w:val="000000"/>
        </w:rPr>
        <w:t xml:space="preserve"> in association with Birmingham Integrated Care System, has provided £14.1m to local health systems to create the technological innovation for patients (</w:t>
      </w:r>
      <w:proofErr w:type="spellStart"/>
      <w:r>
        <w:rPr>
          <w:color w:val="000000"/>
        </w:rPr>
        <w:t>Shropshire</w:t>
      </w:r>
      <w:proofErr w:type="spellEnd"/>
      <w:r>
        <w:rPr>
          <w:color w:val="000000"/>
        </w:rPr>
        <w:t xml:space="preserve">, Telford, and </w:t>
      </w:r>
      <w:proofErr w:type="spellStart"/>
      <w:r>
        <w:rPr>
          <w:color w:val="000000"/>
        </w:rPr>
        <w:t>Wrekin</w:t>
      </w:r>
      <w:proofErr w:type="spellEnd"/>
      <w:r>
        <w:rPr>
          <w:color w:val="000000"/>
        </w:rPr>
        <w:t xml:space="preserve">, 2026). Insulin resistance screening and pump service under multidisciplinary care is the main role of the local agendas in the UK to treat and manage type 1 diabetes patients. They are responsible for creating a strong awareness program for people with limited knowledge about the disease incidence, ensuring physical, social, and psychological support. To reduce the infant mortality rate, the Birmingham and </w:t>
      </w:r>
      <w:proofErr w:type="spellStart"/>
      <w:r>
        <w:rPr>
          <w:color w:val="000000"/>
        </w:rPr>
        <w:t>Solihull</w:t>
      </w:r>
      <w:proofErr w:type="spellEnd"/>
      <w:r>
        <w:rPr>
          <w:color w:val="000000"/>
        </w:rPr>
        <w:t xml:space="preserve"> Integrated Care System developed a program to review the diabetes care pathway of pregnant mothers across the prenatal, maternity, and post-natal phases (</w:t>
      </w:r>
      <w:proofErr w:type="spellStart"/>
      <w:r>
        <w:rPr>
          <w:color w:val="000000"/>
        </w:rPr>
        <w:t>Deichmann</w:t>
      </w:r>
      <w:proofErr w:type="spellEnd"/>
      <w:r>
        <w:rPr>
          <w:color w:val="000000"/>
        </w:rPr>
        <w:t xml:space="preserve"> </w:t>
      </w:r>
      <w:r>
        <w:rPr>
          <w:i/>
          <w:iCs/>
          <w:color w:val="000000"/>
        </w:rPr>
        <w:t xml:space="preserve">et al. </w:t>
      </w:r>
      <w:r>
        <w:rPr>
          <w:color w:val="000000"/>
        </w:rPr>
        <w:t xml:space="preserve">2023). </w:t>
      </w:r>
    </w:p>
    <w:p w:rsidR="000E6B94" w:rsidRDefault="00007058">
      <w:pPr>
        <w:rPr>
          <w:b/>
          <w:bCs/>
          <w:i/>
          <w:iCs/>
          <w:sz w:val="24"/>
          <w:szCs w:val="24"/>
        </w:rPr>
      </w:pPr>
      <w:r>
        <w:rPr>
          <w:b/>
          <w:bCs/>
          <w:i/>
          <w:iCs/>
          <w:sz w:val="24"/>
          <w:szCs w:val="24"/>
        </w:rPr>
        <w:t>National agenda</w:t>
      </w:r>
    </w:p>
    <w:p w:rsidR="000E6B94" w:rsidRDefault="00007058">
      <w:r>
        <w:t>The NHS long-term plan is responsible for testing an NHS program for people with type 1 diabetes. This program aims to encourage people to support their low-calorie diets and improve the quality of their treatment intervention. Providing equal access to diabetes technologies and promoting hybrid closed-loop systems is a vital part of the NHS's long-term plan (</w:t>
      </w:r>
      <w:r>
        <w:rPr>
          <w:highlight w:val="white"/>
        </w:rPr>
        <w:t xml:space="preserve">Riddell </w:t>
      </w:r>
      <w:r>
        <w:rPr>
          <w:i/>
          <w:iCs/>
          <w:highlight w:val="white"/>
        </w:rPr>
        <w:t xml:space="preserve">et al. </w:t>
      </w:r>
      <w:r>
        <w:rPr>
          <w:highlight w:val="white"/>
        </w:rPr>
        <w:t>2023</w:t>
      </w:r>
      <w:r>
        <w:t xml:space="preserve">). NHS England has also introduced the NHS-DPP intervention program for 9-12 months to assess the behavioral change of people with type 1 diabetes, while encouraging them to change their lifestyle for better health and reduced health inequalities. Evidence-based recommendations are provided by the NICE guidelines to test the blood glucose levels of people with type 1 diabetes at least four times a day and sometimes 10 times a day in the most extreme cases. Earlier diagnosis and digital monitoring are all parts of the NHS National agenda to reduce healthcare considerations and improve healthcare services for people with type 1 diabetes (Syed, 2022). </w:t>
      </w:r>
    </w:p>
    <w:p w:rsidR="000E6B94" w:rsidRDefault="00007058">
      <w:pPr>
        <w:pStyle w:val="Heading1"/>
      </w:pPr>
      <w:bookmarkStart w:id="19" w:name="_Toc233313844"/>
      <w:r>
        <w:t>Recommendations</w:t>
      </w:r>
      <w:bookmarkEnd w:id="19"/>
      <w:r>
        <w:t xml:space="preserve"> </w:t>
      </w:r>
    </w:p>
    <w:p w:rsidR="000E6B94" w:rsidRDefault="00007058">
      <w:pPr>
        <w:rPr>
          <w:b/>
          <w:bCs/>
          <w:i/>
          <w:iCs/>
        </w:rPr>
      </w:pPr>
      <w:r>
        <w:rPr>
          <w:b/>
          <w:bCs/>
          <w:i/>
          <w:iCs/>
        </w:rPr>
        <w:t>Recommendation 1: Person-</w:t>
      </w:r>
      <w:proofErr w:type="spellStart"/>
      <w:r>
        <w:rPr>
          <w:b/>
          <w:bCs/>
          <w:i/>
          <w:iCs/>
        </w:rPr>
        <w:t>centred</w:t>
      </w:r>
      <w:proofErr w:type="spellEnd"/>
      <w:r>
        <w:rPr>
          <w:b/>
          <w:bCs/>
          <w:i/>
          <w:iCs/>
        </w:rPr>
        <w:t xml:space="preserve"> care </w:t>
      </w:r>
    </w:p>
    <w:p w:rsidR="000E6B94" w:rsidRDefault="00007058">
      <w:pPr>
        <w:rPr>
          <w:color w:val="000000"/>
        </w:rPr>
      </w:pPr>
      <w:r>
        <w:rPr>
          <w:color w:val="000000"/>
        </w:rPr>
        <w:t xml:space="preserve">A good peer support is strongly recommended for people suffering from Type 1 diabetes as it helps to understand their concerns and </w:t>
      </w:r>
      <w:proofErr w:type="spellStart"/>
      <w:r>
        <w:rPr>
          <w:color w:val="000000"/>
        </w:rPr>
        <w:t>prioritise</w:t>
      </w:r>
      <w:proofErr w:type="spellEnd"/>
      <w:r>
        <w:rPr>
          <w:color w:val="000000"/>
        </w:rPr>
        <w:t xml:space="preserve"> their daily life care. The healthcare professionals need to involve patients along with their families in their own treatment decisions through </w:t>
      </w:r>
      <w:proofErr w:type="spellStart"/>
      <w:r>
        <w:rPr>
          <w:color w:val="000000"/>
        </w:rPr>
        <w:t>personalised</w:t>
      </w:r>
      <w:proofErr w:type="spellEnd"/>
      <w:r>
        <w:rPr>
          <w:color w:val="000000"/>
        </w:rPr>
        <w:t xml:space="preserve"> care planning (</w:t>
      </w:r>
      <w:proofErr w:type="spellStart"/>
      <w:r>
        <w:rPr>
          <w:color w:val="000000"/>
          <w:highlight w:val="white"/>
        </w:rPr>
        <w:t>Quattrin</w:t>
      </w:r>
      <w:proofErr w:type="spellEnd"/>
      <w:r>
        <w:rPr>
          <w:color w:val="000000"/>
          <w:highlight w:val="white"/>
        </w:rPr>
        <w:t xml:space="preserve"> </w:t>
      </w:r>
      <w:r>
        <w:rPr>
          <w:i/>
          <w:iCs/>
          <w:color w:val="000000"/>
          <w:highlight w:val="white"/>
        </w:rPr>
        <w:t xml:space="preserve">et al. </w:t>
      </w:r>
      <w:r>
        <w:rPr>
          <w:color w:val="000000"/>
          <w:highlight w:val="white"/>
        </w:rPr>
        <w:t>2023</w:t>
      </w:r>
      <w:r>
        <w:rPr>
          <w:color w:val="000000"/>
        </w:rPr>
        <w:t xml:space="preserve">). </w:t>
      </w:r>
    </w:p>
    <w:p w:rsidR="000E6B94" w:rsidRDefault="00007058">
      <w:pPr>
        <w:rPr>
          <w:b/>
          <w:bCs/>
          <w:i/>
          <w:iCs/>
        </w:rPr>
      </w:pPr>
      <w:r>
        <w:rPr>
          <w:b/>
          <w:bCs/>
          <w:i/>
          <w:iCs/>
        </w:rPr>
        <w:lastRenderedPageBreak/>
        <w:t xml:space="preserve">Recommendation 2: Self-management </w:t>
      </w:r>
    </w:p>
    <w:p w:rsidR="000E6B94" w:rsidRDefault="00007058">
      <w:r>
        <w:t xml:space="preserve">Self-management for type 1 diabetes patients is structured to prevent immediate adverse glycemic events, including hyperglycemia and hypoglycemia. The policy advocates need to create robust awareness programs for the public to let them understand the types, incidence, symptoms, cause, and management of Type 1 and Type 2 diabetes. </w:t>
      </w:r>
    </w:p>
    <w:p w:rsidR="000E6B94" w:rsidRDefault="00007058">
      <w:pPr>
        <w:rPr>
          <w:b/>
          <w:bCs/>
          <w:i/>
          <w:iCs/>
        </w:rPr>
      </w:pPr>
      <w:r>
        <w:rPr>
          <w:b/>
          <w:bCs/>
          <w:i/>
          <w:iCs/>
        </w:rPr>
        <w:t xml:space="preserve">Recommendation 3: End-of-life care </w:t>
      </w:r>
    </w:p>
    <w:p w:rsidR="000E6B94" w:rsidRDefault="00007058">
      <w:r>
        <w:t>Insulin and blood glucose testing should be continuously administered to patients with type 1 diabetes even during their end of life. Palliative care and advanced medical treatment are provided to those patients, focusing on patients' choice, comfort, and respect above all (</w:t>
      </w:r>
      <w:proofErr w:type="spellStart"/>
      <w:r>
        <w:t>Rathod</w:t>
      </w:r>
      <w:proofErr w:type="spellEnd"/>
      <w:r>
        <w:t xml:space="preserve">, 2022). </w:t>
      </w:r>
      <w:r>
        <w:br w:type="page"/>
      </w:r>
    </w:p>
    <w:p w:rsidR="000E6B94" w:rsidRDefault="00007058">
      <w:pPr>
        <w:pStyle w:val="Heading1"/>
      </w:pPr>
      <w:bookmarkStart w:id="20" w:name="_Toc233313845"/>
      <w:r>
        <w:lastRenderedPageBreak/>
        <w:t>References</w:t>
      </w:r>
      <w:bookmarkEnd w:id="20"/>
    </w:p>
    <w:p w:rsidR="000E6B94" w:rsidRDefault="00007058">
      <w:pPr>
        <w:shd w:val="clear" w:color="auto" w:fill="FFFFFF"/>
        <w:rPr>
          <w:color w:val="222222"/>
        </w:rPr>
      </w:pPr>
      <w:r>
        <w:rPr>
          <w:color w:val="000000"/>
        </w:rPr>
        <w:t xml:space="preserve">Ahmed, O.M., Saleh, A.S., Ahmed, E.A., </w:t>
      </w:r>
      <w:proofErr w:type="spellStart"/>
      <w:r>
        <w:rPr>
          <w:color w:val="000000"/>
        </w:rPr>
        <w:t>Ghoneim</w:t>
      </w:r>
      <w:proofErr w:type="spellEnd"/>
      <w:r>
        <w:rPr>
          <w:color w:val="000000"/>
        </w:rPr>
        <w:t xml:space="preserve">, M.M., </w:t>
      </w:r>
      <w:proofErr w:type="spellStart"/>
      <w:r>
        <w:rPr>
          <w:color w:val="000000"/>
        </w:rPr>
        <w:t>Ebrahim</w:t>
      </w:r>
      <w:proofErr w:type="spellEnd"/>
      <w:r>
        <w:rPr>
          <w:color w:val="000000"/>
        </w:rPr>
        <w:t xml:space="preserve">, H.A., </w:t>
      </w:r>
      <w:proofErr w:type="spellStart"/>
      <w:r>
        <w:rPr>
          <w:color w:val="000000"/>
        </w:rPr>
        <w:t>Abdelgawad</w:t>
      </w:r>
      <w:proofErr w:type="spellEnd"/>
      <w:r>
        <w:rPr>
          <w:color w:val="000000"/>
        </w:rPr>
        <w:t>, M.A., and Abdel-</w:t>
      </w:r>
      <w:proofErr w:type="spellStart"/>
      <w:r>
        <w:rPr>
          <w:color w:val="000000"/>
        </w:rPr>
        <w:t>Gabbar</w:t>
      </w:r>
      <w:proofErr w:type="spellEnd"/>
      <w:r>
        <w:rPr>
          <w:color w:val="000000"/>
        </w:rPr>
        <w:t xml:space="preserve">, M. (2023). Efficiency of bone marrow-derived mesenchymal stem cells and </w:t>
      </w:r>
      <w:proofErr w:type="spellStart"/>
      <w:r>
        <w:rPr>
          <w:color w:val="000000"/>
        </w:rPr>
        <w:t>hesperetin</w:t>
      </w:r>
      <w:proofErr w:type="spellEnd"/>
      <w:r>
        <w:rPr>
          <w:color w:val="000000"/>
        </w:rPr>
        <w:t xml:space="preserve"> in the treatment of </w:t>
      </w:r>
      <w:proofErr w:type="spellStart"/>
      <w:r>
        <w:rPr>
          <w:color w:val="000000"/>
        </w:rPr>
        <w:t>streptozotocin</w:t>
      </w:r>
      <w:proofErr w:type="spellEnd"/>
      <w:r>
        <w:rPr>
          <w:color w:val="000000"/>
        </w:rPr>
        <w:t xml:space="preserve">-induced type 1 diabetes in </w:t>
      </w:r>
      <w:proofErr w:type="spellStart"/>
      <w:r>
        <w:rPr>
          <w:color w:val="000000"/>
        </w:rPr>
        <w:t>Wistar</w:t>
      </w:r>
      <w:proofErr w:type="spellEnd"/>
      <w:r>
        <w:rPr>
          <w:color w:val="000000"/>
        </w:rPr>
        <w:t xml:space="preserve"> rats. Pharmaceuticals, 16(6), p.859. </w:t>
      </w:r>
      <w:hyperlink r:id="rId10">
        <w:r>
          <w:rPr>
            <w:color w:val="1155CC"/>
            <w:u w:val="single"/>
          </w:rPr>
          <w:t>https://doi.org/10.3390/ph16060859</w:t>
        </w:r>
      </w:hyperlink>
      <w:r>
        <w:rPr>
          <w:color w:val="222222"/>
        </w:rPr>
        <w:t xml:space="preserve"> </w:t>
      </w:r>
    </w:p>
    <w:p w:rsidR="000E6B94" w:rsidRDefault="00007058">
      <w:pPr>
        <w:shd w:val="clear" w:color="auto" w:fill="FFFFFF"/>
        <w:rPr>
          <w:color w:val="222222"/>
        </w:rPr>
      </w:pPr>
      <w:r>
        <w:rPr>
          <w:color w:val="000000"/>
        </w:rPr>
        <w:t xml:space="preserve">Butt, S.M. (2022). Management and treatment of type 2 diabetes. International Journal of Computations, Information and Manufacturing (IJCIM), 2(1). </w:t>
      </w:r>
      <w:hyperlink r:id="rId11">
        <w:r>
          <w:rPr>
            <w:color w:val="1155CC"/>
            <w:u w:val="single"/>
          </w:rPr>
          <w:t>https://doi.org/10.54489/ijcim.v2i1.71</w:t>
        </w:r>
      </w:hyperlink>
      <w:r>
        <w:rPr>
          <w:color w:val="222222"/>
        </w:rPr>
        <w:t xml:space="preserve"> </w:t>
      </w:r>
    </w:p>
    <w:p w:rsidR="000E6B94" w:rsidRDefault="00007058">
      <w:r>
        <w:rPr>
          <w:color w:val="000000"/>
          <w:highlight w:val="white"/>
        </w:rPr>
        <w:t xml:space="preserve">Care, D. (2022). Care in diabetes—2022. </w:t>
      </w:r>
      <w:r>
        <w:rPr>
          <w:i/>
          <w:iCs/>
          <w:color w:val="000000"/>
          <w:highlight w:val="white"/>
        </w:rPr>
        <w:t>Diabetes care</w:t>
      </w:r>
      <w:r>
        <w:rPr>
          <w:color w:val="000000"/>
          <w:highlight w:val="white"/>
        </w:rPr>
        <w:t xml:space="preserve">, </w:t>
      </w:r>
      <w:r>
        <w:rPr>
          <w:i/>
          <w:iCs/>
          <w:color w:val="000000"/>
          <w:highlight w:val="white"/>
        </w:rPr>
        <w:t>45</w:t>
      </w:r>
      <w:r>
        <w:rPr>
          <w:color w:val="000000"/>
          <w:highlight w:val="white"/>
        </w:rPr>
        <w:t xml:space="preserve">, </w:t>
      </w:r>
      <w:proofErr w:type="gramStart"/>
      <w:r>
        <w:rPr>
          <w:color w:val="000000"/>
          <w:highlight w:val="white"/>
        </w:rPr>
        <w:t>p.S</w:t>
      </w:r>
      <w:proofErr w:type="gramEnd"/>
      <w:r>
        <w:rPr>
          <w:color w:val="000000"/>
          <w:highlight w:val="white"/>
        </w:rPr>
        <w:t>17.</w:t>
      </w:r>
      <w:r>
        <w:rPr>
          <w:color w:val="000000"/>
        </w:rPr>
        <w:t xml:space="preserve"> </w:t>
      </w:r>
      <w:hyperlink r:id="rId12">
        <w:r>
          <w:rPr>
            <w:color w:val="0F5DB9"/>
            <w:highlight w:val="white"/>
          </w:rPr>
          <w:t>https://doi.org/10.2337/dc22-S002</w:t>
        </w:r>
      </w:hyperlink>
      <w:r>
        <w:t xml:space="preserve"> </w:t>
      </w:r>
    </w:p>
    <w:p w:rsidR="000E6B94" w:rsidRDefault="00007058">
      <w:pPr>
        <w:shd w:val="clear" w:color="auto" w:fill="FFFFFF"/>
        <w:rPr>
          <w:color w:val="1155CC"/>
          <w:u w:val="single"/>
        </w:rPr>
      </w:pPr>
      <w:proofErr w:type="spellStart"/>
      <w:r>
        <w:rPr>
          <w:color w:val="000000"/>
        </w:rPr>
        <w:t>Choudhary</w:t>
      </w:r>
      <w:proofErr w:type="spellEnd"/>
      <w:r>
        <w:rPr>
          <w:color w:val="000000"/>
        </w:rPr>
        <w:t xml:space="preserve">, P., </w:t>
      </w:r>
      <w:proofErr w:type="spellStart"/>
      <w:r>
        <w:rPr>
          <w:color w:val="000000"/>
        </w:rPr>
        <w:t>Kolassa</w:t>
      </w:r>
      <w:proofErr w:type="spellEnd"/>
      <w:r>
        <w:rPr>
          <w:color w:val="000000"/>
        </w:rPr>
        <w:t xml:space="preserve">, R., </w:t>
      </w:r>
      <w:proofErr w:type="spellStart"/>
      <w:r>
        <w:rPr>
          <w:color w:val="000000"/>
        </w:rPr>
        <w:t>Keuthage</w:t>
      </w:r>
      <w:proofErr w:type="spellEnd"/>
      <w:r>
        <w:rPr>
          <w:color w:val="000000"/>
        </w:rPr>
        <w:t xml:space="preserve">, W., Kroeger, J., </w:t>
      </w:r>
      <w:proofErr w:type="spellStart"/>
      <w:r>
        <w:rPr>
          <w:color w:val="000000"/>
        </w:rPr>
        <w:t>Thivolet</w:t>
      </w:r>
      <w:proofErr w:type="spellEnd"/>
      <w:r>
        <w:rPr>
          <w:color w:val="000000"/>
        </w:rPr>
        <w:t xml:space="preserve">, C., Evans, M., </w:t>
      </w:r>
      <w:proofErr w:type="spellStart"/>
      <w:r>
        <w:rPr>
          <w:color w:val="000000"/>
        </w:rPr>
        <w:t>Ré</w:t>
      </w:r>
      <w:proofErr w:type="spellEnd"/>
      <w:r>
        <w:rPr>
          <w:color w:val="000000"/>
        </w:rPr>
        <w:t xml:space="preserve">, R., de </w:t>
      </w:r>
      <w:proofErr w:type="spellStart"/>
      <w:r>
        <w:rPr>
          <w:color w:val="000000"/>
        </w:rPr>
        <w:t>Portu</w:t>
      </w:r>
      <w:proofErr w:type="spellEnd"/>
      <w:r>
        <w:rPr>
          <w:color w:val="000000"/>
        </w:rPr>
        <w:t xml:space="preserve">, S., </w:t>
      </w:r>
      <w:proofErr w:type="spellStart"/>
      <w:r>
        <w:rPr>
          <w:color w:val="000000"/>
        </w:rPr>
        <w:t>Vorrink</w:t>
      </w:r>
      <w:proofErr w:type="spellEnd"/>
      <w:r>
        <w:rPr>
          <w:color w:val="000000"/>
        </w:rPr>
        <w:t xml:space="preserve">, L., Shin, J. and </w:t>
      </w:r>
      <w:proofErr w:type="spellStart"/>
      <w:r>
        <w:rPr>
          <w:color w:val="000000"/>
        </w:rPr>
        <w:t>Habteab</w:t>
      </w:r>
      <w:proofErr w:type="spellEnd"/>
      <w:r>
        <w:rPr>
          <w:color w:val="000000"/>
        </w:rPr>
        <w:t xml:space="preserve">, A. (2022). Advanced hybrid closed loop therapy versus conventional treatment in adults with type 1 diabetes (ADAPT): a </w:t>
      </w:r>
      <w:proofErr w:type="spellStart"/>
      <w:r>
        <w:rPr>
          <w:color w:val="000000"/>
        </w:rPr>
        <w:t>randomised</w:t>
      </w:r>
      <w:proofErr w:type="spellEnd"/>
      <w:r>
        <w:rPr>
          <w:color w:val="000000"/>
        </w:rPr>
        <w:t xml:space="preserve"> controlled study. The Lancet Diabetes &amp; Endocrinology, 10(10), pp.720-731. </w:t>
      </w:r>
      <w:hyperlink r:id="rId13">
        <w:r>
          <w:rPr>
            <w:color w:val="1155CC"/>
            <w:u w:val="single"/>
          </w:rPr>
          <w:t>https://www.thelancet.com/journals/landia/article/PIIS2213-8587(22)00212-1/abstract</w:t>
        </w:r>
      </w:hyperlink>
    </w:p>
    <w:p w:rsidR="000E6B94" w:rsidRDefault="00007058">
      <w:pPr>
        <w:shd w:val="clear" w:color="auto" w:fill="FFFFFF"/>
        <w:rPr>
          <w:color w:val="222222"/>
        </w:rPr>
      </w:pPr>
      <w:proofErr w:type="spellStart"/>
      <w:r>
        <w:rPr>
          <w:color w:val="000000"/>
        </w:rPr>
        <w:t>Deichmann</w:t>
      </w:r>
      <w:proofErr w:type="spellEnd"/>
      <w:r>
        <w:rPr>
          <w:color w:val="000000"/>
        </w:rPr>
        <w:t xml:space="preserve">, J., Bachmann, S., Burckhardt, M.A., </w:t>
      </w:r>
      <w:proofErr w:type="spellStart"/>
      <w:r>
        <w:rPr>
          <w:color w:val="000000"/>
        </w:rPr>
        <w:t>Pfister</w:t>
      </w:r>
      <w:proofErr w:type="spellEnd"/>
      <w:r>
        <w:rPr>
          <w:color w:val="000000"/>
        </w:rPr>
        <w:t xml:space="preserve">, M., </w:t>
      </w:r>
      <w:proofErr w:type="spellStart"/>
      <w:r>
        <w:rPr>
          <w:color w:val="000000"/>
        </w:rPr>
        <w:t>Szinnai</w:t>
      </w:r>
      <w:proofErr w:type="spellEnd"/>
      <w:r>
        <w:rPr>
          <w:color w:val="000000"/>
        </w:rPr>
        <w:t xml:space="preserve">, G. and </w:t>
      </w:r>
      <w:proofErr w:type="spellStart"/>
      <w:r>
        <w:rPr>
          <w:color w:val="000000"/>
        </w:rPr>
        <w:t>Kaltenbach</w:t>
      </w:r>
      <w:proofErr w:type="spellEnd"/>
      <w:r>
        <w:rPr>
          <w:color w:val="000000"/>
        </w:rPr>
        <w:t xml:space="preserve">, H.M. (2023). New model of glucose-insulin regulation characterizes effects of physical activity and facilitates personalized treatment evaluation in children and adults with type 1 diabetes. PLOS Computational Biology, 19(2), </w:t>
      </w:r>
      <w:proofErr w:type="gramStart"/>
      <w:r>
        <w:rPr>
          <w:color w:val="000000"/>
        </w:rPr>
        <w:t>p.e</w:t>
      </w:r>
      <w:proofErr w:type="gramEnd"/>
      <w:r>
        <w:rPr>
          <w:color w:val="000000"/>
        </w:rPr>
        <w:t xml:space="preserve">1010289. </w:t>
      </w:r>
      <w:hyperlink r:id="rId14">
        <w:r>
          <w:rPr>
            <w:color w:val="1155CC"/>
            <w:u w:val="single"/>
          </w:rPr>
          <w:t>https://journals.plos.org/ploscompbiol/article?id=10.1371/journal.pcbi.1010289</w:t>
        </w:r>
      </w:hyperlink>
      <w:r>
        <w:rPr>
          <w:color w:val="222222"/>
        </w:rPr>
        <w:t xml:space="preserve"> </w:t>
      </w:r>
    </w:p>
    <w:p w:rsidR="000E6B94" w:rsidRDefault="00007058">
      <w:proofErr w:type="spellStart"/>
      <w:r>
        <w:rPr>
          <w:color w:val="000000"/>
        </w:rPr>
        <w:t>DiabetesUK</w:t>
      </w:r>
      <w:proofErr w:type="spellEnd"/>
      <w:r>
        <w:rPr>
          <w:color w:val="000000"/>
        </w:rPr>
        <w:t xml:space="preserve">. (2025). How many people in the UK have diabetes? </w:t>
      </w:r>
      <w:proofErr w:type="spellStart"/>
      <w:r>
        <w:rPr>
          <w:i/>
          <w:iCs/>
          <w:color w:val="000000"/>
        </w:rPr>
        <w:t>DiabetesUK</w:t>
      </w:r>
      <w:proofErr w:type="spellEnd"/>
      <w:r>
        <w:rPr>
          <w:i/>
          <w:iCs/>
          <w:color w:val="000000"/>
        </w:rPr>
        <w:t xml:space="preserve"> </w:t>
      </w:r>
      <w:hyperlink r:id="rId15">
        <w:r>
          <w:rPr>
            <w:color w:val="1155CC"/>
            <w:u w:val="single"/>
          </w:rPr>
          <w:t>https://www.diabetes.org.uk/about-us/about-the-charity/our-strategy/statistics</w:t>
        </w:r>
      </w:hyperlink>
      <w:r>
        <w:t xml:space="preserve"> </w:t>
      </w:r>
    </w:p>
    <w:p w:rsidR="000E6B94" w:rsidRDefault="00007058">
      <w:pPr>
        <w:rPr>
          <w:color w:val="222222"/>
          <w:highlight w:val="white"/>
        </w:rPr>
      </w:pPr>
      <w:proofErr w:type="spellStart"/>
      <w:r>
        <w:rPr>
          <w:color w:val="000000"/>
        </w:rPr>
        <w:t>Eitel</w:t>
      </w:r>
      <w:proofErr w:type="spellEnd"/>
      <w:r>
        <w:rPr>
          <w:color w:val="000000"/>
        </w:rPr>
        <w:t xml:space="preserve"> KB, </w:t>
      </w:r>
      <w:proofErr w:type="spellStart"/>
      <w:r>
        <w:rPr>
          <w:color w:val="000000"/>
        </w:rPr>
        <w:t>Pihoker</w:t>
      </w:r>
      <w:proofErr w:type="spellEnd"/>
      <w:r>
        <w:rPr>
          <w:color w:val="000000"/>
        </w:rPr>
        <w:t xml:space="preserve"> C, Barrett CE, Roberts AJ. (2024). Diabetes Stigma and Clinical Outcomes: </w:t>
      </w:r>
      <w:r>
        <w:rPr>
          <w:i/>
          <w:iCs/>
          <w:color w:val="000000"/>
        </w:rPr>
        <w:t xml:space="preserve">An International Review. J </w:t>
      </w:r>
      <w:proofErr w:type="spellStart"/>
      <w:r>
        <w:rPr>
          <w:i/>
          <w:iCs/>
          <w:color w:val="000000"/>
        </w:rPr>
        <w:t>Endocr</w:t>
      </w:r>
      <w:proofErr w:type="spellEnd"/>
      <w:r>
        <w:rPr>
          <w:i/>
          <w:iCs/>
          <w:color w:val="000000"/>
        </w:rPr>
        <w:t xml:space="preserve"> Soc</w:t>
      </w:r>
      <w:r>
        <w:rPr>
          <w:color w:val="000000"/>
        </w:rPr>
        <w:t>. PMID: 39105174; PMCID: PMC11299019 5;8(9</w:t>
      </w:r>
      <w:proofErr w:type="gramStart"/>
      <w:r>
        <w:rPr>
          <w:color w:val="000000"/>
        </w:rPr>
        <w:t>):bvae</w:t>
      </w:r>
      <w:proofErr w:type="gramEnd"/>
      <w:r>
        <w:rPr>
          <w:color w:val="000000"/>
        </w:rPr>
        <w:t xml:space="preserve">136. </w:t>
      </w:r>
      <w:proofErr w:type="spellStart"/>
      <w:r>
        <w:rPr>
          <w:color w:val="000000"/>
        </w:rPr>
        <w:t>doi</w:t>
      </w:r>
      <w:proofErr w:type="spellEnd"/>
      <w:r>
        <w:rPr>
          <w:color w:val="000000"/>
        </w:rPr>
        <w:t>: 10.1210/</w:t>
      </w:r>
      <w:proofErr w:type="spellStart"/>
      <w:r>
        <w:rPr>
          <w:color w:val="000000"/>
        </w:rPr>
        <w:t>jendso</w:t>
      </w:r>
      <w:proofErr w:type="spellEnd"/>
      <w:r>
        <w:rPr>
          <w:color w:val="000000"/>
        </w:rPr>
        <w:t>/bvae136</w:t>
      </w:r>
      <w:r>
        <w:rPr>
          <w:color w:val="222222"/>
          <w:highlight w:val="white"/>
        </w:rPr>
        <w:t xml:space="preserve">. </w:t>
      </w:r>
    </w:p>
    <w:p w:rsidR="000E6B94" w:rsidRDefault="00007058">
      <w:proofErr w:type="spellStart"/>
      <w:r>
        <w:rPr>
          <w:color w:val="000000"/>
          <w:highlight w:val="white"/>
        </w:rPr>
        <w:t>ElSayed</w:t>
      </w:r>
      <w:proofErr w:type="spellEnd"/>
      <w:r>
        <w:rPr>
          <w:color w:val="000000"/>
          <w:highlight w:val="white"/>
        </w:rPr>
        <w:t xml:space="preserve">, N.A., Aleppo, G., </w:t>
      </w:r>
      <w:proofErr w:type="spellStart"/>
      <w:r>
        <w:rPr>
          <w:color w:val="000000"/>
          <w:highlight w:val="white"/>
        </w:rPr>
        <w:t>Aroda</w:t>
      </w:r>
      <w:proofErr w:type="spellEnd"/>
      <w:r>
        <w:rPr>
          <w:color w:val="000000"/>
          <w:highlight w:val="white"/>
        </w:rPr>
        <w:t xml:space="preserve">, V.R., </w:t>
      </w:r>
      <w:proofErr w:type="spellStart"/>
      <w:r>
        <w:rPr>
          <w:color w:val="000000"/>
          <w:highlight w:val="white"/>
        </w:rPr>
        <w:t>Bannuru</w:t>
      </w:r>
      <w:proofErr w:type="spellEnd"/>
      <w:r>
        <w:rPr>
          <w:color w:val="000000"/>
          <w:highlight w:val="white"/>
        </w:rPr>
        <w:t xml:space="preserve">, R.R., Brown, F.M., </w:t>
      </w:r>
      <w:proofErr w:type="spellStart"/>
      <w:r>
        <w:rPr>
          <w:color w:val="000000"/>
          <w:highlight w:val="white"/>
        </w:rPr>
        <w:t>Bruemmer</w:t>
      </w:r>
      <w:proofErr w:type="spellEnd"/>
      <w:r>
        <w:rPr>
          <w:color w:val="000000"/>
          <w:highlight w:val="white"/>
        </w:rPr>
        <w:t xml:space="preserve">, D., Collins, B.S., </w:t>
      </w:r>
      <w:proofErr w:type="spellStart"/>
      <w:r>
        <w:rPr>
          <w:color w:val="000000"/>
          <w:highlight w:val="white"/>
        </w:rPr>
        <w:t>Cusi</w:t>
      </w:r>
      <w:proofErr w:type="spellEnd"/>
      <w:r>
        <w:rPr>
          <w:color w:val="000000"/>
          <w:highlight w:val="white"/>
        </w:rPr>
        <w:t xml:space="preserve">, K., Das, S.R., Gibbons, C.H., and </w:t>
      </w:r>
      <w:proofErr w:type="spellStart"/>
      <w:r>
        <w:rPr>
          <w:color w:val="000000"/>
          <w:highlight w:val="white"/>
        </w:rPr>
        <w:t>Giurini</w:t>
      </w:r>
      <w:proofErr w:type="spellEnd"/>
      <w:r>
        <w:rPr>
          <w:color w:val="000000"/>
          <w:highlight w:val="white"/>
        </w:rPr>
        <w:t xml:space="preserve">, J.M. (2022). Introduction and methodology: standards of care in diabetes—2023. </w:t>
      </w:r>
      <w:r>
        <w:rPr>
          <w:i/>
          <w:iCs/>
          <w:color w:val="000000"/>
          <w:highlight w:val="white"/>
        </w:rPr>
        <w:t>Diabetes care</w:t>
      </w:r>
      <w:r>
        <w:rPr>
          <w:color w:val="000000"/>
          <w:highlight w:val="white"/>
        </w:rPr>
        <w:t xml:space="preserve">, </w:t>
      </w:r>
      <w:r>
        <w:rPr>
          <w:i/>
          <w:iCs/>
          <w:color w:val="000000"/>
          <w:highlight w:val="white"/>
        </w:rPr>
        <w:t>46</w:t>
      </w:r>
      <w:r>
        <w:rPr>
          <w:color w:val="000000"/>
          <w:highlight w:val="white"/>
        </w:rPr>
        <w:t>(</w:t>
      </w:r>
      <w:proofErr w:type="spellStart"/>
      <w:r>
        <w:rPr>
          <w:color w:val="000000"/>
          <w:highlight w:val="white"/>
        </w:rPr>
        <w:t>Suppl</w:t>
      </w:r>
      <w:proofErr w:type="spellEnd"/>
      <w:r>
        <w:rPr>
          <w:color w:val="000000"/>
          <w:highlight w:val="white"/>
        </w:rPr>
        <w:t xml:space="preserve"> 1), </w:t>
      </w:r>
      <w:proofErr w:type="gramStart"/>
      <w:r>
        <w:rPr>
          <w:color w:val="000000"/>
          <w:highlight w:val="white"/>
        </w:rPr>
        <w:t>p.S</w:t>
      </w:r>
      <w:proofErr w:type="gramEnd"/>
      <w:r>
        <w:rPr>
          <w:color w:val="000000"/>
          <w:highlight w:val="white"/>
        </w:rPr>
        <w:t>1.</w:t>
      </w:r>
      <w:r>
        <w:rPr>
          <w:color w:val="000000"/>
        </w:rPr>
        <w:t xml:space="preserve"> </w:t>
      </w:r>
      <w:hyperlink r:id="rId16">
        <w:r>
          <w:rPr>
            <w:color w:val="005EA2"/>
            <w:highlight w:val="white"/>
            <w:u w:val="single"/>
          </w:rPr>
          <w:t>10.2337/dc23-Sint</w:t>
        </w:r>
      </w:hyperlink>
      <w:r>
        <w:t xml:space="preserve"> </w:t>
      </w:r>
    </w:p>
    <w:p w:rsidR="000E6B94" w:rsidRDefault="00007058">
      <w:pPr>
        <w:rPr>
          <w:color w:val="1155CC"/>
          <w:highlight w:val="white"/>
          <w:u w:val="single"/>
        </w:rPr>
      </w:pPr>
      <w:r>
        <w:rPr>
          <w:color w:val="000000"/>
          <w:highlight w:val="white"/>
        </w:rPr>
        <w:t xml:space="preserve">Felton, J.L., Griffin, K.J., </w:t>
      </w:r>
      <w:proofErr w:type="spellStart"/>
      <w:r>
        <w:rPr>
          <w:color w:val="000000"/>
          <w:highlight w:val="white"/>
        </w:rPr>
        <w:t>Oram</w:t>
      </w:r>
      <w:proofErr w:type="spellEnd"/>
      <w:r>
        <w:rPr>
          <w:color w:val="000000"/>
          <w:highlight w:val="white"/>
        </w:rPr>
        <w:t xml:space="preserve">, R.A., Speake, C., Long, S.A., </w:t>
      </w:r>
      <w:proofErr w:type="spellStart"/>
      <w:r>
        <w:rPr>
          <w:color w:val="000000"/>
          <w:highlight w:val="white"/>
        </w:rPr>
        <w:t>Onengut-Gumuscu</w:t>
      </w:r>
      <w:proofErr w:type="spellEnd"/>
      <w:r>
        <w:rPr>
          <w:color w:val="000000"/>
          <w:highlight w:val="white"/>
        </w:rPr>
        <w:t xml:space="preserve">, S., Rich, S.S., Monaco, G.S., Evans-Molina, C., </w:t>
      </w:r>
      <w:proofErr w:type="spellStart"/>
      <w:r>
        <w:rPr>
          <w:color w:val="000000"/>
          <w:highlight w:val="white"/>
        </w:rPr>
        <w:t>DiMeglio</w:t>
      </w:r>
      <w:proofErr w:type="spellEnd"/>
      <w:r>
        <w:rPr>
          <w:color w:val="000000"/>
          <w:highlight w:val="white"/>
        </w:rPr>
        <w:t xml:space="preserve">, L.A., and Ismail, H.M. (2023). Disease-modifying therapies and features linked to treatment response in type 1 diabetes prevention: a systematic review. Communications medicine, 3(1), p.130. </w:t>
      </w:r>
      <w:hyperlink r:id="rId17">
        <w:r>
          <w:rPr>
            <w:color w:val="1155CC"/>
            <w:highlight w:val="white"/>
            <w:u w:val="single"/>
          </w:rPr>
          <w:t>https://doi.org/10.1038/s43856-023-00357-y</w:t>
        </w:r>
      </w:hyperlink>
    </w:p>
    <w:p w:rsidR="000E6B94" w:rsidRDefault="00007058">
      <w:pPr>
        <w:rPr>
          <w:color w:val="000000"/>
        </w:rPr>
      </w:pPr>
      <w:proofErr w:type="spellStart"/>
      <w:r>
        <w:rPr>
          <w:color w:val="000000"/>
        </w:rPr>
        <w:lastRenderedPageBreak/>
        <w:t>Frommer</w:t>
      </w:r>
      <w:proofErr w:type="spellEnd"/>
      <w:r>
        <w:rPr>
          <w:color w:val="000000"/>
        </w:rPr>
        <w:t xml:space="preserve"> L, </w:t>
      </w:r>
      <w:proofErr w:type="spellStart"/>
      <w:r>
        <w:rPr>
          <w:color w:val="000000"/>
        </w:rPr>
        <w:t>Kahaly</w:t>
      </w:r>
      <w:proofErr w:type="spellEnd"/>
      <w:r>
        <w:rPr>
          <w:color w:val="000000"/>
        </w:rPr>
        <w:t xml:space="preserve"> GJ. (2021). Type 1 Diabetes and Autoimmune Thyroid Disease: The Genetic Link. Front </w:t>
      </w:r>
      <w:proofErr w:type="spellStart"/>
      <w:r>
        <w:rPr>
          <w:color w:val="000000"/>
        </w:rPr>
        <w:t>Endocrinol</w:t>
      </w:r>
      <w:proofErr w:type="spellEnd"/>
      <w:r>
        <w:rPr>
          <w:color w:val="000000"/>
        </w:rPr>
        <w:t xml:space="preserve"> (Lausanne). PMID: 33776915; PMCID: PMC7988207. Mar </w:t>
      </w:r>
      <w:proofErr w:type="gramStart"/>
      <w:r>
        <w:rPr>
          <w:color w:val="000000"/>
        </w:rPr>
        <w:t>10;12:618213</w:t>
      </w:r>
      <w:proofErr w:type="gramEnd"/>
      <w:r>
        <w:rPr>
          <w:color w:val="000000"/>
        </w:rPr>
        <w:t xml:space="preserve">. </w:t>
      </w:r>
      <w:proofErr w:type="spellStart"/>
      <w:r>
        <w:rPr>
          <w:color w:val="000000"/>
        </w:rPr>
        <w:t>doi</w:t>
      </w:r>
      <w:proofErr w:type="spellEnd"/>
      <w:r>
        <w:rPr>
          <w:color w:val="000000"/>
        </w:rPr>
        <w:t>: 10.3389/fendo.2021.618213.</w:t>
      </w:r>
    </w:p>
    <w:p w:rsidR="000E6B94" w:rsidRDefault="00007058">
      <w:r>
        <w:rPr>
          <w:color w:val="000000"/>
        </w:rPr>
        <w:t xml:space="preserve">Graham D. Ogle, </w:t>
      </w:r>
      <w:proofErr w:type="spellStart"/>
      <w:r>
        <w:rPr>
          <w:color w:val="000000"/>
        </w:rPr>
        <w:t>Fei</w:t>
      </w:r>
      <w:proofErr w:type="spellEnd"/>
      <w:r>
        <w:rPr>
          <w:color w:val="000000"/>
        </w:rPr>
        <w:t xml:space="preserve"> Wang, </w:t>
      </w:r>
      <w:proofErr w:type="spellStart"/>
      <w:r>
        <w:rPr>
          <w:color w:val="000000"/>
        </w:rPr>
        <w:t>Aveni</w:t>
      </w:r>
      <w:proofErr w:type="spellEnd"/>
      <w:r>
        <w:rPr>
          <w:color w:val="000000"/>
        </w:rPr>
        <w:t xml:space="preserve"> Haynes, Gabriel A. Gregory, Thomas W. King, Kylie Deng, Dana </w:t>
      </w:r>
      <w:proofErr w:type="spellStart"/>
      <w:r>
        <w:rPr>
          <w:color w:val="000000"/>
        </w:rPr>
        <w:t>Dabelea</w:t>
      </w:r>
      <w:proofErr w:type="spellEnd"/>
      <w:r>
        <w:rPr>
          <w:color w:val="000000"/>
        </w:rPr>
        <w:t xml:space="preserve">, Steven James, Alicia J. Jenkins, Xia Li, Ronald C.W. Ma, David M. </w:t>
      </w:r>
      <w:proofErr w:type="spellStart"/>
      <w:r>
        <w:rPr>
          <w:color w:val="000000"/>
        </w:rPr>
        <w:t>Maahs</w:t>
      </w:r>
      <w:proofErr w:type="spellEnd"/>
      <w:r>
        <w:rPr>
          <w:color w:val="000000"/>
        </w:rPr>
        <w:t xml:space="preserve">, Richard A. </w:t>
      </w:r>
      <w:proofErr w:type="spellStart"/>
      <w:r>
        <w:rPr>
          <w:color w:val="000000"/>
        </w:rPr>
        <w:t>Oram</w:t>
      </w:r>
      <w:proofErr w:type="spellEnd"/>
      <w:r>
        <w:rPr>
          <w:color w:val="000000"/>
        </w:rPr>
        <w:t xml:space="preserve">, Catherine </w:t>
      </w:r>
      <w:proofErr w:type="spellStart"/>
      <w:r>
        <w:rPr>
          <w:color w:val="000000"/>
        </w:rPr>
        <w:t>Pihoker</w:t>
      </w:r>
      <w:proofErr w:type="spellEnd"/>
      <w:r>
        <w:rPr>
          <w:color w:val="000000"/>
        </w:rPr>
        <w:t xml:space="preserve">, </w:t>
      </w:r>
      <w:proofErr w:type="spellStart"/>
      <w:r>
        <w:rPr>
          <w:color w:val="000000"/>
        </w:rPr>
        <w:t>Jannet</w:t>
      </w:r>
      <w:proofErr w:type="spellEnd"/>
      <w:r>
        <w:rPr>
          <w:color w:val="000000"/>
        </w:rPr>
        <w:t xml:space="preserve"> </w:t>
      </w:r>
      <w:proofErr w:type="spellStart"/>
      <w:r>
        <w:rPr>
          <w:color w:val="000000"/>
        </w:rPr>
        <w:t>Svensson</w:t>
      </w:r>
      <w:proofErr w:type="spellEnd"/>
      <w:r>
        <w:rPr>
          <w:color w:val="000000"/>
        </w:rPr>
        <w:t xml:space="preserve">, </w:t>
      </w:r>
      <w:proofErr w:type="spellStart"/>
      <w:r>
        <w:rPr>
          <w:color w:val="000000"/>
        </w:rPr>
        <w:t>Zhiguang</w:t>
      </w:r>
      <w:proofErr w:type="spellEnd"/>
      <w:r>
        <w:rPr>
          <w:color w:val="000000"/>
        </w:rPr>
        <w:t xml:space="preserve"> Zhou, Dianna J. </w:t>
      </w:r>
      <w:proofErr w:type="spellStart"/>
      <w:r>
        <w:rPr>
          <w:color w:val="000000"/>
        </w:rPr>
        <w:t>Magliano</w:t>
      </w:r>
      <w:proofErr w:type="spellEnd"/>
      <w:r>
        <w:rPr>
          <w:color w:val="000000"/>
        </w:rPr>
        <w:t xml:space="preserve">, </w:t>
      </w:r>
      <w:proofErr w:type="spellStart"/>
      <w:r>
        <w:rPr>
          <w:color w:val="000000"/>
        </w:rPr>
        <w:t>Jayanthi</w:t>
      </w:r>
      <w:proofErr w:type="spellEnd"/>
      <w:r>
        <w:rPr>
          <w:color w:val="000000"/>
        </w:rPr>
        <w:t xml:space="preserve"> </w:t>
      </w:r>
      <w:proofErr w:type="spellStart"/>
      <w:r>
        <w:rPr>
          <w:color w:val="000000"/>
        </w:rPr>
        <w:t>Maniam</w:t>
      </w:r>
      <w:proofErr w:type="spellEnd"/>
      <w:r>
        <w:rPr>
          <w:color w:val="000000"/>
        </w:rPr>
        <w:t xml:space="preserve">. (2025). Global type 1 diabetes prevalence, incidence, and mortality estimates 2025: Results from the International Diabetes Federation Atlas, 11th Edition, and the T1D Index Version 3.0, </w:t>
      </w:r>
      <w:r>
        <w:rPr>
          <w:i/>
          <w:iCs/>
          <w:color w:val="000000"/>
        </w:rPr>
        <w:t>Diabetes Research and Clinical Practice</w:t>
      </w:r>
      <w:r>
        <w:rPr>
          <w:color w:val="000000"/>
        </w:rPr>
        <w:t xml:space="preserve">, Volume 225, 112277, ISSN 0168-8227, </w:t>
      </w:r>
      <w:hyperlink r:id="rId18">
        <w:r>
          <w:rPr>
            <w:color w:val="1155CC"/>
            <w:u w:val="single"/>
          </w:rPr>
          <w:t>https://doi.org/10.1016/j.diabres.2025.112277</w:t>
        </w:r>
      </w:hyperlink>
      <w:r>
        <w:t xml:space="preserve"> </w:t>
      </w:r>
    </w:p>
    <w:p w:rsidR="000E6B94" w:rsidRDefault="00007058">
      <w:pPr>
        <w:shd w:val="clear" w:color="auto" w:fill="FFFFFF"/>
        <w:rPr>
          <w:color w:val="1155CC"/>
          <w:u w:val="single"/>
        </w:rPr>
      </w:pPr>
      <w:r>
        <w:rPr>
          <w:color w:val="000000"/>
        </w:rPr>
        <w:t>He, L., Chen, R., Zhang, B., Zhang, S., Khan, B.A., Zhu, D., Wu, Z., Xiao, C., Chen, B., Chen, F.</w:t>
      </w:r>
      <w:r w:rsidR="00C64911">
        <w:rPr>
          <w:color w:val="000000"/>
        </w:rPr>
        <w:t>,</w:t>
      </w:r>
      <w:r>
        <w:rPr>
          <w:color w:val="000000"/>
        </w:rPr>
        <w:t xml:space="preserve"> and </w:t>
      </w:r>
      <w:proofErr w:type="spellStart"/>
      <w:r>
        <w:rPr>
          <w:color w:val="000000"/>
        </w:rPr>
        <w:t>Hou</w:t>
      </w:r>
      <w:proofErr w:type="spellEnd"/>
      <w:r>
        <w:rPr>
          <w:color w:val="000000"/>
        </w:rPr>
        <w:t xml:space="preserve">, K. (2022). Fecal microbiota transplantation treatment of autoimmune-mediated type 1 diabetes mellitus. Frontiers in Immunology, 13, p.930872. </w:t>
      </w:r>
      <w:hyperlink r:id="rId19">
        <w:r>
          <w:rPr>
            <w:color w:val="1155CC"/>
            <w:u w:val="single"/>
          </w:rPr>
          <w:t>https://doi.org/10.3389/fimmu.2022.930872</w:t>
        </w:r>
      </w:hyperlink>
    </w:p>
    <w:p w:rsidR="000E6B94" w:rsidRDefault="006C46FF">
      <w:hyperlink r:id="rId20">
        <w:r w:rsidR="00007058">
          <w:rPr>
            <w:color w:val="1155CC"/>
            <w:u w:val="single"/>
          </w:rPr>
          <w:t>https://ijmpr.in/article/prevalence-of-depression-anxiety-and-stress-among-diabetes-mellitus-patient-1201/</w:t>
        </w:r>
      </w:hyperlink>
      <w:r w:rsidR="00007058">
        <w:t xml:space="preserve"> </w:t>
      </w:r>
    </w:p>
    <w:p w:rsidR="000E6B94" w:rsidRDefault="00007058">
      <w:r>
        <w:rPr>
          <w:color w:val="000000"/>
        </w:rPr>
        <w:t xml:space="preserve">IDF. (2026). Diabetes Facts &amp; figures </w:t>
      </w:r>
      <w:r>
        <w:rPr>
          <w:i/>
          <w:iCs/>
          <w:color w:val="000000"/>
        </w:rPr>
        <w:t xml:space="preserve">IDF </w:t>
      </w:r>
      <w:hyperlink r:id="rId21">
        <w:r>
          <w:rPr>
            <w:color w:val="1155CC"/>
            <w:u w:val="single"/>
          </w:rPr>
          <w:t>https://idf.org/about-diabetes/diabetes-facts-figures/</w:t>
        </w:r>
      </w:hyperlink>
      <w:r>
        <w:t xml:space="preserve"> </w:t>
      </w:r>
    </w:p>
    <w:p w:rsidR="000E6B94" w:rsidRDefault="00007058">
      <w:pPr>
        <w:shd w:val="clear" w:color="auto" w:fill="FFFFFF"/>
        <w:rPr>
          <w:color w:val="1155CC"/>
          <w:u w:val="single"/>
        </w:rPr>
      </w:pPr>
      <w:proofErr w:type="spellStart"/>
      <w:r>
        <w:rPr>
          <w:color w:val="000000"/>
        </w:rPr>
        <w:t>Krogvold</w:t>
      </w:r>
      <w:proofErr w:type="spellEnd"/>
      <w:r>
        <w:rPr>
          <w:color w:val="000000"/>
        </w:rPr>
        <w:t xml:space="preserve">, L., </w:t>
      </w:r>
      <w:proofErr w:type="spellStart"/>
      <w:r>
        <w:rPr>
          <w:color w:val="000000"/>
        </w:rPr>
        <w:t>Mynarek</w:t>
      </w:r>
      <w:proofErr w:type="spellEnd"/>
      <w:r>
        <w:rPr>
          <w:color w:val="000000"/>
        </w:rPr>
        <w:t xml:space="preserve">, I.M., Ponzi, E., </w:t>
      </w:r>
      <w:proofErr w:type="spellStart"/>
      <w:r>
        <w:rPr>
          <w:color w:val="000000"/>
        </w:rPr>
        <w:t>Mørk</w:t>
      </w:r>
      <w:proofErr w:type="spellEnd"/>
      <w:r>
        <w:rPr>
          <w:color w:val="000000"/>
        </w:rPr>
        <w:t xml:space="preserve">, F.B., Hessel, T.W., Roald, T., </w:t>
      </w:r>
      <w:proofErr w:type="spellStart"/>
      <w:r>
        <w:rPr>
          <w:color w:val="000000"/>
        </w:rPr>
        <w:t>Lindblom</w:t>
      </w:r>
      <w:proofErr w:type="spellEnd"/>
      <w:r>
        <w:rPr>
          <w:color w:val="000000"/>
        </w:rPr>
        <w:t xml:space="preserve">, N., </w:t>
      </w:r>
      <w:proofErr w:type="spellStart"/>
      <w:r>
        <w:rPr>
          <w:color w:val="000000"/>
        </w:rPr>
        <w:t>Westman</w:t>
      </w:r>
      <w:proofErr w:type="spellEnd"/>
      <w:r>
        <w:rPr>
          <w:color w:val="000000"/>
        </w:rPr>
        <w:t xml:space="preserve">, J., Barker, P., </w:t>
      </w:r>
      <w:proofErr w:type="spellStart"/>
      <w:r>
        <w:rPr>
          <w:color w:val="000000"/>
        </w:rPr>
        <w:t>Hyöty</w:t>
      </w:r>
      <w:proofErr w:type="spellEnd"/>
      <w:r>
        <w:rPr>
          <w:color w:val="000000"/>
        </w:rPr>
        <w:t xml:space="preserve">, H. and </w:t>
      </w:r>
      <w:proofErr w:type="spellStart"/>
      <w:r>
        <w:rPr>
          <w:color w:val="000000"/>
        </w:rPr>
        <w:t>Ludvigsson</w:t>
      </w:r>
      <w:proofErr w:type="spellEnd"/>
      <w:r>
        <w:rPr>
          <w:color w:val="000000"/>
        </w:rPr>
        <w:t xml:space="preserve">, J. (2023). </w:t>
      </w:r>
      <w:proofErr w:type="spellStart"/>
      <w:r>
        <w:rPr>
          <w:color w:val="000000"/>
        </w:rPr>
        <w:t>Pleconaril</w:t>
      </w:r>
      <w:proofErr w:type="spellEnd"/>
      <w:r>
        <w:rPr>
          <w:color w:val="000000"/>
        </w:rPr>
        <w:t xml:space="preserve"> and ribavirin in new-onset type 1 diabetes: a phase 2 randomized trial. Nature Medicine, 29(11), pp.2902-2908. </w:t>
      </w:r>
      <w:hyperlink r:id="rId22">
        <w:r>
          <w:rPr>
            <w:color w:val="1155CC"/>
            <w:u w:val="single"/>
          </w:rPr>
          <w:t>https://doi.org/10.1038/s41591-023-02576-1</w:t>
        </w:r>
      </w:hyperlink>
    </w:p>
    <w:p w:rsidR="000E6B94" w:rsidRDefault="00007058">
      <w:pPr>
        <w:shd w:val="clear" w:color="auto" w:fill="FFFFFF"/>
        <w:rPr>
          <w:color w:val="222222"/>
        </w:rPr>
      </w:pPr>
      <w:proofErr w:type="spellStart"/>
      <w:r>
        <w:rPr>
          <w:color w:val="000000"/>
        </w:rPr>
        <w:t>LeFevre</w:t>
      </w:r>
      <w:proofErr w:type="spellEnd"/>
      <w:r>
        <w:rPr>
          <w:color w:val="000000"/>
        </w:rPr>
        <w:t xml:space="preserve">, J.D., </w:t>
      </w:r>
      <w:proofErr w:type="spellStart"/>
      <w:r>
        <w:rPr>
          <w:color w:val="000000"/>
        </w:rPr>
        <w:t>Cyriac</w:t>
      </w:r>
      <w:proofErr w:type="spellEnd"/>
      <w:r>
        <w:rPr>
          <w:color w:val="000000"/>
        </w:rPr>
        <w:t xml:space="preserve">, S.L., </w:t>
      </w:r>
      <w:proofErr w:type="spellStart"/>
      <w:r>
        <w:rPr>
          <w:color w:val="000000"/>
        </w:rPr>
        <w:t>Tokmic</w:t>
      </w:r>
      <w:proofErr w:type="spellEnd"/>
      <w:r>
        <w:rPr>
          <w:color w:val="000000"/>
        </w:rPr>
        <w:t xml:space="preserve">, A., and </w:t>
      </w:r>
      <w:proofErr w:type="spellStart"/>
      <w:r>
        <w:rPr>
          <w:color w:val="000000"/>
        </w:rPr>
        <w:t>Pitlick</w:t>
      </w:r>
      <w:proofErr w:type="spellEnd"/>
      <w:r>
        <w:rPr>
          <w:color w:val="000000"/>
        </w:rPr>
        <w:t xml:space="preserve">, J.M. (2022). Anti-CD3 monoclonal antibodies for the prevention and treatment of type 1 diabetes: A literature review. American Journal of Health-System Pharmacy, 79(23), pp.2099-2117. </w:t>
      </w:r>
      <w:hyperlink r:id="rId23">
        <w:r>
          <w:rPr>
            <w:color w:val="1155CC"/>
            <w:u w:val="single"/>
          </w:rPr>
          <w:t>https://doi.org/10.1093/ajhp/zxac244</w:t>
        </w:r>
      </w:hyperlink>
      <w:r>
        <w:rPr>
          <w:color w:val="222222"/>
        </w:rPr>
        <w:t xml:space="preserve"> </w:t>
      </w:r>
    </w:p>
    <w:p w:rsidR="000E6B94" w:rsidRDefault="00007058">
      <w:pPr>
        <w:shd w:val="clear" w:color="auto" w:fill="FFFFFF"/>
      </w:pPr>
      <w:proofErr w:type="spellStart"/>
      <w:r>
        <w:t>Lemos</w:t>
      </w:r>
      <w:proofErr w:type="spellEnd"/>
      <w:r>
        <w:t xml:space="preserve">, J.R., </w:t>
      </w:r>
      <w:proofErr w:type="spellStart"/>
      <w:r>
        <w:t>Hirani</w:t>
      </w:r>
      <w:proofErr w:type="spellEnd"/>
      <w:r>
        <w:t>, K.</w:t>
      </w:r>
      <w:r w:rsidR="00C64911">
        <w:t>,</w:t>
      </w:r>
      <w:r>
        <w:t xml:space="preserve"> and von </w:t>
      </w:r>
      <w:proofErr w:type="spellStart"/>
      <w:r>
        <w:t>Herrath</w:t>
      </w:r>
      <w:proofErr w:type="spellEnd"/>
      <w:r>
        <w:t xml:space="preserve">, M. (2024). Immunological and </w:t>
      </w:r>
      <w:proofErr w:type="spellStart"/>
      <w:r>
        <w:t>virological</w:t>
      </w:r>
      <w:proofErr w:type="spellEnd"/>
      <w:r>
        <w:t xml:space="preserve"> triggers of type 1 diabetes: insights and implications. </w:t>
      </w:r>
      <w:r>
        <w:rPr>
          <w:i/>
          <w:iCs/>
        </w:rPr>
        <w:t>Frontiers in immunology</w:t>
      </w:r>
      <w:r>
        <w:t xml:space="preserve">, 14, p.1326711. </w:t>
      </w:r>
      <w:hyperlink r:id="rId24">
        <w:r>
          <w:rPr>
            <w:color w:val="1155CC"/>
            <w:u w:val="single"/>
          </w:rPr>
          <w:t>https://doi.org/10.3389/fimmu.2023.1326711</w:t>
        </w:r>
      </w:hyperlink>
      <w:r>
        <w:t xml:space="preserve"> </w:t>
      </w:r>
    </w:p>
    <w:p w:rsidR="000E6B94" w:rsidRDefault="00007058">
      <w:pPr>
        <w:shd w:val="clear" w:color="auto" w:fill="FFFFFF"/>
        <w:rPr>
          <w:color w:val="1155CC"/>
          <w:u w:val="single"/>
        </w:rPr>
      </w:pPr>
      <w:r>
        <w:rPr>
          <w:color w:val="000000"/>
        </w:rPr>
        <w:t xml:space="preserve">Lewis, D.M. (2023). A systematic review of exocrine pancreatic insufficiency prevalence and treatment in type 1 and type 2 diabetes. Diabetes Technology &amp; Therapeutics, 25(9), pp.659-672. </w:t>
      </w:r>
      <w:hyperlink r:id="rId25">
        <w:r>
          <w:rPr>
            <w:color w:val="1155CC"/>
            <w:u w:val="single"/>
          </w:rPr>
          <w:t>https://doi.org/10.1089/dia.2023.0157</w:t>
        </w:r>
      </w:hyperlink>
    </w:p>
    <w:p w:rsidR="000E6B94" w:rsidRDefault="00007058">
      <w:pPr>
        <w:shd w:val="clear" w:color="auto" w:fill="FFFFFF"/>
        <w:rPr>
          <w:color w:val="222222"/>
        </w:rPr>
      </w:pPr>
      <w:r>
        <w:rPr>
          <w:color w:val="000000"/>
        </w:rPr>
        <w:t xml:space="preserve">Liao, D., Liu, C., Chen, S., Liu, F., Li, W., </w:t>
      </w:r>
      <w:proofErr w:type="spellStart"/>
      <w:r>
        <w:rPr>
          <w:color w:val="000000"/>
        </w:rPr>
        <w:t>Shangguan</w:t>
      </w:r>
      <w:proofErr w:type="spellEnd"/>
      <w:r>
        <w:rPr>
          <w:color w:val="000000"/>
        </w:rPr>
        <w:t xml:space="preserve">, D., and Shi, Y. (2023). Recent advances in immune checkpoint inhibitor-induced type 1 diabetes mellitus. International </w:t>
      </w:r>
      <w:proofErr w:type="spellStart"/>
      <w:r>
        <w:rPr>
          <w:color w:val="000000"/>
        </w:rPr>
        <w:t>Immunopharmacology</w:t>
      </w:r>
      <w:proofErr w:type="spellEnd"/>
      <w:r>
        <w:rPr>
          <w:color w:val="000000"/>
        </w:rPr>
        <w:t xml:space="preserve">, 122, p.110414. </w:t>
      </w:r>
      <w:hyperlink r:id="rId26">
        <w:r>
          <w:rPr>
            <w:color w:val="1155CC"/>
            <w:u w:val="single"/>
          </w:rPr>
          <w:t>https://doi.org/10.1016/j.intimp.2023.110414</w:t>
        </w:r>
      </w:hyperlink>
      <w:r>
        <w:rPr>
          <w:color w:val="222222"/>
        </w:rPr>
        <w:t xml:space="preserve"> </w:t>
      </w:r>
    </w:p>
    <w:p w:rsidR="000E6B94" w:rsidRDefault="00007058">
      <w:proofErr w:type="spellStart"/>
      <w:r>
        <w:lastRenderedPageBreak/>
        <w:t>Moinuddin</w:t>
      </w:r>
      <w:proofErr w:type="spellEnd"/>
      <w:r>
        <w:t>, K</w:t>
      </w:r>
      <w:r w:rsidR="00C64911">
        <w:t>. T.</w:t>
      </w:r>
      <w:r>
        <w:t xml:space="preserve">, </w:t>
      </w:r>
      <w:proofErr w:type="spellStart"/>
      <w:r>
        <w:t>Saifulla</w:t>
      </w:r>
      <w:proofErr w:type="spellEnd"/>
      <w:r>
        <w:t xml:space="preserve">, S., and </w:t>
      </w:r>
      <w:proofErr w:type="spellStart"/>
      <w:r>
        <w:t>Sameena</w:t>
      </w:r>
      <w:proofErr w:type="spellEnd"/>
      <w:r>
        <w:t>, A. R. B. (2025). Prevalence of depression, anxiety, and stress among diabetes mellitus patient</w:t>
      </w:r>
      <w:r w:rsidR="00C64911">
        <w:t>s</w:t>
      </w:r>
      <w:r>
        <w:t xml:space="preserve"> (2025). Volume-6, Issue-5: 551-557</w:t>
      </w:r>
      <w:r>
        <w:rPr>
          <w:i/>
          <w:iCs/>
        </w:rPr>
        <w:t xml:space="preserve"> International Journal of Medical and Pharmaceutical Research. </w:t>
      </w:r>
      <w:r>
        <w:t xml:space="preserve">10.5281/zenodo.17171336. </w:t>
      </w:r>
    </w:p>
    <w:p w:rsidR="000E6B94" w:rsidRDefault="00007058">
      <w:pPr>
        <w:shd w:val="clear" w:color="auto" w:fill="FFFFFF"/>
        <w:rPr>
          <w:color w:val="222222"/>
        </w:rPr>
      </w:pPr>
      <w:proofErr w:type="spellStart"/>
      <w:r>
        <w:rPr>
          <w:color w:val="000000"/>
        </w:rPr>
        <w:t>Navodnik</w:t>
      </w:r>
      <w:proofErr w:type="spellEnd"/>
      <w:r>
        <w:rPr>
          <w:color w:val="000000"/>
        </w:rPr>
        <w:t xml:space="preserve">, M.P., </w:t>
      </w:r>
      <w:proofErr w:type="spellStart"/>
      <w:r>
        <w:rPr>
          <w:color w:val="000000"/>
        </w:rPr>
        <w:t>Janež</w:t>
      </w:r>
      <w:proofErr w:type="spellEnd"/>
      <w:r>
        <w:rPr>
          <w:color w:val="000000"/>
        </w:rPr>
        <w:t xml:space="preserve">, A. and </w:t>
      </w:r>
      <w:proofErr w:type="spellStart"/>
      <w:r>
        <w:rPr>
          <w:color w:val="000000"/>
        </w:rPr>
        <w:t>Žuran</w:t>
      </w:r>
      <w:proofErr w:type="spellEnd"/>
      <w:r>
        <w:rPr>
          <w:color w:val="000000"/>
        </w:rPr>
        <w:t xml:space="preserve">, I. (2023). The effect of additional treatment with </w:t>
      </w:r>
      <w:proofErr w:type="spellStart"/>
      <w:r>
        <w:rPr>
          <w:color w:val="000000"/>
        </w:rPr>
        <w:t>empagliflozin</w:t>
      </w:r>
      <w:proofErr w:type="spellEnd"/>
      <w:r>
        <w:rPr>
          <w:color w:val="000000"/>
        </w:rPr>
        <w:t xml:space="preserve"> or </w:t>
      </w:r>
      <w:proofErr w:type="spellStart"/>
      <w:r>
        <w:rPr>
          <w:color w:val="000000"/>
        </w:rPr>
        <w:t>semaglutide</w:t>
      </w:r>
      <w:proofErr w:type="spellEnd"/>
      <w:r>
        <w:rPr>
          <w:color w:val="000000"/>
        </w:rPr>
        <w:t xml:space="preserve"> on endothelial function and arterial stiffness in subjects with type 1 diabetes mellitus—ENDIS study. Pharmaceutics, 15(7), p.1945. </w:t>
      </w:r>
      <w:hyperlink r:id="rId27">
        <w:r>
          <w:rPr>
            <w:color w:val="1155CC"/>
            <w:u w:val="single"/>
          </w:rPr>
          <w:t>https://doi.org/10.3390/pharmaceutics15071945</w:t>
        </w:r>
      </w:hyperlink>
      <w:r>
        <w:rPr>
          <w:color w:val="222222"/>
        </w:rPr>
        <w:t xml:space="preserve"> </w:t>
      </w:r>
    </w:p>
    <w:p w:rsidR="000E6B94" w:rsidRDefault="00007058">
      <w:proofErr w:type="spellStart"/>
      <w:r>
        <w:t>NHSDigital</w:t>
      </w:r>
      <w:proofErr w:type="spellEnd"/>
      <w:r>
        <w:t xml:space="preserve">. (2023). Digital </w:t>
      </w:r>
      <w:proofErr w:type="spellStart"/>
      <w:r>
        <w:rPr>
          <w:i/>
          <w:iCs/>
        </w:rPr>
        <w:t>NHSDigital</w:t>
      </w:r>
      <w:proofErr w:type="spellEnd"/>
      <w:r>
        <w:rPr>
          <w:i/>
          <w:iCs/>
        </w:rPr>
        <w:t xml:space="preserve"> </w:t>
      </w:r>
      <w:hyperlink r:id="rId28">
        <w:r>
          <w:rPr>
            <w:color w:val="1155CC"/>
            <w:u w:val="single"/>
          </w:rPr>
          <w:t>https://digital.nhs.uk/data-and-information/publications/statistical/national-diabetes-audit-type-1-diabetes/nda-type-1-2021-22-overview</w:t>
        </w:r>
      </w:hyperlink>
      <w:r>
        <w:t xml:space="preserve"> </w:t>
      </w:r>
    </w:p>
    <w:p w:rsidR="000E6B94" w:rsidRDefault="00007058">
      <w:proofErr w:type="spellStart"/>
      <w:r>
        <w:t>NHSEngland</w:t>
      </w:r>
      <w:proofErr w:type="spellEnd"/>
      <w:r>
        <w:t xml:space="preserve">. (2024). News </w:t>
      </w:r>
      <w:proofErr w:type="spellStart"/>
      <w:r>
        <w:rPr>
          <w:i/>
          <w:iCs/>
        </w:rPr>
        <w:t>NHSEngland</w:t>
      </w:r>
      <w:proofErr w:type="spellEnd"/>
      <w:r>
        <w:rPr>
          <w:i/>
          <w:iCs/>
        </w:rPr>
        <w:t xml:space="preserve"> </w:t>
      </w:r>
      <w:hyperlink r:id="rId29">
        <w:r>
          <w:rPr>
            <w:color w:val="1155CC"/>
            <w:u w:val="single"/>
          </w:rPr>
          <w:t>https://www.england.nhs.uk/2024/09/thousands-more-people-with-type-1-diabetes-to-get-artificial-pancreas-in-nhs-roll-out/</w:t>
        </w:r>
      </w:hyperlink>
      <w:r>
        <w:t xml:space="preserve"> </w:t>
      </w:r>
    </w:p>
    <w:p w:rsidR="000E6B94" w:rsidRDefault="00007058">
      <w:r>
        <w:rPr>
          <w:color w:val="000000"/>
          <w:highlight w:val="white"/>
        </w:rPr>
        <w:t xml:space="preserve">Phillip, M., Achenbach, P., </w:t>
      </w:r>
      <w:proofErr w:type="spellStart"/>
      <w:r>
        <w:rPr>
          <w:color w:val="000000"/>
          <w:highlight w:val="white"/>
        </w:rPr>
        <w:t>Addala</w:t>
      </w:r>
      <w:proofErr w:type="spellEnd"/>
      <w:r>
        <w:rPr>
          <w:color w:val="000000"/>
          <w:highlight w:val="white"/>
        </w:rPr>
        <w:t xml:space="preserve">, A., Albanese-O’Neill, A., </w:t>
      </w:r>
      <w:proofErr w:type="spellStart"/>
      <w:r>
        <w:rPr>
          <w:color w:val="000000"/>
          <w:highlight w:val="white"/>
        </w:rPr>
        <w:t>Battelino</w:t>
      </w:r>
      <w:proofErr w:type="spellEnd"/>
      <w:r>
        <w:rPr>
          <w:color w:val="000000"/>
          <w:highlight w:val="white"/>
        </w:rPr>
        <w:t xml:space="preserve">, T., Bell, K.J., </w:t>
      </w:r>
      <w:proofErr w:type="spellStart"/>
      <w:r>
        <w:rPr>
          <w:color w:val="000000"/>
          <w:highlight w:val="white"/>
        </w:rPr>
        <w:t>Besser</w:t>
      </w:r>
      <w:proofErr w:type="spellEnd"/>
      <w:r>
        <w:rPr>
          <w:color w:val="000000"/>
          <w:highlight w:val="white"/>
        </w:rPr>
        <w:t xml:space="preserve">, R.E., </w:t>
      </w:r>
      <w:proofErr w:type="spellStart"/>
      <w:r>
        <w:rPr>
          <w:color w:val="000000"/>
          <w:highlight w:val="white"/>
        </w:rPr>
        <w:t>Bonifacio</w:t>
      </w:r>
      <w:proofErr w:type="spellEnd"/>
      <w:r>
        <w:rPr>
          <w:color w:val="000000"/>
          <w:highlight w:val="white"/>
        </w:rPr>
        <w:t xml:space="preserve">, E., Colhoun, H.M., Couper, J.J., and Craig, M.E. (2024). Consensus guidance for monitoring individuals with islet autoantibody–positive pre-stage 3 type 1 diabetes. </w:t>
      </w:r>
      <w:r>
        <w:rPr>
          <w:i/>
          <w:iCs/>
          <w:color w:val="000000"/>
          <w:highlight w:val="white"/>
        </w:rPr>
        <w:t>Diabetes Care</w:t>
      </w:r>
      <w:r>
        <w:rPr>
          <w:color w:val="000000"/>
          <w:highlight w:val="white"/>
        </w:rPr>
        <w:t xml:space="preserve">, </w:t>
      </w:r>
      <w:r>
        <w:rPr>
          <w:i/>
          <w:iCs/>
          <w:color w:val="000000"/>
          <w:highlight w:val="white"/>
        </w:rPr>
        <w:t>47</w:t>
      </w:r>
      <w:r>
        <w:rPr>
          <w:color w:val="000000"/>
          <w:highlight w:val="white"/>
        </w:rPr>
        <w:t>(8), pp.1276-1298.</w:t>
      </w:r>
      <w:r>
        <w:rPr>
          <w:color w:val="000000"/>
        </w:rPr>
        <w:t xml:space="preserve"> </w:t>
      </w:r>
      <w:hyperlink r:id="rId30">
        <w:r>
          <w:rPr>
            <w:color w:val="0F5DB9"/>
            <w:highlight w:val="white"/>
          </w:rPr>
          <w:t>https://doi.org/10.2337/dci24-0042</w:t>
        </w:r>
      </w:hyperlink>
      <w:r>
        <w:t xml:space="preserve"> </w:t>
      </w:r>
    </w:p>
    <w:p w:rsidR="000E6B94" w:rsidRDefault="00007058">
      <w:proofErr w:type="spellStart"/>
      <w:r>
        <w:rPr>
          <w:color w:val="000000"/>
          <w:highlight w:val="white"/>
        </w:rPr>
        <w:t>Quattrin</w:t>
      </w:r>
      <w:proofErr w:type="spellEnd"/>
      <w:r>
        <w:rPr>
          <w:color w:val="000000"/>
          <w:highlight w:val="white"/>
        </w:rPr>
        <w:t xml:space="preserve">, T., </w:t>
      </w:r>
      <w:proofErr w:type="spellStart"/>
      <w:r>
        <w:rPr>
          <w:color w:val="000000"/>
          <w:highlight w:val="white"/>
        </w:rPr>
        <w:t>Mastrandrea</w:t>
      </w:r>
      <w:proofErr w:type="spellEnd"/>
      <w:r>
        <w:rPr>
          <w:color w:val="000000"/>
          <w:highlight w:val="white"/>
        </w:rPr>
        <w:t xml:space="preserve">, L.D., and Walker, L.S. (2023). Type 1 diabetes. </w:t>
      </w:r>
      <w:r>
        <w:rPr>
          <w:i/>
          <w:iCs/>
          <w:color w:val="000000"/>
          <w:highlight w:val="white"/>
        </w:rPr>
        <w:t>The Lancet</w:t>
      </w:r>
      <w:r>
        <w:rPr>
          <w:color w:val="000000"/>
          <w:highlight w:val="white"/>
        </w:rPr>
        <w:t xml:space="preserve">, </w:t>
      </w:r>
      <w:r>
        <w:rPr>
          <w:i/>
          <w:iCs/>
          <w:color w:val="000000"/>
          <w:highlight w:val="white"/>
        </w:rPr>
        <w:t>401</w:t>
      </w:r>
      <w:r>
        <w:rPr>
          <w:color w:val="000000"/>
          <w:highlight w:val="white"/>
        </w:rPr>
        <w:t>(10394), pp.2149-2162.</w:t>
      </w:r>
      <w:r>
        <w:rPr>
          <w:color w:val="000000"/>
        </w:rPr>
        <w:t xml:space="preserve"> </w:t>
      </w:r>
      <w:hyperlink r:id="rId31">
        <w:r>
          <w:rPr>
            <w:color w:val="00549E"/>
            <w:u w:val="single"/>
            <w:shd w:val="clear" w:color="auto" w:fill="F5F5F5"/>
          </w:rPr>
          <w:t xml:space="preserve">10.1016/S0140-6736(23)00223-4 </w:t>
        </w:r>
      </w:hyperlink>
      <w:r>
        <w:t xml:space="preserve"> </w:t>
      </w:r>
    </w:p>
    <w:p w:rsidR="000E6B94" w:rsidRDefault="00007058">
      <w:pPr>
        <w:shd w:val="clear" w:color="auto" w:fill="FFFFFF"/>
        <w:rPr>
          <w:color w:val="1155CC"/>
          <w:u w:val="single"/>
        </w:rPr>
      </w:pPr>
      <w:proofErr w:type="spellStart"/>
      <w:r>
        <w:rPr>
          <w:color w:val="000000"/>
        </w:rPr>
        <w:t>Rathod</w:t>
      </w:r>
      <w:proofErr w:type="spellEnd"/>
      <w:r>
        <w:rPr>
          <w:color w:val="000000"/>
        </w:rPr>
        <w:t xml:space="preserve">, S. (2022). Novel insights into the immunotherapy-based treatment strategy for autoimmune type 1 diabetes. </w:t>
      </w:r>
      <w:proofErr w:type="spellStart"/>
      <w:r>
        <w:rPr>
          <w:color w:val="000000"/>
        </w:rPr>
        <w:t>Diabetology</w:t>
      </w:r>
      <w:proofErr w:type="spellEnd"/>
      <w:r>
        <w:rPr>
          <w:color w:val="000000"/>
        </w:rPr>
        <w:t xml:space="preserve">, 3(1), pp.79-96. </w:t>
      </w:r>
      <w:hyperlink r:id="rId32">
        <w:r>
          <w:rPr>
            <w:color w:val="1155CC"/>
            <w:u w:val="single"/>
          </w:rPr>
          <w:t>https://doi.org/10.3390/diabetology3010007</w:t>
        </w:r>
      </w:hyperlink>
    </w:p>
    <w:p w:rsidR="000E6B94" w:rsidRDefault="00007058">
      <w:pPr>
        <w:rPr>
          <w:color w:val="000000"/>
        </w:rPr>
      </w:pPr>
      <w:r>
        <w:rPr>
          <w:color w:val="000000"/>
        </w:rPr>
        <w:t xml:space="preserve">Redondo, M.J., </w:t>
      </w:r>
      <w:proofErr w:type="spellStart"/>
      <w:r>
        <w:rPr>
          <w:color w:val="000000"/>
        </w:rPr>
        <w:t>Gignoux</w:t>
      </w:r>
      <w:proofErr w:type="spellEnd"/>
      <w:r>
        <w:rPr>
          <w:color w:val="000000"/>
        </w:rPr>
        <w:t xml:space="preserve">, C.R., </w:t>
      </w:r>
      <w:proofErr w:type="spellStart"/>
      <w:r>
        <w:rPr>
          <w:color w:val="000000"/>
        </w:rPr>
        <w:t>Dabelea</w:t>
      </w:r>
      <w:proofErr w:type="spellEnd"/>
      <w:r>
        <w:rPr>
          <w:color w:val="000000"/>
        </w:rPr>
        <w:t xml:space="preserve">, D., </w:t>
      </w:r>
      <w:proofErr w:type="spellStart"/>
      <w:r>
        <w:rPr>
          <w:color w:val="000000"/>
        </w:rPr>
        <w:t>Hagopian</w:t>
      </w:r>
      <w:proofErr w:type="spellEnd"/>
      <w:r>
        <w:rPr>
          <w:color w:val="000000"/>
        </w:rPr>
        <w:t xml:space="preserve">, W.A., </w:t>
      </w:r>
      <w:proofErr w:type="spellStart"/>
      <w:r>
        <w:rPr>
          <w:color w:val="000000"/>
        </w:rPr>
        <w:t>Onengut-Gumuscu</w:t>
      </w:r>
      <w:proofErr w:type="spellEnd"/>
      <w:r>
        <w:rPr>
          <w:color w:val="000000"/>
        </w:rPr>
        <w:t xml:space="preserve">, S., </w:t>
      </w:r>
      <w:proofErr w:type="spellStart"/>
      <w:r>
        <w:rPr>
          <w:color w:val="000000"/>
        </w:rPr>
        <w:t>Oram</w:t>
      </w:r>
      <w:proofErr w:type="spellEnd"/>
      <w:r>
        <w:rPr>
          <w:color w:val="000000"/>
        </w:rPr>
        <w:t xml:space="preserve">, R.A., and Rich, S.S. (2022). Type 1 diabetes in diverse ancestries and the use of genetic risk scores. The Lancet Diabetes &amp; Endocrinology, 10(8), pp.597-608. 10.1016/S2213-8587(22)00159-0. </w:t>
      </w:r>
    </w:p>
    <w:p w:rsidR="000E6B94" w:rsidRDefault="00007058">
      <w:r>
        <w:t xml:space="preserve">Reed, J., and Stephenson, W. (2025). Flu in five charts - how this year's winter outbreak is different </w:t>
      </w:r>
      <w:r>
        <w:rPr>
          <w:i/>
          <w:iCs/>
        </w:rPr>
        <w:t xml:space="preserve">BBC </w:t>
      </w:r>
      <w:hyperlink r:id="rId33">
        <w:r>
          <w:rPr>
            <w:color w:val="1155CC"/>
            <w:u w:val="single"/>
          </w:rPr>
          <w:t>https://www.bbc.com/news/articles/c5yq9wr3pnro</w:t>
        </w:r>
      </w:hyperlink>
      <w:r>
        <w:t xml:space="preserve"> </w:t>
      </w:r>
    </w:p>
    <w:p w:rsidR="000E6B94" w:rsidRDefault="00007058">
      <w:pPr>
        <w:shd w:val="clear" w:color="auto" w:fill="FFFFFF"/>
        <w:rPr>
          <w:color w:val="1155CC"/>
          <w:u w:val="single"/>
        </w:rPr>
      </w:pPr>
      <w:proofErr w:type="spellStart"/>
      <w:r>
        <w:rPr>
          <w:color w:val="000000"/>
        </w:rPr>
        <w:t>Renard</w:t>
      </w:r>
      <w:proofErr w:type="spellEnd"/>
      <w:r>
        <w:rPr>
          <w:color w:val="000000"/>
        </w:rPr>
        <w:t xml:space="preserve">, E., Weinstock, R.S., Aleppo, G., Bode, B.W., Brown, S.A., </w:t>
      </w:r>
      <w:proofErr w:type="spellStart"/>
      <w:r>
        <w:rPr>
          <w:color w:val="000000"/>
        </w:rPr>
        <w:t>Castorino</w:t>
      </w:r>
      <w:proofErr w:type="spellEnd"/>
      <w:r>
        <w:rPr>
          <w:color w:val="000000"/>
        </w:rPr>
        <w:t xml:space="preserve">, K., Hirsch, I.B., </w:t>
      </w:r>
      <w:proofErr w:type="spellStart"/>
      <w:r>
        <w:rPr>
          <w:color w:val="000000"/>
        </w:rPr>
        <w:t>Kipnes</w:t>
      </w:r>
      <w:proofErr w:type="spellEnd"/>
      <w:r>
        <w:rPr>
          <w:color w:val="000000"/>
        </w:rPr>
        <w:t xml:space="preserve">, M.S., </w:t>
      </w:r>
      <w:proofErr w:type="spellStart"/>
      <w:r>
        <w:rPr>
          <w:color w:val="000000"/>
        </w:rPr>
        <w:t>Laffel</w:t>
      </w:r>
      <w:proofErr w:type="spellEnd"/>
      <w:r>
        <w:rPr>
          <w:color w:val="000000"/>
        </w:rPr>
        <w:t xml:space="preserve">, L.M., Lal, R.A., and </w:t>
      </w:r>
      <w:proofErr w:type="spellStart"/>
      <w:r>
        <w:rPr>
          <w:color w:val="000000"/>
        </w:rPr>
        <w:t>Penfornis</w:t>
      </w:r>
      <w:proofErr w:type="spellEnd"/>
      <w:r>
        <w:rPr>
          <w:color w:val="000000"/>
        </w:rPr>
        <w:t xml:space="preserve">, A. (2024). Efficacy and safety of a tubeless AID system compared with pump therapy with CGM in the treatment of type 1 diabetes in adults with suboptimal </w:t>
      </w:r>
      <w:proofErr w:type="spellStart"/>
      <w:r>
        <w:rPr>
          <w:color w:val="000000"/>
        </w:rPr>
        <w:t>glycemia</w:t>
      </w:r>
      <w:proofErr w:type="spellEnd"/>
      <w:r>
        <w:rPr>
          <w:color w:val="000000"/>
        </w:rPr>
        <w:t>: A randomized, parallel-group clinical trial. Diabetes Care, 47(12), pp.2248-2257.</w:t>
      </w:r>
      <w:r>
        <w:rPr>
          <w:color w:val="222222"/>
        </w:rPr>
        <w:t xml:space="preserve"> </w:t>
      </w:r>
      <w:hyperlink r:id="rId34">
        <w:r>
          <w:rPr>
            <w:color w:val="1155CC"/>
            <w:u w:val="single"/>
          </w:rPr>
          <w:t>https://doi.org/10.2337/dc24-1550</w:t>
        </w:r>
      </w:hyperlink>
    </w:p>
    <w:p w:rsidR="000E6B94" w:rsidRDefault="00007058">
      <w:r>
        <w:rPr>
          <w:color w:val="000000"/>
          <w:highlight w:val="white"/>
        </w:rPr>
        <w:t xml:space="preserve">Riddell, M.C., Li, Z., Gal, R.L., Calhoun, P., Jacobs, P.G., Clements, M.A., Martin, C.K., Doyle III, F.J., Patton, S.R., Castle, J.R., and </w:t>
      </w:r>
      <w:proofErr w:type="spellStart"/>
      <w:r>
        <w:rPr>
          <w:color w:val="000000"/>
          <w:highlight w:val="white"/>
        </w:rPr>
        <w:t>Gillingham</w:t>
      </w:r>
      <w:proofErr w:type="spellEnd"/>
      <w:r>
        <w:rPr>
          <w:color w:val="000000"/>
          <w:highlight w:val="white"/>
        </w:rPr>
        <w:t xml:space="preserve">, M.B. (2023). Examining the acute glycemic effects of different types of structured exercise sessions in type 1 diabetes in a real-world setting: the </w:t>
      </w:r>
      <w:r>
        <w:rPr>
          <w:color w:val="000000"/>
          <w:highlight w:val="white"/>
        </w:rPr>
        <w:lastRenderedPageBreak/>
        <w:t xml:space="preserve">type 1 diabetes and exercise initiative (T1DEXI). </w:t>
      </w:r>
      <w:r>
        <w:rPr>
          <w:i/>
          <w:iCs/>
          <w:color w:val="000000"/>
          <w:highlight w:val="white"/>
        </w:rPr>
        <w:t>Diabetes care</w:t>
      </w:r>
      <w:r>
        <w:rPr>
          <w:color w:val="000000"/>
          <w:highlight w:val="white"/>
        </w:rPr>
        <w:t xml:space="preserve">, </w:t>
      </w:r>
      <w:r>
        <w:rPr>
          <w:i/>
          <w:iCs/>
          <w:color w:val="000000"/>
          <w:highlight w:val="white"/>
        </w:rPr>
        <w:t>46</w:t>
      </w:r>
      <w:r>
        <w:rPr>
          <w:color w:val="000000"/>
          <w:highlight w:val="white"/>
        </w:rPr>
        <w:t>(4), pp.704-713.</w:t>
      </w:r>
      <w:r>
        <w:rPr>
          <w:color w:val="000000"/>
        </w:rPr>
        <w:t xml:space="preserve"> </w:t>
      </w:r>
      <w:hyperlink r:id="rId35">
        <w:r>
          <w:rPr>
            <w:color w:val="0F5DB9"/>
            <w:highlight w:val="white"/>
          </w:rPr>
          <w:t>https://doi.org/10.2337/dc22-1721</w:t>
        </w:r>
      </w:hyperlink>
      <w:r>
        <w:t xml:space="preserve"> </w:t>
      </w:r>
    </w:p>
    <w:p w:rsidR="000E6B94" w:rsidRDefault="00007058">
      <w:pPr>
        <w:rPr>
          <w:color w:val="0F5DB9"/>
        </w:rPr>
      </w:pPr>
      <w:r>
        <w:rPr>
          <w:color w:val="000000"/>
          <w:highlight w:val="white"/>
        </w:rPr>
        <w:t xml:space="preserve">Russell, W.E., Bundy, B.N., Anderson, M.S., Cooney, L.A., </w:t>
      </w:r>
      <w:proofErr w:type="spellStart"/>
      <w:r>
        <w:rPr>
          <w:color w:val="000000"/>
          <w:highlight w:val="white"/>
        </w:rPr>
        <w:t>Gitelman</w:t>
      </w:r>
      <w:proofErr w:type="spellEnd"/>
      <w:r>
        <w:rPr>
          <w:color w:val="000000"/>
          <w:highlight w:val="white"/>
        </w:rPr>
        <w:t xml:space="preserve">, S.E., </w:t>
      </w:r>
      <w:proofErr w:type="spellStart"/>
      <w:r>
        <w:rPr>
          <w:color w:val="000000"/>
          <w:highlight w:val="white"/>
        </w:rPr>
        <w:t>Goland</w:t>
      </w:r>
      <w:proofErr w:type="spellEnd"/>
      <w:r>
        <w:rPr>
          <w:color w:val="000000"/>
          <w:highlight w:val="white"/>
        </w:rPr>
        <w:t xml:space="preserve">, R.S., Gottlieb, P.A., </w:t>
      </w:r>
      <w:proofErr w:type="spellStart"/>
      <w:r>
        <w:rPr>
          <w:color w:val="000000"/>
          <w:highlight w:val="white"/>
        </w:rPr>
        <w:t>Greenbaum</w:t>
      </w:r>
      <w:proofErr w:type="spellEnd"/>
      <w:r>
        <w:rPr>
          <w:color w:val="000000"/>
          <w:highlight w:val="white"/>
        </w:rPr>
        <w:t xml:space="preserve">, C.J., Haller, M.J., </w:t>
      </w:r>
      <w:proofErr w:type="spellStart"/>
      <w:r>
        <w:rPr>
          <w:color w:val="000000"/>
          <w:highlight w:val="white"/>
        </w:rPr>
        <w:t>Krischer</w:t>
      </w:r>
      <w:proofErr w:type="spellEnd"/>
      <w:r>
        <w:rPr>
          <w:color w:val="000000"/>
          <w:highlight w:val="white"/>
        </w:rPr>
        <w:t xml:space="preserve">, J.P., and </w:t>
      </w:r>
      <w:proofErr w:type="spellStart"/>
      <w:r>
        <w:rPr>
          <w:color w:val="000000"/>
          <w:highlight w:val="white"/>
        </w:rPr>
        <w:t>Libman</w:t>
      </w:r>
      <w:proofErr w:type="spellEnd"/>
      <w:r>
        <w:rPr>
          <w:color w:val="000000"/>
          <w:highlight w:val="white"/>
        </w:rPr>
        <w:t xml:space="preserve">, I.M. (2023). </w:t>
      </w:r>
      <w:proofErr w:type="spellStart"/>
      <w:r>
        <w:rPr>
          <w:color w:val="000000"/>
          <w:highlight w:val="white"/>
        </w:rPr>
        <w:t>Abatacept</w:t>
      </w:r>
      <w:proofErr w:type="spellEnd"/>
      <w:r>
        <w:rPr>
          <w:color w:val="000000"/>
          <w:highlight w:val="white"/>
        </w:rPr>
        <w:t xml:space="preserve"> for delay of type 1 diabetes progression in stage 1 relatives at risk: a randomized, double-masked, controlled trial. </w:t>
      </w:r>
      <w:r>
        <w:rPr>
          <w:i/>
          <w:iCs/>
          <w:color w:val="000000"/>
          <w:highlight w:val="white"/>
        </w:rPr>
        <w:t>Diabetes care</w:t>
      </w:r>
      <w:r>
        <w:rPr>
          <w:color w:val="000000"/>
          <w:highlight w:val="white"/>
        </w:rPr>
        <w:t xml:space="preserve">, </w:t>
      </w:r>
      <w:r>
        <w:rPr>
          <w:i/>
          <w:iCs/>
          <w:color w:val="000000"/>
          <w:highlight w:val="white"/>
        </w:rPr>
        <w:t>46</w:t>
      </w:r>
      <w:r>
        <w:rPr>
          <w:color w:val="000000"/>
          <w:highlight w:val="white"/>
        </w:rPr>
        <w:t>(5), pp.1005-1013.</w:t>
      </w:r>
      <w:r>
        <w:rPr>
          <w:color w:val="000000"/>
        </w:rPr>
        <w:t xml:space="preserve"> </w:t>
      </w:r>
      <w:hyperlink r:id="rId36">
        <w:r>
          <w:rPr>
            <w:color w:val="0F5DB9"/>
          </w:rPr>
          <w:t>https://doi.org/10.2337/dc22-2200</w:t>
        </w:r>
      </w:hyperlink>
    </w:p>
    <w:p w:rsidR="000E6B94" w:rsidRDefault="00007058">
      <w:r>
        <w:rPr>
          <w:color w:val="000000"/>
          <w:highlight w:val="white"/>
        </w:rPr>
        <w:t xml:space="preserve">Scott, E.M., Murphy, H.R., </w:t>
      </w:r>
      <w:proofErr w:type="spellStart"/>
      <w:r>
        <w:rPr>
          <w:color w:val="000000"/>
          <w:highlight w:val="white"/>
        </w:rPr>
        <w:t>Kristensen</w:t>
      </w:r>
      <w:proofErr w:type="spellEnd"/>
      <w:r>
        <w:rPr>
          <w:color w:val="000000"/>
          <w:highlight w:val="white"/>
        </w:rPr>
        <w:t xml:space="preserve">, K.H., Feig, D.S., </w:t>
      </w:r>
      <w:proofErr w:type="spellStart"/>
      <w:r>
        <w:rPr>
          <w:color w:val="000000"/>
          <w:highlight w:val="white"/>
        </w:rPr>
        <w:t>Kjölhede</w:t>
      </w:r>
      <w:proofErr w:type="spellEnd"/>
      <w:r>
        <w:rPr>
          <w:color w:val="000000"/>
          <w:highlight w:val="white"/>
        </w:rPr>
        <w:t xml:space="preserve">, K., </w:t>
      </w:r>
      <w:proofErr w:type="spellStart"/>
      <w:r>
        <w:rPr>
          <w:color w:val="000000"/>
          <w:highlight w:val="white"/>
        </w:rPr>
        <w:t>Englund-Ögge</w:t>
      </w:r>
      <w:proofErr w:type="spellEnd"/>
      <w:r>
        <w:rPr>
          <w:color w:val="000000"/>
          <w:highlight w:val="white"/>
        </w:rPr>
        <w:t xml:space="preserve">, L., </w:t>
      </w:r>
      <w:proofErr w:type="spellStart"/>
      <w:r>
        <w:rPr>
          <w:color w:val="000000"/>
          <w:highlight w:val="white"/>
        </w:rPr>
        <w:t>Berntorp</w:t>
      </w:r>
      <w:proofErr w:type="spellEnd"/>
      <w:r>
        <w:rPr>
          <w:color w:val="000000"/>
          <w:highlight w:val="white"/>
        </w:rPr>
        <w:t xml:space="preserve">, K.E. and Law, G.R. (2022). Continuous glucose monitoring metrics and birth weight: informing management of type 1 diabetes throughout pregnancy. </w:t>
      </w:r>
      <w:r>
        <w:rPr>
          <w:i/>
          <w:iCs/>
          <w:color w:val="000000"/>
          <w:highlight w:val="white"/>
        </w:rPr>
        <w:t>Diabetes care</w:t>
      </w:r>
      <w:r>
        <w:rPr>
          <w:color w:val="000000"/>
          <w:highlight w:val="white"/>
        </w:rPr>
        <w:t xml:space="preserve">, </w:t>
      </w:r>
      <w:r>
        <w:rPr>
          <w:i/>
          <w:iCs/>
          <w:color w:val="000000"/>
          <w:highlight w:val="white"/>
        </w:rPr>
        <w:t>45</w:t>
      </w:r>
      <w:r>
        <w:rPr>
          <w:color w:val="000000"/>
          <w:highlight w:val="white"/>
        </w:rPr>
        <w:t>(8), pp.1724-1734.</w:t>
      </w:r>
      <w:r>
        <w:rPr>
          <w:color w:val="000000"/>
        </w:rPr>
        <w:t xml:space="preserve"> </w:t>
      </w:r>
      <w:hyperlink r:id="rId37">
        <w:r>
          <w:rPr>
            <w:color w:val="0F5DB9"/>
            <w:highlight w:val="white"/>
          </w:rPr>
          <w:t>https://doi.org/10.2337/dc22-0078</w:t>
        </w:r>
      </w:hyperlink>
      <w:r>
        <w:t xml:space="preserve"> </w:t>
      </w:r>
    </w:p>
    <w:p w:rsidR="000E6B94" w:rsidRDefault="00007058">
      <w:proofErr w:type="spellStart"/>
      <w:r>
        <w:t>Shropshire</w:t>
      </w:r>
      <w:proofErr w:type="spellEnd"/>
      <w:r>
        <w:t xml:space="preserve">, Telford and </w:t>
      </w:r>
      <w:proofErr w:type="spellStart"/>
      <w:r>
        <w:t>Wrekin</w:t>
      </w:r>
      <w:proofErr w:type="spellEnd"/>
      <w:r>
        <w:t xml:space="preserve">. (2026). HS STW/SSOT Integrated Care Board PUBLIC Agenda Papers </w:t>
      </w:r>
      <w:proofErr w:type="spellStart"/>
      <w:r>
        <w:rPr>
          <w:i/>
          <w:iCs/>
        </w:rPr>
        <w:t>Shropshire</w:t>
      </w:r>
      <w:proofErr w:type="spellEnd"/>
      <w:r w:rsidR="00C64911">
        <w:rPr>
          <w:i/>
          <w:iCs/>
        </w:rPr>
        <w:t xml:space="preserve">, Telford, and </w:t>
      </w:r>
      <w:proofErr w:type="spellStart"/>
      <w:r>
        <w:rPr>
          <w:i/>
          <w:iCs/>
        </w:rPr>
        <w:t>Wrekin</w:t>
      </w:r>
      <w:proofErr w:type="spellEnd"/>
      <w:r>
        <w:rPr>
          <w:i/>
          <w:iCs/>
        </w:rPr>
        <w:t xml:space="preserve"> </w:t>
      </w:r>
      <w:hyperlink r:id="rId38">
        <w:r>
          <w:rPr>
            <w:color w:val="1155CC"/>
            <w:u w:val="single"/>
          </w:rPr>
          <w:t>https://www.shropshiretelfordandwrekin.nhs.uk/wp-content/uploads/NHS-STW-SSOT-Board-in-Common-Agenda-Papers-April-2026.pdf</w:t>
        </w:r>
      </w:hyperlink>
      <w:r>
        <w:t xml:space="preserve"> </w:t>
      </w:r>
    </w:p>
    <w:p w:rsidR="000E6B94" w:rsidRDefault="00007058">
      <w:r>
        <w:rPr>
          <w:color w:val="000000"/>
          <w:highlight w:val="white"/>
        </w:rPr>
        <w:t xml:space="preserve">Subramanian, S. and </w:t>
      </w:r>
      <w:proofErr w:type="spellStart"/>
      <w:r>
        <w:rPr>
          <w:color w:val="000000"/>
          <w:highlight w:val="white"/>
        </w:rPr>
        <w:t>Baidal</w:t>
      </w:r>
      <w:proofErr w:type="spellEnd"/>
      <w:r>
        <w:rPr>
          <w:color w:val="000000"/>
          <w:highlight w:val="white"/>
        </w:rPr>
        <w:t xml:space="preserve">, D. (2026). The management of type 1 diabetes. </w:t>
      </w:r>
      <w:proofErr w:type="spellStart"/>
      <w:r>
        <w:rPr>
          <w:i/>
          <w:iCs/>
          <w:color w:val="000000"/>
          <w:highlight w:val="white"/>
        </w:rPr>
        <w:t>Endotext</w:t>
      </w:r>
      <w:proofErr w:type="spellEnd"/>
      <w:r>
        <w:rPr>
          <w:i/>
          <w:iCs/>
          <w:color w:val="000000"/>
          <w:highlight w:val="white"/>
        </w:rPr>
        <w:t xml:space="preserve"> [Internet]</w:t>
      </w:r>
      <w:r>
        <w:rPr>
          <w:color w:val="000000"/>
          <w:highlight w:val="white"/>
        </w:rPr>
        <w:t>.</w:t>
      </w:r>
      <w:r>
        <w:rPr>
          <w:color w:val="000000"/>
        </w:rPr>
        <w:t xml:space="preserve"> </w:t>
      </w:r>
      <w:hyperlink r:id="rId39">
        <w:r>
          <w:rPr>
            <w:color w:val="1155CC"/>
            <w:u w:val="single"/>
          </w:rPr>
          <w:t>https://www.ncbi.nlm.nih.gov/books/NBK279114/?utm_medium=email&amp;utm_source=transaction</w:t>
        </w:r>
      </w:hyperlink>
    </w:p>
    <w:p w:rsidR="000E6B94" w:rsidRDefault="00007058">
      <w:pPr>
        <w:rPr>
          <w:color w:val="1554B2"/>
          <w:u w:val="single"/>
        </w:rPr>
      </w:pPr>
      <w:r>
        <w:rPr>
          <w:color w:val="000000"/>
          <w:highlight w:val="white"/>
        </w:rPr>
        <w:t xml:space="preserve">Syed, F.Z. (2022). Type 1 diabetes mellitus. </w:t>
      </w:r>
      <w:r>
        <w:rPr>
          <w:i/>
          <w:iCs/>
          <w:color w:val="000000"/>
          <w:highlight w:val="white"/>
        </w:rPr>
        <w:t>Annals of internal medicine</w:t>
      </w:r>
      <w:r>
        <w:rPr>
          <w:color w:val="000000"/>
          <w:highlight w:val="white"/>
        </w:rPr>
        <w:t xml:space="preserve">, </w:t>
      </w:r>
      <w:r>
        <w:rPr>
          <w:i/>
          <w:iCs/>
          <w:color w:val="000000"/>
          <w:highlight w:val="white"/>
        </w:rPr>
        <w:t>175</w:t>
      </w:r>
      <w:r>
        <w:rPr>
          <w:color w:val="000000"/>
          <w:highlight w:val="white"/>
        </w:rPr>
        <w:t xml:space="preserve">(3), </w:t>
      </w:r>
      <w:proofErr w:type="gramStart"/>
      <w:r>
        <w:rPr>
          <w:color w:val="000000"/>
          <w:highlight w:val="white"/>
        </w:rPr>
        <w:t>pp.ITC</w:t>
      </w:r>
      <w:proofErr w:type="gramEnd"/>
      <w:r>
        <w:rPr>
          <w:color w:val="000000"/>
          <w:highlight w:val="white"/>
        </w:rPr>
        <w:t>33-ITC48.</w:t>
      </w:r>
      <w:r>
        <w:rPr>
          <w:color w:val="000000"/>
        </w:rPr>
        <w:t xml:space="preserve"> </w:t>
      </w:r>
      <w:hyperlink r:id="rId40">
        <w:r>
          <w:rPr>
            <w:color w:val="1554B2"/>
            <w:u w:val="single"/>
          </w:rPr>
          <w:t>https://doi.org/10.7326/AITC202203150</w:t>
        </w:r>
      </w:hyperlink>
    </w:p>
    <w:p w:rsidR="000E6B94" w:rsidRDefault="00007058">
      <w:pPr>
        <w:shd w:val="clear" w:color="auto" w:fill="FFFFFF"/>
      </w:pPr>
      <w:proofErr w:type="spellStart"/>
      <w:r>
        <w:t>Wadwa</w:t>
      </w:r>
      <w:proofErr w:type="spellEnd"/>
      <w:r>
        <w:t xml:space="preserve">, R.P., Reed, Z.W., Buckingham, B.A., </w:t>
      </w:r>
      <w:proofErr w:type="spellStart"/>
      <w:r>
        <w:t>DeBoer</w:t>
      </w:r>
      <w:proofErr w:type="spellEnd"/>
      <w:r>
        <w:t xml:space="preserve">, M.D., </w:t>
      </w:r>
      <w:proofErr w:type="spellStart"/>
      <w:r>
        <w:t>Ekhlaspour</w:t>
      </w:r>
      <w:proofErr w:type="spellEnd"/>
      <w:r>
        <w:t xml:space="preserve">, L., </w:t>
      </w:r>
      <w:proofErr w:type="spellStart"/>
      <w:r>
        <w:t>Forlenza</w:t>
      </w:r>
      <w:proofErr w:type="spellEnd"/>
      <w:r>
        <w:t xml:space="preserve">, G.P., </w:t>
      </w:r>
      <w:proofErr w:type="spellStart"/>
      <w:r>
        <w:t>Schoelwer</w:t>
      </w:r>
      <w:proofErr w:type="spellEnd"/>
      <w:r>
        <w:t xml:space="preserve">, M., </w:t>
      </w:r>
      <w:proofErr w:type="spellStart"/>
      <w:r>
        <w:t>Lum</w:t>
      </w:r>
      <w:proofErr w:type="spellEnd"/>
      <w:r>
        <w:t xml:space="preserve">, J., </w:t>
      </w:r>
      <w:proofErr w:type="spellStart"/>
      <w:r>
        <w:t>Kollman</w:t>
      </w:r>
      <w:proofErr w:type="spellEnd"/>
      <w:r>
        <w:t>, C., Beck, R.W.</w:t>
      </w:r>
      <w:r w:rsidR="00C64911">
        <w:t>,</w:t>
      </w:r>
      <w:r>
        <w:t xml:space="preserve"> and Breton, M.D. (2023). Trial of hybrid closed-loop control in young children with type 1 diabetes. </w:t>
      </w:r>
      <w:r>
        <w:rPr>
          <w:i/>
          <w:iCs/>
        </w:rPr>
        <w:t>New England Journal of Medicine</w:t>
      </w:r>
      <w:r>
        <w:t xml:space="preserve">, 388(11), pp.991-1001. 10.1056/NEJMoa2210834 </w:t>
      </w:r>
    </w:p>
    <w:p w:rsidR="000E6B94" w:rsidRDefault="00007058">
      <w:pPr>
        <w:shd w:val="clear" w:color="auto" w:fill="FFFFFF"/>
        <w:rPr>
          <w:color w:val="222222"/>
        </w:rPr>
      </w:pPr>
      <w:proofErr w:type="spellStart"/>
      <w:r>
        <w:rPr>
          <w:color w:val="000000"/>
        </w:rPr>
        <w:t>Wassmer</w:t>
      </w:r>
      <w:proofErr w:type="spellEnd"/>
      <w:r>
        <w:rPr>
          <w:color w:val="000000"/>
        </w:rPr>
        <w:t xml:space="preserve">, C.H., </w:t>
      </w:r>
      <w:proofErr w:type="spellStart"/>
      <w:r>
        <w:rPr>
          <w:color w:val="000000"/>
        </w:rPr>
        <w:t>Lebreton</w:t>
      </w:r>
      <w:proofErr w:type="spellEnd"/>
      <w:r>
        <w:rPr>
          <w:color w:val="000000"/>
        </w:rPr>
        <w:t xml:space="preserve">, F., </w:t>
      </w:r>
      <w:proofErr w:type="spellStart"/>
      <w:r>
        <w:rPr>
          <w:color w:val="000000"/>
        </w:rPr>
        <w:t>Bellofatto</w:t>
      </w:r>
      <w:proofErr w:type="spellEnd"/>
      <w:r>
        <w:rPr>
          <w:color w:val="000000"/>
        </w:rPr>
        <w:t xml:space="preserve">, K., Perez, L., </w:t>
      </w:r>
      <w:proofErr w:type="spellStart"/>
      <w:r>
        <w:rPr>
          <w:color w:val="000000"/>
        </w:rPr>
        <w:t>Cottet-Dumoulin</w:t>
      </w:r>
      <w:proofErr w:type="spellEnd"/>
      <w:r>
        <w:rPr>
          <w:color w:val="000000"/>
        </w:rPr>
        <w:t xml:space="preserve">, D., Andres, A., Bosco, D., </w:t>
      </w:r>
      <w:proofErr w:type="spellStart"/>
      <w:r>
        <w:rPr>
          <w:color w:val="000000"/>
        </w:rPr>
        <w:t>Berney</w:t>
      </w:r>
      <w:proofErr w:type="spellEnd"/>
      <w:r>
        <w:rPr>
          <w:color w:val="000000"/>
        </w:rPr>
        <w:t xml:space="preserve">, T., </w:t>
      </w:r>
      <w:proofErr w:type="spellStart"/>
      <w:r>
        <w:rPr>
          <w:color w:val="000000"/>
        </w:rPr>
        <w:t>Othenin</w:t>
      </w:r>
      <w:proofErr w:type="spellEnd"/>
      <w:r>
        <w:rPr>
          <w:color w:val="000000"/>
        </w:rPr>
        <w:t xml:space="preserve">-Girard, V., Martinez De Tejada, B., and Cohen, M. (2022). Bio-engineering of pre-vascularized islet organoids for the treatment of type 1 diabetes. Transplant International, 35, p.10214. </w:t>
      </w:r>
      <w:hyperlink r:id="rId41">
        <w:r>
          <w:rPr>
            <w:color w:val="1155CC"/>
            <w:u w:val="single"/>
          </w:rPr>
          <w:t>https://doi.org/10.3389/ti.2021.10214</w:t>
        </w:r>
      </w:hyperlink>
      <w:r>
        <w:rPr>
          <w:color w:val="222222"/>
        </w:rPr>
        <w:t xml:space="preserve"> </w:t>
      </w:r>
    </w:p>
    <w:p w:rsidR="000E6B94" w:rsidRDefault="00007058">
      <w:pPr>
        <w:shd w:val="clear" w:color="auto" w:fill="FFFFFF"/>
        <w:rPr>
          <w:color w:val="1155CC"/>
          <w:u w:val="single"/>
        </w:rPr>
      </w:pPr>
      <w:proofErr w:type="spellStart"/>
      <w:r>
        <w:rPr>
          <w:color w:val="000000"/>
        </w:rPr>
        <w:t>Xie</w:t>
      </w:r>
      <w:proofErr w:type="spellEnd"/>
      <w:r>
        <w:rPr>
          <w:color w:val="000000"/>
        </w:rPr>
        <w:t xml:space="preserve">, Y.C., Jing, X.B., Chen, X., Chen, L.Z., Zhang, S.H., and </w:t>
      </w:r>
      <w:proofErr w:type="spellStart"/>
      <w:r>
        <w:rPr>
          <w:color w:val="000000"/>
        </w:rPr>
        <w:t>Cai</w:t>
      </w:r>
      <w:proofErr w:type="spellEnd"/>
      <w:r>
        <w:rPr>
          <w:color w:val="000000"/>
        </w:rPr>
        <w:t xml:space="preserve">, X.B. (2022). Fecal microbiota transplantation treatment for type 1 diabetes mellitus with malnutrition: a case report. Therapeutic advances in chronic disease, 13, p.20406223221117449. </w:t>
      </w:r>
      <w:hyperlink r:id="rId42">
        <w:r>
          <w:rPr>
            <w:color w:val="1155CC"/>
            <w:u w:val="single"/>
          </w:rPr>
          <w:t>https://doi.org/10.1177/20406223221117449</w:t>
        </w:r>
      </w:hyperlink>
    </w:p>
    <w:p w:rsidR="000E6B94" w:rsidRDefault="00007058">
      <w:pPr>
        <w:shd w:val="clear" w:color="auto" w:fill="FFFFFF"/>
        <w:rPr>
          <w:color w:val="000000"/>
        </w:rPr>
      </w:pPr>
      <w:r>
        <w:rPr>
          <w:color w:val="000000"/>
        </w:rPr>
        <w:t xml:space="preserve">Yang, B., </w:t>
      </w:r>
      <w:proofErr w:type="spellStart"/>
      <w:r>
        <w:rPr>
          <w:color w:val="000000"/>
        </w:rPr>
        <w:t>Xiong</w:t>
      </w:r>
      <w:proofErr w:type="spellEnd"/>
      <w:r>
        <w:rPr>
          <w:color w:val="000000"/>
        </w:rPr>
        <w:t xml:space="preserve">, Z., Lin, M., Yang, Y., Chen, Y., Zeng, J., </w:t>
      </w:r>
      <w:proofErr w:type="spellStart"/>
      <w:r>
        <w:rPr>
          <w:color w:val="000000"/>
        </w:rPr>
        <w:t>Jia</w:t>
      </w:r>
      <w:proofErr w:type="spellEnd"/>
      <w:r>
        <w:rPr>
          <w:color w:val="000000"/>
        </w:rPr>
        <w:t xml:space="preserve">, X. and Feng, L. (2023). </w:t>
      </w:r>
      <w:proofErr w:type="spellStart"/>
      <w:r>
        <w:rPr>
          <w:color w:val="000000"/>
        </w:rPr>
        <w:t>Astragalus</w:t>
      </w:r>
      <w:proofErr w:type="spellEnd"/>
      <w:r>
        <w:rPr>
          <w:color w:val="000000"/>
        </w:rPr>
        <w:t xml:space="preserve"> polysaccharides alleviate type 1 diabetes via modulating gut microbiota in mice. International Journal of Biological Macromolecules, 234, p.123767. 10.1016/j.ijbiomac.2023.123767.</w:t>
      </w:r>
    </w:p>
    <w:p w:rsidR="000E6B94" w:rsidRDefault="00007058">
      <w:pPr>
        <w:shd w:val="clear" w:color="auto" w:fill="FFFFFF"/>
        <w:rPr>
          <w:color w:val="1155CC"/>
          <w:u w:val="single"/>
        </w:rPr>
      </w:pPr>
      <w:r>
        <w:rPr>
          <w:color w:val="000000"/>
        </w:rPr>
        <w:t xml:space="preserve">Zhang, W., Ling, Q., Wang, B., Wang, K., Pang, J., Lu, J., Bi, Y., and Zhu, D. (2022). Comparison of therapeutic effects of mesenchymal stem cells from umbilical cord and bone marrow in the </w:t>
      </w:r>
      <w:r>
        <w:rPr>
          <w:color w:val="000000"/>
        </w:rPr>
        <w:lastRenderedPageBreak/>
        <w:t xml:space="preserve">treatment of type 1 diabetes. Stem cell research &amp; therapy, 13(1), p.406. </w:t>
      </w:r>
      <w:hyperlink r:id="rId43">
        <w:r>
          <w:rPr>
            <w:color w:val="1155CC"/>
            <w:u w:val="single"/>
          </w:rPr>
          <w:t>https://doi.org/10.1186/s13287-022-02974-1</w:t>
        </w:r>
      </w:hyperlink>
    </w:p>
    <w:p w:rsidR="000E6B94" w:rsidRDefault="000E6B94">
      <w:pPr>
        <w:rPr>
          <w:sz w:val="24"/>
          <w:szCs w:val="24"/>
        </w:rPr>
      </w:pPr>
    </w:p>
    <w:sectPr w:rsidR="000E6B94">
      <w:footerReference w:type="default" r:id="rId4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6FF" w:rsidRDefault="006C46FF">
      <w:pPr>
        <w:spacing w:line="240" w:lineRule="auto"/>
      </w:pPr>
      <w:r>
        <w:separator/>
      </w:r>
    </w:p>
  </w:endnote>
  <w:endnote w:type="continuationSeparator" w:id="0">
    <w:p w:rsidR="006C46FF" w:rsidRDefault="006C46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85D8073-0E5E-44DA-BC0C-4031A068B472}"/>
  </w:font>
  <w:font w:name="Calibri">
    <w:panose1 w:val="020F0502020204030204"/>
    <w:charset w:val="00"/>
    <w:family w:val="swiss"/>
    <w:pitch w:val="variable"/>
    <w:sig w:usb0="E4002EFF" w:usb1="C000247B" w:usb2="00000009" w:usb3="00000000" w:csb0="000001FF" w:csb1="00000000"/>
    <w:embedRegular r:id="rId2" w:fontKey="{DBAFC394-3302-49C2-829A-248BDAEED15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B94" w:rsidRDefault="00007058">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C64911">
      <w:rPr>
        <w:noProof/>
        <w:color w:val="000000"/>
        <w:sz w:val="20"/>
        <w:szCs w:val="20"/>
      </w:rPr>
      <w:t>1</w:t>
    </w:r>
    <w:r>
      <w:rPr>
        <w:color w:val="000000"/>
        <w:sz w:val="20"/>
        <w:szCs w:val="20"/>
      </w:rPr>
      <w:fldChar w:fldCharType="end"/>
    </w:r>
  </w:p>
  <w:p w:rsidR="000E6B94" w:rsidRDefault="000E6B94">
    <w:pPr>
      <w:jc w:val="right"/>
      <w:rPr>
        <w:sz w:val="10"/>
        <w:szCs w:val="1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6FF" w:rsidRDefault="006C46FF">
      <w:pPr>
        <w:spacing w:line="240" w:lineRule="auto"/>
      </w:pPr>
      <w:r>
        <w:separator/>
      </w:r>
    </w:p>
  </w:footnote>
  <w:footnote w:type="continuationSeparator" w:id="0">
    <w:p w:rsidR="006C46FF" w:rsidRDefault="006C46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rMwN7GwBFIGBqZmpko6SsGpxcWZ+XkgBYa1AKSDVkgsAAAA"/>
  </w:docVars>
  <w:rsids>
    <w:rsidRoot w:val="000E6B94"/>
    <w:rsid w:val="00007058"/>
    <w:rsid w:val="000E6B94"/>
    <w:rsid w:val="006C46FF"/>
    <w:rsid w:val="006F506A"/>
    <w:rsid w:val="00C64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7696C"/>
  <w15:docId w15:val="{A62E0771-B821-4918-A893-E9771CB8E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after="120"/>
      <w:outlineLvl w:val="1"/>
    </w:pPr>
    <w:rPr>
      <w:b/>
      <w:bCs/>
      <w:i/>
      <w:i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1">
    <w:name w:val="toc 1"/>
    <w:basedOn w:val="Normal"/>
    <w:next w:val="Normal"/>
    <w:autoRedefine/>
    <w:uiPriority w:val="39"/>
    <w:unhideWhenUsed/>
    <w:rsid w:val="00C64911"/>
    <w:pPr>
      <w:spacing w:after="100"/>
    </w:pPr>
  </w:style>
  <w:style w:type="paragraph" w:styleId="TOC2">
    <w:name w:val="toc 2"/>
    <w:basedOn w:val="Normal"/>
    <w:next w:val="Normal"/>
    <w:autoRedefine/>
    <w:uiPriority w:val="39"/>
    <w:unhideWhenUsed/>
    <w:rsid w:val="00C64911"/>
    <w:pPr>
      <w:spacing w:after="100"/>
      <w:ind w:left="220"/>
    </w:pPr>
  </w:style>
  <w:style w:type="character" w:styleId="Hyperlink">
    <w:name w:val="Hyperlink"/>
    <w:basedOn w:val="DefaultParagraphFont"/>
    <w:uiPriority w:val="99"/>
    <w:unhideWhenUsed/>
    <w:rsid w:val="00C649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helancet.com/journals/landia/article/PIIS2213-8587(22)00212-1/abstract" TargetMode="External"/><Relationship Id="rId18" Type="http://schemas.openxmlformats.org/officeDocument/2006/relationships/hyperlink" Target="https://doi.org/10.1016/j.diabres.2025.112277" TargetMode="External"/><Relationship Id="rId26" Type="http://schemas.openxmlformats.org/officeDocument/2006/relationships/hyperlink" Target="https://doi.org/10.1016/j.intimp.2023.110414" TargetMode="External"/><Relationship Id="rId39" Type="http://schemas.openxmlformats.org/officeDocument/2006/relationships/hyperlink" Target="https://www.ncbi.nlm.nih.gov/books/NBK279114/?utm_medium=email&amp;utm_source=transaction" TargetMode="External"/><Relationship Id="rId3" Type="http://schemas.openxmlformats.org/officeDocument/2006/relationships/webSettings" Target="webSettings.xml"/><Relationship Id="rId21" Type="http://schemas.openxmlformats.org/officeDocument/2006/relationships/hyperlink" Target="https://idf.org/about-diabetes/diabetes-facts-figures/" TargetMode="External"/><Relationship Id="rId34" Type="http://schemas.openxmlformats.org/officeDocument/2006/relationships/hyperlink" Target="https://doi.org/10.2337/dc24-1550" TargetMode="External"/><Relationship Id="rId42" Type="http://schemas.openxmlformats.org/officeDocument/2006/relationships/hyperlink" Target="https://doi.org/10.1177/20406223221117449" TargetMode="External"/><Relationship Id="rId7" Type="http://schemas.openxmlformats.org/officeDocument/2006/relationships/image" Target="media/image2.png"/><Relationship Id="rId12" Type="http://schemas.openxmlformats.org/officeDocument/2006/relationships/hyperlink" Target="https://doi.org/10.2337/dc22-S002" TargetMode="External"/><Relationship Id="rId17" Type="http://schemas.openxmlformats.org/officeDocument/2006/relationships/hyperlink" Target="https://doi.org/10.1038/s43856-023-00357-y" TargetMode="External"/><Relationship Id="rId25" Type="http://schemas.openxmlformats.org/officeDocument/2006/relationships/hyperlink" Target="https://doi.org/10.1089/dia.2023.0157" TargetMode="External"/><Relationship Id="rId33" Type="http://schemas.openxmlformats.org/officeDocument/2006/relationships/hyperlink" Target="https://www.bbc.com/news/articles/c5yq9wr3pnro" TargetMode="External"/><Relationship Id="rId38" Type="http://schemas.openxmlformats.org/officeDocument/2006/relationships/hyperlink" Target="https://www.shropshiretelfordandwrekin.nhs.uk/wp-content/uploads/NHS-STW-SSOT-Board-in-Common-Agenda-Papers-April-2026.pdf"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2337/dc23-Sint" TargetMode="External"/><Relationship Id="rId20" Type="http://schemas.openxmlformats.org/officeDocument/2006/relationships/hyperlink" Target="https://ijmpr.in/article/prevalence-of-depression-anxiety-and-stress-among-diabetes-mellitus-patient-1201/" TargetMode="External"/><Relationship Id="rId29" Type="http://schemas.openxmlformats.org/officeDocument/2006/relationships/hyperlink" Target="https://www.england.nhs.uk/2024/09/thousands-more-people-with-type-1-diabetes-to-get-artificial-pancreas-in-nhs-roll-out/" TargetMode="External"/><Relationship Id="rId41" Type="http://schemas.openxmlformats.org/officeDocument/2006/relationships/hyperlink" Target="https://doi.org/10.3389/ti.2021.10214"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54489/ijcim.v2i1.71" TargetMode="External"/><Relationship Id="rId24" Type="http://schemas.openxmlformats.org/officeDocument/2006/relationships/hyperlink" Target="https://doi.org/10.3389/fimmu.2023.1326711" TargetMode="External"/><Relationship Id="rId32" Type="http://schemas.openxmlformats.org/officeDocument/2006/relationships/hyperlink" Target="https://doi.org/10.3390/diabetology3010007" TargetMode="External"/><Relationship Id="rId37" Type="http://schemas.openxmlformats.org/officeDocument/2006/relationships/hyperlink" Target="https://doi.org/10.2337/dc22-0078" TargetMode="External"/><Relationship Id="rId40" Type="http://schemas.openxmlformats.org/officeDocument/2006/relationships/hyperlink" Target="https://doi.org/10.7326/AITC202203150"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diabetes.org.uk/about-us/about-the-charity/our-strategy/statistics" TargetMode="External"/><Relationship Id="rId23" Type="http://schemas.openxmlformats.org/officeDocument/2006/relationships/hyperlink" Target="https://doi.org/10.1093/ajhp/zxac244" TargetMode="External"/><Relationship Id="rId28" Type="http://schemas.openxmlformats.org/officeDocument/2006/relationships/hyperlink" Target="https://digital.nhs.uk/data-and-information/publications/statistical/national-diabetes-audit-type-1-diabetes/nda-type-1-2021-22-overview" TargetMode="External"/><Relationship Id="rId36" Type="http://schemas.openxmlformats.org/officeDocument/2006/relationships/hyperlink" Target="https://doi.org/10.2337/dc22-2200" TargetMode="External"/><Relationship Id="rId10" Type="http://schemas.openxmlformats.org/officeDocument/2006/relationships/hyperlink" Target="https://doi.org/10.3390/ph16060859" TargetMode="External"/><Relationship Id="rId19" Type="http://schemas.openxmlformats.org/officeDocument/2006/relationships/hyperlink" Target="https://doi.org/10.3389/fimmu.2022.930872" TargetMode="External"/><Relationship Id="rId31" Type="http://schemas.openxmlformats.org/officeDocument/2006/relationships/hyperlink" Target="https://doi.org/10.1016/S0140-6736(23)00223-4"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journals.plos.org/ploscompbiol/article?id=10.1371/journal.pcbi.1010289" TargetMode="External"/><Relationship Id="rId22" Type="http://schemas.openxmlformats.org/officeDocument/2006/relationships/hyperlink" Target="https://doi.org/10.1038/s41591-023-02576-1" TargetMode="External"/><Relationship Id="rId27" Type="http://schemas.openxmlformats.org/officeDocument/2006/relationships/hyperlink" Target="https://doi.org/10.3390/pharmaceutics15071945" TargetMode="External"/><Relationship Id="rId30" Type="http://schemas.openxmlformats.org/officeDocument/2006/relationships/hyperlink" Target="https://doi.org/10.2337/dci24-0042" TargetMode="External"/><Relationship Id="rId35" Type="http://schemas.openxmlformats.org/officeDocument/2006/relationships/hyperlink" Target="https://doi.org/10.2337/dc22-1721" TargetMode="External"/><Relationship Id="rId43" Type="http://schemas.openxmlformats.org/officeDocument/2006/relationships/hyperlink" Target="https://doi.org/10.1186/s13287-022-02974-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5237</Words>
  <Characters>29854</Characters>
  <Application>Microsoft Office Word</Application>
  <DocSecurity>0</DocSecurity>
  <Lines>248</Lines>
  <Paragraphs>70</Paragraphs>
  <ScaleCrop>false</ScaleCrop>
  <Company/>
  <LinksUpToDate>false</LinksUpToDate>
  <CharactersWithSpaces>35021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2026-06-25T15:26:00Z</dcterms:created>
  <dcterms:modified xsi:type="dcterms:W3CDTF">2026-06-25T15:33:00Z</dcterms:modified>
</cp:coreProperties>
</file>