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7AFC9" w14:textId="32C0497A" w:rsidR="00B3298E" w:rsidRDefault="00B3298E" w:rsidP="00162A00">
      <w:pPr>
        <w:spacing w:line="278" w:lineRule="auto"/>
        <w:jc w:val="center"/>
        <w:rPr>
          <w:rFonts w:eastAsiaTheme="majorEastAsia" w:cstheme="majorBidi"/>
          <w:b/>
          <w:color w:val="000000" w:themeColor="text1"/>
          <w:kern w:val="0"/>
          <w:sz w:val="28"/>
          <w:szCs w:val="40"/>
          <w:lang w:val="en-US"/>
          <w14:ligatures w14:val="none"/>
        </w:rPr>
      </w:pPr>
      <w:r>
        <w:rPr>
          <w:noProof/>
        </w:rPr>
        <w:drawing>
          <wp:inline distT="0" distB="0" distL="0" distR="0" wp14:anchorId="15CF90D5" wp14:editId="56F4081B">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229A894" w14:textId="07B7CA47" w:rsidR="00B3298E" w:rsidRPr="00D36D32" w:rsidRDefault="00B3298E" w:rsidP="00B3298E">
      <w:pPr>
        <w:spacing w:line="278" w:lineRule="auto"/>
        <w:jc w:val="center"/>
        <w:rPr>
          <w:rFonts w:eastAsiaTheme="majorEastAsia" w:cstheme="majorBidi"/>
          <w:b/>
          <w:bCs/>
          <w:color w:val="000000" w:themeColor="text1"/>
          <w:kern w:val="0"/>
          <w:sz w:val="52"/>
          <w:szCs w:val="52"/>
          <w:u w:val="single"/>
          <w14:ligatures w14:val="none"/>
        </w:rPr>
      </w:pPr>
      <w:r w:rsidRPr="00D36D32">
        <w:rPr>
          <w:rFonts w:eastAsiaTheme="majorEastAsia" w:cstheme="majorBidi"/>
          <w:b/>
          <w:bCs/>
          <w:color w:val="000000" w:themeColor="text1"/>
          <w:kern w:val="0"/>
          <w:sz w:val="52"/>
          <w:szCs w:val="52"/>
          <w:u w:val="single"/>
          <w14:ligatures w14:val="none"/>
        </w:rPr>
        <w:t>BA (Hons) Business Management</w:t>
      </w:r>
    </w:p>
    <w:p w14:paraId="268BB678" w14:textId="63CC52E9" w:rsidR="00B3298E" w:rsidRPr="00D36D32" w:rsidRDefault="00B3298E" w:rsidP="00B3298E">
      <w:pPr>
        <w:spacing w:line="278" w:lineRule="auto"/>
        <w:jc w:val="center"/>
        <w:rPr>
          <w:rFonts w:eastAsiaTheme="majorEastAsia" w:cstheme="majorBidi"/>
          <w:b/>
          <w:color w:val="000000" w:themeColor="text1"/>
          <w:kern w:val="0"/>
          <w:sz w:val="52"/>
          <w:szCs w:val="52"/>
          <w:u w:val="single"/>
          <w14:ligatures w14:val="none"/>
        </w:rPr>
      </w:pPr>
      <w:r w:rsidRPr="00D36D32">
        <w:rPr>
          <w:rFonts w:eastAsiaTheme="majorEastAsia" w:cstheme="majorBidi"/>
          <w:b/>
          <w:color w:val="000000" w:themeColor="text1"/>
          <w:kern w:val="0"/>
          <w:sz w:val="52"/>
          <w:szCs w:val="52"/>
          <w:u w:val="single"/>
          <w14:ligatures w14:val="none"/>
        </w:rPr>
        <w:t>Project Management</w:t>
      </w:r>
    </w:p>
    <w:p w14:paraId="304DCFF7" w14:textId="77777777" w:rsidR="00B3298E" w:rsidRPr="00D36D32" w:rsidRDefault="00B3298E" w:rsidP="00B3298E">
      <w:pPr>
        <w:spacing w:line="278" w:lineRule="auto"/>
        <w:jc w:val="center"/>
        <w:rPr>
          <w:rFonts w:eastAsiaTheme="majorEastAsia" w:cstheme="majorBidi"/>
          <w:b/>
          <w:color w:val="000000" w:themeColor="text1"/>
          <w:kern w:val="0"/>
          <w:sz w:val="52"/>
          <w:szCs w:val="52"/>
          <w:u w:val="single"/>
          <w:lang w:val="en-US"/>
          <w14:ligatures w14:val="none"/>
        </w:rPr>
      </w:pPr>
      <w:r w:rsidRPr="00D36D32">
        <w:rPr>
          <w:rFonts w:eastAsiaTheme="majorEastAsia" w:cstheme="majorBidi"/>
          <w:b/>
          <w:color w:val="000000" w:themeColor="text1"/>
          <w:kern w:val="0"/>
          <w:sz w:val="52"/>
          <w:szCs w:val="52"/>
          <w:u w:val="single"/>
          <w14:ligatures w14:val="none"/>
        </w:rPr>
        <w:t>LCBB6006</w:t>
      </w:r>
    </w:p>
    <w:p w14:paraId="3154D598" w14:textId="77777777" w:rsidR="00B3298E" w:rsidRDefault="00B3298E" w:rsidP="00B3298E">
      <w:pPr>
        <w:spacing w:line="278" w:lineRule="auto"/>
        <w:jc w:val="center"/>
        <w:rPr>
          <w:rFonts w:eastAsiaTheme="majorEastAsia" w:cstheme="majorBidi"/>
          <w:b/>
          <w:color w:val="000000" w:themeColor="text1"/>
          <w:kern w:val="0"/>
          <w:sz w:val="28"/>
          <w:szCs w:val="40"/>
          <w:u w:val="single"/>
          <w:lang w:val="en-US"/>
          <w14:ligatures w14:val="none"/>
        </w:rPr>
      </w:pPr>
    </w:p>
    <w:p w14:paraId="56059C26" w14:textId="77777777" w:rsidR="00AB0C82" w:rsidRDefault="00AB0C82" w:rsidP="00AB0C82">
      <w:pPr>
        <w:spacing w:line="278" w:lineRule="auto"/>
        <w:jc w:val="center"/>
        <w:rPr>
          <w:rFonts w:eastAsiaTheme="majorEastAsia" w:cstheme="majorBidi"/>
          <w:b/>
          <w:color w:val="000000" w:themeColor="text1"/>
          <w:kern w:val="0"/>
          <w:sz w:val="28"/>
          <w:szCs w:val="40"/>
          <w:u w:val="single"/>
          <w:lang w:val="en-US"/>
          <w14:ligatures w14:val="none"/>
        </w:rPr>
      </w:pPr>
    </w:p>
    <w:p w14:paraId="3105CC81" w14:textId="77777777" w:rsidR="00AB0C82" w:rsidRPr="00AB0C82" w:rsidRDefault="00AB0C82" w:rsidP="00AB0C82">
      <w:pPr>
        <w:spacing w:line="278" w:lineRule="auto"/>
        <w:jc w:val="center"/>
        <w:rPr>
          <w:rFonts w:eastAsiaTheme="majorEastAsia" w:cstheme="majorBidi"/>
          <w:b/>
          <w:color w:val="000000" w:themeColor="text1"/>
          <w:kern w:val="0"/>
          <w:sz w:val="28"/>
          <w:szCs w:val="40"/>
          <w:lang w:val="en-US"/>
          <w14:ligatures w14:val="none"/>
        </w:rPr>
      </w:pPr>
      <w:r w:rsidRPr="00AB0C82">
        <w:rPr>
          <w:rFonts w:eastAsiaTheme="majorEastAsia" w:cstheme="majorBidi"/>
          <w:b/>
          <w:color w:val="000000" w:themeColor="text1"/>
          <w:kern w:val="0"/>
          <w:sz w:val="28"/>
          <w:szCs w:val="40"/>
          <w:lang w:val="en-US"/>
          <w14:ligatures w14:val="none"/>
        </w:rPr>
        <w:t>Student Name: Mariana-Janeta Cucu</w:t>
      </w:r>
    </w:p>
    <w:p w14:paraId="46835066" w14:textId="77777777" w:rsidR="00AB0C82" w:rsidRDefault="00AB0C82" w:rsidP="00AB0C82">
      <w:pPr>
        <w:spacing w:line="278" w:lineRule="auto"/>
        <w:jc w:val="center"/>
        <w:rPr>
          <w:rFonts w:eastAsiaTheme="majorEastAsia" w:cstheme="majorBidi"/>
          <w:b/>
          <w:color w:val="000000" w:themeColor="text1"/>
          <w:kern w:val="0"/>
          <w:sz w:val="28"/>
          <w:szCs w:val="40"/>
          <w:lang w:val="en-US"/>
          <w14:ligatures w14:val="none"/>
        </w:rPr>
      </w:pPr>
      <w:r w:rsidRPr="00AB0C82">
        <w:rPr>
          <w:rFonts w:eastAsiaTheme="majorEastAsia" w:cstheme="majorBidi"/>
          <w:b/>
          <w:color w:val="000000" w:themeColor="text1"/>
          <w:kern w:val="0"/>
          <w:sz w:val="28"/>
          <w:szCs w:val="40"/>
          <w:lang w:val="en-US"/>
          <w14:ligatures w14:val="none"/>
        </w:rPr>
        <w:t>Student ID: 2238838</w:t>
      </w:r>
    </w:p>
    <w:p w14:paraId="675F58D7" w14:textId="777A9AA4" w:rsidR="00E13E61" w:rsidRPr="00AB0C82" w:rsidRDefault="00E13E61" w:rsidP="00AB0C82">
      <w:pPr>
        <w:spacing w:line="278" w:lineRule="auto"/>
        <w:jc w:val="center"/>
        <w:rPr>
          <w:rFonts w:eastAsiaTheme="majorEastAsia" w:cstheme="majorBidi"/>
          <w:b/>
          <w:color w:val="000000" w:themeColor="text1"/>
          <w:kern w:val="0"/>
          <w:sz w:val="28"/>
          <w:szCs w:val="40"/>
          <w:lang w:val="en-US"/>
          <w14:ligatures w14:val="none"/>
        </w:rPr>
      </w:pPr>
      <w:r>
        <w:rPr>
          <w:rFonts w:eastAsiaTheme="majorEastAsia" w:cstheme="majorBidi"/>
          <w:b/>
          <w:color w:val="000000" w:themeColor="text1"/>
          <w:kern w:val="0"/>
          <w:sz w:val="28"/>
          <w:szCs w:val="40"/>
          <w:lang w:val="en-US"/>
          <w14:ligatures w14:val="none"/>
        </w:rPr>
        <w:t xml:space="preserve">Lecturer Name: </w:t>
      </w:r>
      <w:r w:rsidRPr="00E13E61">
        <w:rPr>
          <w:rFonts w:eastAsiaTheme="majorEastAsia" w:cstheme="majorBidi"/>
          <w:b/>
          <w:color w:val="000000" w:themeColor="text1"/>
          <w:kern w:val="0"/>
          <w:sz w:val="28"/>
          <w:szCs w:val="40"/>
          <w14:ligatures w14:val="none"/>
        </w:rPr>
        <w:t xml:space="preserve">Dr. </w:t>
      </w:r>
      <w:proofErr w:type="spellStart"/>
      <w:r w:rsidRPr="00E13E61">
        <w:rPr>
          <w:rFonts w:eastAsiaTheme="majorEastAsia" w:cstheme="majorBidi"/>
          <w:b/>
          <w:color w:val="000000" w:themeColor="text1"/>
          <w:kern w:val="0"/>
          <w:sz w:val="28"/>
          <w:szCs w:val="40"/>
          <w14:ligatures w14:val="none"/>
        </w:rPr>
        <w:t>Shujun</w:t>
      </w:r>
      <w:proofErr w:type="spellEnd"/>
      <w:r w:rsidRPr="00E13E61">
        <w:rPr>
          <w:rFonts w:eastAsiaTheme="majorEastAsia" w:cstheme="majorBidi"/>
          <w:b/>
          <w:color w:val="000000" w:themeColor="text1"/>
          <w:kern w:val="0"/>
          <w:sz w:val="28"/>
          <w:szCs w:val="40"/>
          <w14:ligatures w14:val="none"/>
        </w:rPr>
        <w:t xml:space="preserve"> Xiao</w:t>
      </w:r>
    </w:p>
    <w:p w14:paraId="06DFE0DA" w14:textId="575971D5" w:rsidR="00B3298E" w:rsidRPr="00E13E61" w:rsidRDefault="00E13E61" w:rsidP="00B3298E">
      <w:pPr>
        <w:spacing w:line="278" w:lineRule="auto"/>
        <w:jc w:val="center"/>
        <w:rPr>
          <w:rFonts w:eastAsiaTheme="majorEastAsia" w:cstheme="majorBidi"/>
          <w:b/>
          <w:color w:val="000000" w:themeColor="text1"/>
          <w:kern w:val="0"/>
          <w:sz w:val="28"/>
          <w:szCs w:val="40"/>
          <w:lang w:val="en-US"/>
          <w14:ligatures w14:val="none"/>
        </w:rPr>
      </w:pPr>
      <w:r w:rsidRPr="00E13E61">
        <w:rPr>
          <w:rFonts w:eastAsiaTheme="majorEastAsia" w:cstheme="majorBidi"/>
          <w:b/>
          <w:color w:val="000000" w:themeColor="text1"/>
          <w:kern w:val="0"/>
          <w:sz w:val="28"/>
          <w:szCs w:val="40"/>
          <w:lang w:val="en-US"/>
          <w14:ligatures w14:val="none"/>
        </w:rPr>
        <w:t>Component 2: Essay</w:t>
      </w:r>
    </w:p>
    <w:p w14:paraId="2ADEFBA8"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26FA4394"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01C6B58D"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1CDA04DF"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6E32F786"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4D47F155"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5A492E32"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327BF314"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3DC711B6"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16717695"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18B64A7D" w14:textId="77777777" w:rsidR="00D36D32" w:rsidRDefault="00D36D32" w:rsidP="00B3298E">
      <w:pPr>
        <w:spacing w:line="278" w:lineRule="auto"/>
        <w:jc w:val="center"/>
        <w:rPr>
          <w:rFonts w:eastAsiaTheme="majorEastAsia" w:cstheme="majorBidi"/>
          <w:b/>
          <w:color w:val="000000" w:themeColor="text1"/>
          <w:kern w:val="0"/>
          <w:sz w:val="28"/>
          <w:szCs w:val="40"/>
          <w:u w:val="single"/>
          <w:lang w:val="en-US"/>
          <w14:ligatures w14:val="none"/>
        </w:rPr>
      </w:pPr>
    </w:p>
    <w:p w14:paraId="0467E018" w14:textId="1ACB7753" w:rsidR="00B3298E" w:rsidRPr="00AB0C82" w:rsidRDefault="00B3298E" w:rsidP="00B3298E">
      <w:pPr>
        <w:spacing w:line="278" w:lineRule="auto"/>
        <w:jc w:val="center"/>
        <w:rPr>
          <w:rFonts w:eastAsiaTheme="majorEastAsia" w:cstheme="majorBidi"/>
          <w:b/>
          <w:color w:val="000000" w:themeColor="text1"/>
          <w:kern w:val="0"/>
          <w:sz w:val="28"/>
          <w:szCs w:val="40"/>
          <w:lang w:val="en-US"/>
          <w14:ligatures w14:val="none"/>
        </w:rPr>
      </w:pPr>
      <w:r w:rsidRPr="00AB0C82">
        <w:rPr>
          <w:rFonts w:eastAsiaTheme="majorEastAsia" w:cstheme="majorBidi"/>
          <w:b/>
          <w:color w:val="000000" w:themeColor="text1"/>
          <w:kern w:val="0"/>
          <w:sz w:val="28"/>
          <w:szCs w:val="40"/>
          <w:lang w:val="en-US"/>
          <w14:ligatures w14:val="none"/>
        </w:rPr>
        <w:lastRenderedPageBreak/>
        <w:br w:type="page"/>
      </w:r>
    </w:p>
    <w:sdt>
      <w:sdtPr>
        <w:rPr>
          <w:rFonts w:ascii="Times New Roman" w:eastAsiaTheme="minorHAnsi" w:hAnsi="Times New Roman" w:cstheme="minorBidi"/>
          <w:color w:val="auto"/>
          <w:kern w:val="2"/>
          <w:sz w:val="24"/>
          <w:szCs w:val="24"/>
          <w:lang w:val="en-GB"/>
          <w14:ligatures w14:val="standardContextual"/>
        </w:rPr>
        <w:id w:val="-2090915489"/>
        <w:docPartObj>
          <w:docPartGallery w:val="Table of Contents"/>
          <w:docPartUnique/>
        </w:docPartObj>
      </w:sdtPr>
      <w:sdtEndPr>
        <w:rPr>
          <w:b/>
          <w:bCs/>
          <w:noProof/>
        </w:rPr>
      </w:sdtEndPr>
      <w:sdtContent>
        <w:p w14:paraId="5605D43E" w14:textId="3281B731" w:rsidR="00D36D32" w:rsidRDefault="00D36D32">
          <w:pPr>
            <w:pStyle w:val="TOCHeading"/>
          </w:pPr>
          <w:r>
            <w:t>Table of Contents</w:t>
          </w:r>
        </w:p>
        <w:p w14:paraId="2F89DAA0" w14:textId="4E7D6CA7" w:rsidR="00D36D32" w:rsidRDefault="00D36D32">
          <w:pPr>
            <w:pStyle w:val="TOC1"/>
            <w:tabs>
              <w:tab w:val="right" w:leader="dot" w:pos="9350"/>
            </w:tabs>
            <w:rPr>
              <w:noProof/>
            </w:rPr>
          </w:pPr>
          <w:r>
            <w:fldChar w:fldCharType="begin"/>
          </w:r>
          <w:r>
            <w:instrText xml:space="preserve"> TOC \o "1-3" \h \z \u </w:instrText>
          </w:r>
          <w:r>
            <w:fldChar w:fldCharType="separate"/>
          </w:r>
          <w:hyperlink w:anchor="_Toc235200011" w:history="1">
            <w:r w:rsidRPr="00E9104B">
              <w:rPr>
                <w:rStyle w:val="Hyperlink"/>
                <w:noProof/>
              </w:rPr>
              <w:t>1. Introduction</w:t>
            </w:r>
            <w:r>
              <w:rPr>
                <w:noProof/>
                <w:webHidden/>
              </w:rPr>
              <w:tab/>
            </w:r>
            <w:r>
              <w:rPr>
                <w:noProof/>
                <w:webHidden/>
              </w:rPr>
              <w:fldChar w:fldCharType="begin"/>
            </w:r>
            <w:r>
              <w:rPr>
                <w:noProof/>
                <w:webHidden/>
              </w:rPr>
              <w:instrText xml:space="preserve"> PAGEREF _Toc235200011 \h </w:instrText>
            </w:r>
            <w:r>
              <w:rPr>
                <w:noProof/>
                <w:webHidden/>
              </w:rPr>
            </w:r>
            <w:r>
              <w:rPr>
                <w:noProof/>
                <w:webHidden/>
              </w:rPr>
              <w:fldChar w:fldCharType="separate"/>
            </w:r>
            <w:r>
              <w:rPr>
                <w:noProof/>
                <w:webHidden/>
              </w:rPr>
              <w:t>3</w:t>
            </w:r>
            <w:r>
              <w:rPr>
                <w:noProof/>
                <w:webHidden/>
              </w:rPr>
              <w:fldChar w:fldCharType="end"/>
            </w:r>
          </w:hyperlink>
        </w:p>
        <w:p w14:paraId="5694F2C8" w14:textId="6289ADB8" w:rsidR="00D36D32" w:rsidRDefault="00D36D32">
          <w:pPr>
            <w:pStyle w:val="TOC1"/>
            <w:tabs>
              <w:tab w:val="right" w:leader="dot" w:pos="9350"/>
            </w:tabs>
            <w:rPr>
              <w:noProof/>
            </w:rPr>
          </w:pPr>
          <w:hyperlink w:anchor="_Toc235200012" w:history="1">
            <w:r w:rsidRPr="00E9104B">
              <w:rPr>
                <w:rStyle w:val="Hyperlink"/>
                <w:noProof/>
              </w:rPr>
              <w:t>2. Turnkey Contracting Method</w:t>
            </w:r>
            <w:r>
              <w:rPr>
                <w:noProof/>
                <w:webHidden/>
              </w:rPr>
              <w:tab/>
            </w:r>
            <w:r>
              <w:rPr>
                <w:noProof/>
                <w:webHidden/>
              </w:rPr>
              <w:fldChar w:fldCharType="begin"/>
            </w:r>
            <w:r>
              <w:rPr>
                <w:noProof/>
                <w:webHidden/>
              </w:rPr>
              <w:instrText xml:space="preserve"> PAGEREF _Toc235200012 \h </w:instrText>
            </w:r>
            <w:r>
              <w:rPr>
                <w:noProof/>
                <w:webHidden/>
              </w:rPr>
            </w:r>
            <w:r>
              <w:rPr>
                <w:noProof/>
                <w:webHidden/>
              </w:rPr>
              <w:fldChar w:fldCharType="separate"/>
            </w:r>
            <w:r>
              <w:rPr>
                <w:noProof/>
                <w:webHidden/>
              </w:rPr>
              <w:t>3</w:t>
            </w:r>
            <w:r>
              <w:rPr>
                <w:noProof/>
                <w:webHidden/>
              </w:rPr>
              <w:fldChar w:fldCharType="end"/>
            </w:r>
          </w:hyperlink>
        </w:p>
        <w:p w14:paraId="2B32C783" w14:textId="1050E97F" w:rsidR="00D36D32" w:rsidRDefault="00D36D32">
          <w:pPr>
            <w:pStyle w:val="TOC1"/>
            <w:tabs>
              <w:tab w:val="right" w:leader="dot" w:pos="9350"/>
            </w:tabs>
            <w:rPr>
              <w:noProof/>
            </w:rPr>
          </w:pPr>
          <w:hyperlink w:anchor="_Toc235200013" w:history="1">
            <w:r w:rsidRPr="00E9104B">
              <w:rPr>
                <w:rStyle w:val="Hyperlink"/>
                <w:noProof/>
              </w:rPr>
              <w:t>3. Multi-contract Contracting Method</w:t>
            </w:r>
            <w:r>
              <w:rPr>
                <w:noProof/>
                <w:webHidden/>
              </w:rPr>
              <w:tab/>
            </w:r>
            <w:r>
              <w:rPr>
                <w:noProof/>
                <w:webHidden/>
              </w:rPr>
              <w:fldChar w:fldCharType="begin"/>
            </w:r>
            <w:r>
              <w:rPr>
                <w:noProof/>
                <w:webHidden/>
              </w:rPr>
              <w:instrText xml:space="preserve"> PAGEREF _Toc235200013 \h </w:instrText>
            </w:r>
            <w:r>
              <w:rPr>
                <w:noProof/>
                <w:webHidden/>
              </w:rPr>
            </w:r>
            <w:r>
              <w:rPr>
                <w:noProof/>
                <w:webHidden/>
              </w:rPr>
              <w:fldChar w:fldCharType="separate"/>
            </w:r>
            <w:r>
              <w:rPr>
                <w:noProof/>
                <w:webHidden/>
              </w:rPr>
              <w:t>4</w:t>
            </w:r>
            <w:r>
              <w:rPr>
                <w:noProof/>
                <w:webHidden/>
              </w:rPr>
              <w:fldChar w:fldCharType="end"/>
            </w:r>
          </w:hyperlink>
        </w:p>
        <w:p w14:paraId="561CB2CC" w14:textId="1057BD6C" w:rsidR="00D36D32" w:rsidRDefault="00D36D32">
          <w:pPr>
            <w:pStyle w:val="TOC1"/>
            <w:tabs>
              <w:tab w:val="right" w:leader="dot" w:pos="9350"/>
            </w:tabs>
            <w:rPr>
              <w:noProof/>
            </w:rPr>
          </w:pPr>
          <w:hyperlink w:anchor="_Toc235200014" w:history="1">
            <w:r w:rsidRPr="00E9104B">
              <w:rPr>
                <w:rStyle w:val="Hyperlink"/>
                <w:noProof/>
              </w:rPr>
              <w:t>4. Do-It-Yourself (DIY) Contracting Method</w:t>
            </w:r>
            <w:r>
              <w:rPr>
                <w:noProof/>
                <w:webHidden/>
              </w:rPr>
              <w:tab/>
            </w:r>
            <w:r>
              <w:rPr>
                <w:noProof/>
                <w:webHidden/>
              </w:rPr>
              <w:fldChar w:fldCharType="begin"/>
            </w:r>
            <w:r>
              <w:rPr>
                <w:noProof/>
                <w:webHidden/>
              </w:rPr>
              <w:instrText xml:space="preserve"> PAGEREF _Toc235200014 \h </w:instrText>
            </w:r>
            <w:r>
              <w:rPr>
                <w:noProof/>
                <w:webHidden/>
              </w:rPr>
            </w:r>
            <w:r>
              <w:rPr>
                <w:noProof/>
                <w:webHidden/>
              </w:rPr>
              <w:fldChar w:fldCharType="separate"/>
            </w:r>
            <w:r>
              <w:rPr>
                <w:noProof/>
                <w:webHidden/>
              </w:rPr>
              <w:t>5</w:t>
            </w:r>
            <w:r>
              <w:rPr>
                <w:noProof/>
                <w:webHidden/>
              </w:rPr>
              <w:fldChar w:fldCharType="end"/>
            </w:r>
          </w:hyperlink>
        </w:p>
        <w:p w14:paraId="26041D85" w14:textId="5E78E173" w:rsidR="00D36D32" w:rsidRDefault="00D36D32">
          <w:pPr>
            <w:pStyle w:val="TOC1"/>
            <w:tabs>
              <w:tab w:val="right" w:leader="dot" w:pos="9350"/>
            </w:tabs>
            <w:rPr>
              <w:noProof/>
            </w:rPr>
          </w:pPr>
          <w:hyperlink w:anchor="_Toc235200015" w:history="1">
            <w:r w:rsidRPr="00E9104B">
              <w:rPr>
                <w:rStyle w:val="Hyperlink"/>
                <w:noProof/>
              </w:rPr>
              <w:t>5. Multi-contract + DIY Contracting Method</w:t>
            </w:r>
            <w:r>
              <w:rPr>
                <w:noProof/>
                <w:webHidden/>
              </w:rPr>
              <w:tab/>
            </w:r>
            <w:r>
              <w:rPr>
                <w:noProof/>
                <w:webHidden/>
              </w:rPr>
              <w:fldChar w:fldCharType="begin"/>
            </w:r>
            <w:r>
              <w:rPr>
                <w:noProof/>
                <w:webHidden/>
              </w:rPr>
              <w:instrText xml:space="preserve"> PAGEREF _Toc235200015 \h </w:instrText>
            </w:r>
            <w:r>
              <w:rPr>
                <w:noProof/>
                <w:webHidden/>
              </w:rPr>
            </w:r>
            <w:r>
              <w:rPr>
                <w:noProof/>
                <w:webHidden/>
              </w:rPr>
              <w:fldChar w:fldCharType="separate"/>
            </w:r>
            <w:r>
              <w:rPr>
                <w:noProof/>
                <w:webHidden/>
              </w:rPr>
              <w:t>6</w:t>
            </w:r>
            <w:r>
              <w:rPr>
                <w:noProof/>
                <w:webHidden/>
              </w:rPr>
              <w:fldChar w:fldCharType="end"/>
            </w:r>
          </w:hyperlink>
        </w:p>
        <w:p w14:paraId="06ED2FE4" w14:textId="37B9D79D" w:rsidR="00D36D32" w:rsidRDefault="00D36D32">
          <w:pPr>
            <w:pStyle w:val="TOC1"/>
            <w:tabs>
              <w:tab w:val="right" w:leader="dot" w:pos="9350"/>
            </w:tabs>
            <w:rPr>
              <w:noProof/>
            </w:rPr>
          </w:pPr>
          <w:hyperlink w:anchor="_Toc235200016" w:history="1">
            <w:r w:rsidRPr="00E9104B">
              <w:rPr>
                <w:rStyle w:val="Hyperlink"/>
                <w:noProof/>
              </w:rPr>
              <w:t>6. Comparative Discussion</w:t>
            </w:r>
            <w:r>
              <w:rPr>
                <w:noProof/>
                <w:webHidden/>
              </w:rPr>
              <w:tab/>
            </w:r>
            <w:r>
              <w:rPr>
                <w:noProof/>
                <w:webHidden/>
              </w:rPr>
              <w:fldChar w:fldCharType="begin"/>
            </w:r>
            <w:r>
              <w:rPr>
                <w:noProof/>
                <w:webHidden/>
              </w:rPr>
              <w:instrText xml:space="preserve"> PAGEREF _Toc235200016 \h </w:instrText>
            </w:r>
            <w:r>
              <w:rPr>
                <w:noProof/>
                <w:webHidden/>
              </w:rPr>
            </w:r>
            <w:r>
              <w:rPr>
                <w:noProof/>
                <w:webHidden/>
              </w:rPr>
              <w:fldChar w:fldCharType="separate"/>
            </w:r>
            <w:r>
              <w:rPr>
                <w:noProof/>
                <w:webHidden/>
              </w:rPr>
              <w:t>8</w:t>
            </w:r>
            <w:r>
              <w:rPr>
                <w:noProof/>
                <w:webHidden/>
              </w:rPr>
              <w:fldChar w:fldCharType="end"/>
            </w:r>
          </w:hyperlink>
        </w:p>
        <w:p w14:paraId="5452F69F" w14:textId="3856140F" w:rsidR="00D36D32" w:rsidRDefault="00D36D32">
          <w:pPr>
            <w:pStyle w:val="TOC1"/>
            <w:tabs>
              <w:tab w:val="right" w:leader="dot" w:pos="9350"/>
            </w:tabs>
            <w:rPr>
              <w:noProof/>
            </w:rPr>
          </w:pPr>
          <w:hyperlink w:anchor="_Toc235200017" w:history="1">
            <w:r w:rsidRPr="00E9104B">
              <w:rPr>
                <w:rStyle w:val="Hyperlink"/>
                <w:noProof/>
              </w:rPr>
              <w:t>7. Conclusion</w:t>
            </w:r>
            <w:r>
              <w:rPr>
                <w:noProof/>
                <w:webHidden/>
              </w:rPr>
              <w:tab/>
            </w:r>
            <w:r>
              <w:rPr>
                <w:noProof/>
                <w:webHidden/>
              </w:rPr>
              <w:fldChar w:fldCharType="begin"/>
            </w:r>
            <w:r>
              <w:rPr>
                <w:noProof/>
                <w:webHidden/>
              </w:rPr>
              <w:instrText xml:space="preserve"> PAGEREF _Toc235200017 \h </w:instrText>
            </w:r>
            <w:r>
              <w:rPr>
                <w:noProof/>
                <w:webHidden/>
              </w:rPr>
            </w:r>
            <w:r>
              <w:rPr>
                <w:noProof/>
                <w:webHidden/>
              </w:rPr>
              <w:fldChar w:fldCharType="separate"/>
            </w:r>
            <w:r>
              <w:rPr>
                <w:noProof/>
                <w:webHidden/>
              </w:rPr>
              <w:t>9</w:t>
            </w:r>
            <w:r>
              <w:rPr>
                <w:noProof/>
                <w:webHidden/>
              </w:rPr>
              <w:fldChar w:fldCharType="end"/>
            </w:r>
          </w:hyperlink>
        </w:p>
        <w:p w14:paraId="0DCC25D4" w14:textId="63082184" w:rsidR="00D36D32" w:rsidRDefault="00D36D32">
          <w:pPr>
            <w:pStyle w:val="TOC1"/>
            <w:tabs>
              <w:tab w:val="right" w:leader="dot" w:pos="9350"/>
            </w:tabs>
            <w:rPr>
              <w:noProof/>
            </w:rPr>
          </w:pPr>
          <w:hyperlink w:anchor="_Toc235200018" w:history="1">
            <w:r w:rsidRPr="00E9104B">
              <w:rPr>
                <w:rStyle w:val="Hyperlink"/>
                <w:noProof/>
              </w:rPr>
              <w:t>8. References</w:t>
            </w:r>
            <w:r>
              <w:rPr>
                <w:noProof/>
                <w:webHidden/>
              </w:rPr>
              <w:tab/>
            </w:r>
            <w:r>
              <w:rPr>
                <w:noProof/>
                <w:webHidden/>
              </w:rPr>
              <w:fldChar w:fldCharType="begin"/>
            </w:r>
            <w:r>
              <w:rPr>
                <w:noProof/>
                <w:webHidden/>
              </w:rPr>
              <w:instrText xml:space="preserve"> PAGEREF _Toc235200018 \h </w:instrText>
            </w:r>
            <w:r>
              <w:rPr>
                <w:noProof/>
                <w:webHidden/>
              </w:rPr>
            </w:r>
            <w:r>
              <w:rPr>
                <w:noProof/>
                <w:webHidden/>
              </w:rPr>
              <w:fldChar w:fldCharType="separate"/>
            </w:r>
            <w:r>
              <w:rPr>
                <w:noProof/>
                <w:webHidden/>
              </w:rPr>
              <w:t>11</w:t>
            </w:r>
            <w:r>
              <w:rPr>
                <w:noProof/>
                <w:webHidden/>
              </w:rPr>
              <w:fldChar w:fldCharType="end"/>
            </w:r>
          </w:hyperlink>
        </w:p>
        <w:p w14:paraId="38AC35B3" w14:textId="49FAB86B" w:rsidR="00D36D32" w:rsidRDefault="00D36D32">
          <w:r>
            <w:rPr>
              <w:b/>
              <w:bCs/>
              <w:noProof/>
            </w:rPr>
            <w:fldChar w:fldCharType="end"/>
          </w:r>
        </w:p>
      </w:sdtContent>
    </w:sdt>
    <w:p w14:paraId="2136CBD7" w14:textId="77777777" w:rsidR="00B3298E" w:rsidRDefault="00B3298E">
      <w:pPr>
        <w:spacing w:line="278" w:lineRule="auto"/>
        <w:jc w:val="left"/>
        <w:rPr>
          <w:rFonts w:eastAsiaTheme="majorEastAsia" w:cstheme="majorBidi"/>
          <w:b/>
          <w:color w:val="000000" w:themeColor="text1"/>
          <w:kern w:val="0"/>
          <w:sz w:val="28"/>
          <w:szCs w:val="40"/>
          <w:lang w:val="en-US"/>
          <w14:ligatures w14:val="none"/>
        </w:rPr>
      </w:pPr>
    </w:p>
    <w:p w14:paraId="25A2FAFC" w14:textId="77777777" w:rsidR="00D36D32" w:rsidRDefault="00D36D32">
      <w:pPr>
        <w:spacing w:line="278" w:lineRule="auto"/>
        <w:jc w:val="left"/>
        <w:rPr>
          <w:rFonts w:eastAsiaTheme="majorEastAsia" w:cstheme="majorBidi"/>
          <w:b/>
          <w:color w:val="000000" w:themeColor="text1"/>
          <w:kern w:val="0"/>
          <w:sz w:val="28"/>
          <w:szCs w:val="40"/>
          <w:lang w:val="en-US"/>
          <w14:ligatures w14:val="none"/>
        </w:rPr>
      </w:pPr>
      <w:r>
        <w:br w:type="page"/>
      </w:r>
    </w:p>
    <w:p w14:paraId="66E9AD56" w14:textId="464D7C36" w:rsidR="00E3471C" w:rsidRPr="00D36D32" w:rsidRDefault="00530169" w:rsidP="00530169">
      <w:pPr>
        <w:pStyle w:val="Heading1"/>
      </w:pPr>
      <w:bookmarkStart w:id="0" w:name="_Toc235200011"/>
      <w:r>
        <w:lastRenderedPageBreak/>
        <w:t>1</w:t>
      </w:r>
      <w:r w:rsidRPr="00D36D32">
        <w:t xml:space="preserve">. </w:t>
      </w:r>
      <w:r w:rsidR="00E3471C" w:rsidRPr="00D36D32">
        <w:t>Introduction</w:t>
      </w:r>
      <w:bookmarkEnd w:id="0"/>
      <w:r w:rsidR="00E3471C" w:rsidRPr="00D36D32">
        <w:t xml:space="preserve"> </w:t>
      </w:r>
    </w:p>
    <w:p w14:paraId="2DABA5E4" w14:textId="2D5C3E58" w:rsidR="00E3471C" w:rsidRPr="00D36D32" w:rsidRDefault="00530169" w:rsidP="00E3471C">
      <w:pPr>
        <w:rPr>
          <w:lang w:val="en-US"/>
        </w:rPr>
      </w:pPr>
      <w:r w:rsidRPr="00D36D32">
        <w:rPr>
          <w:lang w:val="en-US"/>
        </w:rPr>
        <w:t xml:space="preserve">Project management is the art of incorporating knowledge, skills and techniques with the view to plan, implement and manage projects in such a manner that would ensure that the targeted goals are met within the acceptable scope, time, cost and quality. Outsourcing or contracting refers to the practice where an outsourcing firm or outside firm will execute some of the tasks in a project where the firm involved in the project will not have the expertise to do certain tasks, or where the contracting firm has some form of resources or efficiencies that the company in the project lacks. Contracting options can also be implemented to facilitate organisations to acquire the technical capacity, transfer the risks of the project and increase flexibility and </w:t>
      </w:r>
      <w:proofErr w:type="spellStart"/>
      <w:r w:rsidRPr="00D36D32">
        <w:rPr>
          <w:lang w:val="en-US"/>
        </w:rPr>
        <w:t>specialisation</w:t>
      </w:r>
      <w:proofErr w:type="spellEnd"/>
      <w:r w:rsidRPr="00D36D32">
        <w:rPr>
          <w:lang w:val="en-US"/>
        </w:rPr>
        <w:t xml:space="preserve">. </w:t>
      </w:r>
      <w:r w:rsidR="008F6D82" w:rsidRPr="00D36D32">
        <w:rPr>
          <w:lang w:val="en-US"/>
        </w:rPr>
        <w:t xml:space="preserve">The kind of project management provided by Turnkey, Multi-contract, Do-It-Yourself (DIY) and Multi-contract + DIY is a critical analysis of four ways in which a contract may be undertaken in project management. They compare their advantages and disadvantages, risky facets, and how they are controlled by the clients, their cost implications, and their applicability in other project environments. </w:t>
      </w:r>
      <w:proofErr w:type="spellStart"/>
      <w:r w:rsidR="008F6D82" w:rsidRPr="00D36D32">
        <w:rPr>
          <w:lang w:val="en-US"/>
        </w:rPr>
        <w:t>Crossrail</w:t>
      </w:r>
      <w:proofErr w:type="spellEnd"/>
      <w:r w:rsidR="008F6D82" w:rsidRPr="00D36D32">
        <w:rPr>
          <w:lang w:val="en-US"/>
        </w:rPr>
        <w:t xml:space="preserve">, Heathrow Terminal 5, HS2 and NHS Digital are examples of real-life project cases that can be applied to explain that contracting strategies can affect the performance of the projects. </w:t>
      </w:r>
    </w:p>
    <w:p w14:paraId="2416B1D8" w14:textId="0AC2F030" w:rsidR="00E3471C" w:rsidRPr="00D36D32" w:rsidRDefault="00530169" w:rsidP="00530169">
      <w:pPr>
        <w:pStyle w:val="Heading1"/>
      </w:pPr>
      <w:bookmarkStart w:id="1" w:name="_Toc235200012"/>
      <w:r w:rsidRPr="00D36D32">
        <w:t xml:space="preserve">2. </w:t>
      </w:r>
      <w:r w:rsidR="00E3471C" w:rsidRPr="00D36D32">
        <w:t>Turnkey Contracting Method</w:t>
      </w:r>
      <w:bookmarkEnd w:id="1"/>
      <w:r w:rsidR="00E3471C" w:rsidRPr="00D36D32">
        <w:t xml:space="preserve"> </w:t>
      </w:r>
    </w:p>
    <w:p w14:paraId="6A624FCB" w14:textId="40435641" w:rsidR="00530169" w:rsidRPr="00D36D32" w:rsidRDefault="00C26659" w:rsidP="00530169">
      <w:pPr>
        <w:rPr>
          <w:lang w:val="en-US"/>
        </w:rPr>
      </w:pPr>
      <w:r w:rsidRPr="00D36D32">
        <w:rPr>
          <w:lang w:val="en-US"/>
        </w:rPr>
        <w:t>The turnkey</w:t>
      </w:r>
      <w:r w:rsidR="00530169" w:rsidRPr="00D36D32">
        <w:rPr>
          <w:lang w:val="en-US"/>
        </w:rPr>
        <w:t xml:space="preserve"> contracting method is a procurement tool which involves only one contractor that undertakes all the lifecycle activities of a project, such as design, procurement, construction, commissioning and finally hands over to the client an operational facility to use</w:t>
      </w:r>
      <w:r w:rsidR="00C5535D" w:rsidRPr="00D36D32">
        <w:rPr>
          <w:lang w:val="en-US"/>
        </w:rPr>
        <w:t xml:space="preserve"> </w:t>
      </w:r>
      <w:r w:rsidR="00C5535D" w:rsidRPr="00D36D32">
        <w:t>(</w:t>
      </w:r>
      <w:proofErr w:type="spellStart"/>
      <w:r w:rsidR="00C5535D" w:rsidRPr="00D36D32">
        <w:t>Panakaduwa</w:t>
      </w:r>
      <w:proofErr w:type="spellEnd"/>
      <w:r w:rsidR="00C5535D" w:rsidRPr="00D36D32">
        <w:t>, Coates and Munir, 2025)</w:t>
      </w:r>
      <w:r w:rsidR="00530169" w:rsidRPr="00D36D32">
        <w:rPr>
          <w:lang w:val="en-US"/>
        </w:rPr>
        <w:t>. It</w:t>
      </w:r>
      <w:r w:rsidR="002E7379" w:rsidRPr="00D36D32">
        <w:rPr>
          <w:lang w:val="en-US"/>
        </w:rPr>
        <w:t xml:space="preserve"> is</w:t>
      </w:r>
      <w:r w:rsidR="00530169" w:rsidRPr="00D36D32">
        <w:rPr>
          <w:lang w:val="en-US"/>
        </w:rPr>
        <w:t xml:space="preserve"> a structure with </w:t>
      </w:r>
      <w:r w:rsidR="002E7379" w:rsidRPr="00D36D32">
        <w:rPr>
          <w:lang w:val="en-US"/>
        </w:rPr>
        <w:t>a</w:t>
      </w:r>
      <w:r w:rsidR="00530169" w:rsidRPr="00D36D32">
        <w:rPr>
          <w:lang w:val="en-US"/>
        </w:rPr>
        <w:t xml:space="preserve"> </w:t>
      </w:r>
      <w:r w:rsidR="002E7379" w:rsidRPr="00D36D32">
        <w:rPr>
          <w:lang w:val="en-US"/>
        </w:rPr>
        <w:t>single point of contractual</w:t>
      </w:r>
      <w:r w:rsidR="00530169" w:rsidRPr="00D36D32">
        <w:rPr>
          <w:lang w:val="en-US"/>
        </w:rPr>
        <w:t xml:space="preserve"> responsibility, hence allowing the client to focus on strategic goals rather than the day-to-day running of the project.</w:t>
      </w:r>
    </w:p>
    <w:p w14:paraId="589BFF7A" w14:textId="653A6BCE" w:rsidR="00530169" w:rsidRPr="00D36D32" w:rsidRDefault="00530169" w:rsidP="00530169">
      <w:pPr>
        <w:rPr>
          <w:lang w:val="en-US"/>
        </w:rPr>
      </w:pPr>
      <w:r w:rsidRPr="00D36D32">
        <w:rPr>
          <w:lang w:val="en-US"/>
        </w:rPr>
        <w:t xml:space="preserve">The significant advantages of the Turnkey approach are that it does not make things difficult </w:t>
      </w:r>
      <w:r w:rsidR="00C5535D" w:rsidRPr="00D36D32">
        <w:rPr>
          <w:lang w:val="en-US"/>
        </w:rPr>
        <w:t>in terms of communication</w:t>
      </w:r>
      <w:r w:rsidRPr="00D36D32">
        <w:rPr>
          <w:lang w:val="en-US"/>
        </w:rPr>
        <w:t xml:space="preserve"> because the client will only have to deal with one contractor. It can also transfer significant project risk, e.g. construction performance and design integration, to the contractor that may distort the load on the client of their management. The features render the approach especially appropriate to the bigger, technologically feeble project like power plants, airports and industrial manufacturing plants where the organisation can be either unspecialized (on one hand) or project management able</w:t>
      </w:r>
      <w:r w:rsidR="00C5535D" w:rsidRPr="00D36D32">
        <w:rPr>
          <w:lang w:val="en-US"/>
        </w:rPr>
        <w:t xml:space="preserve"> </w:t>
      </w:r>
      <w:r w:rsidR="00C5535D" w:rsidRPr="00D36D32">
        <w:t>(Bills, Costello and Cattani, 2023)</w:t>
      </w:r>
      <w:r w:rsidRPr="00D36D32">
        <w:rPr>
          <w:lang w:val="en-US"/>
        </w:rPr>
        <w:t>.</w:t>
      </w:r>
    </w:p>
    <w:p w14:paraId="73A4D843" w14:textId="521DF1C4" w:rsidR="00530169" w:rsidRPr="00D36D32" w:rsidRDefault="00C5535D" w:rsidP="00530169">
      <w:pPr>
        <w:rPr>
          <w:lang w:val="en-US"/>
        </w:rPr>
      </w:pPr>
      <w:r w:rsidRPr="00D36D32">
        <w:rPr>
          <w:lang w:val="en-US"/>
        </w:rPr>
        <w:lastRenderedPageBreak/>
        <w:t>Despite</w:t>
      </w:r>
      <w:r w:rsidR="00530169" w:rsidRPr="00D36D32">
        <w:rPr>
          <w:lang w:val="en-US"/>
        </w:rPr>
        <w:t xml:space="preserve"> these advantages, there are shortcomings of the Turnkey approach. The client is not so engaged in designing, and contractor selection is decisive, as one of the contractors has the whole project on his/her side. In case of bad performance by contractors, this may affect the entire structure, as other contractors do not come under the direct control of the client. Moreover, one can raise the price of the contract, as contractors are likely to put premiums on the risk in their quotations.</w:t>
      </w:r>
    </w:p>
    <w:p w14:paraId="542E6B49" w14:textId="46D08D1C" w:rsidR="00E3471C" w:rsidRPr="00D36D32" w:rsidRDefault="00530169" w:rsidP="00530169">
      <w:pPr>
        <w:rPr>
          <w:lang w:val="en-US"/>
        </w:rPr>
      </w:pPr>
      <w:r w:rsidRPr="00D36D32">
        <w:rPr>
          <w:lang w:val="en-US"/>
        </w:rPr>
        <w:t>An example in this case is the provision of large-scale energy infrastructure projects, where the engineering firms take on the task of providing an entire project which is designed to be commissioned</w:t>
      </w:r>
      <w:r w:rsidR="00C5535D" w:rsidRPr="00D36D32">
        <w:rPr>
          <w:lang w:val="en-US"/>
        </w:rPr>
        <w:t xml:space="preserve"> </w:t>
      </w:r>
      <w:r w:rsidR="00C5535D" w:rsidRPr="00D36D32">
        <w:t>(</w:t>
      </w:r>
      <w:proofErr w:type="spellStart"/>
      <w:r w:rsidR="00C5535D" w:rsidRPr="00D36D32">
        <w:t>Pourmirza</w:t>
      </w:r>
      <w:proofErr w:type="spellEnd"/>
      <w:r w:rsidR="00C5535D" w:rsidRPr="00D36D32">
        <w:t xml:space="preserve"> et al., 2022</w:t>
      </w:r>
      <w:r w:rsidR="008F6D82" w:rsidRPr="00D36D32">
        <w:t xml:space="preserve">). Turnkey approach requires less administration overhead on the client, but may render it inflexible likeably because it may be excessively expensive and time-consuming to get the design changed once the contract has been awarded. In some situations, the contractor can be more focused on achieving the demands of the contract than being innovative or open to the tastes of the clients, especially in situations when the demands of the performance are not clear. According to PMBOK procurement management guidelines, a turnkey type of contract would be best, whereby the project requirements have been properly identified before the procurement. </w:t>
      </w:r>
    </w:p>
    <w:p w14:paraId="7A27F46A" w14:textId="724CB842" w:rsidR="00E3471C" w:rsidRPr="00D36D32" w:rsidRDefault="00530169" w:rsidP="00530169">
      <w:pPr>
        <w:pStyle w:val="Heading1"/>
      </w:pPr>
      <w:bookmarkStart w:id="2" w:name="_Toc235200013"/>
      <w:r w:rsidRPr="00D36D32">
        <w:t xml:space="preserve">3. </w:t>
      </w:r>
      <w:r w:rsidR="00E3471C" w:rsidRPr="00D36D32">
        <w:t>Multi-contract Contracting Method</w:t>
      </w:r>
      <w:bookmarkEnd w:id="2"/>
      <w:r w:rsidR="00E3471C" w:rsidRPr="00D36D32">
        <w:t xml:space="preserve"> </w:t>
      </w:r>
    </w:p>
    <w:p w14:paraId="21923DA0" w14:textId="7C40BE47" w:rsidR="00530169" w:rsidRPr="00D36D32" w:rsidRDefault="00530169" w:rsidP="00530169">
      <w:pPr>
        <w:rPr>
          <w:lang w:val="en-US"/>
        </w:rPr>
      </w:pPr>
      <w:r w:rsidRPr="00D36D32">
        <w:rPr>
          <w:lang w:val="en-US"/>
        </w:rPr>
        <w:t>The multi-contract approach is a type of procurement which gives and manages a few contractors by its clients, and they complete a specific part of the project, i.e. design, construction, electricity or mechanical installations. As a Change to the Turnkey approach, the client will retain the overall accountability for coordinating the contractors and the project activities</w:t>
      </w:r>
      <w:r w:rsidR="00894378" w:rsidRPr="00D36D32">
        <w:rPr>
          <w:lang w:val="en-US"/>
        </w:rPr>
        <w:t xml:space="preserve"> </w:t>
      </w:r>
      <w:r w:rsidR="00894378" w:rsidRPr="00D36D32">
        <w:t>(Rahmani, Tadayon and Daniel, 2025)</w:t>
      </w:r>
      <w:r w:rsidRPr="00D36D32">
        <w:rPr>
          <w:lang w:val="en-US"/>
        </w:rPr>
        <w:t>.</w:t>
      </w:r>
    </w:p>
    <w:p w14:paraId="0252DE53" w14:textId="1AEAA5E3" w:rsidR="00530169" w:rsidRPr="00D36D32" w:rsidRDefault="002E7379" w:rsidP="00530169">
      <w:pPr>
        <w:rPr>
          <w:lang w:val="en-US"/>
        </w:rPr>
      </w:pPr>
      <w:r w:rsidRPr="00D36D32">
        <w:rPr>
          <w:lang w:val="en-US"/>
        </w:rPr>
        <w:t>A major</w:t>
      </w:r>
      <w:r w:rsidR="00530169" w:rsidRPr="00D36D32">
        <w:rPr>
          <w:lang w:val="en-US"/>
        </w:rPr>
        <w:t xml:space="preserve"> advantage of the multi-contract approach is that the organisations can employ experts on definite work packages that enhance the technical quality, as well as create small businesses </w:t>
      </w:r>
      <w:r w:rsidR="00C26659" w:rsidRPr="00D36D32">
        <w:rPr>
          <w:lang w:val="en-US"/>
        </w:rPr>
        <w:t>at lower</w:t>
      </w:r>
      <w:r w:rsidR="00530169" w:rsidRPr="00D36D32">
        <w:rPr>
          <w:lang w:val="en-US"/>
        </w:rPr>
        <w:t xml:space="preserve"> prices due to the separate tendering. It also empowers the client with more decision-making power about project options, alterations in contractors' performances and designs. Such an approach would therefore be most suitable for complicated projects that require diverse experience, such as hospitals, business parks and university campuses that require expert knowledge that covers a wide range of disciplines.</w:t>
      </w:r>
    </w:p>
    <w:p w14:paraId="7D47C56F" w14:textId="49C24E87" w:rsidR="008F6D82" w:rsidRPr="00D36D32" w:rsidRDefault="00530169" w:rsidP="008F6D82">
      <w:pPr>
        <w:rPr>
          <w:lang w:val="en-US"/>
        </w:rPr>
      </w:pPr>
      <w:r w:rsidRPr="00D36D32">
        <w:rPr>
          <w:lang w:val="en-US"/>
        </w:rPr>
        <w:lastRenderedPageBreak/>
        <w:t xml:space="preserve">But there are also management concerns that are critical of the method. The client has to </w:t>
      </w:r>
      <w:proofErr w:type="spellStart"/>
      <w:r w:rsidRPr="00D36D32">
        <w:rPr>
          <w:lang w:val="en-US"/>
        </w:rPr>
        <w:t>organise</w:t>
      </w:r>
      <w:proofErr w:type="spellEnd"/>
      <w:r w:rsidRPr="00D36D32">
        <w:rPr>
          <w:lang w:val="en-US"/>
        </w:rPr>
        <w:t xml:space="preserve"> as many contractors as possible, keep track of timeframes and overcome the conflicts between work packages</w:t>
      </w:r>
      <w:r w:rsidR="00894378" w:rsidRPr="00D36D32">
        <w:rPr>
          <w:lang w:val="en-US"/>
        </w:rPr>
        <w:t xml:space="preserve"> </w:t>
      </w:r>
      <w:r w:rsidR="00894378" w:rsidRPr="00D36D32">
        <w:t>(Rebai et al., 2024)</w:t>
      </w:r>
      <w:r w:rsidRPr="00D36D32">
        <w:rPr>
          <w:lang w:val="en-US"/>
        </w:rPr>
        <w:t xml:space="preserve">. </w:t>
      </w:r>
      <w:r w:rsidR="008F6D82" w:rsidRPr="00D36D32">
        <w:rPr>
          <w:lang w:val="en-US"/>
        </w:rPr>
        <w:t xml:space="preserve">In risk management, PMBOK proposes the need to have continuous coordination, planning of communication and interface management in the case of various contractors. Multi-contract can provide a more advantageous chance to manipulate production related to </w:t>
      </w:r>
      <w:proofErr w:type="spellStart"/>
      <w:r w:rsidR="008F6D82" w:rsidRPr="00D36D32">
        <w:rPr>
          <w:lang w:val="en-US"/>
        </w:rPr>
        <w:t>specialisation</w:t>
      </w:r>
      <w:proofErr w:type="spellEnd"/>
      <w:r w:rsidR="008F6D82" w:rsidRPr="00D36D32">
        <w:rPr>
          <w:lang w:val="en-US"/>
        </w:rPr>
        <w:t xml:space="preserve"> expertise, though it can lead to a lack of coordination and delay of project schedules without the necessary delineation of responsibilities. </w:t>
      </w:r>
    </w:p>
    <w:p w14:paraId="64AE9C51" w14:textId="3E4B6556" w:rsidR="00E3471C" w:rsidRPr="00D36D32" w:rsidRDefault="008F6D82" w:rsidP="008F6D82">
      <w:pPr>
        <w:rPr>
          <w:lang w:val="en-US"/>
        </w:rPr>
      </w:pPr>
      <w:r w:rsidRPr="00D36D32">
        <w:rPr>
          <w:lang w:val="en-US"/>
        </w:rPr>
        <w:t xml:space="preserve">One such multi-contract procurement approach is in the </w:t>
      </w:r>
      <w:proofErr w:type="spellStart"/>
      <w:r w:rsidRPr="00D36D32">
        <w:rPr>
          <w:lang w:val="en-US"/>
        </w:rPr>
        <w:t>Crossrail</w:t>
      </w:r>
      <w:proofErr w:type="spellEnd"/>
      <w:r w:rsidRPr="00D36D32">
        <w:rPr>
          <w:lang w:val="en-US"/>
        </w:rPr>
        <w:t xml:space="preserve"> (Elizabeth Line) project, where many contractors are engaged in the construction of tunnels, stations, tracks and </w:t>
      </w:r>
      <w:proofErr w:type="spellStart"/>
      <w:r w:rsidRPr="00D36D32">
        <w:rPr>
          <w:lang w:val="en-US"/>
        </w:rPr>
        <w:t>signalling</w:t>
      </w:r>
      <w:proofErr w:type="spellEnd"/>
      <w:r w:rsidRPr="00D36D32">
        <w:rPr>
          <w:lang w:val="en-US"/>
        </w:rPr>
        <w:t>. This meant that the experience of experts was used on other work packages, but it would result in massive issues in the coordination of the contractors, and it would result in program slippage and management problems. The project shows that although multi-contract procurement improves the flexibility and technical quality, it needs to be well governed and integrated. There is also the case of Heathrow Terminal 5, where there was improved coordination of the complex construction activities with combined procurement and conceived responsibility. However, the project indicated that gigantic planning, along with appropriate communication with the stakeholders, was necessary to reap the desired benefits.</w:t>
      </w:r>
    </w:p>
    <w:p w14:paraId="366AC94F" w14:textId="132911F5" w:rsidR="00E3471C" w:rsidRPr="00D36D32" w:rsidRDefault="00530169" w:rsidP="00530169">
      <w:pPr>
        <w:pStyle w:val="Heading1"/>
      </w:pPr>
      <w:bookmarkStart w:id="3" w:name="_Toc235200014"/>
      <w:r w:rsidRPr="00D36D32">
        <w:t xml:space="preserve">4. </w:t>
      </w:r>
      <w:r w:rsidR="00E3471C" w:rsidRPr="00D36D32">
        <w:t>Do-It-Yourself (DIY) Contracting Method</w:t>
      </w:r>
      <w:bookmarkEnd w:id="3"/>
      <w:r w:rsidR="00E3471C" w:rsidRPr="00D36D32">
        <w:t xml:space="preserve"> </w:t>
      </w:r>
    </w:p>
    <w:p w14:paraId="1942327B" w14:textId="1EEDE2A9" w:rsidR="00530169" w:rsidRPr="00D36D32" w:rsidRDefault="00530169" w:rsidP="00530169">
      <w:pPr>
        <w:rPr>
          <w:lang w:val="en-US"/>
        </w:rPr>
      </w:pPr>
      <w:r w:rsidRPr="00D36D32">
        <w:rPr>
          <w:lang w:val="en-US"/>
        </w:rPr>
        <w:t xml:space="preserve">Do-It-Yourself (DIY) contracting method is an in-house approach where the organisation can carry out </w:t>
      </w:r>
      <w:r w:rsidR="008F6D82" w:rsidRPr="00D36D32">
        <w:rPr>
          <w:lang w:val="en-US"/>
        </w:rPr>
        <w:t>all</w:t>
      </w:r>
      <w:r w:rsidRPr="00D36D32">
        <w:rPr>
          <w:lang w:val="en-US"/>
        </w:rPr>
        <w:t xml:space="preserve"> tasks in the projects by using in-house resources, including staff and technology skills, devoid of any aspect or venture of the subcontractor</w:t>
      </w:r>
      <w:r w:rsidR="00894378" w:rsidRPr="00D36D32">
        <w:rPr>
          <w:lang w:val="en-US"/>
        </w:rPr>
        <w:t xml:space="preserve"> </w:t>
      </w:r>
      <w:r w:rsidR="00894378" w:rsidRPr="00D36D32">
        <w:t>(</w:t>
      </w:r>
      <w:proofErr w:type="spellStart"/>
      <w:r w:rsidR="00894378" w:rsidRPr="00D36D32">
        <w:t>Addaquay</w:t>
      </w:r>
      <w:proofErr w:type="spellEnd"/>
      <w:r w:rsidR="00894378" w:rsidRPr="00D36D32">
        <w:t>, 2025)</w:t>
      </w:r>
      <w:r w:rsidRPr="00D36D32">
        <w:rPr>
          <w:lang w:val="en-US"/>
        </w:rPr>
        <w:t>. The overall responsibility for planning, implementation, resource management and project delivery still lies with the organisation, as it has to fully bear the responsibility for the project decisions and project running.</w:t>
      </w:r>
    </w:p>
    <w:p w14:paraId="1B975381" w14:textId="645CB2BA" w:rsidR="00530169" w:rsidRPr="00D36D32" w:rsidRDefault="00530169" w:rsidP="00530169">
      <w:pPr>
        <w:rPr>
          <w:lang w:val="en-US"/>
        </w:rPr>
      </w:pPr>
      <w:r w:rsidRPr="00D36D32">
        <w:rPr>
          <w:lang w:val="en-US"/>
        </w:rPr>
        <w:t>A great level of control of the project scope, quality and decision-making is one of the highest advantages of the DIY approach</w:t>
      </w:r>
      <w:r w:rsidR="00FB2616" w:rsidRPr="00D36D32">
        <w:rPr>
          <w:lang w:val="en-US"/>
        </w:rPr>
        <w:t xml:space="preserve"> </w:t>
      </w:r>
      <w:r w:rsidR="00FB2616" w:rsidRPr="00D36D32">
        <w:t>(Zabala-Vargas, Jaimes-Quintanilla and Jimenez-Barrera, 2023)</w:t>
      </w:r>
      <w:r w:rsidRPr="00D36D32">
        <w:rPr>
          <w:lang w:val="en-US"/>
        </w:rPr>
        <w:t xml:space="preserve">. </w:t>
      </w:r>
      <w:r w:rsidR="008F6D82" w:rsidRPr="00D36D32">
        <w:rPr>
          <w:lang w:val="en-US"/>
        </w:rPr>
        <w:t>A risk management view, DIY contracting, as per PMBOK, leaves all the risks in the project to the organisation. It thus implies that organisations need to possess well-evolved project management capacity, manpower and contingency capacity to effectively manage the technical, financial and operational uncertainties</w:t>
      </w:r>
      <w:r w:rsidR="002E7379" w:rsidRPr="00D36D32">
        <w:rPr>
          <w:lang w:val="en-US"/>
        </w:rPr>
        <w:t>.</w:t>
      </w:r>
      <w:r w:rsidR="008F6D82" w:rsidRPr="00D36D32">
        <w:rPr>
          <w:lang w:val="en-US"/>
        </w:rPr>
        <w:t xml:space="preserve"> </w:t>
      </w:r>
      <w:r w:rsidRPr="00D36D32">
        <w:rPr>
          <w:lang w:val="en-US"/>
        </w:rPr>
        <w:t xml:space="preserve">Consequently, DIY contracting is more likely to be applied in the work </w:t>
      </w:r>
      <w:r w:rsidRPr="00D36D32">
        <w:rPr>
          <w:lang w:val="en-US"/>
        </w:rPr>
        <w:lastRenderedPageBreak/>
        <w:t>of internal information systems, software upgrades, research projects and small organisational projects.</w:t>
      </w:r>
    </w:p>
    <w:p w14:paraId="176B45E5" w14:textId="6D7B7B57" w:rsidR="00530169" w:rsidRPr="00D36D32" w:rsidRDefault="00530169" w:rsidP="00530169">
      <w:pPr>
        <w:rPr>
          <w:lang w:val="en-US"/>
        </w:rPr>
      </w:pPr>
      <w:r w:rsidRPr="00D36D32">
        <w:rPr>
          <w:lang w:val="en-US"/>
        </w:rPr>
        <w:t xml:space="preserve">Despite such advantages of the DIY approach, it has its important drawbacks. The organisation needs to have adequate technical expertise, qualified human resources and financial resources to go through the project effectively. The lack of </w:t>
      </w:r>
      <w:proofErr w:type="spellStart"/>
      <w:r w:rsidRPr="00D36D32">
        <w:rPr>
          <w:lang w:val="en-US"/>
        </w:rPr>
        <w:t>specialised</w:t>
      </w:r>
      <w:proofErr w:type="spellEnd"/>
      <w:r w:rsidRPr="00D36D32">
        <w:rPr>
          <w:lang w:val="en-US"/>
        </w:rPr>
        <w:t xml:space="preserve"> knowledge can decrease the quality of the project, slow down the project and make it costly in terms of long-term costs because of mistakes or the inefficient use of resources. </w:t>
      </w:r>
    </w:p>
    <w:p w14:paraId="1D868714" w14:textId="23EA69FA" w:rsidR="00E3471C" w:rsidRPr="00D36D32" w:rsidRDefault="008F6D82" w:rsidP="00530169">
      <w:pPr>
        <w:rPr>
          <w:lang w:val="en-US"/>
        </w:rPr>
      </w:pPr>
      <w:r w:rsidRPr="00D36D32">
        <w:rPr>
          <w:lang w:val="en-US"/>
        </w:rPr>
        <w:t xml:space="preserve">The self-made approach is the approach taken by most organisations developing internal digital mechanisms. In the past, NHS Digital has implemented a series of in-house technology initiatives, but these have predominantly been in-house when they wanted to control sensitive patient information. As much as this improved information security and organisational control, occasionally the internal capacity limits lead to delivery delays and the scarcity of resources. This proves that DIY contracting is the most appropriate in situations where privacy and tactical understanding are of great importance, as opposed to professional outside skills. </w:t>
      </w:r>
    </w:p>
    <w:p w14:paraId="468924F7" w14:textId="26B95764" w:rsidR="00E3471C" w:rsidRPr="00D36D32" w:rsidRDefault="00530169" w:rsidP="00530169">
      <w:pPr>
        <w:pStyle w:val="Heading1"/>
      </w:pPr>
      <w:bookmarkStart w:id="4" w:name="_Toc235200015"/>
      <w:r w:rsidRPr="00D36D32">
        <w:t xml:space="preserve">5. </w:t>
      </w:r>
      <w:r w:rsidR="00E3471C" w:rsidRPr="00D36D32">
        <w:t>Multi-contract + DIY Contracting Method</w:t>
      </w:r>
      <w:bookmarkEnd w:id="4"/>
      <w:r w:rsidR="00E3471C" w:rsidRPr="00D36D32">
        <w:t xml:space="preserve"> </w:t>
      </w:r>
    </w:p>
    <w:p w14:paraId="4EB74F4C" w14:textId="0B909328" w:rsidR="00530169" w:rsidRPr="00D36D32" w:rsidRDefault="00530169" w:rsidP="00530169">
      <w:pPr>
        <w:rPr>
          <w:lang w:val="en-US"/>
        </w:rPr>
      </w:pPr>
      <w:r w:rsidRPr="00D36D32">
        <w:rPr>
          <w:lang w:val="en-US"/>
        </w:rPr>
        <w:t>Multi-contract + Do-It-Yourself (DIY) approach to contracting is an intermediate type of contracting in which an organisation carries out some of the project activities in-house, but contracts a large number of external contractors to carry out certain projects. The approach marries the internal organisational expertise and technical skills of specialist contractors to an extent that the organisations can maintain control of the strategic operations, and at the same time offload the extra capabilities when they are needed.</w:t>
      </w:r>
    </w:p>
    <w:p w14:paraId="6969F385" w14:textId="6E3EF927" w:rsidR="00530169" w:rsidRPr="00D36D32" w:rsidRDefault="002E7379" w:rsidP="00530169">
      <w:pPr>
        <w:rPr>
          <w:lang w:val="en-US"/>
        </w:rPr>
      </w:pPr>
      <w:r w:rsidRPr="00D36D32">
        <w:rPr>
          <w:lang w:val="en-US"/>
        </w:rPr>
        <w:t xml:space="preserve">An advantage </w:t>
      </w:r>
      <w:r w:rsidR="00530169" w:rsidRPr="00D36D32">
        <w:rPr>
          <w:lang w:val="en-US"/>
        </w:rPr>
        <w:t xml:space="preserve">of this approach is flexibility. Outsourcing allows organisations to still directly perform the most important processes of an organisation, such as planning the project, negotiating with the stakeholders of the project or quality assurance, but outsource the tasks with very specific </w:t>
      </w:r>
      <w:proofErr w:type="spellStart"/>
      <w:r w:rsidR="00530169" w:rsidRPr="00D36D32">
        <w:rPr>
          <w:lang w:val="en-US"/>
        </w:rPr>
        <w:t>specialisation</w:t>
      </w:r>
      <w:proofErr w:type="spellEnd"/>
      <w:r w:rsidR="00530169" w:rsidRPr="00D36D32">
        <w:rPr>
          <w:lang w:val="en-US"/>
        </w:rPr>
        <w:t xml:space="preserve"> and requiring elaborate expertise or machinery. The balance can </w:t>
      </w:r>
      <w:proofErr w:type="spellStart"/>
      <w:r w:rsidR="00530169" w:rsidRPr="00D36D32">
        <w:rPr>
          <w:lang w:val="en-US"/>
        </w:rPr>
        <w:t>maximise</w:t>
      </w:r>
      <w:proofErr w:type="spellEnd"/>
      <w:r w:rsidR="00530169" w:rsidRPr="00D36D32">
        <w:rPr>
          <w:lang w:val="en-US"/>
        </w:rPr>
        <w:t xml:space="preserve"> the usage of resources, improve the reliance on one contractor, and enhance the high-quality decision-making in the project life cycle. The hybrid approach is, in particular, specifically suitable for large projects of product development, manufacturing plants and digital transformation projects; the internal expertise and external expertise are equally important factors</w:t>
      </w:r>
      <w:r w:rsidR="00FB2616" w:rsidRPr="00D36D32">
        <w:rPr>
          <w:lang w:val="en-US"/>
        </w:rPr>
        <w:t xml:space="preserve"> </w:t>
      </w:r>
      <w:r w:rsidR="00FB2616" w:rsidRPr="00D36D32">
        <w:t>(Quirin Gärtner et al., 2023)</w:t>
      </w:r>
      <w:r w:rsidR="00530169" w:rsidRPr="00D36D32">
        <w:rPr>
          <w:lang w:val="en-US"/>
        </w:rPr>
        <w:t>.</w:t>
      </w:r>
    </w:p>
    <w:p w14:paraId="20B01826" w14:textId="20C0DF37" w:rsidR="00530169" w:rsidRPr="00D36D32" w:rsidRDefault="00530169" w:rsidP="00530169">
      <w:pPr>
        <w:rPr>
          <w:lang w:val="en-US"/>
        </w:rPr>
      </w:pPr>
      <w:r w:rsidRPr="00D36D32">
        <w:rPr>
          <w:lang w:val="en-US"/>
        </w:rPr>
        <w:lastRenderedPageBreak/>
        <w:t xml:space="preserve">It is also </w:t>
      </w:r>
      <w:proofErr w:type="spellStart"/>
      <w:r w:rsidRPr="00D36D32">
        <w:rPr>
          <w:lang w:val="en-US"/>
        </w:rPr>
        <w:t>characterised</w:t>
      </w:r>
      <w:proofErr w:type="spellEnd"/>
      <w:r w:rsidRPr="00D36D32">
        <w:rPr>
          <w:lang w:val="en-US"/>
        </w:rPr>
        <w:t xml:space="preserve"> by much complexity in the process. The internal team coordination and the hiring of more than one contractor need to be well communicated, and the tasks and effective coordination systems need to be outlined</w:t>
      </w:r>
      <w:r w:rsidR="00894378" w:rsidRPr="00D36D32">
        <w:rPr>
          <w:lang w:val="en-US"/>
        </w:rPr>
        <w:t xml:space="preserve"> </w:t>
      </w:r>
      <w:r w:rsidR="00894378" w:rsidRPr="00D36D32">
        <w:t>(</w:t>
      </w:r>
      <w:proofErr w:type="spellStart"/>
      <w:r w:rsidR="00894378" w:rsidRPr="00D36D32">
        <w:t>Eyiah</w:t>
      </w:r>
      <w:proofErr w:type="spellEnd"/>
      <w:r w:rsidR="00894378" w:rsidRPr="00D36D32">
        <w:t xml:space="preserve"> et al., 2025)</w:t>
      </w:r>
      <w:r w:rsidRPr="00D36D32">
        <w:rPr>
          <w:lang w:val="en-US"/>
        </w:rPr>
        <w:t>. These variations in the organisational cultures, priorities and working practices might cause impediments, delays or disagreements that may influence the performance of the project. What happens more so is that the responsibility can be diffused when responsibilities are elucidated in a contract, and individuals within the company are not delineated accordingly.</w:t>
      </w:r>
    </w:p>
    <w:p w14:paraId="4ABC6116" w14:textId="79DAF822" w:rsidR="00E3471C" w:rsidRPr="00D36D32" w:rsidRDefault="008F6D82" w:rsidP="00530169">
      <w:pPr>
        <w:rPr>
          <w:lang w:val="en-US"/>
        </w:rPr>
      </w:pPr>
      <w:r w:rsidRPr="00D36D32">
        <w:rPr>
          <w:lang w:val="en-US"/>
        </w:rPr>
        <w:t xml:space="preserve">The project has adopted the hybrid procurement approach; the inner </w:t>
      </w:r>
      <w:proofErr w:type="spellStart"/>
      <w:r w:rsidRPr="00D36D32">
        <w:rPr>
          <w:lang w:val="en-US"/>
        </w:rPr>
        <w:t>programme</w:t>
      </w:r>
      <w:proofErr w:type="spellEnd"/>
      <w:r w:rsidRPr="00D36D32">
        <w:rPr>
          <w:lang w:val="en-US"/>
        </w:rPr>
        <w:t xml:space="preserve"> management and different professional contractors design the civil engineering and the railway systems. This organisation enables the customer to both exert strategic control and get the advantage of the specialists. Coordination of several contractors has led to cost escalation and delays in the </w:t>
      </w:r>
      <w:proofErr w:type="spellStart"/>
      <w:r w:rsidRPr="00D36D32">
        <w:rPr>
          <w:lang w:val="en-US"/>
        </w:rPr>
        <w:t>programme</w:t>
      </w:r>
      <w:proofErr w:type="spellEnd"/>
      <w:r w:rsidRPr="00D36D32">
        <w:rPr>
          <w:lang w:val="en-US"/>
        </w:rPr>
        <w:t xml:space="preserve">, which can be an indicator of the importance of the management of stakeholders and their </w:t>
      </w:r>
      <w:proofErr w:type="spellStart"/>
      <w:proofErr w:type="gramStart"/>
      <w:r w:rsidRPr="00D36D32">
        <w:rPr>
          <w:lang w:val="en-US"/>
        </w:rPr>
        <w:t>governance.PMBOK</w:t>
      </w:r>
      <w:proofErr w:type="spellEnd"/>
      <w:proofErr w:type="gramEnd"/>
      <w:r w:rsidRPr="00D36D32">
        <w:rPr>
          <w:lang w:val="en-US"/>
        </w:rPr>
        <w:t xml:space="preserve"> stakeholder management approach means that the hybrid procurement should be founded on uninterrupted communication between internal teams, contractors and external stakeholders involved in the whole life of the project. Work and legal </w:t>
      </w:r>
      <w:proofErr w:type="spellStart"/>
      <w:r w:rsidRPr="00D36D32">
        <w:rPr>
          <w:lang w:val="en-US"/>
        </w:rPr>
        <w:t>contractaries</w:t>
      </w:r>
      <w:proofErr w:type="spellEnd"/>
      <w:r w:rsidRPr="00D36D32">
        <w:rPr>
          <w:lang w:val="en-US"/>
        </w:rPr>
        <w:t xml:space="preserve"> of the establishment are inhibited by the creation of a special position in the governance and an adequate structure of the mentioned governance</w:t>
      </w:r>
      <w:r w:rsidR="002E7379" w:rsidRPr="00D36D32">
        <w:t>.</w:t>
      </w:r>
    </w:p>
    <w:p w14:paraId="752FADC6" w14:textId="7A8EBAA1" w:rsidR="00E3471C" w:rsidRPr="00D36D32" w:rsidRDefault="00530169" w:rsidP="00530169">
      <w:pPr>
        <w:pStyle w:val="Heading1"/>
      </w:pPr>
      <w:bookmarkStart w:id="5" w:name="_Toc235200016"/>
      <w:r w:rsidRPr="00D36D32">
        <w:t xml:space="preserve">6. </w:t>
      </w:r>
      <w:r w:rsidR="00E3471C" w:rsidRPr="00D36D32">
        <w:t>Comparative Discussion</w:t>
      </w:r>
      <w:bookmarkEnd w:id="5"/>
      <w:r w:rsidR="00E3471C" w:rsidRPr="00D36D32">
        <w:t xml:space="preserve"> </w:t>
      </w:r>
    </w:p>
    <w:p w14:paraId="6639BA78" w14:textId="0FE2ED44" w:rsidR="00530169" w:rsidRPr="00D36D32" w:rsidRDefault="00530169" w:rsidP="00530169">
      <w:pPr>
        <w:rPr>
          <w:lang w:val="en-US"/>
        </w:rPr>
      </w:pPr>
      <w:r w:rsidRPr="00D36D32">
        <w:rPr>
          <w:lang w:val="en-US"/>
        </w:rPr>
        <w:t>The differences between the four contracting methods are enormous in terms of cost, risk distribution, complexity of control of clients and project management; hence, there is no international best method. Rather, the project objectives, organisational capability and level of uncertainties lead the way to the most appropriate process.</w:t>
      </w:r>
    </w:p>
    <w:p w14:paraId="4FB36FD3" w14:textId="0BF313F1" w:rsidR="00530169" w:rsidRPr="00D36D32" w:rsidRDefault="00530169" w:rsidP="00530169">
      <w:pPr>
        <w:rPr>
          <w:lang w:val="en-US"/>
        </w:rPr>
      </w:pPr>
      <w:r w:rsidRPr="00D36D32">
        <w:rPr>
          <w:lang w:val="en-US"/>
        </w:rPr>
        <w:t xml:space="preserve">On cost categories, Turnkey contracts offer more cost predictability since the contractor will be in charge of the project to be delivered in its entirety. This confidence, however, tends to respond with a premium price at the start-up cost due to the contractor risk premium. Multi-contracts, on the one hand, can help save costs of the procurement process since there will be competition in the tendering process, but lack of coordination tends to raise the amount of money that is spent on the overall project. Unless it involves a huge investment in internal capabilities, DIY projects can reduce the cost of contractors, but in a </w:t>
      </w:r>
      <w:r w:rsidR="00D36D32" w:rsidRPr="00D36D32">
        <w:rPr>
          <w:lang w:val="en-US"/>
        </w:rPr>
        <w:t>multi-contract</w:t>
      </w:r>
      <w:r w:rsidRPr="00D36D32">
        <w:rPr>
          <w:lang w:val="en-US"/>
        </w:rPr>
        <w:t xml:space="preserve"> + DIY strategy, the strategy tries to achieve </w:t>
      </w:r>
      <w:r w:rsidRPr="00D36D32">
        <w:rPr>
          <w:lang w:val="en-US"/>
        </w:rPr>
        <w:lastRenderedPageBreak/>
        <w:t>efficiency on the inside and contractor</w:t>
      </w:r>
      <w:r w:rsidR="008614B6">
        <w:rPr>
          <w:lang w:val="en-US"/>
        </w:rPr>
        <w:t xml:space="preserve"> </w:t>
      </w:r>
      <w:r w:rsidRPr="00D36D32">
        <w:rPr>
          <w:lang w:val="en-US"/>
        </w:rPr>
        <w:t>competence on the outside, but more management effort is needed to strike some financial benefits.</w:t>
      </w:r>
    </w:p>
    <w:p w14:paraId="09F4A85D" w14:textId="6471129D" w:rsidR="001264D3" w:rsidRPr="00D36D32" w:rsidRDefault="001264D3" w:rsidP="001264D3">
      <w:pPr>
        <w:pStyle w:val="Caption"/>
        <w:keepNext/>
      </w:pPr>
      <w:r w:rsidRPr="00D36D32">
        <w:t xml:space="preserve">Table </w:t>
      </w:r>
      <w:r w:rsidRPr="00D36D32">
        <w:fldChar w:fldCharType="begin"/>
      </w:r>
      <w:r w:rsidRPr="00D36D32">
        <w:instrText xml:space="preserve"> SEQ Table \* ARABIC </w:instrText>
      </w:r>
      <w:r w:rsidRPr="00D36D32">
        <w:fldChar w:fldCharType="separate"/>
      </w:r>
      <w:r w:rsidRPr="00D36D32">
        <w:rPr>
          <w:noProof/>
        </w:rPr>
        <w:t>1</w:t>
      </w:r>
      <w:r w:rsidRPr="00D36D32">
        <w:fldChar w:fldCharType="end"/>
      </w:r>
      <w:r w:rsidRPr="00D36D32">
        <w:t>: Comparison of Project Contracting Methods</w:t>
      </w:r>
    </w:p>
    <w:tbl>
      <w:tblPr>
        <w:tblStyle w:val="TableGrid"/>
        <w:tblW w:w="0" w:type="auto"/>
        <w:tblLook w:val="04A0" w:firstRow="1" w:lastRow="0" w:firstColumn="1" w:lastColumn="0" w:noHBand="0" w:noVBand="1"/>
      </w:tblPr>
      <w:tblGrid>
        <w:gridCol w:w="1548"/>
        <w:gridCol w:w="1544"/>
        <w:gridCol w:w="1531"/>
        <w:gridCol w:w="1507"/>
        <w:gridCol w:w="1531"/>
        <w:gridCol w:w="1689"/>
      </w:tblGrid>
      <w:tr w:rsidR="002E7379" w:rsidRPr="00D36D32" w14:paraId="2F72DB3C" w14:textId="77777777" w:rsidTr="00D821DA">
        <w:tc>
          <w:tcPr>
            <w:tcW w:w="1558" w:type="dxa"/>
            <w:vAlign w:val="center"/>
          </w:tcPr>
          <w:p w14:paraId="167284C3" w14:textId="70A6E079" w:rsidR="002E7379" w:rsidRPr="00D36D32" w:rsidRDefault="002E7379" w:rsidP="002E7379">
            <w:pPr>
              <w:rPr>
                <w:lang w:val="en-US"/>
              </w:rPr>
            </w:pPr>
            <w:r w:rsidRPr="00D36D32">
              <w:rPr>
                <w:b/>
                <w:bCs/>
              </w:rPr>
              <w:t>Contracting Method</w:t>
            </w:r>
          </w:p>
        </w:tc>
        <w:tc>
          <w:tcPr>
            <w:tcW w:w="1558" w:type="dxa"/>
            <w:vAlign w:val="center"/>
          </w:tcPr>
          <w:p w14:paraId="425BF5BF" w14:textId="4CFE7B1E" w:rsidR="002E7379" w:rsidRPr="00D36D32" w:rsidRDefault="002E7379" w:rsidP="002E7379">
            <w:pPr>
              <w:rPr>
                <w:lang w:val="en-US"/>
              </w:rPr>
            </w:pPr>
            <w:r w:rsidRPr="00D36D32">
              <w:rPr>
                <w:b/>
                <w:bCs/>
              </w:rPr>
              <w:t>Cost</w:t>
            </w:r>
          </w:p>
        </w:tc>
        <w:tc>
          <w:tcPr>
            <w:tcW w:w="1558" w:type="dxa"/>
            <w:vAlign w:val="center"/>
          </w:tcPr>
          <w:p w14:paraId="5CEF701C" w14:textId="59C5FCCC" w:rsidR="002E7379" w:rsidRPr="00D36D32" w:rsidRDefault="002E7379" w:rsidP="002E7379">
            <w:pPr>
              <w:rPr>
                <w:lang w:val="en-US"/>
              </w:rPr>
            </w:pPr>
            <w:r w:rsidRPr="00D36D32">
              <w:rPr>
                <w:b/>
                <w:bCs/>
              </w:rPr>
              <w:t>Risk Allocation</w:t>
            </w:r>
          </w:p>
        </w:tc>
        <w:tc>
          <w:tcPr>
            <w:tcW w:w="1558" w:type="dxa"/>
            <w:vAlign w:val="center"/>
          </w:tcPr>
          <w:p w14:paraId="68ACC633" w14:textId="1B800237" w:rsidR="002E7379" w:rsidRPr="00D36D32" w:rsidRDefault="002E7379" w:rsidP="002E7379">
            <w:pPr>
              <w:rPr>
                <w:lang w:val="en-US"/>
              </w:rPr>
            </w:pPr>
            <w:r w:rsidRPr="00D36D32">
              <w:rPr>
                <w:b/>
                <w:bCs/>
              </w:rPr>
              <w:t>Client Control</w:t>
            </w:r>
          </w:p>
        </w:tc>
        <w:tc>
          <w:tcPr>
            <w:tcW w:w="1559" w:type="dxa"/>
            <w:vAlign w:val="center"/>
          </w:tcPr>
          <w:p w14:paraId="473C7F2C" w14:textId="18E1C53C" w:rsidR="002E7379" w:rsidRPr="00D36D32" w:rsidRDefault="002E7379" w:rsidP="002E7379">
            <w:pPr>
              <w:rPr>
                <w:lang w:val="en-US"/>
              </w:rPr>
            </w:pPr>
            <w:r w:rsidRPr="00D36D32">
              <w:rPr>
                <w:b/>
                <w:bCs/>
              </w:rPr>
              <w:t>Flexibility</w:t>
            </w:r>
          </w:p>
        </w:tc>
        <w:tc>
          <w:tcPr>
            <w:tcW w:w="1559" w:type="dxa"/>
            <w:vAlign w:val="center"/>
          </w:tcPr>
          <w:p w14:paraId="76E7A35B" w14:textId="28584CB0" w:rsidR="002E7379" w:rsidRPr="00D36D32" w:rsidRDefault="002E7379" w:rsidP="002E7379">
            <w:pPr>
              <w:rPr>
                <w:lang w:val="en-US"/>
              </w:rPr>
            </w:pPr>
            <w:r w:rsidRPr="00D36D32">
              <w:rPr>
                <w:b/>
                <w:bCs/>
              </w:rPr>
              <w:t>Suitable Projects</w:t>
            </w:r>
          </w:p>
        </w:tc>
      </w:tr>
      <w:tr w:rsidR="002E7379" w:rsidRPr="00D36D32" w14:paraId="5C0289E7" w14:textId="77777777" w:rsidTr="00D821DA">
        <w:tc>
          <w:tcPr>
            <w:tcW w:w="1558" w:type="dxa"/>
            <w:vAlign w:val="center"/>
          </w:tcPr>
          <w:p w14:paraId="64516C54" w14:textId="5E82D720" w:rsidR="002E7379" w:rsidRPr="00D36D32" w:rsidRDefault="002E7379" w:rsidP="002E7379">
            <w:pPr>
              <w:rPr>
                <w:lang w:val="en-US"/>
              </w:rPr>
            </w:pPr>
            <w:r w:rsidRPr="00D36D32">
              <w:t>Turnkey</w:t>
            </w:r>
          </w:p>
        </w:tc>
        <w:tc>
          <w:tcPr>
            <w:tcW w:w="1558" w:type="dxa"/>
            <w:vAlign w:val="center"/>
          </w:tcPr>
          <w:p w14:paraId="22B5C30F" w14:textId="5C83C2A3" w:rsidR="002E7379" w:rsidRPr="00D36D32" w:rsidRDefault="002E7379" w:rsidP="002E7379">
            <w:pPr>
              <w:rPr>
                <w:lang w:val="en-US"/>
              </w:rPr>
            </w:pPr>
            <w:r w:rsidRPr="00D36D32">
              <w:t>High initial cost but predictable</w:t>
            </w:r>
          </w:p>
        </w:tc>
        <w:tc>
          <w:tcPr>
            <w:tcW w:w="1558" w:type="dxa"/>
            <w:vAlign w:val="center"/>
          </w:tcPr>
          <w:p w14:paraId="3208E98C" w14:textId="606E36C5" w:rsidR="002E7379" w:rsidRPr="00D36D32" w:rsidRDefault="002E7379" w:rsidP="002E7379">
            <w:pPr>
              <w:rPr>
                <w:lang w:val="en-US"/>
              </w:rPr>
            </w:pPr>
            <w:r w:rsidRPr="00D36D32">
              <w:t xml:space="preserve">Mostly transferred to </w:t>
            </w:r>
            <w:r w:rsidR="008F6D82" w:rsidRPr="00D36D32">
              <w:t xml:space="preserve">the </w:t>
            </w:r>
            <w:r w:rsidRPr="00D36D32">
              <w:t>contractor</w:t>
            </w:r>
          </w:p>
        </w:tc>
        <w:tc>
          <w:tcPr>
            <w:tcW w:w="1558" w:type="dxa"/>
            <w:vAlign w:val="center"/>
          </w:tcPr>
          <w:p w14:paraId="1AF46432" w14:textId="28218423" w:rsidR="002E7379" w:rsidRPr="00D36D32" w:rsidRDefault="002E7379" w:rsidP="002E7379">
            <w:pPr>
              <w:rPr>
                <w:lang w:val="en-US"/>
              </w:rPr>
            </w:pPr>
            <w:r w:rsidRPr="00D36D32">
              <w:t>Low</w:t>
            </w:r>
          </w:p>
        </w:tc>
        <w:tc>
          <w:tcPr>
            <w:tcW w:w="1559" w:type="dxa"/>
            <w:vAlign w:val="center"/>
          </w:tcPr>
          <w:p w14:paraId="2CB49ED1" w14:textId="28D70BCE" w:rsidR="002E7379" w:rsidRPr="00D36D32" w:rsidRDefault="002E7379" w:rsidP="002E7379">
            <w:pPr>
              <w:rPr>
                <w:lang w:val="en-US"/>
              </w:rPr>
            </w:pPr>
            <w:r w:rsidRPr="00D36D32">
              <w:t>Low</w:t>
            </w:r>
          </w:p>
        </w:tc>
        <w:tc>
          <w:tcPr>
            <w:tcW w:w="1559" w:type="dxa"/>
            <w:vAlign w:val="center"/>
          </w:tcPr>
          <w:p w14:paraId="283D8ACC" w14:textId="5CECB68D" w:rsidR="002E7379" w:rsidRPr="00D36D32" w:rsidRDefault="002E7379" w:rsidP="002E7379">
            <w:pPr>
              <w:rPr>
                <w:lang w:val="en-US"/>
              </w:rPr>
            </w:pPr>
            <w:r w:rsidRPr="00D36D32">
              <w:t>Airports, industrial plants, infrastructure</w:t>
            </w:r>
          </w:p>
        </w:tc>
      </w:tr>
      <w:tr w:rsidR="002E7379" w:rsidRPr="00D36D32" w14:paraId="3F25557E" w14:textId="77777777" w:rsidTr="00D821DA">
        <w:tc>
          <w:tcPr>
            <w:tcW w:w="1558" w:type="dxa"/>
            <w:vAlign w:val="center"/>
          </w:tcPr>
          <w:p w14:paraId="68713BEE" w14:textId="00241B77" w:rsidR="002E7379" w:rsidRPr="00D36D32" w:rsidRDefault="002E7379" w:rsidP="002E7379">
            <w:pPr>
              <w:rPr>
                <w:lang w:val="en-US"/>
              </w:rPr>
            </w:pPr>
            <w:r w:rsidRPr="00D36D32">
              <w:t>Multi-contract</w:t>
            </w:r>
          </w:p>
        </w:tc>
        <w:tc>
          <w:tcPr>
            <w:tcW w:w="1558" w:type="dxa"/>
            <w:vAlign w:val="center"/>
          </w:tcPr>
          <w:p w14:paraId="5B151192" w14:textId="043E485A" w:rsidR="002E7379" w:rsidRPr="00D36D32" w:rsidRDefault="002E7379" w:rsidP="002E7379">
            <w:pPr>
              <w:rPr>
                <w:lang w:val="en-US"/>
              </w:rPr>
            </w:pPr>
            <w:r w:rsidRPr="00D36D32">
              <w:t>Competitive pricing</w:t>
            </w:r>
          </w:p>
        </w:tc>
        <w:tc>
          <w:tcPr>
            <w:tcW w:w="1558" w:type="dxa"/>
            <w:vAlign w:val="center"/>
          </w:tcPr>
          <w:p w14:paraId="524FEE65" w14:textId="646A46F0" w:rsidR="002E7379" w:rsidRPr="00D36D32" w:rsidRDefault="002E7379" w:rsidP="002E7379">
            <w:pPr>
              <w:rPr>
                <w:lang w:val="en-US"/>
              </w:rPr>
            </w:pPr>
            <w:r w:rsidRPr="00D36D32">
              <w:t>Shared with client</w:t>
            </w:r>
          </w:p>
        </w:tc>
        <w:tc>
          <w:tcPr>
            <w:tcW w:w="1558" w:type="dxa"/>
            <w:vAlign w:val="center"/>
          </w:tcPr>
          <w:p w14:paraId="5F798928" w14:textId="5C304DC6" w:rsidR="002E7379" w:rsidRPr="00D36D32" w:rsidRDefault="002E7379" w:rsidP="002E7379">
            <w:pPr>
              <w:rPr>
                <w:lang w:val="en-US"/>
              </w:rPr>
            </w:pPr>
            <w:r w:rsidRPr="00D36D32">
              <w:t>High</w:t>
            </w:r>
          </w:p>
        </w:tc>
        <w:tc>
          <w:tcPr>
            <w:tcW w:w="1559" w:type="dxa"/>
            <w:vAlign w:val="center"/>
          </w:tcPr>
          <w:p w14:paraId="548FB605" w14:textId="44247DCB" w:rsidR="002E7379" w:rsidRPr="00D36D32" w:rsidRDefault="002E7379" w:rsidP="002E7379">
            <w:pPr>
              <w:rPr>
                <w:lang w:val="en-US"/>
              </w:rPr>
            </w:pPr>
            <w:r w:rsidRPr="00D36D32">
              <w:t>High</w:t>
            </w:r>
          </w:p>
        </w:tc>
        <w:tc>
          <w:tcPr>
            <w:tcW w:w="1559" w:type="dxa"/>
            <w:vAlign w:val="center"/>
          </w:tcPr>
          <w:p w14:paraId="2846CCA3" w14:textId="46FABEEB" w:rsidR="002E7379" w:rsidRPr="00D36D32" w:rsidRDefault="002E7379" w:rsidP="002E7379">
            <w:pPr>
              <w:rPr>
                <w:lang w:val="en-US"/>
              </w:rPr>
            </w:pPr>
            <w:r w:rsidRPr="00D36D32">
              <w:t>Hospitals, railways, universities</w:t>
            </w:r>
          </w:p>
        </w:tc>
      </w:tr>
      <w:tr w:rsidR="002E7379" w:rsidRPr="00D36D32" w14:paraId="447D5C79" w14:textId="77777777" w:rsidTr="00D821DA">
        <w:tc>
          <w:tcPr>
            <w:tcW w:w="1558" w:type="dxa"/>
            <w:vAlign w:val="center"/>
          </w:tcPr>
          <w:p w14:paraId="164D992B" w14:textId="1C7B25F9" w:rsidR="002E7379" w:rsidRPr="00D36D32" w:rsidRDefault="002E7379" w:rsidP="002E7379">
            <w:pPr>
              <w:rPr>
                <w:lang w:val="en-US"/>
              </w:rPr>
            </w:pPr>
            <w:r w:rsidRPr="00D36D32">
              <w:t>DIY</w:t>
            </w:r>
          </w:p>
        </w:tc>
        <w:tc>
          <w:tcPr>
            <w:tcW w:w="1558" w:type="dxa"/>
            <w:vAlign w:val="center"/>
          </w:tcPr>
          <w:p w14:paraId="39F9CAA8" w14:textId="3B6C8AD0" w:rsidR="002E7379" w:rsidRPr="00D36D32" w:rsidRDefault="002E7379" w:rsidP="002E7379">
            <w:pPr>
              <w:rPr>
                <w:lang w:val="en-US"/>
              </w:rPr>
            </w:pPr>
            <w:r w:rsidRPr="00D36D32">
              <w:t>Lower external cost</w:t>
            </w:r>
          </w:p>
        </w:tc>
        <w:tc>
          <w:tcPr>
            <w:tcW w:w="1558" w:type="dxa"/>
            <w:vAlign w:val="center"/>
          </w:tcPr>
          <w:p w14:paraId="3EE0662C" w14:textId="4E1620BB" w:rsidR="002E7379" w:rsidRPr="00D36D32" w:rsidRDefault="002E7379" w:rsidP="002E7379">
            <w:pPr>
              <w:rPr>
                <w:lang w:val="en-US"/>
              </w:rPr>
            </w:pPr>
            <w:r w:rsidRPr="00D36D32">
              <w:t>Entirely retained by client</w:t>
            </w:r>
          </w:p>
        </w:tc>
        <w:tc>
          <w:tcPr>
            <w:tcW w:w="1558" w:type="dxa"/>
            <w:vAlign w:val="center"/>
          </w:tcPr>
          <w:p w14:paraId="41BC8957" w14:textId="41F2979A" w:rsidR="002E7379" w:rsidRPr="00D36D32" w:rsidRDefault="002E7379" w:rsidP="002E7379">
            <w:pPr>
              <w:rPr>
                <w:lang w:val="en-US"/>
              </w:rPr>
            </w:pPr>
            <w:r w:rsidRPr="00D36D32">
              <w:t>Very High</w:t>
            </w:r>
          </w:p>
        </w:tc>
        <w:tc>
          <w:tcPr>
            <w:tcW w:w="1559" w:type="dxa"/>
            <w:vAlign w:val="center"/>
          </w:tcPr>
          <w:p w14:paraId="78EDA2E6" w14:textId="12AEB77B" w:rsidR="002E7379" w:rsidRPr="00D36D32" w:rsidRDefault="002E7379" w:rsidP="002E7379">
            <w:pPr>
              <w:rPr>
                <w:lang w:val="en-US"/>
              </w:rPr>
            </w:pPr>
            <w:r w:rsidRPr="00D36D32">
              <w:t>Very High</w:t>
            </w:r>
          </w:p>
        </w:tc>
        <w:tc>
          <w:tcPr>
            <w:tcW w:w="1559" w:type="dxa"/>
            <w:vAlign w:val="center"/>
          </w:tcPr>
          <w:p w14:paraId="4F8F38A8" w14:textId="53C19691" w:rsidR="002E7379" w:rsidRPr="00D36D32" w:rsidRDefault="002E7379" w:rsidP="002E7379">
            <w:pPr>
              <w:rPr>
                <w:lang w:val="en-US"/>
              </w:rPr>
            </w:pPr>
            <w:r w:rsidRPr="00D36D32">
              <w:t>Internal IT systems, R&amp;D projects</w:t>
            </w:r>
          </w:p>
        </w:tc>
      </w:tr>
      <w:tr w:rsidR="002E7379" w:rsidRPr="00D36D32" w14:paraId="6D0A2928" w14:textId="77777777" w:rsidTr="00D821DA">
        <w:tc>
          <w:tcPr>
            <w:tcW w:w="1558" w:type="dxa"/>
            <w:vAlign w:val="center"/>
          </w:tcPr>
          <w:p w14:paraId="185166D3" w14:textId="44BA0AF2" w:rsidR="002E7379" w:rsidRPr="00D36D32" w:rsidRDefault="002E7379" w:rsidP="002E7379">
            <w:pPr>
              <w:rPr>
                <w:lang w:val="en-US"/>
              </w:rPr>
            </w:pPr>
            <w:r w:rsidRPr="00D36D32">
              <w:t>Multi-contract + DIY</w:t>
            </w:r>
          </w:p>
        </w:tc>
        <w:tc>
          <w:tcPr>
            <w:tcW w:w="1558" w:type="dxa"/>
            <w:vAlign w:val="center"/>
          </w:tcPr>
          <w:p w14:paraId="05E27077" w14:textId="3042D0B0" w:rsidR="002E7379" w:rsidRPr="00D36D32" w:rsidRDefault="002E7379" w:rsidP="002E7379">
            <w:pPr>
              <w:rPr>
                <w:lang w:val="en-US"/>
              </w:rPr>
            </w:pPr>
            <w:r w:rsidRPr="00D36D32">
              <w:t>Moderate</w:t>
            </w:r>
          </w:p>
        </w:tc>
        <w:tc>
          <w:tcPr>
            <w:tcW w:w="1558" w:type="dxa"/>
            <w:vAlign w:val="center"/>
          </w:tcPr>
          <w:p w14:paraId="5B014777" w14:textId="0E4CC390" w:rsidR="002E7379" w:rsidRPr="00D36D32" w:rsidRDefault="002E7379" w:rsidP="002E7379">
            <w:pPr>
              <w:rPr>
                <w:lang w:val="en-US"/>
              </w:rPr>
            </w:pPr>
            <w:r w:rsidRPr="00D36D32">
              <w:t>Shared</w:t>
            </w:r>
          </w:p>
        </w:tc>
        <w:tc>
          <w:tcPr>
            <w:tcW w:w="1558" w:type="dxa"/>
            <w:vAlign w:val="center"/>
          </w:tcPr>
          <w:p w14:paraId="5B1F8FF2" w14:textId="31F713B3" w:rsidR="002E7379" w:rsidRPr="00D36D32" w:rsidRDefault="002E7379" w:rsidP="002E7379">
            <w:pPr>
              <w:rPr>
                <w:lang w:val="en-US"/>
              </w:rPr>
            </w:pPr>
            <w:r w:rsidRPr="00D36D32">
              <w:t>High</w:t>
            </w:r>
          </w:p>
        </w:tc>
        <w:tc>
          <w:tcPr>
            <w:tcW w:w="1559" w:type="dxa"/>
            <w:vAlign w:val="center"/>
          </w:tcPr>
          <w:p w14:paraId="64E23072" w14:textId="6EBB9031" w:rsidR="002E7379" w:rsidRPr="00D36D32" w:rsidRDefault="002E7379" w:rsidP="002E7379">
            <w:pPr>
              <w:rPr>
                <w:lang w:val="en-US"/>
              </w:rPr>
            </w:pPr>
            <w:r w:rsidRPr="00D36D32">
              <w:t>Very High</w:t>
            </w:r>
          </w:p>
        </w:tc>
        <w:tc>
          <w:tcPr>
            <w:tcW w:w="1559" w:type="dxa"/>
            <w:vAlign w:val="center"/>
          </w:tcPr>
          <w:p w14:paraId="54697714" w14:textId="2C97A3A9" w:rsidR="002E7379" w:rsidRPr="00D36D32" w:rsidRDefault="002E7379" w:rsidP="002E7379">
            <w:pPr>
              <w:rPr>
                <w:lang w:val="en-US"/>
              </w:rPr>
            </w:pPr>
            <w:r w:rsidRPr="00D36D32">
              <w:t>Digital transformation, manufacturing, HS2</w:t>
            </w:r>
          </w:p>
        </w:tc>
      </w:tr>
    </w:tbl>
    <w:p w14:paraId="4AC5254C" w14:textId="77777777" w:rsidR="001264D3" w:rsidRPr="00D36D32" w:rsidRDefault="001264D3" w:rsidP="00530169">
      <w:pPr>
        <w:rPr>
          <w:lang w:val="en-US"/>
        </w:rPr>
      </w:pPr>
    </w:p>
    <w:p w14:paraId="7EE3341F" w14:textId="2B0398EC" w:rsidR="002E7379" w:rsidRPr="00D36D32" w:rsidRDefault="008F6D82" w:rsidP="002E7379">
      <w:r w:rsidRPr="00D36D32">
        <w:t>No longer is the best approach to contracting the most suitable way of contracting because the appropriateness of the procurement process varies based on the type of project. As shown by the comparison, there is no best contracting method. Turnkey procurement is better in the case of certainty of costs, schedule and responsibility. Multi-contract procurement, in turn, is more flexible in accessing specialist knowledge at the cost of increased risk of coordination. In projects that are of a confidential type, where internal capacity is high, DIY procurement will be appropriate, but in cases where maximum flexibility and the best control are required, then Hybrid procurement will be most appropriate. Contracting strategy should therefore be chosen depending on the complexity of the project, maturity of the organisation and expectations of the stakeholders, such as risk appetite, instead of cost.</w:t>
      </w:r>
    </w:p>
    <w:p w14:paraId="372C9ECE" w14:textId="500C3AFC" w:rsidR="002E7379" w:rsidRPr="00D36D32" w:rsidRDefault="008F6D82" w:rsidP="002E7379">
      <w:r w:rsidRPr="00D36D32">
        <w:lastRenderedPageBreak/>
        <w:t>PMBOK lists procurement management, stakeholder management and risk management as your main areas of expertise that drive procurement strategy (PMI, 2021). Procurement planning is crucial to facilitate congruence between the contracting method and the project need, organisational ability and risk that the organisation can absorb. Likewise, PRINCE2 encourages effective and visible governance, stage control and responsibility that is growing in greater importance on Multi-contract and Hybrid procurement, where we have no option but to internalise the need to liaise with other stakeholders. Therefore, the best contracting approach is provided with systematic advice by the project management models depending on the complexity of the project, the uncertainty and organisational capability</w:t>
      </w:r>
      <w:r w:rsidR="002E7379" w:rsidRPr="00D36D32">
        <w:t>.</w:t>
      </w:r>
    </w:p>
    <w:p w14:paraId="2F060595" w14:textId="3C246152" w:rsidR="00530169" w:rsidRPr="00D36D32" w:rsidRDefault="00530169" w:rsidP="00530169">
      <w:pPr>
        <w:pStyle w:val="Heading1"/>
      </w:pPr>
      <w:bookmarkStart w:id="6" w:name="_Toc235200017"/>
      <w:r w:rsidRPr="00D36D32">
        <w:t xml:space="preserve">7. </w:t>
      </w:r>
      <w:r w:rsidR="00E3471C" w:rsidRPr="00D36D32">
        <w:t>Conclusion</w:t>
      </w:r>
      <w:bookmarkEnd w:id="6"/>
      <w:r w:rsidR="00E3471C" w:rsidRPr="00D36D32">
        <w:t xml:space="preserve"> </w:t>
      </w:r>
    </w:p>
    <w:p w14:paraId="353E6546" w14:textId="3E2D4AA3" w:rsidR="00E3471C" w:rsidRDefault="008F6D82" w:rsidP="00530169">
      <w:pPr>
        <w:rPr>
          <w:lang w:val="en-US"/>
        </w:rPr>
      </w:pPr>
      <w:r w:rsidRPr="00D36D32">
        <w:rPr>
          <w:lang w:val="en-US"/>
        </w:rPr>
        <w:t xml:space="preserve">Further on, all contracting techniques have their own pros and cons based on the project goals, the organisational capacity and risk aversion. Turnkey procurement is suggested to be used in the case of big projects that should be delivered as a whole, and the consequences must be predictable. Multi-contract procurement is more applicable in such instances when the expertise of the professionals and diversification of the construction are most important. When organisations are highly internally capable and have confidential information in the projects, then DIY procurement should be chosen. Hybrid procurement is best used with complex </w:t>
      </w:r>
      <w:proofErr w:type="spellStart"/>
      <w:r w:rsidRPr="00D36D32">
        <w:rPr>
          <w:lang w:val="en-US"/>
        </w:rPr>
        <w:t>programmes</w:t>
      </w:r>
      <w:proofErr w:type="spellEnd"/>
      <w:r w:rsidRPr="00D36D32">
        <w:rPr>
          <w:lang w:val="en-US"/>
        </w:rPr>
        <w:t xml:space="preserve"> involving the use of external expert knowledge and internal strategic control. Finally, the complexity of a project, maturity of the organisation, requirements of the stakeholders and risk tolerance are some of the factors that need to be </w:t>
      </w:r>
      <w:proofErr w:type="spellStart"/>
      <w:r w:rsidRPr="00D36D32">
        <w:rPr>
          <w:lang w:val="en-US"/>
        </w:rPr>
        <w:t>analysed</w:t>
      </w:r>
      <w:proofErr w:type="spellEnd"/>
      <w:r w:rsidRPr="00D36D32">
        <w:rPr>
          <w:lang w:val="en-US"/>
        </w:rPr>
        <w:t xml:space="preserve"> before choosing the best method to use in contracting to </w:t>
      </w:r>
      <w:proofErr w:type="spellStart"/>
      <w:r w:rsidRPr="00D36D32">
        <w:rPr>
          <w:lang w:val="en-US"/>
        </w:rPr>
        <w:t>maximise</w:t>
      </w:r>
      <w:proofErr w:type="spellEnd"/>
      <w:r w:rsidRPr="00D36D32">
        <w:rPr>
          <w:lang w:val="en-US"/>
        </w:rPr>
        <w:t xml:space="preserve"> the success of a project.</w:t>
      </w:r>
    </w:p>
    <w:p w14:paraId="33E378D5" w14:textId="77777777" w:rsidR="00C5535D" w:rsidRDefault="00C5535D">
      <w:pPr>
        <w:spacing w:line="278" w:lineRule="auto"/>
        <w:jc w:val="left"/>
        <w:rPr>
          <w:lang w:val="en-US"/>
        </w:rPr>
      </w:pPr>
      <w:r>
        <w:rPr>
          <w:lang w:val="en-US"/>
        </w:rPr>
        <w:br w:type="page"/>
      </w:r>
    </w:p>
    <w:p w14:paraId="2DB71BEC" w14:textId="2D912274" w:rsidR="00C5535D" w:rsidRDefault="00C5535D" w:rsidP="00C5535D">
      <w:pPr>
        <w:pStyle w:val="Heading1"/>
      </w:pPr>
      <w:bookmarkStart w:id="7" w:name="_Toc235200018"/>
      <w:r>
        <w:lastRenderedPageBreak/>
        <w:t>8. References</w:t>
      </w:r>
      <w:bookmarkEnd w:id="7"/>
    </w:p>
    <w:p w14:paraId="578CA167" w14:textId="77777777" w:rsidR="006D0016" w:rsidRPr="00894378" w:rsidRDefault="006D0016" w:rsidP="006D0016">
      <w:pPr>
        <w:jc w:val="left"/>
        <w:rPr>
          <w:lang w:val="en-US"/>
        </w:rPr>
      </w:pPr>
      <w:proofErr w:type="spellStart"/>
      <w:r w:rsidRPr="00894378">
        <w:rPr>
          <w:lang w:val="en-US"/>
        </w:rPr>
        <w:t>Addaquay</w:t>
      </w:r>
      <w:proofErr w:type="spellEnd"/>
      <w:r w:rsidRPr="00894378">
        <w:rPr>
          <w:lang w:val="en-US"/>
        </w:rPr>
        <w:t>, A.P. (2025). Challenging the Stigma: A Global Case for Artist Autonomy, Self-Governance and the Manager-as-Employee Model in the Music Industry. </w:t>
      </w:r>
      <w:r w:rsidRPr="00894378">
        <w:rPr>
          <w:i/>
          <w:iCs/>
          <w:lang w:val="en-US"/>
        </w:rPr>
        <w:t>International Journal of Music Business Research</w:t>
      </w:r>
      <w:r w:rsidRPr="00894378">
        <w:rPr>
          <w:lang w:val="en-US"/>
        </w:rPr>
        <w:t>. doi:10.2478/ijmbr-2025-0008.</w:t>
      </w:r>
    </w:p>
    <w:p w14:paraId="4918CA9A" w14:textId="77777777" w:rsidR="006D0016" w:rsidRPr="00C5535D" w:rsidRDefault="006D0016" w:rsidP="006D0016">
      <w:pPr>
        <w:jc w:val="left"/>
        <w:rPr>
          <w:lang w:val="en-US"/>
        </w:rPr>
      </w:pPr>
      <w:r w:rsidRPr="00C5535D">
        <w:rPr>
          <w:lang w:val="en-US"/>
        </w:rPr>
        <w:t>‌Bills, K., Costello, L. and Cattani, M. (2023). Barry Turner: The Under-Acknowledged Safety Pioneer. </w:t>
      </w:r>
      <w:r w:rsidRPr="00C5535D">
        <w:rPr>
          <w:i/>
          <w:iCs/>
          <w:lang w:val="en-US"/>
        </w:rPr>
        <w:t>Safety</w:t>
      </w:r>
      <w:r w:rsidRPr="00C5535D">
        <w:rPr>
          <w:lang w:val="en-US"/>
        </w:rPr>
        <w:t>, [online] 9(4), p.68. doi:10.3390/safety9040068.</w:t>
      </w:r>
    </w:p>
    <w:p w14:paraId="57215C25" w14:textId="77777777" w:rsidR="006D0016" w:rsidRDefault="006D0016" w:rsidP="006D0016">
      <w:pPr>
        <w:jc w:val="left"/>
        <w:rPr>
          <w:lang w:val="en-US"/>
        </w:rPr>
      </w:pPr>
      <w:r w:rsidRPr="00894378">
        <w:rPr>
          <w:lang w:val="en-US"/>
        </w:rPr>
        <w:t>‌</w:t>
      </w:r>
      <w:proofErr w:type="spellStart"/>
      <w:r w:rsidRPr="00894378">
        <w:rPr>
          <w:lang w:val="en-US"/>
        </w:rPr>
        <w:t>Eyiah</w:t>
      </w:r>
      <w:proofErr w:type="spellEnd"/>
      <w:r w:rsidRPr="00894378">
        <w:rPr>
          <w:lang w:val="en-US"/>
        </w:rPr>
        <w:t xml:space="preserve">, A.K., </w:t>
      </w:r>
      <w:proofErr w:type="spellStart"/>
      <w:r w:rsidRPr="00894378">
        <w:rPr>
          <w:lang w:val="en-US"/>
        </w:rPr>
        <w:t>Bondinuba</w:t>
      </w:r>
      <w:proofErr w:type="spellEnd"/>
      <w:r w:rsidRPr="00894378">
        <w:rPr>
          <w:lang w:val="en-US"/>
        </w:rPr>
        <w:t xml:space="preserve">, F.K., Adu-Gyamfi, L. and </w:t>
      </w:r>
      <w:proofErr w:type="spellStart"/>
      <w:r w:rsidRPr="00894378">
        <w:rPr>
          <w:lang w:val="en-US"/>
        </w:rPr>
        <w:t>Liphadzi</w:t>
      </w:r>
      <w:proofErr w:type="spellEnd"/>
      <w:r w:rsidRPr="00894378">
        <w:rPr>
          <w:lang w:val="en-US"/>
        </w:rPr>
        <w:t>, M. (2025). Promoting Effective Management of Cultural Diversity in Multinational Construction Project Teams. </w:t>
      </w:r>
      <w:r w:rsidRPr="00894378">
        <w:rPr>
          <w:i/>
          <w:iCs/>
          <w:lang w:val="en-US"/>
        </w:rPr>
        <w:t>Buildings</w:t>
      </w:r>
      <w:r w:rsidRPr="00894378">
        <w:rPr>
          <w:lang w:val="en-US"/>
        </w:rPr>
        <w:t>, [online] 15(5), p.659. doi:10.3390/buildings15050659.</w:t>
      </w:r>
    </w:p>
    <w:p w14:paraId="35D8EE5B" w14:textId="77777777" w:rsidR="006D0016" w:rsidRDefault="006D0016" w:rsidP="006D0016">
      <w:pPr>
        <w:jc w:val="left"/>
      </w:pPr>
      <w:r w:rsidRPr="00C5535D">
        <w:rPr>
          <w:lang w:val="en-US"/>
        </w:rPr>
        <w:t>‌</w:t>
      </w:r>
      <w:r w:rsidRPr="00894378">
        <w:t>Oke, A.E., 2022. </w:t>
      </w:r>
      <w:r w:rsidRPr="00894378">
        <w:rPr>
          <w:i/>
          <w:iCs/>
        </w:rPr>
        <w:t xml:space="preserve">Measures of Sustainable Construction </w:t>
      </w:r>
      <w:r>
        <w:rPr>
          <w:i/>
          <w:iCs/>
        </w:rPr>
        <w:t>Projects'</w:t>
      </w:r>
      <w:r w:rsidRPr="00894378">
        <w:rPr>
          <w:i/>
          <w:iCs/>
        </w:rPr>
        <w:t xml:space="preserve"> Performance</w:t>
      </w:r>
      <w:r w:rsidRPr="00894378">
        <w:t>. Emerald Group Publishing.</w:t>
      </w:r>
      <w:r>
        <w:t xml:space="preserve"> Available at: </w:t>
      </w:r>
      <w:hyperlink r:id="rId7" w:anchor="v=onepage&amp;q&amp;f=false" w:history="1">
        <w:r w:rsidRPr="0051241C">
          <w:rPr>
            <w:rStyle w:val="Hyperlink"/>
          </w:rPr>
          <w:t>https://books.google.co.in/books?hl=en&amp;lr=&amp;id=Mg-UEAAAQBAJ&amp;oi=fnd&amp;pg=PP1&amp;dq=The+multi-contract+approach+is+a+type+of+procurement+which+gives+and+manages+a+few+contractors+by+its+clients,+and+they+complete+a+specific+part+of+the+project,+i.e.+design,+construction,+electricity+or+mechanical+installations&amp;ots=NVNNoud15G&amp;sig=rwBZtjxbeCTc8j0ECxPQ7BrlSbQ&amp;redir_esc=y#v=onepage&amp;q&amp;f=false</w:t>
        </w:r>
      </w:hyperlink>
    </w:p>
    <w:p w14:paraId="5E3CD6A6" w14:textId="77777777" w:rsidR="006D0016" w:rsidRPr="00C5535D" w:rsidRDefault="006D0016" w:rsidP="006D0016">
      <w:pPr>
        <w:jc w:val="left"/>
        <w:rPr>
          <w:lang w:val="en-US"/>
        </w:rPr>
      </w:pPr>
      <w:proofErr w:type="spellStart"/>
      <w:r w:rsidRPr="00C5535D">
        <w:rPr>
          <w:lang w:val="en-US"/>
        </w:rPr>
        <w:t>Panakaduwa</w:t>
      </w:r>
      <w:proofErr w:type="spellEnd"/>
      <w:r w:rsidRPr="00C5535D">
        <w:rPr>
          <w:lang w:val="en-US"/>
        </w:rPr>
        <w:t>, C., Coates, P. and Munir, M. (2025). Analysis of Procurement Routes and Contract Types for Housing Retrofit in the United Kingdom. </w:t>
      </w:r>
      <w:r w:rsidRPr="00C5535D">
        <w:rPr>
          <w:i/>
          <w:iCs/>
          <w:lang w:val="en-US"/>
        </w:rPr>
        <w:t>Buildings</w:t>
      </w:r>
      <w:r w:rsidRPr="00C5535D">
        <w:rPr>
          <w:lang w:val="en-US"/>
        </w:rPr>
        <w:t>, [online] 15(2), p.199. doi:10.3390/buildings15020199.</w:t>
      </w:r>
    </w:p>
    <w:p w14:paraId="5F0383FB" w14:textId="77777777" w:rsidR="006D0016" w:rsidRPr="00C5535D" w:rsidRDefault="006D0016" w:rsidP="006D0016">
      <w:pPr>
        <w:jc w:val="left"/>
        <w:rPr>
          <w:lang w:val="en-US"/>
        </w:rPr>
      </w:pPr>
      <w:r w:rsidRPr="00C5535D">
        <w:rPr>
          <w:lang w:val="en-US"/>
        </w:rPr>
        <w:t>‌</w:t>
      </w:r>
      <w:proofErr w:type="spellStart"/>
      <w:r w:rsidRPr="00C5535D">
        <w:rPr>
          <w:lang w:val="en-US"/>
        </w:rPr>
        <w:t>Pourmirza</w:t>
      </w:r>
      <w:proofErr w:type="spellEnd"/>
      <w:r w:rsidRPr="00C5535D">
        <w:rPr>
          <w:lang w:val="en-US"/>
        </w:rPr>
        <w:t xml:space="preserve">, Z., Hosseini, S.H.R., Walker, S., </w:t>
      </w:r>
      <w:proofErr w:type="spellStart"/>
      <w:r w:rsidRPr="00C5535D">
        <w:rPr>
          <w:lang w:val="en-US"/>
        </w:rPr>
        <w:t>Giaouris</w:t>
      </w:r>
      <w:proofErr w:type="spellEnd"/>
      <w:r w:rsidRPr="00C5535D">
        <w:rPr>
          <w:lang w:val="en-US"/>
        </w:rPr>
        <w:t>, D. and Taylor, P. (2022). The Landscape and Roadmap of the Research and Innovation Infrastructures in Energy: A Review of the Case Study of the UK. </w:t>
      </w:r>
      <w:r w:rsidRPr="00C5535D">
        <w:rPr>
          <w:i/>
          <w:iCs/>
          <w:lang w:val="en-US"/>
        </w:rPr>
        <w:t>Sustainability</w:t>
      </w:r>
      <w:r w:rsidRPr="00C5535D">
        <w:rPr>
          <w:lang w:val="en-US"/>
        </w:rPr>
        <w:t>, [online] 14(12), p.7197. doi:10.3390/su14127197.</w:t>
      </w:r>
    </w:p>
    <w:p w14:paraId="24EB20AF" w14:textId="77777777" w:rsidR="006D0016" w:rsidRPr="00FB2616" w:rsidRDefault="006D0016" w:rsidP="006D0016">
      <w:pPr>
        <w:jc w:val="left"/>
        <w:rPr>
          <w:lang w:val="en-US"/>
        </w:rPr>
      </w:pPr>
      <w:r w:rsidRPr="00FB2616">
        <w:rPr>
          <w:lang w:val="en-US"/>
        </w:rPr>
        <w:t xml:space="preserve">‌Quirin Gärtner, Ronco, E., </w:t>
      </w:r>
      <w:proofErr w:type="spellStart"/>
      <w:r w:rsidRPr="00FB2616">
        <w:rPr>
          <w:lang w:val="en-US"/>
        </w:rPr>
        <w:t>Cagliano</w:t>
      </w:r>
      <w:proofErr w:type="spellEnd"/>
      <w:r w:rsidRPr="00FB2616">
        <w:rPr>
          <w:lang w:val="en-US"/>
        </w:rPr>
        <w:t>, A.C. and Reinhart, G. (2023). Development of an Approach for the Holistic Assessment of Innovation Projects in Manufacturing</w:t>
      </w:r>
      <w:r>
        <w:rPr>
          <w:lang w:val="en-US"/>
        </w:rPr>
        <w:t>,</w:t>
      </w:r>
      <w:r w:rsidRPr="00FB2616">
        <w:rPr>
          <w:lang w:val="en-US"/>
        </w:rPr>
        <w:t xml:space="preserve"> Including Potential, Effort, and Risk Using a Systematic Literature Review and Expert Interviews. </w:t>
      </w:r>
      <w:r w:rsidRPr="00FB2616">
        <w:rPr>
          <w:i/>
          <w:iCs/>
          <w:lang w:val="en-US"/>
        </w:rPr>
        <w:t>Applied Sciences</w:t>
      </w:r>
      <w:r w:rsidRPr="00FB2616">
        <w:rPr>
          <w:lang w:val="en-US"/>
        </w:rPr>
        <w:t>, [online] 13(5), p.3221. doi:10.3390/app13053221.</w:t>
      </w:r>
    </w:p>
    <w:p w14:paraId="6B518DA6" w14:textId="77777777" w:rsidR="006D0016" w:rsidRPr="00894378" w:rsidRDefault="006D0016" w:rsidP="006D0016">
      <w:pPr>
        <w:jc w:val="left"/>
        <w:rPr>
          <w:lang w:val="en-US"/>
        </w:rPr>
      </w:pPr>
      <w:r w:rsidRPr="00894378">
        <w:rPr>
          <w:lang w:val="en-US"/>
        </w:rPr>
        <w:lastRenderedPageBreak/>
        <w:t>‌Rahmani, F., Tadayon, A. and Daniel (2025). Managing client-contractors’ working relationship in construction projects: a holistic approach. </w:t>
      </w:r>
      <w:r w:rsidRPr="00894378">
        <w:rPr>
          <w:i/>
          <w:iCs/>
          <w:lang w:val="en-US"/>
        </w:rPr>
        <w:t>Engineering Construction &amp; Architectural Management</w:t>
      </w:r>
      <w:r w:rsidRPr="00894378">
        <w:rPr>
          <w:lang w:val="en-US"/>
        </w:rPr>
        <w:t>, [online] 32(13), pp.362–383. doi:10.1108/ecam-11-2024-1554.</w:t>
      </w:r>
    </w:p>
    <w:p w14:paraId="32B3FC5C" w14:textId="77777777" w:rsidR="006D0016" w:rsidRPr="00894378" w:rsidRDefault="006D0016" w:rsidP="006D0016">
      <w:pPr>
        <w:jc w:val="left"/>
        <w:rPr>
          <w:lang w:val="en-US"/>
        </w:rPr>
      </w:pPr>
      <w:r w:rsidRPr="00894378">
        <w:rPr>
          <w:lang w:val="en-US"/>
        </w:rPr>
        <w:t xml:space="preserve">Rebai, S., Sepúlveda, I., </w:t>
      </w:r>
      <w:proofErr w:type="spellStart"/>
      <w:r w:rsidRPr="00894378">
        <w:rPr>
          <w:lang w:val="en-US"/>
        </w:rPr>
        <w:t>AlBalkhy</w:t>
      </w:r>
      <w:proofErr w:type="spellEnd"/>
      <w:r w:rsidRPr="00894378">
        <w:rPr>
          <w:lang w:val="en-US"/>
        </w:rPr>
        <w:t>, W., Hamdi, O., Lafhaj, Z., Alarcón, L.F. and Yim, P. (2024). Barriers to Adopting Advanced Work Packaging (AWP) in Construction. </w:t>
      </w:r>
      <w:r w:rsidRPr="00894378">
        <w:rPr>
          <w:i/>
          <w:iCs/>
          <w:lang w:val="en-US"/>
        </w:rPr>
        <w:t>Buildings</w:t>
      </w:r>
      <w:r w:rsidRPr="00894378">
        <w:rPr>
          <w:lang w:val="en-US"/>
        </w:rPr>
        <w:t>, [online] 14(4), p.1032. doi:10.3390/buildings14041032.</w:t>
      </w:r>
    </w:p>
    <w:p w14:paraId="3DE5345B" w14:textId="77777777" w:rsidR="006D0016" w:rsidRPr="00C26659" w:rsidRDefault="006D0016" w:rsidP="006D0016">
      <w:pPr>
        <w:jc w:val="left"/>
      </w:pPr>
      <w:r w:rsidRPr="00FB2616">
        <w:rPr>
          <w:lang w:val="en-US"/>
        </w:rPr>
        <w:t>‌</w:t>
      </w:r>
      <w:r w:rsidRPr="00B3298E">
        <w:t>Smith, M., Finn, M., Broome, J. and Maddox, C., 2025. </w:t>
      </w:r>
      <w:r w:rsidRPr="00B3298E">
        <w:rPr>
          <w:i/>
          <w:iCs/>
        </w:rPr>
        <w:t>Early Contractor Involvement: Improving the management of contract risk</w:t>
      </w:r>
      <w:r w:rsidRPr="00B3298E">
        <w:t>. Emerald Group Publishing.</w:t>
      </w:r>
      <w:r>
        <w:t xml:space="preserve"> Available at: </w:t>
      </w:r>
      <w:hyperlink r:id="rId8" w:anchor="v=onepage&amp;q&amp;f=false" w:history="1">
        <w:r w:rsidRPr="0051241C">
          <w:rPr>
            <w:rStyle w:val="Hyperlink"/>
          </w:rPr>
          <w:t>https://books.google.co.in/books?hl=en&amp;lr=&amp;id=zj47EQAAQBAJ&amp;oi=fnd&amp;pg=PR1&amp;dq=Notably,+the+hybrid+model+is+more+adaptive+than+Turnkey+and+offers+more+strategic+control+compared+to+Multi-contract+only,+yet+requires+mature+project+governance+and+experienced+management+to+be+effective&amp;ots=O5o9e0f772&amp;sig=ObVZxZjW5Qv-uKsJNCtpibwrnwE&amp;redir_esc=y#v=onepage&amp;q&amp;f=false</w:t>
        </w:r>
      </w:hyperlink>
    </w:p>
    <w:p w14:paraId="1D166638" w14:textId="77777777" w:rsidR="006D0016" w:rsidRPr="00FB2616" w:rsidRDefault="006D0016" w:rsidP="006D0016">
      <w:pPr>
        <w:jc w:val="left"/>
        <w:rPr>
          <w:lang w:val="en-US"/>
        </w:rPr>
      </w:pPr>
      <w:r w:rsidRPr="00894378">
        <w:rPr>
          <w:lang w:val="en-US"/>
        </w:rPr>
        <w:t>‌</w:t>
      </w:r>
      <w:r w:rsidRPr="00FB2616">
        <w:rPr>
          <w:lang w:val="en-US"/>
        </w:rPr>
        <w:t xml:space="preserve">Zabala-Vargas, S., Jaimes-Quintanilla, M. </w:t>
      </w:r>
      <w:r>
        <w:rPr>
          <w:lang w:val="en-US"/>
        </w:rPr>
        <w:t>y</w:t>
      </w:r>
      <w:r w:rsidRPr="00FB2616">
        <w:rPr>
          <w:lang w:val="en-US"/>
        </w:rPr>
        <w:t xml:space="preserve"> </w:t>
      </w:r>
      <w:r>
        <w:rPr>
          <w:lang w:val="en-US"/>
        </w:rPr>
        <w:t>Jiménez-Barrera</w:t>
      </w:r>
      <w:r w:rsidRPr="00FB2616">
        <w:rPr>
          <w:lang w:val="en-US"/>
        </w:rPr>
        <w:t>, M.H. (2023). Big Data, Data Science, and Artificial Intelligence for Project Management in the Architecture, Engineering, and Construction Industry: A Systematic Review. </w:t>
      </w:r>
      <w:r w:rsidRPr="00FB2616">
        <w:rPr>
          <w:i/>
          <w:iCs/>
          <w:lang w:val="en-US"/>
        </w:rPr>
        <w:t>Buildings</w:t>
      </w:r>
      <w:r w:rsidRPr="00FB2616">
        <w:rPr>
          <w:lang w:val="en-US"/>
        </w:rPr>
        <w:t>, [online] 13(12), p.2944. doi:10.3390/buildings13122944.</w:t>
      </w:r>
    </w:p>
    <w:sectPr w:rsidR="006D0016" w:rsidRPr="00FB2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3MzS1sDQxM7cwMjNX0lEKTi0uzszPAykwrAUA8WqCUCwAAAA="/>
  </w:docVars>
  <w:rsids>
    <w:rsidRoot w:val="00901CD4"/>
    <w:rsid w:val="000944AB"/>
    <w:rsid w:val="000958B5"/>
    <w:rsid w:val="000E5C3B"/>
    <w:rsid w:val="00112572"/>
    <w:rsid w:val="001264D3"/>
    <w:rsid w:val="00162A00"/>
    <w:rsid w:val="001D2D84"/>
    <w:rsid w:val="00277F94"/>
    <w:rsid w:val="002E7379"/>
    <w:rsid w:val="00530169"/>
    <w:rsid w:val="005D6958"/>
    <w:rsid w:val="0061267A"/>
    <w:rsid w:val="006D0016"/>
    <w:rsid w:val="007A393E"/>
    <w:rsid w:val="008614B6"/>
    <w:rsid w:val="00894378"/>
    <w:rsid w:val="00896D91"/>
    <w:rsid w:val="008C2673"/>
    <w:rsid w:val="008F6D82"/>
    <w:rsid w:val="00901CD4"/>
    <w:rsid w:val="009B68C2"/>
    <w:rsid w:val="009F06D7"/>
    <w:rsid w:val="00A050F6"/>
    <w:rsid w:val="00AB0C82"/>
    <w:rsid w:val="00AD5C12"/>
    <w:rsid w:val="00B165CE"/>
    <w:rsid w:val="00B3298E"/>
    <w:rsid w:val="00B362D0"/>
    <w:rsid w:val="00B71BAC"/>
    <w:rsid w:val="00BC038E"/>
    <w:rsid w:val="00C10021"/>
    <w:rsid w:val="00C26659"/>
    <w:rsid w:val="00C5535D"/>
    <w:rsid w:val="00C76EA2"/>
    <w:rsid w:val="00CC6011"/>
    <w:rsid w:val="00D36D32"/>
    <w:rsid w:val="00DB4142"/>
    <w:rsid w:val="00DE364E"/>
    <w:rsid w:val="00E13E61"/>
    <w:rsid w:val="00E3471C"/>
    <w:rsid w:val="00E95339"/>
    <w:rsid w:val="00ED66D1"/>
    <w:rsid w:val="00EF5CAB"/>
    <w:rsid w:val="00F114EC"/>
    <w:rsid w:val="00F14B12"/>
    <w:rsid w:val="00F30529"/>
    <w:rsid w:val="00F30A14"/>
    <w:rsid w:val="00F5462A"/>
    <w:rsid w:val="00FB2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24EF9"/>
  <w15:chartTrackingRefBased/>
  <w15:docId w15:val="{41EFF9D2-328A-4E5E-B0DA-3791B9217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BAC"/>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8C2673"/>
    <w:pPr>
      <w:keepNext/>
      <w:keepLines/>
      <w:spacing w:before="360" w:after="80"/>
      <w:outlineLvl w:val="0"/>
    </w:pPr>
    <w:rPr>
      <w:rFonts w:eastAsiaTheme="majorEastAsia" w:cstheme="majorBidi"/>
      <w:b/>
      <w:color w:val="000000" w:themeColor="text1"/>
      <w:kern w:val="0"/>
      <w:sz w:val="28"/>
      <w:szCs w:val="40"/>
      <w:lang w:val="en-US"/>
      <w14:ligatures w14:val="none"/>
    </w:rPr>
  </w:style>
  <w:style w:type="paragraph" w:styleId="Heading2">
    <w:name w:val="heading 2"/>
    <w:basedOn w:val="Normal"/>
    <w:next w:val="Normal"/>
    <w:link w:val="Heading2Char"/>
    <w:autoRedefine/>
    <w:uiPriority w:val="9"/>
    <w:unhideWhenUsed/>
    <w:qFormat/>
    <w:rsid w:val="00F30529"/>
    <w:pPr>
      <w:keepNext/>
      <w:keepLines/>
      <w:spacing w:before="160" w:after="80"/>
      <w:outlineLvl w:val="1"/>
    </w:pPr>
    <w:rPr>
      <w:rFonts w:eastAsiaTheme="majorEastAsia" w:cstheme="majorBidi"/>
      <w:b/>
      <w:color w:val="000000" w:themeColor="text1"/>
      <w:sz w:val="26"/>
      <w:szCs w:val="32"/>
      <w:lang w:val="en-US"/>
    </w:rPr>
  </w:style>
  <w:style w:type="paragraph" w:styleId="Heading3">
    <w:name w:val="heading 3"/>
    <w:basedOn w:val="Normal"/>
    <w:next w:val="Normal"/>
    <w:link w:val="Heading3Char"/>
    <w:uiPriority w:val="9"/>
    <w:unhideWhenUsed/>
    <w:qFormat/>
    <w:rsid w:val="009F06D7"/>
    <w:pPr>
      <w:keepNext/>
      <w:keepLines/>
      <w:spacing w:before="160" w:after="80"/>
      <w:outlineLvl w:val="2"/>
    </w:pPr>
    <w:rPr>
      <w:rFonts w:eastAsiaTheme="majorEastAsia" w:cstheme="majorBidi"/>
      <w:b/>
      <w:color w:val="000000" w:themeColor="text1"/>
      <w:szCs w:val="25"/>
      <w:lang w:bidi="mr-IN"/>
    </w:rPr>
  </w:style>
  <w:style w:type="paragraph" w:styleId="Heading4">
    <w:name w:val="heading 4"/>
    <w:basedOn w:val="Normal"/>
    <w:next w:val="Normal"/>
    <w:link w:val="Heading4Char"/>
    <w:uiPriority w:val="9"/>
    <w:semiHidden/>
    <w:unhideWhenUsed/>
    <w:qFormat/>
    <w:rsid w:val="00901CD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01CD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01CD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01CD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01CD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01CD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673"/>
    <w:rPr>
      <w:rFonts w:ascii="Times New Roman" w:eastAsiaTheme="majorEastAsia" w:hAnsi="Times New Roman" w:cstheme="majorBidi"/>
      <w:b/>
      <w:color w:val="000000" w:themeColor="text1"/>
      <w:kern w:val="0"/>
      <w:sz w:val="28"/>
      <w:szCs w:val="40"/>
      <w14:ligatures w14:val="none"/>
    </w:rPr>
  </w:style>
  <w:style w:type="character" w:customStyle="1" w:styleId="Heading2Char">
    <w:name w:val="Heading 2 Char"/>
    <w:basedOn w:val="DefaultParagraphFont"/>
    <w:link w:val="Heading2"/>
    <w:uiPriority w:val="9"/>
    <w:rsid w:val="00F30529"/>
    <w:rPr>
      <w:rFonts w:ascii="Times New Roman" w:eastAsiaTheme="majorEastAsia" w:hAnsi="Times New Roman" w:cstheme="majorBidi"/>
      <w:b/>
      <w:color w:val="000000" w:themeColor="text1"/>
      <w:sz w:val="26"/>
      <w:szCs w:val="32"/>
    </w:rPr>
  </w:style>
  <w:style w:type="paragraph" w:styleId="Title">
    <w:name w:val="Title"/>
    <w:basedOn w:val="Normal"/>
    <w:next w:val="Normal"/>
    <w:link w:val="TitleChar"/>
    <w:autoRedefine/>
    <w:uiPriority w:val="10"/>
    <w:qFormat/>
    <w:rsid w:val="00DE364E"/>
    <w:pPr>
      <w:spacing w:after="8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DE364E"/>
    <w:rPr>
      <w:rFonts w:ascii="Times New Roman" w:eastAsiaTheme="majorEastAsia" w:hAnsi="Times New Roman" w:cstheme="majorBidi"/>
      <w:b/>
      <w:spacing w:val="-10"/>
      <w:kern w:val="28"/>
      <w:sz w:val="52"/>
      <w:szCs w:val="56"/>
    </w:rPr>
  </w:style>
  <w:style w:type="character" w:customStyle="1" w:styleId="Heading3Char">
    <w:name w:val="Heading 3 Char"/>
    <w:basedOn w:val="DefaultParagraphFont"/>
    <w:link w:val="Heading3"/>
    <w:uiPriority w:val="9"/>
    <w:rsid w:val="009F06D7"/>
    <w:rPr>
      <w:rFonts w:ascii="Times New Roman" w:eastAsiaTheme="majorEastAsia" w:hAnsi="Times New Roman" w:cstheme="majorBidi"/>
      <w:b/>
      <w:color w:val="000000" w:themeColor="text1"/>
      <w:szCs w:val="25"/>
      <w:lang w:bidi="mr-IN"/>
    </w:rPr>
  </w:style>
  <w:style w:type="character" w:customStyle="1" w:styleId="Heading4Char">
    <w:name w:val="Heading 4 Char"/>
    <w:basedOn w:val="DefaultParagraphFont"/>
    <w:link w:val="Heading4"/>
    <w:uiPriority w:val="9"/>
    <w:semiHidden/>
    <w:rsid w:val="00901CD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01CD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901CD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01CD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01CD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01CD4"/>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901CD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1CD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01CD4"/>
    <w:pPr>
      <w:spacing w:before="160"/>
      <w:jc w:val="center"/>
    </w:pPr>
    <w:rPr>
      <w:i/>
      <w:iCs/>
      <w:color w:val="404040" w:themeColor="text1" w:themeTint="BF"/>
    </w:rPr>
  </w:style>
  <w:style w:type="character" w:customStyle="1" w:styleId="QuoteChar">
    <w:name w:val="Quote Char"/>
    <w:basedOn w:val="DefaultParagraphFont"/>
    <w:link w:val="Quote"/>
    <w:uiPriority w:val="29"/>
    <w:rsid w:val="00901CD4"/>
    <w:rPr>
      <w:rFonts w:ascii="Times New Roman" w:hAnsi="Times New Roman"/>
      <w:i/>
      <w:iCs/>
      <w:color w:val="404040" w:themeColor="text1" w:themeTint="BF"/>
      <w:lang w:val="en-GB"/>
    </w:rPr>
  </w:style>
  <w:style w:type="paragraph" w:styleId="ListParagraph">
    <w:name w:val="List Paragraph"/>
    <w:basedOn w:val="Normal"/>
    <w:uiPriority w:val="34"/>
    <w:qFormat/>
    <w:rsid w:val="00901CD4"/>
    <w:pPr>
      <w:ind w:left="720"/>
      <w:contextualSpacing/>
    </w:pPr>
  </w:style>
  <w:style w:type="character" w:styleId="IntenseEmphasis">
    <w:name w:val="Intense Emphasis"/>
    <w:basedOn w:val="DefaultParagraphFont"/>
    <w:uiPriority w:val="21"/>
    <w:qFormat/>
    <w:rsid w:val="00901CD4"/>
    <w:rPr>
      <w:i/>
      <w:iCs/>
      <w:color w:val="0F4761" w:themeColor="accent1" w:themeShade="BF"/>
    </w:rPr>
  </w:style>
  <w:style w:type="paragraph" w:styleId="IntenseQuote">
    <w:name w:val="Intense Quote"/>
    <w:basedOn w:val="Normal"/>
    <w:next w:val="Normal"/>
    <w:link w:val="IntenseQuoteChar"/>
    <w:uiPriority w:val="30"/>
    <w:qFormat/>
    <w:rsid w:val="00901C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1CD4"/>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901CD4"/>
    <w:rPr>
      <w:b/>
      <w:bCs/>
      <w:smallCaps/>
      <w:color w:val="0F4761" w:themeColor="accent1" w:themeShade="BF"/>
      <w:spacing w:val="5"/>
    </w:rPr>
  </w:style>
  <w:style w:type="character" w:styleId="Hyperlink">
    <w:name w:val="Hyperlink"/>
    <w:basedOn w:val="DefaultParagraphFont"/>
    <w:uiPriority w:val="99"/>
    <w:unhideWhenUsed/>
    <w:rsid w:val="00894378"/>
    <w:rPr>
      <w:color w:val="467886" w:themeColor="hyperlink"/>
      <w:u w:val="single"/>
    </w:rPr>
  </w:style>
  <w:style w:type="character" w:styleId="UnresolvedMention">
    <w:name w:val="Unresolved Mention"/>
    <w:basedOn w:val="DefaultParagraphFont"/>
    <w:uiPriority w:val="99"/>
    <w:semiHidden/>
    <w:unhideWhenUsed/>
    <w:rsid w:val="00894378"/>
    <w:rPr>
      <w:color w:val="605E5C"/>
      <w:shd w:val="clear" w:color="auto" w:fill="E1DFDD"/>
    </w:rPr>
  </w:style>
  <w:style w:type="table" w:styleId="TableGrid">
    <w:name w:val="Table Grid"/>
    <w:basedOn w:val="TableNormal"/>
    <w:uiPriority w:val="39"/>
    <w:rsid w:val="001264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264D3"/>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D36D32"/>
    <w:pPr>
      <w:spacing w:before="240" w:after="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D36D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zj47EQAAQBAJ&amp;oi=fnd&amp;pg=PR1&amp;dq=Notably,+the+hybrid+model+is+more+adaptive+than+Turnkey+and+offers+more+strategic+control+compared+to+Multi-contract+only,+yet+requires+mature+project+governance+and+experienced+management+to+be+effective&amp;ots=O5o9e0f772&amp;sig=ObVZxZjW5Qv-uKsJNCtpibwrnwE&amp;redir_esc=y" TargetMode="External"/><Relationship Id="rId3" Type="http://schemas.openxmlformats.org/officeDocument/2006/relationships/settings" Target="settings.xml"/><Relationship Id="rId7" Type="http://schemas.openxmlformats.org/officeDocument/2006/relationships/hyperlink" Target="https://books.google.co.in/books?hl=en&amp;lr=&amp;id=Mg-UEAAAQBAJ&amp;oi=fnd&amp;pg=PP1&amp;dq=The+multi-contract+approach+is+a+type+of+procurement+which+gives+and+manages+a+few+contractors+by+its+clients,+and+they+complete+a+specific+part+of+the+project,+i.e.+design,+construction,+electricity+or+mechanical+installations&amp;ots=NVNNoud15G&amp;sig=rwBZtjxbeCTc8j0ECxPQ7BrlSbQ&amp;redir_esc=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E5D68-9692-4A25-8017-6EF56F4AA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3165</Words>
  <Characters>18046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Mariana-Janeta Cucu</dc:creator>
  <cp:keywords/>
  <dc:description/>
  <cp:lastModifiedBy>Mariana-Janeta Cucu</cp:lastModifiedBy>
  <cp:revision>4</cp:revision>
  <dcterms:created xsi:type="dcterms:W3CDTF">2026-07-18T14:31:00Z</dcterms:created>
  <dcterms:modified xsi:type="dcterms:W3CDTF">2026-07-20T16:44:00Z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7601ad5e-12af-41da-85ff-cdbecee6d285</vt:lpwstr>
  </property>
</Properties>
</file>