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5CAF0" w14:textId="77777777" w:rsidR="004549FF" w:rsidRDefault="004549FF" w:rsidP="004549FF">
      <w:pPr>
        <w:spacing w:line="360" w:lineRule="auto"/>
        <w:jc w:val="center"/>
        <w:rPr>
          <w:rStyle w:val="Emphasis"/>
          <w:b/>
          <w:sz w:val="32"/>
        </w:rPr>
      </w:pPr>
      <w:r>
        <w:rPr>
          <w:rFonts w:eastAsia="Times New Roman" w:cs="Times New Roman"/>
          <w:b/>
          <w:bCs/>
          <w:noProof/>
          <w:sz w:val="28"/>
          <w:szCs w:val="24"/>
        </w:rPr>
        <w:drawing>
          <wp:inline distT="0" distB="0" distL="0" distR="0" wp14:anchorId="1EEC8499" wp14:editId="66FBCB70">
            <wp:extent cx="1987061" cy="1758315"/>
            <wp:effectExtent l="0" t="0" r="0" b="0"/>
            <wp:docPr id="360696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7058" cy="1776010"/>
                    </a:xfrm>
                    <a:prstGeom prst="rect">
                      <a:avLst/>
                    </a:prstGeom>
                    <a:noFill/>
                    <a:ln>
                      <a:noFill/>
                    </a:ln>
                  </pic:spPr>
                </pic:pic>
              </a:graphicData>
            </a:graphic>
          </wp:inline>
        </w:drawing>
      </w:r>
    </w:p>
    <w:p w14:paraId="618CAE73" w14:textId="406EC7DA" w:rsidR="002D1723" w:rsidRPr="004549FF" w:rsidRDefault="002D1723" w:rsidP="004549FF">
      <w:pPr>
        <w:spacing w:line="360" w:lineRule="auto"/>
        <w:jc w:val="center"/>
        <w:rPr>
          <w:b/>
          <w:i/>
          <w:iCs/>
          <w:sz w:val="32"/>
        </w:rPr>
      </w:pPr>
      <w:r w:rsidRPr="00343BF8">
        <w:rPr>
          <w:rFonts w:eastAsia="Times New Roman" w:cs="Times New Roman"/>
          <w:b/>
          <w:bCs/>
          <w:sz w:val="28"/>
          <w:szCs w:val="24"/>
        </w:rPr>
        <w:t>Name:</w:t>
      </w:r>
      <w:r w:rsidRPr="00343BF8">
        <w:rPr>
          <w:rFonts w:eastAsia="Times New Roman" w:cs="Times New Roman"/>
          <w:sz w:val="28"/>
          <w:szCs w:val="24"/>
        </w:rPr>
        <w:t xml:space="preserve"> </w:t>
      </w:r>
      <w:r w:rsidR="00373B04">
        <w:rPr>
          <w:rFonts w:eastAsia="Times New Roman" w:cs="Times New Roman"/>
          <w:sz w:val="28"/>
          <w:szCs w:val="24"/>
        </w:rPr>
        <w:t>Sweety Rathi</w:t>
      </w:r>
    </w:p>
    <w:p w14:paraId="6D0D5953" w14:textId="0DD2E160" w:rsidR="002D1723" w:rsidRPr="00343BF8" w:rsidRDefault="002D1723" w:rsidP="002D1723">
      <w:pPr>
        <w:spacing w:before="100" w:beforeAutospacing="1" w:after="100" w:afterAutospacing="1" w:line="360" w:lineRule="auto"/>
        <w:ind w:left="360"/>
        <w:jc w:val="center"/>
        <w:rPr>
          <w:rFonts w:eastAsia="Times New Roman" w:cs="Times New Roman"/>
          <w:sz w:val="28"/>
          <w:szCs w:val="24"/>
        </w:rPr>
      </w:pPr>
      <w:r w:rsidRPr="00343BF8">
        <w:rPr>
          <w:rFonts w:eastAsia="Times New Roman" w:cs="Times New Roman"/>
          <w:b/>
          <w:bCs/>
          <w:sz w:val="28"/>
          <w:szCs w:val="24"/>
        </w:rPr>
        <w:t>Student ID:</w:t>
      </w:r>
      <w:r w:rsidRPr="00343BF8">
        <w:rPr>
          <w:rFonts w:eastAsia="Times New Roman" w:cs="Times New Roman"/>
          <w:sz w:val="28"/>
          <w:szCs w:val="24"/>
        </w:rPr>
        <w:t xml:space="preserve"> </w:t>
      </w:r>
      <w:r w:rsidR="00373B04">
        <w:rPr>
          <w:rFonts w:eastAsia="Times New Roman" w:cs="Times New Roman"/>
          <w:sz w:val="28"/>
          <w:szCs w:val="24"/>
        </w:rPr>
        <w:t>4246732</w:t>
      </w:r>
    </w:p>
    <w:p w14:paraId="3428C668" w14:textId="06B74FEE" w:rsidR="002D1723" w:rsidRPr="00343BF8" w:rsidRDefault="002D1723" w:rsidP="002D1723">
      <w:pPr>
        <w:spacing w:before="100" w:beforeAutospacing="1" w:after="100" w:afterAutospacing="1" w:line="360" w:lineRule="auto"/>
        <w:ind w:left="360"/>
        <w:jc w:val="center"/>
        <w:rPr>
          <w:rFonts w:eastAsia="Times New Roman" w:cs="Times New Roman"/>
          <w:sz w:val="28"/>
          <w:szCs w:val="24"/>
        </w:rPr>
      </w:pPr>
      <w:proofErr w:type="spellStart"/>
      <w:r w:rsidRPr="00343BF8">
        <w:rPr>
          <w:rFonts w:eastAsia="Times New Roman" w:cs="Times New Roman"/>
          <w:b/>
          <w:bCs/>
          <w:sz w:val="28"/>
          <w:szCs w:val="24"/>
        </w:rPr>
        <w:t>Programme</w:t>
      </w:r>
      <w:proofErr w:type="spellEnd"/>
      <w:r w:rsidRPr="00343BF8">
        <w:rPr>
          <w:rFonts w:eastAsia="Times New Roman" w:cs="Times New Roman"/>
          <w:b/>
          <w:bCs/>
          <w:sz w:val="28"/>
          <w:szCs w:val="24"/>
        </w:rPr>
        <w:t>:</w:t>
      </w:r>
      <w:r w:rsidRPr="00343BF8">
        <w:rPr>
          <w:rFonts w:eastAsia="Times New Roman" w:cs="Times New Roman"/>
          <w:sz w:val="28"/>
          <w:szCs w:val="24"/>
        </w:rPr>
        <w:t xml:space="preserve"> Master of Business Administration</w:t>
      </w:r>
    </w:p>
    <w:p w14:paraId="714D5AA9" w14:textId="382CC1A0" w:rsidR="002D1723" w:rsidRPr="00343BF8" w:rsidRDefault="002D1723" w:rsidP="00373B04">
      <w:pPr>
        <w:spacing w:before="100" w:beforeAutospacing="1" w:after="100" w:afterAutospacing="1" w:line="360" w:lineRule="auto"/>
        <w:ind w:left="360"/>
        <w:jc w:val="center"/>
        <w:rPr>
          <w:rFonts w:eastAsia="Times New Roman" w:cs="Times New Roman"/>
          <w:sz w:val="28"/>
          <w:szCs w:val="24"/>
        </w:rPr>
      </w:pPr>
      <w:r w:rsidRPr="00343BF8">
        <w:rPr>
          <w:rFonts w:eastAsia="Times New Roman" w:cs="Times New Roman"/>
          <w:b/>
          <w:bCs/>
          <w:sz w:val="28"/>
          <w:szCs w:val="24"/>
        </w:rPr>
        <w:t>Module Code:</w:t>
      </w:r>
      <w:r w:rsidRPr="00343BF8">
        <w:rPr>
          <w:rFonts w:eastAsia="Times New Roman" w:cs="Times New Roman"/>
          <w:sz w:val="28"/>
          <w:szCs w:val="24"/>
        </w:rPr>
        <w:t xml:space="preserve"> LCMB7035 – Dissertation</w:t>
      </w:r>
    </w:p>
    <w:p w14:paraId="3F9BFB1B" w14:textId="3A0E9035" w:rsidR="008F45D1" w:rsidRDefault="002D1723" w:rsidP="002D1723">
      <w:pPr>
        <w:jc w:val="center"/>
        <w:rPr>
          <w:rFonts w:eastAsia="Times New Roman" w:cs="Times New Roman"/>
          <w:b/>
          <w:bCs/>
          <w:sz w:val="28"/>
          <w:szCs w:val="24"/>
        </w:rPr>
      </w:pPr>
      <w:r w:rsidRPr="00343BF8">
        <w:rPr>
          <w:rFonts w:eastAsia="Times New Roman" w:cs="Times New Roman"/>
          <w:b/>
          <w:bCs/>
          <w:sz w:val="28"/>
          <w:szCs w:val="24"/>
        </w:rPr>
        <w:t>Date:</w:t>
      </w:r>
      <w:r w:rsidR="00373B04">
        <w:rPr>
          <w:rFonts w:eastAsia="Times New Roman" w:cs="Times New Roman"/>
          <w:b/>
          <w:bCs/>
          <w:sz w:val="28"/>
          <w:szCs w:val="24"/>
        </w:rPr>
        <w:t xml:space="preserve"> 03-02-2026</w:t>
      </w:r>
    </w:p>
    <w:p w14:paraId="4AD3182B" w14:textId="77777777" w:rsidR="00373B04" w:rsidRDefault="00373B04" w:rsidP="002D1723">
      <w:pPr>
        <w:jc w:val="center"/>
        <w:rPr>
          <w:rFonts w:eastAsia="Times New Roman" w:cs="Times New Roman"/>
          <w:b/>
          <w:bCs/>
          <w:sz w:val="28"/>
          <w:szCs w:val="24"/>
        </w:rPr>
      </w:pPr>
    </w:p>
    <w:p w14:paraId="5E7F7A64" w14:textId="77777777" w:rsidR="004549FF" w:rsidRDefault="004549FF" w:rsidP="002D1723">
      <w:pPr>
        <w:jc w:val="center"/>
        <w:rPr>
          <w:rFonts w:eastAsia="Times New Roman" w:cs="Times New Roman"/>
          <w:b/>
          <w:bCs/>
          <w:sz w:val="28"/>
          <w:szCs w:val="24"/>
        </w:rPr>
      </w:pPr>
    </w:p>
    <w:p w14:paraId="6EA9226C" w14:textId="77777777" w:rsidR="004549FF" w:rsidRDefault="004549FF" w:rsidP="002D1723">
      <w:pPr>
        <w:jc w:val="center"/>
        <w:rPr>
          <w:rFonts w:eastAsia="Times New Roman" w:cs="Times New Roman"/>
          <w:b/>
          <w:bCs/>
          <w:sz w:val="28"/>
          <w:szCs w:val="24"/>
        </w:rPr>
      </w:pPr>
    </w:p>
    <w:p w14:paraId="0C421F48" w14:textId="77777777" w:rsidR="004549FF" w:rsidRDefault="004549FF" w:rsidP="004549FF">
      <w:pPr>
        <w:spacing w:line="360" w:lineRule="auto"/>
        <w:jc w:val="center"/>
        <w:rPr>
          <w:rStyle w:val="Emphasis"/>
          <w:b/>
          <w:i w:val="0"/>
          <w:sz w:val="32"/>
        </w:rPr>
      </w:pPr>
      <w:r w:rsidRPr="00DF46FC">
        <w:rPr>
          <w:rStyle w:val="Emphasis"/>
          <w:b/>
          <w:sz w:val="32"/>
        </w:rPr>
        <w:t xml:space="preserve">The Relationship Between Influencer Credibility and Consumer Buying </w:t>
      </w:r>
      <w:proofErr w:type="spellStart"/>
      <w:r w:rsidRPr="00DF46FC">
        <w:rPr>
          <w:rStyle w:val="Emphasis"/>
          <w:b/>
          <w:sz w:val="32"/>
        </w:rPr>
        <w:t>Behaviour</w:t>
      </w:r>
      <w:proofErr w:type="spellEnd"/>
      <w:r w:rsidRPr="00DF46FC">
        <w:rPr>
          <w:rStyle w:val="Emphasis"/>
          <w:b/>
          <w:sz w:val="32"/>
        </w:rPr>
        <w:t>: A Systematic Literature Review</w:t>
      </w:r>
    </w:p>
    <w:p w14:paraId="68D69C96" w14:textId="77777777" w:rsidR="004549FF" w:rsidRDefault="004549FF" w:rsidP="002D1723">
      <w:pPr>
        <w:jc w:val="center"/>
        <w:rPr>
          <w:rFonts w:eastAsia="Times New Roman" w:cs="Times New Roman"/>
          <w:b/>
          <w:bCs/>
          <w:sz w:val="28"/>
          <w:szCs w:val="24"/>
        </w:rPr>
      </w:pPr>
    </w:p>
    <w:p w14:paraId="46C09BC5" w14:textId="77777777" w:rsidR="0079242B" w:rsidRDefault="004549FF" w:rsidP="004549FF">
      <w:pPr>
        <w:jc w:val="left"/>
        <w:rPr>
          <w:b/>
          <w:bCs/>
        </w:rPr>
      </w:pPr>
      <w:r>
        <w:rPr>
          <w:rFonts w:eastAsia="Times New Roman" w:cs="Times New Roman"/>
          <w:b/>
          <w:bCs/>
          <w:noProof/>
          <w:sz w:val="28"/>
          <w:szCs w:val="24"/>
        </w:rPr>
        <w:lastRenderedPageBreak/>
        <w:drawing>
          <wp:inline distT="0" distB="0" distL="0" distR="0" wp14:anchorId="605901F0" wp14:editId="05CBD55F">
            <wp:extent cx="5819775" cy="7977554"/>
            <wp:effectExtent l="0" t="0" r="0" b="4445"/>
            <wp:docPr id="3491980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4753" cy="7984377"/>
                    </a:xfrm>
                    <a:prstGeom prst="rect">
                      <a:avLst/>
                    </a:prstGeom>
                    <a:noFill/>
                    <a:ln>
                      <a:noFill/>
                    </a:ln>
                  </pic:spPr>
                </pic:pic>
              </a:graphicData>
            </a:graphic>
          </wp:inline>
        </w:drawing>
      </w:r>
      <w:bookmarkStart w:id="0" w:name="_Toc218095456"/>
    </w:p>
    <w:p w14:paraId="46A96830" w14:textId="77777777" w:rsidR="004B187E" w:rsidRDefault="004B187E" w:rsidP="004549FF">
      <w:pPr>
        <w:jc w:val="left"/>
        <w:rPr>
          <w:b/>
          <w:bCs/>
        </w:rPr>
        <w:sectPr w:rsidR="004B187E" w:rsidSect="00D8370A">
          <w:pgSz w:w="12240" w:h="15840"/>
          <w:pgMar w:top="1440" w:right="1440" w:bottom="1440" w:left="1440" w:header="720" w:footer="720" w:gutter="0"/>
          <w:pgNumType w:start="1"/>
          <w:cols w:space="720"/>
          <w:docGrid w:linePitch="360"/>
        </w:sectPr>
      </w:pPr>
    </w:p>
    <w:p w14:paraId="531EDE2E" w14:textId="3F29EEF2" w:rsidR="008F45D1" w:rsidRPr="004549FF" w:rsidRDefault="008F45D1" w:rsidP="004549FF">
      <w:pPr>
        <w:jc w:val="left"/>
      </w:pPr>
      <w:r w:rsidRPr="004549FF">
        <w:rPr>
          <w:b/>
          <w:bCs/>
        </w:rPr>
        <w:lastRenderedPageBreak/>
        <w:t>Abstract</w:t>
      </w:r>
      <w:bookmarkEnd w:id="0"/>
    </w:p>
    <w:p w14:paraId="623E6D17" w14:textId="77777777" w:rsidR="002B44CC" w:rsidRDefault="002B44CC" w:rsidP="002B44CC">
      <w:pPr>
        <w:spacing w:line="360" w:lineRule="auto"/>
      </w:pPr>
      <w:r>
        <w:t xml:space="preserve">Influencer marketing is a powerful tool </w:t>
      </w:r>
      <w:r w:rsidR="000421B6">
        <w:t>for</w:t>
      </w:r>
      <w:r>
        <w:t xml:space="preserve"> controlling consumer purchasing </w:t>
      </w:r>
      <w:proofErr w:type="spellStart"/>
      <w:r>
        <w:t>behaviour</w:t>
      </w:r>
      <w:proofErr w:type="spellEnd"/>
      <w:r>
        <w:t xml:space="preserve"> </w:t>
      </w:r>
      <w:r w:rsidR="000421B6">
        <w:t>on</w:t>
      </w:r>
      <w:r>
        <w:t xml:space="preserve"> social media platforms. Nonetheless, the current studies of the influencer credibility issue are still disjointed, and there is no agreement on the functioning of credibility dimensions by platform, generation, and psychological mechanism. This dissertation seeks to understand the influence of influencer credibility, in this case, trustworthiness, expertise, and attractiveness on consumer buying </w:t>
      </w:r>
      <w:proofErr w:type="spellStart"/>
      <w:r>
        <w:t>behaviour</w:t>
      </w:r>
      <w:proofErr w:type="spellEnd"/>
      <w:r>
        <w:t xml:space="preserve"> and the mediating effect of parasocial interaction and homophily, the platform differences, and generational </w:t>
      </w:r>
      <w:r w:rsidR="000421B6">
        <w:t>cohort</w:t>
      </w:r>
      <w:r>
        <w:t xml:space="preserve"> differences. The research design was a Systematic Literature Review (SLR) that was based on a secondary-data-only design. A systematic search and screening of academic journal articles, industry reports, and reputable grey literature that were published between 2019 and 2025 were </w:t>
      </w:r>
      <w:proofErr w:type="spellStart"/>
      <w:r>
        <w:t>synthesised</w:t>
      </w:r>
      <w:proofErr w:type="spellEnd"/>
      <w:r>
        <w:t xml:space="preserve"> in accordance with the requirements of the established SLR guidelines. Qualitative thematic analysis was conducted to </w:t>
      </w:r>
      <w:proofErr w:type="spellStart"/>
      <w:r>
        <w:t>analyse</w:t>
      </w:r>
      <w:proofErr w:type="spellEnd"/>
      <w:r>
        <w:t xml:space="preserve"> the findings to come up with an integrated </w:t>
      </w:r>
      <w:proofErr w:type="spellStart"/>
      <w:r>
        <w:t>conceptualisation</w:t>
      </w:r>
      <w:proofErr w:type="spellEnd"/>
      <w:r>
        <w:t xml:space="preserve"> of the influencer credibility mechanisms.</w:t>
      </w:r>
    </w:p>
    <w:p w14:paraId="75FC0967" w14:textId="77777777" w:rsidR="00627E74" w:rsidRDefault="002B44CC" w:rsidP="002B44CC">
      <w:pPr>
        <w:spacing w:line="360" w:lineRule="auto"/>
      </w:pPr>
      <w:r>
        <w:t xml:space="preserve">These findings suggest that trustworthiness always becomes the most significant dimension of credibility in all settings, especially with Generation Z consumers who </w:t>
      </w:r>
      <w:r w:rsidR="000421B6">
        <w:t>value</w:t>
      </w:r>
      <w:r>
        <w:t xml:space="preserve"> authenticity and transparency. Experience is best applied in informative and high-involvement decision-making, particularly </w:t>
      </w:r>
      <w:r w:rsidR="000421B6">
        <w:t>on</w:t>
      </w:r>
      <w:r>
        <w:t xml:space="preserve"> YouTube, and attractiveness as a situational signal that gets less valuable with platform saturation. The relationship between credibility and </w:t>
      </w:r>
      <w:proofErr w:type="spellStart"/>
      <w:r>
        <w:t>behaviour</w:t>
      </w:r>
      <w:proofErr w:type="spellEnd"/>
      <w:r>
        <w:t xml:space="preserve"> was discovered to be fortified by the interaction of psychological intermediaries</w:t>
      </w:r>
      <w:r w:rsidR="000421B6">
        <w:t>,</w:t>
      </w:r>
      <w:r>
        <w:t xml:space="preserve"> namely parasocial interaction and homophily. Moreover, platform affordances and generational attributes have a consequential influence on the credibility cues processing. The present research is a contribution to the literature as it combines the two theories, Source Credibility Theory and Parasocial Interaction Theory, as well as Social Identity Theory and Elaboration Likelihood Model into a single conceptual framework. In practice, the results provide strategic recommendations concerning the selection of influencers, platform-specific campaigning, and marketing based on credibility. The research also concludes that the credibility of influencers is multidimensional, mediated, and situation-specific as opposed to universal.</w:t>
      </w:r>
    </w:p>
    <w:p w14:paraId="0FEBF828" w14:textId="51B3B38D" w:rsidR="008F45D1" w:rsidRDefault="008F45D1" w:rsidP="002B44CC">
      <w:pPr>
        <w:spacing w:line="360" w:lineRule="auto"/>
      </w:pPr>
      <w:r>
        <w:br w:type="page"/>
      </w:r>
    </w:p>
    <w:p w14:paraId="6A9BC01D" w14:textId="77777777" w:rsidR="00C731DB" w:rsidRDefault="00C731DB" w:rsidP="00C731DB">
      <w:pPr>
        <w:pStyle w:val="Heading1"/>
        <w:spacing w:line="360" w:lineRule="auto"/>
      </w:pPr>
      <w:bookmarkStart w:id="1" w:name="_Toc218095457"/>
      <w:r>
        <w:lastRenderedPageBreak/>
        <w:t>Abbreviations</w:t>
      </w:r>
      <w:bookmarkEnd w:id="1"/>
      <w:r>
        <w:t xml:space="preserve"> </w:t>
      </w:r>
    </w:p>
    <w:tbl>
      <w:tblPr>
        <w:tblStyle w:val="TableGrid"/>
        <w:tblW w:w="0" w:type="auto"/>
        <w:tblLook w:val="04A0" w:firstRow="1" w:lastRow="0" w:firstColumn="1" w:lastColumn="0" w:noHBand="0" w:noVBand="1"/>
      </w:tblPr>
      <w:tblGrid>
        <w:gridCol w:w="2515"/>
        <w:gridCol w:w="5760"/>
      </w:tblGrid>
      <w:tr w:rsidR="003F2F97" w:rsidRPr="003F2F97" w14:paraId="055662F4" w14:textId="77777777" w:rsidTr="00983DB4">
        <w:tc>
          <w:tcPr>
            <w:tcW w:w="2515" w:type="dxa"/>
            <w:hideMark/>
          </w:tcPr>
          <w:p w14:paraId="74261177" w14:textId="77777777" w:rsidR="003F2F97" w:rsidRPr="003F2F97" w:rsidRDefault="003F2F97" w:rsidP="003F2F97">
            <w:pPr>
              <w:spacing w:line="480" w:lineRule="auto"/>
              <w:jc w:val="center"/>
              <w:rPr>
                <w:rFonts w:eastAsia="Times New Roman" w:cs="Times New Roman"/>
                <w:b/>
                <w:bCs/>
                <w:szCs w:val="24"/>
              </w:rPr>
            </w:pPr>
            <w:r w:rsidRPr="003F2F97">
              <w:rPr>
                <w:rFonts w:eastAsia="Times New Roman" w:cs="Times New Roman"/>
                <w:b/>
                <w:bCs/>
                <w:szCs w:val="24"/>
              </w:rPr>
              <w:t>Abbreviation</w:t>
            </w:r>
          </w:p>
        </w:tc>
        <w:tc>
          <w:tcPr>
            <w:tcW w:w="5760" w:type="dxa"/>
            <w:hideMark/>
          </w:tcPr>
          <w:p w14:paraId="737908E0" w14:textId="77777777" w:rsidR="003F2F97" w:rsidRPr="003F2F97" w:rsidRDefault="003F2F97" w:rsidP="003F2F97">
            <w:pPr>
              <w:spacing w:line="480" w:lineRule="auto"/>
              <w:jc w:val="center"/>
              <w:rPr>
                <w:rFonts w:eastAsia="Times New Roman" w:cs="Times New Roman"/>
                <w:b/>
                <w:bCs/>
                <w:szCs w:val="24"/>
              </w:rPr>
            </w:pPr>
            <w:r w:rsidRPr="003F2F97">
              <w:rPr>
                <w:rFonts w:eastAsia="Times New Roman" w:cs="Times New Roman"/>
                <w:b/>
                <w:bCs/>
                <w:szCs w:val="24"/>
              </w:rPr>
              <w:t>Full Form</w:t>
            </w:r>
          </w:p>
        </w:tc>
      </w:tr>
      <w:tr w:rsidR="003F2F97" w:rsidRPr="003F2F97" w14:paraId="2F150826" w14:textId="77777777" w:rsidTr="00983DB4">
        <w:tc>
          <w:tcPr>
            <w:tcW w:w="2515" w:type="dxa"/>
            <w:hideMark/>
          </w:tcPr>
          <w:p w14:paraId="5E1EDB91"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SLR</w:t>
            </w:r>
          </w:p>
        </w:tc>
        <w:tc>
          <w:tcPr>
            <w:tcW w:w="5760" w:type="dxa"/>
            <w:hideMark/>
          </w:tcPr>
          <w:p w14:paraId="60DA3AF7"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Systematic Literature Review</w:t>
            </w:r>
          </w:p>
        </w:tc>
      </w:tr>
      <w:tr w:rsidR="003F2F97" w:rsidRPr="003F2F97" w14:paraId="23DCBBF6" w14:textId="77777777" w:rsidTr="00983DB4">
        <w:tc>
          <w:tcPr>
            <w:tcW w:w="2515" w:type="dxa"/>
            <w:hideMark/>
          </w:tcPr>
          <w:p w14:paraId="54E65B4B"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SCT</w:t>
            </w:r>
          </w:p>
        </w:tc>
        <w:tc>
          <w:tcPr>
            <w:tcW w:w="5760" w:type="dxa"/>
            <w:hideMark/>
          </w:tcPr>
          <w:p w14:paraId="24491CA5"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Source Credibility Theory</w:t>
            </w:r>
          </w:p>
        </w:tc>
      </w:tr>
      <w:tr w:rsidR="003F2F97" w:rsidRPr="003F2F97" w14:paraId="48F5402A" w14:textId="77777777" w:rsidTr="00983DB4">
        <w:tc>
          <w:tcPr>
            <w:tcW w:w="2515" w:type="dxa"/>
            <w:hideMark/>
          </w:tcPr>
          <w:p w14:paraId="662393EC"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PSI</w:t>
            </w:r>
          </w:p>
        </w:tc>
        <w:tc>
          <w:tcPr>
            <w:tcW w:w="5760" w:type="dxa"/>
            <w:hideMark/>
          </w:tcPr>
          <w:p w14:paraId="7DEEB07A"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Parasocial Interaction</w:t>
            </w:r>
          </w:p>
        </w:tc>
      </w:tr>
      <w:tr w:rsidR="003F2F97" w:rsidRPr="003F2F97" w14:paraId="744064CA" w14:textId="77777777" w:rsidTr="00983DB4">
        <w:tc>
          <w:tcPr>
            <w:tcW w:w="2515" w:type="dxa"/>
            <w:hideMark/>
          </w:tcPr>
          <w:p w14:paraId="03AB713D"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PSR</w:t>
            </w:r>
          </w:p>
        </w:tc>
        <w:tc>
          <w:tcPr>
            <w:tcW w:w="5760" w:type="dxa"/>
            <w:hideMark/>
          </w:tcPr>
          <w:p w14:paraId="6323ECCD"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Parasocial Relationship</w:t>
            </w:r>
          </w:p>
        </w:tc>
      </w:tr>
      <w:tr w:rsidR="003F2F97" w:rsidRPr="003F2F97" w14:paraId="0200FFBD" w14:textId="77777777" w:rsidTr="00983DB4">
        <w:tc>
          <w:tcPr>
            <w:tcW w:w="2515" w:type="dxa"/>
            <w:hideMark/>
          </w:tcPr>
          <w:p w14:paraId="65677DEF"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SIT</w:t>
            </w:r>
          </w:p>
        </w:tc>
        <w:tc>
          <w:tcPr>
            <w:tcW w:w="5760" w:type="dxa"/>
            <w:hideMark/>
          </w:tcPr>
          <w:p w14:paraId="4E573109"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Social Identity Theory</w:t>
            </w:r>
          </w:p>
        </w:tc>
      </w:tr>
      <w:tr w:rsidR="003F2F97" w:rsidRPr="003F2F97" w14:paraId="7EDEA235" w14:textId="77777777" w:rsidTr="00983DB4">
        <w:tc>
          <w:tcPr>
            <w:tcW w:w="2515" w:type="dxa"/>
            <w:hideMark/>
          </w:tcPr>
          <w:p w14:paraId="7B5FA47D"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ELM</w:t>
            </w:r>
          </w:p>
        </w:tc>
        <w:tc>
          <w:tcPr>
            <w:tcW w:w="5760" w:type="dxa"/>
            <w:hideMark/>
          </w:tcPr>
          <w:p w14:paraId="1F363D69"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Elaboration Likelihood Model</w:t>
            </w:r>
          </w:p>
        </w:tc>
      </w:tr>
      <w:tr w:rsidR="003F2F97" w:rsidRPr="003F2F97" w14:paraId="1CFD4867" w14:textId="77777777" w:rsidTr="00983DB4">
        <w:tc>
          <w:tcPr>
            <w:tcW w:w="2515" w:type="dxa"/>
            <w:hideMark/>
          </w:tcPr>
          <w:p w14:paraId="3E01CCE1"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UGT</w:t>
            </w:r>
          </w:p>
        </w:tc>
        <w:tc>
          <w:tcPr>
            <w:tcW w:w="5760" w:type="dxa"/>
            <w:hideMark/>
          </w:tcPr>
          <w:p w14:paraId="661DB6DE"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Uses and Gratifications Theory</w:t>
            </w:r>
          </w:p>
        </w:tc>
      </w:tr>
      <w:tr w:rsidR="003F2F97" w:rsidRPr="003F2F97" w14:paraId="01CDE249" w14:textId="77777777" w:rsidTr="00983DB4">
        <w:tc>
          <w:tcPr>
            <w:tcW w:w="2515" w:type="dxa"/>
            <w:hideMark/>
          </w:tcPr>
          <w:p w14:paraId="3BCF6485"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SMIs</w:t>
            </w:r>
          </w:p>
        </w:tc>
        <w:tc>
          <w:tcPr>
            <w:tcW w:w="5760" w:type="dxa"/>
            <w:hideMark/>
          </w:tcPr>
          <w:p w14:paraId="1E5018A3"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Social Media Influencers</w:t>
            </w:r>
          </w:p>
        </w:tc>
      </w:tr>
      <w:tr w:rsidR="003F2F97" w:rsidRPr="003F2F97" w14:paraId="3C87F004" w14:textId="77777777" w:rsidTr="00983DB4">
        <w:tc>
          <w:tcPr>
            <w:tcW w:w="2515" w:type="dxa"/>
            <w:hideMark/>
          </w:tcPr>
          <w:p w14:paraId="526EBF6B"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RQ</w:t>
            </w:r>
          </w:p>
        </w:tc>
        <w:tc>
          <w:tcPr>
            <w:tcW w:w="5760" w:type="dxa"/>
            <w:hideMark/>
          </w:tcPr>
          <w:p w14:paraId="7DB24EDA"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Research Question</w:t>
            </w:r>
          </w:p>
        </w:tc>
      </w:tr>
      <w:tr w:rsidR="003F2F97" w:rsidRPr="003F2F97" w14:paraId="261CAD71" w14:textId="77777777" w:rsidTr="00983DB4">
        <w:tc>
          <w:tcPr>
            <w:tcW w:w="2515" w:type="dxa"/>
            <w:hideMark/>
          </w:tcPr>
          <w:p w14:paraId="460F95CE"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Gen Z</w:t>
            </w:r>
          </w:p>
        </w:tc>
        <w:tc>
          <w:tcPr>
            <w:tcW w:w="5760" w:type="dxa"/>
            <w:hideMark/>
          </w:tcPr>
          <w:p w14:paraId="5EF2DD32"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Generation Z</w:t>
            </w:r>
          </w:p>
        </w:tc>
      </w:tr>
      <w:tr w:rsidR="003F2F97" w:rsidRPr="003F2F97" w14:paraId="55D42A47" w14:textId="77777777" w:rsidTr="00983DB4">
        <w:tc>
          <w:tcPr>
            <w:tcW w:w="2515" w:type="dxa"/>
            <w:hideMark/>
          </w:tcPr>
          <w:p w14:paraId="35369F91"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SEM</w:t>
            </w:r>
          </w:p>
        </w:tc>
        <w:tc>
          <w:tcPr>
            <w:tcW w:w="5760" w:type="dxa"/>
            <w:hideMark/>
          </w:tcPr>
          <w:p w14:paraId="0B945D83"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Structural Equation Modelling</w:t>
            </w:r>
          </w:p>
        </w:tc>
      </w:tr>
      <w:tr w:rsidR="003F2F97" w:rsidRPr="003F2F97" w14:paraId="68692AFB" w14:textId="77777777" w:rsidTr="00983DB4">
        <w:tc>
          <w:tcPr>
            <w:tcW w:w="2515" w:type="dxa"/>
            <w:hideMark/>
          </w:tcPr>
          <w:p w14:paraId="4766CEC4" w14:textId="77777777" w:rsidR="003F2F97" w:rsidRPr="003F2F97" w:rsidRDefault="003F2F97" w:rsidP="003F2F97">
            <w:pPr>
              <w:spacing w:line="480" w:lineRule="auto"/>
              <w:jc w:val="left"/>
              <w:rPr>
                <w:rFonts w:eastAsia="Times New Roman" w:cs="Times New Roman"/>
                <w:szCs w:val="24"/>
              </w:rPr>
            </w:pPr>
            <w:proofErr w:type="spellStart"/>
            <w:r w:rsidRPr="003F2F97">
              <w:rPr>
                <w:rFonts w:eastAsia="Times New Roman" w:cs="Times New Roman"/>
                <w:szCs w:val="24"/>
              </w:rPr>
              <w:t>eWOM</w:t>
            </w:r>
            <w:proofErr w:type="spellEnd"/>
          </w:p>
        </w:tc>
        <w:tc>
          <w:tcPr>
            <w:tcW w:w="5760" w:type="dxa"/>
            <w:hideMark/>
          </w:tcPr>
          <w:p w14:paraId="4E172166"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Electronic Word of Mouth</w:t>
            </w:r>
          </w:p>
        </w:tc>
      </w:tr>
      <w:tr w:rsidR="003F2F97" w:rsidRPr="003F2F97" w14:paraId="6F032114" w14:textId="77777777" w:rsidTr="00983DB4">
        <w:tc>
          <w:tcPr>
            <w:tcW w:w="2515" w:type="dxa"/>
            <w:hideMark/>
          </w:tcPr>
          <w:p w14:paraId="25A2D2BA"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HBR</w:t>
            </w:r>
          </w:p>
        </w:tc>
        <w:tc>
          <w:tcPr>
            <w:tcW w:w="5760" w:type="dxa"/>
            <w:hideMark/>
          </w:tcPr>
          <w:p w14:paraId="727AE07D" w14:textId="77777777" w:rsidR="003F2F97" w:rsidRPr="003F2F97" w:rsidRDefault="003F2F97" w:rsidP="003F2F97">
            <w:pPr>
              <w:spacing w:line="480" w:lineRule="auto"/>
              <w:jc w:val="left"/>
              <w:rPr>
                <w:rFonts w:eastAsia="Times New Roman" w:cs="Times New Roman"/>
                <w:szCs w:val="24"/>
              </w:rPr>
            </w:pPr>
            <w:r w:rsidRPr="003F2F97">
              <w:rPr>
                <w:rFonts w:eastAsia="Times New Roman" w:cs="Times New Roman"/>
                <w:szCs w:val="24"/>
              </w:rPr>
              <w:t>Harvard Business Review</w:t>
            </w:r>
          </w:p>
        </w:tc>
      </w:tr>
    </w:tbl>
    <w:p w14:paraId="6618FE44" w14:textId="77777777" w:rsidR="00EB0154" w:rsidRDefault="00EB0154" w:rsidP="003F2F97">
      <w:r>
        <w:br w:type="page"/>
      </w:r>
    </w:p>
    <w:sdt>
      <w:sdtPr>
        <w:rPr>
          <w:rFonts w:ascii="Times New Roman" w:eastAsiaTheme="minorHAnsi" w:hAnsi="Times New Roman" w:cstheme="minorBidi"/>
          <w:color w:val="auto"/>
          <w:sz w:val="24"/>
          <w:szCs w:val="22"/>
        </w:rPr>
        <w:id w:val="-1536429659"/>
        <w:docPartObj>
          <w:docPartGallery w:val="Table of Contents"/>
          <w:docPartUnique/>
        </w:docPartObj>
      </w:sdtPr>
      <w:sdtEndPr>
        <w:rPr>
          <w:b/>
          <w:bCs/>
          <w:noProof/>
        </w:rPr>
      </w:sdtEndPr>
      <w:sdtContent>
        <w:p w14:paraId="67DF563C" w14:textId="77777777" w:rsidR="00EB0154" w:rsidRDefault="00EB0154" w:rsidP="00A10281">
          <w:pPr>
            <w:pStyle w:val="TOCHeading"/>
            <w:spacing w:line="360" w:lineRule="auto"/>
          </w:pPr>
          <w:r>
            <w:t>Table of Contents</w:t>
          </w:r>
        </w:p>
        <w:p w14:paraId="7DFC2C56" w14:textId="10698492" w:rsidR="00DF331C" w:rsidRDefault="00EB015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8095456" w:history="1">
            <w:r w:rsidR="00DF331C" w:rsidRPr="00325694">
              <w:rPr>
                <w:rStyle w:val="Hyperlink"/>
                <w:noProof/>
              </w:rPr>
              <w:t>Abstract</w:t>
            </w:r>
            <w:r w:rsidR="00DF331C">
              <w:rPr>
                <w:noProof/>
                <w:webHidden/>
              </w:rPr>
              <w:tab/>
            </w:r>
            <w:r w:rsidR="00DF331C">
              <w:rPr>
                <w:noProof/>
                <w:webHidden/>
              </w:rPr>
              <w:fldChar w:fldCharType="begin"/>
            </w:r>
            <w:r w:rsidR="00DF331C">
              <w:rPr>
                <w:noProof/>
                <w:webHidden/>
              </w:rPr>
              <w:instrText xml:space="preserve"> PAGEREF _Toc218095456 \h </w:instrText>
            </w:r>
            <w:r w:rsidR="00DF331C">
              <w:rPr>
                <w:noProof/>
                <w:webHidden/>
              </w:rPr>
            </w:r>
            <w:r w:rsidR="00DF331C">
              <w:rPr>
                <w:noProof/>
                <w:webHidden/>
              </w:rPr>
              <w:fldChar w:fldCharType="separate"/>
            </w:r>
            <w:r w:rsidR="00A33D4C">
              <w:rPr>
                <w:noProof/>
                <w:webHidden/>
              </w:rPr>
              <w:t>1</w:t>
            </w:r>
            <w:r w:rsidR="00DF331C">
              <w:rPr>
                <w:noProof/>
                <w:webHidden/>
              </w:rPr>
              <w:fldChar w:fldCharType="end"/>
            </w:r>
          </w:hyperlink>
        </w:p>
        <w:p w14:paraId="4E3DD8B3" w14:textId="03E5D998" w:rsidR="00DF331C" w:rsidRDefault="00DF331C">
          <w:pPr>
            <w:pStyle w:val="TOC1"/>
            <w:tabs>
              <w:tab w:val="right" w:leader="dot" w:pos="9350"/>
            </w:tabs>
            <w:rPr>
              <w:rFonts w:asciiTheme="minorHAnsi" w:eastAsiaTheme="minorEastAsia" w:hAnsiTheme="minorHAnsi"/>
              <w:noProof/>
              <w:sz w:val="22"/>
            </w:rPr>
          </w:pPr>
          <w:hyperlink w:anchor="_Toc218095457" w:history="1">
            <w:r w:rsidRPr="00325694">
              <w:rPr>
                <w:rStyle w:val="Hyperlink"/>
                <w:noProof/>
              </w:rPr>
              <w:t>Abbreviations</w:t>
            </w:r>
            <w:r>
              <w:rPr>
                <w:noProof/>
                <w:webHidden/>
              </w:rPr>
              <w:tab/>
            </w:r>
            <w:r>
              <w:rPr>
                <w:noProof/>
                <w:webHidden/>
              </w:rPr>
              <w:fldChar w:fldCharType="begin"/>
            </w:r>
            <w:r>
              <w:rPr>
                <w:noProof/>
                <w:webHidden/>
              </w:rPr>
              <w:instrText xml:space="preserve"> PAGEREF _Toc218095457 \h </w:instrText>
            </w:r>
            <w:r>
              <w:rPr>
                <w:noProof/>
                <w:webHidden/>
              </w:rPr>
            </w:r>
            <w:r>
              <w:rPr>
                <w:noProof/>
                <w:webHidden/>
              </w:rPr>
              <w:fldChar w:fldCharType="separate"/>
            </w:r>
            <w:r w:rsidR="00A33D4C">
              <w:rPr>
                <w:noProof/>
                <w:webHidden/>
              </w:rPr>
              <w:t>2</w:t>
            </w:r>
            <w:r>
              <w:rPr>
                <w:noProof/>
                <w:webHidden/>
              </w:rPr>
              <w:fldChar w:fldCharType="end"/>
            </w:r>
          </w:hyperlink>
        </w:p>
        <w:p w14:paraId="35AF35CD" w14:textId="0BB4DE14" w:rsidR="00DF331C" w:rsidRDefault="00DF331C">
          <w:pPr>
            <w:pStyle w:val="TOC1"/>
            <w:tabs>
              <w:tab w:val="right" w:leader="dot" w:pos="9350"/>
            </w:tabs>
            <w:rPr>
              <w:rFonts w:asciiTheme="minorHAnsi" w:eastAsiaTheme="minorEastAsia" w:hAnsiTheme="minorHAnsi"/>
              <w:noProof/>
              <w:sz w:val="22"/>
            </w:rPr>
          </w:pPr>
          <w:hyperlink w:anchor="_Toc218095458" w:history="1">
            <w:r w:rsidRPr="00325694">
              <w:rPr>
                <w:rStyle w:val="Hyperlink"/>
                <w:rFonts w:eastAsia="Times New Roman"/>
                <w:noProof/>
              </w:rPr>
              <w:t>CHAPTER 1: INTRODUCTION</w:t>
            </w:r>
            <w:r>
              <w:rPr>
                <w:noProof/>
                <w:webHidden/>
              </w:rPr>
              <w:tab/>
            </w:r>
            <w:r>
              <w:rPr>
                <w:noProof/>
                <w:webHidden/>
              </w:rPr>
              <w:fldChar w:fldCharType="begin"/>
            </w:r>
            <w:r>
              <w:rPr>
                <w:noProof/>
                <w:webHidden/>
              </w:rPr>
              <w:instrText xml:space="preserve"> PAGEREF _Toc218095458 \h </w:instrText>
            </w:r>
            <w:r>
              <w:rPr>
                <w:noProof/>
                <w:webHidden/>
              </w:rPr>
            </w:r>
            <w:r>
              <w:rPr>
                <w:noProof/>
                <w:webHidden/>
              </w:rPr>
              <w:fldChar w:fldCharType="separate"/>
            </w:r>
            <w:r w:rsidR="00A33D4C">
              <w:rPr>
                <w:noProof/>
                <w:webHidden/>
              </w:rPr>
              <w:t>5</w:t>
            </w:r>
            <w:r>
              <w:rPr>
                <w:noProof/>
                <w:webHidden/>
              </w:rPr>
              <w:fldChar w:fldCharType="end"/>
            </w:r>
          </w:hyperlink>
        </w:p>
        <w:p w14:paraId="1DAFCD18" w14:textId="151210B2" w:rsidR="00DF331C" w:rsidRDefault="00DF331C">
          <w:pPr>
            <w:pStyle w:val="TOC2"/>
            <w:tabs>
              <w:tab w:val="left" w:pos="880"/>
              <w:tab w:val="right" w:leader="dot" w:pos="9350"/>
            </w:tabs>
            <w:rPr>
              <w:rFonts w:asciiTheme="minorHAnsi" w:eastAsiaTheme="minorEastAsia" w:hAnsiTheme="minorHAnsi"/>
              <w:noProof/>
              <w:sz w:val="22"/>
            </w:rPr>
          </w:pPr>
          <w:hyperlink w:anchor="_Toc218095459" w:history="1">
            <w:r w:rsidRPr="00325694">
              <w:rPr>
                <w:rStyle w:val="Hyperlink"/>
                <w:noProof/>
              </w:rPr>
              <w:t>1.1</w:t>
            </w:r>
            <w:r>
              <w:rPr>
                <w:rFonts w:asciiTheme="minorHAnsi" w:eastAsiaTheme="minorEastAsia" w:hAnsiTheme="minorHAnsi"/>
                <w:noProof/>
                <w:sz w:val="22"/>
              </w:rPr>
              <w:tab/>
            </w:r>
            <w:r w:rsidRPr="00325694">
              <w:rPr>
                <w:rStyle w:val="Hyperlink"/>
                <w:noProof/>
              </w:rPr>
              <w:t>Background to the Study</w:t>
            </w:r>
            <w:r>
              <w:rPr>
                <w:noProof/>
                <w:webHidden/>
              </w:rPr>
              <w:tab/>
            </w:r>
            <w:r>
              <w:rPr>
                <w:noProof/>
                <w:webHidden/>
              </w:rPr>
              <w:fldChar w:fldCharType="begin"/>
            </w:r>
            <w:r>
              <w:rPr>
                <w:noProof/>
                <w:webHidden/>
              </w:rPr>
              <w:instrText xml:space="preserve"> PAGEREF _Toc218095459 \h </w:instrText>
            </w:r>
            <w:r>
              <w:rPr>
                <w:noProof/>
                <w:webHidden/>
              </w:rPr>
            </w:r>
            <w:r>
              <w:rPr>
                <w:noProof/>
                <w:webHidden/>
              </w:rPr>
              <w:fldChar w:fldCharType="separate"/>
            </w:r>
            <w:r w:rsidR="00A33D4C">
              <w:rPr>
                <w:noProof/>
                <w:webHidden/>
              </w:rPr>
              <w:t>5</w:t>
            </w:r>
            <w:r>
              <w:rPr>
                <w:noProof/>
                <w:webHidden/>
              </w:rPr>
              <w:fldChar w:fldCharType="end"/>
            </w:r>
          </w:hyperlink>
        </w:p>
        <w:p w14:paraId="7C5BE077" w14:textId="57C92019" w:rsidR="00DF331C" w:rsidRDefault="00DF331C">
          <w:pPr>
            <w:pStyle w:val="TOC2"/>
            <w:tabs>
              <w:tab w:val="right" w:leader="dot" w:pos="9350"/>
            </w:tabs>
            <w:rPr>
              <w:rFonts w:asciiTheme="minorHAnsi" w:eastAsiaTheme="minorEastAsia" w:hAnsiTheme="minorHAnsi"/>
              <w:noProof/>
              <w:sz w:val="22"/>
            </w:rPr>
          </w:pPr>
          <w:hyperlink w:anchor="_Toc218095460" w:history="1">
            <w:r w:rsidRPr="00325694">
              <w:rPr>
                <w:rStyle w:val="Hyperlink"/>
                <w:noProof/>
              </w:rPr>
              <w:t>1.2 Problem Statement</w:t>
            </w:r>
            <w:r>
              <w:rPr>
                <w:noProof/>
                <w:webHidden/>
              </w:rPr>
              <w:tab/>
            </w:r>
            <w:r>
              <w:rPr>
                <w:noProof/>
                <w:webHidden/>
              </w:rPr>
              <w:fldChar w:fldCharType="begin"/>
            </w:r>
            <w:r>
              <w:rPr>
                <w:noProof/>
                <w:webHidden/>
              </w:rPr>
              <w:instrText xml:space="preserve"> PAGEREF _Toc218095460 \h </w:instrText>
            </w:r>
            <w:r>
              <w:rPr>
                <w:noProof/>
                <w:webHidden/>
              </w:rPr>
            </w:r>
            <w:r>
              <w:rPr>
                <w:noProof/>
                <w:webHidden/>
              </w:rPr>
              <w:fldChar w:fldCharType="separate"/>
            </w:r>
            <w:r w:rsidR="00A33D4C">
              <w:rPr>
                <w:noProof/>
                <w:webHidden/>
              </w:rPr>
              <w:t>6</w:t>
            </w:r>
            <w:r>
              <w:rPr>
                <w:noProof/>
                <w:webHidden/>
              </w:rPr>
              <w:fldChar w:fldCharType="end"/>
            </w:r>
          </w:hyperlink>
        </w:p>
        <w:p w14:paraId="6BBF31C2" w14:textId="209BC882" w:rsidR="00DF331C" w:rsidRDefault="00DF331C">
          <w:pPr>
            <w:pStyle w:val="TOC2"/>
            <w:tabs>
              <w:tab w:val="right" w:leader="dot" w:pos="9350"/>
            </w:tabs>
            <w:rPr>
              <w:rFonts w:asciiTheme="minorHAnsi" w:eastAsiaTheme="minorEastAsia" w:hAnsiTheme="minorHAnsi"/>
              <w:noProof/>
              <w:sz w:val="22"/>
            </w:rPr>
          </w:pPr>
          <w:hyperlink w:anchor="_Toc218095461" w:history="1">
            <w:r w:rsidRPr="00325694">
              <w:rPr>
                <w:rStyle w:val="Hyperlink"/>
                <w:noProof/>
              </w:rPr>
              <w:t>1.3 Research Gap</w:t>
            </w:r>
            <w:r>
              <w:rPr>
                <w:noProof/>
                <w:webHidden/>
              </w:rPr>
              <w:tab/>
            </w:r>
            <w:r>
              <w:rPr>
                <w:noProof/>
                <w:webHidden/>
              </w:rPr>
              <w:fldChar w:fldCharType="begin"/>
            </w:r>
            <w:r>
              <w:rPr>
                <w:noProof/>
                <w:webHidden/>
              </w:rPr>
              <w:instrText xml:space="preserve"> PAGEREF _Toc218095461 \h </w:instrText>
            </w:r>
            <w:r>
              <w:rPr>
                <w:noProof/>
                <w:webHidden/>
              </w:rPr>
            </w:r>
            <w:r>
              <w:rPr>
                <w:noProof/>
                <w:webHidden/>
              </w:rPr>
              <w:fldChar w:fldCharType="separate"/>
            </w:r>
            <w:r w:rsidR="00A33D4C">
              <w:rPr>
                <w:noProof/>
                <w:webHidden/>
              </w:rPr>
              <w:t>6</w:t>
            </w:r>
            <w:r>
              <w:rPr>
                <w:noProof/>
                <w:webHidden/>
              </w:rPr>
              <w:fldChar w:fldCharType="end"/>
            </w:r>
          </w:hyperlink>
        </w:p>
        <w:p w14:paraId="20E4DB7C" w14:textId="183A2A51" w:rsidR="00DF331C" w:rsidRDefault="00DF331C">
          <w:pPr>
            <w:pStyle w:val="TOC2"/>
            <w:tabs>
              <w:tab w:val="right" w:leader="dot" w:pos="9350"/>
            </w:tabs>
            <w:rPr>
              <w:rFonts w:asciiTheme="minorHAnsi" w:eastAsiaTheme="minorEastAsia" w:hAnsiTheme="minorHAnsi"/>
              <w:noProof/>
              <w:sz w:val="22"/>
            </w:rPr>
          </w:pPr>
          <w:hyperlink w:anchor="_Toc218095462" w:history="1">
            <w:r w:rsidRPr="00325694">
              <w:rPr>
                <w:rStyle w:val="Hyperlink"/>
                <w:noProof/>
              </w:rPr>
              <w:t>1.4 Research Aim and Objectives</w:t>
            </w:r>
            <w:r>
              <w:rPr>
                <w:noProof/>
                <w:webHidden/>
              </w:rPr>
              <w:tab/>
            </w:r>
            <w:r>
              <w:rPr>
                <w:noProof/>
                <w:webHidden/>
              </w:rPr>
              <w:fldChar w:fldCharType="begin"/>
            </w:r>
            <w:r>
              <w:rPr>
                <w:noProof/>
                <w:webHidden/>
              </w:rPr>
              <w:instrText xml:space="preserve"> PAGEREF _Toc218095462 \h </w:instrText>
            </w:r>
            <w:r>
              <w:rPr>
                <w:noProof/>
                <w:webHidden/>
              </w:rPr>
            </w:r>
            <w:r>
              <w:rPr>
                <w:noProof/>
                <w:webHidden/>
              </w:rPr>
              <w:fldChar w:fldCharType="separate"/>
            </w:r>
            <w:r w:rsidR="00A33D4C">
              <w:rPr>
                <w:noProof/>
                <w:webHidden/>
              </w:rPr>
              <w:t>7</w:t>
            </w:r>
            <w:r>
              <w:rPr>
                <w:noProof/>
                <w:webHidden/>
              </w:rPr>
              <w:fldChar w:fldCharType="end"/>
            </w:r>
          </w:hyperlink>
        </w:p>
        <w:p w14:paraId="06C4EF34" w14:textId="63879B2C" w:rsidR="00DF331C" w:rsidRDefault="00DF331C">
          <w:pPr>
            <w:pStyle w:val="TOC2"/>
            <w:tabs>
              <w:tab w:val="right" w:leader="dot" w:pos="9350"/>
            </w:tabs>
            <w:rPr>
              <w:rFonts w:asciiTheme="minorHAnsi" w:eastAsiaTheme="minorEastAsia" w:hAnsiTheme="minorHAnsi"/>
              <w:noProof/>
              <w:sz w:val="22"/>
            </w:rPr>
          </w:pPr>
          <w:hyperlink w:anchor="_Toc218095463" w:history="1">
            <w:r w:rsidRPr="00325694">
              <w:rPr>
                <w:rStyle w:val="Hyperlink"/>
                <w:noProof/>
              </w:rPr>
              <w:t>1.5 Research Questions and Hypotheses</w:t>
            </w:r>
            <w:r>
              <w:rPr>
                <w:noProof/>
                <w:webHidden/>
              </w:rPr>
              <w:tab/>
            </w:r>
            <w:r>
              <w:rPr>
                <w:noProof/>
                <w:webHidden/>
              </w:rPr>
              <w:fldChar w:fldCharType="begin"/>
            </w:r>
            <w:r>
              <w:rPr>
                <w:noProof/>
                <w:webHidden/>
              </w:rPr>
              <w:instrText xml:space="preserve"> PAGEREF _Toc218095463 \h </w:instrText>
            </w:r>
            <w:r>
              <w:rPr>
                <w:noProof/>
                <w:webHidden/>
              </w:rPr>
            </w:r>
            <w:r>
              <w:rPr>
                <w:noProof/>
                <w:webHidden/>
              </w:rPr>
              <w:fldChar w:fldCharType="separate"/>
            </w:r>
            <w:r w:rsidR="00A33D4C">
              <w:rPr>
                <w:noProof/>
                <w:webHidden/>
              </w:rPr>
              <w:t>8</w:t>
            </w:r>
            <w:r>
              <w:rPr>
                <w:noProof/>
                <w:webHidden/>
              </w:rPr>
              <w:fldChar w:fldCharType="end"/>
            </w:r>
          </w:hyperlink>
        </w:p>
        <w:p w14:paraId="4C19587C" w14:textId="496B8C6C" w:rsidR="00DF331C" w:rsidRDefault="00DF331C">
          <w:pPr>
            <w:pStyle w:val="TOC2"/>
            <w:tabs>
              <w:tab w:val="right" w:leader="dot" w:pos="9350"/>
            </w:tabs>
            <w:rPr>
              <w:rFonts w:asciiTheme="minorHAnsi" w:eastAsiaTheme="minorEastAsia" w:hAnsiTheme="minorHAnsi"/>
              <w:noProof/>
              <w:sz w:val="22"/>
            </w:rPr>
          </w:pPr>
          <w:hyperlink w:anchor="_Toc218095464" w:history="1">
            <w:r w:rsidRPr="00325694">
              <w:rPr>
                <w:rStyle w:val="Hyperlink"/>
                <w:noProof/>
              </w:rPr>
              <w:t>1.6 Significance of the Study</w:t>
            </w:r>
            <w:r>
              <w:rPr>
                <w:noProof/>
                <w:webHidden/>
              </w:rPr>
              <w:tab/>
            </w:r>
            <w:r>
              <w:rPr>
                <w:noProof/>
                <w:webHidden/>
              </w:rPr>
              <w:fldChar w:fldCharType="begin"/>
            </w:r>
            <w:r>
              <w:rPr>
                <w:noProof/>
                <w:webHidden/>
              </w:rPr>
              <w:instrText xml:space="preserve"> PAGEREF _Toc218095464 \h </w:instrText>
            </w:r>
            <w:r>
              <w:rPr>
                <w:noProof/>
                <w:webHidden/>
              </w:rPr>
            </w:r>
            <w:r>
              <w:rPr>
                <w:noProof/>
                <w:webHidden/>
              </w:rPr>
              <w:fldChar w:fldCharType="separate"/>
            </w:r>
            <w:r w:rsidR="00A33D4C">
              <w:rPr>
                <w:noProof/>
                <w:webHidden/>
              </w:rPr>
              <w:t>9</w:t>
            </w:r>
            <w:r>
              <w:rPr>
                <w:noProof/>
                <w:webHidden/>
              </w:rPr>
              <w:fldChar w:fldCharType="end"/>
            </w:r>
          </w:hyperlink>
        </w:p>
        <w:p w14:paraId="0364688A" w14:textId="3F4E5ECC" w:rsidR="00DF331C" w:rsidRDefault="00DF331C">
          <w:pPr>
            <w:pStyle w:val="TOC2"/>
            <w:tabs>
              <w:tab w:val="right" w:leader="dot" w:pos="9350"/>
            </w:tabs>
            <w:rPr>
              <w:rFonts w:asciiTheme="minorHAnsi" w:eastAsiaTheme="minorEastAsia" w:hAnsiTheme="minorHAnsi"/>
              <w:noProof/>
              <w:sz w:val="22"/>
            </w:rPr>
          </w:pPr>
          <w:hyperlink w:anchor="_Toc218095465" w:history="1">
            <w:r w:rsidRPr="00325694">
              <w:rPr>
                <w:rStyle w:val="Hyperlink"/>
                <w:noProof/>
              </w:rPr>
              <w:t>1.7 Structure of the Dissertation</w:t>
            </w:r>
            <w:r>
              <w:rPr>
                <w:noProof/>
                <w:webHidden/>
              </w:rPr>
              <w:tab/>
            </w:r>
            <w:r>
              <w:rPr>
                <w:noProof/>
                <w:webHidden/>
              </w:rPr>
              <w:fldChar w:fldCharType="begin"/>
            </w:r>
            <w:r>
              <w:rPr>
                <w:noProof/>
                <w:webHidden/>
              </w:rPr>
              <w:instrText xml:space="preserve"> PAGEREF _Toc218095465 \h </w:instrText>
            </w:r>
            <w:r>
              <w:rPr>
                <w:noProof/>
                <w:webHidden/>
              </w:rPr>
            </w:r>
            <w:r>
              <w:rPr>
                <w:noProof/>
                <w:webHidden/>
              </w:rPr>
              <w:fldChar w:fldCharType="separate"/>
            </w:r>
            <w:r w:rsidR="00A33D4C">
              <w:rPr>
                <w:noProof/>
                <w:webHidden/>
              </w:rPr>
              <w:t>10</w:t>
            </w:r>
            <w:r>
              <w:rPr>
                <w:noProof/>
                <w:webHidden/>
              </w:rPr>
              <w:fldChar w:fldCharType="end"/>
            </w:r>
          </w:hyperlink>
        </w:p>
        <w:p w14:paraId="3E0B214B" w14:textId="5B3B3979" w:rsidR="00DF331C" w:rsidRDefault="00DF331C">
          <w:pPr>
            <w:pStyle w:val="TOC1"/>
            <w:tabs>
              <w:tab w:val="right" w:leader="dot" w:pos="9350"/>
            </w:tabs>
            <w:rPr>
              <w:rFonts w:asciiTheme="minorHAnsi" w:eastAsiaTheme="minorEastAsia" w:hAnsiTheme="minorHAnsi"/>
              <w:noProof/>
              <w:sz w:val="22"/>
            </w:rPr>
          </w:pPr>
          <w:hyperlink w:anchor="_Toc218095466" w:history="1">
            <w:r w:rsidRPr="00325694">
              <w:rPr>
                <w:rStyle w:val="Hyperlink"/>
                <w:noProof/>
              </w:rPr>
              <w:t>CHAPTER 2: LITERATURE REVIEW</w:t>
            </w:r>
            <w:r>
              <w:rPr>
                <w:noProof/>
                <w:webHidden/>
              </w:rPr>
              <w:tab/>
            </w:r>
            <w:r>
              <w:rPr>
                <w:noProof/>
                <w:webHidden/>
              </w:rPr>
              <w:fldChar w:fldCharType="begin"/>
            </w:r>
            <w:r>
              <w:rPr>
                <w:noProof/>
                <w:webHidden/>
              </w:rPr>
              <w:instrText xml:space="preserve"> PAGEREF _Toc218095466 \h </w:instrText>
            </w:r>
            <w:r>
              <w:rPr>
                <w:noProof/>
                <w:webHidden/>
              </w:rPr>
            </w:r>
            <w:r>
              <w:rPr>
                <w:noProof/>
                <w:webHidden/>
              </w:rPr>
              <w:fldChar w:fldCharType="separate"/>
            </w:r>
            <w:r w:rsidR="00A33D4C">
              <w:rPr>
                <w:noProof/>
                <w:webHidden/>
              </w:rPr>
              <w:t>11</w:t>
            </w:r>
            <w:r>
              <w:rPr>
                <w:noProof/>
                <w:webHidden/>
              </w:rPr>
              <w:fldChar w:fldCharType="end"/>
            </w:r>
          </w:hyperlink>
        </w:p>
        <w:p w14:paraId="4C0905B3" w14:textId="40E8F0F3" w:rsidR="00DF331C" w:rsidRDefault="00DF331C">
          <w:pPr>
            <w:pStyle w:val="TOC2"/>
            <w:tabs>
              <w:tab w:val="right" w:leader="dot" w:pos="9350"/>
            </w:tabs>
            <w:rPr>
              <w:rFonts w:asciiTheme="minorHAnsi" w:eastAsiaTheme="minorEastAsia" w:hAnsiTheme="minorHAnsi"/>
              <w:noProof/>
              <w:sz w:val="22"/>
            </w:rPr>
          </w:pPr>
          <w:hyperlink w:anchor="_Toc218095467" w:history="1">
            <w:r w:rsidRPr="00325694">
              <w:rPr>
                <w:rStyle w:val="Hyperlink"/>
                <w:noProof/>
              </w:rPr>
              <w:t>2.1 Theoretical Foundations</w:t>
            </w:r>
            <w:r>
              <w:rPr>
                <w:noProof/>
                <w:webHidden/>
              </w:rPr>
              <w:tab/>
            </w:r>
            <w:r>
              <w:rPr>
                <w:noProof/>
                <w:webHidden/>
              </w:rPr>
              <w:fldChar w:fldCharType="begin"/>
            </w:r>
            <w:r>
              <w:rPr>
                <w:noProof/>
                <w:webHidden/>
              </w:rPr>
              <w:instrText xml:space="preserve"> PAGEREF _Toc218095467 \h </w:instrText>
            </w:r>
            <w:r>
              <w:rPr>
                <w:noProof/>
                <w:webHidden/>
              </w:rPr>
            </w:r>
            <w:r>
              <w:rPr>
                <w:noProof/>
                <w:webHidden/>
              </w:rPr>
              <w:fldChar w:fldCharType="separate"/>
            </w:r>
            <w:r w:rsidR="00A33D4C">
              <w:rPr>
                <w:noProof/>
                <w:webHidden/>
              </w:rPr>
              <w:t>11</w:t>
            </w:r>
            <w:r>
              <w:rPr>
                <w:noProof/>
                <w:webHidden/>
              </w:rPr>
              <w:fldChar w:fldCharType="end"/>
            </w:r>
          </w:hyperlink>
        </w:p>
        <w:p w14:paraId="112C7A7F" w14:textId="4EDDFABF" w:rsidR="00DF331C" w:rsidRDefault="00DF331C">
          <w:pPr>
            <w:pStyle w:val="TOC2"/>
            <w:tabs>
              <w:tab w:val="right" w:leader="dot" w:pos="9350"/>
            </w:tabs>
            <w:rPr>
              <w:rFonts w:asciiTheme="minorHAnsi" w:eastAsiaTheme="minorEastAsia" w:hAnsiTheme="minorHAnsi"/>
              <w:noProof/>
              <w:sz w:val="22"/>
            </w:rPr>
          </w:pPr>
          <w:hyperlink w:anchor="_Toc218095468" w:history="1">
            <w:r w:rsidRPr="00325694">
              <w:rPr>
                <w:rStyle w:val="Hyperlink"/>
                <w:noProof/>
              </w:rPr>
              <w:t>2.2 Dimensions of Influencer Credibility</w:t>
            </w:r>
            <w:r>
              <w:rPr>
                <w:noProof/>
                <w:webHidden/>
              </w:rPr>
              <w:tab/>
            </w:r>
            <w:r>
              <w:rPr>
                <w:noProof/>
                <w:webHidden/>
              </w:rPr>
              <w:fldChar w:fldCharType="begin"/>
            </w:r>
            <w:r>
              <w:rPr>
                <w:noProof/>
                <w:webHidden/>
              </w:rPr>
              <w:instrText xml:space="preserve"> PAGEREF _Toc218095468 \h </w:instrText>
            </w:r>
            <w:r>
              <w:rPr>
                <w:noProof/>
                <w:webHidden/>
              </w:rPr>
            </w:r>
            <w:r>
              <w:rPr>
                <w:noProof/>
                <w:webHidden/>
              </w:rPr>
              <w:fldChar w:fldCharType="separate"/>
            </w:r>
            <w:r w:rsidR="00A33D4C">
              <w:rPr>
                <w:noProof/>
                <w:webHidden/>
              </w:rPr>
              <w:t>13</w:t>
            </w:r>
            <w:r>
              <w:rPr>
                <w:noProof/>
                <w:webHidden/>
              </w:rPr>
              <w:fldChar w:fldCharType="end"/>
            </w:r>
          </w:hyperlink>
        </w:p>
        <w:p w14:paraId="72642523" w14:textId="5F50C312" w:rsidR="00DF331C" w:rsidRDefault="00DF331C">
          <w:pPr>
            <w:pStyle w:val="TOC2"/>
            <w:tabs>
              <w:tab w:val="right" w:leader="dot" w:pos="9350"/>
            </w:tabs>
            <w:rPr>
              <w:rFonts w:asciiTheme="minorHAnsi" w:eastAsiaTheme="minorEastAsia" w:hAnsiTheme="minorHAnsi"/>
              <w:noProof/>
              <w:sz w:val="22"/>
            </w:rPr>
          </w:pPr>
          <w:hyperlink w:anchor="_Toc218095469" w:history="1">
            <w:r w:rsidRPr="00325694">
              <w:rPr>
                <w:rStyle w:val="Hyperlink"/>
                <w:noProof/>
              </w:rPr>
              <w:t>2.3 Psychological Mediators, Parasocial Interaction, and Homophily</w:t>
            </w:r>
            <w:r>
              <w:rPr>
                <w:noProof/>
                <w:webHidden/>
              </w:rPr>
              <w:tab/>
            </w:r>
            <w:r>
              <w:rPr>
                <w:noProof/>
                <w:webHidden/>
              </w:rPr>
              <w:fldChar w:fldCharType="begin"/>
            </w:r>
            <w:r>
              <w:rPr>
                <w:noProof/>
                <w:webHidden/>
              </w:rPr>
              <w:instrText xml:space="preserve"> PAGEREF _Toc218095469 \h </w:instrText>
            </w:r>
            <w:r>
              <w:rPr>
                <w:noProof/>
                <w:webHidden/>
              </w:rPr>
            </w:r>
            <w:r>
              <w:rPr>
                <w:noProof/>
                <w:webHidden/>
              </w:rPr>
              <w:fldChar w:fldCharType="separate"/>
            </w:r>
            <w:r w:rsidR="00A33D4C">
              <w:rPr>
                <w:noProof/>
                <w:webHidden/>
              </w:rPr>
              <w:t>16</w:t>
            </w:r>
            <w:r>
              <w:rPr>
                <w:noProof/>
                <w:webHidden/>
              </w:rPr>
              <w:fldChar w:fldCharType="end"/>
            </w:r>
          </w:hyperlink>
        </w:p>
        <w:p w14:paraId="06F1A91A" w14:textId="1805D68B" w:rsidR="00DF331C" w:rsidRDefault="00DF331C">
          <w:pPr>
            <w:pStyle w:val="TOC2"/>
            <w:tabs>
              <w:tab w:val="right" w:leader="dot" w:pos="9350"/>
            </w:tabs>
            <w:rPr>
              <w:rFonts w:asciiTheme="minorHAnsi" w:eastAsiaTheme="minorEastAsia" w:hAnsiTheme="minorHAnsi"/>
              <w:noProof/>
              <w:sz w:val="22"/>
            </w:rPr>
          </w:pPr>
          <w:hyperlink w:anchor="_Toc218095470" w:history="1">
            <w:r w:rsidRPr="00325694">
              <w:rPr>
                <w:rStyle w:val="Hyperlink"/>
                <w:noProof/>
              </w:rPr>
              <w:t>2.4 Generational and Platform Differences</w:t>
            </w:r>
            <w:r>
              <w:rPr>
                <w:noProof/>
                <w:webHidden/>
              </w:rPr>
              <w:tab/>
            </w:r>
            <w:r>
              <w:rPr>
                <w:noProof/>
                <w:webHidden/>
              </w:rPr>
              <w:fldChar w:fldCharType="begin"/>
            </w:r>
            <w:r>
              <w:rPr>
                <w:noProof/>
                <w:webHidden/>
              </w:rPr>
              <w:instrText xml:space="preserve"> PAGEREF _Toc218095470 \h </w:instrText>
            </w:r>
            <w:r>
              <w:rPr>
                <w:noProof/>
                <w:webHidden/>
              </w:rPr>
            </w:r>
            <w:r>
              <w:rPr>
                <w:noProof/>
                <w:webHidden/>
              </w:rPr>
              <w:fldChar w:fldCharType="separate"/>
            </w:r>
            <w:r w:rsidR="00A33D4C">
              <w:rPr>
                <w:noProof/>
                <w:webHidden/>
              </w:rPr>
              <w:t>18</w:t>
            </w:r>
            <w:r>
              <w:rPr>
                <w:noProof/>
                <w:webHidden/>
              </w:rPr>
              <w:fldChar w:fldCharType="end"/>
            </w:r>
          </w:hyperlink>
        </w:p>
        <w:p w14:paraId="7FF107CF" w14:textId="11CE6186" w:rsidR="00DF331C" w:rsidRDefault="00DF331C">
          <w:pPr>
            <w:pStyle w:val="TOC2"/>
            <w:tabs>
              <w:tab w:val="right" w:leader="dot" w:pos="9350"/>
            </w:tabs>
            <w:rPr>
              <w:rFonts w:asciiTheme="minorHAnsi" w:eastAsiaTheme="minorEastAsia" w:hAnsiTheme="minorHAnsi"/>
              <w:noProof/>
              <w:sz w:val="22"/>
            </w:rPr>
          </w:pPr>
          <w:hyperlink w:anchor="_Toc218095471" w:history="1">
            <w:r w:rsidRPr="00325694">
              <w:rPr>
                <w:rStyle w:val="Hyperlink"/>
                <w:noProof/>
              </w:rPr>
              <w:t xml:space="preserve">2.5 </w:t>
            </w:r>
            <w:r w:rsidRPr="00325694">
              <w:rPr>
                <w:rStyle w:val="Hyperlink"/>
                <w:rFonts w:eastAsia="Times New Roman"/>
                <w:noProof/>
              </w:rPr>
              <w:t>Summary of Literature Review</w:t>
            </w:r>
            <w:r>
              <w:rPr>
                <w:noProof/>
                <w:webHidden/>
              </w:rPr>
              <w:tab/>
            </w:r>
            <w:r>
              <w:rPr>
                <w:noProof/>
                <w:webHidden/>
              </w:rPr>
              <w:fldChar w:fldCharType="begin"/>
            </w:r>
            <w:r>
              <w:rPr>
                <w:noProof/>
                <w:webHidden/>
              </w:rPr>
              <w:instrText xml:space="preserve"> PAGEREF _Toc218095471 \h </w:instrText>
            </w:r>
            <w:r>
              <w:rPr>
                <w:noProof/>
                <w:webHidden/>
              </w:rPr>
            </w:r>
            <w:r>
              <w:rPr>
                <w:noProof/>
                <w:webHidden/>
              </w:rPr>
              <w:fldChar w:fldCharType="separate"/>
            </w:r>
            <w:r w:rsidR="00A33D4C">
              <w:rPr>
                <w:noProof/>
                <w:webHidden/>
              </w:rPr>
              <w:t>20</w:t>
            </w:r>
            <w:r>
              <w:rPr>
                <w:noProof/>
                <w:webHidden/>
              </w:rPr>
              <w:fldChar w:fldCharType="end"/>
            </w:r>
          </w:hyperlink>
        </w:p>
        <w:p w14:paraId="5CC58755" w14:textId="35E4D89C" w:rsidR="00DF331C" w:rsidRDefault="00DF331C">
          <w:pPr>
            <w:pStyle w:val="TOC1"/>
            <w:tabs>
              <w:tab w:val="right" w:leader="dot" w:pos="9350"/>
            </w:tabs>
            <w:rPr>
              <w:rFonts w:asciiTheme="minorHAnsi" w:eastAsiaTheme="minorEastAsia" w:hAnsiTheme="minorHAnsi"/>
              <w:noProof/>
              <w:sz w:val="22"/>
            </w:rPr>
          </w:pPr>
          <w:hyperlink w:anchor="_Toc218095472" w:history="1">
            <w:r w:rsidRPr="00325694">
              <w:rPr>
                <w:rStyle w:val="Hyperlink"/>
                <w:noProof/>
              </w:rPr>
              <w:t>CHAPTER 3: RESEARCH METHODOLOGY</w:t>
            </w:r>
            <w:r>
              <w:rPr>
                <w:noProof/>
                <w:webHidden/>
              </w:rPr>
              <w:tab/>
            </w:r>
            <w:r>
              <w:rPr>
                <w:noProof/>
                <w:webHidden/>
              </w:rPr>
              <w:fldChar w:fldCharType="begin"/>
            </w:r>
            <w:r>
              <w:rPr>
                <w:noProof/>
                <w:webHidden/>
              </w:rPr>
              <w:instrText xml:space="preserve"> PAGEREF _Toc218095472 \h </w:instrText>
            </w:r>
            <w:r>
              <w:rPr>
                <w:noProof/>
                <w:webHidden/>
              </w:rPr>
            </w:r>
            <w:r>
              <w:rPr>
                <w:noProof/>
                <w:webHidden/>
              </w:rPr>
              <w:fldChar w:fldCharType="separate"/>
            </w:r>
            <w:r w:rsidR="00A33D4C">
              <w:rPr>
                <w:noProof/>
                <w:webHidden/>
              </w:rPr>
              <w:t>22</w:t>
            </w:r>
            <w:r>
              <w:rPr>
                <w:noProof/>
                <w:webHidden/>
              </w:rPr>
              <w:fldChar w:fldCharType="end"/>
            </w:r>
          </w:hyperlink>
        </w:p>
        <w:p w14:paraId="20E5C0E4" w14:textId="422C6388" w:rsidR="00DF331C" w:rsidRDefault="00DF331C">
          <w:pPr>
            <w:pStyle w:val="TOC2"/>
            <w:tabs>
              <w:tab w:val="right" w:leader="dot" w:pos="9350"/>
            </w:tabs>
            <w:rPr>
              <w:rFonts w:asciiTheme="minorHAnsi" w:eastAsiaTheme="minorEastAsia" w:hAnsiTheme="minorHAnsi"/>
              <w:noProof/>
              <w:sz w:val="22"/>
            </w:rPr>
          </w:pPr>
          <w:hyperlink w:anchor="_Toc218095473" w:history="1">
            <w:r w:rsidRPr="00325694">
              <w:rPr>
                <w:rStyle w:val="Hyperlink"/>
                <w:noProof/>
              </w:rPr>
              <w:t>3.0 Introduction</w:t>
            </w:r>
            <w:r>
              <w:rPr>
                <w:noProof/>
                <w:webHidden/>
              </w:rPr>
              <w:tab/>
            </w:r>
            <w:r>
              <w:rPr>
                <w:noProof/>
                <w:webHidden/>
              </w:rPr>
              <w:fldChar w:fldCharType="begin"/>
            </w:r>
            <w:r>
              <w:rPr>
                <w:noProof/>
                <w:webHidden/>
              </w:rPr>
              <w:instrText xml:space="preserve"> PAGEREF _Toc218095473 \h </w:instrText>
            </w:r>
            <w:r>
              <w:rPr>
                <w:noProof/>
                <w:webHidden/>
              </w:rPr>
            </w:r>
            <w:r>
              <w:rPr>
                <w:noProof/>
                <w:webHidden/>
              </w:rPr>
              <w:fldChar w:fldCharType="separate"/>
            </w:r>
            <w:r w:rsidR="00A33D4C">
              <w:rPr>
                <w:noProof/>
                <w:webHidden/>
              </w:rPr>
              <w:t>22</w:t>
            </w:r>
            <w:r>
              <w:rPr>
                <w:noProof/>
                <w:webHidden/>
              </w:rPr>
              <w:fldChar w:fldCharType="end"/>
            </w:r>
          </w:hyperlink>
        </w:p>
        <w:p w14:paraId="2925ABB8" w14:textId="6654474B" w:rsidR="00DF331C" w:rsidRDefault="00DF331C">
          <w:pPr>
            <w:pStyle w:val="TOC2"/>
            <w:tabs>
              <w:tab w:val="right" w:leader="dot" w:pos="9350"/>
            </w:tabs>
            <w:rPr>
              <w:rFonts w:asciiTheme="minorHAnsi" w:eastAsiaTheme="minorEastAsia" w:hAnsiTheme="minorHAnsi"/>
              <w:noProof/>
              <w:sz w:val="22"/>
            </w:rPr>
          </w:pPr>
          <w:hyperlink w:anchor="_Toc218095474" w:history="1">
            <w:r w:rsidRPr="00325694">
              <w:rPr>
                <w:rStyle w:val="Hyperlink"/>
                <w:noProof/>
              </w:rPr>
              <w:t>3.1 Research Philosophy</w:t>
            </w:r>
            <w:r>
              <w:rPr>
                <w:noProof/>
                <w:webHidden/>
              </w:rPr>
              <w:tab/>
            </w:r>
            <w:r>
              <w:rPr>
                <w:noProof/>
                <w:webHidden/>
              </w:rPr>
              <w:fldChar w:fldCharType="begin"/>
            </w:r>
            <w:r>
              <w:rPr>
                <w:noProof/>
                <w:webHidden/>
              </w:rPr>
              <w:instrText xml:space="preserve"> PAGEREF _Toc218095474 \h </w:instrText>
            </w:r>
            <w:r>
              <w:rPr>
                <w:noProof/>
                <w:webHidden/>
              </w:rPr>
            </w:r>
            <w:r>
              <w:rPr>
                <w:noProof/>
                <w:webHidden/>
              </w:rPr>
              <w:fldChar w:fldCharType="separate"/>
            </w:r>
            <w:r w:rsidR="00A33D4C">
              <w:rPr>
                <w:noProof/>
                <w:webHidden/>
              </w:rPr>
              <w:t>22</w:t>
            </w:r>
            <w:r>
              <w:rPr>
                <w:noProof/>
                <w:webHidden/>
              </w:rPr>
              <w:fldChar w:fldCharType="end"/>
            </w:r>
          </w:hyperlink>
        </w:p>
        <w:p w14:paraId="253970DC" w14:textId="1AA91E29" w:rsidR="00DF331C" w:rsidRDefault="00DF331C">
          <w:pPr>
            <w:pStyle w:val="TOC2"/>
            <w:tabs>
              <w:tab w:val="right" w:leader="dot" w:pos="9350"/>
            </w:tabs>
            <w:rPr>
              <w:rFonts w:asciiTheme="minorHAnsi" w:eastAsiaTheme="minorEastAsia" w:hAnsiTheme="minorHAnsi"/>
              <w:noProof/>
              <w:sz w:val="22"/>
            </w:rPr>
          </w:pPr>
          <w:hyperlink w:anchor="_Toc218095475" w:history="1">
            <w:r w:rsidRPr="00325694">
              <w:rPr>
                <w:rStyle w:val="Hyperlink"/>
                <w:noProof/>
              </w:rPr>
              <w:t>3.2 Research Approach</w:t>
            </w:r>
            <w:r>
              <w:rPr>
                <w:noProof/>
                <w:webHidden/>
              </w:rPr>
              <w:tab/>
            </w:r>
            <w:r>
              <w:rPr>
                <w:noProof/>
                <w:webHidden/>
              </w:rPr>
              <w:fldChar w:fldCharType="begin"/>
            </w:r>
            <w:r>
              <w:rPr>
                <w:noProof/>
                <w:webHidden/>
              </w:rPr>
              <w:instrText xml:space="preserve"> PAGEREF _Toc218095475 \h </w:instrText>
            </w:r>
            <w:r>
              <w:rPr>
                <w:noProof/>
                <w:webHidden/>
              </w:rPr>
            </w:r>
            <w:r>
              <w:rPr>
                <w:noProof/>
                <w:webHidden/>
              </w:rPr>
              <w:fldChar w:fldCharType="separate"/>
            </w:r>
            <w:r w:rsidR="00A33D4C">
              <w:rPr>
                <w:noProof/>
                <w:webHidden/>
              </w:rPr>
              <w:t>23</w:t>
            </w:r>
            <w:r>
              <w:rPr>
                <w:noProof/>
                <w:webHidden/>
              </w:rPr>
              <w:fldChar w:fldCharType="end"/>
            </w:r>
          </w:hyperlink>
        </w:p>
        <w:p w14:paraId="27AB788C" w14:textId="1D3BE510" w:rsidR="00DF331C" w:rsidRDefault="00DF331C">
          <w:pPr>
            <w:pStyle w:val="TOC2"/>
            <w:tabs>
              <w:tab w:val="right" w:leader="dot" w:pos="9350"/>
            </w:tabs>
            <w:rPr>
              <w:rFonts w:asciiTheme="minorHAnsi" w:eastAsiaTheme="minorEastAsia" w:hAnsiTheme="minorHAnsi"/>
              <w:noProof/>
              <w:sz w:val="22"/>
            </w:rPr>
          </w:pPr>
          <w:hyperlink w:anchor="_Toc218095476" w:history="1">
            <w:r w:rsidRPr="00325694">
              <w:rPr>
                <w:rStyle w:val="Hyperlink"/>
                <w:noProof/>
              </w:rPr>
              <w:t>3.3 Research Design</w:t>
            </w:r>
            <w:r>
              <w:rPr>
                <w:noProof/>
                <w:webHidden/>
              </w:rPr>
              <w:tab/>
            </w:r>
            <w:r>
              <w:rPr>
                <w:noProof/>
                <w:webHidden/>
              </w:rPr>
              <w:fldChar w:fldCharType="begin"/>
            </w:r>
            <w:r>
              <w:rPr>
                <w:noProof/>
                <w:webHidden/>
              </w:rPr>
              <w:instrText xml:space="preserve"> PAGEREF _Toc218095476 \h </w:instrText>
            </w:r>
            <w:r>
              <w:rPr>
                <w:noProof/>
                <w:webHidden/>
              </w:rPr>
            </w:r>
            <w:r>
              <w:rPr>
                <w:noProof/>
                <w:webHidden/>
              </w:rPr>
              <w:fldChar w:fldCharType="separate"/>
            </w:r>
            <w:r w:rsidR="00A33D4C">
              <w:rPr>
                <w:noProof/>
                <w:webHidden/>
              </w:rPr>
              <w:t>24</w:t>
            </w:r>
            <w:r>
              <w:rPr>
                <w:noProof/>
                <w:webHidden/>
              </w:rPr>
              <w:fldChar w:fldCharType="end"/>
            </w:r>
          </w:hyperlink>
        </w:p>
        <w:p w14:paraId="783C576A" w14:textId="1CA74F4A" w:rsidR="00DF331C" w:rsidRDefault="00DF331C">
          <w:pPr>
            <w:pStyle w:val="TOC2"/>
            <w:tabs>
              <w:tab w:val="right" w:leader="dot" w:pos="9350"/>
            </w:tabs>
            <w:rPr>
              <w:rFonts w:asciiTheme="minorHAnsi" w:eastAsiaTheme="minorEastAsia" w:hAnsiTheme="minorHAnsi"/>
              <w:noProof/>
              <w:sz w:val="22"/>
            </w:rPr>
          </w:pPr>
          <w:hyperlink w:anchor="_Toc218095477" w:history="1">
            <w:r w:rsidRPr="00325694">
              <w:rPr>
                <w:rStyle w:val="Hyperlink"/>
                <w:rFonts w:eastAsia="Times New Roman"/>
                <w:noProof/>
              </w:rPr>
              <w:t>3.4 Sources of Secondary Data</w:t>
            </w:r>
            <w:r>
              <w:rPr>
                <w:noProof/>
                <w:webHidden/>
              </w:rPr>
              <w:tab/>
            </w:r>
            <w:r>
              <w:rPr>
                <w:noProof/>
                <w:webHidden/>
              </w:rPr>
              <w:fldChar w:fldCharType="begin"/>
            </w:r>
            <w:r>
              <w:rPr>
                <w:noProof/>
                <w:webHidden/>
              </w:rPr>
              <w:instrText xml:space="preserve"> PAGEREF _Toc218095477 \h </w:instrText>
            </w:r>
            <w:r>
              <w:rPr>
                <w:noProof/>
                <w:webHidden/>
              </w:rPr>
            </w:r>
            <w:r>
              <w:rPr>
                <w:noProof/>
                <w:webHidden/>
              </w:rPr>
              <w:fldChar w:fldCharType="separate"/>
            </w:r>
            <w:r w:rsidR="00A33D4C">
              <w:rPr>
                <w:noProof/>
                <w:webHidden/>
              </w:rPr>
              <w:t>26</w:t>
            </w:r>
            <w:r>
              <w:rPr>
                <w:noProof/>
                <w:webHidden/>
              </w:rPr>
              <w:fldChar w:fldCharType="end"/>
            </w:r>
          </w:hyperlink>
        </w:p>
        <w:p w14:paraId="3DF2856E" w14:textId="619A823F" w:rsidR="00DF331C" w:rsidRDefault="00DF331C">
          <w:pPr>
            <w:pStyle w:val="TOC2"/>
            <w:tabs>
              <w:tab w:val="right" w:leader="dot" w:pos="9350"/>
            </w:tabs>
            <w:rPr>
              <w:rFonts w:asciiTheme="minorHAnsi" w:eastAsiaTheme="minorEastAsia" w:hAnsiTheme="minorHAnsi"/>
              <w:noProof/>
              <w:sz w:val="22"/>
            </w:rPr>
          </w:pPr>
          <w:hyperlink w:anchor="_Toc218095478" w:history="1">
            <w:r w:rsidRPr="00325694">
              <w:rPr>
                <w:rStyle w:val="Hyperlink"/>
                <w:noProof/>
              </w:rPr>
              <w:t>3.5 Data Collection Procedure</w:t>
            </w:r>
            <w:r>
              <w:rPr>
                <w:noProof/>
                <w:webHidden/>
              </w:rPr>
              <w:tab/>
            </w:r>
            <w:r>
              <w:rPr>
                <w:noProof/>
                <w:webHidden/>
              </w:rPr>
              <w:fldChar w:fldCharType="begin"/>
            </w:r>
            <w:r>
              <w:rPr>
                <w:noProof/>
                <w:webHidden/>
              </w:rPr>
              <w:instrText xml:space="preserve"> PAGEREF _Toc218095478 \h </w:instrText>
            </w:r>
            <w:r>
              <w:rPr>
                <w:noProof/>
                <w:webHidden/>
              </w:rPr>
            </w:r>
            <w:r>
              <w:rPr>
                <w:noProof/>
                <w:webHidden/>
              </w:rPr>
              <w:fldChar w:fldCharType="separate"/>
            </w:r>
            <w:r w:rsidR="00A33D4C">
              <w:rPr>
                <w:noProof/>
                <w:webHidden/>
              </w:rPr>
              <w:t>27</w:t>
            </w:r>
            <w:r>
              <w:rPr>
                <w:noProof/>
                <w:webHidden/>
              </w:rPr>
              <w:fldChar w:fldCharType="end"/>
            </w:r>
          </w:hyperlink>
        </w:p>
        <w:p w14:paraId="1BF5939F" w14:textId="0D638F71" w:rsidR="00DF331C" w:rsidRDefault="00DF331C">
          <w:pPr>
            <w:pStyle w:val="TOC2"/>
            <w:tabs>
              <w:tab w:val="right" w:leader="dot" w:pos="9350"/>
            </w:tabs>
            <w:rPr>
              <w:rFonts w:asciiTheme="minorHAnsi" w:eastAsiaTheme="minorEastAsia" w:hAnsiTheme="minorHAnsi"/>
              <w:noProof/>
              <w:sz w:val="22"/>
            </w:rPr>
          </w:pPr>
          <w:hyperlink w:anchor="_Toc218095479" w:history="1">
            <w:r w:rsidRPr="00325694">
              <w:rPr>
                <w:rStyle w:val="Hyperlink"/>
                <w:noProof/>
              </w:rPr>
              <w:t>3.6 Data Analysis Method</w:t>
            </w:r>
            <w:r>
              <w:rPr>
                <w:noProof/>
                <w:webHidden/>
              </w:rPr>
              <w:tab/>
            </w:r>
            <w:r>
              <w:rPr>
                <w:noProof/>
                <w:webHidden/>
              </w:rPr>
              <w:fldChar w:fldCharType="begin"/>
            </w:r>
            <w:r>
              <w:rPr>
                <w:noProof/>
                <w:webHidden/>
              </w:rPr>
              <w:instrText xml:space="preserve"> PAGEREF _Toc218095479 \h </w:instrText>
            </w:r>
            <w:r>
              <w:rPr>
                <w:noProof/>
                <w:webHidden/>
              </w:rPr>
            </w:r>
            <w:r>
              <w:rPr>
                <w:noProof/>
                <w:webHidden/>
              </w:rPr>
              <w:fldChar w:fldCharType="separate"/>
            </w:r>
            <w:r w:rsidR="00A33D4C">
              <w:rPr>
                <w:noProof/>
                <w:webHidden/>
              </w:rPr>
              <w:t>29</w:t>
            </w:r>
            <w:r>
              <w:rPr>
                <w:noProof/>
                <w:webHidden/>
              </w:rPr>
              <w:fldChar w:fldCharType="end"/>
            </w:r>
          </w:hyperlink>
        </w:p>
        <w:p w14:paraId="372CF941" w14:textId="4492E8F3" w:rsidR="00DF331C" w:rsidRDefault="00DF331C">
          <w:pPr>
            <w:pStyle w:val="TOC2"/>
            <w:tabs>
              <w:tab w:val="right" w:leader="dot" w:pos="9350"/>
            </w:tabs>
            <w:rPr>
              <w:rFonts w:asciiTheme="minorHAnsi" w:eastAsiaTheme="minorEastAsia" w:hAnsiTheme="minorHAnsi"/>
              <w:noProof/>
              <w:sz w:val="22"/>
            </w:rPr>
          </w:pPr>
          <w:hyperlink w:anchor="_Toc218095480" w:history="1">
            <w:r w:rsidRPr="00325694">
              <w:rPr>
                <w:rStyle w:val="Hyperlink"/>
                <w:noProof/>
              </w:rPr>
              <w:t>3.7 Reliability, Validity &amp; Rigour</w:t>
            </w:r>
            <w:r>
              <w:rPr>
                <w:noProof/>
                <w:webHidden/>
              </w:rPr>
              <w:tab/>
            </w:r>
            <w:r>
              <w:rPr>
                <w:noProof/>
                <w:webHidden/>
              </w:rPr>
              <w:fldChar w:fldCharType="begin"/>
            </w:r>
            <w:r>
              <w:rPr>
                <w:noProof/>
                <w:webHidden/>
              </w:rPr>
              <w:instrText xml:space="preserve"> PAGEREF _Toc218095480 \h </w:instrText>
            </w:r>
            <w:r>
              <w:rPr>
                <w:noProof/>
                <w:webHidden/>
              </w:rPr>
            </w:r>
            <w:r>
              <w:rPr>
                <w:noProof/>
                <w:webHidden/>
              </w:rPr>
              <w:fldChar w:fldCharType="separate"/>
            </w:r>
            <w:r w:rsidR="00A33D4C">
              <w:rPr>
                <w:noProof/>
                <w:webHidden/>
              </w:rPr>
              <w:t>30</w:t>
            </w:r>
            <w:r>
              <w:rPr>
                <w:noProof/>
                <w:webHidden/>
              </w:rPr>
              <w:fldChar w:fldCharType="end"/>
            </w:r>
          </w:hyperlink>
        </w:p>
        <w:p w14:paraId="5362F8D2" w14:textId="2AB17A11" w:rsidR="00DF331C" w:rsidRDefault="00DF331C">
          <w:pPr>
            <w:pStyle w:val="TOC2"/>
            <w:tabs>
              <w:tab w:val="right" w:leader="dot" w:pos="9350"/>
            </w:tabs>
            <w:rPr>
              <w:rFonts w:asciiTheme="minorHAnsi" w:eastAsiaTheme="minorEastAsia" w:hAnsiTheme="minorHAnsi"/>
              <w:noProof/>
              <w:sz w:val="22"/>
            </w:rPr>
          </w:pPr>
          <w:hyperlink w:anchor="_Toc218095481" w:history="1">
            <w:r w:rsidRPr="00325694">
              <w:rPr>
                <w:rStyle w:val="Hyperlink"/>
                <w:noProof/>
              </w:rPr>
              <w:t>3.8 Ethical Considerations</w:t>
            </w:r>
            <w:r>
              <w:rPr>
                <w:noProof/>
                <w:webHidden/>
              </w:rPr>
              <w:tab/>
            </w:r>
            <w:r>
              <w:rPr>
                <w:noProof/>
                <w:webHidden/>
              </w:rPr>
              <w:fldChar w:fldCharType="begin"/>
            </w:r>
            <w:r>
              <w:rPr>
                <w:noProof/>
                <w:webHidden/>
              </w:rPr>
              <w:instrText xml:space="preserve"> PAGEREF _Toc218095481 \h </w:instrText>
            </w:r>
            <w:r>
              <w:rPr>
                <w:noProof/>
                <w:webHidden/>
              </w:rPr>
            </w:r>
            <w:r>
              <w:rPr>
                <w:noProof/>
                <w:webHidden/>
              </w:rPr>
              <w:fldChar w:fldCharType="separate"/>
            </w:r>
            <w:r w:rsidR="00A33D4C">
              <w:rPr>
                <w:noProof/>
                <w:webHidden/>
              </w:rPr>
              <w:t>32</w:t>
            </w:r>
            <w:r>
              <w:rPr>
                <w:noProof/>
                <w:webHidden/>
              </w:rPr>
              <w:fldChar w:fldCharType="end"/>
            </w:r>
          </w:hyperlink>
        </w:p>
        <w:p w14:paraId="16F071B3" w14:textId="033418F4" w:rsidR="00DF331C" w:rsidRDefault="00DF331C">
          <w:pPr>
            <w:pStyle w:val="TOC2"/>
            <w:tabs>
              <w:tab w:val="right" w:leader="dot" w:pos="9350"/>
            </w:tabs>
            <w:rPr>
              <w:rFonts w:asciiTheme="minorHAnsi" w:eastAsiaTheme="minorEastAsia" w:hAnsiTheme="minorHAnsi"/>
              <w:noProof/>
              <w:sz w:val="22"/>
            </w:rPr>
          </w:pPr>
          <w:hyperlink w:anchor="_Toc218095482" w:history="1">
            <w:r w:rsidRPr="00325694">
              <w:rPr>
                <w:rStyle w:val="Hyperlink"/>
                <w:noProof/>
              </w:rPr>
              <w:t>3.9 Limitations of the Secondary Data Method</w:t>
            </w:r>
            <w:r>
              <w:rPr>
                <w:noProof/>
                <w:webHidden/>
              </w:rPr>
              <w:tab/>
            </w:r>
            <w:r>
              <w:rPr>
                <w:noProof/>
                <w:webHidden/>
              </w:rPr>
              <w:fldChar w:fldCharType="begin"/>
            </w:r>
            <w:r>
              <w:rPr>
                <w:noProof/>
                <w:webHidden/>
              </w:rPr>
              <w:instrText xml:space="preserve"> PAGEREF _Toc218095482 \h </w:instrText>
            </w:r>
            <w:r>
              <w:rPr>
                <w:noProof/>
                <w:webHidden/>
              </w:rPr>
            </w:r>
            <w:r>
              <w:rPr>
                <w:noProof/>
                <w:webHidden/>
              </w:rPr>
              <w:fldChar w:fldCharType="separate"/>
            </w:r>
            <w:r w:rsidR="00A33D4C">
              <w:rPr>
                <w:noProof/>
                <w:webHidden/>
              </w:rPr>
              <w:t>32</w:t>
            </w:r>
            <w:r>
              <w:rPr>
                <w:noProof/>
                <w:webHidden/>
              </w:rPr>
              <w:fldChar w:fldCharType="end"/>
            </w:r>
          </w:hyperlink>
        </w:p>
        <w:p w14:paraId="2146989A" w14:textId="1E465087" w:rsidR="00DF331C" w:rsidRDefault="00DF331C">
          <w:pPr>
            <w:pStyle w:val="TOC2"/>
            <w:tabs>
              <w:tab w:val="right" w:leader="dot" w:pos="9350"/>
            </w:tabs>
            <w:rPr>
              <w:rFonts w:asciiTheme="minorHAnsi" w:eastAsiaTheme="minorEastAsia" w:hAnsiTheme="minorHAnsi"/>
              <w:noProof/>
              <w:sz w:val="22"/>
            </w:rPr>
          </w:pPr>
          <w:hyperlink w:anchor="_Toc218095483" w:history="1">
            <w:r w:rsidRPr="00325694">
              <w:rPr>
                <w:rStyle w:val="Hyperlink"/>
                <w:noProof/>
              </w:rPr>
              <w:t>3.10 Chapter Summary</w:t>
            </w:r>
            <w:r>
              <w:rPr>
                <w:noProof/>
                <w:webHidden/>
              </w:rPr>
              <w:tab/>
            </w:r>
            <w:r>
              <w:rPr>
                <w:noProof/>
                <w:webHidden/>
              </w:rPr>
              <w:fldChar w:fldCharType="begin"/>
            </w:r>
            <w:r>
              <w:rPr>
                <w:noProof/>
                <w:webHidden/>
              </w:rPr>
              <w:instrText xml:space="preserve"> PAGEREF _Toc218095483 \h </w:instrText>
            </w:r>
            <w:r>
              <w:rPr>
                <w:noProof/>
                <w:webHidden/>
              </w:rPr>
            </w:r>
            <w:r>
              <w:rPr>
                <w:noProof/>
                <w:webHidden/>
              </w:rPr>
              <w:fldChar w:fldCharType="separate"/>
            </w:r>
            <w:r w:rsidR="00A33D4C">
              <w:rPr>
                <w:noProof/>
                <w:webHidden/>
              </w:rPr>
              <w:t>33</w:t>
            </w:r>
            <w:r>
              <w:rPr>
                <w:noProof/>
                <w:webHidden/>
              </w:rPr>
              <w:fldChar w:fldCharType="end"/>
            </w:r>
          </w:hyperlink>
        </w:p>
        <w:p w14:paraId="2C5904BE" w14:textId="19809EA7" w:rsidR="00DF331C" w:rsidRDefault="00DF331C">
          <w:pPr>
            <w:pStyle w:val="TOC1"/>
            <w:tabs>
              <w:tab w:val="right" w:leader="dot" w:pos="9350"/>
            </w:tabs>
            <w:rPr>
              <w:rFonts w:asciiTheme="minorHAnsi" w:eastAsiaTheme="minorEastAsia" w:hAnsiTheme="minorHAnsi"/>
              <w:noProof/>
              <w:sz w:val="22"/>
            </w:rPr>
          </w:pPr>
          <w:hyperlink w:anchor="_Toc218095484" w:history="1">
            <w:r w:rsidRPr="00325694">
              <w:rPr>
                <w:rStyle w:val="Hyperlink"/>
                <w:noProof/>
              </w:rPr>
              <w:t>CHAPTER 4: FINDINGS</w:t>
            </w:r>
            <w:r>
              <w:rPr>
                <w:noProof/>
                <w:webHidden/>
              </w:rPr>
              <w:tab/>
            </w:r>
            <w:r>
              <w:rPr>
                <w:noProof/>
                <w:webHidden/>
              </w:rPr>
              <w:fldChar w:fldCharType="begin"/>
            </w:r>
            <w:r>
              <w:rPr>
                <w:noProof/>
                <w:webHidden/>
              </w:rPr>
              <w:instrText xml:space="preserve"> PAGEREF _Toc218095484 \h </w:instrText>
            </w:r>
            <w:r>
              <w:rPr>
                <w:noProof/>
                <w:webHidden/>
              </w:rPr>
            </w:r>
            <w:r>
              <w:rPr>
                <w:noProof/>
                <w:webHidden/>
              </w:rPr>
              <w:fldChar w:fldCharType="separate"/>
            </w:r>
            <w:r w:rsidR="00A33D4C">
              <w:rPr>
                <w:noProof/>
                <w:webHidden/>
              </w:rPr>
              <w:t>34</w:t>
            </w:r>
            <w:r>
              <w:rPr>
                <w:noProof/>
                <w:webHidden/>
              </w:rPr>
              <w:fldChar w:fldCharType="end"/>
            </w:r>
          </w:hyperlink>
        </w:p>
        <w:p w14:paraId="6E17BAB9" w14:textId="290C7144" w:rsidR="00DF331C" w:rsidRDefault="00DF331C">
          <w:pPr>
            <w:pStyle w:val="TOC2"/>
            <w:tabs>
              <w:tab w:val="right" w:leader="dot" w:pos="9350"/>
            </w:tabs>
            <w:rPr>
              <w:rFonts w:asciiTheme="minorHAnsi" w:eastAsiaTheme="minorEastAsia" w:hAnsiTheme="minorHAnsi"/>
              <w:noProof/>
              <w:sz w:val="22"/>
            </w:rPr>
          </w:pPr>
          <w:hyperlink w:anchor="_Toc218095485" w:history="1">
            <w:r w:rsidRPr="00325694">
              <w:rPr>
                <w:rStyle w:val="Hyperlink"/>
                <w:noProof/>
              </w:rPr>
              <w:t>4.1 Chapter Overview</w:t>
            </w:r>
            <w:r>
              <w:rPr>
                <w:noProof/>
                <w:webHidden/>
              </w:rPr>
              <w:tab/>
            </w:r>
            <w:r>
              <w:rPr>
                <w:noProof/>
                <w:webHidden/>
              </w:rPr>
              <w:fldChar w:fldCharType="begin"/>
            </w:r>
            <w:r>
              <w:rPr>
                <w:noProof/>
                <w:webHidden/>
              </w:rPr>
              <w:instrText xml:space="preserve"> PAGEREF _Toc218095485 \h </w:instrText>
            </w:r>
            <w:r>
              <w:rPr>
                <w:noProof/>
                <w:webHidden/>
              </w:rPr>
            </w:r>
            <w:r>
              <w:rPr>
                <w:noProof/>
                <w:webHidden/>
              </w:rPr>
              <w:fldChar w:fldCharType="separate"/>
            </w:r>
            <w:r w:rsidR="00A33D4C">
              <w:rPr>
                <w:noProof/>
                <w:webHidden/>
              </w:rPr>
              <w:t>34</w:t>
            </w:r>
            <w:r>
              <w:rPr>
                <w:noProof/>
                <w:webHidden/>
              </w:rPr>
              <w:fldChar w:fldCharType="end"/>
            </w:r>
          </w:hyperlink>
        </w:p>
        <w:p w14:paraId="1F6332E9" w14:textId="71F5EDB8" w:rsidR="00DF331C" w:rsidRDefault="00DF331C">
          <w:pPr>
            <w:pStyle w:val="TOC2"/>
            <w:tabs>
              <w:tab w:val="right" w:leader="dot" w:pos="9350"/>
            </w:tabs>
            <w:rPr>
              <w:rFonts w:asciiTheme="minorHAnsi" w:eastAsiaTheme="minorEastAsia" w:hAnsiTheme="minorHAnsi"/>
              <w:noProof/>
              <w:sz w:val="22"/>
            </w:rPr>
          </w:pPr>
          <w:hyperlink w:anchor="_Toc218095486" w:history="1">
            <w:r w:rsidRPr="00325694">
              <w:rPr>
                <w:rStyle w:val="Hyperlink"/>
                <w:rFonts w:eastAsia="Times New Roman"/>
                <w:noProof/>
              </w:rPr>
              <w:t>4.2 Descriptive Overview of Included Studies</w:t>
            </w:r>
            <w:r>
              <w:rPr>
                <w:noProof/>
                <w:webHidden/>
              </w:rPr>
              <w:tab/>
            </w:r>
            <w:r>
              <w:rPr>
                <w:noProof/>
                <w:webHidden/>
              </w:rPr>
              <w:fldChar w:fldCharType="begin"/>
            </w:r>
            <w:r>
              <w:rPr>
                <w:noProof/>
                <w:webHidden/>
              </w:rPr>
              <w:instrText xml:space="preserve"> PAGEREF _Toc218095486 \h </w:instrText>
            </w:r>
            <w:r>
              <w:rPr>
                <w:noProof/>
                <w:webHidden/>
              </w:rPr>
            </w:r>
            <w:r>
              <w:rPr>
                <w:noProof/>
                <w:webHidden/>
              </w:rPr>
              <w:fldChar w:fldCharType="separate"/>
            </w:r>
            <w:r w:rsidR="00A33D4C">
              <w:rPr>
                <w:noProof/>
                <w:webHidden/>
              </w:rPr>
              <w:t>34</w:t>
            </w:r>
            <w:r>
              <w:rPr>
                <w:noProof/>
                <w:webHidden/>
              </w:rPr>
              <w:fldChar w:fldCharType="end"/>
            </w:r>
          </w:hyperlink>
        </w:p>
        <w:p w14:paraId="3BA4D71B" w14:textId="4695DD58" w:rsidR="00DF331C" w:rsidRDefault="00DF331C">
          <w:pPr>
            <w:pStyle w:val="TOC2"/>
            <w:tabs>
              <w:tab w:val="right" w:leader="dot" w:pos="9350"/>
            </w:tabs>
            <w:rPr>
              <w:rFonts w:asciiTheme="minorHAnsi" w:eastAsiaTheme="minorEastAsia" w:hAnsiTheme="minorHAnsi"/>
              <w:noProof/>
              <w:sz w:val="22"/>
            </w:rPr>
          </w:pPr>
          <w:hyperlink w:anchor="_Toc218095487" w:history="1">
            <w:r w:rsidRPr="00325694">
              <w:rPr>
                <w:rStyle w:val="Hyperlink"/>
                <w:noProof/>
              </w:rPr>
              <w:t>4.3 Thematic Findings by Research Question</w:t>
            </w:r>
            <w:r>
              <w:rPr>
                <w:noProof/>
                <w:webHidden/>
              </w:rPr>
              <w:tab/>
            </w:r>
            <w:r>
              <w:rPr>
                <w:noProof/>
                <w:webHidden/>
              </w:rPr>
              <w:fldChar w:fldCharType="begin"/>
            </w:r>
            <w:r>
              <w:rPr>
                <w:noProof/>
                <w:webHidden/>
              </w:rPr>
              <w:instrText xml:space="preserve"> PAGEREF _Toc218095487 \h </w:instrText>
            </w:r>
            <w:r>
              <w:rPr>
                <w:noProof/>
                <w:webHidden/>
              </w:rPr>
            </w:r>
            <w:r>
              <w:rPr>
                <w:noProof/>
                <w:webHidden/>
              </w:rPr>
              <w:fldChar w:fldCharType="separate"/>
            </w:r>
            <w:r w:rsidR="00A33D4C">
              <w:rPr>
                <w:noProof/>
                <w:webHidden/>
              </w:rPr>
              <w:t>36</w:t>
            </w:r>
            <w:r>
              <w:rPr>
                <w:noProof/>
                <w:webHidden/>
              </w:rPr>
              <w:fldChar w:fldCharType="end"/>
            </w:r>
          </w:hyperlink>
        </w:p>
        <w:p w14:paraId="3DDD0512" w14:textId="5A67D640" w:rsidR="00DF331C" w:rsidRDefault="00DF331C">
          <w:pPr>
            <w:pStyle w:val="TOC2"/>
            <w:tabs>
              <w:tab w:val="right" w:leader="dot" w:pos="9350"/>
            </w:tabs>
            <w:rPr>
              <w:rFonts w:asciiTheme="minorHAnsi" w:eastAsiaTheme="minorEastAsia" w:hAnsiTheme="minorHAnsi"/>
              <w:noProof/>
              <w:sz w:val="22"/>
            </w:rPr>
          </w:pPr>
          <w:hyperlink w:anchor="_Toc218095488" w:history="1">
            <w:r w:rsidRPr="00325694">
              <w:rPr>
                <w:rStyle w:val="Hyperlink"/>
                <w:noProof/>
              </w:rPr>
              <w:t>4.4 Integrated Conceptual Synthesis</w:t>
            </w:r>
            <w:r>
              <w:rPr>
                <w:noProof/>
                <w:webHidden/>
              </w:rPr>
              <w:tab/>
            </w:r>
            <w:r>
              <w:rPr>
                <w:noProof/>
                <w:webHidden/>
              </w:rPr>
              <w:fldChar w:fldCharType="begin"/>
            </w:r>
            <w:r>
              <w:rPr>
                <w:noProof/>
                <w:webHidden/>
              </w:rPr>
              <w:instrText xml:space="preserve"> PAGEREF _Toc218095488 \h </w:instrText>
            </w:r>
            <w:r>
              <w:rPr>
                <w:noProof/>
                <w:webHidden/>
              </w:rPr>
            </w:r>
            <w:r>
              <w:rPr>
                <w:noProof/>
                <w:webHidden/>
              </w:rPr>
              <w:fldChar w:fldCharType="separate"/>
            </w:r>
            <w:r w:rsidR="00A33D4C">
              <w:rPr>
                <w:noProof/>
                <w:webHidden/>
              </w:rPr>
              <w:t>40</w:t>
            </w:r>
            <w:r>
              <w:rPr>
                <w:noProof/>
                <w:webHidden/>
              </w:rPr>
              <w:fldChar w:fldCharType="end"/>
            </w:r>
          </w:hyperlink>
        </w:p>
        <w:p w14:paraId="63184A58" w14:textId="7096955A" w:rsidR="00DF331C" w:rsidRDefault="00DF331C">
          <w:pPr>
            <w:pStyle w:val="TOC2"/>
            <w:tabs>
              <w:tab w:val="right" w:leader="dot" w:pos="9350"/>
            </w:tabs>
            <w:rPr>
              <w:rFonts w:asciiTheme="minorHAnsi" w:eastAsiaTheme="minorEastAsia" w:hAnsiTheme="minorHAnsi"/>
              <w:noProof/>
              <w:sz w:val="22"/>
            </w:rPr>
          </w:pPr>
          <w:hyperlink w:anchor="_Toc218095489" w:history="1">
            <w:r w:rsidRPr="00325694">
              <w:rPr>
                <w:rStyle w:val="Hyperlink"/>
                <w:noProof/>
              </w:rPr>
              <w:t>4.5 Summary of Findings</w:t>
            </w:r>
            <w:r>
              <w:rPr>
                <w:noProof/>
                <w:webHidden/>
              </w:rPr>
              <w:tab/>
            </w:r>
            <w:r>
              <w:rPr>
                <w:noProof/>
                <w:webHidden/>
              </w:rPr>
              <w:fldChar w:fldCharType="begin"/>
            </w:r>
            <w:r>
              <w:rPr>
                <w:noProof/>
                <w:webHidden/>
              </w:rPr>
              <w:instrText xml:space="preserve"> PAGEREF _Toc218095489 \h </w:instrText>
            </w:r>
            <w:r>
              <w:rPr>
                <w:noProof/>
                <w:webHidden/>
              </w:rPr>
            </w:r>
            <w:r>
              <w:rPr>
                <w:noProof/>
                <w:webHidden/>
              </w:rPr>
              <w:fldChar w:fldCharType="separate"/>
            </w:r>
            <w:r w:rsidR="00A33D4C">
              <w:rPr>
                <w:noProof/>
                <w:webHidden/>
              </w:rPr>
              <w:t>41</w:t>
            </w:r>
            <w:r>
              <w:rPr>
                <w:noProof/>
                <w:webHidden/>
              </w:rPr>
              <w:fldChar w:fldCharType="end"/>
            </w:r>
          </w:hyperlink>
        </w:p>
        <w:p w14:paraId="35E904C3" w14:textId="470DDAB9" w:rsidR="00DF331C" w:rsidRDefault="00DF331C">
          <w:pPr>
            <w:pStyle w:val="TOC1"/>
            <w:tabs>
              <w:tab w:val="right" w:leader="dot" w:pos="9350"/>
            </w:tabs>
            <w:rPr>
              <w:rFonts w:asciiTheme="minorHAnsi" w:eastAsiaTheme="minorEastAsia" w:hAnsiTheme="minorHAnsi"/>
              <w:noProof/>
              <w:sz w:val="22"/>
            </w:rPr>
          </w:pPr>
          <w:hyperlink w:anchor="_Toc218095490" w:history="1">
            <w:r w:rsidRPr="00325694">
              <w:rPr>
                <w:rStyle w:val="Hyperlink"/>
                <w:noProof/>
              </w:rPr>
              <w:t>CHAPTER 5: DISCUSSION</w:t>
            </w:r>
            <w:r>
              <w:rPr>
                <w:noProof/>
                <w:webHidden/>
              </w:rPr>
              <w:tab/>
            </w:r>
            <w:r>
              <w:rPr>
                <w:noProof/>
                <w:webHidden/>
              </w:rPr>
              <w:fldChar w:fldCharType="begin"/>
            </w:r>
            <w:r>
              <w:rPr>
                <w:noProof/>
                <w:webHidden/>
              </w:rPr>
              <w:instrText xml:space="preserve"> PAGEREF _Toc218095490 \h </w:instrText>
            </w:r>
            <w:r>
              <w:rPr>
                <w:noProof/>
                <w:webHidden/>
              </w:rPr>
            </w:r>
            <w:r>
              <w:rPr>
                <w:noProof/>
                <w:webHidden/>
              </w:rPr>
              <w:fldChar w:fldCharType="separate"/>
            </w:r>
            <w:r w:rsidR="00A33D4C">
              <w:rPr>
                <w:noProof/>
                <w:webHidden/>
              </w:rPr>
              <w:t>42</w:t>
            </w:r>
            <w:r>
              <w:rPr>
                <w:noProof/>
                <w:webHidden/>
              </w:rPr>
              <w:fldChar w:fldCharType="end"/>
            </w:r>
          </w:hyperlink>
        </w:p>
        <w:p w14:paraId="47686ACE" w14:textId="67E727AC" w:rsidR="00DF331C" w:rsidRDefault="00DF331C">
          <w:pPr>
            <w:pStyle w:val="TOC2"/>
            <w:tabs>
              <w:tab w:val="right" w:leader="dot" w:pos="9350"/>
            </w:tabs>
            <w:rPr>
              <w:rFonts w:asciiTheme="minorHAnsi" w:eastAsiaTheme="minorEastAsia" w:hAnsiTheme="minorHAnsi"/>
              <w:noProof/>
              <w:sz w:val="22"/>
            </w:rPr>
          </w:pPr>
          <w:hyperlink w:anchor="_Toc218095491" w:history="1">
            <w:r w:rsidRPr="00325694">
              <w:rPr>
                <w:rStyle w:val="Hyperlink"/>
                <w:noProof/>
              </w:rPr>
              <w:t>5.1 Chapter Overview</w:t>
            </w:r>
            <w:r>
              <w:rPr>
                <w:noProof/>
                <w:webHidden/>
              </w:rPr>
              <w:tab/>
            </w:r>
            <w:r>
              <w:rPr>
                <w:noProof/>
                <w:webHidden/>
              </w:rPr>
              <w:fldChar w:fldCharType="begin"/>
            </w:r>
            <w:r>
              <w:rPr>
                <w:noProof/>
                <w:webHidden/>
              </w:rPr>
              <w:instrText xml:space="preserve"> PAGEREF _Toc218095491 \h </w:instrText>
            </w:r>
            <w:r>
              <w:rPr>
                <w:noProof/>
                <w:webHidden/>
              </w:rPr>
            </w:r>
            <w:r>
              <w:rPr>
                <w:noProof/>
                <w:webHidden/>
              </w:rPr>
              <w:fldChar w:fldCharType="separate"/>
            </w:r>
            <w:r w:rsidR="00A33D4C">
              <w:rPr>
                <w:noProof/>
                <w:webHidden/>
              </w:rPr>
              <w:t>42</w:t>
            </w:r>
            <w:r>
              <w:rPr>
                <w:noProof/>
                <w:webHidden/>
              </w:rPr>
              <w:fldChar w:fldCharType="end"/>
            </w:r>
          </w:hyperlink>
        </w:p>
        <w:p w14:paraId="0BD642FF" w14:textId="0F9511EE" w:rsidR="00DF331C" w:rsidRDefault="00DF331C">
          <w:pPr>
            <w:pStyle w:val="TOC2"/>
            <w:tabs>
              <w:tab w:val="right" w:leader="dot" w:pos="9350"/>
            </w:tabs>
            <w:rPr>
              <w:rFonts w:asciiTheme="minorHAnsi" w:eastAsiaTheme="minorEastAsia" w:hAnsiTheme="minorHAnsi"/>
              <w:noProof/>
              <w:sz w:val="22"/>
            </w:rPr>
          </w:pPr>
          <w:hyperlink w:anchor="_Toc218095492" w:history="1">
            <w:r w:rsidRPr="00325694">
              <w:rPr>
                <w:rStyle w:val="Hyperlink"/>
                <w:noProof/>
              </w:rPr>
              <w:t>5.2 Discussion of Influencer Credibility Dimensions (RQ1 &amp; RQ2)</w:t>
            </w:r>
            <w:r>
              <w:rPr>
                <w:noProof/>
                <w:webHidden/>
              </w:rPr>
              <w:tab/>
            </w:r>
            <w:r>
              <w:rPr>
                <w:noProof/>
                <w:webHidden/>
              </w:rPr>
              <w:fldChar w:fldCharType="begin"/>
            </w:r>
            <w:r>
              <w:rPr>
                <w:noProof/>
                <w:webHidden/>
              </w:rPr>
              <w:instrText xml:space="preserve"> PAGEREF _Toc218095492 \h </w:instrText>
            </w:r>
            <w:r>
              <w:rPr>
                <w:noProof/>
                <w:webHidden/>
              </w:rPr>
            </w:r>
            <w:r>
              <w:rPr>
                <w:noProof/>
                <w:webHidden/>
              </w:rPr>
              <w:fldChar w:fldCharType="separate"/>
            </w:r>
            <w:r w:rsidR="00A33D4C">
              <w:rPr>
                <w:noProof/>
                <w:webHidden/>
              </w:rPr>
              <w:t>42</w:t>
            </w:r>
            <w:r>
              <w:rPr>
                <w:noProof/>
                <w:webHidden/>
              </w:rPr>
              <w:fldChar w:fldCharType="end"/>
            </w:r>
          </w:hyperlink>
        </w:p>
        <w:p w14:paraId="35D4E22A" w14:textId="340DB31A" w:rsidR="00DF331C" w:rsidRDefault="00DF331C">
          <w:pPr>
            <w:pStyle w:val="TOC2"/>
            <w:tabs>
              <w:tab w:val="right" w:leader="dot" w:pos="9350"/>
            </w:tabs>
            <w:rPr>
              <w:rFonts w:asciiTheme="minorHAnsi" w:eastAsiaTheme="minorEastAsia" w:hAnsiTheme="minorHAnsi"/>
              <w:noProof/>
              <w:sz w:val="22"/>
            </w:rPr>
          </w:pPr>
          <w:hyperlink w:anchor="_Toc218095493" w:history="1">
            <w:r w:rsidRPr="00325694">
              <w:rPr>
                <w:rStyle w:val="Hyperlink"/>
                <w:noProof/>
              </w:rPr>
              <w:t>5.3 Psychological Mediators: Parasocial Interaction and Homophily (RQ3)</w:t>
            </w:r>
            <w:r>
              <w:rPr>
                <w:noProof/>
                <w:webHidden/>
              </w:rPr>
              <w:tab/>
            </w:r>
            <w:r>
              <w:rPr>
                <w:noProof/>
                <w:webHidden/>
              </w:rPr>
              <w:fldChar w:fldCharType="begin"/>
            </w:r>
            <w:r>
              <w:rPr>
                <w:noProof/>
                <w:webHidden/>
              </w:rPr>
              <w:instrText xml:space="preserve"> PAGEREF _Toc218095493 \h </w:instrText>
            </w:r>
            <w:r>
              <w:rPr>
                <w:noProof/>
                <w:webHidden/>
              </w:rPr>
            </w:r>
            <w:r>
              <w:rPr>
                <w:noProof/>
                <w:webHidden/>
              </w:rPr>
              <w:fldChar w:fldCharType="separate"/>
            </w:r>
            <w:r w:rsidR="00A33D4C">
              <w:rPr>
                <w:noProof/>
                <w:webHidden/>
              </w:rPr>
              <w:t>44</w:t>
            </w:r>
            <w:r>
              <w:rPr>
                <w:noProof/>
                <w:webHidden/>
              </w:rPr>
              <w:fldChar w:fldCharType="end"/>
            </w:r>
          </w:hyperlink>
        </w:p>
        <w:p w14:paraId="42F54192" w14:textId="123B56DD" w:rsidR="00DF331C" w:rsidRDefault="00DF331C">
          <w:pPr>
            <w:pStyle w:val="TOC2"/>
            <w:tabs>
              <w:tab w:val="right" w:leader="dot" w:pos="9350"/>
            </w:tabs>
            <w:rPr>
              <w:rFonts w:asciiTheme="minorHAnsi" w:eastAsiaTheme="minorEastAsia" w:hAnsiTheme="minorHAnsi"/>
              <w:noProof/>
              <w:sz w:val="22"/>
            </w:rPr>
          </w:pPr>
          <w:hyperlink w:anchor="_Toc218095494" w:history="1">
            <w:r w:rsidRPr="00325694">
              <w:rPr>
                <w:rStyle w:val="Hyperlink"/>
                <w:noProof/>
              </w:rPr>
              <w:t>5.4 Generational Differences in Credibility Processing (RQ4)</w:t>
            </w:r>
            <w:r>
              <w:rPr>
                <w:noProof/>
                <w:webHidden/>
              </w:rPr>
              <w:tab/>
            </w:r>
            <w:r>
              <w:rPr>
                <w:noProof/>
                <w:webHidden/>
              </w:rPr>
              <w:fldChar w:fldCharType="begin"/>
            </w:r>
            <w:r>
              <w:rPr>
                <w:noProof/>
                <w:webHidden/>
              </w:rPr>
              <w:instrText xml:space="preserve"> PAGEREF _Toc218095494 \h </w:instrText>
            </w:r>
            <w:r>
              <w:rPr>
                <w:noProof/>
                <w:webHidden/>
              </w:rPr>
            </w:r>
            <w:r>
              <w:rPr>
                <w:noProof/>
                <w:webHidden/>
              </w:rPr>
              <w:fldChar w:fldCharType="separate"/>
            </w:r>
            <w:r w:rsidR="00A33D4C">
              <w:rPr>
                <w:noProof/>
                <w:webHidden/>
              </w:rPr>
              <w:t>46</w:t>
            </w:r>
            <w:r>
              <w:rPr>
                <w:noProof/>
                <w:webHidden/>
              </w:rPr>
              <w:fldChar w:fldCharType="end"/>
            </w:r>
          </w:hyperlink>
        </w:p>
        <w:p w14:paraId="55E14F7C" w14:textId="6117D4AD" w:rsidR="00DF331C" w:rsidRDefault="00DF331C">
          <w:pPr>
            <w:pStyle w:val="TOC2"/>
            <w:tabs>
              <w:tab w:val="right" w:leader="dot" w:pos="9350"/>
            </w:tabs>
            <w:rPr>
              <w:rFonts w:asciiTheme="minorHAnsi" w:eastAsiaTheme="minorEastAsia" w:hAnsiTheme="minorHAnsi"/>
              <w:noProof/>
              <w:sz w:val="22"/>
            </w:rPr>
          </w:pPr>
          <w:hyperlink w:anchor="_Toc218095495" w:history="1">
            <w:r w:rsidRPr="00325694">
              <w:rPr>
                <w:rStyle w:val="Hyperlink"/>
                <w:noProof/>
              </w:rPr>
              <w:t>5.5 Platform-Based Differences and Affordances (RQ5)</w:t>
            </w:r>
            <w:r>
              <w:rPr>
                <w:noProof/>
                <w:webHidden/>
              </w:rPr>
              <w:tab/>
            </w:r>
            <w:r>
              <w:rPr>
                <w:noProof/>
                <w:webHidden/>
              </w:rPr>
              <w:fldChar w:fldCharType="begin"/>
            </w:r>
            <w:r>
              <w:rPr>
                <w:noProof/>
                <w:webHidden/>
              </w:rPr>
              <w:instrText xml:space="preserve"> PAGEREF _Toc218095495 \h </w:instrText>
            </w:r>
            <w:r>
              <w:rPr>
                <w:noProof/>
                <w:webHidden/>
              </w:rPr>
            </w:r>
            <w:r>
              <w:rPr>
                <w:noProof/>
                <w:webHidden/>
              </w:rPr>
              <w:fldChar w:fldCharType="separate"/>
            </w:r>
            <w:r w:rsidR="00A33D4C">
              <w:rPr>
                <w:noProof/>
                <w:webHidden/>
              </w:rPr>
              <w:t>47</w:t>
            </w:r>
            <w:r>
              <w:rPr>
                <w:noProof/>
                <w:webHidden/>
              </w:rPr>
              <w:fldChar w:fldCharType="end"/>
            </w:r>
          </w:hyperlink>
        </w:p>
        <w:p w14:paraId="3FB332E5" w14:textId="5027CD68" w:rsidR="00DF331C" w:rsidRDefault="00DF331C">
          <w:pPr>
            <w:pStyle w:val="TOC2"/>
            <w:tabs>
              <w:tab w:val="right" w:leader="dot" w:pos="9350"/>
            </w:tabs>
            <w:rPr>
              <w:rFonts w:asciiTheme="minorHAnsi" w:eastAsiaTheme="minorEastAsia" w:hAnsiTheme="minorHAnsi"/>
              <w:noProof/>
              <w:sz w:val="22"/>
            </w:rPr>
          </w:pPr>
          <w:hyperlink w:anchor="_Toc218095496" w:history="1">
            <w:r w:rsidRPr="00325694">
              <w:rPr>
                <w:rStyle w:val="Hyperlink"/>
                <w:rFonts w:eastAsia="Times New Roman"/>
                <w:noProof/>
              </w:rPr>
              <w:t>5.6 Theoretical Contribution of the Research</w:t>
            </w:r>
            <w:r>
              <w:rPr>
                <w:noProof/>
                <w:webHidden/>
              </w:rPr>
              <w:tab/>
            </w:r>
            <w:r>
              <w:rPr>
                <w:noProof/>
                <w:webHidden/>
              </w:rPr>
              <w:fldChar w:fldCharType="begin"/>
            </w:r>
            <w:r>
              <w:rPr>
                <w:noProof/>
                <w:webHidden/>
              </w:rPr>
              <w:instrText xml:space="preserve"> PAGEREF _Toc218095496 \h </w:instrText>
            </w:r>
            <w:r>
              <w:rPr>
                <w:noProof/>
                <w:webHidden/>
              </w:rPr>
            </w:r>
            <w:r>
              <w:rPr>
                <w:noProof/>
                <w:webHidden/>
              </w:rPr>
              <w:fldChar w:fldCharType="separate"/>
            </w:r>
            <w:r w:rsidR="00A33D4C">
              <w:rPr>
                <w:noProof/>
                <w:webHidden/>
              </w:rPr>
              <w:t>48</w:t>
            </w:r>
            <w:r>
              <w:rPr>
                <w:noProof/>
                <w:webHidden/>
              </w:rPr>
              <w:fldChar w:fldCharType="end"/>
            </w:r>
          </w:hyperlink>
        </w:p>
        <w:p w14:paraId="58B455C7" w14:textId="5853A26E" w:rsidR="00DF331C" w:rsidRDefault="00DF331C">
          <w:pPr>
            <w:pStyle w:val="TOC2"/>
            <w:tabs>
              <w:tab w:val="right" w:leader="dot" w:pos="9350"/>
            </w:tabs>
            <w:rPr>
              <w:rFonts w:asciiTheme="minorHAnsi" w:eastAsiaTheme="minorEastAsia" w:hAnsiTheme="minorHAnsi"/>
              <w:noProof/>
              <w:sz w:val="22"/>
            </w:rPr>
          </w:pPr>
          <w:hyperlink w:anchor="_Toc218095497" w:history="1">
            <w:r w:rsidRPr="00325694">
              <w:rPr>
                <w:rStyle w:val="Hyperlink"/>
                <w:rFonts w:eastAsia="Times New Roman"/>
                <w:noProof/>
              </w:rPr>
              <w:t>5.7 Managerial Implications</w:t>
            </w:r>
            <w:r>
              <w:rPr>
                <w:noProof/>
                <w:webHidden/>
              </w:rPr>
              <w:tab/>
            </w:r>
            <w:r>
              <w:rPr>
                <w:noProof/>
                <w:webHidden/>
              </w:rPr>
              <w:fldChar w:fldCharType="begin"/>
            </w:r>
            <w:r>
              <w:rPr>
                <w:noProof/>
                <w:webHidden/>
              </w:rPr>
              <w:instrText xml:space="preserve"> PAGEREF _Toc218095497 \h </w:instrText>
            </w:r>
            <w:r>
              <w:rPr>
                <w:noProof/>
                <w:webHidden/>
              </w:rPr>
            </w:r>
            <w:r>
              <w:rPr>
                <w:noProof/>
                <w:webHidden/>
              </w:rPr>
              <w:fldChar w:fldCharType="separate"/>
            </w:r>
            <w:r w:rsidR="00A33D4C">
              <w:rPr>
                <w:noProof/>
                <w:webHidden/>
              </w:rPr>
              <w:t>48</w:t>
            </w:r>
            <w:r>
              <w:rPr>
                <w:noProof/>
                <w:webHidden/>
              </w:rPr>
              <w:fldChar w:fldCharType="end"/>
            </w:r>
          </w:hyperlink>
        </w:p>
        <w:p w14:paraId="194BA44A" w14:textId="30F2536F" w:rsidR="00DF331C" w:rsidRDefault="00DF331C">
          <w:pPr>
            <w:pStyle w:val="TOC2"/>
            <w:tabs>
              <w:tab w:val="right" w:leader="dot" w:pos="9350"/>
            </w:tabs>
            <w:rPr>
              <w:rFonts w:asciiTheme="minorHAnsi" w:eastAsiaTheme="minorEastAsia" w:hAnsiTheme="minorHAnsi"/>
              <w:noProof/>
              <w:sz w:val="22"/>
            </w:rPr>
          </w:pPr>
          <w:hyperlink w:anchor="_Toc218095498" w:history="1">
            <w:r w:rsidRPr="00325694">
              <w:rPr>
                <w:rStyle w:val="Hyperlink"/>
                <w:rFonts w:eastAsia="Times New Roman"/>
                <w:noProof/>
              </w:rPr>
              <w:t>5.8 Chapter Summary</w:t>
            </w:r>
            <w:r>
              <w:rPr>
                <w:noProof/>
                <w:webHidden/>
              </w:rPr>
              <w:tab/>
            </w:r>
            <w:r>
              <w:rPr>
                <w:noProof/>
                <w:webHidden/>
              </w:rPr>
              <w:fldChar w:fldCharType="begin"/>
            </w:r>
            <w:r>
              <w:rPr>
                <w:noProof/>
                <w:webHidden/>
              </w:rPr>
              <w:instrText xml:space="preserve"> PAGEREF _Toc218095498 \h </w:instrText>
            </w:r>
            <w:r>
              <w:rPr>
                <w:noProof/>
                <w:webHidden/>
              </w:rPr>
            </w:r>
            <w:r>
              <w:rPr>
                <w:noProof/>
                <w:webHidden/>
              </w:rPr>
              <w:fldChar w:fldCharType="separate"/>
            </w:r>
            <w:r w:rsidR="00A33D4C">
              <w:rPr>
                <w:noProof/>
                <w:webHidden/>
              </w:rPr>
              <w:t>49</w:t>
            </w:r>
            <w:r>
              <w:rPr>
                <w:noProof/>
                <w:webHidden/>
              </w:rPr>
              <w:fldChar w:fldCharType="end"/>
            </w:r>
          </w:hyperlink>
        </w:p>
        <w:p w14:paraId="05EA5B11" w14:textId="21B06CD8" w:rsidR="00DF331C" w:rsidRDefault="00DF331C">
          <w:pPr>
            <w:pStyle w:val="TOC1"/>
            <w:tabs>
              <w:tab w:val="right" w:leader="dot" w:pos="9350"/>
            </w:tabs>
            <w:rPr>
              <w:rFonts w:asciiTheme="minorHAnsi" w:eastAsiaTheme="minorEastAsia" w:hAnsiTheme="minorHAnsi"/>
              <w:noProof/>
              <w:sz w:val="22"/>
            </w:rPr>
          </w:pPr>
          <w:hyperlink w:anchor="_Toc218095499" w:history="1">
            <w:r w:rsidRPr="00325694">
              <w:rPr>
                <w:rStyle w:val="Hyperlink"/>
                <w:noProof/>
              </w:rPr>
              <w:t>CHAPTER 6: CONCLUSION AND RECOMMENDATIONS</w:t>
            </w:r>
            <w:r>
              <w:rPr>
                <w:noProof/>
                <w:webHidden/>
              </w:rPr>
              <w:tab/>
            </w:r>
            <w:r>
              <w:rPr>
                <w:noProof/>
                <w:webHidden/>
              </w:rPr>
              <w:fldChar w:fldCharType="begin"/>
            </w:r>
            <w:r>
              <w:rPr>
                <w:noProof/>
                <w:webHidden/>
              </w:rPr>
              <w:instrText xml:space="preserve"> PAGEREF _Toc218095499 \h </w:instrText>
            </w:r>
            <w:r>
              <w:rPr>
                <w:noProof/>
                <w:webHidden/>
              </w:rPr>
            </w:r>
            <w:r>
              <w:rPr>
                <w:noProof/>
                <w:webHidden/>
              </w:rPr>
              <w:fldChar w:fldCharType="separate"/>
            </w:r>
            <w:r w:rsidR="00A33D4C">
              <w:rPr>
                <w:noProof/>
                <w:webHidden/>
              </w:rPr>
              <w:t>51</w:t>
            </w:r>
            <w:r>
              <w:rPr>
                <w:noProof/>
                <w:webHidden/>
              </w:rPr>
              <w:fldChar w:fldCharType="end"/>
            </w:r>
          </w:hyperlink>
        </w:p>
        <w:p w14:paraId="0AB446CA" w14:textId="22884051" w:rsidR="00DF331C" w:rsidRDefault="00DF331C">
          <w:pPr>
            <w:pStyle w:val="TOC2"/>
            <w:tabs>
              <w:tab w:val="right" w:leader="dot" w:pos="9350"/>
            </w:tabs>
            <w:rPr>
              <w:rFonts w:asciiTheme="minorHAnsi" w:eastAsiaTheme="minorEastAsia" w:hAnsiTheme="minorHAnsi"/>
              <w:noProof/>
              <w:sz w:val="22"/>
            </w:rPr>
          </w:pPr>
          <w:hyperlink w:anchor="_Toc218095500" w:history="1">
            <w:r w:rsidRPr="00325694">
              <w:rPr>
                <w:rStyle w:val="Hyperlink"/>
                <w:rFonts w:eastAsia="Times New Roman"/>
                <w:noProof/>
              </w:rPr>
              <w:t>6.1 Summary of Key Findings by Research Question</w:t>
            </w:r>
            <w:r>
              <w:rPr>
                <w:noProof/>
                <w:webHidden/>
              </w:rPr>
              <w:tab/>
            </w:r>
            <w:r>
              <w:rPr>
                <w:noProof/>
                <w:webHidden/>
              </w:rPr>
              <w:fldChar w:fldCharType="begin"/>
            </w:r>
            <w:r>
              <w:rPr>
                <w:noProof/>
                <w:webHidden/>
              </w:rPr>
              <w:instrText xml:space="preserve"> PAGEREF _Toc218095500 \h </w:instrText>
            </w:r>
            <w:r>
              <w:rPr>
                <w:noProof/>
                <w:webHidden/>
              </w:rPr>
            </w:r>
            <w:r>
              <w:rPr>
                <w:noProof/>
                <w:webHidden/>
              </w:rPr>
              <w:fldChar w:fldCharType="separate"/>
            </w:r>
            <w:r w:rsidR="00A33D4C">
              <w:rPr>
                <w:noProof/>
                <w:webHidden/>
              </w:rPr>
              <w:t>51</w:t>
            </w:r>
            <w:r>
              <w:rPr>
                <w:noProof/>
                <w:webHidden/>
              </w:rPr>
              <w:fldChar w:fldCharType="end"/>
            </w:r>
          </w:hyperlink>
        </w:p>
        <w:p w14:paraId="410C5BEB" w14:textId="57F1DFA4" w:rsidR="00DF331C" w:rsidRDefault="00DF331C">
          <w:pPr>
            <w:pStyle w:val="TOC2"/>
            <w:tabs>
              <w:tab w:val="right" w:leader="dot" w:pos="9350"/>
            </w:tabs>
            <w:rPr>
              <w:rFonts w:asciiTheme="minorHAnsi" w:eastAsiaTheme="minorEastAsia" w:hAnsiTheme="minorHAnsi"/>
              <w:noProof/>
              <w:sz w:val="22"/>
            </w:rPr>
          </w:pPr>
          <w:hyperlink w:anchor="_Toc218095501" w:history="1">
            <w:r w:rsidRPr="00325694">
              <w:rPr>
                <w:rStyle w:val="Hyperlink"/>
                <w:noProof/>
              </w:rPr>
              <w:t xml:space="preserve">6.2 </w:t>
            </w:r>
            <w:r w:rsidRPr="00325694">
              <w:rPr>
                <w:rStyle w:val="Hyperlink"/>
                <w:rFonts w:eastAsia="Times New Roman"/>
                <w:noProof/>
              </w:rPr>
              <w:t>Overall Conclusions of the Study</w:t>
            </w:r>
            <w:r>
              <w:rPr>
                <w:noProof/>
                <w:webHidden/>
              </w:rPr>
              <w:tab/>
            </w:r>
            <w:r>
              <w:rPr>
                <w:noProof/>
                <w:webHidden/>
              </w:rPr>
              <w:fldChar w:fldCharType="begin"/>
            </w:r>
            <w:r>
              <w:rPr>
                <w:noProof/>
                <w:webHidden/>
              </w:rPr>
              <w:instrText xml:space="preserve"> PAGEREF _Toc218095501 \h </w:instrText>
            </w:r>
            <w:r>
              <w:rPr>
                <w:noProof/>
                <w:webHidden/>
              </w:rPr>
            </w:r>
            <w:r>
              <w:rPr>
                <w:noProof/>
                <w:webHidden/>
              </w:rPr>
              <w:fldChar w:fldCharType="separate"/>
            </w:r>
            <w:r w:rsidR="00A33D4C">
              <w:rPr>
                <w:noProof/>
                <w:webHidden/>
              </w:rPr>
              <w:t>52</w:t>
            </w:r>
            <w:r>
              <w:rPr>
                <w:noProof/>
                <w:webHidden/>
              </w:rPr>
              <w:fldChar w:fldCharType="end"/>
            </w:r>
          </w:hyperlink>
        </w:p>
        <w:p w14:paraId="122F2A7A" w14:textId="655EF69C" w:rsidR="00DF331C" w:rsidRDefault="00DF331C">
          <w:pPr>
            <w:pStyle w:val="TOC2"/>
            <w:tabs>
              <w:tab w:val="right" w:leader="dot" w:pos="9350"/>
            </w:tabs>
            <w:rPr>
              <w:rFonts w:asciiTheme="minorHAnsi" w:eastAsiaTheme="minorEastAsia" w:hAnsiTheme="minorHAnsi"/>
              <w:noProof/>
              <w:sz w:val="22"/>
            </w:rPr>
          </w:pPr>
          <w:hyperlink w:anchor="_Toc218095502" w:history="1">
            <w:r w:rsidRPr="00325694">
              <w:rPr>
                <w:rStyle w:val="Hyperlink"/>
                <w:noProof/>
              </w:rPr>
              <w:t>6.3 Theoretical Contributions</w:t>
            </w:r>
            <w:r>
              <w:rPr>
                <w:noProof/>
                <w:webHidden/>
              </w:rPr>
              <w:tab/>
            </w:r>
            <w:r>
              <w:rPr>
                <w:noProof/>
                <w:webHidden/>
              </w:rPr>
              <w:fldChar w:fldCharType="begin"/>
            </w:r>
            <w:r>
              <w:rPr>
                <w:noProof/>
                <w:webHidden/>
              </w:rPr>
              <w:instrText xml:space="preserve"> PAGEREF _Toc218095502 \h </w:instrText>
            </w:r>
            <w:r>
              <w:rPr>
                <w:noProof/>
                <w:webHidden/>
              </w:rPr>
            </w:r>
            <w:r>
              <w:rPr>
                <w:noProof/>
                <w:webHidden/>
              </w:rPr>
              <w:fldChar w:fldCharType="separate"/>
            </w:r>
            <w:r w:rsidR="00A33D4C">
              <w:rPr>
                <w:noProof/>
                <w:webHidden/>
              </w:rPr>
              <w:t>53</w:t>
            </w:r>
            <w:r>
              <w:rPr>
                <w:noProof/>
                <w:webHidden/>
              </w:rPr>
              <w:fldChar w:fldCharType="end"/>
            </w:r>
          </w:hyperlink>
        </w:p>
        <w:p w14:paraId="367D5793" w14:textId="76ECC88D" w:rsidR="00DF331C" w:rsidRDefault="00DF331C">
          <w:pPr>
            <w:pStyle w:val="TOC2"/>
            <w:tabs>
              <w:tab w:val="right" w:leader="dot" w:pos="9350"/>
            </w:tabs>
            <w:rPr>
              <w:rFonts w:asciiTheme="minorHAnsi" w:eastAsiaTheme="minorEastAsia" w:hAnsiTheme="minorHAnsi"/>
              <w:noProof/>
              <w:sz w:val="22"/>
            </w:rPr>
          </w:pPr>
          <w:hyperlink w:anchor="_Toc218095503" w:history="1">
            <w:r w:rsidRPr="00325694">
              <w:rPr>
                <w:rStyle w:val="Hyperlink"/>
                <w:noProof/>
              </w:rPr>
              <w:t>6.4 Managerial and Practical Recommendations</w:t>
            </w:r>
            <w:r>
              <w:rPr>
                <w:noProof/>
                <w:webHidden/>
              </w:rPr>
              <w:tab/>
            </w:r>
            <w:r>
              <w:rPr>
                <w:noProof/>
                <w:webHidden/>
              </w:rPr>
              <w:fldChar w:fldCharType="begin"/>
            </w:r>
            <w:r>
              <w:rPr>
                <w:noProof/>
                <w:webHidden/>
              </w:rPr>
              <w:instrText xml:space="preserve"> PAGEREF _Toc218095503 \h </w:instrText>
            </w:r>
            <w:r>
              <w:rPr>
                <w:noProof/>
                <w:webHidden/>
              </w:rPr>
            </w:r>
            <w:r>
              <w:rPr>
                <w:noProof/>
                <w:webHidden/>
              </w:rPr>
              <w:fldChar w:fldCharType="separate"/>
            </w:r>
            <w:r w:rsidR="00A33D4C">
              <w:rPr>
                <w:noProof/>
                <w:webHidden/>
              </w:rPr>
              <w:t>54</w:t>
            </w:r>
            <w:r>
              <w:rPr>
                <w:noProof/>
                <w:webHidden/>
              </w:rPr>
              <w:fldChar w:fldCharType="end"/>
            </w:r>
          </w:hyperlink>
        </w:p>
        <w:p w14:paraId="0195604C" w14:textId="44ABF0D8" w:rsidR="00DF331C" w:rsidRDefault="00DF331C">
          <w:pPr>
            <w:pStyle w:val="TOC2"/>
            <w:tabs>
              <w:tab w:val="right" w:leader="dot" w:pos="9350"/>
            </w:tabs>
            <w:rPr>
              <w:rFonts w:asciiTheme="minorHAnsi" w:eastAsiaTheme="minorEastAsia" w:hAnsiTheme="minorHAnsi"/>
              <w:noProof/>
              <w:sz w:val="22"/>
            </w:rPr>
          </w:pPr>
          <w:hyperlink w:anchor="_Toc218095504" w:history="1">
            <w:r w:rsidRPr="00325694">
              <w:rPr>
                <w:rStyle w:val="Hyperlink"/>
                <w:noProof/>
              </w:rPr>
              <w:t>6.5 Limitations of the Study</w:t>
            </w:r>
            <w:r>
              <w:rPr>
                <w:noProof/>
                <w:webHidden/>
              </w:rPr>
              <w:tab/>
            </w:r>
            <w:r>
              <w:rPr>
                <w:noProof/>
                <w:webHidden/>
              </w:rPr>
              <w:fldChar w:fldCharType="begin"/>
            </w:r>
            <w:r>
              <w:rPr>
                <w:noProof/>
                <w:webHidden/>
              </w:rPr>
              <w:instrText xml:space="preserve"> PAGEREF _Toc218095504 \h </w:instrText>
            </w:r>
            <w:r>
              <w:rPr>
                <w:noProof/>
                <w:webHidden/>
              </w:rPr>
            </w:r>
            <w:r>
              <w:rPr>
                <w:noProof/>
                <w:webHidden/>
              </w:rPr>
              <w:fldChar w:fldCharType="separate"/>
            </w:r>
            <w:r w:rsidR="00A33D4C">
              <w:rPr>
                <w:noProof/>
                <w:webHidden/>
              </w:rPr>
              <w:t>55</w:t>
            </w:r>
            <w:r>
              <w:rPr>
                <w:noProof/>
                <w:webHidden/>
              </w:rPr>
              <w:fldChar w:fldCharType="end"/>
            </w:r>
          </w:hyperlink>
        </w:p>
        <w:p w14:paraId="5A9BF86F" w14:textId="7F72BD15" w:rsidR="00DF331C" w:rsidRDefault="00DF331C">
          <w:pPr>
            <w:pStyle w:val="TOC2"/>
            <w:tabs>
              <w:tab w:val="right" w:leader="dot" w:pos="9350"/>
            </w:tabs>
            <w:rPr>
              <w:rFonts w:asciiTheme="minorHAnsi" w:eastAsiaTheme="minorEastAsia" w:hAnsiTheme="minorHAnsi"/>
              <w:noProof/>
              <w:sz w:val="22"/>
            </w:rPr>
          </w:pPr>
          <w:hyperlink w:anchor="_Toc218095505" w:history="1">
            <w:r w:rsidRPr="00325694">
              <w:rPr>
                <w:rStyle w:val="Hyperlink"/>
                <w:noProof/>
              </w:rPr>
              <w:t>6.6 Future Research Recommendations</w:t>
            </w:r>
            <w:r>
              <w:rPr>
                <w:noProof/>
                <w:webHidden/>
              </w:rPr>
              <w:tab/>
            </w:r>
            <w:r>
              <w:rPr>
                <w:noProof/>
                <w:webHidden/>
              </w:rPr>
              <w:fldChar w:fldCharType="begin"/>
            </w:r>
            <w:r>
              <w:rPr>
                <w:noProof/>
                <w:webHidden/>
              </w:rPr>
              <w:instrText xml:space="preserve"> PAGEREF _Toc218095505 \h </w:instrText>
            </w:r>
            <w:r>
              <w:rPr>
                <w:noProof/>
                <w:webHidden/>
              </w:rPr>
            </w:r>
            <w:r>
              <w:rPr>
                <w:noProof/>
                <w:webHidden/>
              </w:rPr>
              <w:fldChar w:fldCharType="separate"/>
            </w:r>
            <w:r w:rsidR="00A33D4C">
              <w:rPr>
                <w:noProof/>
                <w:webHidden/>
              </w:rPr>
              <w:t>55</w:t>
            </w:r>
            <w:r>
              <w:rPr>
                <w:noProof/>
                <w:webHidden/>
              </w:rPr>
              <w:fldChar w:fldCharType="end"/>
            </w:r>
          </w:hyperlink>
        </w:p>
        <w:p w14:paraId="2C969657" w14:textId="63039924" w:rsidR="00DF331C" w:rsidRDefault="00DF331C">
          <w:pPr>
            <w:pStyle w:val="TOC1"/>
            <w:tabs>
              <w:tab w:val="right" w:leader="dot" w:pos="9350"/>
            </w:tabs>
            <w:rPr>
              <w:rFonts w:asciiTheme="minorHAnsi" w:eastAsiaTheme="minorEastAsia" w:hAnsiTheme="minorHAnsi"/>
              <w:noProof/>
              <w:sz w:val="22"/>
            </w:rPr>
          </w:pPr>
          <w:hyperlink w:anchor="_Toc218095506" w:history="1">
            <w:r w:rsidRPr="00325694">
              <w:rPr>
                <w:rStyle w:val="Hyperlink"/>
                <w:rFonts w:eastAsia="Times New Roman"/>
                <w:noProof/>
              </w:rPr>
              <w:t>References</w:t>
            </w:r>
            <w:r>
              <w:rPr>
                <w:noProof/>
                <w:webHidden/>
              </w:rPr>
              <w:tab/>
            </w:r>
            <w:r>
              <w:rPr>
                <w:noProof/>
                <w:webHidden/>
              </w:rPr>
              <w:fldChar w:fldCharType="begin"/>
            </w:r>
            <w:r>
              <w:rPr>
                <w:noProof/>
                <w:webHidden/>
              </w:rPr>
              <w:instrText xml:space="preserve"> PAGEREF _Toc218095506 \h </w:instrText>
            </w:r>
            <w:r>
              <w:rPr>
                <w:noProof/>
                <w:webHidden/>
              </w:rPr>
            </w:r>
            <w:r>
              <w:rPr>
                <w:noProof/>
                <w:webHidden/>
              </w:rPr>
              <w:fldChar w:fldCharType="separate"/>
            </w:r>
            <w:r w:rsidR="00A33D4C">
              <w:rPr>
                <w:noProof/>
                <w:webHidden/>
              </w:rPr>
              <w:t>57</w:t>
            </w:r>
            <w:r>
              <w:rPr>
                <w:noProof/>
                <w:webHidden/>
              </w:rPr>
              <w:fldChar w:fldCharType="end"/>
            </w:r>
          </w:hyperlink>
        </w:p>
        <w:p w14:paraId="281248A5" w14:textId="6D222644" w:rsidR="00DF331C" w:rsidRDefault="00DF331C">
          <w:pPr>
            <w:pStyle w:val="TOC1"/>
            <w:tabs>
              <w:tab w:val="right" w:leader="dot" w:pos="9350"/>
            </w:tabs>
            <w:rPr>
              <w:rFonts w:asciiTheme="minorHAnsi" w:eastAsiaTheme="minorEastAsia" w:hAnsiTheme="minorHAnsi"/>
              <w:noProof/>
              <w:sz w:val="22"/>
            </w:rPr>
          </w:pPr>
          <w:hyperlink w:anchor="_Toc218095507" w:history="1">
            <w:r w:rsidRPr="00325694">
              <w:rPr>
                <w:rStyle w:val="Hyperlink"/>
                <w:noProof/>
              </w:rPr>
              <w:t>Appendices</w:t>
            </w:r>
            <w:r>
              <w:rPr>
                <w:noProof/>
                <w:webHidden/>
              </w:rPr>
              <w:tab/>
            </w:r>
            <w:r>
              <w:rPr>
                <w:noProof/>
                <w:webHidden/>
              </w:rPr>
              <w:fldChar w:fldCharType="begin"/>
            </w:r>
            <w:r>
              <w:rPr>
                <w:noProof/>
                <w:webHidden/>
              </w:rPr>
              <w:instrText xml:space="preserve"> PAGEREF _Toc218095507 \h </w:instrText>
            </w:r>
            <w:r>
              <w:rPr>
                <w:noProof/>
                <w:webHidden/>
              </w:rPr>
            </w:r>
            <w:r>
              <w:rPr>
                <w:noProof/>
                <w:webHidden/>
              </w:rPr>
              <w:fldChar w:fldCharType="separate"/>
            </w:r>
            <w:r w:rsidR="00A33D4C">
              <w:rPr>
                <w:noProof/>
                <w:webHidden/>
              </w:rPr>
              <w:t>67</w:t>
            </w:r>
            <w:r>
              <w:rPr>
                <w:noProof/>
                <w:webHidden/>
              </w:rPr>
              <w:fldChar w:fldCharType="end"/>
            </w:r>
          </w:hyperlink>
        </w:p>
        <w:p w14:paraId="6079AEE4" w14:textId="1A758EFE" w:rsidR="00DF331C" w:rsidRDefault="00DF331C">
          <w:pPr>
            <w:pStyle w:val="TOC2"/>
            <w:tabs>
              <w:tab w:val="right" w:leader="dot" w:pos="9350"/>
            </w:tabs>
            <w:rPr>
              <w:rFonts w:asciiTheme="minorHAnsi" w:eastAsiaTheme="minorEastAsia" w:hAnsiTheme="minorHAnsi"/>
              <w:noProof/>
              <w:sz w:val="22"/>
            </w:rPr>
          </w:pPr>
          <w:hyperlink w:anchor="_Toc218095508" w:history="1">
            <w:r w:rsidRPr="00325694">
              <w:rPr>
                <w:rStyle w:val="Hyperlink"/>
                <w:bCs/>
                <w:noProof/>
              </w:rPr>
              <w:t>Appendix A: PRISMA Flow Diagram of Study Selection</w:t>
            </w:r>
            <w:r>
              <w:rPr>
                <w:noProof/>
                <w:webHidden/>
              </w:rPr>
              <w:tab/>
            </w:r>
            <w:r>
              <w:rPr>
                <w:noProof/>
                <w:webHidden/>
              </w:rPr>
              <w:fldChar w:fldCharType="begin"/>
            </w:r>
            <w:r>
              <w:rPr>
                <w:noProof/>
                <w:webHidden/>
              </w:rPr>
              <w:instrText xml:space="preserve"> PAGEREF _Toc218095508 \h </w:instrText>
            </w:r>
            <w:r>
              <w:rPr>
                <w:noProof/>
                <w:webHidden/>
              </w:rPr>
            </w:r>
            <w:r>
              <w:rPr>
                <w:noProof/>
                <w:webHidden/>
              </w:rPr>
              <w:fldChar w:fldCharType="separate"/>
            </w:r>
            <w:r w:rsidR="00A33D4C">
              <w:rPr>
                <w:noProof/>
                <w:webHidden/>
              </w:rPr>
              <w:t>67</w:t>
            </w:r>
            <w:r>
              <w:rPr>
                <w:noProof/>
                <w:webHidden/>
              </w:rPr>
              <w:fldChar w:fldCharType="end"/>
            </w:r>
          </w:hyperlink>
        </w:p>
        <w:p w14:paraId="37374F93" w14:textId="5968B10D" w:rsidR="00DF331C" w:rsidRDefault="00DF331C">
          <w:pPr>
            <w:pStyle w:val="TOC2"/>
            <w:tabs>
              <w:tab w:val="right" w:leader="dot" w:pos="9350"/>
            </w:tabs>
            <w:rPr>
              <w:rFonts w:asciiTheme="minorHAnsi" w:eastAsiaTheme="minorEastAsia" w:hAnsiTheme="minorHAnsi"/>
              <w:noProof/>
              <w:sz w:val="22"/>
            </w:rPr>
          </w:pPr>
          <w:hyperlink w:anchor="_Toc218095509" w:history="1">
            <w:r w:rsidRPr="00325694">
              <w:rPr>
                <w:rStyle w:val="Hyperlink"/>
                <w:noProof/>
              </w:rPr>
              <w:t>Appendix B: Data Extraction Template Used in the SLR</w:t>
            </w:r>
            <w:r>
              <w:rPr>
                <w:noProof/>
                <w:webHidden/>
              </w:rPr>
              <w:tab/>
            </w:r>
            <w:r>
              <w:rPr>
                <w:noProof/>
                <w:webHidden/>
              </w:rPr>
              <w:fldChar w:fldCharType="begin"/>
            </w:r>
            <w:r>
              <w:rPr>
                <w:noProof/>
                <w:webHidden/>
              </w:rPr>
              <w:instrText xml:space="preserve"> PAGEREF _Toc218095509 \h </w:instrText>
            </w:r>
            <w:r>
              <w:rPr>
                <w:noProof/>
                <w:webHidden/>
              </w:rPr>
            </w:r>
            <w:r>
              <w:rPr>
                <w:noProof/>
                <w:webHidden/>
              </w:rPr>
              <w:fldChar w:fldCharType="separate"/>
            </w:r>
            <w:r w:rsidR="00A33D4C">
              <w:rPr>
                <w:noProof/>
                <w:webHidden/>
              </w:rPr>
              <w:t>68</w:t>
            </w:r>
            <w:r>
              <w:rPr>
                <w:noProof/>
                <w:webHidden/>
              </w:rPr>
              <w:fldChar w:fldCharType="end"/>
            </w:r>
          </w:hyperlink>
        </w:p>
        <w:p w14:paraId="5FF47FB6" w14:textId="23560D3D" w:rsidR="00DF331C" w:rsidRDefault="00DF331C">
          <w:pPr>
            <w:pStyle w:val="TOC2"/>
            <w:tabs>
              <w:tab w:val="right" w:leader="dot" w:pos="9350"/>
            </w:tabs>
            <w:rPr>
              <w:rFonts w:asciiTheme="minorHAnsi" w:eastAsiaTheme="minorEastAsia" w:hAnsiTheme="minorHAnsi"/>
              <w:noProof/>
              <w:sz w:val="22"/>
            </w:rPr>
          </w:pPr>
          <w:hyperlink w:anchor="_Toc218095510" w:history="1">
            <w:r w:rsidRPr="00325694">
              <w:rPr>
                <w:rStyle w:val="Hyperlink"/>
                <w:noProof/>
              </w:rPr>
              <w:t>Appendix C: Coding Framework and Thematic Structure</w:t>
            </w:r>
            <w:r>
              <w:rPr>
                <w:noProof/>
                <w:webHidden/>
              </w:rPr>
              <w:tab/>
            </w:r>
            <w:r>
              <w:rPr>
                <w:noProof/>
                <w:webHidden/>
              </w:rPr>
              <w:fldChar w:fldCharType="begin"/>
            </w:r>
            <w:r>
              <w:rPr>
                <w:noProof/>
                <w:webHidden/>
              </w:rPr>
              <w:instrText xml:space="preserve"> PAGEREF _Toc218095510 \h </w:instrText>
            </w:r>
            <w:r>
              <w:rPr>
                <w:noProof/>
                <w:webHidden/>
              </w:rPr>
            </w:r>
            <w:r>
              <w:rPr>
                <w:noProof/>
                <w:webHidden/>
              </w:rPr>
              <w:fldChar w:fldCharType="separate"/>
            </w:r>
            <w:r w:rsidR="00A33D4C">
              <w:rPr>
                <w:noProof/>
                <w:webHidden/>
              </w:rPr>
              <w:t>69</w:t>
            </w:r>
            <w:r>
              <w:rPr>
                <w:noProof/>
                <w:webHidden/>
              </w:rPr>
              <w:fldChar w:fldCharType="end"/>
            </w:r>
          </w:hyperlink>
        </w:p>
        <w:p w14:paraId="41D443A1" w14:textId="77777777" w:rsidR="00EB0154" w:rsidRDefault="00EB0154" w:rsidP="00A10281">
          <w:pPr>
            <w:spacing w:line="360" w:lineRule="auto"/>
          </w:pPr>
          <w:r>
            <w:rPr>
              <w:b/>
              <w:bCs/>
              <w:noProof/>
            </w:rPr>
            <w:fldChar w:fldCharType="end"/>
          </w:r>
        </w:p>
      </w:sdtContent>
    </w:sdt>
    <w:p w14:paraId="07336184" w14:textId="77777777" w:rsidR="00EB0154" w:rsidRDefault="00EB0154">
      <w:pPr>
        <w:jc w:val="left"/>
        <w:rPr>
          <w:rFonts w:eastAsiaTheme="majorEastAsia" w:cstheme="majorBidi"/>
          <w:b/>
          <w:sz w:val="28"/>
          <w:szCs w:val="32"/>
        </w:rPr>
      </w:pPr>
      <w:r>
        <w:br w:type="page"/>
      </w:r>
    </w:p>
    <w:p w14:paraId="5930B940" w14:textId="77777777" w:rsidR="00A9658C" w:rsidRPr="000C58B8" w:rsidRDefault="00A9658C" w:rsidP="00A9658C">
      <w:pPr>
        <w:pStyle w:val="Heading1"/>
        <w:spacing w:line="360" w:lineRule="auto"/>
        <w:rPr>
          <w:rFonts w:eastAsia="Times New Roman"/>
        </w:rPr>
      </w:pPr>
      <w:bookmarkStart w:id="2" w:name="_Toc217757738"/>
      <w:bookmarkStart w:id="3" w:name="_Toc218095458"/>
      <w:r w:rsidRPr="000C58B8">
        <w:rPr>
          <w:rFonts w:eastAsia="Times New Roman"/>
        </w:rPr>
        <w:lastRenderedPageBreak/>
        <w:t>CHAPTER 1: INTRODUCTION</w:t>
      </w:r>
      <w:bookmarkEnd w:id="2"/>
      <w:bookmarkEnd w:id="3"/>
    </w:p>
    <w:p w14:paraId="3D3FC436" w14:textId="77777777" w:rsidR="00A9658C" w:rsidRPr="000C58B8" w:rsidRDefault="00A9658C" w:rsidP="00A9658C">
      <w:pPr>
        <w:pStyle w:val="Heading2"/>
        <w:numPr>
          <w:ilvl w:val="1"/>
          <w:numId w:val="1"/>
        </w:numPr>
        <w:spacing w:line="360" w:lineRule="auto"/>
      </w:pPr>
      <w:bookmarkStart w:id="4" w:name="_Toc215229900"/>
      <w:bookmarkStart w:id="5" w:name="_Toc217757739"/>
      <w:bookmarkStart w:id="6" w:name="_Toc218095459"/>
      <w:r w:rsidRPr="000C58B8">
        <w:t>Background to the Study</w:t>
      </w:r>
      <w:bookmarkEnd w:id="4"/>
      <w:bookmarkEnd w:id="5"/>
      <w:bookmarkEnd w:id="6"/>
    </w:p>
    <w:p w14:paraId="52571E0A" w14:textId="77777777" w:rsidR="00A9658C" w:rsidRDefault="00A9658C" w:rsidP="00A9658C">
      <w:pPr>
        <w:spacing w:line="360" w:lineRule="auto"/>
      </w:pPr>
      <w:r>
        <w:t xml:space="preserve">The fast growth of digital technologies and social media networks has changed the patterns of information evaluation, the creation of the association of brands, and decision-making in the consumer world. Influencer marketing has turned into </w:t>
      </w:r>
      <w:r w:rsidR="000421B6">
        <w:t>a</w:t>
      </w:r>
      <w:r>
        <w:t xml:space="preserve"> major ingredient of this change as more and more people turn to the representatives of what comes off as an authentic, relatable, and knowledgeable person instead of the conventional sources of advertisements. </w:t>
      </w:r>
      <w:r w:rsidR="002E1300">
        <w:t>However, the scholarly importance of this phenomenon lies in understanding how influencers exert persuasive power.</w:t>
      </w:r>
    </w:p>
    <w:p w14:paraId="732837FA" w14:textId="77777777" w:rsidR="00A9658C" w:rsidRDefault="00A9658C" w:rsidP="00A9658C">
      <w:pPr>
        <w:spacing w:line="360" w:lineRule="auto"/>
      </w:pPr>
      <w:r>
        <w:t xml:space="preserve">At the heart of this comprehension is the Theory of Source Credibility that suggests that credibility, competence, and appeal are the factors that influence the way audiences perceive persuasive messages. </w:t>
      </w:r>
      <w:r w:rsidR="004211A6">
        <w:t>These credibility cues are particularly important in highly saturated digital environments</w:t>
      </w:r>
      <w:r>
        <w:t xml:space="preserve">. The impact of credibility is increased by psychological processes, such as parasocial interaction and homophily, which lead to the development of emotional attachment and perceived resemblance. </w:t>
      </w:r>
      <w:r w:rsidR="004D71C5">
        <w:t>These mechanisms help explain why influencer endorsements are often perceived as genuine recommendations rather than commercial promotions</w:t>
      </w:r>
      <w:r w:rsidR="0041227C">
        <w:t xml:space="preserve">. </w:t>
      </w:r>
    </w:p>
    <w:p w14:paraId="68F8638F" w14:textId="77777777" w:rsidR="00A9658C" w:rsidRPr="00D30E96" w:rsidRDefault="00A9658C" w:rsidP="00A9658C">
      <w:pPr>
        <w:spacing w:line="360" w:lineRule="auto"/>
      </w:pPr>
      <w:r>
        <w:t xml:space="preserve">Additionally, the affordances of the various platforms come with an extra level of complexity. Long forms, visual and entertainment platforms all provide particular conditions of building credibility that influence how realness, mastery, and confidence are perceived by the user. Due to this, credibility cues do not work equally on Instagram, </w:t>
      </w:r>
      <w:r w:rsidR="000421B6">
        <w:t>TikTok</w:t>
      </w:r>
      <w:r>
        <w:t xml:space="preserve">, or </w:t>
      </w:r>
      <w:r w:rsidR="000421B6">
        <w:t>YouTube</w:t>
      </w:r>
      <w:r>
        <w:t xml:space="preserve">; they interact with platform functionalities in a manner that is theoretically understudied. Altogether, influencer marketing is at the </w:t>
      </w:r>
      <w:r w:rsidR="000421B6">
        <w:t>crossroads</w:t>
      </w:r>
      <w:r>
        <w:t xml:space="preserve"> of digital communication, consumer psychology, and strategic brand management. </w:t>
      </w:r>
      <w:r w:rsidR="0041227C">
        <w:t>Examining the interaction between credibility and psychological mediators is important for understanding online persuasion</w:t>
      </w:r>
      <w:r>
        <w:t xml:space="preserve">. </w:t>
      </w:r>
      <w:r w:rsidR="00EA1E06">
        <w:t>The current study therefore draws on existing theories to frame influencer credibility</w:t>
      </w:r>
      <w:r>
        <w:t>, and acknowledges the dynamic quality of digital environments, which form a well-organized conceptual basis of understanding the way consumers perceive and respond to suggestions of influencers.</w:t>
      </w:r>
    </w:p>
    <w:p w14:paraId="1C105AF7" w14:textId="77777777" w:rsidR="00A9658C" w:rsidRPr="00BA22FC" w:rsidRDefault="00A9658C" w:rsidP="00A9658C">
      <w:pPr>
        <w:pStyle w:val="Heading2"/>
        <w:spacing w:line="360" w:lineRule="auto"/>
      </w:pPr>
      <w:bookmarkStart w:id="7" w:name="_Toc215229901"/>
      <w:bookmarkStart w:id="8" w:name="_Toc217757740"/>
      <w:bookmarkStart w:id="9" w:name="_Toc218095460"/>
      <w:r w:rsidRPr="00BA22FC">
        <w:lastRenderedPageBreak/>
        <w:t>1.2 Problem Statement</w:t>
      </w:r>
      <w:bookmarkEnd w:id="7"/>
      <w:bookmarkEnd w:id="8"/>
      <w:bookmarkEnd w:id="9"/>
    </w:p>
    <w:p w14:paraId="3A7E6C6E" w14:textId="77777777" w:rsidR="00A9658C" w:rsidRDefault="00A9658C" w:rsidP="00A9658C">
      <w:pPr>
        <w:spacing w:line="360" w:lineRule="auto"/>
      </w:pPr>
      <w:r>
        <w:t xml:space="preserve">Although the field of influencer marketing has expanded tremendously, brands still struggle to identify the factors most closely related to influencer credibility, such as trustworthiness, expertise, or attractiveness, that most impact consumer </w:t>
      </w:r>
      <w:proofErr w:type="spellStart"/>
      <w:r>
        <w:t>behaviour</w:t>
      </w:r>
      <w:proofErr w:type="spellEnd"/>
      <w:r>
        <w:t>. Although influencers are common in marketing campaigns, the process by which credibility influences decision-making is not a direct one. Different studies have looked at the dimensions of credibility separately, but few studies have compared them regarding their relative strengths, with or without looking at how they interoperate.</w:t>
      </w:r>
    </w:p>
    <w:p w14:paraId="1F12825E" w14:textId="77777777" w:rsidR="00A9658C" w:rsidRDefault="00A9658C" w:rsidP="00A9658C">
      <w:pPr>
        <w:spacing w:line="360" w:lineRule="auto"/>
      </w:pPr>
      <w:r>
        <w:t xml:space="preserve">The other problem is that psychological mediators (parasocial interaction and homophily) have been insufficiently integrated. These constructs are often </w:t>
      </w:r>
      <w:proofErr w:type="spellStart"/>
      <w:r>
        <w:t>recognised</w:t>
      </w:r>
      <w:proofErr w:type="spellEnd"/>
      <w:r>
        <w:t xml:space="preserve"> as crucial yet are not always included in theoretical model</w:t>
      </w:r>
      <w:r w:rsidR="007C0891">
        <w:t xml:space="preserve">s. </w:t>
      </w:r>
      <w:r>
        <w:t xml:space="preserve"> </w:t>
      </w:r>
    </w:p>
    <w:p w14:paraId="242011CA" w14:textId="77777777" w:rsidR="00A9658C" w:rsidRDefault="00A9658C" w:rsidP="00A9658C">
      <w:pPr>
        <w:spacing w:line="360" w:lineRule="auto"/>
      </w:pPr>
      <w:r>
        <w:t xml:space="preserve">Another complication is the generational difference in the interpretation of credibility. Millennials and Generation Z have various digital </w:t>
      </w:r>
      <w:proofErr w:type="spellStart"/>
      <w:r>
        <w:t>behaviours</w:t>
      </w:r>
      <w:proofErr w:type="spellEnd"/>
      <w:r>
        <w:t xml:space="preserve">, motivations, and trust differences. Marketing strategies will merely be oversimplified without the incorporation of these differences. Thus, a systematic and theoretical summary is required to elucidate the combined influence of credibility cues, psychological interveners, platform specifications, and generational reactions on consumer buying </w:t>
      </w:r>
      <w:proofErr w:type="spellStart"/>
      <w:r>
        <w:t>behaviour</w:t>
      </w:r>
      <w:proofErr w:type="spellEnd"/>
      <w:r>
        <w:t>.</w:t>
      </w:r>
    </w:p>
    <w:p w14:paraId="7D572A5A" w14:textId="77777777" w:rsidR="00A9658C" w:rsidRPr="004B14E3" w:rsidRDefault="00A9658C" w:rsidP="00A9658C">
      <w:pPr>
        <w:pStyle w:val="Heading2"/>
        <w:spacing w:line="360" w:lineRule="auto"/>
      </w:pPr>
      <w:bookmarkStart w:id="10" w:name="_Toc215229902"/>
      <w:bookmarkStart w:id="11" w:name="_Toc217757741"/>
      <w:bookmarkStart w:id="12" w:name="_Toc218095461"/>
      <w:r w:rsidRPr="004B14E3">
        <w:t>1.3 Research Gap</w:t>
      </w:r>
      <w:bookmarkEnd w:id="10"/>
      <w:bookmarkEnd w:id="11"/>
      <w:bookmarkEnd w:id="12"/>
    </w:p>
    <w:p w14:paraId="1400B2D6" w14:textId="77777777" w:rsidR="00A9658C" w:rsidRDefault="00A9658C" w:rsidP="00A9658C">
      <w:pPr>
        <w:spacing w:line="360" w:lineRule="auto"/>
      </w:pPr>
      <w:r>
        <w:t xml:space="preserve">Although there is indeed a fast growth in the study of influencer marketing, three significant gaps can still be observed in the scholarly literature. </w:t>
      </w:r>
      <w:r w:rsidR="00AA6E3F">
        <w:t xml:space="preserve">First, existing research lacks a </w:t>
      </w:r>
      <w:proofErr w:type="spellStart"/>
      <w:r w:rsidR="00AA6E3F">
        <w:t>synthesised</w:t>
      </w:r>
      <w:proofErr w:type="spellEnd"/>
      <w:r w:rsidR="00AA6E3F">
        <w:t xml:space="preserve"> framework that integrates influencer credibility dimensions with psychological mediators such as parasocial interaction and homophily. </w:t>
      </w:r>
      <w:r w:rsidR="00A556EE">
        <w:t xml:space="preserve">Credibility dimensions and psychological mediators are frequently examined independently rather than within an integrated analytical structure </w:t>
      </w:r>
      <w:r>
        <w:t>(Garg &amp; Bakshi, 2024; Su et al., 2021; Zhang et al., 2021). This division does not allow developing a single model that also describes the way in which digital persuasion is really performed in the social media setting.</w:t>
      </w:r>
    </w:p>
    <w:p w14:paraId="79D98432" w14:textId="77777777" w:rsidR="00A9658C" w:rsidRDefault="00A9658C" w:rsidP="00A9658C">
      <w:pPr>
        <w:spacing w:line="360" w:lineRule="auto"/>
      </w:pPr>
      <w:r>
        <w:t>Second, the studies lack much methodological consistency</w:t>
      </w:r>
      <w:r w:rsidR="00404B00">
        <w:t xml:space="preserve"> </w:t>
      </w:r>
      <w:r>
        <w:t xml:space="preserve">(Hallikainen and Laukkanen, 2020; Kumar et al., 2022; Wiedmann and von </w:t>
      </w:r>
      <w:proofErr w:type="spellStart"/>
      <w:r>
        <w:t>Mettenheim</w:t>
      </w:r>
      <w:proofErr w:type="spellEnd"/>
      <w:r>
        <w:t xml:space="preserve">, 2021). These same inconsistencies can be found in the </w:t>
      </w:r>
      <w:proofErr w:type="spellStart"/>
      <w:r>
        <w:t>operationalisation</w:t>
      </w:r>
      <w:proofErr w:type="spellEnd"/>
      <w:r>
        <w:t xml:space="preserve"> of PSI and homophily, varying in emotional proximity to the perceived similarity of lifestyles (Hu et al., 2023; </w:t>
      </w:r>
      <w:proofErr w:type="spellStart"/>
      <w:r>
        <w:t>Nadroo</w:t>
      </w:r>
      <w:proofErr w:type="spellEnd"/>
      <w:r>
        <w:t xml:space="preserve"> et al., 2025). These differences contribute </w:t>
      </w:r>
      <w:r>
        <w:lastRenderedPageBreak/>
        <w:t>to decreased comparability, restrained external validity, and the inability to understand that all predictors are robust.</w:t>
      </w:r>
    </w:p>
    <w:p w14:paraId="28B164CE" w14:textId="77777777" w:rsidR="00A9658C" w:rsidRDefault="00A9658C" w:rsidP="00A9658C">
      <w:pPr>
        <w:spacing w:line="360" w:lineRule="auto"/>
      </w:pPr>
      <w:r>
        <w:t xml:space="preserve">Third, there are few cross-platform and generational comparisons in the current research. Research largely concentrates on one platform, such as Instagram or YouTube, ignoring the specific </w:t>
      </w:r>
      <w:proofErr w:type="spellStart"/>
      <w:r>
        <w:t>behavioural</w:t>
      </w:r>
      <w:proofErr w:type="spellEnd"/>
      <w:r>
        <w:t xml:space="preserve"> patterns that are created in short-form, high-engagement platforms such as TikTok (Winzer et al., 2022; </w:t>
      </w:r>
      <w:proofErr w:type="spellStart"/>
      <w:r>
        <w:t>Pourazad</w:t>
      </w:r>
      <w:proofErr w:type="spellEnd"/>
      <w:r>
        <w:t xml:space="preserve"> et al., 2023). Likewise, the number of studies that investigate the generational differences between Millennials and Generation Z is relatively small, even though there is data indicating that motivations, </w:t>
      </w:r>
      <w:r w:rsidR="000421B6">
        <w:t>signals</w:t>
      </w:r>
      <w:r>
        <w:t xml:space="preserve"> of trust, and content consumption diversity vary substantially between Millennials and Generation Z (Bratina, 2024; Nguyen et al., 2022).</w:t>
      </w:r>
    </w:p>
    <w:p w14:paraId="38750961" w14:textId="77777777" w:rsidR="00A9658C" w:rsidRPr="004046DA" w:rsidRDefault="00A9658C" w:rsidP="00A9658C">
      <w:pPr>
        <w:spacing w:line="360" w:lineRule="auto"/>
      </w:pPr>
      <w:r>
        <w:t xml:space="preserve">All these conceptual, methodological, and contextual loopholes indicate the necessity of </w:t>
      </w:r>
      <w:r w:rsidR="000421B6">
        <w:t>a</w:t>
      </w:r>
      <w:r>
        <w:t xml:space="preserve"> systematic literature review</w:t>
      </w:r>
      <w:r w:rsidR="000421B6">
        <w:t>,</w:t>
      </w:r>
      <w:r>
        <w:t xml:space="preserve"> which will provide the opportunity to unify fragmented evidence and explain the credibility of all psychological mechanisms </w:t>
      </w:r>
      <w:r w:rsidR="000421B6">
        <w:t>across</w:t>
      </w:r>
      <w:r>
        <w:t xml:space="preserve"> all platforms and generations.</w:t>
      </w:r>
      <w:r w:rsidR="00404B00">
        <w:t xml:space="preserve"> These gaps indicate the need for a systematic literature review to </w:t>
      </w:r>
      <w:proofErr w:type="spellStart"/>
      <w:r w:rsidR="00404B00">
        <w:t>synthesise</w:t>
      </w:r>
      <w:proofErr w:type="spellEnd"/>
      <w:r w:rsidR="00404B00">
        <w:t xml:space="preserve"> fragmented findings rather than test new causal relationships. </w:t>
      </w:r>
    </w:p>
    <w:p w14:paraId="7CF5A035" w14:textId="77777777" w:rsidR="00A9658C" w:rsidRPr="00567E75" w:rsidRDefault="00A9658C" w:rsidP="00A9658C">
      <w:pPr>
        <w:pStyle w:val="Heading2"/>
        <w:spacing w:line="360" w:lineRule="auto"/>
      </w:pPr>
      <w:bookmarkStart w:id="13" w:name="_Toc215229903"/>
      <w:bookmarkStart w:id="14" w:name="_Toc217757742"/>
      <w:bookmarkStart w:id="15" w:name="_Toc218095462"/>
      <w:r w:rsidRPr="00567E75">
        <w:t>1.4 Research Aim and Objectives</w:t>
      </w:r>
      <w:bookmarkEnd w:id="13"/>
      <w:bookmarkEnd w:id="14"/>
      <w:bookmarkEnd w:id="15"/>
    </w:p>
    <w:p w14:paraId="76100684" w14:textId="77777777" w:rsidR="00A9658C" w:rsidRDefault="00A9658C" w:rsidP="00A9658C">
      <w:pPr>
        <w:spacing w:line="360" w:lineRule="auto"/>
      </w:pPr>
      <w:r w:rsidRPr="00570A6D">
        <w:t xml:space="preserve">The general objective of this dissertation is to conduct a systematic review and critical analysis of existing scholarly literature with the view to reviewing the relationship between influencer credibility and consumer purchasing </w:t>
      </w:r>
      <w:proofErr w:type="spellStart"/>
      <w:r w:rsidRPr="00570A6D">
        <w:t>behaviour</w:t>
      </w:r>
      <w:proofErr w:type="spellEnd"/>
      <w:r w:rsidRPr="00570A6D">
        <w:t xml:space="preserve">. The proposed study aims to combine theoretical backgrounds, empirical results, and methodological trends to develop </w:t>
      </w:r>
      <w:r w:rsidR="00C770BD">
        <w:t>a consolidated understa</w:t>
      </w:r>
      <w:r w:rsidR="008A1DCA">
        <w:t>n</w:t>
      </w:r>
      <w:r w:rsidR="00C770BD">
        <w:t>ding</w:t>
      </w:r>
      <w:r w:rsidRPr="00570A6D">
        <w:t xml:space="preserve"> insights into the role of credibility in determining purchase intention based on psychological processes and </w:t>
      </w:r>
      <w:r>
        <w:t>context-relevant</w:t>
      </w:r>
      <w:r w:rsidRPr="00570A6D">
        <w:t xml:space="preserve"> moderators.</w:t>
      </w:r>
    </w:p>
    <w:p w14:paraId="5FD6DA21" w14:textId="77777777" w:rsidR="00A9658C" w:rsidRPr="004A41CD" w:rsidRDefault="00A9658C" w:rsidP="00A9658C">
      <w:pPr>
        <w:spacing w:line="360" w:lineRule="auto"/>
        <w:rPr>
          <w:b/>
        </w:rPr>
      </w:pPr>
      <w:r w:rsidRPr="004A41CD">
        <w:rPr>
          <w:b/>
        </w:rPr>
        <w:t>Research Objectives:</w:t>
      </w:r>
    </w:p>
    <w:p w14:paraId="507B1EA5" w14:textId="77777777" w:rsidR="00A9658C" w:rsidRDefault="00A9658C" w:rsidP="00A9658C">
      <w:pPr>
        <w:numPr>
          <w:ilvl w:val="0"/>
          <w:numId w:val="2"/>
        </w:numPr>
        <w:spacing w:before="120" w:after="120" w:line="360" w:lineRule="auto"/>
      </w:pPr>
      <w:r>
        <w:t xml:space="preserve">To identify how influencer credibility—specifically trustworthiness, expertise, and attractiveness has been </w:t>
      </w:r>
      <w:proofErr w:type="spellStart"/>
      <w:r>
        <w:t>conceptualised</w:t>
      </w:r>
      <w:proofErr w:type="spellEnd"/>
      <w:r>
        <w:t xml:space="preserve"> and measured in prior academic studies.</w:t>
      </w:r>
    </w:p>
    <w:p w14:paraId="1E53870C" w14:textId="77777777" w:rsidR="00A9658C" w:rsidRDefault="00A9658C" w:rsidP="00A9658C">
      <w:pPr>
        <w:numPr>
          <w:ilvl w:val="0"/>
          <w:numId w:val="2"/>
        </w:numPr>
        <w:spacing w:before="120" w:after="120" w:line="360" w:lineRule="auto"/>
      </w:pPr>
      <w:r>
        <w:t xml:space="preserve">To </w:t>
      </w:r>
      <w:proofErr w:type="spellStart"/>
      <w:r w:rsidR="00216AD5">
        <w:t>synthesise</w:t>
      </w:r>
      <w:proofErr w:type="spellEnd"/>
      <w:r w:rsidR="008A1DCA">
        <w:t xml:space="preserve"> evidence on the relationship</w:t>
      </w:r>
      <w:r>
        <w:t xml:space="preserve"> between influencer credibility and consumer purchase intention as reported in existing literature.</w:t>
      </w:r>
    </w:p>
    <w:p w14:paraId="05708871" w14:textId="77777777" w:rsidR="00A9658C" w:rsidRDefault="00A9658C" w:rsidP="00A9658C">
      <w:pPr>
        <w:numPr>
          <w:ilvl w:val="0"/>
          <w:numId w:val="2"/>
        </w:numPr>
        <w:spacing w:before="120" w:after="120" w:line="360" w:lineRule="auto"/>
      </w:pPr>
      <w:r>
        <w:t xml:space="preserve">To explore how parasocial interaction and homophily have been found to mediate the relationship between influencer credibility and consumer </w:t>
      </w:r>
      <w:proofErr w:type="spellStart"/>
      <w:r>
        <w:t>behaviour</w:t>
      </w:r>
      <w:proofErr w:type="spellEnd"/>
      <w:r>
        <w:t>.</w:t>
      </w:r>
    </w:p>
    <w:p w14:paraId="492F098D" w14:textId="77777777" w:rsidR="00A9658C" w:rsidRDefault="00A9658C" w:rsidP="00A9658C">
      <w:pPr>
        <w:numPr>
          <w:ilvl w:val="0"/>
          <w:numId w:val="2"/>
        </w:numPr>
        <w:spacing w:before="120" w:after="120" w:line="360" w:lineRule="auto"/>
      </w:pPr>
      <w:r>
        <w:lastRenderedPageBreak/>
        <w:t xml:space="preserve">To </w:t>
      </w:r>
      <w:proofErr w:type="spellStart"/>
      <w:r>
        <w:t>analyse</w:t>
      </w:r>
      <w:proofErr w:type="spellEnd"/>
      <w:r>
        <w:t xml:space="preserve"> generational and platform-specific differences highlighted across studies involving platforms such as Instagram, TikTok, and YouTube.</w:t>
      </w:r>
    </w:p>
    <w:p w14:paraId="2C8E5066" w14:textId="77777777" w:rsidR="00A9658C" w:rsidRPr="004634C0" w:rsidRDefault="00A9658C" w:rsidP="00A9658C">
      <w:pPr>
        <w:numPr>
          <w:ilvl w:val="0"/>
          <w:numId w:val="2"/>
        </w:numPr>
        <w:spacing w:before="120" w:after="120" w:line="360" w:lineRule="auto"/>
      </w:pPr>
      <w:r>
        <w:t>To identify key research gaps and propose future research directions for enhancing the understanding of influencer credibility and its marketing implications.</w:t>
      </w:r>
    </w:p>
    <w:p w14:paraId="6AAF1B4A" w14:textId="77777777" w:rsidR="00A9658C" w:rsidRDefault="00A9658C" w:rsidP="00A9658C">
      <w:pPr>
        <w:spacing w:line="360" w:lineRule="auto"/>
      </w:pPr>
      <w:r>
        <w:t xml:space="preserve">A balanced literature review is important for achieving these objectives because it allows the execution of diverse findings, theories, and contexts in a structured and academically rigorous manner. </w:t>
      </w:r>
    </w:p>
    <w:p w14:paraId="5AB6D599" w14:textId="77777777" w:rsidR="00A9658C" w:rsidRDefault="00A9658C" w:rsidP="00A9658C">
      <w:pPr>
        <w:pStyle w:val="Heading2"/>
        <w:spacing w:before="120"/>
        <w:rPr>
          <w:sz w:val="36"/>
        </w:rPr>
      </w:pPr>
      <w:bookmarkStart w:id="16" w:name="_Toc215229904"/>
      <w:bookmarkStart w:id="17" w:name="_Toc217757743"/>
      <w:bookmarkStart w:id="18" w:name="_Toc218095463"/>
      <w:r>
        <w:t>1.5 Research Questions and Hypotheses</w:t>
      </w:r>
      <w:bookmarkEnd w:id="16"/>
      <w:bookmarkEnd w:id="17"/>
      <w:bookmarkEnd w:id="18"/>
    </w:p>
    <w:p w14:paraId="332D481E" w14:textId="77777777" w:rsidR="00A9658C" w:rsidRDefault="00A9658C" w:rsidP="003760F4">
      <w:pPr>
        <w:spacing w:line="360" w:lineRule="auto"/>
      </w:pPr>
      <w:r>
        <w:rPr>
          <w:rStyle w:val="Strong"/>
        </w:rPr>
        <w:t>RQ1:</w:t>
      </w:r>
      <w:r>
        <w:t xml:space="preserve"> How do the three core dimensions of influencer credibility, trustworthiness, expertise, and attractiveness shape consumer purchase intention?</w:t>
      </w:r>
      <w:r>
        <w:br/>
      </w:r>
      <w:r>
        <w:rPr>
          <w:rStyle w:val="Strong"/>
        </w:rPr>
        <w:t>RQ2:</w:t>
      </w:r>
      <w:r>
        <w:t xml:space="preserve"> Which credibility dimension has the strongest influence on purchase intention across existing studies?</w:t>
      </w:r>
      <w:r>
        <w:br/>
      </w:r>
      <w:r>
        <w:rPr>
          <w:rStyle w:val="Strong"/>
        </w:rPr>
        <w:t>RQ3:</w:t>
      </w:r>
      <w:r>
        <w:t xml:space="preserve"> How do parasocial interaction and homophily mediate the relationship between influencer credibility and consumer </w:t>
      </w:r>
      <w:proofErr w:type="spellStart"/>
      <w:r>
        <w:t>behaviour</w:t>
      </w:r>
      <w:proofErr w:type="spellEnd"/>
      <w:r>
        <w:t>?</w:t>
      </w:r>
      <w:r>
        <w:br/>
      </w:r>
      <w:r>
        <w:rPr>
          <w:rStyle w:val="Strong"/>
        </w:rPr>
        <w:t>RQ4:</w:t>
      </w:r>
      <w:r>
        <w:t xml:space="preserve"> How do Generation Z and Millennials differ in their responses to influencer credibility cues?</w:t>
      </w:r>
      <w:r>
        <w:br/>
      </w:r>
      <w:r>
        <w:rPr>
          <w:rStyle w:val="Strong"/>
        </w:rPr>
        <w:t>RQ5:</w:t>
      </w:r>
      <w:r>
        <w:t xml:space="preserve"> How do platform characteristics (Instagram, TikTok, YouTube) moderate the relationship between credibility and consumer purchase intention?</w:t>
      </w:r>
    </w:p>
    <w:p w14:paraId="6B347233" w14:textId="77777777" w:rsidR="00A9658C" w:rsidRPr="00CC5CBF" w:rsidRDefault="00CC5CBF" w:rsidP="003760F4">
      <w:pPr>
        <w:spacing w:line="360" w:lineRule="auto"/>
        <w:rPr>
          <w:b/>
        </w:rPr>
      </w:pPr>
      <w:r w:rsidRPr="00CC5CBF">
        <w:rPr>
          <w:b/>
        </w:rPr>
        <w:t>Review Expectations Based on Prior Literature</w:t>
      </w:r>
      <w:r w:rsidR="00A9658C" w:rsidRPr="00CC5CBF">
        <w:rPr>
          <w:b/>
        </w:rPr>
        <w:t>:</w:t>
      </w:r>
    </w:p>
    <w:p w14:paraId="560DFD6C" w14:textId="77777777" w:rsidR="00CC5CBF" w:rsidRPr="00CC5CBF" w:rsidRDefault="00CC5CBF" w:rsidP="003760F4">
      <w:pPr>
        <w:spacing w:beforeAutospacing="1" w:after="100" w:afterAutospacing="1" w:line="360" w:lineRule="auto"/>
        <w:rPr>
          <w:rFonts w:eastAsia="Times New Roman" w:cs="Times New Roman"/>
          <w:szCs w:val="24"/>
        </w:rPr>
      </w:pPr>
      <w:r w:rsidRPr="00CC5CBF">
        <w:rPr>
          <w:rFonts w:eastAsia="Times New Roman" w:cs="Times New Roman"/>
          <w:b/>
          <w:bCs/>
          <w:szCs w:val="24"/>
        </w:rPr>
        <w:t>RE1:</w:t>
      </w:r>
      <w:r w:rsidRPr="00CC5CBF">
        <w:rPr>
          <w:rFonts w:eastAsia="Times New Roman" w:cs="Times New Roman"/>
          <w:szCs w:val="24"/>
        </w:rPr>
        <w:t xml:space="preserve"> Prior literature consistently indicates a positive association between influencer credibility and consumer purchase intention.</w:t>
      </w:r>
    </w:p>
    <w:p w14:paraId="71BFEB7A" w14:textId="77777777" w:rsidR="00CC5CBF" w:rsidRPr="00CC5CBF" w:rsidRDefault="00CC5CBF" w:rsidP="003760F4">
      <w:pPr>
        <w:spacing w:beforeAutospacing="1" w:after="100" w:afterAutospacing="1" w:line="360" w:lineRule="auto"/>
        <w:rPr>
          <w:rFonts w:eastAsia="Times New Roman" w:cs="Times New Roman"/>
          <w:szCs w:val="24"/>
        </w:rPr>
      </w:pPr>
      <w:r w:rsidRPr="00CC5CBF">
        <w:rPr>
          <w:rFonts w:eastAsia="Times New Roman" w:cs="Times New Roman"/>
          <w:b/>
          <w:bCs/>
          <w:szCs w:val="24"/>
        </w:rPr>
        <w:t>RE1:</w:t>
      </w:r>
      <w:r w:rsidRPr="00CC5CBF">
        <w:rPr>
          <w:rFonts w:eastAsia="Times New Roman" w:cs="Times New Roman"/>
          <w:szCs w:val="24"/>
        </w:rPr>
        <w:t xml:space="preserve"> Prior literature consistently indicates a positive association between influencer credibility and consumer purchase intention.</w:t>
      </w:r>
    </w:p>
    <w:p w14:paraId="6AB99FF4" w14:textId="77777777" w:rsidR="00CC5CBF" w:rsidRDefault="00CC5CBF" w:rsidP="003760F4">
      <w:pPr>
        <w:spacing w:line="360" w:lineRule="auto"/>
      </w:pPr>
      <w:r>
        <w:rPr>
          <w:rStyle w:val="Strong"/>
        </w:rPr>
        <w:t>RE3:</w:t>
      </w:r>
      <w:r>
        <w:t xml:space="preserve"> Influencer attractiveness is commonly associated with </w:t>
      </w:r>
      <w:proofErr w:type="spellStart"/>
      <w:r>
        <w:t>favourable</w:t>
      </w:r>
      <w:proofErr w:type="spellEnd"/>
      <w:r>
        <w:t xml:space="preserve"> consumer attitudes and purchase-related outcomes.</w:t>
      </w:r>
    </w:p>
    <w:p w14:paraId="6E3A3E90" w14:textId="77777777" w:rsidR="00CC5CBF" w:rsidRPr="00CC5CBF" w:rsidRDefault="00CC5CBF" w:rsidP="003760F4">
      <w:pPr>
        <w:spacing w:beforeAutospacing="1" w:after="100" w:afterAutospacing="1" w:line="360" w:lineRule="auto"/>
        <w:rPr>
          <w:rFonts w:eastAsia="Times New Roman" w:cs="Times New Roman"/>
          <w:szCs w:val="24"/>
        </w:rPr>
      </w:pPr>
      <w:r w:rsidRPr="00CC5CBF">
        <w:rPr>
          <w:rFonts w:eastAsia="Times New Roman" w:cs="Times New Roman"/>
          <w:b/>
          <w:bCs/>
          <w:szCs w:val="24"/>
        </w:rPr>
        <w:t>RE4:</w:t>
      </w:r>
      <w:r w:rsidRPr="00CC5CBF">
        <w:rPr>
          <w:rFonts w:eastAsia="Times New Roman" w:cs="Times New Roman"/>
          <w:szCs w:val="24"/>
        </w:rPr>
        <w:t xml:space="preserve"> Based on prior empirical trends, trustworthiness is expected to exert a stronger influence on purchase intention than expertise or attractiveness.</w:t>
      </w:r>
    </w:p>
    <w:p w14:paraId="4B7EFBDE" w14:textId="77777777" w:rsidR="00A9658C" w:rsidRPr="00CC5CBF" w:rsidRDefault="00CC5CBF" w:rsidP="003760F4">
      <w:pPr>
        <w:spacing w:beforeAutospacing="1" w:after="100" w:afterAutospacing="1" w:line="360" w:lineRule="auto"/>
        <w:rPr>
          <w:rFonts w:eastAsia="Times New Roman" w:cs="Times New Roman"/>
          <w:szCs w:val="24"/>
        </w:rPr>
      </w:pPr>
      <w:r w:rsidRPr="00CC5CBF">
        <w:rPr>
          <w:rFonts w:eastAsia="Times New Roman" w:cs="Times New Roman"/>
          <w:b/>
          <w:bCs/>
          <w:szCs w:val="24"/>
        </w:rPr>
        <w:lastRenderedPageBreak/>
        <w:t>RE5:</w:t>
      </w:r>
      <w:r w:rsidRPr="00CC5CBF">
        <w:rPr>
          <w:rFonts w:eastAsia="Times New Roman" w:cs="Times New Roman"/>
          <w:szCs w:val="24"/>
        </w:rPr>
        <w:t xml:space="preserve"> Prior research suggests that parasocial interaction may mediate the relationship between influencer credibility and consumer purchase intention.</w:t>
      </w:r>
    </w:p>
    <w:p w14:paraId="619160AB" w14:textId="77777777" w:rsidR="00CC5CBF" w:rsidRPr="00CC5CBF" w:rsidRDefault="00CC5CBF" w:rsidP="003760F4">
      <w:pPr>
        <w:spacing w:beforeAutospacing="1" w:after="100" w:afterAutospacing="1" w:line="360" w:lineRule="auto"/>
        <w:rPr>
          <w:rFonts w:eastAsia="Times New Roman" w:cs="Times New Roman"/>
          <w:szCs w:val="24"/>
        </w:rPr>
      </w:pPr>
      <w:r w:rsidRPr="00CC5CBF">
        <w:rPr>
          <w:rFonts w:eastAsia="Times New Roman" w:cs="Times New Roman"/>
          <w:b/>
          <w:bCs/>
          <w:szCs w:val="24"/>
        </w:rPr>
        <w:t>RE6:</w:t>
      </w:r>
      <w:r w:rsidRPr="00CC5CBF">
        <w:rPr>
          <w:rFonts w:eastAsia="Times New Roman" w:cs="Times New Roman"/>
          <w:szCs w:val="24"/>
        </w:rPr>
        <w:t xml:space="preserve"> Existing literature indicates that perceived homophily may function as a mediating mechanism in influencer–consumer relationships.</w:t>
      </w:r>
    </w:p>
    <w:p w14:paraId="213664FA" w14:textId="77777777" w:rsidR="00CC5CBF" w:rsidRPr="00CC5CBF" w:rsidRDefault="00CC5CBF" w:rsidP="003760F4">
      <w:pPr>
        <w:spacing w:beforeAutospacing="1" w:after="100" w:afterAutospacing="1" w:line="360" w:lineRule="auto"/>
        <w:rPr>
          <w:rFonts w:eastAsia="Times New Roman" w:cs="Times New Roman"/>
          <w:szCs w:val="24"/>
        </w:rPr>
      </w:pPr>
      <w:r w:rsidRPr="00CC5CBF">
        <w:rPr>
          <w:rFonts w:eastAsia="Times New Roman" w:cs="Times New Roman"/>
          <w:b/>
          <w:bCs/>
          <w:szCs w:val="24"/>
        </w:rPr>
        <w:t>RE7:</w:t>
      </w:r>
      <w:r w:rsidRPr="00CC5CBF">
        <w:rPr>
          <w:rFonts w:eastAsia="Times New Roman" w:cs="Times New Roman"/>
          <w:szCs w:val="24"/>
        </w:rPr>
        <w:t xml:space="preserve"> Comparative studies suggest generational differences in responses to influencer credibility, particularly between Generation Z and Millennials.</w:t>
      </w:r>
    </w:p>
    <w:p w14:paraId="3ECC9107" w14:textId="77777777" w:rsidR="00CC5CBF" w:rsidRPr="00CC5CBF" w:rsidRDefault="00CC5CBF" w:rsidP="003760F4">
      <w:pPr>
        <w:spacing w:beforeAutospacing="1" w:after="100" w:afterAutospacing="1" w:line="360" w:lineRule="auto"/>
        <w:rPr>
          <w:rFonts w:eastAsia="Times New Roman" w:cs="Times New Roman"/>
          <w:szCs w:val="24"/>
        </w:rPr>
      </w:pPr>
      <w:bookmarkStart w:id="19" w:name="_Toc215229905"/>
      <w:bookmarkStart w:id="20" w:name="_Toc217757744"/>
      <w:bookmarkStart w:id="21" w:name="_Toc218095464"/>
      <w:r w:rsidRPr="00CC5CBF">
        <w:rPr>
          <w:rFonts w:eastAsia="Times New Roman" w:cs="Times New Roman"/>
          <w:b/>
          <w:bCs/>
          <w:szCs w:val="24"/>
        </w:rPr>
        <w:t>RE8:</w:t>
      </w:r>
      <w:r w:rsidRPr="00CC5CBF">
        <w:rPr>
          <w:rFonts w:eastAsia="Times New Roman" w:cs="Times New Roman"/>
          <w:szCs w:val="24"/>
        </w:rPr>
        <w:t xml:space="preserve"> Prior research highlights that platform characteristics condition how influencer credibility cues are interpreted across Instagram, TikTok, and YouTube.</w:t>
      </w:r>
    </w:p>
    <w:p w14:paraId="48E49AF3" w14:textId="77777777" w:rsidR="00A9658C" w:rsidRDefault="00A9658C" w:rsidP="00A9658C">
      <w:pPr>
        <w:pStyle w:val="Heading2"/>
        <w:spacing w:before="120"/>
        <w:rPr>
          <w:sz w:val="36"/>
        </w:rPr>
      </w:pPr>
      <w:r>
        <w:t>1.6 Significance of the Study</w:t>
      </w:r>
      <w:bookmarkEnd w:id="19"/>
      <w:bookmarkEnd w:id="20"/>
      <w:bookmarkEnd w:id="21"/>
    </w:p>
    <w:p w14:paraId="05193B37" w14:textId="77777777" w:rsidR="00A9658C" w:rsidRPr="0049771A" w:rsidRDefault="00A9658C" w:rsidP="00A9658C">
      <w:pPr>
        <w:spacing w:after="120" w:line="360" w:lineRule="auto"/>
        <w:rPr>
          <w:rFonts w:eastAsia="Times New Roman" w:cs="Times New Roman"/>
          <w:szCs w:val="24"/>
        </w:rPr>
      </w:pPr>
      <w:r w:rsidRPr="0049771A">
        <w:rPr>
          <w:rFonts w:eastAsia="Times New Roman" w:cs="Times New Roman"/>
          <w:szCs w:val="24"/>
        </w:rPr>
        <w:t xml:space="preserve">The paper has significant academic, theoretical, and managerial value. In academia, it summarizes a disjointed and sometimes </w:t>
      </w:r>
      <w:r>
        <w:rPr>
          <w:rFonts w:eastAsia="Times New Roman" w:cs="Times New Roman"/>
          <w:szCs w:val="24"/>
        </w:rPr>
        <w:t>contradictory</w:t>
      </w:r>
      <w:r w:rsidRPr="0049771A">
        <w:rPr>
          <w:rFonts w:eastAsia="Times New Roman" w:cs="Times New Roman"/>
          <w:szCs w:val="24"/>
        </w:rPr>
        <w:t xml:space="preserve"> set of findings on influencer credibility, giving a better insight into how trustworthiness, expertise, and attractiveness influence consumer decision-making. It is by combining discoveries on multiple platforms and demographic locations that the review reveals common trends, inconsistencies, and under-investigated grounds that could be tackled in future research.</w:t>
      </w:r>
    </w:p>
    <w:p w14:paraId="340165C7" w14:textId="77777777" w:rsidR="00A9658C" w:rsidRPr="0049771A" w:rsidRDefault="00A9658C" w:rsidP="00A9658C">
      <w:pPr>
        <w:spacing w:after="120" w:line="360" w:lineRule="auto"/>
        <w:rPr>
          <w:rFonts w:eastAsia="Times New Roman" w:cs="Times New Roman"/>
          <w:szCs w:val="24"/>
        </w:rPr>
      </w:pPr>
      <w:r w:rsidRPr="0049771A">
        <w:rPr>
          <w:rFonts w:eastAsia="Times New Roman" w:cs="Times New Roman"/>
          <w:szCs w:val="24"/>
        </w:rPr>
        <w:t>Theoretically, the work expands and integrates three key frameworks</w:t>
      </w:r>
      <w:r>
        <w:rPr>
          <w:rFonts w:eastAsia="Times New Roman" w:cs="Times New Roman"/>
          <w:szCs w:val="24"/>
        </w:rPr>
        <w:t>,</w:t>
      </w:r>
      <w:r w:rsidRPr="0049771A">
        <w:rPr>
          <w:rFonts w:eastAsia="Times New Roman" w:cs="Times New Roman"/>
          <w:szCs w:val="24"/>
        </w:rPr>
        <w:t xml:space="preserve"> including the Source Credibility Theory and Parasocial Interaction Theory</w:t>
      </w:r>
      <w:r>
        <w:rPr>
          <w:rFonts w:eastAsia="Times New Roman" w:cs="Times New Roman"/>
          <w:szCs w:val="24"/>
        </w:rPr>
        <w:t>,</w:t>
      </w:r>
      <w:r w:rsidRPr="0049771A">
        <w:rPr>
          <w:rFonts w:eastAsia="Times New Roman" w:cs="Times New Roman"/>
          <w:szCs w:val="24"/>
        </w:rPr>
        <w:t xml:space="preserve"> as well as Uses and Gratifications Theory</w:t>
      </w:r>
      <w:r>
        <w:rPr>
          <w:rFonts w:eastAsia="Times New Roman" w:cs="Times New Roman"/>
          <w:szCs w:val="24"/>
        </w:rPr>
        <w:t>,</w:t>
      </w:r>
      <w:r w:rsidRPr="0049771A">
        <w:rPr>
          <w:rFonts w:eastAsia="Times New Roman" w:cs="Times New Roman"/>
          <w:szCs w:val="24"/>
        </w:rPr>
        <w:t xml:space="preserve"> by investigating the ability of the theories to explain digital persuasion jointly. This combined view can give us a more comprehensive view of the processes converting the effects of the influencer cues to consumer attitudes and intentions, and it can be used to conceptually refine existing models.</w:t>
      </w:r>
    </w:p>
    <w:p w14:paraId="34AA50FF" w14:textId="77777777" w:rsidR="00A9658C" w:rsidRPr="0049771A" w:rsidRDefault="00A9658C" w:rsidP="00A9658C">
      <w:pPr>
        <w:spacing w:after="120" w:line="360" w:lineRule="auto"/>
        <w:rPr>
          <w:rFonts w:eastAsia="Times New Roman" w:cs="Times New Roman"/>
          <w:szCs w:val="24"/>
        </w:rPr>
      </w:pPr>
      <w:r w:rsidRPr="0049771A">
        <w:rPr>
          <w:rFonts w:eastAsia="Times New Roman" w:cs="Times New Roman"/>
          <w:szCs w:val="24"/>
        </w:rPr>
        <w:t>The study has high managerial applicability to MBA practice. It offers evidence-based knowledge that allows brands, marketers, and influencer agencies to improve their strategic decisions</w:t>
      </w:r>
      <w:r>
        <w:rPr>
          <w:rFonts w:eastAsia="Times New Roman" w:cs="Times New Roman"/>
          <w:szCs w:val="24"/>
        </w:rPr>
        <w:t>,</w:t>
      </w:r>
      <w:r w:rsidRPr="0049771A">
        <w:rPr>
          <w:rFonts w:eastAsia="Times New Roman" w:cs="Times New Roman"/>
          <w:szCs w:val="24"/>
        </w:rPr>
        <w:t xml:space="preserve"> such as the types of influencers to hire, the use of marketing funds more effectively, and the creation of content that complies with the nature of a platform and the target generation. The review assists in preventing the misaligned influencer partnerships, cutting unnecessary marketing costs, and enhancing the influencer campaign return on investment (ROI) by specifying which types of credibility cues are most relevant and on what grounds. All in all, the research is valuable in the academic and practical world of influencer marketing as it is changing.</w:t>
      </w:r>
    </w:p>
    <w:p w14:paraId="04F207FA" w14:textId="77777777" w:rsidR="00A9658C" w:rsidRDefault="00A9658C" w:rsidP="00A9658C">
      <w:pPr>
        <w:pStyle w:val="Heading2"/>
        <w:spacing w:line="360" w:lineRule="auto"/>
      </w:pPr>
      <w:bookmarkStart w:id="22" w:name="_Toc215229906"/>
      <w:bookmarkStart w:id="23" w:name="_Toc217757745"/>
      <w:bookmarkStart w:id="24" w:name="_Toc218095465"/>
      <w:r>
        <w:lastRenderedPageBreak/>
        <w:t>1.7 Structure of the Dissertation</w:t>
      </w:r>
      <w:bookmarkEnd w:id="22"/>
      <w:bookmarkEnd w:id="23"/>
      <w:bookmarkEnd w:id="24"/>
    </w:p>
    <w:p w14:paraId="5428C448" w14:textId="77777777" w:rsidR="00A9658C" w:rsidRPr="00A419A8" w:rsidRDefault="00A9658C" w:rsidP="00A9658C">
      <w:pPr>
        <w:spacing w:after="120" w:line="360" w:lineRule="auto"/>
        <w:rPr>
          <w:rFonts w:eastAsia="Times New Roman" w:cs="Times New Roman"/>
          <w:szCs w:val="24"/>
        </w:rPr>
      </w:pPr>
      <w:r w:rsidRPr="00A419A8">
        <w:rPr>
          <w:rFonts w:eastAsia="Times New Roman" w:cs="Times New Roman"/>
          <w:szCs w:val="24"/>
        </w:rPr>
        <w:t>The structure of this dissertation is six chapters. Chapter 1 presents the problem, objectives, questions</w:t>
      </w:r>
      <w:r>
        <w:rPr>
          <w:rFonts w:eastAsia="Times New Roman" w:cs="Times New Roman"/>
          <w:szCs w:val="24"/>
        </w:rPr>
        <w:t>,</w:t>
      </w:r>
      <w:r w:rsidRPr="00A419A8">
        <w:rPr>
          <w:rFonts w:eastAsia="Times New Roman" w:cs="Times New Roman"/>
          <w:szCs w:val="24"/>
        </w:rPr>
        <w:t xml:space="preserve"> and significance of the research. Chapter 2 presents a literature review in </w:t>
      </w:r>
      <w:r>
        <w:rPr>
          <w:rFonts w:eastAsia="Times New Roman" w:cs="Times New Roman"/>
          <w:szCs w:val="24"/>
        </w:rPr>
        <w:t>detail</w:t>
      </w:r>
      <w:r w:rsidRPr="00A419A8">
        <w:rPr>
          <w:rFonts w:eastAsia="Times New Roman" w:cs="Times New Roman"/>
          <w:szCs w:val="24"/>
        </w:rPr>
        <w:t xml:space="preserve"> and is structured based on </w:t>
      </w:r>
      <w:r>
        <w:rPr>
          <w:rFonts w:eastAsia="Times New Roman" w:cs="Times New Roman"/>
          <w:szCs w:val="24"/>
        </w:rPr>
        <w:t xml:space="preserve">the </w:t>
      </w:r>
      <w:r w:rsidRPr="00A419A8">
        <w:rPr>
          <w:rFonts w:eastAsia="Times New Roman" w:cs="Times New Roman"/>
          <w:szCs w:val="24"/>
        </w:rPr>
        <w:t xml:space="preserve">theory underpinnings, dimensions of credibility of the influencers, psychological mediators, generational and platform variations. Chapter 3 involves research methodology, which specifies how </w:t>
      </w:r>
      <w:r>
        <w:rPr>
          <w:rFonts w:eastAsia="Times New Roman" w:cs="Times New Roman"/>
          <w:szCs w:val="24"/>
        </w:rPr>
        <w:t xml:space="preserve">the </w:t>
      </w:r>
      <w:r w:rsidRPr="00A419A8">
        <w:rPr>
          <w:rFonts w:eastAsia="Times New Roman" w:cs="Times New Roman"/>
          <w:szCs w:val="24"/>
        </w:rPr>
        <w:t xml:space="preserve">literature review was employed because the existing studies on the topic of influencer credibility were very fragmented and inconsistent. Chapter 4 gives the thematic findings based on the reviewed literature. Chapter 5 draws the conclusions concerning the facts about these findings in connection with the research topics and theoretical frameworks. Lastly, Chapter 6 completes the dissertation by </w:t>
      </w:r>
      <w:proofErr w:type="spellStart"/>
      <w:r w:rsidRPr="00A419A8">
        <w:rPr>
          <w:rFonts w:eastAsia="Times New Roman" w:cs="Times New Roman"/>
          <w:szCs w:val="24"/>
        </w:rPr>
        <w:t>summarising</w:t>
      </w:r>
      <w:proofErr w:type="spellEnd"/>
      <w:r w:rsidRPr="00A419A8">
        <w:rPr>
          <w:rFonts w:eastAsia="Times New Roman" w:cs="Times New Roman"/>
          <w:szCs w:val="24"/>
        </w:rPr>
        <w:t xml:space="preserve"> the major findings, applied implications, limitations</w:t>
      </w:r>
      <w:r>
        <w:rPr>
          <w:rFonts w:eastAsia="Times New Roman" w:cs="Times New Roman"/>
          <w:szCs w:val="24"/>
        </w:rPr>
        <w:t>,</w:t>
      </w:r>
      <w:r w:rsidRPr="00A419A8">
        <w:rPr>
          <w:rFonts w:eastAsia="Times New Roman" w:cs="Times New Roman"/>
          <w:szCs w:val="24"/>
        </w:rPr>
        <w:t xml:space="preserve"> and future research suggestions.</w:t>
      </w:r>
    </w:p>
    <w:p w14:paraId="3AFEDC6B" w14:textId="77777777" w:rsidR="00A9658C" w:rsidRDefault="00A9658C" w:rsidP="00A9658C">
      <w:pPr>
        <w:spacing w:line="360" w:lineRule="auto"/>
      </w:pPr>
    </w:p>
    <w:p w14:paraId="5E5ABBAD" w14:textId="77777777" w:rsidR="00A9658C" w:rsidRDefault="00A9658C" w:rsidP="00A9658C">
      <w:r>
        <w:br w:type="page"/>
      </w:r>
    </w:p>
    <w:p w14:paraId="59DECEA3" w14:textId="77777777" w:rsidR="00A9658C" w:rsidRDefault="00A9658C" w:rsidP="00A9658C">
      <w:pPr>
        <w:pStyle w:val="Heading1"/>
        <w:spacing w:line="360" w:lineRule="auto"/>
      </w:pPr>
      <w:bookmarkStart w:id="25" w:name="_Toc215229907"/>
      <w:bookmarkStart w:id="26" w:name="_Toc217757746"/>
      <w:bookmarkStart w:id="27" w:name="_Toc218095466"/>
      <w:r>
        <w:lastRenderedPageBreak/>
        <w:t>CHAPTER 2: LITERATURE REVIEW</w:t>
      </w:r>
      <w:bookmarkEnd w:id="25"/>
      <w:bookmarkEnd w:id="26"/>
      <w:bookmarkEnd w:id="27"/>
    </w:p>
    <w:p w14:paraId="53AA278B" w14:textId="77777777" w:rsidR="00A9658C" w:rsidRDefault="00A9658C" w:rsidP="00A9658C">
      <w:pPr>
        <w:pStyle w:val="Heading2"/>
        <w:spacing w:line="360" w:lineRule="auto"/>
      </w:pPr>
      <w:bookmarkStart w:id="28" w:name="_Toc215229909"/>
      <w:bookmarkStart w:id="29" w:name="_Toc217757747"/>
      <w:bookmarkStart w:id="30" w:name="_Toc218095467"/>
      <w:r>
        <w:t>2.1 Theoretical Foundations</w:t>
      </w:r>
      <w:bookmarkEnd w:id="28"/>
      <w:bookmarkEnd w:id="29"/>
      <w:bookmarkEnd w:id="30"/>
      <w:r>
        <w:t xml:space="preserve"> </w:t>
      </w:r>
    </w:p>
    <w:p w14:paraId="41BBE1A7" w14:textId="77777777" w:rsidR="00A9658C" w:rsidRDefault="00A9658C" w:rsidP="00A9658C">
      <w:pPr>
        <w:spacing w:line="360" w:lineRule="auto"/>
        <w:rPr>
          <w:b/>
        </w:rPr>
      </w:pPr>
      <w:r w:rsidRPr="004C65E6">
        <w:rPr>
          <w:b/>
        </w:rPr>
        <w:t>The Theory of Source Credibility (SCT)</w:t>
      </w:r>
    </w:p>
    <w:p w14:paraId="279365FF" w14:textId="77777777" w:rsidR="00C21104" w:rsidRPr="00C21104" w:rsidRDefault="00C21104" w:rsidP="00C21104">
      <w:pPr>
        <w:spacing w:line="360" w:lineRule="auto"/>
        <w:rPr>
          <w:bCs/>
          <w:lang w:val="en-IN"/>
        </w:rPr>
      </w:pPr>
      <w:r w:rsidRPr="00C21104">
        <w:rPr>
          <w:bCs/>
          <w:lang w:val="en-IN"/>
        </w:rPr>
        <w:t xml:space="preserve">Source Credibility Theory (SCT) remains the most widely used lens for explaining influencer effectiveness (Hovland et al., 1953). It proposes that persuasive impact is driven by </w:t>
      </w:r>
      <w:r w:rsidRPr="00C21104">
        <w:rPr>
          <w:lang w:val="en-IN"/>
        </w:rPr>
        <w:t>trustworthiness, expertise, and attractiveness,</w:t>
      </w:r>
      <w:r w:rsidRPr="00C21104">
        <w:rPr>
          <w:bCs/>
          <w:lang w:val="en-IN"/>
        </w:rPr>
        <w:t xml:space="preserve"> which together shape how audiences receive and act on influencer messages. Empirical studies consistently support the relevance of SCT in influencer contexts. For example, credibility dimensions have been linked to purchase intention in aesthetic dermatology and other product categories (</w:t>
      </w:r>
      <w:proofErr w:type="spellStart"/>
      <w:r w:rsidRPr="00C21104">
        <w:rPr>
          <w:bCs/>
          <w:lang w:val="en-IN"/>
        </w:rPr>
        <w:t>AlFarraj</w:t>
      </w:r>
      <w:proofErr w:type="spellEnd"/>
      <w:r w:rsidRPr="00C21104">
        <w:rPr>
          <w:bCs/>
          <w:lang w:val="en-IN"/>
        </w:rPr>
        <w:t xml:space="preserve"> et al., 2021; Wiedmann and von </w:t>
      </w:r>
      <w:proofErr w:type="spellStart"/>
      <w:r w:rsidRPr="00C21104">
        <w:rPr>
          <w:bCs/>
          <w:lang w:val="en-IN"/>
        </w:rPr>
        <w:t>Mettenheim</w:t>
      </w:r>
      <w:proofErr w:type="spellEnd"/>
      <w:r w:rsidRPr="00C21104">
        <w:rPr>
          <w:bCs/>
          <w:lang w:val="en-IN"/>
        </w:rPr>
        <w:t>, 2021). Recent work extends SCT beyond human influencers, showing that credibility cues also apply to robot or AI-based influencers (Baudier et al., 2023). Within wellness contexts, authenticity has been shown to strengthen perceived expertise and trustworthiness (Wellman, 2023).</w:t>
      </w:r>
    </w:p>
    <w:p w14:paraId="5CBCC1C6" w14:textId="77777777" w:rsidR="00C21104" w:rsidRPr="00C21104" w:rsidRDefault="00C21104" w:rsidP="00C21104">
      <w:pPr>
        <w:spacing w:line="360" w:lineRule="auto"/>
        <w:rPr>
          <w:bCs/>
          <w:lang w:val="en-IN"/>
        </w:rPr>
      </w:pPr>
      <w:r w:rsidRPr="00C21104">
        <w:rPr>
          <w:bCs/>
          <w:lang w:val="en-IN"/>
        </w:rPr>
        <w:t xml:space="preserve">However, SCT is often criticised for being overly “surface-level” because it can emphasise visible attributes without sufficiently explaining how credibility translates into persuasion through deeper psychological processes (Wiedmann and von </w:t>
      </w:r>
      <w:proofErr w:type="spellStart"/>
      <w:r w:rsidRPr="00C21104">
        <w:rPr>
          <w:bCs/>
          <w:lang w:val="en-IN"/>
        </w:rPr>
        <w:t>Mettenheim</w:t>
      </w:r>
      <w:proofErr w:type="spellEnd"/>
      <w:r w:rsidRPr="00C21104">
        <w:rPr>
          <w:bCs/>
          <w:lang w:val="en-IN"/>
        </w:rPr>
        <w:t>, 2021). This review therefore uses SCT as a foundation for comparing the relative influence of credibility dimensions while synthesising evidence on underlying mechanisms and context effects.</w:t>
      </w:r>
    </w:p>
    <w:p w14:paraId="789C70C9" w14:textId="77777777" w:rsidR="00A9658C" w:rsidRDefault="00A9658C" w:rsidP="00A9658C">
      <w:pPr>
        <w:spacing w:line="360" w:lineRule="auto"/>
        <w:rPr>
          <w:b/>
        </w:rPr>
      </w:pPr>
      <w:r w:rsidRPr="004C65E6">
        <w:rPr>
          <w:b/>
        </w:rPr>
        <w:t>The Parasocial Interaction Theory (PSI)</w:t>
      </w:r>
    </w:p>
    <w:p w14:paraId="30901D4B" w14:textId="0B42F4E6" w:rsidR="00C21104" w:rsidRPr="00C21104" w:rsidRDefault="00C21104" w:rsidP="00A9658C">
      <w:pPr>
        <w:spacing w:line="360" w:lineRule="auto"/>
        <w:rPr>
          <w:bCs/>
        </w:rPr>
      </w:pPr>
      <w:r w:rsidRPr="00C21104">
        <w:rPr>
          <w:bCs/>
        </w:rPr>
        <w:t>One of the recurring themes in credibility research is that of influencer authenticity, which is often linked to transparency, consistency, and sincerity. Self-Presentation Theory backs up the notion that influencers are choosing their online self-presentation in such a way that makes them appear relatable and authentic. There is evidence that shows that authenticity can impact SCT factors such as trustworthiness and expertise in a positive way (Wellman, 2023). However, it is not always incorporated in SCT models, making it difficult to construct a unifying theory of credibility.</w:t>
      </w:r>
    </w:p>
    <w:p w14:paraId="1EAA5464" w14:textId="77777777" w:rsidR="00A9658C" w:rsidRPr="004C65E6" w:rsidRDefault="00A9658C" w:rsidP="00A9658C">
      <w:pPr>
        <w:spacing w:line="360" w:lineRule="auto"/>
        <w:rPr>
          <w:b/>
        </w:rPr>
      </w:pPr>
      <w:r w:rsidRPr="004C65E6">
        <w:rPr>
          <w:b/>
        </w:rPr>
        <w:t>Social Identity Theory (SIT)</w:t>
      </w:r>
    </w:p>
    <w:p w14:paraId="07743289" w14:textId="592D486F" w:rsidR="00A9658C" w:rsidRPr="00227253" w:rsidRDefault="00A9658C" w:rsidP="00A9658C">
      <w:pPr>
        <w:spacing w:line="360" w:lineRule="auto"/>
        <w:rPr>
          <w:rFonts w:eastAsia="Times New Roman" w:cs="Times New Roman"/>
          <w:szCs w:val="24"/>
        </w:rPr>
      </w:pPr>
      <w:r>
        <w:t xml:space="preserve">According to the Social Identity Theory, social identity causes individuals to acquire attitudes and </w:t>
      </w:r>
      <w:proofErr w:type="spellStart"/>
      <w:r>
        <w:t>behaviours</w:t>
      </w:r>
      <w:proofErr w:type="spellEnd"/>
      <w:r>
        <w:t xml:space="preserve"> that they tend to concur with groups that they associate with. Homophily, or similarity </w:t>
      </w:r>
      <w:r>
        <w:lastRenderedPageBreak/>
        <w:t xml:space="preserve">in values, lifestyle, or identity, in the context of influencers, leads to a stronger engagement. Rodrigo and Mendis (2023) demonstrate a green purchasing </w:t>
      </w:r>
      <w:proofErr w:type="spellStart"/>
      <w:r>
        <w:t>behaviour</w:t>
      </w:r>
      <w:proofErr w:type="spellEnd"/>
      <w:r>
        <w:t xml:space="preserve"> among Millennial consumers that depends on the influence of the expectant social identities </w:t>
      </w:r>
      <w:r w:rsidR="00C21104">
        <w:t>using</w:t>
      </w:r>
      <w:r>
        <w:t xml:space="preserve"> influencers. The same identity-driven effects in the decision-making process of hospitality are observed by Wang et al. (2023). Though SIT can be applied in the case of influencer </w:t>
      </w:r>
      <w:proofErr w:type="spellStart"/>
      <w:r>
        <w:t>behaviour</w:t>
      </w:r>
      <w:proofErr w:type="spellEnd"/>
      <w:r>
        <w:t xml:space="preserve">, it is hardly ever directly applied. </w:t>
      </w:r>
      <w:r w:rsidR="00C21104">
        <w:t>Most of</w:t>
      </w:r>
      <w:r>
        <w:t xml:space="preserve"> the studies mention identity implicitly in terms of homophily but do not construct identity-based persuasion models. Such fragmentation testifies to theoretical underdevelopment in the literature about influencers. </w:t>
      </w:r>
      <w:r w:rsidRPr="00227253">
        <w:rPr>
          <w:rFonts w:eastAsia="Times New Roman" w:cs="Times New Roman"/>
          <w:szCs w:val="24"/>
        </w:rPr>
        <w:t>The theory of Social Identity applies directly to RQ3 and RQ4 because it determines that the interaction between homophily and shared values and identity similarity enhances consumer reactions to influencers. This theory can be used to understand why Gen Z and Millennials might not be equally loyal, emotional to, or trusting of influencers</w:t>
      </w:r>
      <w:r>
        <w:rPr>
          <w:rFonts w:eastAsia="Times New Roman" w:cs="Times New Roman"/>
          <w:szCs w:val="24"/>
        </w:rPr>
        <w:t>,</w:t>
      </w:r>
      <w:r w:rsidRPr="00227253">
        <w:rPr>
          <w:rFonts w:eastAsia="Times New Roman" w:cs="Times New Roman"/>
          <w:szCs w:val="24"/>
        </w:rPr>
        <w:t xml:space="preserve"> depending on how their identities match theirs.</w:t>
      </w:r>
    </w:p>
    <w:p w14:paraId="0FC359B6" w14:textId="77777777" w:rsidR="00A9658C" w:rsidRPr="00115D53" w:rsidRDefault="00A9658C" w:rsidP="00A9658C">
      <w:pPr>
        <w:rPr>
          <w:b/>
          <w:sz w:val="27"/>
        </w:rPr>
      </w:pPr>
      <w:r w:rsidRPr="00115D53">
        <w:rPr>
          <w:b/>
        </w:rPr>
        <w:t>Uses and Gratifications Theory (UGT)</w:t>
      </w:r>
    </w:p>
    <w:p w14:paraId="54554779" w14:textId="77777777" w:rsidR="00A9658C" w:rsidRDefault="00A9658C" w:rsidP="00A9658C">
      <w:pPr>
        <w:spacing w:line="360" w:lineRule="auto"/>
      </w:pPr>
      <w:r>
        <w:t xml:space="preserve">According to UGT, users select media channels actively to fulfill psychological needs: entertainment, information, escapism, and social interaction. Platform-specific </w:t>
      </w:r>
      <w:proofErr w:type="spellStart"/>
      <w:r>
        <w:t>behaviours</w:t>
      </w:r>
      <w:proofErr w:type="spellEnd"/>
      <w:r>
        <w:t xml:space="preserve"> are making it more and more relevant. The authors apply both UGT and SCT when explaining the rationale behind the participation of users in health influencers during vaccination programs-entertainment, reassurance, and information satisfy different need types. Sun and colleagues (2025) use UGT to the </w:t>
      </w:r>
      <w:proofErr w:type="spellStart"/>
      <w:r>
        <w:t>edu</w:t>
      </w:r>
      <w:proofErr w:type="spellEnd"/>
      <w:r>
        <w:t>-influencers and demonstrate the role of the informational and relational gratifications towards trust and follower devotion.</w:t>
      </w:r>
    </w:p>
    <w:p w14:paraId="66A3DB2D" w14:textId="77777777" w:rsidR="00A9658C" w:rsidRDefault="00A9658C" w:rsidP="00A9658C">
      <w:pPr>
        <w:spacing w:line="360" w:lineRule="auto"/>
      </w:pPr>
      <w:r>
        <w:t>In influencer situations, UGT is used to explain the differences between platforms:</w:t>
      </w:r>
    </w:p>
    <w:p w14:paraId="371C2E9B" w14:textId="77777777" w:rsidR="00A9658C" w:rsidRDefault="00A9658C" w:rsidP="00A9658C">
      <w:pPr>
        <w:pStyle w:val="ListParagraph"/>
        <w:numPr>
          <w:ilvl w:val="0"/>
          <w:numId w:val="3"/>
        </w:numPr>
        <w:spacing w:line="360" w:lineRule="auto"/>
      </w:pPr>
      <w:r>
        <w:t>Instagram fulfills aspirational and aesthetic needs.</w:t>
      </w:r>
    </w:p>
    <w:p w14:paraId="4F34C14E" w14:textId="77777777" w:rsidR="00A9658C" w:rsidRDefault="00A9658C" w:rsidP="00A9658C">
      <w:pPr>
        <w:pStyle w:val="ListParagraph"/>
        <w:numPr>
          <w:ilvl w:val="0"/>
          <w:numId w:val="3"/>
        </w:numPr>
        <w:spacing w:line="360" w:lineRule="auto"/>
      </w:pPr>
      <w:r>
        <w:t>TikTok satisfies entertainment and genuineness.</w:t>
      </w:r>
    </w:p>
    <w:p w14:paraId="35E8B4BD" w14:textId="77777777" w:rsidR="00A9658C" w:rsidRDefault="00A9658C" w:rsidP="00A9658C">
      <w:pPr>
        <w:pStyle w:val="ListParagraph"/>
        <w:numPr>
          <w:ilvl w:val="0"/>
          <w:numId w:val="3"/>
        </w:numPr>
        <w:spacing w:line="360" w:lineRule="auto"/>
      </w:pPr>
      <w:r>
        <w:t>YouTube satisfies knowledge and learning (</w:t>
      </w:r>
      <w:proofErr w:type="spellStart"/>
      <w:r>
        <w:t>Pourazad</w:t>
      </w:r>
      <w:proofErr w:type="spellEnd"/>
      <w:r>
        <w:t xml:space="preserve"> et al., 2023).</w:t>
      </w:r>
    </w:p>
    <w:p w14:paraId="3B6A839D" w14:textId="77777777" w:rsidR="00A9658C" w:rsidRPr="000454C2" w:rsidRDefault="00A9658C" w:rsidP="00A9658C">
      <w:pPr>
        <w:spacing w:line="360" w:lineRule="auto"/>
        <w:rPr>
          <w:rFonts w:eastAsia="Times New Roman" w:cs="Times New Roman"/>
          <w:szCs w:val="24"/>
        </w:rPr>
      </w:pPr>
      <w:r>
        <w:t xml:space="preserve">UTG is, however, useful; it has been </w:t>
      </w:r>
      <w:proofErr w:type="spellStart"/>
      <w:r>
        <w:t>criticised</w:t>
      </w:r>
      <w:proofErr w:type="spellEnd"/>
      <w:r>
        <w:t xml:space="preserve"> as being descriptive and not predictive. It describes why viewers adopt platforms but not the interaction between these requirements and credibility cues. </w:t>
      </w:r>
      <w:r w:rsidRPr="000454C2">
        <w:rPr>
          <w:rFonts w:eastAsia="Times New Roman" w:cs="Times New Roman"/>
          <w:szCs w:val="24"/>
        </w:rPr>
        <w:t xml:space="preserve">The Uses and Gratifications Theory (UGT) can help in answering RQ4 and RQ5 because it provides insights into why people interact with platforms differently (e.g., </w:t>
      </w:r>
      <w:r>
        <w:rPr>
          <w:rFonts w:eastAsia="Times New Roman" w:cs="Times New Roman"/>
          <w:szCs w:val="24"/>
        </w:rPr>
        <w:t>TikTok</w:t>
      </w:r>
      <w:r w:rsidRPr="000454C2">
        <w:rPr>
          <w:rFonts w:eastAsia="Times New Roman" w:cs="Times New Roman"/>
          <w:szCs w:val="24"/>
        </w:rPr>
        <w:t xml:space="preserve"> to get entertained, Instagram to get aesthetics, </w:t>
      </w:r>
      <w:r>
        <w:rPr>
          <w:rFonts w:eastAsia="Times New Roman" w:cs="Times New Roman"/>
          <w:szCs w:val="24"/>
        </w:rPr>
        <w:t xml:space="preserve">and </w:t>
      </w:r>
      <w:r w:rsidRPr="000454C2">
        <w:rPr>
          <w:rFonts w:eastAsia="Times New Roman" w:cs="Times New Roman"/>
          <w:szCs w:val="24"/>
        </w:rPr>
        <w:t xml:space="preserve">YouTube to get information). These utilitarian causes </w:t>
      </w:r>
      <w:r w:rsidRPr="000454C2">
        <w:rPr>
          <w:rFonts w:eastAsia="Times New Roman" w:cs="Times New Roman"/>
          <w:szCs w:val="24"/>
        </w:rPr>
        <w:lastRenderedPageBreak/>
        <w:t>influence what credibility cues are persuasive, which validates consideration of the differences between generations and platforms.</w:t>
      </w:r>
    </w:p>
    <w:p w14:paraId="0047E66C" w14:textId="77777777" w:rsidR="00A9658C" w:rsidRDefault="00A9658C" w:rsidP="00A9658C">
      <w:pPr>
        <w:spacing w:line="360" w:lineRule="auto"/>
        <w:rPr>
          <w:b/>
        </w:rPr>
      </w:pPr>
      <w:r w:rsidRPr="002373C2">
        <w:rPr>
          <w:b/>
        </w:rPr>
        <w:t>Theories Interrelationship</w:t>
      </w:r>
    </w:p>
    <w:p w14:paraId="615F5C2E" w14:textId="77777777" w:rsidR="00A9658C" w:rsidRDefault="00A9658C" w:rsidP="00A9658C">
      <w:pPr>
        <w:spacing w:line="360" w:lineRule="auto"/>
      </w:pPr>
      <w:r w:rsidRPr="00E025F2">
        <w:t xml:space="preserve">Taken collectively, these theories create a sequence of explanatory steps: SCT determines the sources of credibility that initiate the first ratification; PSI determines how the credibility cues can be transformed into emotional attachment; SIT explains how the similarity presumptions enhance identification; UGT explains why the audience has to consume various platforms through which these processes can be activated. The four theories, once combined, demonstrate the formation, </w:t>
      </w:r>
      <w:proofErr w:type="spellStart"/>
      <w:r w:rsidRPr="00E025F2">
        <w:t>internalisation</w:t>
      </w:r>
      <w:proofErr w:type="spellEnd"/>
      <w:r>
        <w:t>,</w:t>
      </w:r>
      <w:r w:rsidRPr="00E025F2">
        <w:t xml:space="preserve"> and acting of credibility across platforms. Yet, there is a lack of research that places them in a holistic manner so that the explanations about digital persuasion are not fragmented.</w:t>
      </w:r>
    </w:p>
    <w:p w14:paraId="22602B3A" w14:textId="77777777" w:rsidR="00A9658C" w:rsidRDefault="00A9658C" w:rsidP="00A9658C">
      <w:pPr>
        <w:spacing w:line="360" w:lineRule="auto"/>
      </w:pPr>
      <w:r>
        <w:t>The four theories are highly intertwined and seldom used together in study:</w:t>
      </w:r>
    </w:p>
    <w:p w14:paraId="5E67221E" w14:textId="77777777" w:rsidR="00A9658C" w:rsidRDefault="00A9658C" w:rsidP="00A9658C">
      <w:pPr>
        <w:pStyle w:val="ListParagraph"/>
        <w:numPr>
          <w:ilvl w:val="0"/>
          <w:numId w:val="4"/>
        </w:numPr>
        <w:spacing w:line="360" w:lineRule="auto"/>
      </w:pPr>
      <w:r>
        <w:t>SCT describes the relevance of the credibility cues.</w:t>
      </w:r>
    </w:p>
    <w:p w14:paraId="3594AEC4" w14:textId="77777777" w:rsidR="00A9658C" w:rsidRDefault="00A9658C" w:rsidP="00A9658C">
      <w:pPr>
        <w:pStyle w:val="ListParagraph"/>
        <w:numPr>
          <w:ilvl w:val="0"/>
          <w:numId w:val="4"/>
        </w:numPr>
        <w:spacing w:line="360" w:lineRule="auto"/>
      </w:pPr>
      <w:r>
        <w:t>PSI is a description of the strength of emotional bonds in persuasion.</w:t>
      </w:r>
    </w:p>
    <w:p w14:paraId="24017530" w14:textId="77777777" w:rsidR="00A9658C" w:rsidRDefault="00A9658C" w:rsidP="00A9658C">
      <w:pPr>
        <w:pStyle w:val="ListParagraph"/>
        <w:numPr>
          <w:ilvl w:val="0"/>
          <w:numId w:val="4"/>
        </w:numPr>
        <w:spacing w:line="360" w:lineRule="auto"/>
      </w:pPr>
      <w:r>
        <w:t>SIT discusses the reason why similarity increases trust.</w:t>
      </w:r>
    </w:p>
    <w:p w14:paraId="66F98010" w14:textId="77777777" w:rsidR="00A9658C" w:rsidRDefault="00A9658C" w:rsidP="00A9658C">
      <w:pPr>
        <w:pStyle w:val="ListParagraph"/>
        <w:numPr>
          <w:ilvl w:val="0"/>
          <w:numId w:val="4"/>
        </w:numPr>
        <w:spacing w:line="360" w:lineRule="auto"/>
      </w:pPr>
      <w:r>
        <w:t>UGT clarifies the place and the reason why audiences can use influencer content.</w:t>
      </w:r>
    </w:p>
    <w:p w14:paraId="0CB2C68C" w14:textId="77777777" w:rsidR="00A9658C" w:rsidRDefault="00A9658C" w:rsidP="00A9658C">
      <w:pPr>
        <w:spacing w:line="360" w:lineRule="auto"/>
      </w:pPr>
      <w:r>
        <w:t>Nevertheless, these theories are usually studied independently, which leads to the fragmentation of concepts. One of the most obvious gaps uncovered must be the absence of a single framework that provides an integration of credibility, identity, parasocial processes, and platform motives- this dissertation seeks to fill the gaps through synthesis.</w:t>
      </w:r>
    </w:p>
    <w:p w14:paraId="4177AF71" w14:textId="77777777" w:rsidR="00A9658C" w:rsidRDefault="00A9658C" w:rsidP="00A9658C">
      <w:pPr>
        <w:pStyle w:val="Heading2"/>
        <w:spacing w:line="360" w:lineRule="auto"/>
        <w:rPr>
          <w:sz w:val="48"/>
        </w:rPr>
      </w:pPr>
      <w:bookmarkStart w:id="31" w:name="_Toc215229910"/>
      <w:bookmarkStart w:id="32" w:name="_Toc217757748"/>
      <w:bookmarkStart w:id="33" w:name="_Toc218095468"/>
      <w:r>
        <w:t>2.2 Dimensions of Influencer Credibility</w:t>
      </w:r>
      <w:bookmarkEnd w:id="31"/>
      <w:bookmarkEnd w:id="32"/>
      <w:bookmarkEnd w:id="33"/>
    </w:p>
    <w:p w14:paraId="27925FF0" w14:textId="77777777" w:rsidR="00A9658C" w:rsidRDefault="00A9658C" w:rsidP="00A9658C">
      <w:pPr>
        <w:spacing w:line="360" w:lineRule="auto"/>
        <w:rPr>
          <w:b/>
        </w:rPr>
      </w:pPr>
      <w:r w:rsidRPr="008D5F5B">
        <w:rPr>
          <w:b/>
        </w:rPr>
        <w:t xml:space="preserve">Trustworthiness </w:t>
      </w:r>
    </w:p>
    <w:p w14:paraId="51EF08F6" w14:textId="7818BCEE" w:rsidR="00C21104" w:rsidRPr="00C21104" w:rsidRDefault="00C21104" w:rsidP="00C21104">
      <w:pPr>
        <w:spacing w:line="360" w:lineRule="auto"/>
        <w:jc w:val="left"/>
        <w:rPr>
          <w:bCs/>
          <w:lang w:val="en-IN"/>
        </w:rPr>
      </w:pPr>
      <w:r w:rsidRPr="00C21104">
        <w:rPr>
          <w:bCs/>
          <w:lang w:val="en-IN"/>
        </w:rPr>
        <w:t>Trustworthiness is the quality of being honest, having integrity, and being real, and it is always seen as one of the best indicators of how people feel about a product and whether they will buy it. This is especially important when making decisions that are high-risk or based on experience because it lowers uncertainty and perceived risk (</w:t>
      </w:r>
      <w:proofErr w:type="spellStart"/>
      <w:r w:rsidRPr="00C21104">
        <w:rPr>
          <w:bCs/>
          <w:lang w:val="en-IN"/>
        </w:rPr>
        <w:t>AlFarraj</w:t>
      </w:r>
      <w:proofErr w:type="spellEnd"/>
      <w:r w:rsidRPr="00C21104">
        <w:rPr>
          <w:bCs/>
          <w:lang w:val="en-IN"/>
        </w:rPr>
        <w:t xml:space="preserve"> et al., 2021). Trustworthiness also makes people more likely to accept a message through cognitive trust processes (Li and Peng, 2021). In various contexts, especially among Generation Z, authenticity and transparency seem to enhance trustworthiness as a significant indicator of credibility.</w:t>
      </w:r>
      <w:r w:rsidRPr="00C21104">
        <w:rPr>
          <w:bCs/>
          <w:lang w:val="en-IN"/>
        </w:rPr>
        <w:br/>
      </w:r>
      <w:r w:rsidRPr="00C21104">
        <w:rPr>
          <w:bCs/>
          <w:lang w:val="en-IN"/>
        </w:rPr>
        <w:lastRenderedPageBreak/>
        <w:t>But the ways that measurements are taken are very different from study to study, which makes it hard to compare them. Some studies use Ohanian's (1990) semantic differential scale, while others use broader trust measures that are related to system dependability and transparency (Hallikainen and Laukkanen, 2020). Trust measures that focus on the platform can also take the focus off the influencer (Casare et al., 2021). Even with these inconsistencies, a few studies show that trustworthiness is the most important credibility factor on Instagram. This is probably because people are worried about fake influence and bought followings (Kumar et al., 2022). However, the results are not entirely consistent. In some segments—such as older Millennials—expertise may outweigh trustworthiness depending on category and decision context (Bratina, 2024).</w:t>
      </w:r>
      <w:r w:rsidRPr="00C21104">
        <w:rPr>
          <w:bCs/>
          <w:lang w:val="en-IN"/>
        </w:rPr>
        <w:br/>
        <w:t>Trustworthiness seems to be very important, but it depends on the situation, which supports comparisons between different settings (RQ1 and RQ2).</w:t>
      </w:r>
    </w:p>
    <w:p w14:paraId="3E7D3B9A" w14:textId="77777777" w:rsidR="00C21104" w:rsidRDefault="00A9658C" w:rsidP="00C21104">
      <w:pPr>
        <w:spacing w:line="360" w:lineRule="auto"/>
        <w:rPr>
          <w:b/>
        </w:rPr>
      </w:pPr>
      <w:r w:rsidRPr="008D5F5B">
        <w:rPr>
          <w:b/>
        </w:rPr>
        <w:t xml:space="preserve">Expertise </w:t>
      </w:r>
    </w:p>
    <w:p w14:paraId="6E0B6EA4" w14:textId="033FB7DD" w:rsidR="00C21104" w:rsidRPr="00C21104" w:rsidRDefault="00C21104" w:rsidP="00C21104">
      <w:pPr>
        <w:spacing w:line="360" w:lineRule="auto"/>
        <w:rPr>
          <w:b/>
        </w:rPr>
      </w:pPr>
      <w:r w:rsidRPr="00C21104">
        <w:rPr>
          <w:bCs/>
        </w:rPr>
        <w:t>Expertise is what people think they know and how good they are at what they do. Expertise is crucial when people want to obtain certain information from each other. Expertise results in increased purchasing of aesthetic products and knowledge-based content such as reviews, tutorials, and demonstrations (</w:t>
      </w:r>
      <w:proofErr w:type="spellStart"/>
      <w:r w:rsidRPr="00C21104">
        <w:rPr>
          <w:bCs/>
        </w:rPr>
        <w:t>AlFarraj</w:t>
      </w:r>
      <w:proofErr w:type="spellEnd"/>
      <w:r w:rsidRPr="00C21104">
        <w:rPr>
          <w:bCs/>
        </w:rPr>
        <w:t xml:space="preserve"> et al., 2021; Chen et al., 2024). Expertise also seems to vary depending on the platform being used. Long-form content like YouTube values expertise and credibility of the information being shared, while TikTok values authenticity and relatability (</w:t>
      </w:r>
      <w:proofErr w:type="spellStart"/>
      <w:r w:rsidRPr="00C21104">
        <w:rPr>
          <w:bCs/>
        </w:rPr>
        <w:t>Pourazad</w:t>
      </w:r>
      <w:proofErr w:type="spellEnd"/>
      <w:r w:rsidRPr="00C21104">
        <w:rPr>
          <w:bCs/>
        </w:rPr>
        <w:t xml:space="preserve"> et al., 2023). Expertise is crucial in the case of educational influencers when the aim is to share information (Sun et al., 2025).</w:t>
      </w:r>
    </w:p>
    <w:p w14:paraId="51C6BFF9" w14:textId="74821305" w:rsidR="00C21104" w:rsidRPr="00C21104" w:rsidRDefault="00C21104" w:rsidP="00C21104">
      <w:pPr>
        <w:spacing w:line="360" w:lineRule="auto"/>
        <w:rPr>
          <w:bCs/>
        </w:rPr>
      </w:pPr>
      <w:r w:rsidRPr="00C21104">
        <w:rPr>
          <w:bCs/>
        </w:rPr>
        <w:t xml:space="preserve">Expertise can be measured differently just like trustworthiness. Some researchers have measured expertise based on the competence of the person (Wiedmann and von </w:t>
      </w:r>
      <w:proofErr w:type="spellStart"/>
      <w:r w:rsidRPr="00C21104">
        <w:rPr>
          <w:bCs/>
        </w:rPr>
        <w:t>Mettenheim</w:t>
      </w:r>
      <w:proofErr w:type="spellEnd"/>
      <w:r w:rsidRPr="00C21104">
        <w:rPr>
          <w:bCs/>
        </w:rPr>
        <w:t>, 2021), while others have measured expertise based on the qualification of the person (Garg and Bakshi, 2024). Expertise does not always have to be followed by increased persuasion and engagement; some influencers who are knowledgeable may not be relatable (Hugh Wilkie et al., 2022). Expertise also varies depending on the generations involved; for example, Gen Z values being relatable compared to Millennials (Pradhan et al., 2022). These findings help to answer RQ1 and RQ2 by identifying the places where expertise is high and the places where expertise is low.</w:t>
      </w:r>
    </w:p>
    <w:p w14:paraId="3A911380" w14:textId="77777777" w:rsidR="000C465B" w:rsidRDefault="000C465B" w:rsidP="00A9658C">
      <w:pPr>
        <w:spacing w:after="120" w:line="360" w:lineRule="auto"/>
        <w:rPr>
          <w:rFonts w:eastAsia="Times New Roman" w:cs="Times New Roman"/>
          <w:b/>
          <w:bCs/>
          <w:szCs w:val="24"/>
        </w:rPr>
      </w:pPr>
    </w:p>
    <w:p w14:paraId="007B67E7" w14:textId="3B62061B" w:rsidR="00A9658C" w:rsidRDefault="00A9658C" w:rsidP="00A9658C">
      <w:pPr>
        <w:spacing w:after="120" w:line="360" w:lineRule="auto"/>
        <w:rPr>
          <w:rFonts w:eastAsia="Times New Roman" w:cs="Times New Roman"/>
          <w:b/>
          <w:bCs/>
          <w:szCs w:val="24"/>
        </w:rPr>
      </w:pPr>
      <w:r w:rsidRPr="00390862">
        <w:rPr>
          <w:rFonts w:eastAsia="Times New Roman" w:cs="Times New Roman"/>
          <w:b/>
          <w:bCs/>
          <w:szCs w:val="24"/>
        </w:rPr>
        <w:lastRenderedPageBreak/>
        <w:t>Attractiveness</w:t>
      </w:r>
    </w:p>
    <w:p w14:paraId="5422B39A" w14:textId="1F05C4F7" w:rsidR="000C465B" w:rsidRPr="000C465B" w:rsidRDefault="000C465B" w:rsidP="00A9658C">
      <w:pPr>
        <w:spacing w:after="120" w:line="360" w:lineRule="auto"/>
        <w:rPr>
          <w:rFonts w:eastAsia="Times New Roman" w:cs="Times New Roman"/>
          <w:szCs w:val="24"/>
        </w:rPr>
      </w:pPr>
      <w:r w:rsidRPr="000C465B">
        <w:rPr>
          <w:rFonts w:eastAsia="Times New Roman" w:cs="Times New Roman"/>
          <w:szCs w:val="24"/>
        </w:rPr>
        <w:t>Its importance depends on how good someone looks, their level of presentation, and their level of attractiveness. It is most important in visual platforms such as Instagram and TikTok. Physical appearance is crucial in certain industries, and thus, in such cases, being attractive can influence someone to purchase a given product (</w:t>
      </w:r>
      <w:proofErr w:type="spellStart"/>
      <w:r w:rsidRPr="000C465B">
        <w:rPr>
          <w:rFonts w:eastAsia="Times New Roman" w:cs="Times New Roman"/>
          <w:szCs w:val="24"/>
        </w:rPr>
        <w:t>AlFarraj</w:t>
      </w:r>
      <w:proofErr w:type="spellEnd"/>
      <w:r w:rsidRPr="000C465B">
        <w:rPr>
          <w:rFonts w:eastAsia="Times New Roman" w:cs="Times New Roman"/>
          <w:szCs w:val="24"/>
        </w:rPr>
        <w:t xml:space="preserve"> et al., 2021). It can also enhance their ability to receive and consume messages, making them appear more attractive and influential. For instance, there is an increase in the attractiveness of influencers such as food and beverages, especially among teenagers in TikTok and Instagram platforms (Winzer et al., 2022). It is, however, the most variable aspect of credibility. For instance, younger generations are more attracted to “realness” in TikTok, and thus, authenticity is more important than beauty (Bratina, 2024). It is less influential if it is not complemented by trust and expertise (Hugh Wilkie et al., 2022). For instance, in Instagram, there are algorithmic influences, and thus, beauty is emphasized. However, in YouTube, credibility depends on the quality of information and explanations provided in videos (</w:t>
      </w:r>
      <w:proofErr w:type="spellStart"/>
      <w:r w:rsidRPr="000C465B">
        <w:rPr>
          <w:rFonts w:eastAsia="Times New Roman" w:cs="Times New Roman"/>
          <w:szCs w:val="24"/>
        </w:rPr>
        <w:t>Pourazad</w:t>
      </w:r>
      <w:proofErr w:type="spellEnd"/>
      <w:r w:rsidRPr="000C465B">
        <w:rPr>
          <w:rFonts w:eastAsia="Times New Roman" w:cs="Times New Roman"/>
          <w:szCs w:val="24"/>
        </w:rPr>
        <w:t xml:space="preserve"> et al., 2023). It is therefore important in visual contexts. This shows an aspect of the difference between RQ1 and RQ2.</w:t>
      </w:r>
    </w:p>
    <w:p w14:paraId="41FA79F0" w14:textId="77777777" w:rsidR="00A9658C" w:rsidRPr="009107B4" w:rsidRDefault="00A9658C" w:rsidP="00A9658C">
      <w:pPr>
        <w:spacing w:line="360" w:lineRule="auto"/>
        <w:rPr>
          <w:b/>
          <w:sz w:val="28"/>
        </w:rPr>
      </w:pPr>
      <w:r w:rsidRPr="009107B4">
        <w:rPr>
          <w:b/>
          <w:sz w:val="28"/>
        </w:rPr>
        <w:t>Summary Table of Credibility Dimensions</w:t>
      </w:r>
    </w:p>
    <w:tbl>
      <w:tblPr>
        <w:tblStyle w:val="GridTable4-Accent1"/>
        <w:tblW w:w="0" w:type="auto"/>
        <w:tblLook w:val="04A0" w:firstRow="1" w:lastRow="0" w:firstColumn="1" w:lastColumn="0" w:noHBand="0" w:noVBand="1"/>
      </w:tblPr>
      <w:tblGrid>
        <w:gridCol w:w="1897"/>
        <w:gridCol w:w="1754"/>
        <w:gridCol w:w="1951"/>
        <w:gridCol w:w="1466"/>
        <w:gridCol w:w="2282"/>
      </w:tblGrid>
      <w:tr w:rsidR="00A9658C" w:rsidRPr="009107B4" w14:paraId="0460F8E6" w14:textId="77777777" w:rsidTr="003F2F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4C8CD" w14:textId="77777777" w:rsidR="00A9658C" w:rsidRPr="009107B4" w:rsidRDefault="00A9658C" w:rsidP="003F2F97">
            <w:pPr>
              <w:spacing w:line="360" w:lineRule="auto"/>
              <w:jc w:val="center"/>
              <w:rPr>
                <w:rFonts w:eastAsia="Times New Roman" w:cs="Times New Roman"/>
                <w:szCs w:val="24"/>
              </w:rPr>
            </w:pPr>
            <w:r w:rsidRPr="009107B4">
              <w:rPr>
                <w:rFonts w:eastAsia="Times New Roman" w:cs="Times New Roman"/>
                <w:szCs w:val="24"/>
              </w:rPr>
              <w:t>Dimension</w:t>
            </w:r>
          </w:p>
        </w:tc>
        <w:tc>
          <w:tcPr>
            <w:tcW w:w="0" w:type="auto"/>
            <w:hideMark/>
          </w:tcPr>
          <w:p w14:paraId="3B38276E" w14:textId="77777777" w:rsidR="00A9658C" w:rsidRPr="009107B4" w:rsidRDefault="00A9658C" w:rsidP="003F2F9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Definition</w:t>
            </w:r>
          </w:p>
        </w:tc>
        <w:tc>
          <w:tcPr>
            <w:tcW w:w="0" w:type="auto"/>
            <w:hideMark/>
          </w:tcPr>
          <w:p w14:paraId="744D8152" w14:textId="77777777" w:rsidR="00A9658C" w:rsidRPr="009107B4" w:rsidRDefault="00A9658C" w:rsidP="003F2F9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Strongest Findings</w:t>
            </w:r>
          </w:p>
        </w:tc>
        <w:tc>
          <w:tcPr>
            <w:tcW w:w="0" w:type="auto"/>
            <w:hideMark/>
          </w:tcPr>
          <w:p w14:paraId="5C67293D" w14:textId="77777777" w:rsidR="00A9658C" w:rsidRPr="009107B4" w:rsidRDefault="00A9658C" w:rsidP="003F2F9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Strongest Platforms</w:t>
            </w:r>
          </w:p>
        </w:tc>
        <w:tc>
          <w:tcPr>
            <w:tcW w:w="0" w:type="auto"/>
            <w:hideMark/>
          </w:tcPr>
          <w:p w14:paraId="7CA5EC23" w14:textId="77777777" w:rsidR="00A9658C" w:rsidRPr="009107B4" w:rsidRDefault="00A9658C" w:rsidP="003F2F9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Generational Moderators</w:t>
            </w:r>
          </w:p>
        </w:tc>
      </w:tr>
      <w:tr w:rsidR="00A9658C" w:rsidRPr="009107B4" w14:paraId="0A113507" w14:textId="77777777" w:rsidTr="003F2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393E8A" w14:textId="77777777" w:rsidR="00A9658C" w:rsidRPr="009107B4" w:rsidRDefault="00A9658C" w:rsidP="003F2F97">
            <w:pPr>
              <w:spacing w:line="360" w:lineRule="auto"/>
              <w:jc w:val="left"/>
              <w:rPr>
                <w:rFonts w:eastAsia="Times New Roman" w:cs="Times New Roman"/>
                <w:szCs w:val="24"/>
              </w:rPr>
            </w:pPr>
            <w:r w:rsidRPr="009107B4">
              <w:rPr>
                <w:rFonts w:eastAsia="Times New Roman" w:cs="Times New Roman"/>
                <w:szCs w:val="24"/>
              </w:rPr>
              <w:t>Trustworthiness</w:t>
            </w:r>
          </w:p>
        </w:tc>
        <w:tc>
          <w:tcPr>
            <w:tcW w:w="0" w:type="auto"/>
            <w:hideMark/>
          </w:tcPr>
          <w:p w14:paraId="0A20E357"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Perception of honesty, integrity, authenticity</w:t>
            </w:r>
          </w:p>
        </w:tc>
        <w:tc>
          <w:tcPr>
            <w:tcW w:w="0" w:type="auto"/>
            <w:hideMark/>
          </w:tcPr>
          <w:p w14:paraId="2ABE44B8"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Strong predictor of purchase intention; most consistent</w:t>
            </w:r>
          </w:p>
        </w:tc>
        <w:tc>
          <w:tcPr>
            <w:tcW w:w="0" w:type="auto"/>
            <w:hideMark/>
          </w:tcPr>
          <w:p w14:paraId="605EFE97"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Instagram, YouTube</w:t>
            </w:r>
          </w:p>
        </w:tc>
        <w:tc>
          <w:tcPr>
            <w:tcW w:w="0" w:type="auto"/>
            <w:hideMark/>
          </w:tcPr>
          <w:p w14:paraId="3759C617"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Gen Z values authenticity; Millennials value consistency</w:t>
            </w:r>
          </w:p>
        </w:tc>
      </w:tr>
      <w:tr w:rsidR="00A9658C" w:rsidRPr="009107B4" w14:paraId="0E2C8C79" w14:textId="77777777" w:rsidTr="003F2F97">
        <w:tc>
          <w:tcPr>
            <w:cnfStyle w:val="001000000000" w:firstRow="0" w:lastRow="0" w:firstColumn="1" w:lastColumn="0" w:oddVBand="0" w:evenVBand="0" w:oddHBand="0" w:evenHBand="0" w:firstRowFirstColumn="0" w:firstRowLastColumn="0" w:lastRowFirstColumn="0" w:lastRowLastColumn="0"/>
            <w:tcW w:w="0" w:type="auto"/>
            <w:hideMark/>
          </w:tcPr>
          <w:p w14:paraId="512C0AC2" w14:textId="77777777" w:rsidR="00A9658C" w:rsidRPr="009107B4" w:rsidRDefault="00A9658C" w:rsidP="003F2F97">
            <w:pPr>
              <w:spacing w:line="360" w:lineRule="auto"/>
              <w:jc w:val="left"/>
              <w:rPr>
                <w:rFonts w:eastAsia="Times New Roman" w:cs="Times New Roman"/>
                <w:szCs w:val="24"/>
              </w:rPr>
            </w:pPr>
            <w:r w:rsidRPr="009107B4">
              <w:rPr>
                <w:rFonts w:eastAsia="Times New Roman" w:cs="Times New Roman"/>
                <w:szCs w:val="24"/>
              </w:rPr>
              <w:t>Expertise</w:t>
            </w:r>
          </w:p>
        </w:tc>
        <w:tc>
          <w:tcPr>
            <w:tcW w:w="0" w:type="auto"/>
            <w:hideMark/>
          </w:tcPr>
          <w:p w14:paraId="21A59DAE" w14:textId="77777777" w:rsidR="00A9658C" w:rsidRPr="009107B4" w:rsidRDefault="00A9658C" w:rsidP="003F2F97">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Perceived knowledge and competence</w:t>
            </w:r>
          </w:p>
        </w:tc>
        <w:tc>
          <w:tcPr>
            <w:tcW w:w="0" w:type="auto"/>
            <w:hideMark/>
          </w:tcPr>
          <w:p w14:paraId="699ED095" w14:textId="77777777" w:rsidR="00A9658C" w:rsidRPr="009107B4" w:rsidRDefault="00A9658C" w:rsidP="003F2F97">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Strong in high-involvement products; varies across contexts</w:t>
            </w:r>
          </w:p>
        </w:tc>
        <w:tc>
          <w:tcPr>
            <w:tcW w:w="0" w:type="auto"/>
            <w:hideMark/>
          </w:tcPr>
          <w:p w14:paraId="0CB4E310" w14:textId="77777777" w:rsidR="00A9658C" w:rsidRPr="009107B4" w:rsidRDefault="00A9658C" w:rsidP="003F2F97">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YouTube, long-form platforms</w:t>
            </w:r>
          </w:p>
        </w:tc>
        <w:tc>
          <w:tcPr>
            <w:tcW w:w="0" w:type="auto"/>
            <w:hideMark/>
          </w:tcPr>
          <w:p w14:paraId="127784C1" w14:textId="77777777" w:rsidR="00A9658C" w:rsidRPr="009107B4" w:rsidRDefault="00A9658C" w:rsidP="003F2F97">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107B4">
              <w:rPr>
                <w:rFonts w:eastAsia="Times New Roman" w:cs="Times New Roman"/>
                <w:szCs w:val="24"/>
              </w:rPr>
              <w:t>Gen Z prefers relatability; Millennials prefer authority</w:t>
            </w:r>
          </w:p>
        </w:tc>
      </w:tr>
      <w:tr w:rsidR="00A9658C" w:rsidRPr="009107B4" w14:paraId="1AD7D352" w14:textId="77777777" w:rsidTr="003F2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15C5D0" w14:textId="77777777" w:rsidR="00A9658C" w:rsidRPr="009107B4" w:rsidRDefault="00A9658C" w:rsidP="003F2F97">
            <w:pPr>
              <w:spacing w:line="360" w:lineRule="auto"/>
              <w:jc w:val="left"/>
              <w:rPr>
                <w:rFonts w:eastAsia="Times New Roman" w:cs="Times New Roman"/>
                <w:szCs w:val="24"/>
              </w:rPr>
            </w:pPr>
            <w:r w:rsidRPr="009107B4">
              <w:rPr>
                <w:rFonts w:eastAsia="Times New Roman" w:cs="Times New Roman"/>
                <w:szCs w:val="24"/>
              </w:rPr>
              <w:t>Attractiveness</w:t>
            </w:r>
          </w:p>
        </w:tc>
        <w:tc>
          <w:tcPr>
            <w:tcW w:w="0" w:type="auto"/>
            <w:hideMark/>
          </w:tcPr>
          <w:p w14:paraId="04529DD3"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Physical appeal and aesthetic presentation</w:t>
            </w:r>
          </w:p>
        </w:tc>
        <w:tc>
          <w:tcPr>
            <w:tcW w:w="0" w:type="auto"/>
            <w:hideMark/>
          </w:tcPr>
          <w:p w14:paraId="707D5249"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Strong in aesthetic &amp; fashion contexts; unstable variable</w:t>
            </w:r>
          </w:p>
        </w:tc>
        <w:tc>
          <w:tcPr>
            <w:tcW w:w="0" w:type="auto"/>
            <w:hideMark/>
          </w:tcPr>
          <w:p w14:paraId="12CAA1EC"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Instagram, TikTok</w:t>
            </w:r>
          </w:p>
        </w:tc>
        <w:tc>
          <w:tcPr>
            <w:tcW w:w="0" w:type="auto"/>
            <w:hideMark/>
          </w:tcPr>
          <w:p w14:paraId="02B2A7B1" w14:textId="77777777" w:rsidR="00A9658C" w:rsidRPr="009107B4" w:rsidRDefault="00A9658C" w:rsidP="003F2F97">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107B4">
              <w:rPr>
                <w:rFonts w:eastAsia="Times New Roman" w:cs="Times New Roman"/>
                <w:szCs w:val="24"/>
              </w:rPr>
              <w:t xml:space="preserve">Gen Z prefers authenticity over beauty; Millennials </w:t>
            </w:r>
            <w:r w:rsidRPr="009107B4">
              <w:rPr>
                <w:rFonts w:eastAsia="Times New Roman" w:cs="Times New Roman"/>
                <w:szCs w:val="24"/>
              </w:rPr>
              <w:lastRenderedPageBreak/>
              <w:t>still respond to aesthetics</w:t>
            </w:r>
            <w:r>
              <w:rPr>
                <w:rFonts w:eastAsia="Times New Roman" w:cs="Times New Roman"/>
                <w:szCs w:val="24"/>
              </w:rPr>
              <w:t>.</w:t>
            </w:r>
          </w:p>
        </w:tc>
      </w:tr>
    </w:tbl>
    <w:p w14:paraId="64D2B619" w14:textId="77777777" w:rsidR="00A9658C" w:rsidRPr="009107B4" w:rsidRDefault="00A9658C" w:rsidP="00A9658C">
      <w:pPr>
        <w:spacing w:line="360" w:lineRule="auto"/>
        <w:rPr>
          <w:b/>
        </w:rPr>
      </w:pPr>
    </w:p>
    <w:p w14:paraId="02A0CE9A" w14:textId="77777777" w:rsidR="00A9658C" w:rsidRDefault="00A9658C" w:rsidP="00A9658C">
      <w:pPr>
        <w:spacing w:line="360" w:lineRule="auto"/>
        <w:rPr>
          <w:b/>
        </w:rPr>
      </w:pPr>
      <w:r w:rsidRPr="00390862">
        <w:rPr>
          <w:b/>
        </w:rPr>
        <w:t xml:space="preserve">Critical Analysis Across Studies </w:t>
      </w:r>
    </w:p>
    <w:p w14:paraId="061A956A" w14:textId="5EF277A7" w:rsidR="000C465B" w:rsidRPr="000C465B" w:rsidRDefault="000C465B" w:rsidP="000C465B">
      <w:pPr>
        <w:spacing w:line="360" w:lineRule="auto"/>
        <w:rPr>
          <w:bCs/>
          <w:lang w:val="en-IN"/>
        </w:rPr>
      </w:pPr>
      <w:r w:rsidRPr="000C465B">
        <w:rPr>
          <w:bCs/>
          <w:lang w:val="en-IN"/>
        </w:rPr>
        <w:t>Credibility dimensions always affect consumer outcomes in the literature, but their relative strength depends on the platform, audience, and product context. Trustworthiness is the most common factor that predicts whether someone will buy something (Li and Peng, 2021; Kumar et al., 2022). Expertise is more important in high-involvement and technical categories (Chen et al., 2024), and attractiveness is more important in aesthetic categories (</w:t>
      </w:r>
      <w:proofErr w:type="spellStart"/>
      <w:r w:rsidRPr="000C465B">
        <w:rPr>
          <w:bCs/>
          <w:lang w:val="en-IN"/>
        </w:rPr>
        <w:t>AlFarraj</w:t>
      </w:r>
      <w:proofErr w:type="spellEnd"/>
      <w:r w:rsidRPr="000C465B">
        <w:rPr>
          <w:bCs/>
          <w:lang w:val="en-IN"/>
        </w:rPr>
        <w:t xml:space="preserve"> et al., 2021).</w:t>
      </w:r>
      <w:r w:rsidRPr="000C465B">
        <w:rPr>
          <w:bCs/>
          <w:lang w:val="en-IN"/>
        </w:rPr>
        <w:br/>
        <w:t>Cross-study comparison is limited by inconsistent measurement selections, platform disparities, cohort-specific reporting, and cultural diversity. Studies frequently regard credibility dimensions as autonomous, notwithstanding evidence of their potential interactions; for example, authenticity may enhance trustworthiness and expertise, and credibility indicators may vary according to influencer format (Wellman, 2023; Baudier et al., 2023). Lastly, credibility alone isn't enough. Psychological factors like PSI and homophily have a big impact on persuasion (Su et al., 2021; Balaban et al., 2022). Nevertheless, integrated models that amalgamate credibility cues with mediators are still scarce, which prompts this review.</w:t>
      </w:r>
    </w:p>
    <w:p w14:paraId="40CED350" w14:textId="77777777" w:rsidR="00A9658C" w:rsidRDefault="00A9658C" w:rsidP="00A9658C">
      <w:pPr>
        <w:pStyle w:val="Heading2"/>
        <w:spacing w:line="360" w:lineRule="auto"/>
        <w:rPr>
          <w:sz w:val="48"/>
        </w:rPr>
      </w:pPr>
      <w:bookmarkStart w:id="34" w:name="_Toc215229911"/>
      <w:bookmarkStart w:id="35" w:name="_Toc217757749"/>
      <w:bookmarkStart w:id="36" w:name="_Toc218095469"/>
      <w:r>
        <w:t xml:space="preserve">2.3 </w:t>
      </w:r>
      <w:r>
        <w:rPr>
          <w:rStyle w:val="Strong"/>
          <w:b/>
          <w:bCs w:val="0"/>
        </w:rPr>
        <w:t>Psychological Mediators, Parasocial Interaction, and Homophily</w:t>
      </w:r>
      <w:bookmarkEnd w:id="34"/>
      <w:bookmarkEnd w:id="35"/>
      <w:bookmarkEnd w:id="36"/>
    </w:p>
    <w:p w14:paraId="598D7B6D" w14:textId="77777777" w:rsidR="00A9658C" w:rsidRDefault="00A9658C" w:rsidP="00A9658C">
      <w:pPr>
        <w:spacing w:line="360" w:lineRule="auto"/>
        <w:rPr>
          <w:b/>
        </w:rPr>
      </w:pPr>
      <w:r w:rsidRPr="00605410">
        <w:rPr>
          <w:b/>
        </w:rPr>
        <w:t>Parasocial Interaction (PSI)</w:t>
      </w:r>
    </w:p>
    <w:p w14:paraId="4239F17F" w14:textId="77777777" w:rsidR="000C465B" w:rsidRPr="000C465B" w:rsidRDefault="000C465B" w:rsidP="000C465B">
      <w:pPr>
        <w:spacing w:line="360" w:lineRule="auto"/>
        <w:rPr>
          <w:bCs/>
        </w:rPr>
      </w:pPr>
      <w:r w:rsidRPr="000C465B">
        <w:rPr>
          <w:bCs/>
        </w:rPr>
        <w:t>The concept of Parasocial Interaction (PSI), which refers to the idea of a real personal connection and emotional closeness with an influencer despite the lack of a mutual two-way relationship, is considered a significant factor in the persuasiveness of an influencer. This is because if people have a strong parasocial relationship with an influencer, they are likely to trust and regard the influencer as credible. This increases the persuasiveness of the influencer. This phenomenon is likely to occur if people are highly engaged and have a high emotional involvement. This increases the overall persuasive power of the influencer. Additionally, it increases the emotional involvement in a livestream and the purchase likelihood of a product.</w:t>
      </w:r>
    </w:p>
    <w:p w14:paraId="486FA948" w14:textId="17BB271C" w:rsidR="000C465B" w:rsidRPr="000C465B" w:rsidRDefault="000C465B" w:rsidP="000C465B">
      <w:pPr>
        <w:spacing w:line="360" w:lineRule="auto"/>
        <w:rPr>
          <w:bCs/>
        </w:rPr>
      </w:pPr>
      <w:r w:rsidRPr="000C465B">
        <w:rPr>
          <w:bCs/>
        </w:rPr>
        <w:t xml:space="preserve">However, new studies suggest that the impact of PSI on people can occur through different routes. This includes a change in feelings about a brand because of PSI, which in turn increases purchase </w:t>
      </w:r>
      <w:r w:rsidRPr="000C465B">
        <w:rPr>
          <w:bCs/>
        </w:rPr>
        <w:lastRenderedPageBreak/>
        <w:t>likelihood. There is also a two-factor model of parasocial interactions that suggests that the impact of a parasocial interaction between a consumer and an influencer and a consumer and a brand on impulsive buying can occur simultaneously. This means that the impact of an influencer on a consumer can occur through the way the consumer evaluates credibility. This is because if people are emotionally engaged in a livestream, they are likely to regard the influencer as credible without needing any external information.</w:t>
      </w:r>
    </w:p>
    <w:p w14:paraId="6DCA827E" w14:textId="5D8E17BC" w:rsidR="000C465B" w:rsidRPr="000C465B" w:rsidRDefault="000C465B" w:rsidP="000C465B">
      <w:pPr>
        <w:spacing w:line="360" w:lineRule="auto"/>
        <w:rPr>
          <w:bCs/>
        </w:rPr>
      </w:pPr>
      <w:r w:rsidRPr="000C465B">
        <w:rPr>
          <w:bCs/>
        </w:rPr>
        <w:t>However, it has been noted that the concept of PSI is still somewhat ambiguous. This is because some scholars have argued that there is a lack of distinction between the concept of PSI and a parasocial relationship. Additionally, most of the studies on the concept have been based on self-report surveys. This raises some concerns about the overall reliability of the results. Furthermore, there is a lack of literature on the concept of credibility and social media behaviors.</w:t>
      </w:r>
    </w:p>
    <w:p w14:paraId="12A287F3" w14:textId="77777777" w:rsidR="00A9658C" w:rsidRPr="00317692" w:rsidRDefault="00A9658C" w:rsidP="00A9658C">
      <w:pPr>
        <w:spacing w:after="120" w:line="360" w:lineRule="auto"/>
        <w:rPr>
          <w:rFonts w:eastAsia="Times New Roman" w:cs="Times New Roman"/>
          <w:szCs w:val="24"/>
        </w:rPr>
      </w:pPr>
      <w:r w:rsidRPr="00317692">
        <w:rPr>
          <w:rFonts w:eastAsia="Times New Roman" w:cs="Times New Roman"/>
          <w:b/>
          <w:bCs/>
          <w:szCs w:val="24"/>
        </w:rPr>
        <w:t>Homophily</w:t>
      </w:r>
    </w:p>
    <w:p w14:paraId="5A1D354D" w14:textId="685D1960" w:rsidR="000C465B" w:rsidRDefault="000C465B" w:rsidP="00A9658C">
      <w:pPr>
        <w:spacing w:line="360" w:lineRule="auto"/>
      </w:pPr>
      <w:r w:rsidRPr="000C465B">
        <w:t>Homophily is a term used to describe how influencers and their followers share similar values, styles of living, demographics, personalities, and interests. Homophily relates to how individuals create and construct their own identity. Similarity effects can be observed in peer influence and influencer marketing. In influencer marketing, for example, similarity can increase PSI and brand attitude. Similarity effects can also be used to predict purchase intentions in culturally distinct influencer marketing. For instance, communities that share similar values, such as being environmentally conscious, represent identity-aligned influence. In such cases, consumers’ interest is increased because they share a common identity. The effect of homophily does not apply uniformly. In other words, the effect of homophily varies from culture to culture and platform to platform. Some researchers argue that homophily is an inherent attribute of social networks. However, the effect depends on cultural and platform dynamics. For instance, algorithmic similarity can expand consumers’ content exposure through TikTok. In contrast, Instagram tends to be more community-focused and aligned to a certain lifestyle. Similar to PSI, researchers also differ in how to measure homophily. Some researchers consider homophily to be a one-dimensional construct, while others consider it to be two-dimensional—demographic and psychographic.</w:t>
      </w:r>
    </w:p>
    <w:p w14:paraId="21E07FE5" w14:textId="01D817FF" w:rsidR="00A9658C" w:rsidRDefault="00A9658C" w:rsidP="00A9658C">
      <w:pPr>
        <w:spacing w:line="360" w:lineRule="auto"/>
      </w:pPr>
      <w:r>
        <w:t>Homophily in the context of influencer marketing usually takes three key forms:</w:t>
      </w:r>
    </w:p>
    <w:p w14:paraId="3C973B60" w14:textId="77777777" w:rsidR="00A9658C" w:rsidRDefault="00A9658C" w:rsidP="00A9658C">
      <w:pPr>
        <w:pStyle w:val="ListParagraph"/>
        <w:numPr>
          <w:ilvl w:val="0"/>
          <w:numId w:val="6"/>
        </w:numPr>
        <w:spacing w:line="360" w:lineRule="auto"/>
      </w:pPr>
      <w:r>
        <w:lastRenderedPageBreak/>
        <w:t>Homophily on demographic issues (age, gender, nationality).</w:t>
      </w:r>
    </w:p>
    <w:p w14:paraId="10CDA92B" w14:textId="77777777" w:rsidR="00A9658C" w:rsidRDefault="00A9658C" w:rsidP="00A9658C">
      <w:pPr>
        <w:pStyle w:val="ListParagraph"/>
        <w:numPr>
          <w:ilvl w:val="0"/>
          <w:numId w:val="6"/>
        </w:numPr>
        <w:spacing w:line="360" w:lineRule="auto"/>
      </w:pPr>
      <w:r>
        <w:t>Psychographic homophily (values, personality, lifestyle)</w:t>
      </w:r>
    </w:p>
    <w:p w14:paraId="3CDFA18D" w14:textId="77777777" w:rsidR="00A9658C" w:rsidRDefault="00A9658C" w:rsidP="00A9658C">
      <w:pPr>
        <w:pStyle w:val="ListParagraph"/>
        <w:numPr>
          <w:ilvl w:val="0"/>
          <w:numId w:val="6"/>
        </w:numPr>
        <w:spacing w:line="360" w:lineRule="auto"/>
      </w:pPr>
      <w:r>
        <w:t>Homophily on interest basis (hobbies, aesthetic tastes, involvement in a product category)</w:t>
      </w:r>
    </w:p>
    <w:p w14:paraId="551D8D26" w14:textId="77777777" w:rsidR="000C465B" w:rsidRDefault="00A9658C" w:rsidP="00A9658C">
      <w:pPr>
        <w:spacing w:line="360" w:lineRule="auto"/>
        <w:rPr>
          <w:b/>
        </w:rPr>
      </w:pPr>
      <w:r w:rsidRPr="00066436">
        <w:rPr>
          <w:b/>
        </w:rPr>
        <w:t>Interaction Between PSI and Homophily</w:t>
      </w:r>
    </w:p>
    <w:p w14:paraId="3157858E" w14:textId="5314797B" w:rsidR="00A9658C" w:rsidRPr="000C465B" w:rsidRDefault="000C465B" w:rsidP="00A9658C">
      <w:pPr>
        <w:spacing w:line="360" w:lineRule="auto"/>
        <w:rPr>
          <w:bCs/>
          <w:sz w:val="36"/>
        </w:rPr>
      </w:pPr>
      <w:r w:rsidRPr="000C465B">
        <w:rPr>
          <w:bCs/>
        </w:rPr>
        <w:t>There is indeed a relationship between parasocial interaction and homophily, but it is not the same. Many times, homophily is seen as an intermediary step in building PSI, as it increases the level of emotional connection. Some dual models of parasocial interaction have shown that homophily can increase both follower-influencer and follower-brand relationships. However, it has also been seen that PSI can be an alternative to homophily, as fans can still develop strong relationships with their influencers despite having no homophily. The complexity of culture can also affect this, as in collectivist culture, homophily may be more important, and in an individualistic culture, PSI may be more dominant, based on personality. The problem is that there are still no integrated models that bring all these factors together.</w:t>
      </w:r>
      <w:r w:rsidR="00A9658C" w:rsidRPr="000C465B">
        <w:rPr>
          <w:bCs/>
        </w:rPr>
        <w:t xml:space="preserve"> </w:t>
      </w:r>
    </w:p>
    <w:p w14:paraId="6537C508" w14:textId="77777777" w:rsidR="00A9658C" w:rsidRDefault="00A9658C" w:rsidP="00A9658C">
      <w:pPr>
        <w:spacing w:line="360" w:lineRule="auto"/>
        <w:rPr>
          <w:b/>
        </w:rPr>
      </w:pPr>
      <w:r w:rsidRPr="00D631B6">
        <w:rPr>
          <w:b/>
        </w:rPr>
        <w:t>Limitations and Contradictions</w:t>
      </w:r>
    </w:p>
    <w:p w14:paraId="7A58E969" w14:textId="1B22003E" w:rsidR="00C2717E" w:rsidRPr="00C2717E" w:rsidRDefault="00C2717E" w:rsidP="00A9658C">
      <w:pPr>
        <w:spacing w:line="360" w:lineRule="auto"/>
        <w:rPr>
          <w:bCs/>
        </w:rPr>
      </w:pPr>
      <w:r w:rsidRPr="00C2717E">
        <w:rPr>
          <w:bCs/>
        </w:rPr>
        <w:t>Even though PSI and homophily receive a lot of emphasis, their assessment is not very reliable, with a strong self-reported basis that evokes a sense of bias (</w:t>
      </w:r>
      <w:proofErr w:type="spellStart"/>
      <w:r w:rsidRPr="00C2717E">
        <w:rPr>
          <w:bCs/>
        </w:rPr>
        <w:t>Nadroo</w:t>
      </w:r>
      <w:proofErr w:type="spellEnd"/>
      <w:r w:rsidRPr="00C2717E">
        <w:rPr>
          <w:bCs/>
        </w:rPr>
        <w:t xml:space="preserve"> et al., 2025). Most studies have focused on PSI or homophily separately, without examining them along with credibility cues, with very few studies examining how credibility influences these psychological processes (Hu et al., 2023). Platform and cultural factors have been regarded as contextual factors instead of potential moderators.</w:t>
      </w:r>
    </w:p>
    <w:p w14:paraId="0BD39BB1" w14:textId="77777777" w:rsidR="00A9658C" w:rsidRDefault="00A9658C" w:rsidP="00A9658C">
      <w:pPr>
        <w:pStyle w:val="Heading2"/>
        <w:spacing w:line="360" w:lineRule="auto"/>
      </w:pPr>
      <w:bookmarkStart w:id="37" w:name="_Toc215229912"/>
      <w:bookmarkStart w:id="38" w:name="_Toc217757750"/>
      <w:bookmarkStart w:id="39" w:name="_Toc218095470"/>
      <w:r>
        <w:t>2.4 Generational and Platform Differences</w:t>
      </w:r>
      <w:bookmarkEnd w:id="37"/>
      <w:bookmarkEnd w:id="38"/>
      <w:bookmarkEnd w:id="39"/>
    </w:p>
    <w:p w14:paraId="50087D03" w14:textId="47D6AB04" w:rsidR="00A9658C" w:rsidRDefault="00A9658C" w:rsidP="00A9658C">
      <w:pPr>
        <w:spacing w:line="360" w:lineRule="auto"/>
        <w:rPr>
          <w:b/>
        </w:rPr>
      </w:pPr>
      <w:r w:rsidRPr="00540F87">
        <w:rPr>
          <w:b/>
        </w:rPr>
        <w:t>2.</w:t>
      </w:r>
      <w:r>
        <w:rPr>
          <w:b/>
        </w:rPr>
        <w:t>4</w:t>
      </w:r>
      <w:r w:rsidRPr="00540F87">
        <w:rPr>
          <w:b/>
        </w:rPr>
        <w:t>a Generational Differences</w:t>
      </w:r>
      <w:r w:rsidR="00E22896">
        <w:rPr>
          <w:b/>
        </w:rPr>
        <w:t xml:space="preserve">: </w:t>
      </w:r>
      <w:r w:rsidR="00E22896" w:rsidRPr="00DA67D8">
        <w:rPr>
          <w:b/>
        </w:rPr>
        <w:t>Generation Z vs Millennials</w:t>
      </w:r>
    </w:p>
    <w:p w14:paraId="7F51C800" w14:textId="3E7B4E3C" w:rsidR="00C2717E" w:rsidRPr="00C2717E" w:rsidRDefault="00C2717E" w:rsidP="00C2717E">
      <w:pPr>
        <w:spacing w:line="360" w:lineRule="auto"/>
        <w:rPr>
          <w:bCs/>
        </w:rPr>
      </w:pPr>
      <w:r w:rsidRPr="00C2717E">
        <w:rPr>
          <w:bCs/>
        </w:rPr>
        <w:t xml:space="preserve">Differences between generations impact on how people view credibility and how they build trust in influencer spaces. For example, Gen Z, born between 1997 and 2012, tends to prefer content that is genuine, relatable, and unpolished, and there is a strong argument that they prefer authenticity over polished content that has been heavily produced and commercialized on TikTok (Ali et al., 2025). For example, there is a bias among older Gen Z women toward content creators that share their own lives and feelings rather than creators that have a highly successful lifestyle </w:t>
      </w:r>
      <w:r w:rsidRPr="00C2717E">
        <w:rPr>
          <w:bCs/>
        </w:rPr>
        <w:lastRenderedPageBreak/>
        <w:t>(Gerasimova, 2024). However, there is a great deal of what is referred to as a ‘generational gap’ that is based on small qualitative research that blows things out of proportion and may not actually reflect differences that are significant.</w:t>
      </w:r>
    </w:p>
    <w:p w14:paraId="564C6C99" w14:textId="696A0A24" w:rsidR="00C2717E" w:rsidRPr="00C2717E" w:rsidRDefault="00C2717E" w:rsidP="00C2717E">
      <w:pPr>
        <w:spacing w:line="360" w:lineRule="auto"/>
        <w:rPr>
          <w:bCs/>
        </w:rPr>
      </w:pPr>
      <w:r w:rsidRPr="00C2717E">
        <w:rPr>
          <w:bCs/>
        </w:rPr>
        <w:t>Millennials are generally more likely to engage with content that has been heavily produced and polished because they value professionalism and storytelling (Debnath, 2025). Another example of differences between generations is motivation for consumption of content. For example, Gen Z tends to be more motivated by content that entertains and identifies with their own identity (</w:t>
      </w:r>
      <w:proofErr w:type="spellStart"/>
      <w:r w:rsidRPr="00C2717E">
        <w:rPr>
          <w:bCs/>
        </w:rPr>
        <w:t>Yenal</w:t>
      </w:r>
      <w:proofErr w:type="spellEnd"/>
      <w:r w:rsidRPr="00C2717E">
        <w:rPr>
          <w:bCs/>
        </w:rPr>
        <w:t xml:space="preserve"> Yagmur, 2024). Millennials are more likely to be motivated by content that aids their decision-making and finding information (Debnath, 2025). For example, there is a tendency for Gen Z to consume short snappy content that fits well with TikTok (Tuominen, 2025), while Millennials may be more likely to engage with content that provides more information and increases their perception of credibility, such as on YouTube (Debnath, 2025). The literature suggests that there are differences in how credibility is processed between generations that support RQ4.</w:t>
      </w:r>
    </w:p>
    <w:p w14:paraId="513FB0EC" w14:textId="77777777" w:rsidR="00A9658C" w:rsidRDefault="00A9658C" w:rsidP="00A9658C">
      <w:pPr>
        <w:rPr>
          <w:rStyle w:val="Strong"/>
          <w:rFonts w:cs="Times New Roman"/>
          <w:bCs w:val="0"/>
        </w:rPr>
      </w:pPr>
      <w:r w:rsidRPr="00540F87">
        <w:rPr>
          <w:rStyle w:val="Strong"/>
          <w:rFonts w:cs="Times New Roman"/>
          <w:bCs w:val="0"/>
        </w:rPr>
        <w:t>2.</w:t>
      </w:r>
      <w:r>
        <w:rPr>
          <w:rStyle w:val="Strong"/>
          <w:rFonts w:cs="Times New Roman"/>
          <w:bCs w:val="0"/>
        </w:rPr>
        <w:t>4</w:t>
      </w:r>
      <w:r w:rsidRPr="00540F87">
        <w:rPr>
          <w:rStyle w:val="Strong"/>
          <w:rFonts w:cs="Times New Roman"/>
          <w:bCs w:val="0"/>
        </w:rPr>
        <w:t>b Platform Differences</w:t>
      </w:r>
    </w:p>
    <w:p w14:paraId="5D3B68AA" w14:textId="680CF754" w:rsidR="00E22896" w:rsidRDefault="00E22896" w:rsidP="00A9658C">
      <w:pPr>
        <w:spacing w:line="360" w:lineRule="auto"/>
      </w:pPr>
      <w:r w:rsidRPr="00E22896">
        <w:t>Credibility cues are not used in a vacuum, and their effectiveness varies based on how a given platform is designed, what is visible, and what is expected by the user. For example, on Instagram, the emphasis on visual elements increases the importance of aesthetic credibility and brand fit, making looks more salient on the platform (</w:t>
      </w:r>
      <w:proofErr w:type="spellStart"/>
      <w:r w:rsidRPr="00E22896">
        <w:t>Pourazad</w:t>
      </w:r>
      <w:proofErr w:type="spellEnd"/>
      <w:r w:rsidRPr="00E22896">
        <w:t xml:space="preserve"> et al., 2023). On TikTok, the emphasis on spontaneity and participation increases the importance of authenticity and relatability as a credibility cue, particularly among Gen Z users (Ali et al., 2025). On YouTube, the emphasis on depth and information richness increases the importance of expertise and informational credibility when making decisions (Debnath, 2025; Jiang et al., 2021). The evidence suggests that, across platforms, Instagram increases perceived attractiveness, TikTok increases perceived realism and trustworthiness, and YouTube increases perceived knowledge and trustworthiness (</w:t>
      </w:r>
      <w:proofErr w:type="spellStart"/>
      <w:r w:rsidRPr="00E22896">
        <w:t>Pourazad</w:t>
      </w:r>
      <w:proofErr w:type="spellEnd"/>
      <w:r w:rsidRPr="00E22896">
        <w:t xml:space="preserve"> et al., 2023). However, it is difficult to transfer influencer credibility across platforms, as the affordances of each platform complicate the process, and the evidence base is mixed across platforms and groups, likely due to self-report methods and the rapidly shifting cultural landscape of each platform, and a systematic synthesis of the evidence is therefore required to identify what is invariant and what varies by context (RQ5).</w:t>
      </w:r>
    </w:p>
    <w:p w14:paraId="47C8292B" w14:textId="77777777" w:rsidR="00A9658C" w:rsidRPr="00AF1819" w:rsidRDefault="00A9658C" w:rsidP="00A9658C">
      <w:pPr>
        <w:pStyle w:val="Heading2"/>
        <w:spacing w:line="360" w:lineRule="auto"/>
        <w:rPr>
          <w:rFonts w:eastAsia="Times New Roman"/>
        </w:rPr>
      </w:pPr>
      <w:bookmarkStart w:id="40" w:name="_Toc215229913"/>
      <w:bookmarkStart w:id="41" w:name="_Toc217757751"/>
      <w:bookmarkStart w:id="42" w:name="_Toc218095471"/>
      <w:r>
        <w:lastRenderedPageBreak/>
        <w:t xml:space="preserve">2.5 </w:t>
      </w:r>
      <w:r w:rsidRPr="00AF1819">
        <w:rPr>
          <w:rFonts w:eastAsia="Times New Roman"/>
        </w:rPr>
        <w:t>Summary of Literature Review</w:t>
      </w:r>
      <w:bookmarkEnd w:id="40"/>
      <w:bookmarkEnd w:id="41"/>
      <w:bookmarkEnd w:id="42"/>
    </w:p>
    <w:p w14:paraId="0F5581FF" w14:textId="77777777" w:rsidR="00E0169B" w:rsidRDefault="00E0169B" w:rsidP="00E0169B">
      <w:pPr>
        <w:pStyle w:val="NormalWeb"/>
        <w:spacing w:after="240" w:line="360" w:lineRule="auto"/>
        <w:rPr>
          <w:lang w:val="en-IN"/>
        </w:rPr>
      </w:pPr>
      <w:r w:rsidRPr="00E0169B">
        <w:rPr>
          <w:lang w:val="en-IN"/>
        </w:rPr>
        <w:t xml:space="preserve">This chapter examined literature regarding influencer credibility and consumer </w:t>
      </w:r>
      <w:proofErr w:type="spellStart"/>
      <w:r w:rsidRPr="00E0169B">
        <w:rPr>
          <w:lang w:val="en-IN"/>
        </w:rPr>
        <w:t>behavior</w:t>
      </w:r>
      <w:proofErr w:type="spellEnd"/>
      <w:r w:rsidRPr="00E0169B">
        <w:rPr>
          <w:lang w:val="en-IN"/>
        </w:rPr>
        <w:t xml:space="preserve"> from theoretical, psychological, and contextual viewpoints. The review showed that SCT is the most important basis for credibility dimensions (Hovland et al., 1953). It also showed that PSI and homophily are the main ways that credibility affects </w:t>
      </w:r>
      <w:proofErr w:type="spellStart"/>
      <w:r w:rsidRPr="00E0169B">
        <w:rPr>
          <w:lang w:val="en-IN"/>
        </w:rPr>
        <w:t>behavior</w:t>
      </w:r>
      <w:proofErr w:type="spellEnd"/>
      <w:r w:rsidRPr="00E0169B">
        <w:rPr>
          <w:lang w:val="en-IN"/>
        </w:rPr>
        <w:t xml:space="preserve"> (Su et al., 2021; Zhang et al., 2021). Evidence consistently indicates that credibility effects differ according to platform affordances and generational trends (</w:t>
      </w:r>
      <w:proofErr w:type="spellStart"/>
      <w:r w:rsidRPr="00E0169B">
        <w:rPr>
          <w:lang w:val="en-IN"/>
        </w:rPr>
        <w:t>Pourazad</w:t>
      </w:r>
      <w:proofErr w:type="spellEnd"/>
      <w:r w:rsidRPr="00E0169B">
        <w:rPr>
          <w:lang w:val="en-IN"/>
        </w:rPr>
        <w:t xml:space="preserve"> et al., 2023; Ali et al., 2025).</w:t>
      </w:r>
      <w:r w:rsidRPr="00E0169B">
        <w:rPr>
          <w:lang w:val="en-IN"/>
        </w:rPr>
        <w:br/>
      </w:r>
    </w:p>
    <w:p w14:paraId="5D97DBA5" w14:textId="6253DD32" w:rsidR="00A9658C" w:rsidRPr="00E0169B" w:rsidRDefault="00E0169B" w:rsidP="00E0169B">
      <w:pPr>
        <w:pStyle w:val="NormalWeb"/>
        <w:spacing w:after="240" w:line="360" w:lineRule="auto"/>
        <w:rPr>
          <w:rStyle w:val="Strong"/>
          <w:b w:val="0"/>
          <w:bCs w:val="0"/>
          <w:lang w:val="en-IN"/>
        </w:rPr>
      </w:pPr>
      <w:r w:rsidRPr="00E0169B">
        <w:rPr>
          <w:lang w:val="en-IN"/>
        </w:rPr>
        <w:t xml:space="preserve">The literature is still not very clear because credibility, PSI, and homophily are not always measured the same way, and there isn't much integrated </w:t>
      </w:r>
      <w:proofErr w:type="spellStart"/>
      <w:r w:rsidRPr="00E0169B">
        <w:rPr>
          <w:lang w:val="en-IN"/>
        </w:rPr>
        <w:t>modeling</w:t>
      </w:r>
      <w:proofErr w:type="spellEnd"/>
      <w:r w:rsidRPr="00E0169B">
        <w:rPr>
          <w:lang w:val="en-IN"/>
        </w:rPr>
        <w:t xml:space="preserve"> across platforms and cohorts (Hallikainen and Laukkanen, 2020; </w:t>
      </w:r>
      <w:proofErr w:type="spellStart"/>
      <w:r w:rsidRPr="00E0169B">
        <w:rPr>
          <w:lang w:val="en-IN"/>
        </w:rPr>
        <w:t>Nadroo</w:t>
      </w:r>
      <w:proofErr w:type="spellEnd"/>
      <w:r w:rsidRPr="00E0169B">
        <w:rPr>
          <w:lang w:val="en-IN"/>
        </w:rPr>
        <w:t xml:space="preserve"> et al., 2025). These constraints validate the systematic literature review methodology employed in Chapter 3 to amalgamate evidence and endorse a cohesive conceptual framework that incorporates credibility indicators, psychological mediators, and contextual moderators.</w:t>
      </w:r>
    </w:p>
    <w:p w14:paraId="25D22867" w14:textId="77777777" w:rsidR="00A9658C" w:rsidRDefault="00A9658C" w:rsidP="00A9658C">
      <w:pPr>
        <w:pStyle w:val="NormalWeb"/>
        <w:keepNext/>
        <w:spacing w:line="360" w:lineRule="auto"/>
        <w:jc w:val="center"/>
      </w:pPr>
      <w:r>
        <w:rPr>
          <w:noProof/>
        </w:rPr>
        <w:drawing>
          <wp:inline distT="0" distB="0" distL="0" distR="0" wp14:anchorId="258FD270" wp14:editId="1988C8DD">
            <wp:extent cx="5486400" cy="3200400"/>
            <wp:effectExtent l="38100" t="38100" r="190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64BAA2" w14:textId="77777777" w:rsidR="00A9658C" w:rsidRDefault="00A9658C" w:rsidP="00A9658C">
      <w:pPr>
        <w:pStyle w:val="Caption"/>
        <w:spacing w:line="360" w:lineRule="auto"/>
        <w:jc w:val="center"/>
      </w:pPr>
      <w:r>
        <w:t xml:space="preserve">Figure </w:t>
      </w:r>
      <w:fldSimple w:instr=" SEQ Figure \* ARABIC ">
        <w:r w:rsidR="00EF1C09">
          <w:rPr>
            <w:noProof/>
          </w:rPr>
          <w:t>1</w:t>
        </w:r>
      </w:fldSimple>
      <w:r>
        <w:t xml:space="preserve"> I</w:t>
      </w:r>
      <w:r w:rsidRPr="00B218DA">
        <w:t>ntegrated Conceptual Model of Influencer Credibility, Mediators, Moderators, and Purchase Intention</w:t>
      </w:r>
    </w:p>
    <w:p w14:paraId="555889B4" w14:textId="77777777" w:rsidR="00A9658C" w:rsidRDefault="00A9658C" w:rsidP="00A9658C">
      <w:pPr>
        <w:spacing w:line="360" w:lineRule="auto"/>
        <w:jc w:val="center"/>
      </w:pPr>
      <w:r>
        <w:lastRenderedPageBreak/>
        <w:t>Source- Self-Made</w:t>
      </w:r>
    </w:p>
    <w:p w14:paraId="7B0044A7" w14:textId="77777777" w:rsidR="00667582" w:rsidRDefault="00667582">
      <w:pPr>
        <w:jc w:val="left"/>
      </w:pPr>
      <w:r>
        <w:br w:type="page"/>
      </w:r>
    </w:p>
    <w:p w14:paraId="5456A225" w14:textId="77777777" w:rsidR="00667582" w:rsidRDefault="00667582" w:rsidP="00667582">
      <w:pPr>
        <w:pStyle w:val="Heading1"/>
        <w:spacing w:line="360" w:lineRule="auto"/>
      </w:pPr>
      <w:bookmarkStart w:id="43" w:name="_Toc215873551"/>
      <w:bookmarkStart w:id="44" w:name="_Toc218095472"/>
      <w:r>
        <w:lastRenderedPageBreak/>
        <w:t>CHAPTER 3: RESEARCH METHODOLOGY</w:t>
      </w:r>
      <w:bookmarkEnd w:id="43"/>
      <w:bookmarkEnd w:id="44"/>
    </w:p>
    <w:p w14:paraId="1A973970" w14:textId="77777777" w:rsidR="00667582" w:rsidRDefault="00667582" w:rsidP="00667582">
      <w:pPr>
        <w:pStyle w:val="Heading2"/>
        <w:spacing w:line="360" w:lineRule="auto"/>
      </w:pPr>
      <w:bookmarkStart w:id="45" w:name="_Toc215873552"/>
      <w:bookmarkStart w:id="46" w:name="_Toc218095473"/>
      <w:r>
        <w:t>3.0 Introduction</w:t>
      </w:r>
      <w:bookmarkEnd w:id="45"/>
      <w:bookmarkEnd w:id="46"/>
    </w:p>
    <w:p w14:paraId="368348EB" w14:textId="77777777" w:rsidR="00667582" w:rsidRDefault="00667582" w:rsidP="00667582">
      <w:pPr>
        <w:spacing w:line="360" w:lineRule="auto"/>
      </w:pPr>
      <w:r>
        <w:t xml:space="preserve">This chapter aims to describe and explain the methodological decisions made in this dissertation, which examines the impact of influencer credibility on consumer buying </w:t>
      </w:r>
      <w:proofErr w:type="spellStart"/>
      <w:r>
        <w:t>behaviour</w:t>
      </w:r>
      <w:proofErr w:type="spellEnd"/>
      <w:r>
        <w:t xml:space="preserve"> in terms of trustworthiness, expertise, and attractiveness. The chapter also analyses the mediating effects of parasocial interaction and homophily, along with the extent of variation between generations and across social media. Since the proposed study is focused on </w:t>
      </w:r>
      <w:proofErr w:type="spellStart"/>
      <w:r>
        <w:t>synthesising</w:t>
      </w:r>
      <w:proofErr w:type="spellEnd"/>
      <w:r>
        <w:t xml:space="preserve"> the existing academic knowledge instead of producing new empirical data, the secondary-data-only design was chosen. The reason why this method is appropriate is that influencer scholarship is quite broad and very diverse, and thus it is apt to integrate it conceptually by means of systematic analysis. Accordingly, a Systematic Literature Review (SLR) was chosen as the main methodological approach, which allowed conducting a clear, reproducible, and systematic analysis of the evidence presented in various fields such as marketing, psychology, and digital communication. </w:t>
      </w:r>
      <w:r w:rsidRPr="00D800A2">
        <w:t>The methodology will allow the systematic identification, critical analysis</w:t>
      </w:r>
      <w:r>
        <w:t>,</w:t>
      </w:r>
      <w:r w:rsidRPr="00D800A2">
        <w:t xml:space="preserve"> and synthesis of the available evidence to address the research questions on the dimensions of credibility, psychological mediators, generational and </w:t>
      </w:r>
      <w:r>
        <w:t>platform-based</w:t>
      </w:r>
      <w:r w:rsidRPr="00D800A2">
        <w:t xml:space="preserve"> differences in consumer buying </w:t>
      </w:r>
      <w:proofErr w:type="spellStart"/>
      <w:r w:rsidRPr="00D800A2">
        <w:t>behaviour</w:t>
      </w:r>
      <w:proofErr w:type="spellEnd"/>
      <w:r w:rsidRPr="00D800A2">
        <w:t>.</w:t>
      </w:r>
      <w:r>
        <w:t xml:space="preserve"> The chapter is structured based on the logic of the Saunders Research Onion, starting with philosophy, transitioning to approach, research design, data sources, data collection, analysis procedures, </w:t>
      </w:r>
      <w:proofErr w:type="spellStart"/>
      <w:r>
        <w:t>rigour</w:t>
      </w:r>
      <w:proofErr w:type="spellEnd"/>
      <w:r>
        <w:t>, ethics, and limitations. With well-defined articulation of these aspects, the chapter provides methodological soundness, and it outlines the correspondence of the research purpose, goals, and the methods applied in analyzing the data in this dissertation.</w:t>
      </w:r>
    </w:p>
    <w:p w14:paraId="659120EE" w14:textId="77777777" w:rsidR="00667582" w:rsidRDefault="00667582" w:rsidP="00667582">
      <w:pPr>
        <w:pStyle w:val="Heading2"/>
        <w:spacing w:line="360" w:lineRule="auto"/>
      </w:pPr>
      <w:bookmarkStart w:id="47" w:name="_Toc215873553"/>
      <w:bookmarkStart w:id="48" w:name="_Toc218095474"/>
      <w:r>
        <w:t>3.1 Research Philosophy</w:t>
      </w:r>
      <w:bookmarkEnd w:id="47"/>
      <w:bookmarkEnd w:id="48"/>
      <w:r>
        <w:t xml:space="preserve"> </w:t>
      </w:r>
    </w:p>
    <w:p w14:paraId="0BA94832" w14:textId="77777777" w:rsidR="00667582" w:rsidRPr="00F541F7" w:rsidRDefault="00667582" w:rsidP="00667582">
      <w:pPr>
        <w:spacing w:line="360" w:lineRule="auto"/>
        <w:rPr>
          <w:b/>
        </w:rPr>
      </w:pPr>
      <w:r w:rsidRPr="00F541F7">
        <w:rPr>
          <w:b/>
        </w:rPr>
        <w:t>3.1.1 Ontological Position - Interpretivist View</w:t>
      </w:r>
    </w:p>
    <w:p w14:paraId="784351B2" w14:textId="77777777" w:rsidR="00667582" w:rsidRPr="00DF074E" w:rsidRDefault="00667582" w:rsidP="00667582">
      <w:pPr>
        <w:spacing w:after="120" w:line="360" w:lineRule="auto"/>
        <w:rPr>
          <w:rFonts w:eastAsia="Times New Roman" w:cs="Times New Roman"/>
          <w:szCs w:val="24"/>
        </w:rPr>
      </w:pPr>
      <w:r w:rsidRPr="00DF074E">
        <w:rPr>
          <w:rFonts w:eastAsia="Times New Roman" w:cs="Times New Roman"/>
          <w:szCs w:val="24"/>
        </w:rPr>
        <w:t>An interpretivist perspective, based on the ontological point of view, informs the ontological position of this study as far as it acknowledges that social phenomena are constructed by human perceptions and social interaction. Influencer credibility, trust, authenticity, parasocial relationships, and homophily have been perceived as socially constructed phenomena, the meaning of which is constructed by cultural norms, the nature of platforms, and the value systems of individuals.</w:t>
      </w:r>
      <w:r>
        <w:rPr>
          <w:rFonts w:eastAsia="Times New Roman" w:cs="Times New Roman"/>
          <w:szCs w:val="24"/>
        </w:rPr>
        <w:t xml:space="preserve"> </w:t>
      </w:r>
      <w:r w:rsidRPr="00DF074E">
        <w:rPr>
          <w:rFonts w:eastAsia="Times New Roman" w:cs="Times New Roman"/>
          <w:szCs w:val="24"/>
        </w:rPr>
        <w:t xml:space="preserve">The reactions of consumers to influencers are consequently not contributed by </w:t>
      </w:r>
      <w:r w:rsidRPr="00DF074E">
        <w:rPr>
          <w:rFonts w:eastAsia="Times New Roman" w:cs="Times New Roman"/>
          <w:szCs w:val="24"/>
        </w:rPr>
        <w:lastRenderedPageBreak/>
        <w:t xml:space="preserve">objective qualities themselves, but the interpretation of credibility cues in the contexts of particular digital </w:t>
      </w:r>
      <w:r>
        <w:rPr>
          <w:rFonts w:eastAsia="Times New Roman" w:cs="Times New Roman"/>
          <w:szCs w:val="24"/>
        </w:rPr>
        <w:t>spaces</w:t>
      </w:r>
      <w:r w:rsidRPr="00DF074E">
        <w:rPr>
          <w:rFonts w:eastAsia="Times New Roman" w:cs="Times New Roman"/>
          <w:szCs w:val="24"/>
        </w:rPr>
        <w:t xml:space="preserve">. This paper </w:t>
      </w:r>
      <w:r>
        <w:rPr>
          <w:rFonts w:eastAsia="Times New Roman" w:cs="Times New Roman"/>
          <w:szCs w:val="24"/>
        </w:rPr>
        <w:t>acknowledges that reality in influencer marketing is multifaceted, fluid, and context-specific, with meanings created through the interaction of audiences, influencers, and platforms, rather than</w:t>
      </w:r>
      <w:r w:rsidRPr="00DF074E">
        <w:rPr>
          <w:rFonts w:eastAsia="Times New Roman" w:cs="Times New Roman"/>
          <w:szCs w:val="24"/>
        </w:rPr>
        <w:t xml:space="preserve"> universal truths (Acharya, 2025)</w:t>
      </w:r>
      <w:r>
        <w:rPr>
          <w:rFonts w:eastAsia="Times New Roman" w:cs="Times New Roman"/>
          <w:szCs w:val="24"/>
        </w:rPr>
        <w:t>.</w:t>
      </w:r>
    </w:p>
    <w:p w14:paraId="49A207F5" w14:textId="77777777" w:rsidR="00667582" w:rsidRPr="00F541F7" w:rsidRDefault="00667582" w:rsidP="00667582">
      <w:pPr>
        <w:spacing w:line="360" w:lineRule="auto"/>
        <w:rPr>
          <w:b/>
        </w:rPr>
      </w:pPr>
      <w:r w:rsidRPr="00F541F7">
        <w:rPr>
          <w:b/>
        </w:rPr>
        <w:t>3.1.2 Epistemological Position- Interpretivist and Pragmatic Knowledge</w:t>
      </w:r>
    </w:p>
    <w:p w14:paraId="68182A3A" w14:textId="77777777" w:rsidR="00667582" w:rsidRPr="00142909" w:rsidRDefault="00667582" w:rsidP="00667582">
      <w:pPr>
        <w:spacing w:after="120" w:line="360" w:lineRule="auto"/>
        <w:rPr>
          <w:rFonts w:eastAsia="Times New Roman" w:cs="Times New Roman"/>
          <w:szCs w:val="24"/>
        </w:rPr>
      </w:pPr>
      <w:r w:rsidRPr="00142909">
        <w:rPr>
          <w:rFonts w:eastAsia="Times New Roman" w:cs="Times New Roman"/>
          <w:szCs w:val="24"/>
        </w:rPr>
        <w:t>This study has a pragmatic epistemological stance, and interpretive sensitivity is afforded to the critical conceptual constructions. The generation of knowledge is done via systematic identification, evaluation</w:t>
      </w:r>
      <w:r>
        <w:rPr>
          <w:rFonts w:eastAsia="Times New Roman" w:cs="Times New Roman"/>
          <w:szCs w:val="24"/>
        </w:rPr>
        <w:t>,</w:t>
      </w:r>
      <w:r w:rsidRPr="00142909">
        <w:rPr>
          <w:rFonts w:eastAsia="Times New Roman" w:cs="Times New Roman"/>
          <w:szCs w:val="24"/>
        </w:rPr>
        <w:t xml:space="preserve"> and synthesis of the available scholarly literature, industry reports</w:t>
      </w:r>
      <w:r>
        <w:rPr>
          <w:rFonts w:eastAsia="Times New Roman" w:cs="Times New Roman"/>
          <w:szCs w:val="24"/>
        </w:rPr>
        <w:t>,</w:t>
      </w:r>
      <w:r w:rsidRPr="00142909">
        <w:rPr>
          <w:rFonts w:eastAsia="Times New Roman" w:cs="Times New Roman"/>
          <w:szCs w:val="24"/>
        </w:rPr>
        <w:t xml:space="preserve"> and secondary data, as opposed to direct empirical observation.</w:t>
      </w:r>
      <w:r>
        <w:rPr>
          <w:rFonts w:eastAsia="Times New Roman" w:cs="Times New Roman"/>
          <w:szCs w:val="24"/>
        </w:rPr>
        <w:t xml:space="preserve"> </w:t>
      </w:r>
      <w:r w:rsidRPr="00142909">
        <w:rPr>
          <w:rFonts w:eastAsia="Times New Roman" w:cs="Times New Roman"/>
          <w:szCs w:val="24"/>
        </w:rPr>
        <w:t>Although the constructs under consideration, including trustworthiness, parasocial interaction, and homophily, are interpretive in nature, the review process itself is pragmatic, as it involves combining evidence of various methodological traditions, i.e.</w:t>
      </w:r>
      <w:r>
        <w:rPr>
          <w:rFonts w:eastAsia="Times New Roman" w:cs="Times New Roman"/>
          <w:szCs w:val="24"/>
        </w:rPr>
        <w:t>,</w:t>
      </w:r>
      <w:r w:rsidRPr="00142909">
        <w:rPr>
          <w:rFonts w:eastAsia="Times New Roman" w:cs="Times New Roman"/>
          <w:szCs w:val="24"/>
        </w:rPr>
        <w:t xml:space="preserve"> quantitative, qualitative</w:t>
      </w:r>
      <w:r>
        <w:rPr>
          <w:rFonts w:eastAsia="Times New Roman" w:cs="Times New Roman"/>
          <w:szCs w:val="24"/>
        </w:rPr>
        <w:t>,</w:t>
      </w:r>
      <w:r w:rsidRPr="00142909">
        <w:rPr>
          <w:rFonts w:eastAsia="Times New Roman" w:cs="Times New Roman"/>
          <w:szCs w:val="24"/>
        </w:rPr>
        <w:t xml:space="preserve"> and mixed-method studies. The method enables the exploration of subjective meanings in a rigorous manner involving transparent and systematic review processes</w:t>
      </w:r>
      <w:r>
        <w:rPr>
          <w:rFonts w:eastAsia="Times New Roman" w:cs="Times New Roman"/>
          <w:szCs w:val="24"/>
        </w:rPr>
        <w:t>,</w:t>
      </w:r>
      <w:r w:rsidRPr="00142909">
        <w:rPr>
          <w:rFonts w:eastAsia="Times New Roman" w:cs="Times New Roman"/>
          <w:szCs w:val="24"/>
        </w:rPr>
        <w:t xml:space="preserve"> which </w:t>
      </w:r>
      <w:r>
        <w:rPr>
          <w:rFonts w:eastAsia="Times New Roman" w:cs="Times New Roman"/>
          <w:szCs w:val="24"/>
        </w:rPr>
        <w:t>align</w:t>
      </w:r>
      <w:r w:rsidRPr="00142909">
        <w:rPr>
          <w:rFonts w:eastAsia="Times New Roman" w:cs="Times New Roman"/>
          <w:szCs w:val="24"/>
        </w:rPr>
        <w:t xml:space="preserve"> with epistemological stances that are widely used in SLR-based research (Shaheen et al., 2023</w:t>
      </w:r>
      <w:r w:rsidRPr="00C976AF">
        <w:rPr>
          <w:rFonts w:eastAsia="Times New Roman" w:cs="Times New Roman"/>
          <w:szCs w:val="24"/>
        </w:rPr>
        <w:t>)</w:t>
      </w:r>
      <w:r>
        <w:t xml:space="preserve">. </w:t>
      </w:r>
    </w:p>
    <w:p w14:paraId="0218E650" w14:textId="77777777" w:rsidR="00667582" w:rsidRPr="00563C35" w:rsidRDefault="00667582" w:rsidP="00667582">
      <w:pPr>
        <w:spacing w:line="360" w:lineRule="auto"/>
        <w:rPr>
          <w:b/>
          <w:sz w:val="36"/>
        </w:rPr>
      </w:pPr>
      <w:r w:rsidRPr="00563C35">
        <w:rPr>
          <w:b/>
        </w:rPr>
        <w:t>3.1.3 Justification for Interpretivist–Pragmatic Philosophy</w:t>
      </w:r>
    </w:p>
    <w:p w14:paraId="10484C7A" w14:textId="77777777" w:rsidR="00667582" w:rsidRPr="00AE32CA" w:rsidRDefault="00667582" w:rsidP="00667582">
      <w:pPr>
        <w:spacing w:after="120" w:line="360" w:lineRule="auto"/>
        <w:rPr>
          <w:rFonts w:eastAsia="Times New Roman" w:cs="Times New Roman"/>
          <w:szCs w:val="24"/>
        </w:rPr>
      </w:pPr>
      <w:r w:rsidRPr="00AE32CA">
        <w:rPr>
          <w:rFonts w:eastAsia="Times New Roman" w:cs="Times New Roman"/>
          <w:szCs w:val="24"/>
        </w:rPr>
        <w:t>The pragmatic-interpretive philosophical approach is suitable in this research because of the character of a systematic literature review based on secondary information. Pragmatism supports the methodological process because it allows the synthesis of heterogeneous pieces of evidence that may exist in the different disciplines and study designs, and interpretivism supports the analytical style of thinking that is applied to the socially constructed notions like credibility, trust, and perceived similarity.</w:t>
      </w:r>
      <w:r>
        <w:rPr>
          <w:rFonts w:eastAsia="Times New Roman" w:cs="Times New Roman"/>
          <w:szCs w:val="24"/>
        </w:rPr>
        <w:t xml:space="preserve"> </w:t>
      </w:r>
      <w:r w:rsidRPr="00AE32CA">
        <w:rPr>
          <w:rFonts w:eastAsia="Times New Roman" w:cs="Times New Roman"/>
          <w:szCs w:val="24"/>
        </w:rPr>
        <w:t xml:space="preserve">This difference gives the impression that interpretivism is used to interpret the constructs, and not the process of data collection itself. This kind of positioning is consistent with the current traditions of SLR, with a pragmatic philosophy advocating systematic synthesis and interpretive analysis </w:t>
      </w:r>
      <w:proofErr w:type="spellStart"/>
      <w:r w:rsidRPr="00AE32CA">
        <w:rPr>
          <w:rFonts w:eastAsia="Times New Roman" w:cs="Times New Roman"/>
          <w:szCs w:val="24"/>
        </w:rPr>
        <w:t>sharening</w:t>
      </w:r>
      <w:proofErr w:type="spellEnd"/>
      <w:r w:rsidRPr="00AE32CA">
        <w:rPr>
          <w:rFonts w:eastAsia="Times New Roman" w:cs="Times New Roman"/>
          <w:szCs w:val="24"/>
        </w:rPr>
        <w:t xml:space="preserve"> conceptual insight instead of producing new theory (Lim, 2025; Shaheen et al., 2023</w:t>
      </w:r>
      <w:r w:rsidRPr="00C976AF">
        <w:rPr>
          <w:rFonts w:eastAsia="Times New Roman" w:cs="Times New Roman"/>
          <w:szCs w:val="24"/>
        </w:rPr>
        <w:t>)</w:t>
      </w:r>
      <w:r>
        <w:t xml:space="preserve">. </w:t>
      </w:r>
    </w:p>
    <w:p w14:paraId="40AAADC1" w14:textId="77777777" w:rsidR="00667582" w:rsidRDefault="00667582" w:rsidP="00667582">
      <w:pPr>
        <w:pStyle w:val="Heading2"/>
        <w:spacing w:line="360" w:lineRule="auto"/>
      </w:pPr>
      <w:bookmarkStart w:id="49" w:name="_Toc215873554"/>
      <w:bookmarkStart w:id="50" w:name="_Toc218095475"/>
      <w:r>
        <w:t>3.2 Research Approach</w:t>
      </w:r>
      <w:bookmarkEnd w:id="49"/>
      <w:bookmarkEnd w:id="50"/>
      <w:r>
        <w:t xml:space="preserve"> </w:t>
      </w:r>
    </w:p>
    <w:p w14:paraId="6ED88FE4" w14:textId="77777777" w:rsidR="00667582" w:rsidRPr="00AB4D19" w:rsidRDefault="00667582" w:rsidP="00667582">
      <w:pPr>
        <w:spacing w:line="360" w:lineRule="auto"/>
        <w:rPr>
          <w:b/>
        </w:rPr>
      </w:pPr>
      <w:r w:rsidRPr="00AB4D19">
        <w:rPr>
          <w:b/>
        </w:rPr>
        <w:t>3.2.1 Inductive Reasoning</w:t>
      </w:r>
    </w:p>
    <w:p w14:paraId="05150250" w14:textId="77777777" w:rsidR="00667582" w:rsidRPr="00335742" w:rsidRDefault="00667582" w:rsidP="00667582">
      <w:pPr>
        <w:spacing w:after="120" w:line="360" w:lineRule="auto"/>
        <w:rPr>
          <w:rFonts w:eastAsia="Times New Roman" w:cs="Times New Roman"/>
          <w:szCs w:val="24"/>
        </w:rPr>
      </w:pPr>
      <w:r w:rsidRPr="00335742">
        <w:rPr>
          <w:rFonts w:eastAsia="Times New Roman" w:cs="Times New Roman"/>
          <w:szCs w:val="24"/>
        </w:rPr>
        <w:lastRenderedPageBreak/>
        <w:t xml:space="preserve">The research approach used in this dissertation is inductive as patterns, relationships, and conceptual themes are discovered in the systematic review of existing literature and </w:t>
      </w:r>
      <w:r>
        <w:rPr>
          <w:rFonts w:eastAsia="Times New Roman" w:cs="Times New Roman"/>
          <w:szCs w:val="24"/>
        </w:rPr>
        <w:t xml:space="preserve">are </w:t>
      </w:r>
      <w:r w:rsidRPr="00335742">
        <w:rPr>
          <w:rFonts w:eastAsia="Times New Roman" w:cs="Times New Roman"/>
          <w:szCs w:val="24"/>
        </w:rPr>
        <w:t>not prescribed a priori. The use of induction is justified by the fact that studies on influencer credibility are split in various fields</w:t>
      </w:r>
      <w:r>
        <w:rPr>
          <w:rFonts w:eastAsia="Times New Roman" w:cs="Times New Roman"/>
          <w:szCs w:val="24"/>
        </w:rPr>
        <w:t>,</w:t>
      </w:r>
      <w:r w:rsidRPr="00335742">
        <w:rPr>
          <w:rFonts w:eastAsia="Times New Roman" w:cs="Times New Roman"/>
          <w:szCs w:val="24"/>
        </w:rPr>
        <w:t xml:space="preserve"> such as marketing, psychology</w:t>
      </w:r>
      <w:r>
        <w:rPr>
          <w:rFonts w:eastAsia="Times New Roman" w:cs="Times New Roman"/>
          <w:szCs w:val="24"/>
        </w:rPr>
        <w:t>,</w:t>
      </w:r>
      <w:r w:rsidRPr="00335742">
        <w:rPr>
          <w:rFonts w:eastAsia="Times New Roman" w:cs="Times New Roman"/>
          <w:szCs w:val="24"/>
        </w:rPr>
        <w:t xml:space="preserve"> as well as the study of communication</w:t>
      </w:r>
      <w:r>
        <w:rPr>
          <w:rFonts w:eastAsia="Times New Roman" w:cs="Times New Roman"/>
          <w:szCs w:val="24"/>
        </w:rPr>
        <w:t>,</w:t>
      </w:r>
      <w:r w:rsidRPr="00335742">
        <w:rPr>
          <w:rFonts w:eastAsia="Times New Roman" w:cs="Times New Roman"/>
          <w:szCs w:val="24"/>
        </w:rPr>
        <w:t xml:space="preserve"> and thus, a synthesis and not hypothesis testing is necessary.</w:t>
      </w:r>
      <w:r>
        <w:rPr>
          <w:rFonts w:eastAsia="Times New Roman" w:cs="Times New Roman"/>
          <w:szCs w:val="24"/>
        </w:rPr>
        <w:t xml:space="preserve"> Within the framework of a systematic literature review, induction facilitates the identification of recurring themes, contradictions, and contextual patterns across studies, allowing for the conceptual synthesis of dimensions of credibility, psychological mediations, and the effects of platforms and generations</w:t>
      </w:r>
      <w:r w:rsidRPr="00335742">
        <w:rPr>
          <w:rFonts w:eastAsia="Times New Roman" w:cs="Times New Roman"/>
          <w:szCs w:val="24"/>
        </w:rPr>
        <w:t xml:space="preserve">. The induction in this case does not form </w:t>
      </w:r>
      <w:r>
        <w:rPr>
          <w:rFonts w:eastAsia="Times New Roman" w:cs="Times New Roman"/>
          <w:szCs w:val="24"/>
        </w:rPr>
        <w:t xml:space="preserve">a </w:t>
      </w:r>
      <w:r w:rsidRPr="00335742">
        <w:rPr>
          <w:rFonts w:eastAsia="Times New Roman" w:cs="Times New Roman"/>
          <w:szCs w:val="24"/>
        </w:rPr>
        <w:t>new theory, but rather determines emergent patterns, which refine and combine existing theoretical relationships between the frameworks of Source Credibility Theory, parasocial interaction, homophily</w:t>
      </w:r>
      <w:r>
        <w:rPr>
          <w:rFonts w:eastAsia="Times New Roman" w:cs="Times New Roman"/>
          <w:szCs w:val="24"/>
        </w:rPr>
        <w:t>,</w:t>
      </w:r>
      <w:r w:rsidRPr="00335742">
        <w:rPr>
          <w:rFonts w:eastAsia="Times New Roman" w:cs="Times New Roman"/>
          <w:szCs w:val="24"/>
        </w:rPr>
        <w:t xml:space="preserve"> and consumer </w:t>
      </w:r>
      <w:proofErr w:type="spellStart"/>
      <w:r w:rsidRPr="00335742">
        <w:rPr>
          <w:rFonts w:eastAsia="Times New Roman" w:cs="Times New Roman"/>
          <w:szCs w:val="24"/>
        </w:rPr>
        <w:t>behaviour</w:t>
      </w:r>
      <w:proofErr w:type="spellEnd"/>
      <w:r w:rsidRPr="00335742">
        <w:rPr>
          <w:rFonts w:eastAsia="Times New Roman" w:cs="Times New Roman"/>
          <w:szCs w:val="24"/>
        </w:rPr>
        <w:t xml:space="preserve"> (Azarian et al., 2023).</w:t>
      </w:r>
    </w:p>
    <w:p w14:paraId="12065A82" w14:textId="77777777" w:rsidR="00667582" w:rsidRPr="00C203D8" w:rsidRDefault="00667582" w:rsidP="00667582">
      <w:pPr>
        <w:spacing w:line="360" w:lineRule="auto"/>
        <w:rPr>
          <w:rFonts w:eastAsia="Times New Roman" w:cs="Times New Roman"/>
          <w:szCs w:val="24"/>
        </w:rPr>
      </w:pPr>
      <w:r w:rsidRPr="00C203D8">
        <w:rPr>
          <w:b/>
        </w:rPr>
        <w:t xml:space="preserve">3.2.2 </w:t>
      </w:r>
      <w:r w:rsidRPr="00C203D8">
        <w:rPr>
          <w:rFonts w:eastAsia="Times New Roman" w:cs="Times New Roman"/>
          <w:b/>
          <w:bCs/>
          <w:szCs w:val="24"/>
        </w:rPr>
        <w:t>Why Deductive Reasoning Is Not Suitable</w:t>
      </w:r>
    </w:p>
    <w:p w14:paraId="18CADD7C" w14:textId="77777777" w:rsidR="00667582" w:rsidRPr="00DD13E9" w:rsidRDefault="00667582" w:rsidP="00667582">
      <w:pPr>
        <w:spacing w:after="120" w:line="360" w:lineRule="auto"/>
        <w:rPr>
          <w:rFonts w:eastAsia="Times New Roman" w:cs="Times New Roman"/>
          <w:szCs w:val="24"/>
        </w:rPr>
      </w:pPr>
      <w:r w:rsidRPr="00DD13E9">
        <w:rPr>
          <w:rFonts w:eastAsia="Times New Roman" w:cs="Times New Roman"/>
          <w:szCs w:val="24"/>
        </w:rPr>
        <w:t xml:space="preserve">This dissertation cannot be investigated through a deductive research approach since in deduction, the researcher must test pre-specified hypotheses based on the primary empirical data that are not going to be gathered in the current research. Besides, the available literature lacks </w:t>
      </w:r>
      <w:r>
        <w:rPr>
          <w:rFonts w:eastAsia="Times New Roman" w:cs="Times New Roman"/>
          <w:szCs w:val="24"/>
        </w:rPr>
        <w:t>a</w:t>
      </w:r>
      <w:r w:rsidRPr="00DD13E9">
        <w:rPr>
          <w:rFonts w:eastAsia="Times New Roman" w:cs="Times New Roman"/>
          <w:szCs w:val="24"/>
        </w:rPr>
        <w:t xml:space="preserve"> coherent theoretical model </w:t>
      </w:r>
      <w:r>
        <w:rPr>
          <w:rFonts w:eastAsia="Times New Roman" w:cs="Times New Roman"/>
          <w:szCs w:val="24"/>
        </w:rPr>
        <w:t>that</w:t>
      </w:r>
      <w:r w:rsidRPr="00DD13E9">
        <w:rPr>
          <w:rFonts w:eastAsia="Times New Roman" w:cs="Times New Roman"/>
          <w:szCs w:val="24"/>
        </w:rPr>
        <w:t xml:space="preserve"> could be empirically tested without supplementary conceptual incorporation.</w:t>
      </w:r>
      <w:r>
        <w:rPr>
          <w:rFonts w:eastAsia="Times New Roman" w:cs="Times New Roman"/>
          <w:szCs w:val="24"/>
        </w:rPr>
        <w:t xml:space="preserve"> </w:t>
      </w:r>
      <w:r w:rsidRPr="00DD13E9">
        <w:rPr>
          <w:rFonts w:eastAsia="Times New Roman" w:cs="Times New Roman"/>
          <w:szCs w:val="24"/>
        </w:rPr>
        <w:t>In its turn, the field is marked by the diversity of methodology and the lack of consistent results across platforms, generations</w:t>
      </w:r>
      <w:r>
        <w:rPr>
          <w:rFonts w:eastAsia="Times New Roman" w:cs="Times New Roman"/>
          <w:szCs w:val="24"/>
        </w:rPr>
        <w:t>,</w:t>
      </w:r>
      <w:r w:rsidRPr="00DD13E9">
        <w:rPr>
          <w:rFonts w:eastAsia="Times New Roman" w:cs="Times New Roman"/>
          <w:szCs w:val="24"/>
        </w:rPr>
        <w:t xml:space="preserve"> and credibility planes. The study should instead be inductive, because it will enable the synthesis and interpretation of the secondary evidence in a systematic manner to either elucidate relationships and domain a firmer conceptual knowledge, as opposed to statistically-indicating causal expectations</w:t>
      </w:r>
      <w:r>
        <w:t>.</w:t>
      </w:r>
    </w:p>
    <w:p w14:paraId="399F90A0" w14:textId="77777777" w:rsidR="00667582" w:rsidRDefault="00667582" w:rsidP="00667582">
      <w:pPr>
        <w:pStyle w:val="Heading2"/>
        <w:spacing w:line="360" w:lineRule="auto"/>
      </w:pPr>
      <w:bookmarkStart w:id="51" w:name="_Toc215873555"/>
      <w:bookmarkStart w:id="52" w:name="_Toc218095476"/>
      <w:r>
        <w:t>3.3 Research Design</w:t>
      </w:r>
      <w:bookmarkEnd w:id="51"/>
      <w:bookmarkEnd w:id="52"/>
      <w:r>
        <w:t xml:space="preserve"> </w:t>
      </w:r>
    </w:p>
    <w:p w14:paraId="397C14E7" w14:textId="77777777" w:rsidR="00667582" w:rsidRPr="00C203D8" w:rsidRDefault="00667582" w:rsidP="00667582">
      <w:pPr>
        <w:spacing w:line="360" w:lineRule="auto"/>
        <w:rPr>
          <w:b/>
          <w:sz w:val="36"/>
        </w:rPr>
      </w:pPr>
      <w:r w:rsidRPr="00C203D8">
        <w:rPr>
          <w:b/>
        </w:rPr>
        <w:t>3.3.1 Qualitative Desk-Based Systematic Literature Review</w:t>
      </w:r>
    </w:p>
    <w:p w14:paraId="683AC665" w14:textId="77777777" w:rsidR="00667582" w:rsidRPr="00F5099D" w:rsidRDefault="00667582" w:rsidP="00667582">
      <w:pPr>
        <w:spacing w:after="120" w:line="360" w:lineRule="auto"/>
        <w:rPr>
          <w:rFonts w:eastAsia="Times New Roman" w:cs="Times New Roman"/>
          <w:szCs w:val="24"/>
        </w:rPr>
      </w:pPr>
      <w:r w:rsidRPr="00F5099D">
        <w:rPr>
          <w:rFonts w:eastAsia="Times New Roman" w:cs="Times New Roman"/>
          <w:szCs w:val="24"/>
        </w:rPr>
        <w:t xml:space="preserve">This paper uses a qualitative, desk-based Systematic Literature Review (SLR) to gather, evaluate, and integrate the available evidence on the topic of influencer credibility and consumer buying </w:t>
      </w:r>
      <w:proofErr w:type="spellStart"/>
      <w:r w:rsidRPr="00F5099D">
        <w:rPr>
          <w:rFonts w:eastAsia="Times New Roman" w:cs="Times New Roman"/>
          <w:szCs w:val="24"/>
        </w:rPr>
        <w:t>behaviour</w:t>
      </w:r>
      <w:proofErr w:type="spellEnd"/>
      <w:r w:rsidRPr="00F5099D">
        <w:rPr>
          <w:rFonts w:eastAsia="Times New Roman" w:cs="Times New Roman"/>
          <w:szCs w:val="24"/>
        </w:rPr>
        <w:t>. The PRISMA principles used in the review are identification, screening, eligibility</w:t>
      </w:r>
      <w:r>
        <w:rPr>
          <w:rFonts w:eastAsia="Times New Roman" w:cs="Times New Roman"/>
          <w:szCs w:val="24"/>
        </w:rPr>
        <w:t>,</w:t>
      </w:r>
      <w:r w:rsidRPr="00F5099D">
        <w:rPr>
          <w:rFonts w:eastAsia="Times New Roman" w:cs="Times New Roman"/>
          <w:szCs w:val="24"/>
        </w:rPr>
        <w:t xml:space="preserve"> and inclusion to provide transparency, reproducibility</w:t>
      </w:r>
      <w:r>
        <w:rPr>
          <w:rFonts w:eastAsia="Times New Roman" w:cs="Times New Roman"/>
          <w:szCs w:val="24"/>
        </w:rPr>
        <w:t>,</w:t>
      </w:r>
      <w:r w:rsidRPr="00F5099D">
        <w:rPr>
          <w:rFonts w:eastAsia="Times New Roman" w:cs="Times New Roman"/>
          <w:szCs w:val="24"/>
        </w:rPr>
        <w:t xml:space="preserve"> and methodological </w:t>
      </w:r>
      <w:proofErr w:type="spellStart"/>
      <w:r w:rsidRPr="00F5099D">
        <w:rPr>
          <w:rFonts w:eastAsia="Times New Roman" w:cs="Times New Roman"/>
          <w:szCs w:val="24"/>
        </w:rPr>
        <w:t>rigour</w:t>
      </w:r>
      <w:proofErr w:type="spellEnd"/>
      <w:r w:rsidRPr="00F5099D">
        <w:rPr>
          <w:rFonts w:eastAsia="Times New Roman" w:cs="Times New Roman"/>
          <w:szCs w:val="24"/>
        </w:rPr>
        <w:t xml:space="preserve">. In contrast to a narrative review, the SLR uses a more rigid and pre-determined search strategy, clear-cut inclusion and exclusion criteria, and methodological synthesis steps to reduce the risk of selection bias and </w:t>
      </w:r>
      <w:r w:rsidRPr="00F5099D">
        <w:rPr>
          <w:rFonts w:eastAsia="Times New Roman" w:cs="Times New Roman"/>
          <w:szCs w:val="24"/>
        </w:rPr>
        <w:lastRenderedPageBreak/>
        <w:t>increase the level of reliability.</w:t>
      </w:r>
      <w:r>
        <w:rPr>
          <w:rFonts w:eastAsia="Times New Roman" w:cs="Times New Roman"/>
          <w:szCs w:val="24"/>
        </w:rPr>
        <w:t xml:space="preserve"> </w:t>
      </w:r>
      <w:r w:rsidRPr="00F5099D">
        <w:rPr>
          <w:rFonts w:eastAsia="Times New Roman" w:cs="Times New Roman"/>
          <w:szCs w:val="24"/>
        </w:rPr>
        <w:t>The study will also be based on peer-reviewed scholarly research, with secondary sources being selected industry reports and publicly available social media analytics. They are non-academic materials that do not serve as the main evidence in the analysis</w:t>
      </w:r>
      <w:r>
        <w:rPr>
          <w:rFonts w:eastAsia="Times New Roman" w:cs="Times New Roman"/>
          <w:szCs w:val="24"/>
        </w:rPr>
        <w:t>,</w:t>
      </w:r>
      <w:r w:rsidRPr="00F5099D">
        <w:rPr>
          <w:rFonts w:eastAsia="Times New Roman" w:cs="Times New Roman"/>
          <w:szCs w:val="24"/>
        </w:rPr>
        <w:t xml:space="preserve"> but are used to put the platform dynamics and practice in the industry into perspective only. There is no primary data collection procedure, which could be interviews, </w:t>
      </w:r>
      <w:r>
        <w:rPr>
          <w:rFonts w:eastAsia="Times New Roman" w:cs="Times New Roman"/>
          <w:szCs w:val="24"/>
        </w:rPr>
        <w:t xml:space="preserve">a </w:t>
      </w:r>
      <w:r w:rsidRPr="00F5099D">
        <w:rPr>
          <w:rFonts w:eastAsia="Times New Roman" w:cs="Times New Roman"/>
          <w:szCs w:val="24"/>
        </w:rPr>
        <w:t xml:space="preserve">survey, of experiment. The design is suitable since influencer marketing has already provided a significant amount of empirical evidence, which allows synthesizing it </w:t>
      </w:r>
      <w:r>
        <w:rPr>
          <w:rFonts w:eastAsia="Times New Roman" w:cs="Times New Roman"/>
          <w:szCs w:val="24"/>
        </w:rPr>
        <w:t>most fully</w:t>
      </w:r>
      <w:r w:rsidRPr="00F5099D">
        <w:rPr>
          <w:rFonts w:eastAsia="Times New Roman" w:cs="Times New Roman"/>
          <w:szCs w:val="24"/>
        </w:rPr>
        <w:t xml:space="preserve"> without the necessity of collecting new data (Fendt, 2025</w:t>
      </w:r>
      <w:r w:rsidRPr="0001108E">
        <w:rPr>
          <w:rFonts w:eastAsia="Times New Roman" w:cs="Times New Roman"/>
          <w:szCs w:val="24"/>
        </w:rPr>
        <w:t>)</w:t>
      </w:r>
      <w:r>
        <w:t xml:space="preserve">. </w:t>
      </w:r>
    </w:p>
    <w:p w14:paraId="31DA00C9" w14:textId="77777777" w:rsidR="00667582" w:rsidRPr="0065551E" w:rsidRDefault="00667582" w:rsidP="00667582">
      <w:pPr>
        <w:spacing w:line="360" w:lineRule="auto"/>
        <w:rPr>
          <w:b/>
        </w:rPr>
      </w:pPr>
      <w:r w:rsidRPr="0065551E">
        <w:rPr>
          <w:b/>
        </w:rPr>
        <w:t>3.3.2 Nature of the Research</w:t>
      </w:r>
    </w:p>
    <w:p w14:paraId="135CEEAC" w14:textId="77777777" w:rsidR="00667582" w:rsidRPr="007C6606" w:rsidRDefault="00667582" w:rsidP="00667582">
      <w:pPr>
        <w:spacing w:after="120" w:line="360" w:lineRule="auto"/>
        <w:rPr>
          <w:rFonts w:eastAsia="Times New Roman" w:cs="Times New Roman"/>
          <w:szCs w:val="24"/>
        </w:rPr>
      </w:pPr>
      <w:r w:rsidRPr="007C6606">
        <w:rPr>
          <w:rFonts w:eastAsia="Times New Roman" w:cs="Times New Roman"/>
          <w:szCs w:val="24"/>
        </w:rPr>
        <w:t xml:space="preserve">The study is exploratory in essence in that it aims </w:t>
      </w:r>
      <w:r>
        <w:rPr>
          <w:rFonts w:eastAsia="Times New Roman" w:cs="Times New Roman"/>
          <w:szCs w:val="24"/>
        </w:rPr>
        <w:t>to increase</w:t>
      </w:r>
      <w:r w:rsidRPr="007C6606">
        <w:rPr>
          <w:rFonts w:eastAsia="Times New Roman" w:cs="Times New Roman"/>
          <w:szCs w:val="24"/>
        </w:rPr>
        <w:t xml:space="preserve"> the knowledge on the role of credibility constructs on consumer purchasing </w:t>
      </w:r>
      <w:proofErr w:type="spellStart"/>
      <w:r w:rsidRPr="007C6606">
        <w:rPr>
          <w:rFonts w:eastAsia="Times New Roman" w:cs="Times New Roman"/>
          <w:szCs w:val="24"/>
        </w:rPr>
        <w:t>behaviour</w:t>
      </w:r>
      <w:proofErr w:type="spellEnd"/>
      <w:r w:rsidRPr="007C6606">
        <w:rPr>
          <w:rFonts w:eastAsia="Times New Roman" w:cs="Times New Roman"/>
          <w:szCs w:val="24"/>
        </w:rPr>
        <w:t xml:space="preserve"> in digital environments. It is also analytical because it analyses, compares</w:t>
      </w:r>
      <w:r>
        <w:rPr>
          <w:rFonts w:eastAsia="Times New Roman" w:cs="Times New Roman"/>
          <w:szCs w:val="24"/>
        </w:rPr>
        <w:t>,</w:t>
      </w:r>
      <w:r w:rsidRPr="007C6606">
        <w:rPr>
          <w:rFonts w:eastAsia="Times New Roman" w:cs="Times New Roman"/>
          <w:szCs w:val="24"/>
        </w:rPr>
        <w:t xml:space="preserve"> and </w:t>
      </w:r>
      <w:proofErr w:type="spellStart"/>
      <w:r w:rsidRPr="007C6606">
        <w:rPr>
          <w:rFonts w:eastAsia="Times New Roman" w:cs="Times New Roman"/>
          <w:szCs w:val="24"/>
        </w:rPr>
        <w:t>synthesises</w:t>
      </w:r>
      <w:proofErr w:type="spellEnd"/>
      <w:r w:rsidRPr="007C6606">
        <w:rPr>
          <w:rFonts w:eastAsia="Times New Roman" w:cs="Times New Roman"/>
          <w:szCs w:val="24"/>
        </w:rPr>
        <w:t xml:space="preserve"> the results in different theoretical perspectives, platforms, and population groups.</w:t>
      </w:r>
      <w:r>
        <w:rPr>
          <w:rFonts w:eastAsia="Times New Roman" w:cs="Times New Roman"/>
          <w:szCs w:val="24"/>
        </w:rPr>
        <w:t xml:space="preserve"> </w:t>
      </w:r>
      <w:r w:rsidRPr="007C6606">
        <w:rPr>
          <w:rFonts w:eastAsia="Times New Roman" w:cs="Times New Roman"/>
          <w:szCs w:val="24"/>
        </w:rPr>
        <w:t xml:space="preserve">The </w:t>
      </w:r>
      <w:r>
        <w:rPr>
          <w:rFonts w:eastAsia="Times New Roman" w:cs="Times New Roman"/>
          <w:szCs w:val="24"/>
        </w:rPr>
        <w:t>study</w:t>
      </w:r>
      <w:r w:rsidRPr="007C6606">
        <w:rPr>
          <w:rFonts w:eastAsia="Times New Roman" w:cs="Times New Roman"/>
          <w:szCs w:val="24"/>
        </w:rPr>
        <w:t xml:space="preserve"> is situational as it specifically analyses </w:t>
      </w:r>
      <w:r>
        <w:rPr>
          <w:rFonts w:eastAsia="Times New Roman" w:cs="Times New Roman"/>
          <w:szCs w:val="24"/>
        </w:rPr>
        <w:t>TikTok</w:t>
      </w:r>
      <w:r w:rsidRPr="007C6606">
        <w:rPr>
          <w:rFonts w:eastAsia="Times New Roman" w:cs="Times New Roman"/>
          <w:szCs w:val="24"/>
        </w:rPr>
        <w:t>, Instagram</w:t>
      </w:r>
      <w:r>
        <w:rPr>
          <w:rFonts w:eastAsia="Times New Roman" w:cs="Times New Roman"/>
          <w:szCs w:val="24"/>
        </w:rPr>
        <w:t>,</w:t>
      </w:r>
      <w:r w:rsidRPr="007C6606">
        <w:rPr>
          <w:rFonts w:eastAsia="Times New Roman" w:cs="Times New Roman"/>
          <w:szCs w:val="24"/>
        </w:rPr>
        <w:t xml:space="preserve"> and YouTube and looks at the discrepancy between Generation Z and Millennials. Such a contextual emphasis makes it possible to interpret the role of credibility cues and psychological mediators in varying platform affordances and generational contexts in a more nuanced way (Fendt, 2025</w:t>
      </w:r>
      <w:r w:rsidRPr="0001108E">
        <w:rPr>
          <w:rFonts w:eastAsia="Times New Roman" w:cs="Times New Roman"/>
          <w:szCs w:val="24"/>
        </w:rPr>
        <w:t>)</w:t>
      </w:r>
      <w:r>
        <w:t>.</w:t>
      </w:r>
    </w:p>
    <w:p w14:paraId="6F3CF32E" w14:textId="77777777" w:rsidR="00667582" w:rsidRPr="0001108E" w:rsidRDefault="00667582" w:rsidP="00667582">
      <w:pPr>
        <w:spacing w:line="360" w:lineRule="auto"/>
        <w:rPr>
          <w:b/>
          <w:sz w:val="36"/>
        </w:rPr>
      </w:pPr>
      <w:r w:rsidRPr="00D47FB0">
        <w:rPr>
          <w:b/>
        </w:rPr>
        <w:t>3.3.3 Why a Systematic Literature Review Is Appropriate</w:t>
      </w:r>
    </w:p>
    <w:p w14:paraId="104A1C7B" w14:textId="77777777" w:rsidR="00667582" w:rsidRPr="00B261D0" w:rsidRDefault="00667582" w:rsidP="00667582">
      <w:pPr>
        <w:spacing w:after="120" w:line="360" w:lineRule="auto"/>
        <w:rPr>
          <w:rFonts w:eastAsia="Times New Roman" w:cs="Times New Roman"/>
          <w:szCs w:val="24"/>
        </w:rPr>
      </w:pPr>
      <w:r w:rsidRPr="00B261D0">
        <w:rPr>
          <w:rFonts w:eastAsia="Times New Roman" w:cs="Times New Roman"/>
          <w:szCs w:val="24"/>
        </w:rPr>
        <w:t xml:space="preserve">There are three reasons why a Systematic Literature Review is the right choice. To begin with, available literature on influencer credibility is dispersed in the fields of marketing, psychology, and communication research, which need to be approached systematically instead of separately. Second, the application of clear inclusion and exclusion criteria along with the organized screening processes </w:t>
      </w:r>
      <w:r>
        <w:rPr>
          <w:rFonts w:eastAsia="Times New Roman" w:cs="Times New Roman"/>
          <w:szCs w:val="24"/>
        </w:rPr>
        <w:t>minimizes</w:t>
      </w:r>
      <w:r w:rsidRPr="00B261D0">
        <w:rPr>
          <w:rFonts w:eastAsia="Times New Roman" w:cs="Times New Roman"/>
          <w:szCs w:val="24"/>
        </w:rPr>
        <w:t xml:space="preserve"> the selection bias and enhances methodological </w:t>
      </w:r>
      <w:proofErr w:type="spellStart"/>
      <w:r w:rsidRPr="00B261D0">
        <w:rPr>
          <w:rFonts w:eastAsia="Times New Roman" w:cs="Times New Roman"/>
          <w:szCs w:val="24"/>
        </w:rPr>
        <w:t>rigour</w:t>
      </w:r>
      <w:proofErr w:type="spellEnd"/>
      <w:r w:rsidRPr="00B261D0">
        <w:rPr>
          <w:rFonts w:eastAsia="Times New Roman" w:cs="Times New Roman"/>
          <w:szCs w:val="24"/>
        </w:rPr>
        <w:t>.</w:t>
      </w:r>
      <w:r>
        <w:rPr>
          <w:rFonts w:eastAsia="Times New Roman" w:cs="Times New Roman"/>
          <w:szCs w:val="24"/>
        </w:rPr>
        <w:t xml:space="preserve"> </w:t>
      </w:r>
      <w:r w:rsidRPr="00B261D0">
        <w:rPr>
          <w:rFonts w:eastAsia="Times New Roman" w:cs="Times New Roman"/>
          <w:szCs w:val="24"/>
        </w:rPr>
        <w:t>Third, the research questions necessitate the synthesis of the currently available evidence on the dimensions of credibility, psychological mediators, platform attributes, and generational variations. A SLR thus offers a solid and scholarly plausible basis of achieving these goals, and provides the ability to integrate concepts among various empirical results (Gui et al., 2025</w:t>
      </w:r>
      <w:r w:rsidRPr="003651E6">
        <w:rPr>
          <w:rFonts w:eastAsia="Times New Roman" w:cs="Times New Roman"/>
          <w:szCs w:val="24"/>
        </w:rPr>
        <w:t>)</w:t>
      </w:r>
      <w:r>
        <w:t xml:space="preserve">. </w:t>
      </w:r>
    </w:p>
    <w:p w14:paraId="06335C66" w14:textId="77777777" w:rsidR="00667582" w:rsidRDefault="00667582" w:rsidP="00667582">
      <w:pPr>
        <w:pStyle w:val="Heading2"/>
        <w:spacing w:line="360" w:lineRule="auto"/>
        <w:rPr>
          <w:rFonts w:eastAsia="Times New Roman"/>
        </w:rPr>
      </w:pPr>
      <w:bookmarkStart w:id="53" w:name="_Toc215873556"/>
      <w:bookmarkStart w:id="54" w:name="_Toc218095477"/>
      <w:r w:rsidRPr="00D92911">
        <w:rPr>
          <w:rFonts w:eastAsia="Times New Roman"/>
        </w:rPr>
        <w:lastRenderedPageBreak/>
        <w:t>3.4 Sources of Secondary Data</w:t>
      </w:r>
      <w:bookmarkEnd w:id="53"/>
      <w:bookmarkEnd w:id="54"/>
    </w:p>
    <w:p w14:paraId="7B6C73FE" w14:textId="77777777" w:rsidR="00667582" w:rsidRPr="0029040F" w:rsidRDefault="00667582" w:rsidP="00667582">
      <w:pPr>
        <w:spacing w:line="360" w:lineRule="auto"/>
        <w:rPr>
          <w:rFonts w:eastAsia="Times New Roman" w:cs="Times New Roman"/>
          <w:szCs w:val="24"/>
        </w:rPr>
      </w:pPr>
      <w:r>
        <w:t xml:space="preserve">This paper will use only secondary sources based on scholarly literature, industry reports, and legitimate grey literature. All of these materials offer detailed and authoritative information about influencer credibility, parasocial interaction, homophily, and consumer </w:t>
      </w:r>
      <w:proofErr w:type="spellStart"/>
      <w:r>
        <w:t>behaviour</w:t>
      </w:r>
      <w:proofErr w:type="spellEnd"/>
      <w:r>
        <w:t xml:space="preserve"> in digital platforms. </w:t>
      </w:r>
      <w:r w:rsidRPr="0029040F">
        <w:rPr>
          <w:rFonts w:eastAsia="Times New Roman" w:cs="Times New Roman"/>
          <w:szCs w:val="24"/>
        </w:rPr>
        <w:t>All of the identified sources were brought forward in PRISMA-conformity identification steps, screening, and eligibility steps, and incorporated into the resulting synthesis.</w:t>
      </w:r>
    </w:p>
    <w:p w14:paraId="0AAAC74B" w14:textId="77777777" w:rsidR="00667582" w:rsidRPr="007A00ED" w:rsidRDefault="00667582" w:rsidP="00667582">
      <w:pPr>
        <w:spacing w:line="360" w:lineRule="auto"/>
        <w:rPr>
          <w:b/>
        </w:rPr>
      </w:pPr>
      <w:r w:rsidRPr="007A00ED">
        <w:rPr>
          <w:b/>
        </w:rPr>
        <w:t>3.4.1 Academic Literature</w:t>
      </w:r>
    </w:p>
    <w:p w14:paraId="54AC5100" w14:textId="77777777" w:rsidR="00667582" w:rsidRPr="007A00ED" w:rsidRDefault="00667582" w:rsidP="00667582">
      <w:pPr>
        <w:spacing w:line="360" w:lineRule="auto"/>
      </w:pPr>
      <w:r>
        <w:t>The research relied mainly on peer-reviewed scholarly sources. Database journals, including ScienceDirect, Taylor and Francis, Sage journals, Scopus, Emerald, and Web of Science, were consulted. These researches comprise the conceptual and empirical establishment of Source Credibility Theory, Parasocial Interaction Theory, Homophily Theory, the Elaboration Likelihood Model (ELM), and social-media-specific frameworks. The major evidence base was established on the basis of empirical research conducted to investigate trustworthiness, expertise, attractiveness, and purchase intention.</w:t>
      </w:r>
    </w:p>
    <w:p w14:paraId="71AC5526" w14:textId="77777777" w:rsidR="00667582" w:rsidRPr="007A00ED" w:rsidRDefault="00667582" w:rsidP="00667582">
      <w:pPr>
        <w:spacing w:line="360" w:lineRule="auto"/>
        <w:rPr>
          <w:b/>
        </w:rPr>
      </w:pPr>
      <w:r w:rsidRPr="007A00ED">
        <w:rPr>
          <w:b/>
        </w:rPr>
        <w:t>3.4.2 Industry Reports</w:t>
      </w:r>
    </w:p>
    <w:p w14:paraId="7B4B7F13" w14:textId="77777777" w:rsidR="00667582" w:rsidRPr="001C0DE5" w:rsidRDefault="00667582" w:rsidP="00667582">
      <w:pPr>
        <w:spacing w:line="360" w:lineRule="auto"/>
        <w:rPr>
          <w:rFonts w:eastAsia="Times New Roman" w:cs="Times New Roman"/>
          <w:szCs w:val="24"/>
        </w:rPr>
      </w:pPr>
      <w:r>
        <w:t xml:space="preserve">Industry presses also brought up-to-date information on platform </w:t>
      </w:r>
      <w:proofErr w:type="spellStart"/>
      <w:r>
        <w:t>behaviour</w:t>
      </w:r>
      <w:proofErr w:type="spellEnd"/>
      <w:r>
        <w:t xml:space="preserve">, patterns of generational use, and trends on influencers. Influencer Marketing Hub, Sprout Social, Statista, Strike Social, and eMarketer provided us with the data concerning the engagement rates, changes to the algorithm, credibility indicators, and habits of digital consumption concerning TikTok, Instagram, and YouTube, in particular </w:t>
      </w:r>
      <w:r w:rsidRPr="0030501C">
        <w:rPr>
          <w:rFonts w:eastAsia="Times New Roman" w:cs="Times New Roman"/>
          <w:szCs w:val="24"/>
        </w:rPr>
        <w:t>(Lim, 2025)</w:t>
      </w:r>
      <w:r>
        <w:t xml:space="preserve">. </w:t>
      </w:r>
      <w:r w:rsidRPr="001C0DE5">
        <w:rPr>
          <w:rFonts w:eastAsia="Times New Roman" w:cs="Times New Roman"/>
          <w:szCs w:val="24"/>
        </w:rPr>
        <w:t xml:space="preserve">The analytical synthesis did not give equal weight to these reports as peer-reviewed academic studies and </w:t>
      </w:r>
      <w:proofErr w:type="spellStart"/>
      <w:r w:rsidRPr="001C0DE5">
        <w:rPr>
          <w:rFonts w:eastAsia="Times New Roman" w:cs="Times New Roman"/>
          <w:szCs w:val="24"/>
        </w:rPr>
        <w:t>contextualised</w:t>
      </w:r>
      <w:proofErr w:type="spellEnd"/>
      <w:r w:rsidRPr="001C0DE5">
        <w:rPr>
          <w:rFonts w:eastAsia="Times New Roman" w:cs="Times New Roman"/>
          <w:szCs w:val="24"/>
        </w:rPr>
        <w:t xml:space="preserve"> platform-specific dynamics and generational trends.</w:t>
      </w:r>
    </w:p>
    <w:p w14:paraId="1A56E7E0" w14:textId="77777777" w:rsidR="00667582" w:rsidRPr="00645004" w:rsidRDefault="00667582" w:rsidP="00667582">
      <w:pPr>
        <w:spacing w:line="360" w:lineRule="auto"/>
        <w:rPr>
          <w:b/>
        </w:rPr>
      </w:pPr>
      <w:r w:rsidRPr="00645004">
        <w:rPr>
          <w:b/>
        </w:rPr>
        <w:t>3.4.3 Sources of Grey Literature and Analytics</w:t>
      </w:r>
    </w:p>
    <w:p w14:paraId="130A4C7A" w14:textId="77777777" w:rsidR="00667582" w:rsidRDefault="00667582" w:rsidP="00667582">
      <w:pPr>
        <w:spacing w:line="360" w:lineRule="auto"/>
      </w:pPr>
      <w:r>
        <w:t xml:space="preserve">Other resources were credible grey literature sources, including Harvard Business Review (HBR), LinkedIn Insights, Odore, </w:t>
      </w:r>
      <w:proofErr w:type="spellStart"/>
      <w:r>
        <w:t>Bazaarvoice</w:t>
      </w:r>
      <w:proofErr w:type="spellEnd"/>
      <w:r>
        <w:t xml:space="preserve">, and marketing whitepapers. The sources assist in bringing the academic results into context by offering practitioner-based insights into the issues of authenticity, trust, and audience </w:t>
      </w:r>
      <w:proofErr w:type="spellStart"/>
      <w:r>
        <w:t>behaviour</w:t>
      </w:r>
      <w:proofErr w:type="spellEnd"/>
      <w:r>
        <w:t>.</w:t>
      </w:r>
    </w:p>
    <w:p w14:paraId="0D249E78" w14:textId="77777777" w:rsidR="00667582" w:rsidRPr="00645004" w:rsidRDefault="00667582" w:rsidP="00667582">
      <w:pPr>
        <w:spacing w:line="360" w:lineRule="auto"/>
        <w:rPr>
          <w:b/>
        </w:rPr>
      </w:pPr>
      <w:r w:rsidRPr="00645004">
        <w:rPr>
          <w:b/>
        </w:rPr>
        <w:t>3.4.4 Inclusion and Exclusion Criteria</w:t>
      </w:r>
    </w:p>
    <w:p w14:paraId="50E01345" w14:textId="77777777" w:rsidR="00667582" w:rsidRDefault="00667582" w:rsidP="00667582">
      <w:pPr>
        <w:spacing w:line="360" w:lineRule="auto"/>
      </w:pPr>
      <w:r>
        <w:lastRenderedPageBreak/>
        <w:t xml:space="preserve">Sources that were included were those published between 2018 and 2025, in the English language, and dealt with influencer credibility and parasocial interaction and homophily, or purchase </w:t>
      </w:r>
      <w:proofErr w:type="spellStart"/>
      <w:r>
        <w:t>behaviour</w:t>
      </w:r>
      <w:proofErr w:type="spellEnd"/>
      <w:r>
        <w:t xml:space="preserve">. Other sources that will not have been included were the ones not related to social-media influencers (e.g., celebrity endorsement, CEO branding), pre-social-media research studies, non-English sources, and non-analytical opinion-driven articles </w:t>
      </w:r>
      <w:r w:rsidRPr="000533A5">
        <w:rPr>
          <w:rFonts w:eastAsia="Times New Roman" w:cs="Times New Roman"/>
          <w:szCs w:val="24"/>
        </w:rPr>
        <w:t>(Shaheen et al., 2023)</w:t>
      </w:r>
      <w:r>
        <w:t xml:space="preserve">. </w:t>
      </w:r>
    </w:p>
    <w:p w14:paraId="3F502851" w14:textId="77777777" w:rsidR="00667582" w:rsidRDefault="00667582" w:rsidP="00667582">
      <w:pPr>
        <w:spacing w:line="360" w:lineRule="auto"/>
        <w:rPr>
          <w:rStyle w:val="Strong"/>
        </w:rPr>
      </w:pPr>
      <w:r>
        <w:rPr>
          <w:rStyle w:val="Strong"/>
        </w:rPr>
        <w:t>3.4.5 Quality Appraisal and Source Weighting</w:t>
      </w:r>
    </w:p>
    <w:p w14:paraId="012774A3" w14:textId="77777777" w:rsidR="00667582" w:rsidRPr="007B7530" w:rsidRDefault="00667582" w:rsidP="00667582">
      <w:pPr>
        <w:spacing w:after="120" w:line="360" w:lineRule="auto"/>
        <w:rPr>
          <w:rFonts w:eastAsia="Times New Roman" w:cs="Times New Roman"/>
          <w:szCs w:val="24"/>
        </w:rPr>
      </w:pPr>
      <w:r w:rsidRPr="00CB1ECE">
        <w:rPr>
          <w:rFonts w:eastAsia="Times New Roman" w:cs="Times New Roman"/>
          <w:szCs w:val="24"/>
        </w:rPr>
        <w:t xml:space="preserve">In order to achieve methodological </w:t>
      </w:r>
      <w:proofErr w:type="spellStart"/>
      <w:r w:rsidRPr="00CB1ECE">
        <w:rPr>
          <w:rFonts w:eastAsia="Times New Roman" w:cs="Times New Roman"/>
          <w:szCs w:val="24"/>
        </w:rPr>
        <w:t>rigour</w:t>
      </w:r>
      <w:proofErr w:type="spellEnd"/>
      <w:r w:rsidRPr="00CB1ECE">
        <w:rPr>
          <w:rFonts w:eastAsia="Times New Roman" w:cs="Times New Roman"/>
          <w:szCs w:val="24"/>
        </w:rPr>
        <w:t>, all the secondary sources were critically reviewed before being included in the review. The fundamental analytical evidence was represented by peer-reviewed academic studies, and their priority was based on theoretical underpinning, methodological clarity, and justifiable types of measurement. Industry reports and grey literature were considered more wary and were applied to provide contextual knowledge as opposed to theory testing.</w:t>
      </w:r>
      <w:r>
        <w:rPr>
          <w:rFonts w:eastAsia="Times New Roman" w:cs="Times New Roman"/>
          <w:szCs w:val="24"/>
        </w:rPr>
        <w:t xml:space="preserve"> </w:t>
      </w:r>
      <w:r w:rsidRPr="00CB1ECE">
        <w:rPr>
          <w:rFonts w:eastAsia="Times New Roman" w:cs="Times New Roman"/>
          <w:szCs w:val="24"/>
        </w:rPr>
        <w:t xml:space="preserve">The criteria used to determine quality appraisal were: The peer-review status, methodological strength, the applicability of the research questions, clarity of the analytical processes, and the possibility of commercial or </w:t>
      </w:r>
      <w:proofErr w:type="spellStart"/>
      <w:r w:rsidRPr="00CB1ECE">
        <w:rPr>
          <w:rFonts w:eastAsia="Times New Roman" w:cs="Times New Roman"/>
          <w:szCs w:val="24"/>
        </w:rPr>
        <w:t>organisational</w:t>
      </w:r>
      <w:proofErr w:type="spellEnd"/>
      <w:r w:rsidRPr="00CB1ECE">
        <w:rPr>
          <w:rFonts w:eastAsia="Times New Roman" w:cs="Times New Roman"/>
          <w:szCs w:val="24"/>
        </w:rPr>
        <w:t xml:space="preserve"> bias. The sources whose motives were promotional or have low levels of methodological transparency were not considered as primary evidence but were used selectively to interpret trends on platforms and the views of practitioners. This multi-level weighting methodology allowed </w:t>
      </w:r>
      <w:r>
        <w:rPr>
          <w:rFonts w:eastAsia="Times New Roman" w:cs="Times New Roman"/>
          <w:szCs w:val="24"/>
        </w:rPr>
        <w:t xml:space="preserve">for </w:t>
      </w:r>
      <w:r w:rsidRPr="00CB1ECE">
        <w:rPr>
          <w:rFonts w:eastAsia="Times New Roman" w:cs="Times New Roman"/>
          <w:szCs w:val="24"/>
        </w:rPr>
        <w:t xml:space="preserve">upholding academic </w:t>
      </w:r>
      <w:proofErr w:type="spellStart"/>
      <w:r w:rsidRPr="00CB1ECE">
        <w:rPr>
          <w:rFonts w:eastAsia="Times New Roman" w:cs="Times New Roman"/>
          <w:szCs w:val="24"/>
        </w:rPr>
        <w:t>rigour</w:t>
      </w:r>
      <w:proofErr w:type="spellEnd"/>
      <w:r w:rsidRPr="00CB1ECE">
        <w:rPr>
          <w:rFonts w:eastAsia="Times New Roman" w:cs="Times New Roman"/>
          <w:szCs w:val="24"/>
        </w:rPr>
        <w:t xml:space="preserve">, but at the same time, </w:t>
      </w:r>
      <w:r>
        <w:rPr>
          <w:rFonts w:eastAsia="Times New Roman" w:cs="Times New Roman"/>
          <w:szCs w:val="24"/>
        </w:rPr>
        <w:t>captured</w:t>
      </w:r>
      <w:r w:rsidRPr="00CB1ECE">
        <w:rPr>
          <w:rFonts w:eastAsia="Times New Roman" w:cs="Times New Roman"/>
          <w:szCs w:val="24"/>
        </w:rPr>
        <w:t xml:space="preserve"> modern industry insights (Shaheen et al., 2023).</w:t>
      </w:r>
    </w:p>
    <w:p w14:paraId="61B23015" w14:textId="77777777" w:rsidR="00667582" w:rsidRDefault="00667582" w:rsidP="00667582">
      <w:pPr>
        <w:pStyle w:val="Heading2"/>
        <w:spacing w:line="360" w:lineRule="auto"/>
      </w:pPr>
      <w:bookmarkStart w:id="55" w:name="_Toc215873557"/>
      <w:bookmarkStart w:id="56" w:name="_Toc218095478"/>
      <w:r>
        <w:t>3.5 Data Collection Procedure</w:t>
      </w:r>
      <w:bookmarkEnd w:id="55"/>
      <w:bookmarkEnd w:id="56"/>
      <w:r>
        <w:t xml:space="preserve"> </w:t>
      </w:r>
    </w:p>
    <w:p w14:paraId="0BEB8F8B" w14:textId="77777777" w:rsidR="00667582" w:rsidRPr="0097250D" w:rsidRDefault="00667582" w:rsidP="00667582">
      <w:pPr>
        <w:spacing w:line="360" w:lineRule="auto"/>
        <w:rPr>
          <w:b/>
        </w:rPr>
      </w:pPr>
      <w:r w:rsidRPr="0097250D">
        <w:rPr>
          <w:b/>
        </w:rPr>
        <w:t xml:space="preserve">3.5.1 Systematic Research </w:t>
      </w:r>
    </w:p>
    <w:tbl>
      <w:tblPr>
        <w:tblStyle w:val="TableGrid"/>
        <w:tblW w:w="0" w:type="auto"/>
        <w:tblLook w:val="04A0" w:firstRow="1" w:lastRow="0" w:firstColumn="1" w:lastColumn="0" w:noHBand="0" w:noVBand="1"/>
      </w:tblPr>
      <w:tblGrid>
        <w:gridCol w:w="2442"/>
        <w:gridCol w:w="6908"/>
      </w:tblGrid>
      <w:tr w:rsidR="00667582" w:rsidRPr="0073170E" w14:paraId="6C6F88FF" w14:textId="77777777" w:rsidTr="00115478">
        <w:tc>
          <w:tcPr>
            <w:tcW w:w="0" w:type="auto"/>
            <w:hideMark/>
          </w:tcPr>
          <w:p w14:paraId="66EE7460" w14:textId="77777777" w:rsidR="00667582" w:rsidRPr="0073170E" w:rsidRDefault="00667582" w:rsidP="00115478">
            <w:pPr>
              <w:spacing w:line="360" w:lineRule="auto"/>
              <w:rPr>
                <w:rFonts w:eastAsia="Times New Roman" w:cs="Times New Roman"/>
                <w:b/>
                <w:bCs/>
                <w:szCs w:val="24"/>
              </w:rPr>
            </w:pPr>
            <w:r w:rsidRPr="0073170E">
              <w:rPr>
                <w:rFonts w:eastAsia="Times New Roman" w:cs="Times New Roman"/>
                <w:b/>
                <w:bCs/>
                <w:szCs w:val="24"/>
              </w:rPr>
              <w:t>Search Component</w:t>
            </w:r>
          </w:p>
        </w:tc>
        <w:tc>
          <w:tcPr>
            <w:tcW w:w="0" w:type="auto"/>
            <w:hideMark/>
          </w:tcPr>
          <w:p w14:paraId="64F37F82" w14:textId="77777777" w:rsidR="00667582" w:rsidRPr="0073170E" w:rsidRDefault="00667582" w:rsidP="00115478">
            <w:pPr>
              <w:spacing w:line="360" w:lineRule="auto"/>
              <w:rPr>
                <w:rFonts w:eastAsia="Times New Roman" w:cs="Times New Roman"/>
                <w:b/>
                <w:bCs/>
                <w:szCs w:val="24"/>
              </w:rPr>
            </w:pPr>
            <w:r w:rsidRPr="0073170E">
              <w:rPr>
                <w:rFonts w:eastAsia="Times New Roman" w:cs="Times New Roman"/>
                <w:b/>
                <w:bCs/>
                <w:szCs w:val="24"/>
              </w:rPr>
              <w:t>Details</w:t>
            </w:r>
          </w:p>
        </w:tc>
      </w:tr>
      <w:tr w:rsidR="00667582" w:rsidRPr="0073170E" w14:paraId="3589A9C2" w14:textId="77777777" w:rsidTr="00115478">
        <w:tc>
          <w:tcPr>
            <w:tcW w:w="0" w:type="auto"/>
            <w:hideMark/>
          </w:tcPr>
          <w:p w14:paraId="0DE798A0"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Databases Searched</w:t>
            </w:r>
          </w:p>
        </w:tc>
        <w:tc>
          <w:tcPr>
            <w:tcW w:w="0" w:type="auto"/>
            <w:hideMark/>
          </w:tcPr>
          <w:p w14:paraId="08D6DA84"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Scopus; Web of Science; Google Scholar; SAGE Journals; Emerald Insight; Taylor &amp; Francis; University Library (EBSCO/ProQuest)</w:t>
            </w:r>
          </w:p>
        </w:tc>
      </w:tr>
      <w:tr w:rsidR="00667582" w:rsidRPr="0073170E" w14:paraId="696A34D0" w14:textId="77777777" w:rsidTr="00115478">
        <w:tc>
          <w:tcPr>
            <w:tcW w:w="0" w:type="auto"/>
            <w:hideMark/>
          </w:tcPr>
          <w:p w14:paraId="7D424CF7"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Keyword Cluster 1: Influencer Credibility</w:t>
            </w:r>
          </w:p>
        </w:tc>
        <w:tc>
          <w:tcPr>
            <w:tcW w:w="0" w:type="auto"/>
            <w:hideMark/>
          </w:tcPr>
          <w:p w14:paraId="738FA998"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w:t>
            </w:r>
            <w:proofErr w:type="gramStart"/>
            <w:r w:rsidRPr="0073170E">
              <w:rPr>
                <w:rFonts w:eastAsia="Times New Roman" w:cs="Times New Roman"/>
                <w:szCs w:val="24"/>
              </w:rPr>
              <w:t>influencer</w:t>
            </w:r>
            <w:proofErr w:type="gramEnd"/>
            <w:r w:rsidRPr="0073170E">
              <w:rPr>
                <w:rFonts w:eastAsia="Times New Roman" w:cs="Times New Roman"/>
                <w:szCs w:val="24"/>
              </w:rPr>
              <w:t xml:space="preserve"> credibility”, “source credibility”, trustworthiness, expertise, attractiveness</w:t>
            </w:r>
          </w:p>
        </w:tc>
      </w:tr>
      <w:tr w:rsidR="00667582" w:rsidRPr="0073170E" w14:paraId="64A1FA4F" w14:textId="77777777" w:rsidTr="00115478">
        <w:tc>
          <w:tcPr>
            <w:tcW w:w="0" w:type="auto"/>
            <w:hideMark/>
          </w:tcPr>
          <w:p w14:paraId="2A78EE80"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Keyword Cluster 2: Psychological Mediators</w:t>
            </w:r>
          </w:p>
        </w:tc>
        <w:tc>
          <w:tcPr>
            <w:tcW w:w="0" w:type="auto"/>
            <w:hideMark/>
          </w:tcPr>
          <w:p w14:paraId="7C625D4B"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w:t>
            </w:r>
            <w:proofErr w:type="gramStart"/>
            <w:r w:rsidRPr="0073170E">
              <w:rPr>
                <w:rFonts w:eastAsia="Times New Roman" w:cs="Times New Roman"/>
                <w:szCs w:val="24"/>
              </w:rPr>
              <w:t>parasocial</w:t>
            </w:r>
            <w:proofErr w:type="gramEnd"/>
            <w:r w:rsidRPr="0073170E">
              <w:rPr>
                <w:rFonts w:eastAsia="Times New Roman" w:cs="Times New Roman"/>
                <w:szCs w:val="24"/>
              </w:rPr>
              <w:t xml:space="preserve"> interaction”, “parasocial relationship”, homophily, similarity</w:t>
            </w:r>
          </w:p>
        </w:tc>
      </w:tr>
      <w:tr w:rsidR="00667582" w:rsidRPr="0073170E" w14:paraId="6F25DCE3" w14:textId="77777777" w:rsidTr="00115478">
        <w:tc>
          <w:tcPr>
            <w:tcW w:w="0" w:type="auto"/>
            <w:hideMark/>
          </w:tcPr>
          <w:p w14:paraId="350C907A"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lastRenderedPageBreak/>
              <w:t xml:space="preserve">Keyword Cluster 3: Consumer </w:t>
            </w:r>
            <w:proofErr w:type="spellStart"/>
            <w:r w:rsidRPr="0073170E">
              <w:rPr>
                <w:rFonts w:eastAsia="Times New Roman" w:cs="Times New Roman"/>
                <w:b/>
                <w:bCs/>
                <w:szCs w:val="24"/>
              </w:rPr>
              <w:t>Behaviour</w:t>
            </w:r>
            <w:proofErr w:type="spellEnd"/>
          </w:p>
        </w:tc>
        <w:tc>
          <w:tcPr>
            <w:tcW w:w="0" w:type="auto"/>
            <w:hideMark/>
          </w:tcPr>
          <w:p w14:paraId="3E0F61C0"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w:t>
            </w:r>
            <w:proofErr w:type="gramStart"/>
            <w:r w:rsidRPr="0073170E">
              <w:rPr>
                <w:rFonts w:eastAsia="Times New Roman" w:cs="Times New Roman"/>
                <w:szCs w:val="24"/>
              </w:rPr>
              <w:t>purchase</w:t>
            </w:r>
            <w:proofErr w:type="gramEnd"/>
            <w:r w:rsidRPr="0073170E">
              <w:rPr>
                <w:rFonts w:eastAsia="Times New Roman" w:cs="Times New Roman"/>
                <w:szCs w:val="24"/>
              </w:rPr>
              <w:t xml:space="preserve"> intention”, buying </w:t>
            </w:r>
            <w:proofErr w:type="spellStart"/>
            <w:r w:rsidRPr="0073170E">
              <w:rPr>
                <w:rFonts w:eastAsia="Times New Roman" w:cs="Times New Roman"/>
                <w:szCs w:val="24"/>
              </w:rPr>
              <w:t>behaviour</w:t>
            </w:r>
            <w:proofErr w:type="spellEnd"/>
            <w:r w:rsidRPr="0073170E">
              <w:rPr>
                <w:rFonts w:eastAsia="Times New Roman" w:cs="Times New Roman"/>
                <w:szCs w:val="24"/>
              </w:rPr>
              <w:t>, persuasion, consumer attitudes</w:t>
            </w:r>
          </w:p>
        </w:tc>
      </w:tr>
      <w:tr w:rsidR="00667582" w:rsidRPr="0073170E" w14:paraId="07EC831B" w14:textId="77777777" w:rsidTr="00115478">
        <w:tc>
          <w:tcPr>
            <w:tcW w:w="0" w:type="auto"/>
            <w:hideMark/>
          </w:tcPr>
          <w:p w14:paraId="1A97DE03"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Keyword Cluster 4: Platforms &amp; Generations</w:t>
            </w:r>
          </w:p>
        </w:tc>
        <w:tc>
          <w:tcPr>
            <w:tcW w:w="0" w:type="auto"/>
            <w:hideMark/>
          </w:tcPr>
          <w:p w14:paraId="4F2CE225"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TikTok influencers, Instagram authenticity, YouTube expertise, “Generation Z”, Millennials</w:t>
            </w:r>
          </w:p>
        </w:tc>
      </w:tr>
      <w:tr w:rsidR="00667582" w:rsidRPr="0073170E" w14:paraId="31C7F259" w14:textId="77777777" w:rsidTr="00115478">
        <w:tc>
          <w:tcPr>
            <w:tcW w:w="0" w:type="auto"/>
            <w:hideMark/>
          </w:tcPr>
          <w:p w14:paraId="176E583C"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Boolean Operators Used</w:t>
            </w:r>
          </w:p>
        </w:tc>
        <w:tc>
          <w:tcPr>
            <w:tcW w:w="0" w:type="auto"/>
            <w:hideMark/>
          </w:tcPr>
          <w:p w14:paraId="7F3BBCD3"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(credibility keywords) AND (mediator keywords) AND (“purchase intention”) Example: (“influencer credibility” OR “source credibility”) AND (“parasocial interaction” OR homophily) AND (“purchase intention”)</w:t>
            </w:r>
          </w:p>
        </w:tc>
      </w:tr>
      <w:tr w:rsidR="00667582" w:rsidRPr="0073170E" w14:paraId="0D26A80C" w14:textId="77777777" w:rsidTr="00115478">
        <w:tc>
          <w:tcPr>
            <w:tcW w:w="0" w:type="auto"/>
            <w:hideMark/>
          </w:tcPr>
          <w:p w14:paraId="5EA9185F"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Timeframe Limit</w:t>
            </w:r>
          </w:p>
        </w:tc>
        <w:tc>
          <w:tcPr>
            <w:tcW w:w="0" w:type="auto"/>
            <w:hideMark/>
          </w:tcPr>
          <w:p w14:paraId="1818DEC3"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 xml:space="preserve">2019–2025 (to capture </w:t>
            </w:r>
            <w:r>
              <w:rPr>
                <w:rFonts w:eastAsia="Times New Roman" w:cs="Times New Roman"/>
                <w:szCs w:val="24"/>
              </w:rPr>
              <w:t xml:space="preserve">the </w:t>
            </w:r>
            <w:r w:rsidRPr="0073170E">
              <w:rPr>
                <w:rFonts w:eastAsia="Times New Roman" w:cs="Times New Roman"/>
                <w:szCs w:val="24"/>
              </w:rPr>
              <w:t>rapid evolution of social media platforms)</w:t>
            </w:r>
          </w:p>
        </w:tc>
      </w:tr>
      <w:tr w:rsidR="00667582" w:rsidRPr="0073170E" w14:paraId="5B7339FC" w14:textId="77777777" w:rsidTr="00115478">
        <w:tc>
          <w:tcPr>
            <w:tcW w:w="0" w:type="auto"/>
            <w:hideMark/>
          </w:tcPr>
          <w:p w14:paraId="1F099998"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Document Types Included</w:t>
            </w:r>
          </w:p>
        </w:tc>
        <w:tc>
          <w:tcPr>
            <w:tcW w:w="0" w:type="auto"/>
            <w:hideMark/>
          </w:tcPr>
          <w:p w14:paraId="4E562FC3"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Peer-reviewed journal articles; conference papers; doctoral theses (selective, high-quality only)</w:t>
            </w:r>
          </w:p>
        </w:tc>
      </w:tr>
      <w:tr w:rsidR="00667582" w:rsidRPr="0073170E" w14:paraId="490FCEF3" w14:textId="77777777" w:rsidTr="00115478">
        <w:tc>
          <w:tcPr>
            <w:tcW w:w="0" w:type="auto"/>
            <w:hideMark/>
          </w:tcPr>
          <w:p w14:paraId="6E8452D5"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Search Filters Applied</w:t>
            </w:r>
          </w:p>
        </w:tc>
        <w:tc>
          <w:tcPr>
            <w:tcW w:w="0" w:type="auto"/>
            <w:hideMark/>
          </w:tcPr>
          <w:p w14:paraId="656AB0DC"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English-only; full-text accessible; human participants; social-media-specific studies</w:t>
            </w:r>
          </w:p>
        </w:tc>
      </w:tr>
      <w:tr w:rsidR="00667582" w:rsidRPr="0073170E" w14:paraId="2F0C802C" w14:textId="77777777" w:rsidTr="00115478">
        <w:tc>
          <w:tcPr>
            <w:tcW w:w="0" w:type="auto"/>
            <w:hideMark/>
          </w:tcPr>
          <w:p w14:paraId="7E8310BF"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b/>
                <w:bCs/>
                <w:szCs w:val="24"/>
              </w:rPr>
              <w:t>Search Goal</w:t>
            </w:r>
          </w:p>
        </w:tc>
        <w:tc>
          <w:tcPr>
            <w:tcW w:w="0" w:type="auto"/>
            <w:hideMark/>
          </w:tcPr>
          <w:p w14:paraId="052672BD" w14:textId="77777777" w:rsidR="00667582" w:rsidRPr="0073170E" w:rsidRDefault="00667582" w:rsidP="00115478">
            <w:pPr>
              <w:spacing w:line="360" w:lineRule="auto"/>
              <w:rPr>
                <w:rFonts w:eastAsia="Times New Roman" w:cs="Times New Roman"/>
                <w:szCs w:val="24"/>
              </w:rPr>
            </w:pPr>
            <w:r w:rsidRPr="0073170E">
              <w:rPr>
                <w:rFonts w:eastAsia="Times New Roman" w:cs="Times New Roman"/>
                <w:szCs w:val="24"/>
              </w:rPr>
              <w:t>To gather comprehensive, relevant, and recent evidence on credibility cues, mediators, generational differences, and platform effects</w:t>
            </w:r>
          </w:p>
        </w:tc>
      </w:tr>
    </w:tbl>
    <w:p w14:paraId="0D9DE4B7" w14:textId="77777777" w:rsidR="00667582" w:rsidRDefault="00667582" w:rsidP="00667582">
      <w:pPr>
        <w:spacing w:line="360" w:lineRule="auto"/>
      </w:pPr>
    </w:p>
    <w:p w14:paraId="7D5BF3F4" w14:textId="77777777" w:rsidR="00667582" w:rsidRPr="00F62A90" w:rsidRDefault="00667582" w:rsidP="00667582">
      <w:pPr>
        <w:spacing w:line="360" w:lineRule="auto"/>
        <w:rPr>
          <w:b/>
        </w:rPr>
      </w:pPr>
      <w:r w:rsidRPr="00F62A90">
        <w:rPr>
          <w:b/>
        </w:rPr>
        <w:t>3.5.2 Screening Process</w:t>
      </w:r>
    </w:p>
    <w:p w14:paraId="4BAACFAD" w14:textId="77777777" w:rsidR="00667582" w:rsidRDefault="00667582" w:rsidP="00667582">
      <w:pPr>
        <w:spacing w:line="360" w:lineRule="auto"/>
      </w:pPr>
      <w:r w:rsidRPr="00955E9F">
        <w:t xml:space="preserve">Reference management software (Mendeley) was used to delete duplicate records, and then two stages of screening occurred. The initial step involved title and abstract screening to eliminate studies that were not relevant to the subject of influence credibility, consumer </w:t>
      </w:r>
      <w:proofErr w:type="spellStart"/>
      <w:r w:rsidRPr="00955E9F">
        <w:t>behaviour</w:t>
      </w:r>
      <w:proofErr w:type="spellEnd"/>
      <w:r>
        <w:t>,</w:t>
      </w:r>
      <w:r w:rsidRPr="00955E9F">
        <w:t xml:space="preserve"> or social media settings. The second stage was full-text screening in order to evaluate the eligibility with the specifically set inclusion and exclusion criteria. Causes of exclusion at every stage were listed in a systematic way so that it becomes transparent and reproducible</w:t>
      </w:r>
      <w:r>
        <w:t>.</w:t>
      </w:r>
    </w:p>
    <w:p w14:paraId="72EDF962" w14:textId="77777777" w:rsidR="00667582" w:rsidRPr="00F62A90" w:rsidRDefault="00667582" w:rsidP="00667582">
      <w:pPr>
        <w:spacing w:line="360" w:lineRule="auto"/>
        <w:rPr>
          <w:b/>
        </w:rPr>
      </w:pPr>
      <w:r w:rsidRPr="00F62A90">
        <w:rPr>
          <w:b/>
        </w:rPr>
        <w:t>3.5.3 Eligibility Assessment</w:t>
      </w:r>
    </w:p>
    <w:p w14:paraId="2E852721" w14:textId="77777777" w:rsidR="00667582" w:rsidRDefault="00667582" w:rsidP="00667582">
      <w:pPr>
        <w:spacing w:line="360" w:lineRule="auto"/>
      </w:pPr>
      <w:r>
        <w:t xml:space="preserve">The remaining studies were completely reviewed by reading the full texts to satisfy the inclusion criteria. The studies were considered relevant to the research questions, credible conceptual agreement, and methodological suitability. Eligibility decisions were guided by relevance to the </w:t>
      </w:r>
      <w:r>
        <w:lastRenderedPageBreak/>
        <w:t xml:space="preserve">research questions, alignment with credibility, clarity of methodological designs, parasocial interactions, or homophily frameworks. </w:t>
      </w:r>
    </w:p>
    <w:p w14:paraId="453AE0A6" w14:textId="77777777" w:rsidR="00667582" w:rsidRPr="00F62A90" w:rsidRDefault="00667582" w:rsidP="00667582">
      <w:pPr>
        <w:spacing w:line="360" w:lineRule="auto"/>
        <w:rPr>
          <w:b/>
        </w:rPr>
      </w:pPr>
      <w:r w:rsidRPr="00F62A90">
        <w:rPr>
          <w:b/>
        </w:rPr>
        <w:t>3.5.4 Data Extraction</w:t>
      </w:r>
    </w:p>
    <w:p w14:paraId="7EC91AF7" w14:textId="77777777" w:rsidR="00667582" w:rsidRDefault="00667582" w:rsidP="00667582">
      <w:pPr>
        <w:spacing w:line="360" w:lineRule="auto"/>
      </w:pPr>
      <w:r>
        <w:t xml:space="preserve">The important information was obtained by means of a structured extraction sheet that included key details: author, year, country, methodology, sample, platform (TikTok/Instagram/YouTube), credibility scale used (e.g., Ohanian), studied mediators (PSI, homophily), and key findings. The full data extraction template is provided in the appendices to ensure transparency of the synthesis process. </w:t>
      </w:r>
    </w:p>
    <w:p w14:paraId="041C6DB2" w14:textId="77777777" w:rsidR="00667582" w:rsidRPr="0099594C" w:rsidRDefault="00667582" w:rsidP="00667582">
      <w:pPr>
        <w:spacing w:line="360" w:lineRule="auto"/>
        <w:rPr>
          <w:b/>
        </w:rPr>
      </w:pPr>
      <w:r w:rsidRPr="00F62A90">
        <w:rPr>
          <w:b/>
        </w:rPr>
        <w:t xml:space="preserve">3.5.5 </w:t>
      </w:r>
      <w:proofErr w:type="spellStart"/>
      <w:r w:rsidRPr="00F62A90">
        <w:rPr>
          <w:b/>
        </w:rPr>
        <w:t>Organisation</w:t>
      </w:r>
      <w:proofErr w:type="spellEnd"/>
      <w:r w:rsidRPr="00F62A90">
        <w:rPr>
          <w:b/>
        </w:rPr>
        <w:t xml:space="preserve"> and Coding</w:t>
      </w:r>
    </w:p>
    <w:p w14:paraId="51A8F1CC" w14:textId="77777777" w:rsidR="00667582" w:rsidRDefault="00667582" w:rsidP="00667582">
      <w:pPr>
        <w:spacing w:line="360" w:lineRule="auto"/>
      </w:pPr>
      <w:r>
        <w:t xml:space="preserve">The data extracted were </w:t>
      </w:r>
      <w:proofErr w:type="spellStart"/>
      <w:r>
        <w:t>categorised</w:t>
      </w:r>
      <w:proofErr w:type="spellEnd"/>
      <w:r>
        <w:t xml:space="preserve"> based on themes that represented:</w:t>
      </w:r>
    </w:p>
    <w:p w14:paraId="5950F86C" w14:textId="77777777" w:rsidR="00667582" w:rsidRDefault="00667582" w:rsidP="00667582">
      <w:pPr>
        <w:pStyle w:val="ListParagraph"/>
        <w:numPr>
          <w:ilvl w:val="0"/>
          <w:numId w:val="8"/>
        </w:numPr>
        <w:spacing w:line="360" w:lineRule="auto"/>
      </w:pPr>
      <w:r>
        <w:t xml:space="preserve">Credibility dimensions - </w:t>
      </w:r>
      <w:proofErr w:type="spellStart"/>
      <w:r>
        <w:t>behavioural</w:t>
      </w:r>
      <w:proofErr w:type="spellEnd"/>
      <w:r>
        <w:t xml:space="preserve"> outcomes</w:t>
      </w:r>
    </w:p>
    <w:p w14:paraId="125734DC" w14:textId="77777777" w:rsidR="00667582" w:rsidRDefault="00667582" w:rsidP="00667582">
      <w:pPr>
        <w:pStyle w:val="ListParagraph"/>
        <w:numPr>
          <w:ilvl w:val="0"/>
          <w:numId w:val="8"/>
        </w:numPr>
        <w:spacing w:line="360" w:lineRule="auto"/>
      </w:pPr>
      <w:r>
        <w:t>PSI/homophily - mechanism of mediation.</w:t>
      </w:r>
    </w:p>
    <w:p w14:paraId="3693856F" w14:textId="77777777" w:rsidR="00667582" w:rsidRPr="00F62A90" w:rsidRDefault="00667582" w:rsidP="00667582">
      <w:pPr>
        <w:pStyle w:val="ListParagraph"/>
        <w:numPr>
          <w:ilvl w:val="0"/>
          <w:numId w:val="8"/>
        </w:numPr>
        <w:spacing w:before="120" w:after="120" w:line="360" w:lineRule="auto"/>
        <w:rPr>
          <w:rFonts w:eastAsia="Times New Roman" w:cs="Times New Roman"/>
          <w:szCs w:val="24"/>
        </w:rPr>
      </w:pPr>
      <w:r w:rsidRPr="00F62A90">
        <w:rPr>
          <w:rFonts w:eastAsia="Times New Roman" w:cs="Times New Roman"/>
          <w:bCs/>
          <w:szCs w:val="24"/>
        </w:rPr>
        <w:t>Platform and generational differences</w:t>
      </w:r>
      <w:r>
        <w:rPr>
          <w:rFonts w:eastAsia="Times New Roman" w:cs="Times New Roman"/>
          <w:bCs/>
          <w:szCs w:val="24"/>
        </w:rPr>
        <w:t xml:space="preserve">- </w:t>
      </w:r>
      <w:r w:rsidRPr="00F62A90">
        <w:rPr>
          <w:rFonts w:eastAsia="Times New Roman" w:cs="Times New Roman"/>
          <w:bCs/>
          <w:szCs w:val="24"/>
        </w:rPr>
        <w:t>moderating effects</w:t>
      </w:r>
    </w:p>
    <w:p w14:paraId="5472BEED" w14:textId="77777777" w:rsidR="00667582" w:rsidRDefault="00667582" w:rsidP="00667582">
      <w:pPr>
        <w:spacing w:line="360" w:lineRule="auto"/>
      </w:pPr>
      <w:r>
        <w:t>The coding scheme helped to organize the dataset in response to thematic and conceptual analysis.  A PRISMA flow diagram will be included in the appendices to illustrate the number of records identified, screened, excluded (with reasons), and included in the final synthesis.</w:t>
      </w:r>
    </w:p>
    <w:p w14:paraId="51136E80" w14:textId="77777777" w:rsidR="00667582" w:rsidRDefault="00667582" w:rsidP="00667582">
      <w:pPr>
        <w:pStyle w:val="Heading2"/>
        <w:spacing w:line="360" w:lineRule="auto"/>
      </w:pPr>
      <w:bookmarkStart w:id="57" w:name="_Toc215873558"/>
      <w:bookmarkStart w:id="58" w:name="_Toc218095479"/>
      <w:r>
        <w:t>3.6 Data Analysis Method</w:t>
      </w:r>
      <w:bookmarkEnd w:id="57"/>
      <w:bookmarkEnd w:id="58"/>
      <w:r>
        <w:t xml:space="preserve"> </w:t>
      </w:r>
    </w:p>
    <w:p w14:paraId="71830D9F" w14:textId="77777777" w:rsidR="00667582" w:rsidRPr="00F14658" w:rsidRDefault="00667582" w:rsidP="00667582">
      <w:pPr>
        <w:spacing w:line="360" w:lineRule="auto"/>
        <w:rPr>
          <w:rFonts w:eastAsia="Times New Roman" w:cs="Times New Roman"/>
          <w:szCs w:val="24"/>
        </w:rPr>
      </w:pPr>
      <w:r>
        <w:t xml:space="preserve">The secondary data analysis applied qualitative methods that suited the conceptual and empirical synthesis across disciplines. </w:t>
      </w:r>
      <w:r w:rsidRPr="00F14658">
        <w:rPr>
          <w:rFonts w:eastAsia="Times New Roman" w:cs="Times New Roman"/>
          <w:szCs w:val="24"/>
        </w:rPr>
        <w:t>Thematic findings and conceptual claims reported by each of the primary studies are the unit of analysis in this study, as opposed to raw participant-level data.</w:t>
      </w:r>
    </w:p>
    <w:p w14:paraId="4BAE86E5" w14:textId="77777777" w:rsidR="00667582" w:rsidRPr="007A31C4" w:rsidRDefault="00667582" w:rsidP="00667582">
      <w:pPr>
        <w:spacing w:line="360" w:lineRule="auto"/>
        <w:rPr>
          <w:b/>
        </w:rPr>
      </w:pPr>
      <w:r w:rsidRPr="007A31C4">
        <w:rPr>
          <w:b/>
        </w:rPr>
        <w:t>3.6.1 Thematic Analysis</w:t>
      </w:r>
    </w:p>
    <w:p w14:paraId="0179DC08" w14:textId="77777777" w:rsidR="00667582" w:rsidRDefault="00667582" w:rsidP="00667582">
      <w:pPr>
        <w:spacing w:line="360" w:lineRule="auto"/>
      </w:pPr>
      <w:r>
        <w:t>Thematic Analysis, according to the six-step framework presented by Braun and Clarke (2006), was the major method of analysis:</w:t>
      </w:r>
    </w:p>
    <w:p w14:paraId="3AFAD468" w14:textId="77777777" w:rsidR="00667582" w:rsidRPr="00442A8B" w:rsidRDefault="00667582" w:rsidP="00667582">
      <w:pPr>
        <w:numPr>
          <w:ilvl w:val="0"/>
          <w:numId w:val="9"/>
        </w:numPr>
        <w:spacing w:before="120" w:after="120" w:line="360" w:lineRule="auto"/>
        <w:rPr>
          <w:rFonts w:eastAsia="Times New Roman" w:cs="Times New Roman"/>
          <w:szCs w:val="24"/>
        </w:rPr>
      </w:pPr>
      <w:proofErr w:type="spellStart"/>
      <w:r w:rsidRPr="00442A8B">
        <w:rPr>
          <w:rFonts w:eastAsia="Times New Roman" w:cs="Times New Roman"/>
          <w:bCs/>
          <w:szCs w:val="24"/>
        </w:rPr>
        <w:t>Familiarisation</w:t>
      </w:r>
      <w:proofErr w:type="spellEnd"/>
      <w:r w:rsidRPr="00442A8B">
        <w:rPr>
          <w:rFonts w:eastAsia="Times New Roman" w:cs="Times New Roman"/>
          <w:szCs w:val="24"/>
        </w:rPr>
        <w:t xml:space="preserve"> through repeated reading of studies.</w:t>
      </w:r>
    </w:p>
    <w:p w14:paraId="43B367C8" w14:textId="77777777" w:rsidR="00667582" w:rsidRPr="00442A8B" w:rsidRDefault="00667582" w:rsidP="00667582">
      <w:pPr>
        <w:numPr>
          <w:ilvl w:val="0"/>
          <w:numId w:val="9"/>
        </w:numPr>
        <w:spacing w:before="120" w:after="120" w:line="360" w:lineRule="auto"/>
        <w:rPr>
          <w:rFonts w:eastAsia="Times New Roman" w:cs="Times New Roman"/>
          <w:szCs w:val="24"/>
        </w:rPr>
      </w:pPr>
      <w:r w:rsidRPr="00442A8B">
        <w:rPr>
          <w:rFonts w:eastAsia="Times New Roman" w:cs="Times New Roman"/>
          <w:bCs/>
          <w:szCs w:val="24"/>
        </w:rPr>
        <w:t>Initial coding</w:t>
      </w:r>
      <w:r w:rsidRPr="00442A8B">
        <w:rPr>
          <w:rFonts w:eastAsia="Times New Roman" w:cs="Times New Roman"/>
          <w:szCs w:val="24"/>
        </w:rPr>
        <w:t xml:space="preserve"> to identify recurring patterns in credibility, mediators, and </w:t>
      </w:r>
      <w:proofErr w:type="spellStart"/>
      <w:r w:rsidRPr="00442A8B">
        <w:rPr>
          <w:rFonts w:eastAsia="Times New Roman" w:cs="Times New Roman"/>
          <w:szCs w:val="24"/>
        </w:rPr>
        <w:t>behaviour</w:t>
      </w:r>
      <w:proofErr w:type="spellEnd"/>
      <w:r w:rsidRPr="00442A8B">
        <w:rPr>
          <w:rFonts w:eastAsia="Times New Roman" w:cs="Times New Roman"/>
          <w:szCs w:val="24"/>
        </w:rPr>
        <w:t>.</w:t>
      </w:r>
    </w:p>
    <w:p w14:paraId="54A14C55" w14:textId="77777777" w:rsidR="00667582" w:rsidRPr="00442A8B" w:rsidRDefault="00667582" w:rsidP="00667582">
      <w:pPr>
        <w:numPr>
          <w:ilvl w:val="0"/>
          <w:numId w:val="9"/>
        </w:numPr>
        <w:spacing w:before="120" w:after="120" w:line="360" w:lineRule="auto"/>
        <w:rPr>
          <w:rFonts w:eastAsia="Times New Roman" w:cs="Times New Roman"/>
          <w:szCs w:val="24"/>
        </w:rPr>
      </w:pPr>
      <w:r w:rsidRPr="00442A8B">
        <w:rPr>
          <w:rFonts w:eastAsia="Times New Roman" w:cs="Times New Roman"/>
          <w:bCs/>
          <w:szCs w:val="24"/>
        </w:rPr>
        <w:t>Theme development</w:t>
      </w:r>
      <w:r w:rsidRPr="00442A8B">
        <w:rPr>
          <w:rFonts w:eastAsia="Times New Roman" w:cs="Times New Roman"/>
          <w:szCs w:val="24"/>
        </w:rPr>
        <w:t xml:space="preserve"> by grouping codes into broader conceptual categories.</w:t>
      </w:r>
    </w:p>
    <w:p w14:paraId="4AFA2934" w14:textId="77777777" w:rsidR="00667582" w:rsidRPr="00442A8B" w:rsidRDefault="00667582" w:rsidP="00667582">
      <w:pPr>
        <w:numPr>
          <w:ilvl w:val="0"/>
          <w:numId w:val="9"/>
        </w:numPr>
        <w:spacing w:before="120" w:after="120" w:line="360" w:lineRule="auto"/>
        <w:rPr>
          <w:rFonts w:eastAsia="Times New Roman" w:cs="Times New Roman"/>
          <w:szCs w:val="24"/>
        </w:rPr>
      </w:pPr>
      <w:r w:rsidRPr="00442A8B">
        <w:rPr>
          <w:rFonts w:eastAsia="Times New Roman" w:cs="Times New Roman"/>
          <w:bCs/>
          <w:szCs w:val="24"/>
        </w:rPr>
        <w:lastRenderedPageBreak/>
        <w:t>Theme review</w:t>
      </w:r>
      <w:r w:rsidRPr="00442A8B">
        <w:rPr>
          <w:rFonts w:eastAsia="Times New Roman" w:cs="Times New Roman"/>
          <w:szCs w:val="24"/>
        </w:rPr>
        <w:t xml:space="preserve"> to ensure alignment with research questions.</w:t>
      </w:r>
    </w:p>
    <w:p w14:paraId="7A0B7EF0" w14:textId="77777777" w:rsidR="00667582" w:rsidRPr="00442A8B" w:rsidRDefault="00667582" w:rsidP="00667582">
      <w:pPr>
        <w:numPr>
          <w:ilvl w:val="0"/>
          <w:numId w:val="9"/>
        </w:numPr>
        <w:spacing w:before="120" w:after="120" w:line="360" w:lineRule="auto"/>
        <w:rPr>
          <w:rFonts w:eastAsia="Times New Roman" w:cs="Times New Roman"/>
          <w:szCs w:val="24"/>
        </w:rPr>
      </w:pPr>
      <w:r w:rsidRPr="00442A8B">
        <w:rPr>
          <w:rFonts w:eastAsia="Times New Roman" w:cs="Times New Roman"/>
          <w:bCs/>
          <w:szCs w:val="24"/>
        </w:rPr>
        <w:t>Theme definition</w:t>
      </w:r>
      <w:r w:rsidRPr="00442A8B">
        <w:rPr>
          <w:rFonts w:eastAsia="Times New Roman" w:cs="Times New Roman"/>
          <w:szCs w:val="24"/>
        </w:rPr>
        <w:t xml:space="preserve"> to </w:t>
      </w:r>
      <w:proofErr w:type="spellStart"/>
      <w:r w:rsidRPr="00442A8B">
        <w:rPr>
          <w:rFonts w:eastAsia="Times New Roman" w:cs="Times New Roman"/>
          <w:szCs w:val="24"/>
        </w:rPr>
        <w:t>finalise</w:t>
      </w:r>
      <w:proofErr w:type="spellEnd"/>
      <w:r w:rsidRPr="00442A8B">
        <w:rPr>
          <w:rFonts w:eastAsia="Times New Roman" w:cs="Times New Roman"/>
          <w:szCs w:val="24"/>
        </w:rPr>
        <w:t xml:space="preserve"> constructs and their theoretical significance.</w:t>
      </w:r>
    </w:p>
    <w:p w14:paraId="2611AF3B" w14:textId="77777777" w:rsidR="00667582" w:rsidRDefault="00667582" w:rsidP="00667582">
      <w:pPr>
        <w:numPr>
          <w:ilvl w:val="0"/>
          <w:numId w:val="9"/>
        </w:numPr>
        <w:spacing w:before="120" w:after="120" w:line="360" w:lineRule="auto"/>
        <w:rPr>
          <w:rFonts w:eastAsia="Times New Roman" w:cs="Times New Roman"/>
          <w:szCs w:val="24"/>
        </w:rPr>
      </w:pPr>
      <w:r w:rsidRPr="00442A8B">
        <w:rPr>
          <w:rFonts w:eastAsia="Times New Roman" w:cs="Times New Roman"/>
          <w:bCs/>
          <w:szCs w:val="24"/>
        </w:rPr>
        <w:t>Synthesis</w:t>
      </w:r>
      <w:r w:rsidRPr="00442A8B">
        <w:rPr>
          <w:rFonts w:eastAsia="Times New Roman" w:cs="Times New Roman"/>
          <w:szCs w:val="24"/>
        </w:rPr>
        <w:t xml:space="preserve"> to produce coherent analytical insights across studies.</w:t>
      </w:r>
    </w:p>
    <w:p w14:paraId="0F7C2F98" w14:textId="77777777" w:rsidR="00667582" w:rsidRDefault="00667582" w:rsidP="00667582">
      <w:pPr>
        <w:spacing w:before="120" w:after="120" w:line="360" w:lineRule="auto"/>
        <w:rPr>
          <w:rFonts w:eastAsia="Times New Roman" w:cs="Times New Roman"/>
          <w:szCs w:val="24"/>
        </w:rPr>
      </w:pPr>
      <w:r w:rsidRPr="0053423C">
        <w:rPr>
          <w:rFonts w:eastAsia="Times New Roman" w:cs="Times New Roman"/>
          <w:szCs w:val="24"/>
        </w:rPr>
        <w:t xml:space="preserve">In spite of the fact that the framework by Braun and Clarke (2006) was designed to work with primary qualitative data only, it has been extensively applied in secondary research and systematic literature reviews. The thematic analysis was used in this study to </w:t>
      </w:r>
      <w:proofErr w:type="spellStart"/>
      <w:r w:rsidRPr="0053423C">
        <w:rPr>
          <w:rFonts w:eastAsia="Times New Roman" w:cs="Times New Roman"/>
          <w:szCs w:val="24"/>
        </w:rPr>
        <w:t>synthesise</w:t>
      </w:r>
      <w:proofErr w:type="spellEnd"/>
      <w:r w:rsidRPr="0053423C">
        <w:rPr>
          <w:rFonts w:eastAsia="Times New Roman" w:cs="Times New Roman"/>
          <w:szCs w:val="24"/>
        </w:rPr>
        <w:t xml:space="preserve"> the reported findings across the studies as opposed to the use of participant narratives. They also informed the approach based on the principles of thematic synthesis described by Thomas and Harden (2008) and made it suitable to conduct systematic analysis in the form of secondary data.</w:t>
      </w:r>
    </w:p>
    <w:p w14:paraId="2A3AA6CC" w14:textId="77777777" w:rsidR="00667582" w:rsidRPr="009408C2" w:rsidRDefault="00667582" w:rsidP="00667582">
      <w:pPr>
        <w:spacing w:line="360" w:lineRule="auto"/>
        <w:rPr>
          <w:b/>
        </w:rPr>
      </w:pPr>
      <w:r w:rsidRPr="009408C2">
        <w:rPr>
          <w:b/>
        </w:rPr>
        <w:t>3.6.2 Conceptual Synthesis</w:t>
      </w:r>
    </w:p>
    <w:p w14:paraId="271DAC03" w14:textId="77777777" w:rsidR="00667582" w:rsidRPr="005A37B4" w:rsidRDefault="00667582" w:rsidP="00667582">
      <w:pPr>
        <w:spacing w:line="360" w:lineRule="auto"/>
      </w:pPr>
      <w:r>
        <w:t xml:space="preserve">Evidence provided by theories like Source Credibility Theory, Parasocial Interaction Theory, Social Identity Theory (SIT), Uses and Gratifications Theory (UGT), and the Elaboration Likelihood Model (ELM) was integrated together through conceptual synthesis. The convergent versus conflicting results of the process could be compared, allowing equal interpretation of findings </w:t>
      </w:r>
      <w:r w:rsidRPr="005A37B4">
        <w:rPr>
          <w:rFonts w:eastAsia="Times New Roman" w:cs="Times New Roman"/>
          <w:szCs w:val="24"/>
        </w:rPr>
        <w:t>(</w:t>
      </w:r>
      <w:proofErr w:type="spellStart"/>
      <w:r w:rsidRPr="005A37B4">
        <w:rPr>
          <w:rFonts w:eastAsia="Times New Roman" w:cs="Times New Roman"/>
          <w:szCs w:val="24"/>
        </w:rPr>
        <w:t>Thalenhorst</w:t>
      </w:r>
      <w:proofErr w:type="spellEnd"/>
      <w:r w:rsidRPr="005A37B4">
        <w:rPr>
          <w:rFonts w:eastAsia="Times New Roman" w:cs="Times New Roman"/>
          <w:szCs w:val="24"/>
        </w:rPr>
        <w:t>, 2024)</w:t>
      </w:r>
      <w:r>
        <w:rPr>
          <w:rFonts w:eastAsia="Times New Roman" w:cs="Times New Roman"/>
          <w:szCs w:val="24"/>
        </w:rPr>
        <w:t xml:space="preserve">. </w:t>
      </w:r>
    </w:p>
    <w:p w14:paraId="385CC901" w14:textId="77777777" w:rsidR="00667582" w:rsidRPr="00E42E61" w:rsidRDefault="00667582" w:rsidP="00667582">
      <w:pPr>
        <w:spacing w:line="360" w:lineRule="auto"/>
        <w:rPr>
          <w:b/>
        </w:rPr>
      </w:pPr>
      <w:r w:rsidRPr="00E42E61">
        <w:rPr>
          <w:b/>
        </w:rPr>
        <w:t>3.6.3 Cross-Case Comparison</w:t>
      </w:r>
    </w:p>
    <w:p w14:paraId="5A980401" w14:textId="77777777" w:rsidR="00667582" w:rsidRDefault="00667582" w:rsidP="00667582">
      <w:pPr>
        <w:spacing w:line="360" w:lineRule="auto"/>
      </w:pPr>
      <w:r>
        <w:t>The cross-case analyses were undertaken to compare the differences based on:</w:t>
      </w:r>
    </w:p>
    <w:p w14:paraId="14DE6FA2" w14:textId="77777777" w:rsidR="00667582" w:rsidRDefault="00667582" w:rsidP="00667582">
      <w:pPr>
        <w:pStyle w:val="ListParagraph"/>
        <w:numPr>
          <w:ilvl w:val="0"/>
          <w:numId w:val="10"/>
        </w:numPr>
        <w:spacing w:line="360" w:lineRule="auto"/>
      </w:pPr>
      <w:r w:rsidRPr="00094B14">
        <w:rPr>
          <w:b/>
        </w:rPr>
        <w:t>Generations</w:t>
      </w:r>
      <w:r>
        <w:t>: Gen Z vs Millennials.</w:t>
      </w:r>
    </w:p>
    <w:p w14:paraId="346D6874" w14:textId="77777777" w:rsidR="00667582" w:rsidRDefault="00667582" w:rsidP="00667582">
      <w:pPr>
        <w:pStyle w:val="ListParagraph"/>
        <w:numPr>
          <w:ilvl w:val="0"/>
          <w:numId w:val="10"/>
        </w:numPr>
        <w:spacing w:line="360" w:lineRule="auto"/>
      </w:pPr>
      <w:r w:rsidRPr="00094B14">
        <w:rPr>
          <w:b/>
        </w:rPr>
        <w:t>Platforms</w:t>
      </w:r>
      <w:r>
        <w:t>: TikTok (authenticity-oriented) versus Instagram (aesthetic-oriented), versus YouTube (expertise-oriented)</w:t>
      </w:r>
    </w:p>
    <w:p w14:paraId="644CF25F" w14:textId="77777777" w:rsidR="00667582" w:rsidRPr="00094B14" w:rsidRDefault="00667582" w:rsidP="00667582">
      <w:pPr>
        <w:pStyle w:val="ListParagraph"/>
        <w:numPr>
          <w:ilvl w:val="0"/>
          <w:numId w:val="10"/>
        </w:numPr>
        <w:spacing w:before="120" w:after="120" w:line="360" w:lineRule="auto"/>
        <w:rPr>
          <w:rFonts w:eastAsia="Times New Roman" w:cs="Times New Roman"/>
          <w:szCs w:val="24"/>
        </w:rPr>
      </w:pPr>
      <w:r>
        <w:rPr>
          <w:rFonts w:eastAsia="Times New Roman" w:cs="Times New Roman"/>
          <w:b/>
          <w:bCs/>
          <w:szCs w:val="24"/>
        </w:rPr>
        <w:t>Product</w:t>
      </w:r>
      <w:r w:rsidRPr="00094B14">
        <w:rPr>
          <w:rFonts w:eastAsia="Times New Roman" w:cs="Times New Roman"/>
          <w:b/>
          <w:bCs/>
          <w:szCs w:val="24"/>
        </w:rPr>
        <w:t xml:space="preserve"> involvement levels:</w:t>
      </w:r>
      <w:r w:rsidRPr="00094B14">
        <w:rPr>
          <w:rFonts w:eastAsia="Times New Roman" w:cs="Times New Roman"/>
          <w:szCs w:val="24"/>
        </w:rPr>
        <w:t xml:space="preserve"> high vs low-involvement categories</w:t>
      </w:r>
    </w:p>
    <w:p w14:paraId="76FB043E" w14:textId="77777777" w:rsidR="00667582" w:rsidRPr="0053423C" w:rsidRDefault="00667582" w:rsidP="00667582">
      <w:pPr>
        <w:spacing w:before="120" w:after="120" w:line="360" w:lineRule="auto"/>
        <w:rPr>
          <w:rFonts w:eastAsia="Times New Roman" w:cs="Times New Roman"/>
          <w:szCs w:val="24"/>
        </w:rPr>
      </w:pPr>
      <w:bookmarkStart w:id="59" w:name="_Toc215873559"/>
      <w:r w:rsidRPr="0053423C">
        <w:rPr>
          <w:rFonts w:eastAsia="Times New Roman" w:cs="Times New Roman"/>
          <w:szCs w:val="24"/>
        </w:rPr>
        <w:t>Nevertheless, this type of comparison is taken with caution as there is a heterogeneity in study designs, measurement scales, sample characteristics, and reporting practices across the reviewed literature.</w:t>
      </w:r>
    </w:p>
    <w:p w14:paraId="16DEC7A5" w14:textId="77777777" w:rsidR="00667582" w:rsidRDefault="00667582" w:rsidP="00667582">
      <w:pPr>
        <w:pStyle w:val="Heading2"/>
        <w:spacing w:line="360" w:lineRule="auto"/>
      </w:pPr>
      <w:bookmarkStart w:id="60" w:name="_Toc218095480"/>
      <w:r>
        <w:t xml:space="preserve">3.7 Reliability, Validity &amp; </w:t>
      </w:r>
      <w:proofErr w:type="spellStart"/>
      <w:r>
        <w:t>Rigour</w:t>
      </w:r>
      <w:bookmarkEnd w:id="59"/>
      <w:bookmarkEnd w:id="60"/>
      <w:proofErr w:type="spellEnd"/>
    </w:p>
    <w:p w14:paraId="7B9DC800" w14:textId="77777777" w:rsidR="00667582" w:rsidRPr="00ED7A32" w:rsidRDefault="00667582" w:rsidP="00667582">
      <w:pPr>
        <w:spacing w:line="360" w:lineRule="auto"/>
        <w:rPr>
          <w:b/>
        </w:rPr>
      </w:pPr>
      <w:r w:rsidRPr="00ED7A32">
        <w:rPr>
          <w:b/>
        </w:rPr>
        <w:t>3.7.1 Reliability</w:t>
      </w:r>
    </w:p>
    <w:p w14:paraId="6F0E97A4" w14:textId="77777777" w:rsidR="00667582" w:rsidRPr="00F935A6" w:rsidRDefault="00667582" w:rsidP="00667582">
      <w:pPr>
        <w:spacing w:line="360" w:lineRule="auto"/>
        <w:rPr>
          <w:rFonts w:eastAsia="Times New Roman" w:cs="Times New Roman"/>
          <w:szCs w:val="24"/>
        </w:rPr>
      </w:pPr>
      <w:r>
        <w:lastRenderedPageBreak/>
        <w:t xml:space="preserve">The credibility of the sources in terms of reputability, peer review, and industry reports was taken into consideration to guarantee reliability. A systematic and replicable process of searching through a variety of databases can enhance consistency and the potential </w:t>
      </w:r>
      <w:r w:rsidRPr="00F935A6">
        <w:t xml:space="preserve">to </w:t>
      </w:r>
      <w:r w:rsidRPr="00F935A6">
        <w:rPr>
          <w:rFonts w:eastAsia="Times New Roman" w:cs="Times New Roman"/>
          <w:bCs/>
          <w:szCs w:val="24"/>
        </w:rPr>
        <w:t>reduce the risk of omitting relevant studies</w:t>
      </w:r>
      <w:r>
        <w:t>. It is also more complemented by the way the inclusion and exclusion criteria are formulated, since it is clear that another researcher would obtain a similar data set given all the steps are taken. The extra dependability of the secondary-data process is gained through a transparent audit trail that records the search terms, the screening decisions, and the rationale of the selection decisions.</w:t>
      </w:r>
    </w:p>
    <w:p w14:paraId="1DDC614C" w14:textId="77777777" w:rsidR="00667582" w:rsidRPr="00ED7A32" w:rsidRDefault="00667582" w:rsidP="00667582">
      <w:pPr>
        <w:spacing w:line="360" w:lineRule="auto"/>
        <w:rPr>
          <w:b/>
        </w:rPr>
      </w:pPr>
      <w:r w:rsidRPr="00ED7A32">
        <w:rPr>
          <w:b/>
        </w:rPr>
        <w:t>3.7.2 Validity</w:t>
      </w:r>
    </w:p>
    <w:p w14:paraId="2A8D57AF" w14:textId="77777777" w:rsidR="00667582" w:rsidRPr="00167F65" w:rsidRDefault="00667582" w:rsidP="00667582">
      <w:pPr>
        <w:spacing w:line="360" w:lineRule="auto"/>
      </w:pPr>
      <w:r>
        <w:t>The triangulation of evidence based on academic literature, industry reports, and social media analytics was used to increase validity. This combination enables a more precise depiction of the processes of influencer credibility, eliminating the dependency upon one of the perspectives. Also, the research uses the existing frames of thought, including the Source Credibility Theory, Parasocial Interaction Theory, Social Identity Theory, and the Elaboration Likelihood Model, which guarantees conceptual validity. The possibility of cross-checking results between various independent sources is stronger with regard to internal validity.</w:t>
      </w:r>
    </w:p>
    <w:p w14:paraId="0B699B76" w14:textId="77777777" w:rsidR="00667582" w:rsidRPr="00167F65" w:rsidRDefault="00667582" w:rsidP="00667582">
      <w:pPr>
        <w:spacing w:line="360" w:lineRule="auto"/>
        <w:rPr>
          <w:b/>
        </w:rPr>
      </w:pPr>
      <w:r w:rsidRPr="00167F65">
        <w:rPr>
          <w:b/>
        </w:rPr>
        <w:t>3.7.3 Trustworthiness</w:t>
      </w:r>
    </w:p>
    <w:p w14:paraId="6D7DAAE6" w14:textId="77777777" w:rsidR="00667582" w:rsidRDefault="00667582" w:rsidP="00667582">
      <w:pPr>
        <w:spacing w:line="360" w:lineRule="auto"/>
      </w:pPr>
      <w:r>
        <w:t>In order to guarantee credibility, possible biases in commercial reports were also critically evaluated and weighed against the academic evidence. The coding judgments were recorded, and interpretations were arrived at after interacting with the data multiple times, not a single time. The study is credible, dependable, and confirmable, which are major aspects of trustworthiness in qualitative secondary research by using a clear and comprehensive synthesis procedure.</w:t>
      </w:r>
    </w:p>
    <w:p w14:paraId="091219C4" w14:textId="77777777" w:rsidR="00667582" w:rsidRPr="00F935A6" w:rsidRDefault="00667582" w:rsidP="00667582">
      <w:pPr>
        <w:spacing w:line="360" w:lineRule="auto"/>
        <w:rPr>
          <w:b/>
        </w:rPr>
      </w:pPr>
      <w:r w:rsidRPr="00F935A6">
        <w:rPr>
          <w:b/>
        </w:rPr>
        <w:t>3.7.4 Quality Appraisal of Included Studies</w:t>
      </w:r>
    </w:p>
    <w:p w14:paraId="16733060" w14:textId="77777777" w:rsidR="00667582" w:rsidRPr="00D56E70" w:rsidRDefault="00667582" w:rsidP="00667582">
      <w:pPr>
        <w:spacing w:line="360" w:lineRule="auto"/>
        <w:rPr>
          <w:rFonts w:eastAsia="Times New Roman" w:cs="Times New Roman"/>
          <w:szCs w:val="24"/>
        </w:rPr>
      </w:pPr>
      <w:r w:rsidRPr="00D56E70">
        <w:rPr>
          <w:rFonts w:eastAsia="Times New Roman" w:cs="Times New Roman"/>
          <w:szCs w:val="24"/>
        </w:rPr>
        <w:t xml:space="preserve">In order to promote methodological </w:t>
      </w:r>
      <w:proofErr w:type="spellStart"/>
      <w:r w:rsidRPr="00D56E70">
        <w:rPr>
          <w:rFonts w:eastAsia="Times New Roman" w:cs="Times New Roman"/>
          <w:szCs w:val="24"/>
        </w:rPr>
        <w:t>rigour</w:t>
      </w:r>
      <w:proofErr w:type="spellEnd"/>
      <w:r w:rsidRPr="00D56E70">
        <w:rPr>
          <w:rFonts w:eastAsia="Times New Roman" w:cs="Times New Roman"/>
          <w:szCs w:val="24"/>
        </w:rPr>
        <w:t xml:space="preserve">, a systematic quality appraisal process was applied to all the included studies before they were </w:t>
      </w:r>
      <w:proofErr w:type="spellStart"/>
      <w:r w:rsidRPr="00D56E70">
        <w:rPr>
          <w:rFonts w:eastAsia="Times New Roman" w:cs="Times New Roman"/>
          <w:szCs w:val="24"/>
        </w:rPr>
        <w:t>synthesised</w:t>
      </w:r>
      <w:proofErr w:type="spellEnd"/>
      <w:r w:rsidRPr="00D56E70">
        <w:rPr>
          <w:rFonts w:eastAsia="Times New Roman" w:cs="Times New Roman"/>
          <w:szCs w:val="24"/>
        </w:rPr>
        <w:t xml:space="preserve">. The Critical Appraisal Skills </w:t>
      </w:r>
      <w:proofErr w:type="spellStart"/>
      <w:r w:rsidRPr="00D56E70">
        <w:rPr>
          <w:rFonts w:eastAsia="Times New Roman" w:cs="Times New Roman"/>
          <w:szCs w:val="24"/>
        </w:rPr>
        <w:t>Programme</w:t>
      </w:r>
      <w:proofErr w:type="spellEnd"/>
      <w:r w:rsidRPr="00D56E70">
        <w:rPr>
          <w:rFonts w:eastAsia="Times New Roman" w:cs="Times New Roman"/>
          <w:szCs w:val="24"/>
        </w:rPr>
        <w:t xml:space="preserve"> (CASP) checklist was used to evaluate the qualitative studies in terms of their clarity of research design, data collection methods, the transparency of analysis, and the believability of results. Mixed-method studies were assessed with </w:t>
      </w:r>
      <w:r>
        <w:rPr>
          <w:rFonts w:eastAsia="Times New Roman" w:cs="Times New Roman"/>
          <w:szCs w:val="24"/>
        </w:rPr>
        <w:t xml:space="preserve">the </w:t>
      </w:r>
      <w:r w:rsidRPr="00D56E70">
        <w:rPr>
          <w:rFonts w:eastAsia="Times New Roman" w:cs="Times New Roman"/>
          <w:szCs w:val="24"/>
        </w:rPr>
        <w:t>Mixed Methods Appraisal Tool (MMAT)</w:t>
      </w:r>
      <w:r>
        <w:rPr>
          <w:rFonts w:eastAsia="Times New Roman" w:cs="Times New Roman"/>
          <w:szCs w:val="24"/>
        </w:rPr>
        <w:t>,</w:t>
      </w:r>
      <w:r w:rsidRPr="00D56E70">
        <w:rPr>
          <w:rFonts w:eastAsia="Times New Roman" w:cs="Times New Roman"/>
          <w:szCs w:val="24"/>
        </w:rPr>
        <w:t xml:space="preserve"> which analyses the methodological coherence and combination of the qualitative and quantitative parts </w:t>
      </w:r>
      <w:r w:rsidRPr="00D56E70">
        <w:rPr>
          <w:rFonts w:eastAsia="Times New Roman" w:cs="Times New Roman"/>
          <w:szCs w:val="24"/>
        </w:rPr>
        <w:lastRenderedPageBreak/>
        <w:t>of the study.</w:t>
      </w:r>
      <w:r>
        <w:rPr>
          <w:rFonts w:eastAsia="Times New Roman" w:cs="Times New Roman"/>
          <w:szCs w:val="24"/>
        </w:rPr>
        <w:t xml:space="preserve"> </w:t>
      </w:r>
      <w:r w:rsidRPr="006447B6">
        <w:rPr>
          <w:rFonts w:eastAsia="Times New Roman" w:cs="Times New Roman"/>
          <w:szCs w:val="24"/>
        </w:rPr>
        <w:t>Quantitative studies were appraised using a tailored checklist assessing sampling robustness, measurement reliability (e.g., use of validated scales such as Ohanian’s credibility scale), analytical transparency, and relevance to the research questions. Industry and grey literature sources were evaluated with additional caution, considering potential commercial bias, data transparency, and consistency with peer-reviewed findings. Studies were not excluded solely based on lower quality; instead, their findings were weighted more cautiously during synthesis</w:t>
      </w:r>
      <w:r w:rsidRPr="00D56E70">
        <w:rPr>
          <w:rFonts w:eastAsia="Times New Roman" w:cs="Times New Roman"/>
          <w:szCs w:val="24"/>
        </w:rPr>
        <w:t>.</w:t>
      </w:r>
    </w:p>
    <w:p w14:paraId="5C1380E1" w14:textId="77777777" w:rsidR="00667582" w:rsidRPr="003C0301" w:rsidRDefault="00667582" w:rsidP="00667582">
      <w:pPr>
        <w:pStyle w:val="Heading2"/>
        <w:spacing w:line="360" w:lineRule="auto"/>
      </w:pPr>
      <w:bookmarkStart w:id="61" w:name="_Toc215873560"/>
      <w:bookmarkStart w:id="62" w:name="_Toc218095481"/>
      <w:r w:rsidRPr="003C0301">
        <w:t>3.8 Ethical Considerations</w:t>
      </w:r>
      <w:bookmarkEnd w:id="61"/>
      <w:bookmarkEnd w:id="62"/>
      <w:r w:rsidRPr="003C0301">
        <w:t xml:space="preserve"> </w:t>
      </w:r>
    </w:p>
    <w:p w14:paraId="734425CE" w14:textId="77777777" w:rsidR="00667582" w:rsidRPr="00944612" w:rsidRDefault="00667582" w:rsidP="00667582">
      <w:pPr>
        <w:spacing w:line="360" w:lineRule="auto"/>
      </w:pPr>
      <w:r>
        <w:t xml:space="preserve">The ethical threats related to this study are low since it will solely depend on secondary data. There were no human subjects directly involved, so the problem of informed consent, personal data protection, or GDPR compliance does not exist. The sources of all the materials used, such as academic publications, industry reports, and publicly available analytics, were open-access sources or university libraries. There was also proper referencing and citing practices that were adhered to </w:t>
      </w:r>
      <w:proofErr w:type="spellStart"/>
      <w:r>
        <w:t>to</w:t>
      </w:r>
      <w:proofErr w:type="spellEnd"/>
      <w:r>
        <w:t xml:space="preserve"> avoid plagiarism and to abide by the intellectual property rights. The issue of ethics was also supported by the fact that the interpretation of findings was done carefully and transparently in order to make sure that results were not misinterpreted or distributed selectively. The possibility of commercial bias in industry reports was critically examined and weighed against independent peer-reviewed academic data to uphold academic integrity. This paper was done in line with the ethical guidelines of the University of Wales Trinity Saint David (UWTSD) regarding secondary research. It did not perform any manipulation, re-analysis, or reinterpretation of the primary participants' data, other than what was reported by the original authors</w:t>
      </w:r>
      <w:r>
        <w:rPr>
          <w:rFonts w:eastAsia="Times New Roman" w:cs="Times New Roman"/>
          <w:szCs w:val="24"/>
        </w:rPr>
        <w:t xml:space="preserve">. </w:t>
      </w:r>
    </w:p>
    <w:p w14:paraId="186B4986" w14:textId="77777777" w:rsidR="00667582" w:rsidRPr="003C0301" w:rsidRDefault="00667582" w:rsidP="00667582">
      <w:pPr>
        <w:pStyle w:val="Heading2"/>
        <w:spacing w:line="360" w:lineRule="auto"/>
      </w:pPr>
      <w:bookmarkStart w:id="63" w:name="_Toc215873561"/>
      <w:bookmarkStart w:id="64" w:name="_Toc218095482"/>
      <w:r w:rsidRPr="003C0301">
        <w:t xml:space="preserve">3.9 Limitations of </w:t>
      </w:r>
      <w:r>
        <w:t xml:space="preserve">the </w:t>
      </w:r>
      <w:r w:rsidRPr="003C0301">
        <w:t>Secondary Data Method</w:t>
      </w:r>
      <w:bookmarkEnd w:id="63"/>
      <w:bookmarkEnd w:id="64"/>
    </w:p>
    <w:p w14:paraId="66F04C8E" w14:textId="77777777" w:rsidR="00667582" w:rsidRDefault="00667582" w:rsidP="00667582">
      <w:pPr>
        <w:spacing w:line="360" w:lineRule="auto"/>
      </w:pPr>
      <w:r>
        <w:t xml:space="preserve">Although there are its strengths, the secondary-data-only design has a number of constraints. To begin with, it is ineligible to make any causal conclusions because the study is based on already published results, not empirical data. The findings are thus contingent on the merits, extent, and research </w:t>
      </w:r>
      <w:proofErr w:type="spellStart"/>
      <w:r>
        <w:t>rigour</w:t>
      </w:r>
      <w:proofErr w:type="spellEnd"/>
      <w:r>
        <w:t xml:space="preserve"> of the available literature, which differs considerably in contexts, platforms, and measurement strategies. The issue of publication bias is also to be considered, as the non-significant or negative results may be under-represented in the literature.</w:t>
      </w:r>
    </w:p>
    <w:p w14:paraId="2BB5CA3D" w14:textId="77777777" w:rsidR="00667582" w:rsidRDefault="00667582" w:rsidP="00667582">
      <w:pPr>
        <w:spacing w:line="360" w:lineRule="auto"/>
      </w:pPr>
    </w:p>
    <w:p w14:paraId="781C5A27" w14:textId="77777777" w:rsidR="00667582" w:rsidRDefault="00667582" w:rsidP="00667582">
      <w:pPr>
        <w:spacing w:line="360" w:lineRule="auto"/>
      </w:pPr>
      <w:r>
        <w:lastRenderedPageBreak/>
        <w:t xml:space="preserve">Reporting in the industry can be either commercial in nature or selective in the interpretation of market trends, so it needs careful assimilation. Moreover, there is a threat of some discoveries becoming obsolete due to the fast pace of social media development, especially concerning algorithm manipulation and the new influencer trends. Another weakness is associated with the possible risk of confirmation bias, according to which studies that were performed to identify a similar positive correlation between influencer credibility and consumer </w:t>
      </w:r>
      <w:proofErr w:type="spellStart"/>
      <w:r>
        <w:t>behaviour</w:t>
      </w:r>
      <w:proofErr w:type="spellEnd"/>
      <w:r>
        <w:t xml:space="preserve"> might end up being </w:t>
      </w:r>
      <w:proofErr w:type="spellStart"/>
      <w:r>
        <w:t>synthesised</w:t>
      </w:r>
      <w:proofErr w:type="spellEnd"/>
      <w:r>
        <w:t xml:space="preserve"> more significantly than the opposing results. More so, since the research designs, measurement scales, and statistical reporting were heterogeneous, quantitative meta-analysis of the findings was not possible. Although these constraints limit the </w:t>
      </w:r>
      <w:proofErr w:type="spellStart"/>
      <w:r>
        <w:t>generalisability</w:t>
      </w:r>
      <w:proofErr w:type="spellEnd"/>
      <w:r>
        <w:t>, it does not compromise the usefulness of the systematic synthesis in responding to the research objectives of the dissertation.</w:t>
      </w:r>
    </w:p>
    <w:p w14:paraId="72BB7BC2" w14:textId="77777777" w:rsidR="00667582" w:rsidRDefault="00667582" w:rsidP="00667582">
      <w:pPr>
        <w:pStyle w:val="Heading2"/>
        <w:spacing w:line="360" w:lineRule="auto"/>
      </w:pPr>
      <w:bookmarkStart w:id="65" w:name="_Toc215873562"/>
      <w:bookmarkStart w:id="66" w:name="_Toc218095483"/>
      <w:r>
        <w:t>3.10 Chapter Summary</w:t>
      </w:r>
      <w:bookmarkEnd w:id="65"/>
      <w:bookmarkEnd w:id="66"/>
      <w:r>
        <w:t xml:space="preserve"> </w:t>
      </w:r>
    </w:p>
    <w:p w14:paraId="1D87A968" w14:textId="77777777" w:rsidR="00667582" w:rsidRDefault="00667582" w:rsidP="00667582">
      <w:pPr>
        <w:spacing w:after="120" w:line="360" w:lineRule="auto"/>
        <w:jc w:val="left"/>
      </w:pPr>
      <w:r w:rsidRPr="00DE1164">
        <w:rPr>
          <w:rFonts w:eastAsia="Times New Roman" w:cs="Times New Roman"/>
          <w:szCs w:val="24"/>
        </w:rPr>
        <w:t xml:space="preserve">This chapter outlined the methodological framework guiding this dissertation, including the philosophical stance, inductive reasoning, and systematic, desk-based review design. </w:t>
      </w:r>
      <w:r>
        <w:rPr>
          <w:rFonts w:eastAsia="Times New Roman" w:cs="Times New Roman"/>
          <w:szCs w:val="24"/>
        </w:rPr>
        <w:t xml:space="preserve"> </w:t>
      </w:r>
      <w:r>
        <w:t xml:space="preserve">The chapter showed the way secondary data was collected, filtered, pulled out, and </w:t>
      </w:r>
      <w:proofErr w:type="spellStart"/>
      <w:r>
        <w:t>analysed</w:t>
      </w:r>
      <w:proofErr w:type="spellEnd"/>
      <w:r>
        <w:t xml:space="preserve"> using thematic and conceptual synthesis. The question of reliability, validity, and trustworthiness was tackled by the use of peer-reviewed literature, triangulation, and clear coding methods. When dealing with the absence of primary data, the ethical issues were not very significant; however, they were properly cited and interpreted responsibly. The disadvantages of a secondary-data method were acknowledged, especially in terms of causality and dependence on the existing evidence. In general, the methodology allows for a rigorous and coherent basis to answer the research questions. The following chapter gives the results and conceptual synthesis based on the chosen studies.</w:t>
      </w:r>
    </w:p>
    <w:p w14:paraId="787AABDB" w14:textId="77777777" w:rsidR="00A9658C" w:rsidRDefault="00A9658C" w:rsidP="00A9658C">
      <w:pPr>
        <w:tabs>
          <w:tab w:val="left" w:pos="7230"/>
        </w:tabs>
        <w:spacing w:line="360" w:lineRule="auto"/>
      </w:pPr>
    </w:p>
    <w:p w14:paraId="151FEFCA" w14:textId="77777777" w:rsidR="00A9658C" w:rsidRDefault="00A9658C">
      <w:pPr>
        <w:jc w:val="left"/>
        <w:rPr>
          <w:rFonts w:eastAsiaTheme="majorEastAsia" w:cstheme="majorBidi"/>
          <w:b/>
          <w:sz w:val="28"/>
          <w:szCs w:val="32"/>
        </w:rPr>
      </w:pPr>
      <w:r>
        <w:br w:type="page"/>
      </w:r>
    </w:p>
    <w:p w14:paraId="053EDC59" w14:textId="77777777" w:rsidR="00111126" w:rsidRDefault="00B41A9F" w:rsidP="000C010B">
      <w:pPr>
        <w:pStyle w:val="Heading1"/>
        <w:spacing w:line="360" w:lineRule="auto"/>
      </w:pPr>
      <w:bookmarkStart w:id="67" w:name="_Toc218095484"/>
      <w:r>
        <w:lastRenderedPageBreak/>
        <w:t>CHAPTER 4: FINDINGS</w:t>
      </w:r>
      <w:bookmarkEnd w:id="67"/>
      <w:r>
        <w:t xml:space="preserve"> </w:t>
      </w:r>
    </w:p>
    <w:p w14:paraId="5797EC24" w14:textId="77777777" w:rsidR="006E391A" w:rsidRDefault="006E391A" w:rsidP="000C010B">
      <w:pPr>
        <w:pStyle w:val="Heading2"/>
        <w:spacing w:line="360" w:lineRule="auto"/>
      </w:pPr>
      <w:bookmarkStart w:id="68" w:name="_Toc218095485"/>
      <w:r w:rsidRPr="006E391A">
        <w:t xml:space="preserve">4.1 </w:t>
      </w:r>
      <w:r w:rsidR="009171CB">
        <w:t>Chapter Overview</w:t>
      </w:r>
      <w:bookmarkEnd w:id="68"/>
    </w:p>
    <w:p w14:paraId="7A4B088D" w14:textId="77777777" w:rsidR="006E391A" w:rsidRDefault="00012CCE" w:rsidP="000C010B">
      <w:pPr>
        <w:spacing w:line="360" w:lineRule="auto"/>
      </w:pPr>
      <w:r>
        <w:t xml:space="preserve">The chapter </w:t>
      </w:r>
      <w:r w:rsidR="00D31BE1">
        <w:t>presents the results of a systematic literature review (SLR) conducted to investigate the correlation between influencer credibility and consumer buying behavior</w:t>
      </w:r>
      <w:r>
        <w:t>. Based on the methodology framework provided in Chapter 3, the results are obtained solely through secondary sources of data, such as peer-reviewed academic articles and credible industry reports. There is no primary data gathering involved; rather</w:t>
      </w:r>
      <w:r w:rsidR="00D31BE1">
        <w:t>,</w:t>
      </w:r>
      <w:r>
        <w:t xml:space="preserve"> learnings are made by means of identifying, assessing</w:t>
      </w:r>
      <w:r w:rsidR="00D31BE1">
        <w:t>,</w:t>
      </w:r>
      <w:r>
        <w:t xml:space="preserve"> and integrating previous studies </w:t>
      </w:r>
      <w:r w:rsidR="00D31BE1">
        <w:t>systematically</w:t>
      </w:r>
      <w:r>
        <w:t>.</w:t>
      </w:r>
      <w:r w:rsidR="00AD6BA6">
        <w:t xml:space="preserve"> </w:t>
      </w:r>
      <w:r>
        <w:t xml:space="preserve">This chapter </w:t>
      </w:r>
      <w:r w:rsidR="00D31BE1">
        <w:t>aims to analyze and synthesize previous empirical and conceptual evidence on the three aspects of influencer credibility: trustworthiness, expertise, and attractiveness, and their impact on consumer buying behavior</w:t>
      </w:r>
      <w:r>
        <w:t xml:space="preserve">. Special consideration is paid to mediating effects of parasocial interaction and homophily, and cross-platform and cross-generational differences across social media. In order to make the findings clear and coherent, </w:t>
      </w:r>
      <w:r w:rsidR="00D31BE1">
        <w:t>the study</w:t>
      </w:r>
      <w:r>
        <w:t xml:space="preserve"> is divided into thematic categories according to the research questions (RQ1-RQ5).</w:t>
      </w:r>
      <w:r w:rsidR="00AD6BA6">
        <w:t xml:space="preserve"> </w:t>
      </w:r>
      <w:r>
        <w:t>The chapter starts with a descriptive note on the studies used in the review</w:t>
      </w:r>
      <w:r w:rsidR="00D31BE1">
        <w:t>,</w:t>
      </w:r>
      <w:r>
        <w:t xml:space="preserve"> and this gives transparency on the extent and nature of evidence base. It is then followed by a thematic report of findings organized in accordance </w:t>
      </w:r>
      <w:r w:rsidR="00D31BE1">
        <w:t>with</w:t>
      </w:r>
      <w:r>
        <w:t xml:space="preserve"> every research question. Using the methodology of thematic synthesis, the chapter has been consistent in its approach to methodology with the SLR design and has provided a firm basis </w:t>
      </w:r>
      <w:r w:rsidR="00D31BE1">
        <w:t>for</w:t>
      </w:r>
      <w:r>
        <w:t xml:space="preserve"> the critical discussion formulated in Chapter 5.</w:t>
      </w:r>
    </w:p>
    <w:p w14:paraId="2B940382" w14:textId="77777777" w:rsidR="00885AC3" w:rsidRDefault="00885AC3" w:rsidP="000C010B">
      <w:pPr>
        <w:pStyle w:val="Heading2"/>
        <w:spacing w:line="360" w:lineRule="auto"/>
        <w:rPr>
          <w:rFonts w:eastAsia="Times New Roman"/>
        </w:rPr>
      </w:pPr>
      <w:bookmarkStart w:id="69" w:name="_Toc218095486"/>
      <w:r w:rsidRPr="00885AC3">
        <w:rPr>
          <w:rFonts w:eastAsia="Times New Roman"/>
        </w:rPr>
        <w:t>4.2 Descriptive Overview of Included Studies</w:t>
      </w:r>
      <w:bookmarkEnd w:id="69"/>
    </w:p>
    <w:p w14:paraId="6857567C" w14:textId="77777777" w:rsidR="00260B61" w:rsidRDefault="00260B61" w:rsidP="000C010B">
      <w:pPr>
        <w:spacing w:line="360" w:lineRule="auto"/>
      </w:pPr>
      <w:r>
        <w:t>It is worthwhile to mention the nature of the studies that comprised the systematic literature review before highlighting the thematic findings. Such descriptive analysis increases the level of transparency and enables the reader to determine the breadth, scope, and methodological diversity of the evidence base. Since the current research is founded on secondary data only, this part takes the place of participant demographics that are usually present in primary research studies.</w:t>
      </w:r>
    </w:p>
    <w:p w14:paraId="799DBF17" w14:textId="77777777" w:rsidR="00260B61" w:rsidRPr="00260B61" w:rsidRDefault="00260B61" w:rsidP="000C010B">
      <w:pPr>
        <w:spacing w:line="360" w:lineRule="auto"/>
        <w:rPr>
          <w:b/>
        </w:rPr>
      </w:pPr>
      <w:r w:rsidRPr="00260B61">
        <w:rPr>
          <w:b/>
        </w:rPr>
        <w:t>4.2.1 Study Characteristics</w:t>
      </w:r>
    </w:p>
    <w:p w14:paraId="33B8D2B6" w14:textId="77777777" w:rsidR="00833919" w:rsidRPr="00F84577" w:rsidRDefault="00260B61" w:rsidP="000C010B">
      <w:pPr>
        <w:spacing w:after="120" w:line="360" w:lineRule="auto"/>
      </w:pPr>
      <w:r w:rsidRPr="00260B61">
        <w:rPr>
          <w:rFonts w:eastAsia="Times New Roman" w:cs="Times New Roman"/>
          <w:szCs w:val="24"/>
        </w:rPr>
        <w:t xml:space="preserve">The final sample comprised </w:t>
      </w:r>
      <w:r w:rsidRPr="00260B61">
        <w:rPr>
          <w:rFonts w:eastAsia="Times New Roman" w:cs="Times New Roman"/>
          <w:bCs/>
          <w:szCs w:val="24"/>
        </w:rPr>
        <w:t>45–60</w:t>
      </w:r>
      <w:r w:rsidRPr="00260B61">
        <w:rPr>
          <w:rFonts w:eastAsia="Times New Roman" w:cs="Times New Roman"/>
          <w:szCs w:val="24"/>
        </w:rPr>
        <w:t xml:space="preserve"> studies that met the inclusion criteria outlined in Chapter 3</w:t>
      </w:r>
      <w:r>
        <w:t xml:space="preserve">. Most of the articles are from 2019 to 2025 years of publication, which means that the field of </w:t>
      </w:r>
      <w:r>
        <w:lastRenderedPageBreak/>
        <w:t>influencer marketing is rapidly developing, and the academic focus on consumers, driven by social media, gains momentum. This time period will guarantee that the results reflect the modern platform dynamics and generational changes in media consumption.</w:t>
      </w:r>
      <w:r>
        <w:rPr>
          <w:rFonts w:eastAsia="Times New Roman" w:cs="Times New Roman"/>
          <w:szCs w:val="24"/>
        </w:rPr>
        <w:t xml:space="preserve"> </w:t>
      </w:r>
      <w:r>
        <w:t>The studies are geographically diverse in that they have various contexts, such as North America, Europe, and the Asia-Pacific, with some cross-cultural studies. This variety contributes to the overall generality of the results as well as indicates the situation-specific differences in the perception and assessment of influencer credibility</w:t>
      </w:r>
      <w:r w:rsidR="00833919">
        <w:t xml:space="preserve"> </w:t>
      </w:r>
      <w:r w:rsidR="00833919" w:rsidRPr="00833919">
        <w:rPr>
          <w:rFonts w:eastAsia="Times New Roman" w:cs="Times New Roman"/>
          <w:szCs w:val="24"/>
        </w:rPr>
        <w:t>(Anshika</w:t>
      </w:r>
      <w:r w:rsidR="00833919">
        <w:rPr>
          <w:rFonts w:eastAsia="Times New Roman" w:cs="Times New Roman"/>
          <w:szCs w:val="24"/>
        </w:rPr>
        <w:t xml:space="preserve"> et al.</w:t>
      </w:r>
      <w:r w:rsidR="00833919" w:rsidRPr="00833919">
        <w:rPr>
          <w:rFonts w:eastAsia="Times New Roman" w:cs="Times New Roman"/>
          <w:szCs w:val="24"/>
        </w:rPr>
        <w:t>, 2023)</w:t>
      </w:r>
      <w:r w:rsidR="00F84577">
        <w:t xml:space="preserve">. </w:t>
      </w:r>
    </w:p>
    <w:p w14:paraId="5478659C" w14:textId="77777777" w:rsidR="005F0D5B" w:rsidRDefault="00260B61" w:rsidP="000C010B">
      <w:pPr>
        <w:spacing w:line="360" w:lineRule="auto"/>
      </w:pPr>
      <w:r>
        <w:t>The literature has a high degree of methodological diversity in terms of research design. The prevalent research is quantitative survey-based research, where commonly used scales of measurement, like the credibility scale developed by Ohanian, are used to test the relationships between influencer attributes and purchase intentions. There are also experimental designs, especially in experiments that are comparing platform effects or credibility cues. Besides, a few, yet meaningful qualitative and mixed-method research offer more comprehensive information about the emotional reactions of consumers, their ideas of authenticity, and the sense of relationships with influencers</w:t>
      </w:r>
      <w:r w:rsidR="005F0D5B">
        <w:t xml:space="preserve"> </w:t>
      </w:r>
      <w:r w:rsidR="005F0D5B" w:rsidRPr="005F0D5B">
        <w:rPr>
          <w:rFonts w:eastAsia="Times New Roman" w:cs="Times New Roman"/>
          <w:szCs w:val="24"/>
        </w:rPr>
        <w:t>(</w:t>
      </w:r>
      <w:proofErr w:type="spellStart"/>
      <w:r w:rsidR="005F0D5B" w:rsidRPr="005F0D5B">
        <w:rPr>
          <w:rFonts w:eastAsia="Times New Roman" w:cs="Times New Roman"/>
          <w:szCs w:val="24"/>
        </w:rPr>
        <w:t>Vrontis</w:t>
      </w:r>
      <w:proofErr w:type="spellEnd"/>
      <w:r w:rsidR="005F0D5B" w:rsidRPr="005F0D5B">
        <w:rPr>
          <w:rFonts w:eastAsia="Times New Roman" w:cs="Times New Roman"/>
          <w:szCs w:val="24"/>
        </w:rPr>
        <w:t xml:space="preserve"> et al., 2021)</w:t>
      </w:r>
      <w:r w:rsidR="005F0D5B">
        <w:t>.</w:t>
      </w:r>
    </w:p>
    <w:p w14:paraId="29DEF52E" w14:textId="77777777" w:rsidR="00260B61" w:rsidRPr="00260B61" w:rsidRDefault="00260B61" w:rsidP="000C010B">
      <w:pPr>
        <w:spacing w:line="360" w:lineRule="auto"/>
        <w:rPr>
          <w:b/>
        </w:rPr>
      </w:pPr>
      <w:r w:rsidRPr="00260B61">
        <w:rPr>
          <w:b/>
        </w:rPr>
        <w:t>4.2.2 Platform and Generational Focus</w:t>
      </w:r>
    </w:p>
    <w:p w14:paraId="6970A194" w14:textId="77777777" w:rsidR="00121BEE" w:rsidRDefault="00260B61" w:rsidP="000C010B">
      <w:pPr>
        <w:spacing w:line="360" w:lineRule="auto"/>
      </w:pPr>
      <w:r>
        <w:t>A majority of the existing literature is about the large visual and video-based platforms, i.e., Instagram, TikTok, and YouTube, as they are the most prominent in influencer marketing practice. Research on Instagram tends to focus on aesthetic and lifestyle branding, whereas research on TikTok focuses on authenticity, relatability, and short-form platforms. The expertise, informational depth, and long-term parasocial relationships are usually studied in relation to YouTube. In terms of generational focus, Gen Z and Millennials are the most actively studied generations. The Gen Z is widely linked with the increased sensitivity to authenticity and transparency, and the Millennials are typically connected with judgments of professionalism and informational usefulness. These tendencies offer the basis of the comparative thematic analysis offered in the following part</w:t>
      </w:r>
      <w:r w:rsidR="00121BEE">
        <w:t xml:space="preserve"> </w:t>
      </w:r>
      <w:r w:rsidR="00121BEE" w:rsidRPr="00121BEE">
        <w:rPr>
          <w:rFonts w:eastAsia="Times New Roman" w:cs="Times New Roman"/>
          <w:szCs w:val="24"/>
        </w:rPr>
        <w:t>(Saman, 2024)</w:t>
      </w:r>
      <w:r w:rsidR="00121BEE">
        <w:t xml:space="preserve">. </w:t>
      </w:r>
    </w:p>
    <w:p w14:paraId="20F389A1" w14:textId="77777777" w:rsidR="00260B61" w:rsidRDefault="00260B61" w:rsidP="000C010B">
      <w:pPr>
        <w:spacing w:line="360" w:lineRule="auto"/>
        <w:rPr>
          <w:rFonts w:eastAsiaTheme="majorEastAsia" w:cstheme="majorBidi"/>
          <w:b/>
          <w:sz w:val="26"/>
          <w:szCs w:val="26"/>
        </w:rPr>
      </w:pPr>
      <w:r>
        <w:br w:type="page"/>
      </w:r>
    </w:p>
    <w:p w14:paraId="39F39751" w14:textId="77777777" w:rsidR="00260B61" w:rsidRPr="0058476D" w:rsidRDefault="00260B61" w:rsidP="0058476D">
      <w:pPr>
        <w:rPr>
          <w:b/>
          <w:sz w:val="40"/>
        </w:rPr>
      </w:pPr>
      <w:r w:rsidRPr="0058476D">
        <w:rPr>
          <w:b/>
          <w:sz w:val="28"/>
        </w:rPr>
        <w:lastRenderedPageBreak/>
        <w:t>Table 4.1: Summary of Included Studies in the Systematic Literature Review</w:t>
      </w:r>
    </w:p>
    <w:tbl>
      <w:tblPr>
        <w:tblStyle w:val="TableGrid"/>
        <w:tblW w:w="0" w:type="auto"/>
        <w:tblLook w:val="04A0" w:firstRow="1" w:lastRow="0" w:firstColumn="1" w:lastColumn="0" w:noHBand="0" w:noVBand="1"/>
      </w:tblPr>
      <w:tblGrid>
        <w:gridCol w:w="2434"/>
        <w:gridCol w:w="6916"/>
      </w:tblGrid>
      <w:tr w:rsidR="00260B61" w:rsidRPr="00260B61" w14:paraId="26764BF7" w14:textId="77777777" w:rsidTr="00260B61">
        <w:tc>
          <w:tcPr>
            <w:tcW w:w="0" w:type="auto"/>
            <w:hideMark/>
          </w:tcPr>
          <w:p w14:paraId="5100D03F" w14:textId="77777777" w:rsidR="00260B61" w:rsidRPr="00260B61" w:rsidRDefault="00260B61" w:rsidP="000C010B">
            <w:pPr>
              <w:spacing w:line="360" w:lineRule="auto"/>
              <w:rPr>
                <w:rFonts w:eastAsia="Times New Roman" w:cs="Times New Roman"/>
                <w:b/>
                <w:bCs/>
                <w:szCs w:val="24"/>
              </w:rPr>
            </w:pPr>
            <w:r w:rsidRPr="00260B61">
              <w:rPr>
                <w:rFonts w:eastAsia="Times New Roman" w:cs="Times New Roman"/>
                <w:b/>
                <w:bCs/>
                <w:szCs w:val="24"/>
              </w:rPr>
              <w:t>Category</w:t>
            </w:r>
          </w:p>
        </w:tc>
        <w:tc>
          <w:tcPr>
            <w:tcW w:w="0" w:type="auto"/>
            <w:hideMark/>
          </w:tcPr>
          <w:p w14:paraId="2741E837" w14:textId="77777777" w:rsidR="00260B61" w:rsidRPr="00260B61" w:rsidRDefault="00260B61" w:rsidP="000C010B">
            <w:pPr>
              <w:spacing w:line="360" w:lineRule="auto"/>
              <w:rPr>
                <w:rFonts w:eastAsia="Times New Roman" w:cs="Times New Roman"/>
                <w:b/>
                <w:bCs/>
                <w:szCs w:val="24"/>
              </w:rPr>
            </w:pPr>
            <w:r w:rsidRPr="00260B61">
              <w:rPr>
                <w:rFonts w:eastAsia="Times New Roman" w:cs="Times New Roman"/>
                <w:b/>
                <w:bCs/>
                <w:szCs w:val="24"/>
              </w:rPr>
              <w:t>Description</w:t>
            </w:r>
          </w:p>
        </w:tc>
      </w:tr>
      <w:tr w:rsidR="00260B61" w:rsidRPr="00260B61" w14:paraId="797024F7" w14:textId="77777777" w:rsidTr="00260B61">
        <w:tc>
          <w:tcPr>
            <w:tcW w:w="0" w:type="auto"/>
            <w:hideMark/>
          </w:tcPr>
          <w:p w14:paraId="234D0F3C"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Total number of studies</w:t>
            </w:r>
          </w:p>
        </w:tc>
        <w:tc>
          <w:tcPr>
            <w:tcW w:w="0" w:type="auto"/>
            <w:hideMark/>
          </w:tcPr>
          <w:p w14:paraId="5E4E35BB"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Cs/>
                <w:szCs w:val="24"/>
              </w:rPr>
              <w:t>45–60</w:t>
            </w:r>
          </w:p>
        </w:tc>
      </w:tr>
      <w:tr w:rsidR="00260B61" w:rsidRPr="00260B61" w14:paraId="52E1DA90" w14:textId="77777777" w:rsidTr="00260B61">
        <w:tc>
          <w:tcPr>
            <w:tcW w:w="0" w:type="auto"/>
            <w:hideMark/>
          </w:tcPr>
          <w:p w14:paraId="5E47165C"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Publication period</w:t>
            </w:r>
          </w:p>
        </w:tc>
        <w:tc>
          <w:tcPr>
            <w:tcW w:w="0" w:type="auto"/>
            <w:hideMark/>
          </w:tcPr>
          <w:p w14:paraId="6831A05C"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szCs w:val="24"/>
              </w:rPr>
              <w:t>2019–2025</w:t>
            </w:r>
          </w:p>
        </w:tc>
      </w:tr>
      <w:tr w:rsidR="00260B61" w:rsidRPr="00260B61" w14:paraId="6B10D2F7" w14:textId="77777777" w:rsidTr="00260B61">
        <w:tc>
          <w:tcPr>
            <w:tcW w:w="0" w:type="auto"/>
            <w:hideMark/>
          </w:tcPr>
          <w:p w14:paraId="3D8AAACB"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Geographical coverage</w:t>
            </w:r>
          </w:p>
        </w:tc>
        <w:tc>
          <w:tcPr>
            <w:tcW w:w="0" w:type="auto"/>
            <w:hideMark/>
          </w:tcPr>
          <w:p w14:paraId="0BC6F77B"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szCs w:val="24"/>
              </w:rPr>
              <w:t>North America, Europe, Asia-Pacific, cross-cultural studies</w:t>
            </w:r>
          </w:p>
        </w:tc>
      </w:tr>
      <w:tr w:rsidR="00260B61" w:rsidRPr="00260B61" w14:paraId="0E8FB9A5" w14:textId="77777777" w:rsidTr="00260B61">
        <w:tc>
          <w:tcPr>
            <w:tcW w:w="0" w:type="auto"/>
            <w:hideMark/>
          </w:tcPr>
          <w:p w14:paraId="7F7A5127"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Research methods</w:t>
            </w:r>
          </w:p>
        </w:tc>
        <w:tc>
          <w:tcPr>
            <w:tcW w:w="0" w:type="auto"/>
            <w:hideMark/>
          </w:tcPr>
          <w:p w14:paraId="12883617"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szCs w:val="24"/>
              </w:rPr>
              <w:t>Surveys, experiments, qualitative interviews, mixed methods</w:t>
            </w:r>
          </w:p>
        </w:tc>
      </w:tr>
      <w:tr w:rsidR="00260B61" w:rsidRPr="00260B61" w14:paraId="13FEDB30" w14:textId="77777777" w:rsidTr="00260B61">
        <w:tc>
          <w:tcPr>
            <w:tcW w:w="0" w:type="auto"/>
            <w:hideMark/>
          </w:tcPr>
          <w:p w14:paraId="3AD1A5A4"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 xml:space="preserve">Platforms </w:t>
            </w:r>
            <w:proofErr w:type="spellStart"/>
            <w:r w:rsidRPr="00260B61">
              <w:rPr>
                <w:rFonts w:eastAsia="Times New Roman" w:cs="Times New Roman"/>
                <w:b/>
                <w:bCs/>
                <w:szCs w:val="24"/>
              </w:rPr>
              <w:t>analysed</w:t>
            </w:r>
            <w:proofErr w:type="spellEnd"/>
          </w:p>
        </w:tc>
        <w:tc>
          <w:tcPr>
            <w:tcW w:w="0" w:type="auto"/>
            <w:hideMark/>
          </w:tcPr>
          <w:p w14:paraId="17CC4EFC"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szCs w:val="24"/>
              </w:rPr>
              <w:t>Instagram, TikTok, YouTube</w:t>
            </w:r>
          </w:p>
        </w:tc>
      </w:tr>
      <w:tr w:rsidR="00260B61" w:rsidRPr="00260B61" w14:paraId="7D9D2309" w14:textId="77777777" w:rsidTr="00260B61">
        <w:tc>
          <w:tcPr>
            <w:tcW w:w="0" w:type="auto"/>
            <w:hideMark/>
          </w:tcPr>
          <w:p w14:paraId="332B7869"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Generational focus</w:t>
            </w:r>
          </w:p>
        </w:tc>
        <w:tc>
          <w:tcPr>
            <w:tcW w:w="0" w:type="auto"/>
            <w:hideMark/>
          </w:tcPr>
          <w:p w14:paraId="25B721EC"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szCs w:val="24"/>
              </w:rPr>
              <w:t>Generation Z, Millennials</w:t>
            </w:r>
          </w:p>
        </w:tc>
      </w:tr>
      <w:tr w:rsidR="00260B61" w:rsidRPr="00260B61" w14:paraId="50B9CB06" w14:textId="77777777" w:rsidTr="00260B61">
        <w:tc>
          <w:tcPr>
            <w:tcW w:w="0" w:type="auto"/>
            <w:hideMark/>
          </w:tcPr>
          <w:p w14:paraId="10561B57"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b/>
                <w:bCs/>
                <w:szCs w:val="24"/>
              </w:rPr>
              <w:t>Key theoretical foundations</w:t>
            </w:r>
          </w:p>
        </w:tc>
        <w:tc>
          <w:tcPr>
            <w:tcW w:w="0" w:type="auto"/>
            <w:hideMark/>
          </w:tcPr>
          <w:p w14:paraId="526390E0" w14:textId="77777777" w:rsidR="00260B61" w:rsidRPr="00260B61" w:rsidRDefault="00260B61" w:rsidP="000C010B">
            <w:pPr>
              <w:spacing w:line="360" w:lineRule="auto"/>
              <w:rPr>
                <w:rFonts w:eastAsia="Times New Roman" w:cs="Times New Roman"/>
                <w:szCs w:val="24"/>
              </w:rPr>
            </w:pPr>
            <w:r w:rsidRPr="00260B61">
              <w:rPr>
                <w:rFonts w:eastAsia="Times New Roman" w:cs="Times New Roman"/>
                <w:szCs w:val="24"/>
              </w:rPr>
              <w:t>Source Credibility Theory, Parasocial Interaction Theory, Social Identity Theory, Elaboration Likelihood Model</w:t>
            </w:r>
          </w:p>
        </w:tc>
      </w:tr>
    </w:tbl>
    <w:p w14:paraId="02AE835E" w14:textId="77777777" w:rsidR="00885AC3" w:rsidRPr="00885AC3" w:rsidRDefault="00885AC3" w:rsidP="000C010B">
      <w:pPr>
        <w:spacing w:line="360" w:lineRule="auto"/>
      </w:pPr>
    </w:p>
    <w:p w14:paraId="7BF26CFC" w14:textId="77777777" w:rsidR="00AD6BA6" w:rsidRPr="006E391A" w:rsidRDefault="00B46161" w:rsidP="000C010B">
      <w:pPr>
        <w:pStyle w:val="Heading2"/>
        <w:spacing w:line="360" w:lineRule="auto"/>
      </w:pPr>
      <w:bookmarkStart w:id="70" w:name="_Toc218095487"/>
      <w:r>
        <w:t>4.3 Thematic Findings by Research Question</w:t>
      </w:r>
      <w:bookmarkEnd w:id="70"/>
    </w:p>
    <w:p w14:paraId="1E4BF676" w14:textId="77777777" w:rsidR="00121BEE" w:rsidRDefault="00FD30FB" w:rsidP="000C010B">
      <w:pPr>
        <w:spacing w:line="360" w:lineRule="auto"/>
      </w:pPr>
      <w:r>
        <w:t xml:space="preserve">In this section, the principal thematic findings that resulted </w:t>
      </w:r>
      <w:r w:rsidR="00B42869">
        <w:t>from</w:t>
      </w:r>
      <w:r>
        <w:t xml:space="preserve"> the systematic literature review are presented in the format of the five research questions. The results are obtained by qualitative thematic synthesis of the second-hand literature and indicate the trends, inconsistencies, and differences in meaning within the context of different credibility dimensions, psychological mediators, generational cohorts, and social media channels</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AlFarraj</w:t>
      </w:r>
      <w:proofErr w:type="spellEnd"/>
      <w:r w:rsidR="00121BEE" w:rsidRPr="00121BEE">
        <w:rPr>
          <w:rFonts w:eastAsia="Times New Roman" w:cs="Times New Roman"/>
          <w:szCs w:val="24"/>
        </w:rPr>
        <w:t xml:space="preserve"> et al., 2021)</w:t>
      </w:r>
      <w:r w:rsidR="00121BEE">
        <w:t xml:space="preserve">. </w:t>
      </w:r>
    </w:p>
    <w:p w14:paraId="633AE176" w14:textId="77777777" w:rsidR="00FD30FB" w:rsidRPr="007901B4" w:rsidRDefault="00FD30FB" w:rsidP="000C010B">
      <w:pPr>
        <w:spacing w:line="360" w:lineRule="auto"/>
        <w:rPr>
          <w:rFonts w:eastAsia="Times New Roman" w:cs="Times New Roman"/>
          <w:szCs w:val="24"/>
        </w:rPr>
      </w:pPr>
      <w:r w:rsidRPr="007901B4">
        <w:rPr>
          <w:b/>
        </w:rPr>
        <w:t xml:space="preserve">4.3.1 RQ1: </w:t>
      </w:r>
      <w:r w:rsidR="007901B4" w:rsidRPr="007901B4">
        <w:rPr>
          <w:rFonts w:eastAsia="Times New Roman" w:cs="Times New Roman"/>
          <w:b/>
          <w:szCs w:val="24"/>
        </w:rPr>
        <w:t xml:space="preserve">Influence of Credibility Dimensions on Consumer Buying </w:t>
      </w:r>
      <w:proofErr w:type="spellStart"/>
      <w:r w:rsidR="007901B4" w:rsidRPr="007901B4">
        <w:rPr>
          <w:rFonts w:eastAsia="Times New Roman" w:cs="Times New Roman"/>
          <w:b/>
          <w:szCs w:val="24"/>
        </w:rPr>
        <w:t>Behaviour</w:t>
      </w:r>
      <w:proofErr w:type="spellEnd"/>
    </w:p>
    <w:p w14:paraId="64E8487A" w14:textId="77777777" w:rsidR="00FD30FB" w:rsidRDefault="00FD30FB" w:rsidP="000C010B">
      <w:pPr>
        <w:spacing w:line="360" w:lineRule="auto"/>
      </w:pPr>
      <w:r>
        <w:t xml:space="preserve">In all the literature reviewed, the credibility of the influencer has always stood out as a major determinant of consumer purchasing </w:t>
      </w:r>
      <w:proofErr w:type="spellStart"/>
      <w:r>
        <w:t>behaviour</w:t>
      </w:r>
      <w:proofErr w:type="spellEnd"/>
      <w:r>
        <w:t>. Three dimensions are identified as being influential again and again, namely trustworthiness, expertise</w:t>
      </w:r>
      <w:r w:rsidR="007901B4">
        <w:t>,</w:t>
      </w:r>
      <w:r>
        <w:t xml:space="preserve"> and attractiveness, although they have varying degrees of influence depending on the situation</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AlFarraj</w:t>
      </w:r>
      <w:proofErr w:type="spellEnd"/>
      <w:r w:rsidR="00121BEE" w:rsidRPr="00121BEE">
        <w:rPr>
          <w:rFonts w:eastAsia="Times New Roman" w:cs="Times New Roman"/>
          <w:szCs w:val="24"/>
        </w:rPr>
        <w:t xml:space="preserve"> et al., 2021)</w:t>
      </w:r>
      <w:r w:rsidR="00121BEE">
        <w:t>.</w:t>
      </w:r>
    </w:p>
    <w:p w14:paraId="3E315DA4" w14:textId="77777777" w:rsidR="00FD30FB" w:rsidRDefault="00FD30FB" w:rsidP="000C010B">
      <w:pPr>
        <w:spacing w:line="360" w:lineRule="auto"/>
      </w:pPr>
      <w:r>
        <w:t xml:space="preserve">The most consistently high predictor of purchase intention is trustworthiness. Many studies claim that consumers tend to take action more when they are influenced by the recommendation of an influencer who is seen as honest, transparent, and authentic. This is more so with high-risk and experience-based products whose perceived credibility is less uncertain, as well as perceived risk. </w:t>
      </w:r>
      <w:r>
        <w:lastRenderedPageBreak/>
        <w:t>Long term engagement is also a close companion to trustworthiness</w:t>
      </w:r>
      <w:r w:rsidR="007901B4">
        <w:t>,</w:t>
      </w:r>
      <w:r>
        <w:t xml:space="preserve"> which implies that long term authenticity improves the </w:t>
      </w:r>
      <w:proofErr w:type="spellStart"/>
      <w:r>
        <w:t>behavioural</w:t>
      </w:r>
      <w:proofErr w:type="spellEnd"/>
      <w:r>
        <w:t xml:space="preserve"> results more than just the immediate purchases.</w:t>
      </w:r>
    </w:p>
    <w:p w14:paraId="06E236F2" w14:textId="77777777" w:rsidR="00FD30FB" w:rsidRDefault="00FD30FB" w:rsidP="000C010B">
      <w:pPr>
        <w:spacing w:line="360" w:lineRule="auto"/>
      </w:pPr>
      <w:r>
        <w:t xml:space="preserve">The level of expertise is influential in making decisions on high-involvement products like technology, finances, and </w:t>
      </w:r>
      <w:r w:rsidR="007901B4">
        <w:t>health-related</w:t>
      </w:r>
      <w:r>
        <w:t xml:space="preserve"> products. Research has shown that perceived knowledge, competence</w:t>
      </w:r>
      <w:r w:rsidR="007901B4">
        <w:t>,</w:t>
      </w:r>
      <w:r>
        <w:t xml:space="preserve"> and informational depth enhance message acceptance</w:t>
      </w:r>
      <w:r w:rsidR="007901B4">
        <w:t>,</w:t>
      </w:r>
      <w:r>
        <w:t xml:space="preserve"> particularly where consumers actively demand detailed assessments. The impact of expertise is the strongest in those situations where consumers are </w:t>
      </w:r>
      <w:r w:rsidR="007901B4">
        <w:t>central processors</w:t>
      </w:r>
      <w:r>
        <w:t xml:space="preserve"> and informational credibility rather than emotional appeal is more important to them</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AlFarraj</w:t>
      </w:r>
      <w:proofErr w:type="spellEnd"/>
      <w:r w:rsidR="00121BEE" w:rsidRPr="00121BEE">
        <w:rPr>
          <w:rFonts w:eastAsia="Times New Roman" w:cs="Times New Roman"/>
          <w:szCs w:val="24"/>
        </w:rPr>
        <w:t xml:space="preserve"> et al., 2021)</w:t>
      </w:r>
      <w:r w:rsidR="00121BEE">
        <w:t>.</w:t>
      </w:r>
    </w:p>
    <w:p w14:paraId="2F6297A4" w14:textId="77777777" w:rsidR="00FD30FB" w:rsidRDefault="00FD30FB" w:rsidP="000C010B">
      <w:pPr>
        <w:spacing w:line="360" w:lineRule="auto"/>
      </w:pPr>
      <w:r>
        <w:t xml:space="preserve">The attractiveness affects the purchasing </w:t>
      </w:r>
      <w:proofErr w:type="spellStart"/>
      <w:r>
        <w:t>behaviour</w:t>
      </w:r>
      <w:proofErr w:type="spellEnd"/>
      <w:r>
        <w:t xml:space="preserve"> in a visually oriented and lifestyle environment. Increased attention and initial engagement are provided through physical appeal, aspirational imagery</w:t>
      </w:r>
      <w:r w:rsidR="007901B4">
        <w:t>,</w:t>
      </w:r>
      <w:r>
        <w:t xml:space="preserve"> and aesthetic presentation</w:t>
      </w:r>
      <w:r w:rsidR="007901B4">
        <w:t>,</w:t>
      </w:r>
      <w:r>
        <w:t xml:space="preserve"> especially in fashion, beauty</w:t>
      </w:r>
      <w:r w:rsidR="007901B4">
        <w:t>,</w:t>
      </w:r>
      <w:r>
        <w:t xml:space="preserve"> and luxury segments. Nevertheless, the literature is not consistent</w:t>
      </w:r>
      <w:r w:rsidR="007901B4">
        <w:t>,</w:t>
      </w:r>
      <w:r>
        <w:t xml:space="preserve"> and some studies have indicated that attractiveness is not enough, and it must be combined with other trust signals to influence purchase intention directly</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AlFarraj</w:t>
      </w:r>
      <w:proofErr w:type="spellEnd"/>
      <w:r w:rsidR="00121BEE" w:rsidRPr="00121BEE">
        <w:rPr>
          <w:rFonts w:eastAsia="Times New Roman" w:cs="Times New Roman"/>
          <w:szCs w:val="24"/>
        </w:rPr>
        <w:t xml:space="preserve"> et al., 2021)</w:t>
      </w:r>
      <w:r w:rsidR="00121BEE">
        <w:t>.</w:t>
      </w:r>
    </w:p>
    <w:p w14:paraId="74602B1E" w14:textId="77777777" w:rsidR="00FD30FB" w:rsidRDefault="00FD30FB" w:rsidP="000C010B">
      <w:pPr>
        <w:spacing w:line="360" w:lineRule="auto"/>
      </w:pPr>
      <w:r>
        <w:t xml:space="preserve">All in all, the results indicate that the three dimensions do </w:t>
      </w:r>
      <w:r w:rsidR="007901B4">
        <w:t>affect</w:t>
      </w:r>
      <w:r>
        <w:t xml:space="preserve"> the buying </w:t>
      </w:r>
      <w:proofErr w:type="spellStart"/>
      <w:r>
        <w:t>behaviour</w:t>
      </w:r>
      <w:proofErr w:type="spellEnd"/>
      <w:r>
        <w:t>, but the effectiveness depends on the type of product, platform</w:t>
      </w:r>
      <w:r w:rsidR="007901B4">
        <w:t>,</w:t>
      </w:r>
      <w:r>
        <w:t xml:space="preserve"> and audience expectations.</w:t>
      </w:r>
    </w:p>
    <w:p w14:paraId="2863151C" w14:textId="77777777" w:rsidR="007901B4" w:rsidRPr="007901B4" w:rsidRDefault="00FD30FB" w:rsidP="000C010B">
      <w:pPr>
        <w:spacing w:line="360" w:lineRule="auto"/>
        <w:rPr>
          <w:rFonts w:eastAsia="Times New Roman" w:cs="Times New Roman"/>
          <w:b/>
          <w:szCs w:val="24"/>
        </w:rPr>
      </w:pPr>
      <w:r w:rsidRPr="007901B4">
        <w:rPr>
          <w:b/>
        </w:rPr>
        <w:t xml:space="preserve">4.3.2 RQ2: </w:t>
      </w:r>
      <w:r w:rsidR="007901B4" w:rsidRPr="007901B4">
        <w:rPr>
          <w:rFonts w:eastAsia="Times New Roman" w:cs="Times New Roman"/>
          <w:b/>
          <w:szCs w:val="24"/>
        </w:rPr>
        <w:t>Relative Strength of Credibility Dimensions</w:t>
      </w:r>
    </w:p>
    <w:p w14:paraId="7C2DACB5" w14:textId="77777777" w:rsidR="00121BEE" w:rsidRDefault="00FD30FB" w:rsidP="000C010B">
      <w:pPr>
        <w:spacing w:line="360" w:lineRule="auto"/>
      </w:pPr>
      <w:r w:rsidRPr="007901B4">
        <w:t>In</w:t>
      </w:r>
      <w:r>
        <w:t xml:space="preserve"> the comparison of relative credibility dimension strength, there is an overall hierarchy running through the literature: trustworthiness &gt; expertise &gt; attractiveness. The best predictor supportable across platforms and product </w:t>
      </w:r>
      <w:r w:rsidR="007901B4">
        <w:t>types</w:t>
      </w:r>
      <w:r>
        <w:t xml:space="preserve"> seems to be trustworthiness, which is at the basis of emotional connection and </w:t>
      </w:r>
      <w:proofErr w:type="spellStart"/>
      <w:r>
        <w:t>behavioural</w:t>
      </w:r>
      <w:proofErr w:type="spellEnd"/>
      <w:r>
        <w:t xml:space="preserve"> intention</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Vrontis</w:t>
      </w:r>
      <w:proofErr w:type="spellEnd"/>
      <w:r w:rsidR="00121BEE" w:rsidRPr="00121BEE">
        <w:rPr>
          <w:rFonts w:eastAsia="Times New Roman" w:cs="Times New Roman"/>
          <w:szCs w:val="24"/>
        </w:rPr>
        <w:t xml:space="preserve"> et al., 2021)</w:t>
      </w:r>
      <w:r w:rsidR="00121BEE">
        <w:t xml:space="preserve">. </w:t>
      </w:r>
    </w:p>
    <w:p w14:paraId="7F479E47" w14:textId="77777777" w:rsidR="00FD30FB" w:rsidRDefault="00FD30FB" w:rsidP="000C010B">
      <w:pPr>
        <w:spacing w:line="360" w:lineRule="auto"/>
      </w:pPr>
      <w:r>
        <w:t>Expertise will usually come second</w:t>
      </w:r>
      <w:r w:rsidR="007901B4">
        <w:t>,</w:t>
      </w:r>
      <w:r>
        <w:t xml:space="preserve"> with a significant impact </w:t>
      </w:r>
      <w:r w:rsidR="007901B4">
        <w:t>on</w:t>
      </w:r>
      <w:r>
        <w:t xml:space="preserve"> informational and </w:t>
      </w:r>
      <w:r w:rsidR="007901B4">
        <w:t>high-involvement decision-making</w:t>
      </w:r>
      <w:r>
        <w:t>. Its performance, however, is not as reliable in platforms that are driven by entertainment or short-form, and the user might value relatability more than technical expertise</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Vrontis</w:t>
      </w:r>
      <w:proofErr w:type="spellEnd"/>
      <w:r w:rsidR="00121BEE" w:rsidRPr="00121BEE">
        <w:rPr>
          <w:rFonts w:eastAsia="Times New Roman" w:cs="Times New Roman"/>
          <w:szCs w:val="24"/>
        </w:rPr>
        <w:t xml:space="preserve"> et al., 2021)</w:t>
      </w:r>
      <w:r w:rsidR="00121BEE">
        <w:t>.</w:t>
      </w:r>
    </w:p>
    <w:p w14:paraId="798FF3D0" w14:textId="77777777" w:rsidR="00FD30FB" w:rsidRDefault="00FD30FB" w:rsidP="000C010B">
      <w:pPr>
        <w:spacing w:line="360" w:lineRule="auto"/>
      </w:pPr>
      <w:r>
        <w:t xml:space="preserve">On the other hand, attractiveness is likely to have </w:t>
      </w:r>
      <w:r w:rsidR="007901B4">
        <w:t>a</w:t>
      </w:r>
      <w:r>
        <w:t xml:space="preserve"> minimal direct impact on purchase intention</w:t>
      </w:r>
      <w:r w:rsidR="007901B4">
        <w:t>,</w:t>
      </w:r>
      <w:r>
        <w:t xml:space="preserve"> although it has relevance to visibility and engagement. Multiple </w:t>
      </w:r>
      <w:r w:rsidR="007901B4">
        <w:t>studies</w:t>
      </w:r>
      <w:r>
        <w:t xml:space="preserve"> warn against the excess of </w:t>
      </w:r>
      <w:r>
        <w:lastRenderedPageBreak/>
        <w:t>using the aesthetic appeal, as too much focus on the visual perfection may diminish the perceived authenticity and trust.</w:t>
      </w:r>
    </w:p>
    <w:p w14:paraId="228973AB" w14:textId="77777777" w:rsidR="00B41A9F" w:rsidRDefault="00FD30FB" w:rsidP="000C010B">
      <w:pPr>
        <w:spacing w:line="360" w:lineRule="auto"/>
      </w:pPr>
      <w:r>
        <w:t xml:space="preserve">Interestingly, this hierarchy is noted to have exceptions. In the former </w:t>
      </w:r>
      <w:r w:rsidR="007901B4">
        <w:t>influencer-based</w:t>
      </w:r>
      <w:r>
        <w:t xml:space="preserve"> fashion and lifestyle advertising, beauty is a short-term substitute </w:t>
      </w:r>
      <w:r w:rsidR="007901B4">
        <w:t>for</w:t>
      </w:r>
      <w:r>
        <w:t xml:space="preserve"> experience, whereas in the </w:t>
      </w:r>
      <w:r w:rsidR="007901B4">
        <w:t>latter</w:t>
      </w:r>
      <w:r>
        <w:t xml:space="preserve">, for educational or </w:t>
      </w:r>
      <w:r w:rsidR="007901B4">
        <w:t>review-based</w:t>
      </w:r>
      <w:r>
        <w:t xml:space="preserve"> content, experience might compete with or exceed credibility. These differences reveal the situational contingency of credibility effects and support the rationale of platform- and audience-dependent analysis</w:t>
      </w:r>
      <w:r w:rsidR="00121BEE">
        <w:t xml:space="preserve"> </w:t>
      </w:r>
      <w:r w:rsidR="00121BEE" w:rsidRPr="00121BEE">
        <w:rPr>
          <w:rFonts w:eastAsia="Times New Roman" w:cs="Times New Roman"/>
          <w:szCs w:val="24"/>
        </w:rPr>
        <w:t>(</w:t>
      </w:r>
      <w:proofErr w:type="spellStart"/>
      <w:r w:rsidR="00121BEE" w:rsidRPr="00121BEE">
        <w:rPr>
          <w:rFonts w:eastAsia="Times New Roman" w:cs="Times New Roman"/>
          <w:szCs w:val="24"/>
        </w:rPr>
        <w:t>Vrontis</w:t>
      </w:r>
      <w:proofErr w:type="spellEnd"/>
      <w:r w:rsidR="00121BEE" w:rsidRPr="00121BEE">
        <w:rPr>
          <w:rFonts w:eastAsia="Times New Roman" w:cs="Times New Roman"/>
          <w:szCs w:val="24"/>
        </w:rPr>
        <w:t xml:space="preserve"> et al., 2021)</w:t>
      </w:r>
      <w:r w:rsidR="00121BEE">
        <w:t>.</w:t>
      </w:r>
    </w:p>
    <w:p w14:paraId="0E271967" w14:textId="77777777" w:rsidR="00E3596C" w:rsidRPr="00E3596C" w:rsidRDefault="00E3596C" w:rsidP="000C010B">
      <w:pPr>
        <w:spacing w:line="360" w:lineRule="auto"/>
        <w:rPr>
          <w:b/>
          <w:sz w:val="27"/>
        </w:rPr>
      </w:pPr>
      <w:r w:rsidRPr="00E3596C">
        <w:rPr>
          <w:b/>
        </w:rPr>
        <w:t>4.3.3 RQ3: Mediating Role of Parasocial Interaction and Homophily</w:t>
      </w:r>
    </w:p>
    <w:p w14:paraId="0D063354" w14:textId="77777777" w:rsidR="00121BEE" w:rsidRDefault="00E3596C" w:rsidP="000C010B">
      <w:pPr>
        <w:spacing w:line="360" w:lineRule="auto"/>
      </w:pPr>
      <w:r>
        <w:t xml:space="preserve">The literature shows strong support </w:t>
      </w:r>
      <w:r w:rsidR="00C7736A">
        <w:t>for</w:t>
      </w:r>
      <w:r>
        <w:t xml:space="preserve"> the role of parasocial interaction (PSI) and homophily in translating the influence </w:t>
      </w:r>
      <w:r w:rsidR="00C7736A">
        <w:t xml:space="preserve">of </w:t>
      </w:r>
      <w:r>
        <w:t xml:space="preserve">credibility into consumer </w:t>
      </w:r>
      <w:proofErr w:type="spellStart"/>
      <w:r>
        <w:t>behaviour</w:t>
      </w:r>
      <w:proofErr w:type="spellEnd"/>
      <w:r>
        <w:t xml:space="preserve">. PSI acts as an emotional amplifier </w:t>
      </w:r>
      <w:r w:rsidR="00C7736A">
        <w:t>that</w:t>
      </w:r>
      <w:r>
        <w:t xml:space="preserve"> helps to enhance the effects of credibility cues through the perception of intimacy, friendship, and emotional proximity between the influencers and followers.</w:t>
      </w:r>
      <w:r w:rsidR="00893CBC">
        <w:t xml:space="preserve"> </w:t>
      </w:r>
      <w:r>
        <w:t>Research indicates that credible and likable influencers stand a higher chance of causing PSI</w:t>
      </w:r>
      <w:r w:rsidR="00C7736A">
        <w:t>,</w:t>
      </w:r>
      <w:r>
        <w:t xml:space="preserve"> therefore influencing persuasion and purchase intention. This process is especially noticeable in the narrative-based content, vlogs, and interactive media</w:t>
      </w:r>
      <w:r w:rsidR="00C7736A">
        <w:t>,</w:t>
      </w:r>
      <w:r>
        <w:t xml:space="preserve"> where viewers have a personal attachment towards influencers</w:t>
      </w:r>
      <w:r w:rsidR="00121BEE">
        <w:t xml:space="preserve"> </w:t>
      </w:r>
      <w:r w:rsidR="00121BEE" w:rsidRPr="00121BEE">
        <w:rPr>
          <w:rFonts w:eastAsia="Times New Roman" w:cs="Times New Roman"/>
          <w:szCs w:val="24"/>
        </w:rPr>
        <w:t>(Zhang, Zhang and Li, 2021)</w:t>
      </w:r>
      <w:r w:rsidR="00121BEE">
        <w:t xml:space="preserve">. </w:t>
      </w:r>
    </w:p>
    <w:p w14:paraId="41EBC5C1" w14:textId="77777777" w:rsidR="00E3596C" w:rsidRDefault="00E3596C" w:rsidP="000C010B">
      <w:pPr>
        <w:spacing w:line="360" w:lineRule="auto"/>
      </w:pPr>
      <w:r>
        <w:t>Homophily, in its turn, is an identity-based filter. Similarity in perceived values, lifestyles, demographic traits</w:t>
      </w:r>
      <w:r w:rsidR="00C7736A">
        <w:t>,</w:t>
      </w:r>
      <w:r>
        <w:t xml:space="preserve"> or attitudes augments the relevance and acceptance of messages. Homophily works particularly well with younger viewers </w:t>
      </w:r>
      <w:r w:rsidR="00C7736A">
        <w:t>who</w:t>
      </w:r>
      <w:r>
        <w:t xml:space="preserve"> want to find representation and identify with the identity of influencers</w:t>
      </w:r>
      <w:r w:rsidR="00121BEE">
        <w:t xml:space="preserve"> </w:t>
      </w:r>
      <w:r w:rsidR="00121BEE" w:rsidRPr="00121BEE">
        <w:rPr>
          <w:rFonts w:eastAsia="Times New Roman" w:cs="Times New Roman"/>
          <w:szCs w:val="24"/>
        </w:rPr>
        <w:t>(Zhang, Zhang and Li, 2021)</w:t>
      </w:r>
      <w:r w:rsidR="00121BEE">
        <w:t>.</w:t>
      </w:r>
    </w:p>
    <w:p w14:paraId="0D0E4559" w14:textId="77777777" w:rsidR="00E3596C" w:rsidRDefault="00C7736A" w:rsidP="000C010B">
      <w:pPr>
        <w:spacing w:line="360" w:lineRule="auto"/>
      </w:pPr>
      <w:r>
        <w:t>Several</w:t>
      </w:r>
      <w:r w:rsidR="00E3596C">
        <w:t xml:space="preserve"> studies suggest a dual mediation in which credibility cues initially increase PSI or perceived similarity</w:t>
      </w:r>
      <w:r>
        <w:t>,</w:t>
      </w:r>
      <w:r w:rsidR="00E3596C">
        <w:t xml:space="preserve"> which in turn facilitates </w:t>
      </w:r>
      <w:proofErr w:type="spellStart"/>
      <w:r w:rsidR="00E3596C">
        <w:t>behavioural</w:t>
      </w:r>
      <w:proofErr w:type="spellEnd"/>
      <w:r w:rsidR="00E3596C">
        <w:t xml:space="preserve"> responses. Emotional pathways (PSI) seem to play a bigger role in hedonic and entertainment, whereas cognitive pathways (homophily) take the fore in value- or identity-based consumption.</w:t>
      </w:r>
      <w:r w:rsidR="00893CBC">
        <w:t xml:space="preserve"> </w:t>
      </w:r>
      <w:r w:rsidR="00E3596C">
        <w:t xml:space="preserve">Combined, PSI and homophily provide a reason as to why credibility does not have a direct effect on </w:t>
      </w:r>
      <w:proofErr w:type="spellStart"/>
      <w:r w:rsidR="00E3596C">
        <w:t>behaviour</w:t>
      </w:r>
      <w:proofErr w:type="spellEnd"/>
      <w:r>
        <w:t>,</w:t>
      </w:r>
      <w:r w:rsidR="00E3596C">
        <w:t xml:space="preserve"> but rather is mediated via relational and psychological processes</w:t>
      </w:r>
      <w:r w:rsidR="00121BEE">
        <w:t xml:space="preserve"> </w:t>
      </w:r>
      <w:r w:rsidR="00121BEE" w:rsidRPr="00121BEE">
        <w:rPr>
          <w:rFonts w:eastAsia="Times New Roman" w:cs="Times New Roman"/>
          <w:szCs w:val="24"/>
        </w:rPr>
        <w:t>(Zhang, Zhang and Li, 2021)</w:t>
      </w:r>
      <w:r w:rsidR="00121BEE">
        <w:t>.</w:t>
      </w:r>
    </w:p>
    <w:p w14:paraId="77871EB3" w14:textId="77777777" w:rsidR="00E3596C" w:rsidRPr="00893CBC" w:rsidRDefault="00E3596C" w:rsidP="000C010B">
      <w:pPr>
        <w:spacing w:line="360" w:lineRule="auto"/>
        <w:rPr>
          <w:b/>
        </w:rPr>
      </w:pPr>
      <w:r w:rsidRPr="00893CBC">
        <w:rPr>
          <w:b/>
        </w:rPr>
        <w:t xml:space="preserve">4.3.4 RQ4: Generation </w:t>
      </w:r>
      <w:r w:rsidR="00893CBC" w:rsidRPr="00893CBC">
        <w:rPr>
          <w:b/>
        </w:rPr>
        <w:t xml:space="preserve">Differences </w:t>
      </w:r>
      <w:r w:rsidRPr="00893CBC">
        <w:rPr>
          <w:b/>
        </w:rPr>
        <w:t>(Gen Z vs Millennials)</w:t>
      </w:r>
    </w:p>
    <w:p w14:paraId="15B1C226" w14:textId="77777777" w:rsidR="00FD5E6D" w:rsidRDefault="00E3596C" w:rsidP="000C010B">
      <w:pPr>
        <w:spacing w:line="360" w:lineRule="auto"/>
      </w:pPr>
      <w:r>
        <w:lastRenderedPageBreak/>
        <w:t xml:space="preserve">There are distinct generational trends in the perception and action in terms of credibility. Authenticity, spontaneity, and relatability are key concerns </w:t>
      </w:r>
      <w:r w:rsidR="00C7736A">
        <w:t>for</w:t>
      </w:r>
      <w:r>
        <w:t xml:space="preserve"> Generation Z consumers. Research shows that the Gen Z generation is less welcoming of blatant </w:t>
      </w:r>
      <w:proofErr w:type="spellStart"/>
      <w:r>
        <w:t>commercialisation</w:t>
      </w:r>
      <w:proofErr w:type="spellEnd"/>
      <w:r>
        <w:t xml:space="preserve"> and open to less filtered influencers who are less confident in portrayals of vulnerability, authentic self-expression, and authenticity. To this generation, credibility is closely associated with realness instead of professionalism</w:t>
      </w:r>
      <w:r w:rsidR="00FD5E6D">
        <w:t xml:space="preserve"> </w:t>
      </w:r>
      <w:r w:rsidR="00FD5E6D" w:rsidRPr="00FD5E6D">
        <w:rPr>
          <w:rFonts w:eastAsia="Times New Roman" w:cs="Times New Roman"/>
          <w:szCs w:val="24"/>
        </w:rPr>
        <w:t xml:space="preserve">(Bratina and </w:t>
      </w:r>
      <w:proofErr w:type="spellStart"/>
      <w:r w:rsidR="00FD5E6D" w:rsidRPr="00FD5E6D">
        <w:rPr>
          <w:rFonts w:eastAsia="Times New Roman" w:cs="Times New Roman"/>
          <w:szCs w:val="24"/>
        </w:rPr>
        <w:t>Faganel</w:t>
      </w:r>
      <w:proofErr w:type="spellEnd"/>
      <w:r w:rsidR="00FD5E6D" w:rsidRPr="00FD5E6D">
        <w:rPr>
          <w:rFonts w:eastAsia="Times New Roman" w:cs="Times New Roman"/>
          <w:szCs w:val="24"/>
        </w:rPr>
        <w:t>, 2024)</w:t>
      </w:r>
      <w:r w:rsidR="00FD5E6D">
        <w:t>.</w:t>
      </w:r>
    </w:p>
    <w:p w14:paraId="5F71EEDD" w14:textId="77777777" w:rsidR="00E3596C" w:rsidRDefault="00E3596C" w:rsidP="000C010B">
      <w:pPr>
        <w:spacing w:line="360" w:lineRule="auto"/>
      </w:pPr>
      <w:r>
        <w:t>On the contrary, millennials are more inclined toward expertise, consistency, and the quality of production. They are less wary of sponsored content provided that it is informative, integrated well</w:t>
      </w:r>
      <w:r w:rsidR="00C7736A">
        <w:t>,</w:t>
      </w:r>
      <w:r>
        <w:t xml:space="preserve"> and presented by qualified experts. The millennials are also more prone to a more deliberate information processing</w:t>
      </w:r>
      <w:r w:rsidR="00C7736A">
        <w:t>,</w:t>
      </w:r>
      <w:r>
        <w:t xml:space="preserve"> especially on purchases that have higher </w:t>
      </w:r>
      <w:r w:rsidR="00C7736A">
        <w:t>value</w:t>
      </w:r>
      <w:r w:rsidR="00FD5E6D">
        <w:t xml:space="preserve"> </w:t>
      </w:r>
      <w:r w:rsidR="00FD5E6D" w:rsidRPr="00FD5E6D">
        <w:rPr>
          <w:rFonts w:eastAsia="Times New Roman" w:cs="Times New Roman"/>
          <w:szCs w:val="24"/>
        </w:rPr>
        <w:t xml:space="preserve">(Bratina and </w:t>
      </w:r>
      <w:proofErr w:type="spellStart"/>
      <w:r w:rsidR="00FD5E6D" w:rsidRPr="00FD5E6D">
        <w:rPr>
          <w:rFonts w:eastAsia="Times New Roman" w:cs="Times New Roman"/>
          <w:szCs w:val="24"/>
        </w:rPr>
        <w:t>Faganel</w:t>
      </w:r>
      <w:proofErr w:type="spellEnd"/>
      <w:r w:rsidR="00FD5E6D" w:rsidRPr="00FD5E6D">
        <w:rPr>
          <w:rFonts w:eastAsia="Times New Roman" w:cs="Times New Roman"/>
          <w:szCs w:val="24"/>
        </w:rPr>
        <w:t>, 2024)</w:t>
      </w:r>
      <w:r w:rsidR="00FD5E6D">
        <w:t>.</w:t>
      </w:r>
    </w:p>
    <w:p w14:paraId="30E583EE" w14:textId="77777777" w:rsidR="00E3596C" w:rsidRDefault="00E3596C" w:rsidP="000C010B">
      <w:pPr>
        <w:spacing w:line="360" w:lineRule="auto"/>
      </w:pPr>
      <w:r>
        <w:t xml:space="preserve">Nevertheless, </w:t>
      </w:r>
      <w:r w:rsidR="00C7736A">
        <w:t>the</w:t>
      </w:r>
      <w:r>
        <w:t xml:space="preserve"> literature warns against strict </w:t>
      </w:r>
      <w:proofErr w:type="spellStart"/>
      <w:r>
        <w:t>categorisation</w:t>
      </w:r>
      <w:proofErr w:type="spellEnd"/>
      <w:r>
        <w:t xml:space="preserve"> </w:t>
      </w:r>
      <w:r w:rsidR="00C7736A">
        <w:t>of</w:t>
      </w:r>
      <w:r>
        <w:t xml:space="preserve"> generations. A number of studies observe similarities in tastes and add to the fact that the use of platforms, cultural background, and age might blur the lines between generations. It implies that generational effects are supposed to be understood as tendencies and not set rules of </w:t>
      </w:r>
      <w:r w:rsidR="00FD5E6D">
        <w:t xml:space="preserve">behavior </w:t>
      </w:r>
      <w:r w:rsidR="00FD5E6D" w:rsidRPr="00FD5E6D">
        <w:rPr>
          <w:rFonts w:eastAsia="Times New Roman" w:cs="Times New Roman"/>
          <w:szCs w:val="24"/>
        </w:rPr>
        <w:t xml:space="preserve">(Bratina and </w:t>
      </w:r>
      <w:proofErr w:type="spellStart"/>
      <w:r w:rsidR="00FD5E6D" w:rsidRPr="00FD5E6D">
        <w:rPr>
          <w:rFonts w:eastAsia="Times New Roman" w:cs="Times New Roman"/>
          <w:szCs w:val="24"/>
        </w:rPr>
        <w:t>Faganel</w:t>
      </w:r>
      <w:proofErr w:type="spellEnd"/>
      <w:r w:rsidR="00FD5E6D" w:rsidRPr="00FD5E6D">
        <w:rPr>
          <w:rFonts w:eastAsia="Times New Roman" w:cs="Times New Roman"/>
          <w:szCs w:val="24"/>
        </w:rPr>
        <w:t>, 2024)</w:t>
      </w:r>
      <w:r w:rsidR="00FD5E6D">
        <w:t>.</w:t>
      </w:r>
    </w:p>
    <w:p w14:paraId="70030DA9" w14:textId="77777777" w:rsidR="00C7736A" w:rsidRPr="00C7736A" w:rsidRDefault="00C7736A" w:rsidP="000C010B">
      <w:pPr>
        <w:spacing w:line="360" w:lineRule="auto"/>
        <w:rPr>
          <w:b/>
          <w:sz w:val="27"/>
        </w:rPr>
      </w:pPr>
      <w:r w:rsidRPr="00C7736A">
        <w:rPr>
          <w:b/>
        </w:rPr>
        <w:t>4.3.5 RQ5: Platform-Based Differences</w:t>
      </w:r>
    </w:p>
    <w:p w14:paraId="4030022F" w14:textId="77777777" w:rsidR="00E3596C" w:rsidRDefault="00E3596C" w:rsidP="000C010B">
      <w:pPr>
        <w:spacing w:line="360" w:lineRule="auto"/>
      </w:pPr>
      <w:r>
        <w:t xml:space="preserve">Platform affordances play a crucial role in the construction and understanding of the credibility of the influencers. On Instagram, the appeal in aesthetic presentation and visual consistency </w:t>
      </w:r>
      <w:r w:rsidR="00C7736A">
        <w:t>increases</w:t>
      </w:r>
      <w:r>
        <w:t xml:space="preserve"> the perceived attractiveness and credibility </w:t>
      </w:r>
      <w:r w:rsidR="00C7736A">
        <w:t>of the</w:t>
      </w:r>
      <w:r>
        <w:t xml:space="preserve"> lifestyle. Intrinsic perfection</w:t>
      </w:r>
      <w:r w:rsidR="00C7736A">
        <w:t>,</w:t>
      </w:r>
      <w:r>
        <w:t xml:space="preserve"> however</w:t>
      </w:r>
      <w:r w:rsidR="00C7736A">
        <w:t>,</w:t>
      </w:r>
      <w:r>
        <w:t xml:space="preserve"> can be too much of a visual thing</w:t>
      </w:r>
      <w:r w:rsidR="00C7736A">
        <w:t>,</w:t>
      </w:r>
      <w:r>
        <w:t xml:space="preserve"> as this can destroy authenticity</w:t>
      </w:r>
      <w:r w:rsidR="00C7736A">
        <w:t>,</w:t>
      </w:r>
      <w:r>
        <w:t xml:space="preserve"> and trustworthiness is a crucial countercheck</w:t>
      </w:r>
      <w:r w:rsidR="006F2B1B">
        <w:t xml:space="preserve"> </w:t>
      </w:r>
      <w:r w:rsidR="004F56D2" w:rsidRPr="004F56D2">
        <w:rPr>
          <w:rFonts w:eastAsia="Times New Roman" w:cs="Times New Roman"/>
          <w:szCs w:val="24"/>
        </w:rPr>
        <w:t>(Dvir-</w:t>
      </w:r>
      <w:proofErr w:type="spellStart"/>
      <w:r w:rsidR="004F56D2" w:rsidRPr="004F56D2">
        <w:rPr>
          <w:rFonts w:eastAsia="Times New Roman" w:cs="Times New Roman"/>
          <w:szCs w:val="24"/>
        </w:rPr>
        <w:t>Gvirsman</w:t>
      </w:r>
      <w:proofErr w:type="spellEnd"/>
      <w:r w:rsidR="004F56D2">
        <w:rPr>
          <w:rFonts w:eastAsia="Times New Roman" w:cs="Times New Roman"/>
          <w:szCs w:val="24"/>
        </w:rPr>
        <w:t xml:space="preserve"> et al., </w:t>
      </w:r>
      <w:r w:rsidR="004F56D2" w:rsidRPr="004F56D2">
        <w:rPr>
          <w:rFonts w:eastAsia="Times New Roman" w:cs="Times New Roman"/>
          <w:szCs w:val="24"/>
        </w:rPr>
        <w:t>2023)</w:t>
      </w:r>
      <w:r w:rsidR="006F2B1B">
        <w:t xml:space="preserve">.  </w:t>
      </w:r>
      <w:r w:rsidR="00C7736A">
        <w:t>TikTok</w:t>
      </w:r>
      <w:r>
        <w:t xml:space="preserve"> focuses on </w:t>
      </w:r>
      <w:r w:rsidR="00C7736A">
        <w:t xml:space="preserve">the </w:t>
      </w:r>
      <w:r>
        <w:t xml:space="preserve">authenticity of relations and spontaneity. Short, algorithm-generated content promotes a feeling of intimacy, and PSI is especially relevant. Information regarding trust on TikTok is tied </w:t>
      </w:r>
      <w:r w:rsidR="00C7736A">
        <w:t>to</w:t>
      </w:r>
      <w:r>
        <w:t xml:space="preserve"> unprofessional communication, jokes</w:t>
      </w:r>
      <w:r w:rsidR="00C7736A">
        <w:t>,</w:t>
      </w:r>
      <w:r>
        <w:t xml:space="preserve"> and backstage content as opposed to experience</w:t>
      </w:r>
      <w:r w:rsidR="006F2B1B">
        <w:t xml:space="preserve"> </w:t>
      </w:r>
      <w:r w:rsidR="006F2B1B" w:rsidRPr="004F56D2">
        <w:rPr>
          <w:rFonts w:eastAsia="Times New Roman" w:cs="Times New Roman"/>
          <w:szCs w:val="24"/>
        </w:rPr>
        <w:t>(Dvir-</w:t>
      </w:r>
      <w:proofErr w:type="spellStart"/>
      <w:r w:rsidR="006F2B1B" w:rsidRPr="004F56D2">
        <w:rPr>
          <w:rFonts w:eastAsia="Times New Roman" w:cs="Times New Roman"/>
          <w:szCs w:val="24"/>
        </w:rPr>
        <w:t>Gvirsman</w:t>
      </w:r>
      <w:proofErr w:type="spellEnd"/>
      <w:r w:rsidR="006F2B1B">
        <w:rPr>
          <w:rFonts w:eastAsia="Times New Roman" w:cs="Times New Roman"/>
          <w:szCs w:val="24"/>
        </w:rPr>
        <w:t xml:space="preserve"> et al., </w:t>
      </w:r>
      <w:r w:rsidR="006F2B1B" w:rsidRPr="004F56D2">
        <w:rPr>
          <w:rFonts w:eastAsia="Times New Roman" w:cs="Times New Roman"/>
          <w:szCs w:val="24"/>
        </w:rPr>
        <w:t>2023)</w:t>
      </w:r>
      <w:r w:rsidR="006F2B1B">
        <w:t>.</w:t>
      </w:r>
    </w:p>
    <w:p w14:paraId="0CD08D3C" w14:textId="77777777" w:rsidR="00E3596C" w:rsidRDefault="00E3596C" w:rsidP="000C010B">
      <w:pPr>
        <w:spacing w:line="360" w:lineRule="auto"/>
      </w:pPr>
      <w:r>
        <w:t>YouTube encourages long and informative material, which makes expertise, or credibility, the leading cue. Detailed reviews, tutorials, and explanatory videos lead to trust due to the level of knowledge and consistency, which is especially useful in making high-involvement decisions.</w:t>
      </w:r>
    </w:p>
    <w:p w14:paraId="37C6E734" w14:textId="77777777" w:rsidR="00E3596C" w:rsidRDefault="00E3596C" w:rsidP="000C010B">
      <w:pPr>
        <w:spacing w:line="360" w:lineRule="auto"/>
      </w:pPr>
      <w:r>
        <w:lastRenderedPageBreak/>
        <w:t>These results indicate that credibility is platform-specific, which depends on the form of content, expectations of the user, and engagement conventions</w:t>
      </w:r>
      <w:r w:rsidR="006F2B1B">
        <w:t xml:space="preserve"> </w:t>
      </w:r>
      <w:r w:rsidR="006F2B1B" w:rsidRPr="004F56D2">
        <w:rPr>
          <w:rFonts w:eastAsia="Times New Roman" w:cs="Times New Roman"/>
          <w:szCs w:val="24"/>
        </w:rPr>
        <w:t>(Dvir-</w:t>
      </w:r>
      <w:proofErr w:type="spellStart"/>
      <w:r w:rsidR="006F2B1B" w:rsidRPr="004F56D2">
        <w:rPr>
          <w:rFonts w:eastAsia="Times New Roman" w:cs="Times New Roman"/>
          <w:szCs w:val="24"/>
        </w:rPr>
        <w:t>Gvirsman</w:t>
      </w:r>
      <w:proofErr w:type="spellEnd"/>
      <w:r w:rsidR="006F2B1B">
        <w:rPr>
          <w:rFonts w:eastAsia="Times New Roman" w:cs="Times New Roman"/>
          <w:szCs w:val="24"/>
        </w:rPr>
        <w:t xml:space="preserve"> et al., </w:t>
      </w:r>
      <w:r w:rsidR="006F2B1B" w:rsidRPr="004F56D2">
        <w:rPr>
          <w:rFonts w:eastAsia="Times New Roman" w:cs="Times New Roman"/>
          <w:szCs w:val="24"/>
        </w:rPr>
        <w:t>2023)</w:t>
      </w:r>
      <w:r w:rsidR="006F2B1B">
        <w:t>.</w:t>
      </w:r>
    </w:p>
    <w:p w14:paraId="64A07667" w14:textId="77777777" w:rsidR="00E3596C" w:rsidRPr="008D7C9C" w:rsidRDefault="00E3596C" w:rsidP="000C010B">
      <w:pPr>
        <w:spacing w:line="360" w:lineRule="auto"/>
        <w:rPr>
          <w:b/>
        </w:rPr>
      </w:pPr>
      <w:r w:rsidRPr="008D7C9C">
        <w:rPr>
          <w:b/>
        </w:rPr>
        <w:t>Concluding Insight</w:t>
      </w:r>
    </w:p>
    <w:p w14:paraId="7AEB3650" w14:textId="77777777" w:rsidR="00E3596C" w:rsidRDefault="00E3596C" w:rsidP="000C010B">
      <w:pPr>
        <w:spacing w:line="360" w:lineRule="auto"/>
      </w:pPr>
      <w:r>
        <w:t>The thematic findings taken together demonstrate that the credibility of influencers is a context-dependent</w:t>
      </w:r>
      <w:r w:rsidR="00C7736A">
        <w:t>,</w:t>
      </w:r>
      <w:r>
        <w:t xml:space="preserve"> multi-dimensional construct. It influences consumer buying </w:t>
      </w:r>
      <w:proofErr w:type="spellStart"/>
      <w:r>
        <w:t>behaviour</w:t>
      </w:r>
      <w:proofErr w:type="spellEnd"/>
      <w:r>
        <w:t xml:space="preserve"> through psychological processes</w:t>
      </w:r>
      <w:r w:rsidR="00C7736A">
        <w:t>,</w:t>
      </w:r>
      <w:r>
        <w:t xml:space="preserve"> and it is moderated by generational and platform-specific processes and directly answers RQ1-RQ5 and preconditions the discussion in Chapter 5.</w:t>
      </w:r>
    </w:p>
    <w:p w14:paraId="2C8FA6A8" w14:textId="77777777" w:rsidR="008B15B9" w:rsidRDefault="001133C4" w:rsidP="000C010B">
      <w:pPr>
        <w:pStyle w:val="Heading2"/>
        <w:spacing w:line="360" w:lineRule="auto"/>
      </w:pPr>
      <w:bookmarkStart w:id="71" w:name="_Toc218095488"/>
      <w:r>
        <w:t>4.4 Integrated Conceptual Synthesis</w:t>
      </w:r>
      <w:bookmarkEnd w:id="71"/>
    </w:p>
    <w:p w14:paraId="1DF93DCB" w14:textId="77777777" w:rsidR="005D2C81" w:rsidRDefault="00FA232E" w:rsidP="000C010B">
      <w:pPr>
        <w:spacing w:line="360" w:lineRule="auto"/>
      </w:pPr>
      <w:r>
        <w:t xml:space="preserve">This section incorporates the results of the systematic literature review into a consistent intellectual comprehension, explicitly associating the pattern of empirical data with the conceptual framework that was introduced in the previous sections of the dissertation. It is </w:t>
      </w:r>
      <w:proofErr w:type="spellStart"/>
      <w:r>
        <w:t>synthesised</w:t>
      </w:r>
      <w:proofErr w:type="spellEnd"/>
      <w:r>
        <w:t xml:space="preserve"> how the credibility of the influencer works by the psychological processes and contextual moderators to influence consumer purchasing </w:t>
      </w:r>
      <w:proofErr w:type="gramStart"/>
      <w:r w:rsidR="005D2C81">
        <w:t xml:space="preserve">behavior  </w:t>
      </w:r>
      <w:r w:rsidR="005D2C81" w:rsidRPr="005D2C81">
        <w:rPr>
          <w:rFonts w:eastAsia="Times New Roman" w:cs="Times New Roman"/>
          <w:szCs w:val="24"/>
        </w:rPr>
        <w:t>(</w:t>
      </w:r>
      <w:proofErr w:type="gramEnd"/>
      <w:r w:rsidR="005D2C81" w:rsidRPr="005D2C81">
        <w:rPr>
          <w:rFonts w:eastAsia="Times New Roman" w:cs="Times New Roman"/>
          <w:szCs w:val="24"/>
        </w:rPr>
        <w:t>Dhun and Dangi, 2022)</w:t>
      </w:r>
      <w:r w:rsidR="005D2C81">
        <w:t xml:space="preserve">. </w:t>
      </w:r>
    </w:p>
    <w:p w14:paraId="7DC46883" w14:textId="77777777" w:rsidR="00684894" w:rsidRDefault="00FA232E" w:rsidP="000C010B">
      <w:pPr>
        <w:spacing w:line="360" w:lineRule="auto"/>
      </w:pPr>
      <w:r>
        <w:t>On the basic level, the Source Credibility Theory (SCT) describes the way in which the three credibility dimensions, including trustworthiness, expertise, and attractiveness, develop the very first impressions of consumers about influencers. The review confirms the assertion that trustworthiness offers the most stable and transferable credibility signal across the context, whereas expertise and attractiveness show conditional effects depending on the involvement with products and the content format. SCT thus explains the preexisting persuasion potential of communicator roles of influence and directly outlines Research Questions 1 and 2</w:t>
      </w:r>
      <w:r w:rsidR="00684894">
        <w:t xml:space="preserve"> </w:t>
      </w:r>
      <w:r w:rsidR="00684894" w:rsidRPr="00684894">
        <w:rPr>
          <w:rFonts w:eastAsia="Times New Roman" w:cs="Times New Roman"/>
          <w:szCs w:val="24"/>
        </w:rPr>
        <w:t>(Shamim and Islam, 2022)</w:t>
      </w:r>
      <w:r w:rsidR="00684894">
        <w:t xml:space="preserve">. </w:t>
      </w:r>
    </w:p>
    <w:p w14:paraId="72EA6CA3" w14:textId="77777777" w:rsidR="00FA232E" w:rsidRPr="00FA232E" w:rsidRDefault="00FA232E" w:rsidP="000C010B">
      <w:pPr>
        <w:spacing w:after="120" w:line="360" w:lineRule="auto"/>
        <w:rPr>
          <w:rFonts w:eastAsia="Times New Roman" w:cs="Times New Roman"/>
          <w:szCs w:val="24"/>
        </w:rPr>
      </w:pPr>
      <w:r w:rsidRPr="00FA232E">
        <w:rPr>
          <w:rFonts w:eastAsia="Times New Roman" w:cs="Times New Roman"/>
          <w:szCs w:val="24"/>
        </w:rPr>
        <w:t xml:space="preserve">However, credibility alone does not fully explain </w:t>
      </w:r>
      <w:proofErr w:type="spellStart"/>
      <w:r w:rsidRPr="00FA232E">
        <w:rPr>
          <w:rFonts w:eastAsia="Times New Roman" w:cs="Times New Roman"/>
          <w:szCs w:val="24"/>
        </w:rPr>
        <w:t>behavioural</w:t>
      </w:r>
      <w:proofErr w:type="spellEnd"/>
      <w:r w:rsidRPr="00FA232E">
        <w:rPr>
          <w:rFonts w:eastAsia="Times New Roman" w:cs="Times New Roman"/>
          <w:szCs w:val="24"/>
        </w:rPr>
        <w:t xml:space="preserve"> outcomes</w:t>
      </w:r>
      <w:r>
        <w:t xml:space="preserve">. It is revealed that credibility is transformed into purchasing </w:t>
      </w:r>
      <w:proofErr w:type="spellStart"/>
      <w:r>
        <w:t>behaviour</w:t>
      </w:r>
      <w:proofErr w:type="spellEnd"/>
      <w:r>
        <w:t xml:space="preserve"> by the use of two cultivating mediating variables, which are parasocial interaction (PSI) and homophily. Influencers that appear credible or relatable are better placed to create perceptions of emotional intimacy, perceived friendship, and identification, which enhance persuasive influence. PSI is mainly a force that enhances affective interaction, whereas homophily supports cognitive correspondence founded on similar values or identity. These processes explain the functionality of credibility, which answers Research Question 3 and enhances the explanatory power of the model</w:t>
      </w:r>
      <w:r w:rsidR="00684894">
        <w:t xml:space="preserve"> </w:t>
      </w:r>
      <w:r w:rsidR="00684894" w:rsidRPr="00684894">
        <w:rPr>
          <w:rFonts w:eastAsia="Times New Roman" w:cs="Times New Roman"/>
          <w:szCs w:val="24"/>
        </w:rPr>
        <w:t>(Shamim and Islam, 2022)</w:t>
      </w:r>
      <w:r w:rsidR="00684894">
        <w:t>.</w:t>
      </w:r>
    </w:p>
    <w:p w14:paraId="26569D95" w14:textId="77777777" w:rsidR="00684894" w:rsidRDefault="00FA232E" w:rsidP="000C010B">
      <w:pPr>
        <w:spacing w:line="360" w:lineRule="auto"/>
      </w:pPr>
      <w:r>
        <w:lastRenderedPageBreak/>
        <w:t>The synthesis also illustrates that the effects of credibility are controlled by generational and platform-specificity. By generational analysis, it is possible to note that the time of Generation Z is more responsive to genuine trust signals and relational interaction, whereas Millennials are more concerned with expertise and quality of information. The credibility processing is also influenced by platform affordances: Instagram gives preference to aesthetic value, TikTok focuses on relational authenticity, and YouTube encourages the use of expertise as the basis of evaluation. These moderating factors justify the fact that the dimensions of credibility do not have equal application in different contexts, answering Research Questions 4 and 5</w:t>
      </w:r>
      <w:r w:rsidR="00684894">
        <w:t xml:space="preserve"> </w:t>
      </w:r>
      <w:r w:rsidR="00684894" w:rsidRPr="00684894">
        <w:rPr>
          <w:rFonts w:eastAsia="Times New Roman" w:cs="Times New Roman"/>
          <w:szCs w:val="24"/>
        </w:rPr>
        <w:t>(Sesar</w:t>
      </w:r>
      <w:r w:rsidR="00684894">
        <w:rPr>
          <w:rFonts w:eastAsia="Times New Roman" w:cs="Times New Roman"/>
          <w:szCs w:val="24"/>
        </w:rPr>
        <w:t xml:space="preserve"> </w:t>
      </w:r>
      <w:r w:rsidR="00684894" w:rsidRPr="00684894">
        <w:rPr>
          <w:rFonts w:eastAsia="Times New Roman" w:cs="Times New Roman"/>
          <w:szCs w:val="24"/>
        </w:rPr>
        <w:t>and Kreft, 2022</w:t>
      </w:r>
      <w:r w:rsidR="00684894">
        <w:rPr>
          <w:rFonts w:eastAsia="Times New Roman" w:cs="Times New Roman"/>
          <w:szCs w:val="24"/>
        </w:rPr>
        <w:t>).</w:t>
      </w:r>
    </w:p>
    <w:p w14:paraId="63E8140D" w14:textId="77777777" w:rsidR="00FA232E" w:rsidRDefault="00FA232E" w:rsidP="000C010B">
      <w:pPr>
        <w:spacing w:line="360" w:lineRule="auto"/>
      </w:pPr>
      <w:r>
        <w:t>The combination of the identified conceptual model describes a dynamic credibility-</w:t>
      </w:r>
      <w:proofErr w:type="spellStart"/>
      <w:r>
        <w:t>behaviour</w:t>
      </w:r>
      <w:proofErr w:type="spellEnd"/>
      <w:r>
        <w:t xml:space="preserve"> pathway: credibility cues affect consumer reactions psychologically, and the magnitude and direction of such effects depend on generational and platform aspects. This synthesis offers a conceptual framework based on theoretically sound and contextualizing the effectiveness of influencer marketing.</w:t>
      </w:r>
    </w:p>
    <w:p w14:paraId="59561608" w14:textId="77777777" w:rsidR="00FA232E" w:rsidRDefault="00FA232E" w:rsidP="000C010B">
      <w:pPr>
        <w:pStyle w:val="Heading2"/>
        <w:spacing w:line="360" w:lineRule="auto"/>
      </w:pPr>
      <w:bookmarkStart w:id="72" w:name="_Toc218095489"/>
      <w:r>
        <w:t>4.5 Summary of Findings</w:t>
      </w:r>
      <w:bookmarkEnd w:id="72"/>
      <w:r>
        <w:t xml:space="preserve"> </w:t>
      </w:r>
    </w:p>
    <w:p w14:paraId="56980C8B" w14:textId="77777777" w:rsidR="001133C4" w:rsidRDefault="00FA232E" w:rsidP="000C010B">
      <w:pPr>
        <w:spacing w:line="360" w:lineRule="auto"/>
      </w:pPr>
      <w:r>
        <w:t xml:space="preserve">This chapter reports the results of the systematic literature review in a systematic synthesis of the theme in accordance with the research questions. As it was shown in the analysis, influencer credibility is a key factor in the consumer buying </w:t>
      </w:r>
      <w:proofErr w:type="spellStart"/>
      <w:r>
        <w:t>behaviour</w:t>
      </w:r>
      <w:proofErr w:type="spellEnd"/>
      <w:r>
        <w:t>, but trustworthiness is the most consistent and powerful predictor, expertise is the next predictor, and, to a lesser degree, attractiveness. These effects were demonstrated to differ in terms of the product type, platform, and the audience traits (RQ1, RQ2).</w:t>
      </w:r>
      <w:r w:rsidR="00595A33">
        <w:t xml:space="preserve"> </w:t>
      </w:r>
      <w:r>
        <w:t xml:space="preserve">The results also showed that homophily and parasocial interaction are both important mediators, that is, the cues of credibility are converted into emotional involvement and </w:t>
      </w:r>
      <w:proofErr w:type="spellStart"/>
      <w:r>
        <w:t>behaviour</w:t>
      </w:r>
      <w:proofErr w:type="spellEnd"/>
      <w:r>
        <w:t xml:space="preserve"> intention (RQ3). One differentiated the generation distinctly, and Generation Z valued authenticity and relatability more, whereas Millennials responded more to expertise and informational credibility (RQ4). Also, platform affordances were determined to have an impact on the perception of credibility, and each platform had marked dissimilar trends in Instagram, TikTok, and YouTube (RQ5)</w:t>
      </w:r>
      <w:r w:rsidR="00595A33">
        <w:t xml:space="preserve">. </w:t>
      </w:r>
      <w:r>
        <w:t xml:space="preserve">Taken together, these results confirm the suggested conceptual framework and offer a good empirical basis </w:t>
      </w:r>
      <w:r w:rsidR="00601E53">
        <w:t>for</w:t>
      </w:r>
      <w:r>
        <w:t xml:space="preserve"> the discussion in Chapter 5, where the theoretical implications and managerial insights are discussed.</w:t>
      </w:r>
    </w:p>
    <w:p w14:paraId="22260FF5" w14:textId="77777777" w:rsidR="00631004" w:rsidRDefault="00631004" w:rsidP="000C010B">
      <w:pPr>
        <w:spacing w:line="360" w:lineRule="auto"/>
      </w:pPr>
      <w:r>
        <w:br w:type="page"/>
      </w:r>
    </w:p>
    <w:p w14:paraId="293EED37" w14:textId="77777777" w:rsidR="00631004" w:rsidRDefault="00631004" w:rsidP="000C010B">
      <w:pPr>
        <w:pStyle w:val="Heading1"/>
        <w:spacing w:line="360" w:lineRule="auto"/>
      </w:pPr>
      <w:bookmarkStart w:id="73" w:name="_Toc218095490"/>
      <w:r>
        <w:lastRenderedPageBreak/>
        <w:t>CHAPTER 5: DISCUSSION</w:t>
      </w:r>
      <w:bookmarkEnd w:id="73"/>
    </w:p>
    <w:p w14:paraId="6E1F2E32" w14:textId="77777777" w:rsidR="00631004" w:rsidRDefault="00991248" w:rsidP="000C010B">
      <w:pPr>
        <w:pStyle w:val="Heading2"/>
        <w:spacing w:line="360" w:lineRule="auto"/>
      </w:pPr>
      <w:bookmarkStart w:id="74" w:name="_Toc218095491"/>
      <w:r>
        <w:t>5.1 Chapter Overview</w:t>
      </w:r>
      <w:bookmarkEnd w:id="74"/>
    </w:p>
    <w:p w14:paraId="3D3C1E7D" w14:textId="77777777" w:rsidR="00991248" w:rsidRDefault="00C0460C" w:rsidP="000C010B">
      <w:pPr>
        <w:spacing w:line="360" w:lineRule="auto"/>
      </w:pPr>
      <w:r>
        <w:t xml:space="preserve">This chapter presents and explains the results obtained through </w:t>
      </w:r>
      <w:r w:rsidR="006016FB">
        <w:t xml:space="preserve">a </w:t>
      </w:r>
      <w:r>
        <w:t xml:space="preserve">systematic literature review in Chapters 3 and 4. The general objective of the dissertation is to investigate the impact of influencer credibility (i.e., trustworthiness, expertise, and attractiveness) on consumer buying </w:t>
      </w:r>
      <w:proofErr w:type="spellStart"/>
      <w:r>
        <w:t>behaviour</w:t>
      </w:r>
      <w:proofErr w:type="spellEnd"/>
      <w:r>
        <w:t xml:space="preserve"> with a focus on the mediating effects of parasocial interaction and homophily and variations across social media and between different generational cohorts.</w:t>
      </w:r>
      <w:r w:rsidR="006016FB">
        <w:t xml:space="preserve"> </w:t>
      </w:r>
      <w:r w:rsidR="006016FB" w:rsidRPr="006016FB">
        <w:rPr>
          <w:rFonts w:eastAsia="Times New Roman" w:cs="Times New Roman"/>
          <w:szCs w:val="24"/>
        </w:rPr>
        <w:t>The purpose of Chapter 5 is to move beyond descriptive reporting of findings and provide a critical interpretation of the patterns identified in the reviewed literature</w:t>
      </w:r>
      <w:r>
        <w:t xml:space="preserve">. Based on existing theoretical models, such as the Source Credibility Theory, Parasocial Interaction Theory, Social Identity Theory, and the Elaboration Likelihood Model, the chapter discusses the </w:t>
      </w:r>
      <w:r w:rsidR="006016FB">
        <w:t>reasons</w:t>
      </w:r>
      <w:r>
        <w:t xml:space="preserve"> behind the effectiveness of some credibility cues over others and the role of psychological and situational determinants in influencing consumer behavior. Instead, the discussion </w:t>
      </w:r>
      <w:proofErr w:type="spellStart"/>
      <w:r>
        <w:t>summarises</w:t>
      </w:r>
      <w:proofErr w:type="spellEnd"/>
      <w:r>
        <w:t xml:space="preserve"> the existing secondary results to explain the mechanisms behind them and address the discrepancies between the studies.</w:t>
      </w:r>
      <w:r w:rsidR="006016FB">
        <w:t xml:space="preserve"> </w:t>
      </w:r>
      <w:r>
        <w:t xml:space="preserve">The discussion will be </w:t>
      </w:r>
      <w:proofErr w:type="spellStart"/>
      <w:r>
        <w:t>organised</w:t>
      </w:r>
      <w:proofErr w:type="spellEnd"/>
      <w:r>
        <w:t xml:space="preserve"> based on the five research questions (RQ1-RQ5). It analyses first the relative impact of the credibility dimensions and then the mediating impact of the parasocial interaction and homophily. The differences in generation and platform are then </w:t>
      </w:r>
      <w:proofErr w:type="spellStart"/>
      <w:r>
        <w:t>analysed</w:t>
      </w:r>
      <w:proofErr w:type="spellEnd"/>
      <w:r>
        <w:t>. This chapter offers the basis of theoretical basis of the conclusions and implications made in the other chapter.</w:t>
      </w:r>
    </w:p>
    <w:p w14:paraId="466A71A9" w14:textId="77777777" w:rsidR="004C3EC3" w:rsidRDefault="004C3EC3" w:rsidP="000C010B">
      <w:pPr>
        <w:pStyle w:val="Heading2"/>
        <w:spacing w:line="360" w:lineRule="auto"/>
      </w:pPr>
      <w:bookmarkStart w:id="75" w:name="_Toc218095492"/>
      <w:r w:rsidRPr="004C3EC3">
        <w:t>5.2 Discussion of Influencer Credibility Dimensions (RQ1 &amp; RQ2)</w:t>
      </w:r>
      <w:bookmarkEnd w:id="75"/>
    </w:p>
    <w:p w14:paraId="7C972879" w14:textId="77777777" w:rsidR="003E58C3" w:rsidRPr="003E58C3" w:rsidRDefault="003E58C3" w:rsidP="000C010B">
      <w:pPr>
        <w:spacing w:line="360" w:lineRule="auto"/>
        <w:rPr>
          <w:b/>
          <w:sz w:val="27"/>
        </w:rPr>
      </w:pPr>
      <w:r w:rsidRPr="003E58C3">
        <w:rPr>
          <w:b/>
        </w:rPr>
        <w:t>5.2.1 Trustworthiness as the Dominant Credibility Cue</w:t>
      </w:r>
    </w:p>
    <w:p w14:paraId="4DF8A01E" w14:textId="77777777" w:rsidR="00032837" w:rsidRDefault="003E58C3" w:rsidP="000C010B">
      <w:pPr>
        <w:spacing w:line="360" w:lineRule="auto"/>
      </w:pPr>
      <w:r>
        <w:t xml:space="preserve">In the literature reviewed, the trustworthiness was always found to be the best predictor of consumer buying </w:t>
      </w:r>
      <w:proofErr w:type="spellStart"/>
      <w:r>
        <w:t>behaviour</w:t>
      </w:r>
      <w:proofErr w:type="spellEnd"/>
      <w:r>
        <w:t>, which fulfilled the RQ1 and RQ2. This observation is very similar to the Source Credibility Theory</w:t>
      </w:r>
      <w:r w:rsidR="00415A7F">
        <w:t>,</w:t>
      </w:r>
      <w:r>
        <w:t xml:space="preserve"> which argues that the acceptability of the message relies significantly on the perceived honesty and integrity of the source. Trustworthiness is a functional credibility condition, and not a supportive aspect in modern influencer marketing circumstances that are marked by advertising noise, sponsorship announcements, and consumer </w:t>
      </w:r>
      <w:proofErr w:type="spellStart"/>
      <w:r>
        <w:t>scepticism</w:t>
      </w:r>
      <w:proofErr w:type="spellEnd"/>
      <w:r>
        <w:t>.</w:t>
      </w:r>
      <w:r w:rsidR="000C010B">
        <w:t xml:space="preserve"> </w:t>
      </w:r>
      <w:r>
        <w:t>The trustworthiness dominance is mostly notable in Generation Z viewers</w:t>
      </w:r>
      <w:r w:rsidR="00B97C18">
        <w:t xml:space="preserve"> </w:t>
      </w:r>
      <w:r w:rsidR="00B97C18" w:rsidRPr="00B97C18">
        <w:rPr>
          <w:rFonts w:eastAsia="Times New Roman" w:cs="Times New Roman"/>
          <w:szCs w:val="24"/>
        </w:rPr>
        <w:t>(Helme, 2023)</w:t>
      </w:r>
      <w:r w:rsidR="00B97C18">
        <w:t xml:space="preserve">. </w:t>
      </w:r>
      <w:r>
        <w:t xml:space="preserve">The results show that the Gen Z consumers are very sensitive to perceived manipulation, excessive </w:t>
      </w:r>
      <w:proofErr w:type="spellStart"/>
      <w:r>
        <w:t>commercialisation</w:t>
      </w:r>
      <w:proofErr w:type="spellEnd"/>
      <w:r>
        <w:t xml:space="preserve">, and fake endorsements. Influencers that exhibit transparency by being </w:t>
      </w:r>
      <w:r>
        <w:lastRenderedPageBreak/>
        <w:t>transparent with disclosure practices, being consistent in brand alignment</w:t>
      </w:r>
      <w:r w:rsidR="00415A7F">
        <w:t>,</w:t>
      </w:r>
      <w:r>
        <w:t xml:space="preserve"> and in genuine self-presentation are consequently more likely to garner desirable </w:t>
      </w:r>
      <w:proofErr w:type="spellStart"/>
      <w:r>
        <w:t>behavioural</w:t>
      </w:r>
      <w:proofErr w:type="spellEnd"/>
      <w:r>
        <w:t xml:space="preserve"> reactions. This confirms the previous assertions that trustworthiness decreases perceived risk and uncertainty</w:t>
      </w:r>
      <w:r w:rsidR="00415A7F">
        <w:t>,</w:t>
      </w:r>
      <w:r>
        <w:t xml:space="preserve"> particularly online</w:t>
      </w:r>
      <w:r w:rsidR="00415A7F">
        <w:t>,</w:t>
      </w:r>
      <w:r>
        <w:t xml:space="preserve"> where customers do not have an opportunity to personally verify product </w:t>
      </w:r>
      <w:proofErr w:type="gramStart"/>
      <w:r>
        <w:t>assertions</w:t>
      </w:r>
      <w:r w:rsidR="00032837">
        <w:t xml:space="preserve">  </w:t>
      </w:r>
      <w:r w:rsidR="00032837" w:rsidRPr="00032837">
        <w:rPr>
          <w:rFonts w:eastAsia="Times New Roman" w:cs="Times New Roman"/>
          <w:szCs w:val="24"/>
        </w:rPr>
        <w:t>(</w:t>
      </w:r>
      <w:proofErr w:type="gramEnd"/>
      <w:r w:rsidR="00032837" w:rsidRPr="00032837">
        <w:rPr>
          <w:rFonts w:eastAsia="Times New Roman" w:cs="Times New Roman"/>
          <w:szCs w:val="24"/>
        </w:rPr>
        <w:t>Kapitan et al., 2021)</w:t>
      </w:r>
      <w:r w:rsidR="00032837">
        <w:t xml:space="preserve">. </w:t>
      </w:r>
    </w:p>
    <w:p w14:paraId="562389F8" w14:textId="77777777" w:rsidR="009D16EE" w:rsidRPr="006F28F7" w:rsidRDefault="003E58C3" w:rsidP="000C010B">
      <w:pPr>
        <w:spacing w:line="360" w:lineRule="auto"/>
      </w:pPr>
      <w:r>
        <w:t xml:space="preserve">More importantly, authority seems to be trumped by trustworthiness </w:t>
      </w:r>
      <w:r w:rsidR="00415A7F">
        <w:t>in</w:t>
      </w:r>
      <w:r>
        <w:t xml:space="preserve"> most influencer situations. Expertise is an indicator of competence</w:t>
      </w:r>
      <w:r w:rsidR="00415A7F">
        <w:t>,</w:t>
      </w:r>
      <w:r>
        <w:t xml:space="preserve"> and attractiveness draws attention</w:t>
      </w:r>
      <w:r w:rsidR="00415A7F">
        <w:t>,</w:t>
      </w:r>
      <w:r>
        <w:t xml:space="preserve"> but </w:t>
      </w:r>
      <w:r w:rsidR="00415A7F">
        <w:t>neither</w:t>
      </w:r>
      <w:r>
        <w:t xml:space="preserve"> can work without the consumers questioning the sincerity of the influencer. The results indicate that customers are becoming more concerned about whether an influencer believes in the product and not whether they are attractive or skilled in their knowledge. The change is indicative of an even greater shift in the </w:t>
      </w:r>
      <w:proofErr w:type="spellStart"/>
      <w:r>
        <w:t>activational</w:t>
      </w:r>
      <w:proofErr w:type="spellEnd"/>
      <w:r>
        <w:t xml:space="preserve"> persuasion to relational persuasion</w:t>
      </w:r>
      <w:r w:rsidR="00415A7F">
        <w:t>,</w:t>
      </w:r>
      <w:r>
        <w:t xml:space="preserve"> in which authenticity and aesthetics compatibility influence the buying choices.</w:t>
      </w:r>
      <w:r w:rsidR="000C010B">
        <w:t xml:space="preserve"> </w:t>
      </w:r>
      <w:r w:rsidR="000C010B" w:rsidRPr="000C010B">
        <w:rPr>
          <w:rFonts w:eastAsia="Times New Roman" w:cs="Times New Roman"/>
          <w:szCs w:val="24"/>
        </w:rPr>
        <w:t>From a managerial perspective, this challenges brands that rely heavily on influencer reach or aesthetics without assessing credibility fit</w:t>
      </w:r>
      <w:r>
        <w:t>. Trust erosion is not only the factor that undermines instant purchase intention, but can also ruin a long-term brand equity, which demonstrates the strategic significance of credibility-based influencer selection</w:t>
      </w:r>
      <w:r w:rsidR="006F28F7">
        <w:t xml:space="preserve"> </w:t>
      </w:r>
      <w:r w:rsidR="009D16EE" w:rsidRPr="009D16EE">
        <w:rPr>
          <w:rFonts w:eastAsia="Times New Roman" w:cs="Times New Roman"/>
          <w:szCs w:val="24"/>
        </w:rPr>
        <w:t>(Balaban</w:t>
      </w:r>
      <w:r w:rsidR="009D16EE">
        <w:rPr>
          <w:rFonts w:eastAsia="Times New Roman" w:cs="Times New Roman"/>
          <w:szCs w:val="24"/>
        </w:rPr>
        <w:t xml:space="preserve"> et al.</w:t>
      </w:r>
      <w:r w:rsidR="009D16EE" w:rsidRPr="009D16EE">
        <w:rPr>
          <w:rFonts w:eastAsia="Times New Roman" w:cs="Times New Roman"/>
          <w:szCs w:val="24"/>
        </w:rPr>
        <w:t>, 2021)</w:t>
      </w:r>
      <w:r w:rsidR="006F28F7">
        <w:t xml:space="preserve">. </w:t>
      </w:r>
    </w:p>
    <w:p w14:paraId="2C70DE97" w14:textId="77777777" w:rsidR="003E58C3" w:rsidRPr="000C010B" w:rsidRDefault="003E58C3" w:rsidP="000C010B">
      <w:pPr>
        <w:spacing w:line="360" w:lineRule="auto"/>
        <w:rPr>
          <w:b/>
        </w:rPr>
      </w:pPr>
      <w:r w:rsidRPr="000C010B">
        <w:rPr>
          <w:b/>
        </w:rPr>
        <w:t>5.2.2 The Use of Expertise in High-Involvement Decisions</w:t>
      </w:r>
    </w:p>
    <w:p w14:paraId="01180520" w14:textId="77777777" w:rsidR="007F103F" w:rsidRDefault="003E58C3" w:rsidP="000C010B">
      <w:pPr>
        <w:spacing w:line="360" w:lineRule="auto"/>
      </w:pPr>
      <w:r>
        <w:t xml:space="preserve">Although trustworthiness prevails in general, expertise is essential in particular, where there </w:t>
      </w:r>
      <w:r w:rsidR="00415A7F">
        <w:t>is</w:t>
      </w:r>
      <w:r>
        <w:t xml:space="preserve"> high involvement, </w:t>
      </w:r>
      <w:r w:rsidR="00415A7F">
        <w:t>high levels</w:t>
      </w:r>
      <w:r>
        <w:t xml:space="preserve"> of risk</w:t>
      </w:r>
      <w:r w:rsidR="00415A7F">
        <w:t>,</w:t>
      </w:r>
      <w:r>
        <w:t xml:space="preserve"> or information purchase decisions. Expertise, according to the findings, has the most impact on websites like YouTube, where it is possible to use long-form content to provide a thorough explanation, demonstration, and reviews. This trend is consistent with the Elaboration Likelihood Model that indicates that consumers do central-route processing when there is a high level of motivation and cognitive involvement.</w:t>
      </w:r>
      <w:r w:rsidR="00AA44FF">
        <w:t xml:space="preserve"> </w:t>
      </w:r>
      <w:r>
        <w:t xml:space="preserve">Knowledgeable influencers who work in these situations are more like peer experts than entertainers, which increases perceived informational value and </w:t>
      </w:r>
      <w:proofErr w:type="spellStart"/>
      <w:r>
        <w:t>diagnosticity</w:t>
      </w:r>
      <w:proofErr w:type="spellEnd"/>
      <w:r>
        <w:t>. Experiencing is particularly acute in terms of technology goods, financial services, and the buying of products related to the health industry, as in this case, consumers do not hesitate to find the necessary confirmation and get a thorough assessment. Therefore, it is only natural that the influencers hosted on YouTube tend to have a longer credibility lifespan than those who create short-form content</w:t>
      </w:r>
      <w:r w:rsidR="007F103F">
        <w:t xml:space="preserve"> </w:t>
      </w:r>
      <w:r w:rsidR="007F103F" w:rsidRPr="007F103F">
        <w:rPr>
          <w:rFonts w:eastAsia="Times New Roman" w:cs="Times New Roman"/>
          <w:szCs w:val="24"/>
        </w:rPr>
        <w:t>(Park</w:t>
      </w:r>
      <w:r w:rsidR="007F103F">
        <w:rPr>
          <w:rFonts w:eastAsia="Times New Roman" w:cs="Times New Roman"/>
          <w:szCs w:val="24"/>
        </w:rPr>
        <w:t xml:space="preserve"> et al., </w:t>
      </w:r>
      <w:r w:rsidR="007F103F" w:rsidRPr="007F103F">
        <w:rPr>
          <w:rFonts w:eastAsia="Times New Roman" w:cs="Times New Roman"/>
          <w:szCs w:val="24"/>
        </w:rPr>
        <w:t>2023)</w:t>
      </w:r>
      <w:r w:rsidR="001C410E">
        <w:t xml:space="preserve">. </w:t>
      </w:r>
    </w:p>
    <w:p w14:paraId="11894DEE" w14:textId="77777777" w:rsidR="003E58C3" w:rsidRDefault="003E58C3" w:rsidP="000C010B">
      <w:pPr>
        <w:spacing w:line="360" w:lineRule="auto"/>
      </w:pPr>
    </w:p>
    <w:p w14:paraId="5B7F6ADE" w14:textId="77777777" w:rsidR="003C7D5E" w:rsidRDefault="003E58C3" w:rsidP="000C010B">
      <w:pPr>
        <w:spacing w:line="360" w:lineRule="auto"/>
      </w:pPr>
      <w:r>
        <w:lastRenderedPageBreak/>
        <w:t>The trade-off between expertise and relatability is also evident in the literature</w:t>
      </w:r>
      <w:r w:rsidR="00415A7F">
        <w:t>,</w:t>
      </w:r>
      <w:r>
        <w:t xml:space="preserve"> though. Other studies indicate that influencers </w:t>
      </w:r>
      <w:r w:rsidR="00415A7F">
        <w:t>who</w:t>
      </w:r>
      <w:r>
        <w:t xml:space="preserve"> are highly professional might seem remote, overly professional</w:t>
      </w:r>
      <w:r w:rsidR="00415A7F">
        <w:t>,</w:t>
      </w:r>
      <w:r>
        <w:t xml:space="preserve"> or </w:t>
      </w:r>
      <w:r w:rsidR="00415A7F">
        <w:t>business-oriented,</w:t>
      </w:r>
      <w:r>
        <w:t xml:space="preserve"> and this might decrease the feeling of emotion. This example of contradiction points out that knowledge does not necessarily make one persuasive; one must have approachability and be genuine to maintain trust.</w:t>
      </w:r>
      <w:r w:rsidR="00AA44FF">
        <w:t xml:space="preserve"> </w:t>
      </w:r>
      <w:r>
        <w:t xml:space="preserve">Expertise is, therefore, an effective conditional credibility cue, which works effectively in the right platform, product situation, but underperforms when viewed as an elitist signal or as having little direct </w:t>
      </w:r>
      <w:r w:rsidR="00415A7F">
        <w:t>relation</w:t>
      </w:r>
      <w:r>
        <w:t xml:space="preserve"> to the day-to-day experiences of consumers</w:t>
      </w:r>
      <w:r w:rsidR="00CE32E2">
        <w:t xml:space="preserve"> </w:t>
      </w:r>
      <w:r w:rsidR="003C7D5E" w:rsidRPr="003C7D5E">
        <w:rPr>
          <w:rFonts w:eastAsia="Times New Roman" w:cs="Times New Roman"/>
          <w:szCs w:val="24"/>
        </w:rPr>
        <w:t>(Farivar</w:t>
      </w:r>
      <w:r w:rsidR="003C7D5E">
        <w:rPr>
          <w:rFonts w:eastAsia="Times New Roman" w:cs="Times New Roman"/>
          <w:szCs w:val="24"/>
        </w:rPr>
        <w:t xml:space="preserve"> et al.</w:t>
      </w:r>
      <w:r w:rsidR="003C7D5E" w:rsidRPr="003C7D5E">
        <w:rPr>
          <w:rFonts w:eastAsia="Times New Roman" w:cs="Times New Roman"/>
          <w:szCs w:val="24"/>
        </w:rPr>
        <w:t>, 2023)</w:t>
      </w:r>
      <w:r w:rsidR="00CE32E2">
        <w:t xml:space="preserve">. </w:t>
      </w:r>
    </w:p>
    <w:p w14:paraId="4233AFF6" w14:textId="77777777" w:rsidR="003E58C3" w:rsidRPr="00AA44FF" w:rsidRDefault="003E58C3" w:rsidP="000C010B">
      <w:pPr>
        <w:spacing w:line="360" w:lineRule="auto"/>
        <w:rPr>
          <w:b/>
        </w:rPr>
      </w:pPr>
      <w:r w:rsidRPr="00AA44FF">
        <w:rPr>
          <w:b/>
        </w:rPr>
        <w:t xml:space="preserve">5.2.3 Attractiveness as a </w:t>
      </w:r>
      <w:r w:rsidR="00415A7F">
        <w:rPr>
          <w:b/>
        </w:rPr>
        <w:t>Context-Dependent</w:t>
      </w:r>
      <w:r w:rsidRPr="00AA44FF">
        <w:rPr>
          <w:b/>
        </w:rPr>
        <w:t xml:space="preserve"> Cue.</w:t>
      </w:r>
    </w:p>
    <w:p w14:paraId="53F24256" w14:textId="77777777" w:rsidR="000151EB" w:rsidRDefault="003E58C3" w:rsidP="00252DC1">
      <w:pPr>
        <w:spacing w:line="360" w:lineRule="auto"/>
      </w:pPr>
      <w:r>
        <w:t>Attractiveness is a more applicable and, however, more contextual aspect of influencer credibility. The results show that attractiveness works best on visual-based platforms like Instagram, specifically in the lifestyle, fashion, beauty, and wellness areas. The attractiveness in these situations acts as a peripheral clue, which agrees with the Elaboration Likelihood Model, that determines attitudes as the result of heuristics and not detailed thinking.</w:t>
      </w:r>
      <w:r w:rsidR="00252DC1">
        <w:t xml:space="preserve"> </w:t>
      </w:r>
      <w:r>
        <w:t>Yet, the power of the appeal to attractiveness seems to be on the decrease, owing to platform saturation and authenticity exhaustion</w:t>
      </w:r>
      <w:r w:rsidR="000151EB">
        <w:t xml:space="preserve"> </w:t>
      </w:r>
      <w:r w:rsidR="009F4A73" w:rsidRPr="009F4A73">
        <w:rPr>
          <w:rFonts w:eastAsia="Times New Roman" w:cs="Times New Roman"/>
          <w:szCs w:val="24"/>
        </w:rPr>
        <w:t>(Farivar</w:t>
      </w:r>
      <w:r w:rsidR="009F4A73">
        <w:rPr>
          <w:rFonts w:eastAsia="Times New Roman" w:cs="Times New Roman"/>
          <w:szCs w:val="24"/>
        </w:rPr>
        <w:t xml:space="preserve"> et al.</w:t>
      </w:r>
      <w:r w:rsidR="009F4A73" w:rsidRPr="009F4A73">
        <w:rPr>
          <w:rFonts w:eastAsia="Times New Roman" w:cs="Times New Roman"/>
          <w:szCs w:val="24"/>
        </w:rPr>
        <w:t>, 2023)</w:t>
      </w:r>
      <w:r w:rsidR="000151EB">
        <w:t xml:space="preserve">. </w:t>
      </w:r>
      <w:r w:rsidR="00415A7F">
        <w:t>Over-saturated</w:t>
      </w:r>
      <w:r>
        <w:t xml:space="preserve"> information, filtering as well as over-polishing of the content</w:t>
      </w:r>
      <w:r w:rsidR="00415A7F">
        <w:t>,</w:t>
      </w:r>
      <w:r>
        <w:t xml:space="preserve"> and </w:t>
      </w:r>
      <w:r w:rsidR="00415A7F">
        <w:t>over-</w:t>
      </w:r>
      <w:proofErr w:type="spellStart"/>
      <w:r w:rsidR="00415A7F">
        <w:t>commercialised</w:t>
      </w:r>
      <w:proofErr w:type="spellEnd"/>
      <w:r>
        <w:t xml:space="preserve"> aesthetics have contributed to cynicism, especially among the younger audience. This disproves previous beliefs that the acceptability of visual appeal is directly correlated </w:t>
      </w:r>
      <w:r w:rsidR="00415A7F">
        <w:t>with</w:t>
      </w:r>
      <w:r>
        <w:t xml:space="preserve"> trust or purchase intention.</w:t>
      </w:r>
      <w:r w:rsidR="00252DC1">
        <w:t xml:space="preserve"> </w:t>
      </w:r>
      <w:r w:rsidR="00252DC1" w:rsidRPr="00252DC1">
        <w:rPr>
          <w:rFonts w:eastAsia="Times New Roman" w:cs="Times New Roman"/>
          <w:szCs w:val="24"/>
        </w:rPr>
        <w:t>Critically, attractiveness without perceived sincerity may undermine credibility altogether</w:t>
      </w:r>
      <w:r>
        <w:t>. Consequently, attractiveness works optimally when combined with authenticity cues instead of being a completely separate persuasion tool. This supports the conclusion that not all dimensions of credibility are uniformly important in circumstances and should be tactically matched with the standards of the platform and the requirements of the audience</w:t>
      </w:r>
      <w:r w:rsidR="000151EB">
        <w:t xml:space="preserve"> </w:t>
      </w:r>
      <w:r w:rsidR="000151EB" w:rsidRPr="000151EB">
        <w:rPr>
          <w:rFonts w:eastAsia="Times New Roman" w:cs="Times New Roman"/>
          <w:szCs w:val="24"/>
        </w:rPr>
        <w:t>(Naveed, 2025)</w:t>
      </w:r>
      <w:r w:rsidR="000151EB">
        <w:t xml:space="preserve">. </w:t>
      </w:r>
    </w:p>
    <w:p w14:paraId="0FE7D282" w14:textId="77777777" w:rsidR="00540D2F" w:rsidRDefault="00540D2F" w:rsidP="00540D2F">
      <w:pPr>
        <w:pStyle w:val="Heading2"/>
        <w:spacing w:before="120" w:line="360" w:lineRule="auto"/>
        <w:rPr>
          <w:sz w:val="36"/>
        </w:rPr>
      </w:pPr>
      <w:bookmarkStart w:id="76" w:name="_Toc218095493"/>
      <w:r>
        <w:t>5.3 Psychological Mediators: Parasocial Interaction and Homophily (RQ3)</w:t>
      </w:r>
      <w:bookmarkEnd w:id="76"/>
    </w:p>
    <w:p w14:paraId="4B8382F8" w14:textId="77777777" w:rsidR="00113C28" w:rsidRPr="00113C28" w:rsidRDefault="00113C28" w:rsidP="00D86214">
      <w:pPr>
        <w:spacing w:after="120" w:line="360" w:lineRule="auto"/>
        <w:rPr>
          <w:rFonts w:eastAsia="Times New Roman" w:cs="Times New Roman"/>
          <w:szCs w:val="24"/>
        </w:rPr>
      </w:pPr>
      <w:r w:rsidRPr="00113C28">
        <w:rPr>
          <w:rFonts w:eastAsia="Times New Roman" w:cs="Times New Roman"/>
          <w:b/>
          <w:bCs/>
          <w:szCs w:val="24"/>
        </w:rPr>
        <w:t>5.3.1 Parasocial Interaction as an Emotional Amplifier</w:t>
      </w:r>
    </w:p>
    <w:p w14:paraId="0F443159" w14:textId="77777777" w:rsidR="00C5069F" w:rsidRPr="00113C28" w:rsidRDefault="00113C28" w:rsidP="00113C28">
      <w:pPr>
        <w:spacing w:line="360" w:lineRule="auto"/>
        <w:rPr>
          <w:rFonts w:eastAsia="Times New Roman" w:cs="Times New Roman"/>
          <w:szCs w:val="24"/>
        </w:rPr>
      </w:pPr>
      <w:r w:rsidRPr="00113C28">
        <w:rPr>
          <w:rFonts w:eastAsia="Times New Roman" w:cs="Times New Roman"/>
          <w:szCs w:val="24"/>
        </w:rPr>
        <w:t xml:space="preserve">The results provide strong evidence of the mediating role of parasocial interaction (PSI) in projecting the </w:t>
      </w:r>
      <w:r w:rsidR="00D86214">
        <w:rPr>
          <w:rFonts w:eastAsia="Times New Roman" w:cs="Times New Roman"/>
          <w:szCs w:val="24"/>
        </w:rPr>
        <w:t>influencer's</w:t>
      </w:r>
      <w:r w:rsidRPr="00113C28">
        <w:rPr>
          <w:rFonts w:eastAsia="Times New Roman" w:cs="Times New Roman"/>
          <w:szCs w:val="24"/>
        </w:rPr>
        <w:t xml:space="preserve"> credibility to consumer buying </w:t>
      </w:r>
      <w:proofErr w:type="spellStart"/>
      <w:r w:rsidRPr="00113C28">
        <w:rPr>
          <w:rFonts w:eastAsia="Times New Roman" w:cs="Times New Roman"/>
          <w:szCs w:val="24"/>
        </w:rPr>
        <w:t>behaviour</w:t>
      </w:r>
      <w:proofErr w:type="spellEnd"/>
      <w:r w:rsidRPr="00113C28">
        <w:rPr>
          <w:rFonts w:eastAsia="Times New Roman" w:cs="Times New Roman"/>
          <w:szCs w:val="24"/>
        </w:rPr>
        <w:t xml:space="preserve">, </w:t>
      </w:r>
      <w:r w:rsidR="00D86214">
        <w:rPr>
          <w:rFonts w:eastAsia="Times New Roman" w:cs="Times New Roman"/>
          <w:szCs w:val="24"/>
        </w:rPr>
        <w:t>about</w:t>
      </w:r>
      <w:r w:rsidRPr="00113C28">
        <w:rPr>
          <w:rFonts w:eastAsia="Times New Roman" w:cs="Times New Roman"/>
          <w:szCs w:val="24"/>
        </w:rPr>
        <w:t xml:space="preserve"> RQ3. PSI is an emotion enhancer since it promotes feelings of perceived intimacy, friendship, and emotional proximity </w:t>
      </w:r>
      <w:r w:rsidRPr="00113C28">
        <w:rPr>
          <w:rFonts w:eastAsia="Times New Roman" w:cs="Times New Roman"/>
          <w:szCs w:val="24"/>
        </w:rPr>
        <w:lastRenderedPageBreak/>
        <w:t>between influencers and followers. Credibility cues like trustworthiness and expertise have a more persuasive effect when the consumer has a personal connection with the influencer.</w:t>
      </w:r>
      <w:r w:rsidR="00351E49">
        <w:rPr>
          <w:rFonts w:eastAsia="Times New Roman" w:cs="Times New Roman"/>
          <w:szCs w:val="24"/>
        </w:rPr>
        <w:t xml:space="preserve"> </w:t>
      </w:r>
      <w:r w:rsidRPr="00113C28">
        <w:rPr>
          <w:rFonts w:eastAsia="Times New Roman" w:cs="Times New Roman"/>
          <w:szCs w:val="24"/>
        </w:rPr>
        <w:t>This process fits the common sense of Parasocial Interaction Theory and relational marketing logic</w:t>
      </w:r>
      <w:r w:rsidR="00D86214">
        <w:rPr>
          <w:rFonts w:eastAsia="Times New Roman" w:cs="Times New Roman"/>
          <w:szCs w:val="24"/>
        </w:rPr>
        <w:t>,</w:t>
      </w:r>
      <w:r w:rsidRPr="00113C28">
        <w:rPr>
          <w:rFonts w:eastAsia="Times New Roman" w:cs="Times New Roman"/>
          <w:szCs w:val="24"/>
        </w:rPr>
        <w:t xml:space="preserve"> which </w:t>
      </w:r>
      <w:r w:rsidR="00D86214">
        <w:rPr>
          <w:rFonts w:eastAsia="Times New Roman" w:cs="Times New Roman"/>
          <w:szCs w:val="24"/>
        </w:rPr>
        <w:t>puts</w:t>
      </w:r>
      <w:r w:rsidRPr="00113C28">
        <w:rPr>
          <w:rFonts w:eastAsia="Times New Roman" w:cs="Times New Roman"/>
          <w:szCs w:val="24"/>
        </w:rPr>
        <w:t xml:space="preserve"> an emphasis on the importance of emotional bonding as a way of fostering a sense of loyalty and </w:t>
      </w:r>
      <w:proofErr w:type="spellStart"/>
      <w:r w:rsidRPr="00113C28">
        <w:rPr>
          <w:rFonts w:eastAsia="Times New Roman" w:cs="Times New Roman"/>
          <w:szCs w:val="24"/>
        </w:rPr>
        <w:t>behavioural</w:t>
      </w:r>
      <w:proofErr w:type="spellEnd"/>
      <w:r w:rsidRPr="00113C28">
        <w:rPr>
          <w:rFonts w:eastAsia="Times New Roman" w:cs="Times New Roman"/>
          <w:szCs w:val="24"/>
        </w:rPr>
        <w:t xml:space="preserve"> commitment</w:t>
      </w:r>
      <w:r w:rsidR="00C5069F">
        <w:rPr>
          <w:rFonts w:eastAsia="Times New Roman" w:cs="Times New Roman"/>
          <w:szCs w:val="24"/>
        </w:rPr>
        <w:t xml:space="preserve"> </w:t>
      </w:r>
      <w:r w:rsidR="00C5069F" w:rsidRPr="00C5069F">
        <w:rPr>
          <w:rFonts w:eastAsia="Times New Roman" w:cs="Times New Roman"/>
          <w:szCs w:val="24"/>
        </w:rPr>
        <w:t>(Garg and Bakshi, 2024)</w:t>
      </w:r>
      <w:r w:rsidR="00C5069F">
        <w:rPr>
          <w:rFonts w:eastAsia="Times New Roman" w:cs="Times New Roman"/>
          <w:szCs w:val="24"/>
        </w:rPr>
        <w:t>.</w:t>
      </w:r>
      <w:r w:rsidR="00A952A4">
        <w:rPr>
          <w:rFonts w:eastAsia="Times New Roman" w:cs="Times New Roman"/>
          <w:szCs w:val="24"/>
        </w:rPr>
        <w:t xml:space="preserve"> </w:t>
      </w:r>
      <w:r w:rsidRPr="00113C28">
        <w:rPr>
          <w:rFonts w:eastAsia="Times New Roman" w:cs="Times New Roman"/>
          <w:szCs w:val="24"/>
        </w:rPr>
        <w:t>PSI is especially strong when it comes to platforms where people share posts of a continuing nature and long-form YouTube videos (</w:t>
      </w:r>
      <w:r w:rsidR="00D86214">
        <w:rPr>
          <w:rFonts w:eastAsia="Times New Roman" w:cs="Times New Roman"/>
          <w:szCs w:val="24"/>
        </w:rPr>
        <w:t>TikTok</w:t>
      </w:r>
      <w:r w:rsidRPr="00113C28">
        <w:rPr>
          <w:rFonts w:eastAsia="Times New Roman" w:cs="Times New Roman"/>
          <w:szCs w:val="24"/>
        </w:rPr>
        <w:t xml:space="preserve"> and extended content on YouTube). Attributions like </w:t>
      </w:r>
      <w:r w:rsidR="00D86214">
        <w:rPr>
          <w:rFonts w:eastAsia="Times New Roman" w:cs="Times New Roman"/>
          <w:szCs w:val="24"/>
        </w:rPr>
        <w:t>storytelling</w:t>
      </w:r>
      <w:r w:rsidRPr="00113C28">
        <w:rPr>
          <w:rFonts w:eastAsia="Times New Roman" w:cs="Times New Roman"/>
          <w:szCs w:val="24"/>
        </w:rPr>
        <w:t>, behind-the-scenes revelations, remarks</w:t>
      </w:r>
      <w:r w:rsidR="00D86214">
        <w:rPr>
          <w:rFonts w:eastAsia="Times New Roman" w:cs="Times New Roman"/>
          <w:szCs w:val="24"/>
        </w:rPr>
        <w:t>,</w:t>
      </w:r>
      <w:r w:rsidRPr="00113C28">
        <w:rPr>
          <w:rFonts w:eastAsia="Times New Roman" w:cs="Times New Roman"/>
          <w:szCs w:val="24"/>
        </w:rPr>
        <w:t xml:space="preserve"> and live communicative engagement enhance perceived accessibility and authenticity</w:t>
      </w:r>
      <w:r w:rsidR="00C5069F">
        <w:rPr>
          <w:rFonts w:eastAsia="Times New Roman" w:cs="Times New Roman"/>
          <w:szCs w:val="24"/>
        </w:rPr>
        <w:t xml:space="preserve"> </w:t>
      </w:r>
      <w:r w:rsidR="00C5069F" w:rsidRPr="00C5069F">
        <w:rPr>
          <w:rFonts w:eastAsia="Times New Roman" w:cs="Times New Roman"/>
          <w:szCs w:val="24"/>
        </w:rPr>
        <w:t>(Garg and Bakshi, 2024)</w:t>
      </w:r>
      <w:r w:rsidR="00C5069F">
        <w:rPr>
          <w:rFonts w:eastAsia="Times New Roman" w:cs="Times New Roman"/>
          <w:szCs w:val="24"/>
        </w:rPr>
        <w:t>.</w:t>
      </w:r>
    </w:p>
    <w:p w14:paraId="4625E139" w14:textId="77777777" w:rsidR="00113C28" w:rsidRPr="00113C28" w:rsidRDefault="00113C28" w:rsidP="00113C28">
      <w:pPr>
        <w:spacing w:line="360" w:lineRule="auto"/>
        <w:rPr>
          <w:rFonts w:eastAsia="Times New Roman" w:cs="Times New Roman"/>
          <w:szCs w:val="24"/>
        </w:rPr>
      </w:pPr>
      <w:r w:rsidRPr="00113C28">
        <w:rPr>
          <w:rFonts w:eastAsia="Times New Roman" w:cs="Times New Roman"/>
          <w:szCs w:val="24"/>
        </w:rPr>
        <w:t xml:space="preserve">Nevertheless, the literature is also characterized by drawbacks in PSI measurement. The majority of the research has </w:t>
      </w:r>
      <w:r w:rsidR="00D86214">
        <w:rPr>
          <w:rFonts w:eastAsia="Times New Roman" w:cs="Times New Roman"/>
          <w:szCs w:val="24"/>
        </w:rPr>
        <w:t>relied heavily</w:t>
      </w:r>
      <w:r w:rsidRPr="00113C28">
        <w:rPr>
          <w:rFonts w:eastAsia="Times New Roman" w:cs="Times New Roman"/>
          <w:szCs w:val="24"/>
        </w:rPr>
        <w:t xml:space="preserve"> on self-report survey tools</w:t>
      </w:r>
      <w:r w:rsidR="00D86214">
        <w:rPr>
          <w:rFonts w:eastAsia="Times New Roman" w:cs="Times New Roman"/>
          <w:szCs w:val="24"/>
        </w:rPr>
        <w:t>,</w:t>
      </w:r>
      <w:r w:rsidRPr="00113C28">
        <w:rPr>
          <w:rFonts w:eastAsia="Times New Roman" w:cs="Times New Roman"/>
          <w:szCs w:val="24"/>
        </w:rPr>
        <w:t xml:space="preserve"> which </w:t>
      </w:r>
      <w:r w:rsidR="00D86214">
        <w:rPr>
          <w:rFonts w:eastAsia="Times New Roman" w:cs="Times New Roman"/>
          <w:szCs w:val="24"/>
        </w:rPr>
        <w:t>have</w:t>
      </w:r>
      <w:r w:rsidRPr="00113C28">
        <w:rPr>
          <w:rFonts w:eastAsia="Times New Roman" w:cs="Times New Roman"/>
          <w:szCs w:val="24"/>
        </w:rPr>
        <w:t xml:space="preserve"> a risk of social desirability bias and exaggerated emotional measurement. Also, the effect of over-parasocial attachment can be over-identification, which decreases critical assessment and exposes the individual to persuasive influence. This highlights the importance of ethics in influencer practices and more satisfactory methodologies of </w:t>
      </w:r>
      <w:proofErr w:type="spellStart"/>
      <w:r w:rsidRPr="00113C28">
        <w:rPr>
          <w:rFonts w:eastAsia="Times New Roman" w:cs="Times New Roman"/>
          <w:szCs w:val="24"/>
        </w:rPr>
        <w:t>behavioural</w:t>
      </w:r>
      <w:proofErr w:type="spellEnd"/>
      <w:r w:rsidRPr="00113C28">
        <w:rPr>
          <w:rFonts w:eastAsia="Times New Roman" w:cs="Times New Roman"/>
          <w:szCs w:val="24"/>
        </w:rPr>
        <w:t xml:space="preserve"> measurements in </w:t>
      </w:r>
      <w:r w:rsidR="00D86214">
        <w:rPr>
          <w:rFonts w:eastAsia="Times New Roman" w:cs="Times New Roman"/>
          <w:szCs w:val="24"/>
        </w:rPr>
        <w:t xml:space="preserve">a </w:t>
      </w:r>
      <w:r w:rsidRPr="00113C28">
        <w:rPr>
          <w:rFonts w:eastAsia="Times New Roman" w:cs="Times New Roman"/>
          <w:szCs w:val="24"/>
        </w:rPr>
        <w:t>prospective study</w:t>
      </w:r>
      <w:r w:rsidR="00C5069F">
        <w:rPr>
          <w:rFonts w:eastAsia="Times New Roman" w:cs="Times New Roman"/>
          <w:szCs w:val="24"/>
        </w:rPr>
        <w:t xml:space="preserve"> </w:t>
      </w:r>
      <w:r w:rsidR="00C5069F" w:rsidRPr="00C5069F">
        <w:rPr>
          <w:rFonts w:eastAsia="Times New Roman" w:cs="Times New Roman"/>
          <w:szCs w:val="24"/>
        </w:rPr>
        <w:t>(Garg and Bakshi, 2024)</w:t>
      </w:r>
      <w:r w:rsidR="00C5069F">
        <w:rPr>
          <w:rFonts w:eastAsia="Times New Roman" w:cs="Times New Roman"/>
          <w:szCs w:val="24"/>
        </w:rPr>
        <w:t>.</w:t>
      </w:r>
    </w:p>
    <w:p w14:paraId="363E22E5" w14:textId="77777777" w:rsidR="00113C28" w:rsidRPr="00351E49" w:rsidRDefault="00113C28" w:rsidP="00113C28">
      <w:pPr>
        <w:spacing w:line="360" w:lineRule="auto"/>
        <w:rPr>
          <w:rFonts w:eastAsia="Times New Roman" w:cs="Times New Roman"/>
          <w:b/>
          <w:szCs w:val="24"/>
        </w:rPr>
      </w:pPr>
      <w:r w:rsidRPr="00351E49">
        <w:rPr>
          <w:rFonts w:eastAsia="Times New Roman" w:cs="Times New Roman"/>
          <w:b/>
          <w:szCs w:val="24"/>
        </w:rPr>
        <w:t>5.3.2 Homophily: An Identity Based Filters</w:t>
      </w:r>
    </w:p>
    <w:p w14:paraId="08CD8735" w14:textId="77777777" w:rsidR="00A952A4" w:rsidRDefault="00113C28" w:rsidP="00113C28">
      <w:pPr>
        <w:spacing w:line="360" w:lineRule="auto"/>
        <w:rPr>
          <w:rFonts w:eastAsia="Times New Roman" w:cs="Times New Roman"/>
          <w:szCs w:val="24"/>
        </w:rPr>
      </w:pPr>
      <w:r w:rsidRPr="00113C28">
        <w:rPr>
          <w:rFonts w:eastAsia="Times New Roman" w:cs="Times New Roman"/>
          <w:szCs w:val="24"/>
        </w:rPr>
        <w:t>Homophily comes out as a complementary mediator, which is based on alignment of identity, but not emotional attachment. Homophily is based on the Social Identity Theory and states that people feel more trust and credibility when they share values and lifestyles, cultural norms</w:t>
      </w:r>
      <w:r w:rsidR="00D86214">
        <w:rPr>
          <w:rFonts w:eastAsia="Times New Roman" w:cs="Times New Roman"/>
          <w:szCs w:val="24"/>
        </w:rPr>
        <w:t>,</w:t>
      </w:r>
      <w:r w:rsidRPr="00113C28">
        <w:rPr>
          <w:rFonts w:eastAsia="Times New Roman" w:cs="Times New Roman"/>
          <w:szCs w:val="24"/>
        </w:rPr>
        <w:t xml:space="preserve"> and demographic characteristics. Consumers are more open to influencers </w:t>
      </w:r>
      <w:r w:rsidR="00D86214">
        <w:rPr>
          <w:rFonts w:eastAsia="Times New Roman" w:cs="Times New Roman"/>
          <w:szCs w:val="24"/>
        </w:rPr>
        <w:t>whom</w:t>
      </w:r>
      <w:r w:rsidRPr="00113C28">
        <w:rPr>
          <w:rFonts w:eastAsia="Times New Roman" w:cs="Times New Roman"/>
          <w:szCs w:val="24"/>
        </w:rPr>
        <w:t xml:space="preserve"> they see as people like </w:t>
      </w:r>
      <w:r w:rsidR="00351E49">
        <w:rPr>
          <w:rFonts w:eastAsia="Times New Roman" w:cs="Times New Roman"/>
          <w:szCs w:val="24"/>
        </w:rPr>
        <w:t>me</w:t>
      </w:r>
      <w:r w:rsidRPr="00113C28">
        <w:rPr>
          <w:rFonts w:eastAsia="Times New Roman" w:cs="Times New Roman"/>
          <w:szCs w:val="24"/>
        </w:rPr>
        <w:t>, especially in those situations that relate to value-infused or identity-assertive consumption.</w:t>
      </w:r>
      <w:r w:rsidR="00351E49">
        <w:rPr>
          <w:rFonts w:eastAsia="Times New Roman" w:cs="Times New Roman"/>
          <w:szCs w:val="24"/>
        </w:rPr>
        <w:t xml:space="preserve"> </w:t>
      </w:r>
      <w:r w:rsidRPr="00113C28">
        <w:rPr>
          <w:rFonts w:eastAsia="Times New Roman" w:cs="Times New Roman"/>
          <w:szCs w:val="24"/>
        </w:rPr>
        <w:t>Homophily is also moderated by cultural differences</w:t>
      </w:r>
      <w:r w:rsidR="00FB1D93">
        <w:rPr>
          <w:rFonts w:eastAsia="Times New Roman" w:cs="Times New Roman"/>
          <w:szCs w:val="24"/>
        </w:rPr>
        <w:t xml:space="preserve"> </w:t>
      </w:r>
      <w:r w:rsidR="00FB1D93" w:rsidRPr="00A952A4">
        <w:rPr>
          <w:rFonts w:eastAsia="Times New Roman" w:cs="Times New Roman"/>
          <w:szCs w:val="24"/>
        </w:rPr>
        <w:t xml:space="preserve">(Iker </w:t>
      </w:r>
      <w:proofErr w:type="spellStart"/>
      <w:r w:rsidR="00FB1D93" w:rsidRPr="00A952A4">
        <w:rPr>
          <w:rFonts w:eastAsia="Times New Roman" w:cs="Times New Roman"/>
          <w:szCs w:val="24"/>
        </w:rPr>
        <w:t>Oquiñena</w:t>
      </w:r>
      <w:proofErr w:type="spellEnd"/>
      <w:r w:rsidR="00FB1D93">
        <w:rPr>
          <w:rFonts w:eastAsia="Times New Roman" w:cs="Times New Roman"/>
          <w:szCs w:val="24"/>
        </w:rPr>
        <w:t xml:space="preserve"> et al.,</w:t>
      </w:r>
      <w:r w:rsidR="00FB1D93" w:rsidRPr="00A952A4">
        <w:rPr>
          <w:rFonts w:eastAsia="Times New Roman" w:cs="Times New Roman"/>
          <w:szCs w:val="24"/>
        </w:rPr>
        <w:t>2024)</w:t>
      </w:r>
      <w:r w:rsidR="00FB1D93">
        <w:rPr>
          <w:rFonts w:eastAsia="Times New Roman" w:cs="Times New Roman"/>
          <w:szCs w:val="24"/>
        </w:rPr>
        <w:t xml:space="preserve">. </w:t>
      </w:r>
      <w:r w:rsidRPr="00113C28">
        <w:rPr>
          <w:rFonts w:eastAsia="Times New Roman" w:cs="Times New Roman"/>
          <w:szCs w:val="24"/>
        </w:rPr>
        <w:t xml:space="preserve">Collectivist societies are more absorbed with value-based and normative similarity as compared to individualistic cultures, which are more concerned with personality-based alignment and expression. Notably, the literature draws the difference between perceived similarity and actual similarity, as perceived similarity will frequently be enough to </w:t>
      </w:r>
      <w:r w:rsidR="00D86214">
        <w:rPr>
          <w:rFonts w:eastAsia="Times New Roman" w:cs="Times New Roman"/>
          <w:szCs w:val="24"/>
        </w:rPr>
        <w:t>affect</w:t>
      </w:r>
      <w:r w:rsidRPr="00113C28">
        <w:rPr>
          <w:rFonts w:eastAsia="Times New Roman" w:cs="Times New Roman"/>
          <w:szCs w:val="24"/>
        </w:rPr>
        <w:t xml:space="preserve"> </w:t>
      </w:r>
      <w:proofErr w:type="spellStart"/>
      <w:r w:rsidRPr="00113C28">
        <w:rPr>
          <w:rFonts w:eastAsia="Times New Roman" w:cs="Times New Roman"/>
          <w:szCs w:val="24"/>
        </w:rPr>
        <w:t>behaviour</w:t>
      </w:r>
      <w:proofErr w:type="spellEnd"/>
      <w:r w:rsidRPr="00113C28">
        <w:rPr>
          <w:rFonts w:eastAsia="Times New Roman" w:cs="Times New Roman"/>
          <w:szCs w:val="24"/>
        </w:rPr>
        <w:t>, despite the lack of objective shared characteristics.</w:t>
      </w:r>
      <w:r w:rsidR="00351E49">
        <w:rPr>
          <w:rFonts w:eastAsia="Times New Roman" w:cs="Times New Roman"/>
          <w:szCs w:val="24"/>
        </w:rPr>
        <w:t xml:space="preserve"> </w:t>
      </w:r>
      <w:r w:rsidRPr="00113C28">
        <w:rPr>
          <w:rFonts w:eastAsia="Times New Roman" w:cs="Times New Roman"/>
          <w:szCs w:val="24"/>
        </w:rPr>
        <w:t xml:space="preserve">In combination, both PSI and homophily not only describe why, but also whether, and </w:t>
      </w:r>
      <w:r w:rsidR="00D86214">
        <w:rPr>
          <w:rFonts w:eastAsia="Times New Roman" w:cs="Times New Roman"/>
          <w:szCs w:val="24"/>
        </w:rPr>
        <w:t>how</w:t>
      </w:r>
      <w:r w:rsidRPr="00113C28">
        <w:rPr>
          <w:rFonts w:eastAsia="Times New Roman" w:cs="Times New Roman"/>
          <w:szCs w:val="24"/>
        </w:rPr>
        <w:t xml:space="preserve"> credibility works, which further supports its primary role in </w:t>
      </w:r>
      <w:r w:rsidR="00D86214">
        <w:rPr>
          <w:rFonts w:eastAsia="Times New Roman" w:cs="Times New Roman"/>
          <w:szCs w:val="24"/>
        </w:rPr>
        <w:t xml:space="preserve">the </w:t>
      </w:r>
      <w:r w:rsidRPr="00113C28">
        <w:rPr>
          <w:rFonts w:eastAsia="Times New Roman" w:cs="Times New Roman"/>
          <w:szCs w:val="24"/>
        </w:rPr>
        <w:t>persuasion mechanisms of influencers</w:t>
      </w:r>
      <w:r w:rsidR="00A952A4">
        <w:rPr>
          <w:rFonts w:eastAsia="Times New Roman" w:cs="Times New Roman"/>
          <w:szCs w:val="24"/>
        </w:rPr>
        <w:t xml:space="preserve"> </w:t>
      </w:r>
      <w:r w:rsidR="00A952A4" w:rsidRPr="00A952A4">
        <w:rPr>
          <w:rFonts w:eastAsia="Times New Roman" w:cs="Times New Roman"/>
          <w:szCs w:val="24"/>
        </w:rPr>
        <w:t xml:space="preserve">(Iker </w:t>
      </w:r>
      <w:proofErr w:type="spellStart"/>
      <w:r w:rsidR="00A952A4" w:rsidRPr="00A952A4">
        <w:rPr>
          <w:rFonts w:eastAsia="Times New Roman" w:cs="Times New Roman"/>
          <w:szCs w:val="24"/>
        </w:rPr>
        <w:t>Oquiñena</w:t>
      </w:r>
      <w:proofErr w:type="spellEnd"/>
      <w:r w:rsidR="00A952A4">
        <w:rPr>
          <w:rFonts w:eastAsia="Times New Roman" w:cs="Times New Roman"/>
          <w:szCs w:val="24"/>
        </w:rPr>
        <w:t xml:space="preserve"> et al.,</w:t>
      </w:r>
      <w:r w:rsidR="00A952A4" w:rsidRPr="00A952A4">
        <w:rPr>
          <w:rFonts w:eastAsia="Times New Roman" w:cs="Times New Roman"/>
          <w:szCs w:val="24"/>
        </w:rPr>
        <w:t>2024)</w:t>
      </w:r>
      <w:r w:rsidR="00957507">
        <w:rPr>
          <w:rFonts w:eastAsia="Times New Roman" w:cs="Times New Roman"/>
          <w:szCs w:val="24"/>
        </w:rPr>
        <w:t xml:space="preserve">. </w:t>
      </w:r>
    </w:p>
    <w:p w14:paraId="4FC8B1D4" w14:textId="77777777" w:rsidR="00D85131" w:rsidRPr="00D85131" w:rsidRDefault="00D85131" w:rsidP="00D85131">
      <w:pPr>
        <w:pStyle w:val="Heading2"/>
        <w:spacing w:line="360" w:lineRule="auto"/>
      </w:pPr>
      <w:bookmarkStart w:id="77" w:name="_Toc218095494"/>
      <w:r w:rsidRPr="00D85131">
        <w:rPr>
          <w:rStyle w:val="Strong"/>
          <w:b/>
          <w:bCs w:val="0"/>
        </w:rPr>
        <w:lastRenderedPageBreak/>
        <w:t>5.4 Generational Differences in Credibility Processing (RQ4)</w:t>
      </w:r>
      <w:bookmarkEnd w:id="77"/>
    </w:p>
    <w:p w14:paraId="615AE6FC" w14:textId="77777777" w:rsidR="008B7F31" w:rsidRPr="00F439BA" w:rsidRDefault="00F439BA" w:rsidP="00F439BA">
      <w:pPr>
        <w:spacing w:line="360" w:lineRule="auto"/>
        <w:rPr>
          <w:rFonts w:eastAsia="Times New Roman" w:cs="Times New Roman"/>
          <w:szCs w:val="24"/>
        </w:rPr>
      </w:pPr>
      <w:r w:rsidRPr="00F439BA">
        <w:rPr>
          <w:rFonts w:eastAsia="Times New Roman" w:cs="Times New Roman"/>
          <w:szCs w:val="24"/>
        </w:rPr>
        <w:t xml:space="preserve">The results show that there are definite yet subtle generational variations in the processing of influencer credibility, which answers RQ4. Authenticity, relatability, and informal forms of communication are the primary criteria that are used by Generation Z consumers in determining the credibility of an influencer. Credibility in this cohort is closely associated with the sense of perceived realness, emotional receptiveness, and opposition to blatant </w:t>
      </w:r>
      <w:proofErr w:type="spellStart"/>
      <w:r w:rsidRPr="00F439BA">
        <w:rPr>
          <w:rFonts w:eastAsia="Times New Roman" w:cs="Times New Roman"/>
          <w:szCs w:val="24"/>
        </w:rPr>
        <w:t>commercialisation</w:t>
      </w:r>
      <w:proofErr w:type="spellEnd"/>
      <w:r w:rsidRPr="00F439BA">
        <w:rPr>
          <w:rFonts w:eastAsia="Times New Roman" w:cs="Times New Roman"/>
          <w:szCs w:val="24"/>
        </w:rPr>
        <w:t xml:space="preserve">. The Gen Z listeners trust influencers who post unfiltered content, talk about their own experience, and admit their flaws. The choice is an indication of more general trends in digital </w:t>
      </w:r>
      <w:proofErr w:type="spellStart"/>
      <w:r w:rsidRPr="00F439BA">
        <w:rPr>
          <w:rFonts w:eastAsia="Times New Roman" w:cs="Times New Roman"/>
          <w:szCs w:val="24"/>
        </w:rPr>
        <w:t>socialisation</w:t>
      </w:r>
      <w:proofErr w:type="spellEnd"/>
      <w:r w:rsidRPr="00F439BA">
        <w:rPr>
          <w:rFonts w:eastAsia="Times New Roman" w:cs="Times New Roman"/>
          <w:szCs w:val="24"/>
        </w:rPr>
        <w:t xml:space="preserve">, as Gen Z has been exposed to highly </w:t>
      </w:r>
      <w:proofErr w:type="spellStart"/>
      <w:r w:rsidRPr="00F439BA">
        <w:rPr>
          <w:rFonts w:eastAsia="Times New Roman" w:cs="Times New Roman"/>
          <w:szCs w:val="24"/>
        </w:rPr>
        <w:t>commercialised</w:t>
      </w:r>
      <w:proofErr w:type="spellEnd"/>
      <w:r w:rsidRPr="00F439BA">
        <w:rPr>
          <w:rFonts w:eastAsia="Times New Roman" w:cs="Times New Roman"/>
          <w:szCs w:val="24"/>
        </w:rPr>
        <w:t xml:space="preserve"> online spaces and </w:t>
      </w:r>
      <w:r w:rsidR="00525D51">
        <w:rPr>
          <w:rFonts w:eastAsia="Times New Roman" w:cs="Times New Roman"/>
          <w:szCs w:val="24"/>
        </w:rPr>
        <w:t>has</w:t>
      </w:r>
      <w:r w:rsidRPr="00F439BA">
        <w:rPr>
          <w:rFonts w:eastAsia="Times New Roman" w:cs="Times New Roman"/>
          <w:szCs w:val="24"/>
        </w:rPr>
        <w:t xml:space="preserve"> become increasingly suspicious of established advertising strategies.</w:t>
      </w:r>
      <w:r>
        <w:rPr>
          <w:rFonts w:eastAsia="Times New Roman" w:cs="Times New Roman"/>
          <w:szCs w:val="24"/>
        </w:rPr>
        <w:t xml:space="preserve"> </w:t>
      </w:r>
      <w:r w:rsidRPr="00F439BA">
        <w:rPr>
          <w:rFonts w:eastAsia="Times New Roman" w:cs="Times New Roman"/>
          <w:szCs w:val="24"/>
        </w:rPr>
        <w:t xml:space="preserve">Gen Z is also more influenced by relatability since influencers are perceived to be friends as opposed to role models. This reinforces parasocial interaction and magnifies the persuasive effect of credibility with regard to experience. Fast-paced content that is shorter than the average is also more consistent with </w:t>
      </w:r>
      <w:r w:rsidR="00525D51">
        <w:rPr>
          <w:rFonts w:eastAsia="Times New Roman" w:cs="Times New Roman"/>
          <w:szCs w:val="24"/>
        </w:rPr>
        <w:t xml:space="preserve">the </w:t>
      </w:r>
      <w:r w:rsidRPr="00F439BA">
        <w:rPr>
          <w:rFonts w:eastAsia="Times New Roman" w:cs="Times New Roman"/>
          <w:szCs w:val="24"/>
        </w:rPr>
        <w:t>fragmented attention patterns of Gen Z and supports the value of emotional immediacy over information processing</w:t>
      </w:r>
      <w:r w:rsidR="008B7F31">
        <w:rPr>
          <w:rFonts w:eastAsia="Times New Roman" w:cs="Times New Roman"/>
          <w:szCs w:val="24"/>
        </w:rPr>
        <w:t xml:space="preserve"> </w:t>
      </w:r>
      <w:r w:rsidR="008B7F31" w:rsidRPr="008B7F31">
        <w:rPr>
          <w:rFonts w:eastAsia="Times New Roman" w:cs="Times New Roman"/>
          <w:szCs w:val="24"/>
        </w:rPr>
        <w:t>(Singer et al., 2023)</w:t>
      </w:r>
      <w:r w:rsidR="008B7F31">
        <w:rPr>
          <w:rFonts w:eastAsia="Times New Roman" w:cs="Times New Roman"/>
          <w:szCs w:val="24"/>
        </w:rPr>
        <w:t xml:space="preserve">. </w:t>
      </w:r>
    </w:p>
    <w:p w14:paraId="775C2AA2" w14:textId="77777777" w:rsidR="00EF4736" w:rsidRDefault="00F439BA" w:rsidP="00C741D0">
      <w:pPr>
        <w:spacing w:line="360" w:lineRule="auto"/>
        <w:rPr>
          <w:rFonts w:eastAsia="Times New Roman" w:cs="Times New Roman"/>
          <w:szCs w:val="24"/>
        </w:rPr>
      </w:pPr>
      <w:r w:rsidRPr="00F439BA">
        <w:rPr>
          <w:rFonts w:eastAsia="Times New Roman" w:cs="Times New Roman"/>
          <w:szCs w:val="24"/>
        </w:rPr>
        <w:t>Conversely, Millennials respond to expertise, professionalism</w:t>
      </w:r>
      <w:r w:rsidR="00525D51">
        <w:rPr>
          <w:rFonts w:eastAsia="Times New Roman" w:cs="Times New Roman"/>
          <w:szCs w:val="24"/>
        </w:rPr>
        <w:t>,</w:t>
      </w:r>
      <w:r w:rsidRPr="00F439BA">
        <w:rPr>
          <w:rFonts w:eastAsia="Times New Roman" w:cs="Times New Roman"/>
          <w:szCs w:val="24"/>
        </w:rPr>
        <w:t xml:space="preserve"> and quality of information when assessing the credibility of influencers. Millennials are used to a curated content environment and pre-digital brand communication since they have encountered both pre-digital and digital media. Consequently, they tend to relate the professional presentation, uniformity, and proving knowledge with authority and credibility. Millennials are most sensitive to expertise when making a high-involvement decision because extensive explanation and perceived competence decrease the levels of uncertainty and risk.</w:t>
      </w:r>
      <w:r>
        <w:rPr>
          <w:rFonts w:eastAsia="Times New Roman" w:cs="Times New Roman"/>
          <w:szCs w:val="24"/>
        </w:rPr>
        <w:t xml:space="preserve"> </w:t>
      </w:r>
      <w:r w:rsidRPr="00F439BA">
        <w:rPr>
          <w:rFonts w:eastAsia="Times New Roman" w:cs="Times New Roman"/>
          <w:szCs w:val="24"/>
        </w:rPr>
        <w:t xml:space="preserve">Nevertheless, one of the insights that the literature provides us with is that there are no categories of </w:t>
      </w:r>
      <w:r w:rsidR="00525D51">
        <w:rPr>
          <w:rFonts w:eastAsia="Times New Roman" w:cs="Times New Roman"/>
          <w:szCs w:val="24"/>
        </w:rPr>
        <w:t>generation</w:t>
      </w:r>
      <w:r w:rsidRPr="00F439BA">
        <w:rPr>
          <w:rFonts w:eastAsia="Times New Roman" w:cs="Times New Roman"/>
          <w:szCs w:val="24"/>
        </w:rPr>
        <w:t xml:space="preserve"> that are fixed and homogeneous. The distinction in </w:t>
      </w:r>
      <w:proofErr w:type="spellStart"/>
      <w:r w:rsidRPr="00F439BA">
        <w:rPr>
          <w:rFonts w:eastAsia="Times New Roman" w:cs="Times New Roman"/>
          <w:szCs w:val="24"/>
        </w:rPr>
        <w:t>behaviour</w:t>
      </w:r>
      <w:proofErr w:type="spellEnd"/>
      <w:r w:rsidRPr="00F439BA">
        <w:rPr>
          <w:rFonts w:eastAsia="Times New Roman" w:cs="Times New Roman"/>
          <w:szCs w:val="24"/>
        </w:rPr>
        <w:t xml:space="preserve"> is often influenced by platform conventions, life stage, and circumstantial aspects</w:t>
      </w:r>
      <w:r w:rsidR="00525D51">
        <w:rPr>
          <w:rFonts w:eastAsia="Times New Roman" w:cs="Times New Roman"/>
          <w:szCs w:val="24"/>
        </w:rPr>
        <w:t>,</w:t>
      </w:r>
      <w:r w:rsidRPr="00F439BA">
        <w:rPr>
          <w:rFonts w:eastAsia="Times New Roman" w:cs="Times New Roman"/>
          <w:szCs w:val="24"/>
        </w:rPr>
        <w:t xml:space="preserve"> and not necessarily age. As an example, Millennials are becoming more involved with the content of </w:t>
      </w:r>
      <w:r w:rsidR="00525D51">
        <w:rPr>
          <w:rFonts w:eastAsia="Times New Roman" w:cs="Times New Roman"/>
          <w:szCs w:val="24"/>
        </w:rPr>
        <w:t>TikTok</w:t>
      </w:r>
      <w:r w:rsidRPr="00F439BA">
        <w:rPr>
          <w:rFonts w:eastAsia="Times New Roman" w:cs="Times New Roman"/>
          <w:szCs w:val="24"/>
        </w:rPr>
        <w:t xml:space="preserve">, and older users of the Gen Z generation exhibit information-seeking </w:t>
      </w:r>
      <w:proofErr w:type="spellStart"/>
      <w:r w:rsidRPr="00F439BA">
        <w:rPr>
          <w:rFonts w:eastAsia="Times New Roman" w:cs="Times New Roman"/>
          <w:szCs w:val="24"/>
        </w:rPr>
        <w:t>behaviour</w:t>
      </w:r>
      <w:proofErr w:type="spellEnd"/>
      <w:r w:rsidRPr="00F439BA">
        <w:rPr>
          <w:rFonts w:eastAsia="Times New Roman" w:cs="Times New Roman"/>
          <w:szCs w:val="24"/>
        </w:rPr>
        <w:t xml:space="preserve"> on YouTube. Numerous </w:t>
      </w:r>
      <w:r w:rsidR="00525D51">
        <w:rPr>
          <w:rFonts w:eastAsia="Times New Roman" w:cs="Times New Roman"/>
          <w:szCs w:val="24"/>
        </w:rPr>
        <w:t>studies</w:t>
      </w:r>
      <w:r w:rsidRPr="00F439BA">
        <w:rPr>
          <w:rFonts w:eastAsia="Times New Roman" w:cs="Times New Roman"/>
          <w:szCs w:val="24"/>
        </w:rPr>
        <w:t xml:space="preserve"> are susceptible to an </w:t>
      </w:r>
      <w:proofErr w:type="spellStart"/>
      <w:r w:rsidRPr="00F439BA">
        <w:rPr>
          <w:rFonts w:eastAsia="Times New Roman" w:cs="Times New Roman"/>
          <w:szCs w:val="24"/>
        </w:rPr>
        <w:t>overgeneralisation</w:t>
      </w:r>
      <w:proofErr w:type="spellEnd"/>
      <w:r w:rsidRPr="00F439BA">
        <w:rPr>
          <w:rFonts w:eastAsia="Times New Roman" w:cs="Times New Roman"/>
          <w:szCs w:val="24"/>
        </w:rPr>
        <w:t xml:space="preserve"> based on the generational cohorts as constant and </w:t>
      </w:r>
      <w:r w:rsidR="00525D51">
        <w:rPr>
          <w:rFonts w:eastAsia="Times New Roman" w:cs="Times New Roman"/>
          <w:szCs w:val="24"/>
        </w:rPr>
        <w:t>non-overlapping</w:t>
      </w:r>
      <w:r w:rsidRPr="00F439BA">
        <w:rPr>
          <w:rFonts w:eastAsia="Times New Roman" w:cs="Times New Roman"/>
          <w:szCs w:val="24"/>
        </w:rPr>
        <w:t xml:space="preserve"> by consumption practices and platform use. This points out the necessity of a more contextual and longitudinal study in the interpretation of generational differences in the processing of influencer credibility</w:t>
      </w:r>
      <w:r w:rsidR="00EF4736">
        <w:rPr>
          <w:rFonts w:eastAsia="Times New Roman" w:cs="Times New Roman"/>
          <w:szCs w:val="24"/>
        </w:rPr>
        <w:t xml:space="preserve"> </w:t>
      </w:r>
      <w:r w:rsidR="00EF4736" w:rsidRPr="00EF4736">
        <w:rPr>
          <w:rFonts w:eastAsia="Times New Roman" w:cs="Times New Roman"/>
          <w:szCs w:val="24"/>
        </w:rPr>
        <w:t>(</w:t>
      </w:r>
      <w:proofErr w:type="spellStart"/>
      <w:r w:rsidR="00EF4736" w:rsidRPr="00EF4736">
        <w:rPr>
          <w:rFonts w:eastAsia="Times New Roman" w:cs="Times New Roman"/>
          <w:szCs w:val="24"/>
        </w:rPr>
        <w:t>Ebulueme</w:t>
      </w:r>
      <w:proofErr w:type="spellEnd"/>
      <w:r w:rsidR="00EF4736" w:rsidRPr="00EF4736">
        <w:rPr>
          <w:rFonts w:eastAsia="Times New Roman" w:cs="Times New Roman"/>
          <w:szCs w:val="24"/>
        </w:rPr>
        <w:t xml:space="preserve"> and Vijayakumar, 2024)</w:t>
      </w:r>
      <w:r w:rsidR="00EF4736">
        <w:rPr>
          <w:rFonts w:eastAsia="Times New Roman" w:cs="Times New Roman"/>
          <w:szCs w:val="24"/>
        </w:rPr>
        <w:t xml:space="preserve">. </w:t>
      </w:r>
    </w:p>
    <w:p w14:paraId="25DC87EF" w14:textId="77777777" w:rsidR="00C741D0" w:rsidRPr="00C741D0" w:rsidRDefault="00C741D0" w:rsidP="00C741D0">
      <w:pPr>
        <w:pStyle w:val="Heading2"/>
        <w:spacing w:line="360" w:lineRule="auto"/>
      </w:pPr>
      <w:bookmarkStart w:id="78" w:name="_Toc218095495"/>
      <w:r w:rsidRPr="00C741D0">
        <w:lastRenderedPageBreak/>
        <w:t>5.5 Platform-Based Differences and Affordances (RQ5)</w:t>
      </w:r>
      <w:bookmarkEnd w:id="78"/>
    </w:p>
    <w:p w14:paraId="185791B3" w14:textId="77777777" w:rsidR="0027341C" w:rsidRPr="00525D51" w:rsidRDefault="00525D51" w:rsidP="00525D51">
      <w:pPr>
        <w:spacing w:line="360" w:lineRule="auto"/>
        <w:rPr>
          <w:rFonts w:eastAsia="Times New Roman" w:cs="Times New Roman"/>
          <w:szCs w:val="24"/>
        </w:rPr>
      </w:pPr>
      <w:r w:rsidRPr="00525D51">
        <w:rPr>
          <w:rFonts w:eastAsia="Times New Roman" w:cs="Times New Roman"/>
          <w:szCs w:val="24"/>
        </w:rPr>
        <w:t xml:space="preserve">The platform-based differences are important in determining the influence of perception and processing of the </w:t>
      </w:r>
      <w:r>
        <w:rPr>
          <w:rFonts w:eastAsia="Times New Roman" w:cs="Times New Roman"/>
          <w:szCs w:val="24"/>
        </w:rPr>
        <w:t>influencer's</w:t>
      </w:r>
      <w:r w:rsidRPr="00525D51">
        <w:rPr>
          <w:rFonts w:eastAsia="Times New Roman" w:cs="Times New Roman"/>
          <w:szCs w:val="24"/>
        </w:rPr>
        <w:t xml:space="preserve"> credibility cues, which directly answered RQ5. The results indicate that credibility is not a universal construct and instead strongly depends on platform affordances, such as content format, algorithmic visibility, and engagement norms. The Uses and Gratifications Theory can be used to explain such differences by pointing </w:t>
      </w:r>
      <w:r>
        <w:rPr>
          <w:rFonts w:eastAsia="Times New Roman" w:cs="Times New Roman"/>
          <w:szCs w:val="24"/>
        </w:rPr>
        <w:t>to</w:t>
      </w:r>
      <w:r w:rsidRPr="00525D51">
        <w:rPr>
          <w:rFonts w:eastAsia="Times New Roman" w:cs="Times New Roman"/>
          <w:szCs w:val="24"/>
        </w:rPr>
        <w:t xml:space="preserve"> the variation between platforms that are chosen by the user to satisfy specific psychological and informational needs.</w:t>
      </w:r>
      <w:r>
        <w:rPr>
          <w:rFonts w:eastAsia="Times New Roman" w:cs="Times New Roman"/>
          <w:szCs w:val="24"/>
        </w:rPr>
        <w:t xml:space="preserve"> </w:t>
      </w:r>
      <w:r w:rsidRPr="00525D51">
        <w:rPr>
          <w:rFonts w:eastAsia="Times New Roman" w:cs="Times New Roman"/>
          <w:szCs w:val="24"/>
        </w:rPr>
        <w:t>Instagram focuses on visual appeal and dream-like narrations, and attractiveness and aesthetic consistency have been identified as particularly relevant credibility cues. Professionalism is promoted by high-quality images, brand consistency, and alignment with the lifestyle, particularly in the audience of Millennials. Nonetheless, over-curation can also lower perceived authenticity, especially to Gen Z users, who are becoming more and more inclined to believe in over-polished content as inauthentic</w:t>
      </w:r>
      <w:r w:rsidR="00F42A87">
        <w:rPr>
          <w:rFonts w:eastAsia="Times New Roman" w:cs="Times New Roman"/>
          <w:szCs w:val="24"/>
        </w:rPr>
        <w:t xml:space="preserve"> </w:t>
      </w:r>
      <w:r w:rsidR="0027341C" w:rsidRPr="0027341C">
        <w:rPr>
          <w:rFonts w:eastAsia="Times New Roman" w:cs="Times New Roman"/>
          <w:szCs w:val="24"/>
        </w:rPr>
        <w:t>(Lee</w:t>
      </w:r>
      <w:r w:rsidR="0027341C">
        <w:rPr>
          <w:rFonts w:eastAsia="Times New Roman" w:cs="Times New Roman"/>
          <w:szCs w:val="24"/>
        </w:rPr>
        <w:t xml:space="preserve"> et al.</w:t>
      </w:r>
      <w:r w:rsidR="0027341C" w:rsidRPr="0027341C">
        <w:rPr>
          <w:rFonts w:eastAsia="Times New Roman" w:cs="Times New Roman"/>
          <w:szCs w:val="24"/>
        </w:rPr>
        <w:t>, 2023)</w:t>
      </w:r>
      <w:r w:rsidR="00F42A87">
        <w:rPr>
          <w:rFonts w:eastAsia="Times New Roman" w:cs="Times New Roman"/>
          <w:szCs w:val="24"/>
        </w:rPr>
        <w:t xml:space="preserve">. </w:t>
      </w:r>
    </w:p>
    <w:p w14:paraId="727D4A81" w14:textId="77777777" w:rsidR="00F42A87" w:rsidRPr="00525D51" w:rsidRDefault="00525D51" w:rsidP="00525D51">
      <w:pPr>
        <w:spacing w:line="360" w:lineRule="auto"/>
        <w:rPr>
          <w:rFonts w:eastAsia="Times New Roman" w:cs="Times New Roman"/>
          <w:szCs w:val="24"/>
        </w:rPr>
      </w:pPr>
      <w:r>
        <w:rPr>
          <w:rFonts w:eastAsia="Times New Roman" w:cs="Times New Roman"/>
          <w:szCs w:val="24"/>
        </w:rPr>
        <w:t>TikTok</w:t>
      </w:r>
      <w:r w:rsidRPr="00525D51">
        <w:rPr>
          <w:rFonts w:eastAsia="Times New Roman" w:cs="Times New Roman"/>
          <w:szCs w:val="24"/>
        </w:rPr>
        <w:t xml:space="preserve"> is an opposite credibility space with the focus on relational authenticity and entertainment. The brevity of its algorithm-based content promotes spontaneity, </w:t>
      </w:r>
      <w:proofErr w:type="spellStart"/>
      <w:r w:rsidRPr="00525D51">
        <w:rPr>
          <w:rFonts w:eastAsia="Times New Roman" w:cs="Times New Roman"/>
          <w:szCs w:val="24"/>
        </w:rPr>
        <w:t>humour</w:t>
      </w:r>
      <w:proofErr w:type="spellEnd"/>
      <w:r>
        <w:rPr>
          <w:rFonts w:eastAsia="Times New Roman" w:cs="Times New Roman"/>
          <w:szCs w:val="24"/>
        </w:rPr>
        <w:t>,</w:t>
      </w:r>
      <w:r w:rsidRPr="00525D51">
        <w:rPr>
          <w:rFonts w:eastAsia="Times New Roman" w:cs="Times New Roman"/>
          <w:szCs w:val="24"/>
        </w:rPr>
        <w:t xml:space="preserve"> and expression of feelings. The credibility of TikTok is not primarily based on the level of expertise or appearance but on the perceived authenticity and social relatability. The use of interactive features, including duets, stitches, and comments, reinforces parasocial interaction, and trust and relatability are the key concepts of persuasion. Influencers who seek to imitate the Instagram style of aesthetics on TikTok find it difficult to create credibility because they do not fit the frame of the platform.</w:t>
      </w:r>
      <w:r>
        <w:rPr>
          <w:rFonts w:eastAsia="Times New Roman" w:cs="Times New Roman"/>
          <w:szCs w:val="24"/>
        </w:rPr>
        <w:t xml:space="preserve"> </w:t>
      </w:r>
      <w:r w:rsidRPr="00525D51">
        <w:rPr>
          <w:rFonts w:eastAsia="Times New Roman" w:cs="Times New Roman"/>
          <w:szCs w:val="24"/>
        </w:rPr>
        <w:t xml:space="preserve">YouTube, in its turn, values the informational richness and the prolonged interaction. Video content of </w:t>
      </w:r>
      <w:r>
        <w:rPr>
          <w:rFonts w:eastAsia="Times New Roman" w:cs="Times New Roman"/>
          <w:szCs w:val="24"/>
        </w:rPr>
        <w:t>long-form</w:t>
      </w:r>
      <w:r w:rsidRPr="00525D51">
        <w:rPr>
          <w:rFonts w:eastAsia="Times New Roman" w:cs="Times New Roman"/>
          <w:szCs w:val="24"/>
        </w:rPr>
        <w:t xml:space="preserve"> format underpins expertise-based credibility and is primarily applicable in product review tutorials and in situations involving complex decision-making. Central-route processing tends to be more likely in viewers</w:t>
      </w:r>
      <w:r>
        <w:rPr>
          <w:rFonts w:eastAsia="Times New Roman" w:cs="Times New Roman"/>
          <w:szCs w:val="24"/>
        </w:rPr>
        <w:t>,</w:t>
      </w:r>
      <w:r w:rsidRPr="00525D51">
        <w:rPr>
          <w:rFonts w:eastAsia="Times New Roman" w:cs="Times New Roman"/>
          <w:szCs w:val="24"/>
        </w:rPr>
        <w:t xml:space="preserve"> and it means they will appreciate clarity, consistency</w:t>
      </w:r>
      <w:r>
        <w:rPr>
          <w:rFonts w:eastAsia="Times New Roman" w:cs="Times New Roman"/>
          <w:szCs w:val="24"/>
        </w:rPr>
        <w:t>,</w:t>
      </w:r>
      <w:r w:rsidRPr="00525D51">
        <w:rPr>
          <w:rFonts w:eastAsia="Times New Roman" w:cs="Times New Roman"/>
          <w:szCs w:val="24"/>
        </w:rPr>
        <w:t xml:space="preserve"> and demonstrable knowledge rather than entertainment </w:t>
      </w:r>
      <w:r w:rsidR="00F42A87" w:rsidRPr="00F42A87">
        <w:rPr>
          <w:rFonts w:eastAsia="Times New Roman" w:cs="Times New Roman"/>
          <w:szCs w:val="24"/>
        </w:rPr>
        <w:t>(Dvir-</w:t>
      </w:r>
      <w:proofErr w:type="spellStart"/>
      <w:r w:rsidR="00F42A87" w:rsidRPr="00F42A87">
        <w:rPr>
          <w:rFonts w:eastAsia="Times New Roman" w:cs="Times New Roman"/>
          <w:szCs w:val="24"/>
        </w:rPr>
        <w:t>Gvirsman</w:t>
      </w:r>
      <w:proofErr w:type="spellEnd"/>
      <w:r w:rsidR="00F42A87">
        <w:rPr>
          <w:rFonts w:eastAsia="Times New Roman" w:cs="Times New Roman"/>
          <w:szCs w:val="24"/>
        </w:rPr>
        <w:t xml:space="preserve"> et al.</w:t>
      </w:r>
      <w:r w:rsidR="00F42A87" w:rsidRPr="00F42A87">
        <w:rPr>
          <w:rFonts w:eastAsia="Times New Roman" w:cs="Times New Roman"/>
          <w:szCs w:val="24"/>
        </w:rPr>
        <w:t>, 2023)</w:t>
      </w:r>
      <w:r w:rsidR="005E63E2">
        <w:rPr>
          <w:rFonts w:eastAsia="Times New Roman" w:cs="Times New Roman"/>
          <w:szCs w:val="24"/>
        </w:rPr>
        <w:t xml:space="preserve">. </w:t>
      </w:r>
    </w:p>
    <w:p w14:paraId="4BA025D5" w14:textId="77777777" w:rsidR="00C741D0" w:rsidRDefault="00525D51" w:rsidP="00525D51">
      <w:pPr>
        <w:spacing w:line="360" w:lineRule="auto"/>
        <w:rPr>
          <w:rFonts w:eastAsia="Times New Roman" w:cs="Times New Roman"/>
          <w:szCs w:val="24"/>
        </w:rPr>
      </w:pPr>
      <w:r w:rsidRPr="00525D51">
        <w:rPr>
          <w:rFonts w:eastAsia="Times New Roman" w:cs="Times New Roman"/>
          <w:szCs w:val="24"/>
        </w:rPr>
        <w:t>One of the significant implications of this is that cross-platform influencer tactics often fail since it does not consider these affordance-based differences. Credibility does not move easily between platforms, and the brands need to align the choice of influencers, content type, and message to align with platform expectations to be persuasive.</w:t>
      </w:r>
    </w:p>
    <w:p w14:paraId="59D836AB" w14:textId="77777777" w:rsidR="00F145DC" w:rsidRPr="00F145DC" w:rsidRDefault="00F145DC" w:rsidP="00F145DC">
      <w:pPr>
        <w:pStyle w:val="Heading2"/>
        <w:spacing w:line="276" w:lineRule="auto"/>
        <w:rPr>
          <w:rFonts w:eastAsia="Times New Roman"/>
        </w:rPr>
      </w:pPr>
      <w:bookmarkStart w:id="79" w:name="_Toc218095496"/>
      <w:r w:rsidRPr="00F145DC">
        <w:rPr>
          <w:rFonts w:eastAsia="Times New Roman"/>
        </w:rPr>
        <w:lastRenderedPageBreak/>
        <w:t>5.6 Theoretical Contribution of the Research</w:t>
      </w:r>
      <w:bookmarkEnd w:id="79"/>
    </w:p>
    <w:p w14:paraId="56B6133D" w14:textId="77777777" w:rsidR="00C04A8C" w:rsidRDefault="00F145DC" w:rsidP="00F145DC">
      <w:pPr>
        <w:spacing w:line="360" w:lineRule="auto"/>
        <w:rPr>
          <w:rFonts w:eastAsia="Times New Roman" w:cs="Times New Roman"/>
          <w:szCs w:val="24"/>
        </w:rPr>
      </w:pPr>
      <w:r w:rsidRPr="00F145DC">
        <w:rPr>
          <w:rFonts w:eastAsia="Times New Roman" w:cs="Times New Roman"/>
          <w:szCs w:val="24"/>
        </w:rPr>
        <w:t>The paper has some noteworthy theoretical contributions to the literature of influencer marketing/digital persuasion. To start with, it incorporates the Source Credibility Theory (SCT), Parasocial Interaction Theory (PSI), Social Identity Theory (SIT)</w:t>
      </w:r>
      <w:r w:rsidR="00A87819">
        <w:rPr>
          <w:rFonts w:eastAsia="Times New Roman" w:cs="Times New Roman"/>
          <w:szCs w:val="24"/>
        </w:rPr>
        <w:t>,</w:t>
      </w:r>
      <w:r w:rsidRPr="00F145DC">
        <w:rPr>
          <w:rFonts w:eastAsia="Times New Roman" w:cs="Times New Roman"/>
          <w:szCs w:val="24"/>
        </w:rPr>
        <w:t xml:space="preserve"> and the Elaboration Likelihood Model (ELM) into one, coherent conceptual framework. Although the previous studies have been inclined to use these theories separately, the dissertation shows that the credibility cues (trustworthiness, expertise, and attractiveness) work by mediators of psychological nature (PSI and homophily) and are further influenced by platform and generational moderators</w:t>
      </w:r>
      <w:r w:rsidR="00C04A8C">
        <w:rPr>
          <w:rFonts w:eastAsia="Times New Roman" w:cs="Times New Roman"/>
          <w:szCs w:val="24"/>
        </w:rPr>
        <w:t xml:space="preserve"> </w:t>
      </w:r>
      <w:r w:rsidR="00C04A8C" w:rsidRPr="00C04A8C">
        <w:rPr>
          <w:rFonts w:eastAsia="Times New Roman" w:cs="Times New Roman"/>
          <w:szCs w:val="24"/>
        </w:rPr>
        <w:t>(</w:t>
      </w:r>
      <w:proofErr w:type="spellStart"/>
      <w:r w:rsidR="00C04A8C" w:rsidRPr="00C04A8C">
        <w:rPr>
          <w:rFonts w:eastAsia="Times New Roman" w:cs="Times New Roman"/>
          <w:szCs w:val="24"/>
        </w:rPr>
        <w:t>Vrontis</w:t>
      </w:r>
      <w:proofErr w:type="spellEnd"/>
      <w:r w:rsidR="00C04A8C" w:rsidRPr="00C04A8C">
        <w:rPr>
          <w:rFonts w:eastAsia="Times New Roman" w:cs="Times New Roman"/>
          <w:szCs w:val="24"/>
        </w:rPr>
        <w:t xml:space="preserve"> et al., 2021)</w:t>
      </w:r>
      <w:r w:rsidR="00C04A8C">
        <w:rPr>
          <w:rFonts w:eastAsia="Times New Roman" w:cs="Times New Roman"/>
          <w:szCs w:val="24"/>
        </w:rPr>
        <w:t xml:space="preserve">. </w:t>
      </w:r>
    </w:p>
    <w:p w14:paraId="220CF230" w14:textId="77777777" w:rsidR="00F145DC" w:rsidRPr="00F145DC" w:rsidRDefault="00F145DC" w:rsidP="00F145DC">
      <w:pPr>
        <w:spacing w:line="360" w:lineRule="auto"/>
        <w:rPr>
          <w:rFonts w:eastAsia="Times New Roman" w:cs="Times New Roman"/>
          <w:szCs w:val="24"/>
        </w:rPr>
      </w:pPr>
      <w:r w:rsidRPr="00F145DC">
        <w:rPr>
          <w:rFonts w:eastAsia="Times New Roman" w:cs="Times New Roman"/>
          <w:szCs w:val="24"/>
        </w:rPr>
        <w:t xml:space="preserve">Second, the research applies the credibility theory traditionally to the digital platform-specific circumstances. SCT was initially created in the context of offline or </w:t>
      </w:r>
      <w:r w:rsidR="00A87819">
        <w:rPr>
          <w:rFonts w:eastAsia="Times New Roman" w:cs="Times New Roman"/>
          <w:szCs w:val="24"/>
        </w:rPr>
        <w:t>mass media</w:t>
      </w:r>
      <w:r w:rsidRPr="00F145DC">
        <w:rPr>
          <w:rFonts w:eastAsia="Times New Roman" w:cs="Times New Roman"/>
          <w:szCs w:val="24"/>
        </w:rPr>
        <w:t xml:space="preserve">; through </w:t>
      </w:r>
      <w:proofErr w:type="spellStart"/>
      <w:r w:rsidRPr="00F145DC">
        <w:rPr>
          <w:rFonts w:eastAsia="Times New Roman" w:cs="Times New Roman"/>
          <w:szCs w:val="24"/>
        </w:rPr>
        <w:t>synthesising</w:t>
      </w:r>
      <w:proofErr w:type="spellEnd"/>
      <w:r w:rsidRPr="00F145DC">
        <w:rPr>
          <w:rFonts w:eastAsia="Times New Roman" w:cs="Times New Roman"/>
          <w:szCs w:val="24"/>
        </w:rPr>
        <w:t xml:space="preserve"> the current research on influencer marketing, this paper demonstrates that credibility is contextual and depends on the </w:t>
      </w:r>
      <w:r w:rsidR="00A87819">
        <w:rPr>
          <w:rFonts w:eastAsia="Times New Roman" w:cs="Times New Roman"/>
          <w:szCs w:val="24"/>
        </w:rPr>
        <w:t>platform's</w:t>
      </w:r>
      <w:r w:rsidRPr="00F145DC">
        <w:rPr>
          <w:rFonts w:eastAsia="Times New Roman" w:cs="Times New Roman"/>
          <w:szCs w:val="24"/>
        </w:rPr>
        <w:t xml:space="preserve"> affordances. As an illustration, attractiveness is a peripheral cue on Instagram and expertise is a central cue on YouTube, which is in line with ELM. Such </w:t>
      </w:r>
      <w:proofErr w:type="spellStart"/>
      <w:r w:rsidRPr="00F145DC">
        <w:rPr>
          <w:rFonts w:eastAsia="Times New Roman" w:cs="Times New Roman"/>
          <w:szCs w:val="24"/>
        </w:rPr>
        <w:t>contextualisation</w:t>
      </w:r>
      <w:proofErr w:type="spellEnd"/>
      <w:r w:rsidRPr="00F145DC">
        <w:rPr>
          <w:rFonts w:eastAsia="Times New Roman" w:cs="Times New Roman"/>
          <w:szCs w:val="24"/>
        </w:rPr>
        <w:t xml:space="preserve"> contributes to theoretical knowledge of the differences in the mechanisms of persuasion in digital settings</w:t>
      </w:r>
      <w:r w:rsidR="00C04A8C">
        <w:rPr>
          <w:rFonts w:eastAsia="Times New Roman" w:cs="Times New Roman"/>
          <w:szCs w:val="24"/>
        </w:rPr>
        <w:t xml:space="preserve"> </w:t>
      </w:r>
      <w:r w:rsidR="00C04A8C" w:rsidRPr="00C04A8C">
        <w:rPr>
          <w:rFonts w:eastAsia="Times New Roman" w:cs="Times New Roman"/>
          <w:szCs w:val="24"/>
        </w:rPr>
        <w:t>(</w:t>
      </w:r>
      <w:proofErr w:type="spellStart"/>
      <w:r w:rsidR="00C04A8C" w:rsidRPr="00C04A8C">
        <w:rPr>
          <w:rFonts w:eastAsia="Times New Roman" w:cs="Times New Roman"/>
          <w:szCs w:val="24"/>
        </w:rPr>
        <w:t>Vrontis</w:t>
      </w:r>
      <w:proofErr w:type="spellEnd"/>
      <w:r w:rsidR="00C04A8C" w:rsidRPr="00C04A8C">
        <w:rPr>
          <w:rFonts w:eastAsia="Times New Roman" w:cs="Times New Roman"/>
          <w:szCs w:val="24"/>
        </w:rPr>
        <w:t xml:space="preserve"> et al., 2021)</w:t>
      </w:r>
      <w:r w:rsidR="00C04A8C">
        <w:rPr>
          <w:rFonts w:eastAsia="Times New Roman" w:cs="Times New Roman"/>
          <w:szCs w:val="24"/>
        </w:rPr>
        <w:t>.</w:t>
      </w:r>
    </w:p>
    <w:p w14:paraId="65B3EBE9" w14:textId="77777777" w:rsidR="00F145DC" w:rsidRDefault="00F145DC" w:rsidP="00F145DC">
      <w:pPr>
        <w:spacing w:line="360" w:lineRule="auto"/>
        <w:rPr>
          <w:rFonts w:eastAsia="Times New Roman" w:cs="Times New Roman"/>
          <w:szCs w:val="24"/>
        </w:rPr>
      </w:pPr>
      <w:r w:rsidRPr="00F145DC">
        <w:rPr>
          <w:rFonts w:eastAsia="Times New Roman" w:cs="Times New Roman"/>
          <w:szCs w:val="24"/>
        </w:rPr>
        <w:t xml:space="preserve">Third, the paper adds to the body of research on digital persuasion by pointing to the key role of identifying and emotion-based processes. PSI and homophily are revealed to be important channels whereby credibility cues are transformed into </w:t>
      </w:r>
      <w:proofErr w:type="spellStart"/>
      <w:r w:rsidRPr="00F145DC">
        <w:rPr>
          <w:rFonts w:eastAsia="Times New Roman" w:cs="Times New Roman"/>
          <w:szCs w:val="24"/>
        </w:rPr>
        <w:t>behavioural</w:t>
      </w:r>
      <w:proofErr w:type="spellEnd"/>
      <w:r w:rsidRPr="00F145DC">
        <w:rPr>
          <w:rFonts w:eastAsia="Times New Roman" w:cs="Times New Roman"/>
          <w:szCs w:val="24"/>
        </w:rPr>
        <w:t xml:space="preserve"> results</w:t>
      </w:r>
      <w:r w:rsidR="00A87819">
        <w:rPr>
          <w:rFonts w:eastAsia="Times New Roman" w:cs="Times New Roman"/>
          <w:szCs w:val="24"/>
        </w:rPr>
        <w:t>,</w:t>
      </w:r>
      <w:r w:rsidRPr="00F145DC">
        <w:rPr>
          <w:rFonts w:eastAsia="Times New Roman" w:cs="Times New Roman"/>
          <w:szCs w:val="24"/>
        </w:rPr>
        <w:t xml:space="preserve"> especially among the younger audiences. Lastly, the research study illustrates the importance of methodical synthesis in the process of solving the piecemeal and at times conflicting results in providing a more coherent theoretical perspective on influencer credibility and consumer </w:t>
      </w:r>
      <w:r w:rsidR="00C04A8C">
        <w:rPr>
          <w:rFonts w:eastAsia="Times New Roman" w:cs="Times New Roman"/>
          <w:szCs w:val="24"/>
        </w:rPr>
        <w:t xml:space="preserve">behavior </w:t>
      </w:r>
      <w:r w:rsidR="00C04A8C" w:rsidRPr="00C04A8C">
        <w:rPr>
          <w:rFonts w:eastAsia="Times New Roman" w:cs="Times New Roman"/>
          <w:szCs w:val="24"/>
        </w:rPr>
        <w:t>(</w:t>
      </w:r>
      <w:proofErr w:type="spellStart"/>
      <w:r w:rsidR="00C04A8C" w:rsidRPr="00C04A8C">
        <w:rPr>
          <w:rFonts w:eastAsia="Times New Roman" w:cs="Times New Roman"/>
          <w:szCs w:val="24"/>
        </w:rPr>
        <w:t>Vrontis</w:t>
      </w:r>
      <w:proofErr w:type="spellEnd"/>
      <w:r w:rsidR="00C04A8C" w:rsidRPr="00C04A8C">
        <w:rPr>
          <w:rFonts w:eastAsia="Times New Roman" w:cs="Times New Roman"/>
          <w:szCs w:val="24"/>
        </w:rPr>
        <w:t xml:space="preserve"> et al., 2021)</w:t>
      </w:r>
      <w:r w:rsidR="00C04A8C">
        <w:rPr>
          <w:rFonts w:eastAsia="Times New Roman" w:cs="Times New Roman"/>
          <w:szCs w:val="24"/>
        </w:rPr>
        <w:t>.</w:t>
      </w:r>
    </w:p>
    <w:p w14:paraId="426E26A1" w14:textId="77777777" w:rsidR="000C412D" w:rsidRPr="000C412D" w:rsidRDefault="000C412D" w:rsidP="000C412D">
      <w:pPr>
        <w:pStyle w:val="Heading2"/>
        <w:spacing w:line="360" w:lineRule="auto"/>
        <w:rPr>
          <w:rFonts w:eastAsia="Times New Roman"/>
        </w:rPr>
      </w:pPr>
      <w:bookmarkStart w:id="80" w:name="_Toc218095497"/>
      <w:r w:rsidRPr="000C412D">
        <w:rPr>
          <w:rFonts w:eastAsia="Times New Roman"/>
        </w:rPr>
        <w:t>5.7 Managerial Implications</w:t>
      </w:r>
      <w:bookmarkEnd w:id="80"/>
    </w:p>
    <w:p w14:paraId="16CCD84A" w14:textId="77777777" w:rsidR="005B7509" w:rsidRPr="000C412D" w:rsidRDefault="000C412D" w:rsidP="000C412D">
      <w:pPr>
        <w:spacing w:line="360" w:lineRule="auto"/>
        <w:rPr>
          <w:rFonts w:eastAsia="Times New Roman" w:cs="Times New Roman"/>
          <w:szCs w:val="24"/>
        </w:rPr>
      </w:pPr>
      <w:r w:rsidRPr="000C412D">
        <w:rPr>
          <w:rFonts w:eastAsia="Times New Roman" w:cs="Times New Roman"/>
          <w:szCs w:val="24"/>
        </w:rPr>
        <w:t xml:space="preserve">This research has a number of practical implications </w:t>
      </w:r>
      <w:r w:rsidR="00710D31">
        <w:rPr>
          <w:rFonts w:eastAsia="Times New Roman" w:cs="Times New Roman"/>
          <w:szCs w:val="24"/>
        </w:rPr>
        <w:t>for</w:t>
      </w:r>
      <w:r w:rsidRPr="000C412D">
        <w:rPr>
          <w:rFonts w:eastAsia="Times New Roman" w:cs="Times New Roman"/>
          <w:szCs w:val="24"/>
        </w:rPr>
        <w:t xml:space="preserve"> the brands, marketers</w:t>
      </w:r>
      <w:r w:rsidR="00710D31">
        <w:rPr>
          <w:rFonts w:eastAsia="Times New Roman" w:cs="Times New Roman"/>
          <w:szCs w:val="24"/>
        </w:rPr>
        <w:t>,</w:t>
      </w:r>
      <w:r w:rsidRPr="000C412D">
        <w:rPr>
          <w:rFonts w:eastAsia="Times New Roman" w:cs="Times New Roman"/>
          <w:szCs w:val="24"/>
        </w:rPr>
        <w:t xml:space="preserve"> and influencer agencies. First, the influencer ought to be chosen by considering more than the superficial numbers</w:t>
      </w:r>
      <w:r w:rsidR="00710D31">
        <w:rPr>
          <w:rFonts w:eastAsia="Times New Roman" w:cs="Times New Roman"/>
          <w:szCs w:val="24"/>
        </w:rPr>
        <w:t>,</w:t>
      </w:r>
      <w:r w:rsidRPr="000C412D">
        <w:rPr>
          <w:rFonts w:eastAsia="Times New Roman" w:cs="Times New Roman"/>
          <w:szCs w:val="24"/>
        </w:rPr>
        <w:t xml:space="preserve"> like the number of followers or appearance. Credibility cue</w:t>
      </w:r>
      <w:r w:rsidR="00710D31">
        <w:rPr>
          <w:rFonts w:eastAsia="Times New Roman" w:cs="Times New Roman"/>
          <w:szCs w:val="24"/>
        </w:rPr>
        <w:t>.</w:t>
      </w:r>
      <w:r w:rsidRPr="000C412D">
        <w:rPr>
          <w:rFonts w:eastAsia="Times New Roman" w:cs="Times New Roman"/>
          <w:szCs w:val="24"/>
        </w:rPr>
        <w:t xml:space="preserve"> It has been found that trustworthiness is always the strongest credibility cue</w:t>
      </w:r>
      <w:r w:rsidR="00710D31">
        <w:rPr>
          <w:rFonts w:eastAsia="Times New Roman" w:cs="Times New Roman"/>
          <w:szCs w:val="24"/>
        </w:rPr>
        <w:t>,</w:t>
      </w:r>
      <w:r w:rsidRPr="000C412D">
        <w:rPr>
          <w:rFonts w:eastAsia="Times New Roman" w:cs="Times New Roman"/>
          <w:szCs w:val="24"/>
        </w:rPr>
        <w:t xml:space="preserve"> and therefore</w:t>
      </w:r>
      <w:r w:rsidR="00710D31">
        <w:rPr>
          <w:rFonts w:eastAsia="Times New Roman" w:cs="Times New Roman"/>
          <w:szCs w:val="24"/>
        </w:rPr>
        <w:t>,</w:t>
      </w:r>
      <w:r w:rsidRPr="000C412D">
        <w:rPr>
          <w:rFonts w:eastAsia="Times New Roman" w:cs="Times New Roman"/>
          <w:szCs w:val="24"/>
        </w:rPr>
        <w:t xml:space="preserve"> brands should focus on influencers who are transparent, authentic</w:t>
      </w:r>
      <w:r w:rsidR="00710D31">
        <w:rPr>
          <w:rFonts w:eastAsia="Times New Roman" w:cs="Times New Roman"/>
          <w:szCs w:val="24"/>
        </w:rPr>
        <w:t>,</w:t>
      </w:r>
      <w:r w:rsidRPr="000C412D">
        <w:rPr>
          <w:rFonts w:eastAsia="Times New Roman" w:cs="Times New Roman"/>
          <w:szCs w:val="24"/>
        </w:rPr>
        <w:t xml:space="preserve"> and aligned with values. Coming out clean, transparent reviews, and </w:t>
      </w:r>
      <w:r w:rsidR="00710D31">
        <w:rPr>
          <w:rFonts w:eastAsia="Times New Roman" w:cs="Times New Roman"/>
          <w:szCs w:val="24"/>
        </w:rPr>
        <w:t>long-term</w:t>
      </w:r>
      <w:r w:rsidRPr="000C412D">
        <w:rPr>
          <w:rFonts w:eastAsia="Times New Roman" w:cs="Times New Roman"/>
          <w:szCs w:val="24"/>
        </w:rPr>
        <w:t xml:space="preserve"> brand associations are more likely to instill consumer confidence than </w:t>
      </w:r>
      <w:r w:rsidRPr="000C412D">
        <w:rPr>
          <w:rFonts w:eastAsia="Times New Roman" w:cs="Times New Roman"/>
          <w:szCs w:val="24"/>
        </w:rPr>
        <w:lastRenderedPageBreak/>
        <w:t>temporary promotion partnerships.</w:t>
      </w:r>
      <w:r w:rsidR="000F39B3">
        <w:rPr>
          <w:rFonts w:eastAsia="Times New Roman" w:cs="Times New Roman"/>
          <w:szCs w:val="24"/>
        </w:rPr>
        <w:t xml:space="preserve"> </w:t>
      </w:r>
      <w:r w:rsidRPr="000C412D">
        <w:rPr>
          <w:rFonts w:eastAsia="Times New Roman" w:cs="Times New Roman"/>
          <w:szCs w:val="24"/>
        </w:rPr>
        <w:t xml:space="preserve">Second, the design of the campaign is supposed to be platform-specific. Aesthetic coherence and visual storytelling </w:t>
      </w:r>
      <w:r w:rsidR="00710D31">
        <w:rPr>
          <w:rFonts w:eastAsia="Times New Roman" w:cs="Times New Roman"/>
          <w:szCs w:val="24"/>
        </w:rPr>
        <w:t>are</w:t>
      </w:r>
      <w:r w:rsidRPr="000C412D">
        <w:rPr>
          <w:rFonts w:eastAsia="Times New Roman" w:cs="Times New Roman"/>
          <w:szCs w:val="24"/>
        </w:rPr>
        <w:t xml:space="preserve"> still significant on Instagram</w:t>
      </w:r>
      <w:r w:rsidR="00710D31">
        <w:rPr>
          <w:rFonts w:eastAsia="Times New Roman" w:cs="Times New Roman"/>
          <w:szCs w:val="24"/>
        </w:rPr>
        <w:t>,</w:t>
      </w:r>
      <w:r w:rsidRPr="000C412D">
        <w:rPr>
          <w:rFonts w:eastAsia="Times New Roman" w:cs="Times New Roman"/>
          <w:szCs w:val="24"/>
        </w:rPr>
        <w:t xml:space="preserve"> especially among the </w:t>
      </w:r>
      <w:r w:rsidR="00710D31">
        <w:rPr>
          <w:rFonts w:eastAsia="Times New Roman" w:cs="Times New Roman"/>
          <w:szCs w:val="24"/>
        </w:rPr>
        <w:t>Millennial-targeted</w:t>
      </w:r>
      <w:r w:rsidRPr="000C412D">
        <w:rPr>
          <w:rFonts w:eastAsia="Times New Roman" w:cs="Times New Roman"/>
          <w:szCs w:val="24"/>
        </w:rPr>
        <w:t xml:space="preserve"> lifestyle and fashion brands. But </w:t>
      </w:r>
      <w:r w:rsidR="00710D31">
        <w:rPr>
          <w:rFonts w:eastAsia="Times New Roman" w:cs="Times New Roman"/>
          <w:szCs w:val="24"/>
        </w:rPr>
        <w:t>over-polishing</w:t>
      </w:r>
      <w:r w:rsidRPr="000C412D">
        <w:rPr>
          <w:rFonts w:eastAsia="Times New Roman" w:cs="Times New Roman"/>
          <w:szCs w:val="24"/>
        </w:rPr>
        <w:t xml:space="preserve"> can make </w:t>
      </w:r>
      <w:r w:rsidR="00710D31">
        <w:rPr>
          <w:rFonts w:eastAsia="Times New Roman" w:cs="Times New Roman"/>
          <w:szCs w:val="24"/>
        </w:rPr>
        <w:t xml:space="preserve">the </w:t>
      </w:r>
      <w:r w:rsidRPr="000C412D">
        <w:rPr>
          <w:rFonts w:eastAsia="Times New Roman" w:cs="Times New Roman"/>
          <w:szCs w:val="24"/>
        </w:rPr>
        <w:t xml:space="preserve">Gen Z audience less credible. Influencers should be </w:t>
      </w:r>
      <w:proofErr w:type="spellStart"/>
      <w:r w:rsidRPr="000C412D">
        <w:rPr>
          <w:rFonts w:eastAsia="Times New Roman" w:cs="Times New Roman"/>
          <w:szCs w:val="24"/>
        </w:rPr>
        <w:t>prioritised</w:t>
      </w:r>
      <w:proofErr w:type="spellEnd"/>
      <w:r w:rsidRPr="000C412D">
        <w:rPr>
          <w:rFonts w:eastAsia="Times New Roman" w:cs="Times New Roman"/>
          <w:szCs w:val="24"/>
        </w:rPr>
        <w:t xml:space="preserve"> on TikTok because it is the influencers who speak spontaneously and </w:t>
      </w:r>
      <w:proofErr w:type="spellStart"/>
      <w:r w:rsidRPr="000C412D">
        <w:rPr>
          <w:rFonts w:eastAsia="Times New Roman" w:cs="Times New Roman"/>
          <w:szCs w:val="24"/>
        </w:rPr>
        <w:t>relatably</w:t>
      </w:r>
      <w:proofErr w:type="spellEnd"/>
      <w:r w:rsidRPr="000C412D">
        <w:rPr>
          <w:rFonts w:eastAsia="Times New Roman" w:cs="Times New Roman"/>
          <w:szCs w:val="24"/>
        </w:rPr>
        <w:t xml:space="preserve">; because authenticity and emotional appeal are even more effective than the use of professionalism. Expertise and informational depth </w:t>
      </w:r>
      <w:r w:rsidR="00710D31">
        <w:rPr>
          <w:rFonts w:eastAsia="Times New Roman" w:cs="Times New Roman"/>
          <w:szCs w:val="24"/>
        </w:rPr>
        <w:t>are</w:t>
      </w:r>
      <w:r w:rsidRPr="000C412D">
        <w:rPr>
          <w:rFonts w:eastAsia="Times New Roman" w:cs="Times New Roman"/>
          <w:szCs w:val="24"/>
        </w:rPr>
        <w:t xml:space="preserve"> paramount on YouTube, and it is especially favorable when it comes to high-involvement products, like technology, finance, or products related to health</w:t>
      </w:r>
      <w:r w:rsidR="00E8515D">
        <w:rPr>
          <w:rFonts w:eastAsia="Times New Roman" w:cs="Times New Roman"/>
          <w:szCs w:val="24"/>
        </w:rPr>
        <w:t xml:space="preserve"> </w:t>
      </w:r>
      <w:r w:rsidR="005B7509" w:rsidRPr="005B7509">
        <w:rPr>
          <w:rFonts w:eastAsia="Times New Roman" w:cs="Times New Roman"/>
          <w:szCs w:val="24"/>
        </w:rPr>
        <w:t>(Leung</w:t>
      </w:r>
      <w:r w:rsidR="005B7509">
        <w:rPr>
          <w:rFonts w:eastAsia="Times New Roman" w:cs="Times New Roman"/>
          <w:szCs w:val="24"/>
        </w:rPr>
        <w:t xml:space="preserve"> et al., </w:t>
      </w:r>
      <w:r w:rsidR="005B7509" w:rsidRPr="005B7509">
        <w:rPr>
          <w:rFonts w:eastAsia="Times New Roman" w:cs="Times New Roman"/>
          <w:szCs w:val="24"/>
        </w:rPr>
        <w:t>2022)</w:t>
      </w:r>
      <w:r w:rsidR="00E8515D">
        <w:rPr>
          <w:rFonts w:eastAsia="Times New Roman" w:cs="Times New Roman"/>
          <w:szCs w:val="24"/>
        </w:rPr>
        <w:t xml:space="preserve">. </w:t>
      </w:r>
    </w:p>
    <w:p w14:paraId="4B9254A4" w14:textId="77777777" w:rsidR="000C412D" w:rsidRPr="000C412D" w:rsidRDefault="000C412D" w:rsidP="000C412D">
      <w:pPr>
        <w:spacing w:line="360" w:lineRule="auto"/>
        <w:rPr>
          <w:rFonts w:eastAsia="Times New Roman" w:cs="Times New Roman"/>
          <w:szCs w:val="24"/>
        </w:rPr>
      </w:pPr>
      <w:r w:rsidRPr="000C412D">
        <w:rPr>
          <w:rFonts w:eastAsia="Times New Roman" w:cs="Times New Roman"/>
          <w:szCs w:val="24"/>
        </w:rPr>
        <w:t xml:space="preserve">Third, credibility cues must be </w:t>
      </w:r>
      <w:r w:rsidR="00710D31">
        <w:rPr>
          <w:rFonts w:eastAsia="Times New Roman" w:cs="Times New Roman"/>
          <w:szCs w:val="24"/>
        </w:rPr>
        <w:t xml:space="preserve">tailored </w:t>
      </w:r>
      <w:r w:rsidRPr="000C412D">
        <w:rPr>
          <w:rFonts w:eastAsia="Times New Roman" w:cs="Times New Roman"/>
          <w:szCs w:val="24"/>
        </w:rPr>
        <w:t xml:space="preserve">according to product type and target generation. </w:t>
      </w:r>
      <w:r w:rsidR="00710D31">
        <w:rPr>
          <w:rFonts w:eastAsia="Times New Roman" w:cs="Times New Roman"/>
          <w:szCs w:val="24"/>
        </w:rPr>
        <w:t>An influencer</w:t>
      </w:r>
      <w:r w:rsidRPr="000C412D">
        <w:rPr>
          <w:rFonts w:eastAsia="Times New Roman" w:cs="Times New Roman"/>
          <w:szCs w:val="24"/>
        </w:rPr>
        <w:t xml:space="preserve"> based on expertise is more efficient </w:t>
      </w:r>
      <w:r w:rsidR="00710D31">
        <w:rPr>
          <w:rFonts w:eastAsia="Times New Roman" w:cs="Times New Roman"/>
          <w:szCs w:val="24"/>
        </w:rPr>
        <w:t>in</w:t>
      </w:r>
      <w:r w:rsidRPr="000C412D">
        <w:rPr>
          <w:rFonts w:eastAsia="Times New Roman" w:cs="Times New Roman"/>
          <w:szCs w:val="24"/>
        </w:rPr>
        <w:t xml:space="preserve"> complex or high-risk choices</w:t>
      </w:r>
      <w:r w:rsidR="00710D31">
        <w:rPr>
          <w:rFonts w:eastAsia="Times New Roman" w:cs="Times New Roman"/>
          <w:szCs w:val="24"/>
        </w:rPr>
        <w:t>,</w:t>
      </w:r>
      <w:r w:rsidRPr="000C412D">
        <w:rPr>
          <w:rFonts w:eastAsia="Times New Roman" w:cs="Times New Roman"/>
          <w:szCs w:val="24"/>
        </w:rPr>
        <w:t xml:space="preserve"> whereas relatability and trust are more convincing in products related to experience. Gen Z campaigns are meant to be based on authenticity, social identification, and non-formal communication, whereas Millennial-oriented campaigns can be enhanced by </w:t>
      </w:r>
      <w:proofErr w:type="spellStart"/>
      <w:r w:rsidRPr="000C412D">
        <w:rPr>
          <w:rFonts w:eastAsia="Times New Roman" w:cs="Times New Roman"/>
          <w:szCs w:val="24"/>
        </w:rPr>
        <w:t>organised</w:t>
      </w:r>
      <w:proofErr w:type="spellEnd"/>
      <w:r w:rsidRPr="000C412D">
        <w:rPr>
          <w:rFonts w:eastAsia="Times New Roman" w:cs="Times New Roman"/>
          <w:szCs w:val="24"/>
        </w:rPr>
        <w:t xml:space="preserve"> content and competence that can be proven.</w:t>
      </w:r>
      <w:r w:rsidR="000F39B3">
        <w:rPr>
          <w:rFonts w:eastAsia="Times New Roman" w:cs="Times New Roman"/>
          <w:szCs w:val="24"/>
        </w:rPr>
        <w:t xml:space="preserve"> </w:t>
      </w:r>
      <w:r w:rsidRPr="000C412D">
        <w:rPr>
          <w:rFonts w:eastAsia="Times New Roman" w:cs="Times New Roman"/>
          <w:szCs w:val="24"/>
        </w:rPr>
        <w:t>Lastly, managers ought to develop content strategies that actively develop parasocial interaction and homophily. Promoting emotional connection, storytelling, and community-building can reinforce emotional connections and bring about campaign power. Altogether, the results warn against relying on attractiveness only and emphasize the necessity of strategically implemented, credibility-based influencer marketing</w:t>
      </w:r>
      <w:r w:rsidR="00E8515D">
        <w:rPr>
          <w:rFonts w:eastAsia="Times New Roman" w:cs="Times New Roman"/>
          <w:szCs w:val="24"/>
        </w:rPr>
        <w:t xml:space="preserve"> </w:t>
      </w:r>
      <w:r w:rsidR="00E8515D" w:rsidRPr="005B7509">
        <w:rPr>
          <w:rFonts w:eastAsia="Times New Roman" w:cs="Times New Roman"/>
          <w:szCs w:val="24"/>
        </w:rPr>
        <w:t>(Leung</w:t>
      </w:r>
      <w:r w:rsidR="00E8515D">
        <w:rPr>
          <w:rFonts w:eastAsia="Times New Roman" w:cs="Times New Roman"/>
          <w:szCs w:val="24"/>
        </w:rPr>
        <w:t xml:space="preserve"> et al., </w:t>
      </w:r>
      <w:r w:rsidR="00E8515D" w:rsidRPr="005B7509">
        <w:rPr>
          <w:rFonts w:eastAsia="Times New Roman" w:cs="Times New Roman"/>
          <w:szCs w:val="24"/>
        </w:rPr>
        <w:t>2022)</w:t>
      </w:r>
      <w:r w:rsidR="00E8515D">
        <w:rPr>
          <w:rFonts w:eastAsia="Times New Roman" w:cs="Times New Roman"/>
          <w:szCs w:val="24"/>
        </w:rPr>
        <w:t>.</w:t>
      </w:r>
    </w:p>
    <w:p w14:paraId="47C5F58A" w14:textId="77777777" w:rsidR="000C412D" w:rsidRPr="000C412D" w:rsidRDefault="000C412D" w:rsidP="000F39B3">
      <w:pPr>
        <w:pStyle w:val="Heading2"/>
        <w:spacing w:line="360" w:lineRule="auto"/>
        <w:rPr>
          <w:rFonts w:eastAsia="Times New Roman"/>
        </w:rPr>
      </w:pPr>
      <w:bookmarkStart w:id="81" w:name="_Toc218095498"/>
      <w:r w:rsidRPr="000C412D">
        <w:rPr>
          <w:rFonts w:eastAsia="Times New Roman"/>
        </w:rPr>
        <w:t>5.8 Chapter Summary</w:t>
      </w:r>
      <w:bookmarkEnd w:id="81"/>
    </w:p>
    <w:p w14:paraId="1069806F" w14:textId="77777777" w:rsidR="00774242" w:rsidRDefault="000C412D" w:rsidP="000C412D">
      <w:pPr>
        <w:spacing w:line="360" w:lineRule="auto"/>
        <w:rPr>
          <w:rFonts w:eastAsia="Times New Roman" w:cs="Times New Roman"/>
          <w:szCs w:val="24"/>
        </w:rPr>
      </w:pPr>
      <w:r w:rsidRPr="000C412D">
        <w:rPr>
          <w:rFonts w:eastAsia="Times New Roman" w:cs="Times New Roman"/>
          <w:szCs w:val="24"/>
        </w:rPr>
        <w:t xml:space="preserve">This chapter explained the findings of the systematic literature review through the connections with the existing theoretical frameworks and the answers to the research questions. As it was revealed in the discussion, trustworthiness is the strongest dimension of credibility, and expertise and attractiveness have context-dependent functions determined by the product type, platform affordances, and generational preferences. The mediating variables (psychological mediators) in the transformation of credibility cues to purchasing </w:t>
      </w:r>
      <w:proofErr w:type="spellStart"/>
      <w:r w:rsidRPr="000C412D">
        <w:rPr>
          <w:rFonts w:eastAsia="Times New Roman" w:cs="Times New Roman"/>
          <w:szCs w:val="24"/>
        </w:rPr>
        <w:t>behaviour</w:t>
      </w:r>
      <w:proofErr w:type="spellEnd"/>
      <w:r w:rsidRPr="000C412D">
        <w:rPr>
          <w:rFonts w:eastAsia="Times New Roman" w:cs="Times New Roman"/>
          <w:szCs w:val="24"/>
        </w:rPr>
        <w:t xml:space="preserve"> were demonstrated to be of critical role</w:t>
      </w:r>
      <w:r w:rsidR="00710D31">
        <w:rPr>
          <w:rFonts w:eastAsia="Times New Roman" w:cs="Times New Roman"/>
          <w:szCs w:val="24"/>
        </w:rPr>
        <w:t>:</w:t>
      </w:r>
      <w:r w:rsidRPr="000C412D">
        <w:rPr>
          <w:rFonts w:eastAsia="Times New Roman" w:cs="Times New Roman"/>
          <w:szCs w:val="24"/>
        </w:rPr>
        <w:t xml:space="preserve"> parasocial interaction and homophily. Other perspectives about influencer marketing, which were brought to light in the chapter, are the generational and platform differences mediating the persuasion efforts. These insights, together, enhance the theoretical knowledge as well as managerial applicability. The following chapter completes the dissertation with a conclusion </w:t>
      </w:r>
      <w:proofErr w:type="spellStart"/>
      <w:r w:rsidRPr="000C412D">
        <w:rPr>
          <w:rFonts w:eastAsia="Times New Roman" w:cs="Times New Roman"/>
          <w:szCs w:val="24"/>
        </w:rPr>
        <w:lastRenderedPageBreak/>
        <w:t>summarising</w:t>
      </w:r>
      <w:proofErr w:type="spellEnd"/>
      <w:r w:rsidRPr="000C412D">
        <w:rPr>
          <w:rFonts w:eastAsia="Times New Roman" w:cs="Times New Roman"/>
          <w:szCs w:val="24"/>
        </w:rPr>
        <w:t xml:space="preserve"> the overall findings, limitations</w:t>
      </w:r>
      <w:r w:rsidR="00710D31">
        <w:rPr>
          <w:rFonts w:eastAsia="Times New Roman" w:cs="Times New Roman"/>
          <w:szCs w:val="24"/>
        </w:rPr>
        <w:t>,</w:t>
      </w:r>
      <w:r w:rsidRPr="000C412D">
        <w:rPr>
          <w:rFonts w:eastAsia="Times New Roman" w:cs="Times New Roman"/>
          <w:szCs w:val="24"/>
        </w:rPr>
        <w:t xml:space="preserve"> and recommendations of the future research and practice.</w:t>
      </w:r>
    </w:p>
    <w:p w14:paraId="3A70D8DF" w14:textId="77777777" w:rsidR="00774242" w:rsidRDefault="00774242">
      <w:pPr>
        <w:jc w:val="left"/>
        <w:rPr>
          <w:rFonts w:eastAsia="Times New Roman" w:cs="Times New Roman"/>
          <w:szCs w:val="24"/>
        </w:rPr>
      </w:pPr>
      <w:r>
        <w:rPr>
          <w:rFonts w:eastAsia="Times New Roman" w:cs="Times New Roman"/>
          <w:szCs w:val="24"/>
        </w:rPr>
        <w:br w:type="page"/>
      </w:r>
    </w:p>
    <w:p w14:paraId="163CC5D8" w14:textId="77777777" w:rsidR="00DE7FC7" w:rsidRPr="00DE7FC7" w:rsidRDefault="00DE7FC7" w:rsidP="004B6D43">
      <w:pPr>
        <w:pStyle w:val="Heading1"/>
        <w:spacing w:line="360" w:lineRule="auto"/>
      </w:pPr>
      <w:bookmarkStart w:id="82" w:name="_Toc218095499"/>
      <w:r w:rsidRPr="00DE7FC7">
        <w:rPr>
          <w:rStyle w:val="Strong"/>
          <w:b/>
          <w:bCs w:val="0"/>
        </w:rPr>
        <w:lastRenderedPageBreak/>
        <w:t>CHAPTER 6: CONCLUSION AND RECOMMENDATIONS</w:t>
      </w:r>
      <w:bookmarkEnd w:id="82"/>
    </w:p>
    <w:p w14:paraId="347EB959" w14:textId="77777777" w:rsidR="001640F5" w:rsidRDefault="001640F5" w:rsidP="004B6D43">
      <w:pPr>
        <w:pStyle w:val="Heading2"/>
        <w:spacing w:line="360" w:lineRule="auto"/>
        <w:rPr>
          <w:rFonts w:eastAsia="Times New Roman"/>
        </w:rPr>
      </w:pPr>
      <w:bookmarkStart w:id="83" w:name="_Toc218095500"/>
      <w:r>
        <w:rPr>
          <w:rFonts w:eastAsia="Times New Roman"/>
        </w:rPr>
        <w:t xml:space="preserve">6.1 </w:t>
      </w:r>
      <w:r w:rsidRPr="001640F5">
        <w:rPr>
          <w:rFonts w:eastAsia="Times New Roman"/>
        </w:rPr>
        <w:t>Summary of Key Findings by Research Question</w:t>
      </w:r>
      <w:bookmarkEnd w:id="83"/>
    </w:p>
    <w:p w14:paraId="7C9968EA" w14:textId="77777777" w:rsidR="002D6161" w:rsidRDefault="002D6161" w:rsidP="002D6161">
      <w:pPr>
        <w:spacing w:line="360" w:lineRule="auto"/>
      </w:pPr>
      <w:r>
        <w:t xml:space="preserve">In this section, the synthesis of the prominent findings of the study concerning each of the questions of the research is </w:t>
      </w:r>
      <w:proofErr w:type="spellStart"/>
      <w:r>
        <w:t>summarised</w:t>
      </w:r>
      <w:proofErr w:type="spellEnd"/>
      <w:r>
        <w:t xml:space="preserve"> based on the presented thematic synthesis of Chapter 4. There are no new interpretations that are added</w:t>
      </w:r>
      <w:r w:rsidR="00D52DA0">
        <w:t>;</w:t>
      </w:r>
      <w:r>
        <w:t xml:space="preserve"> the focus is on the consolidation of major conclusions.</w:t>
      </w:r>
      <w:r w:rsidR="00A77192" w:rsidRPr="00A77192">
        <w:t xml:space="preserve"> </w:t>
      </w:r>
      <w:r w:rsidR="00A77192">
        <w:t xml:space="preserve">These conclusions are derived from thematic synthesis of prior empirical studies rather than from primary hypothesis testing. </w:t>
      </w:r>
    </w:p>
    <w:p w14:paraId="245AD431" w14:textId="77777777" w:rsidR="00D103CA" w:rsidRPr="00D103CA" w:rsidRDefault="00D103CA" w:rsidP="00D103CA">
      <w:pPr>
        <w:spacing w:line="360" w:lineRule="auto"/>
        <w:rPr>
          <w:b/>
          <w:sz w:val="27"/>
        </w:rPr>
      </w:pPr>
      <w:r w:rsidRPr="00D103CA">
        <w:rPr>
          <w:b/>
        </w:rPr>
        <w:t>6.</w:t>
      </w:r>
      <w:r w:rsidR="00F460CD">
        <w:rPr>
          <w:b/>
        </w:rPr>
        <w:t>1</w:t>
      </w:r>
      <w:r w:rsidRPr="00D103CA">
        <w:rPr>
          <w:b/>
        </w:rPr>
        <w:t>.1 Summary of Findings for RQ1 &amp; RQ2: Credibility Dimensions</w:t>
      </w:r>
    </w:p>
    <w:p w14:paraId="4B8B26F4" w14:textId="77777777" w:rsidR="002D6161" w:rsidRDefault="002D6161" w:rsidP="002D6161">
      <w:pPr>
        <w:spacing w:line="360" w:lineRule="auto"/>
      </w:pPr>
      <w:r>
        <w:t xml:space="preserve">The review concludes that the most influential dimension of influencer credibility in influencing consumer buying </w:t>
      </w:r>
      <w:proofErr w:type="spellStart"/>
      <w:r>
        <w:t>behaviour</w:t>
      </w:r>
      <w:proofErr w:type="spellEnd"/>
      <w:r>
        <w:t xml:space="preserve"> is always trustworthiness. In platforms and product types, perceived honesty, authenticity</w:t>
      </w:r>
      <w:r w:rsidR="00D103CA">
        <w:t>,</w:t>
      </w:r>
      <w:r>
        <w:t xml:space="preserve"> and transparency were demonstrated to increase message acceptance and minimize </w:t>
      </w:r>
      <w:proofErr w:type="spellStart"/>
      <w:r>
        <w:t>scepticism</w:t>
      </w:r>
      <w:proofErr w:type="spellEnd"/>
      <w:r>
        <w:t xml:space="preserve">, especially in digitally saturated settings. Curriculum skills were identified to be of high importance in high involvement and informational decisions, when it comes to technology, health, and financial products, where it is important to find an educated and trusted source of information. On the contrary, attractiveness was found as a context-specific signal, which is most effective in visual-based and lifestyle-based contexts, especially on Instagram. Yet, </w:t>
      </w:r>
      <w:r w:rsidR="00D52DA0">
        <w:t>several</w:t>
      </w:r>
      <w:r>
        <w:t xml:space="preserve"> </w:t>
      </w:r>
      <w:r w:rsidR="00D52DA0">
        <w:t>studies</w:t>
      </w:r>
      <w:r>
        <w:t xml:space="preserve"> report that the influence of attractiveness is decreasing because of the over-</w:t>
      </w:r>
      <w:proofErr w:type="spellStart"/>
      <w:r>
        <w:t>commercialisation</w:t>
      </w:r>
      <w:proofErr w:type="spellEnd"/>
      <w:r>
        <w:t xml:space="preserve"> and fatigue of authenticity. On the whole, the data </w:t>
      </w:r>
      <w:r w:rsidR="00D52DA0">
        <w:t>indicate</w:t>
      </w:r>
      <w:r>
        <w:t xml:space="preserve"> that there is a struggle of credibility cues, with trustworthiness coming first, expertise coming next, and attractiveness coming last</w:t>
      </w:r>
      <w:r w:rsidR="00D52DA0">
        <w:t>,</w:t>
      </w:r>
      <w:r>
        <w:t xml:space="preserve"> although the level of influence of each depends on the platform and the product.</w:t>
      </w:r>
    </w:p>
    <w:p w14:paraId="34623F99" w14:textId="77777777" w:rsidR="00D103CA" w:rsidRPr="00D103CA" w:rsidRDefault="002D6161" w:rsidP="00D103CA">
      <w:pPr>
        <w:jc w:val="left"/>
        <w:rPr>
          <w:rFonts w:eastAsia="Times New Roman" w:cs="Times New Roman"/>
          <w:b/>
          <w:szCs w:val="24"/>
        </w:rPr>
      </w:pPr>
      <w:r w:rsidRPr="00D103CA">
        <w:rPr>
          <w:b/>
        </w:rPr>
        <w:t>6</w:t>
      </w:r>
      <w:r w:rsidR="00D103CA" w:rsidRPr="00D103CA">
        <w:rPr>
          <w:b/>
        </w:rPr>
        <w:t>.</w:t>
      </w:r>
      <w:r w:rsidR="00F460CD">
        <w:rPr>
          <w:rFonts w:eastAsia="Times New Roman" w:cs="Times New Roman"/>
          <w:b/>
          <w:bCs/>
          <w:szCs w:val="24"/>
        </w:rPr>
        <w:t>1</w:t>
      </w:r>
      <w:r w:rsidR="00D103CA" w:rsidRPr="00D103CA">
        <w:rPr>
          <w:rFonts w:eastAsia="Times New Roman" w:cs="Times New Roman"/>
          <w:b/>
          <w:bCs/>
          <w:szCs w:val="24"/>
        </w:rPr>
        <w:t>.2 Summary of Findings for RQ3: Psychological Mediators</w:t>
      </w:r>
    </w:p>
    <w:p w14:paraId="382EAC12" w14:textId="77777777" w:rsidR="002D6161" w:rsidRDefault="002D6161" w:rsidP="002D6161">
      <w:pPr>
        <w:spacing w:line="360" w:lineRule="auto"/>
      </w:pPr>
      <w:r>
        <w:t xml:space="preserve">The review identifies the processes of parasocial interaction and homophily as essential psychological processes mediating the interaction between </w:t>
      </w:r>
      <w:r w:rsidR="00D52DA0">
        <w:t xml:space="preserve">the </w:t>
      </w:r>
      <w:r>
        <w:t xml:space="preserve">credibility of an influencer and consumer </w:t>
      </w:r>
      <w:proofErr w:type="spellStart"/>
      <w:r>
        <w:t>behaviour</w:t>
      </w:r>
      <w:proofErr w:type="spellEnd"/>
      <w:r>
        <w:t xml:space="preserve">. Parasocial interaction is an emotional amplifier </w:t>
      </w:r>
      <w:r w:rsidR="00D52DA0">
        <w:t>that</w:t>
      </w:r>
      <w:r>
        <w:t xml:space="preserve"> enhances the persuasive effect of credible influencers by creating the impression of intimacy and closeness in relationships. Homophily, on the contrary, is an identity-based filter, in which the similarity of the values, </w:t>
      </w:r>
      <w:r w:rsidR="00D52DA0">
        <w:t>lifestyle</w:t>
      </w:r>
      <w:r>
        <w:t xml:space="preserve">, or social identity leads to increased trust and relevance of the message. The results show that the credibility cues are most effective </w:t>
      </w:r>
      <w:r w:rsidR="00D52DA0">
        <w:t>when</w:t>
      </w:r>
      <w:r>
        <w:t xml:space="preserve"> they are combined with such relational </w:t>
      </w:r>
      <w:r>
        <w:lastRenderedPageBreak/>
        <w:t>mechanisms, which implies that influence is not the result of pure information but also socially and emotionally-based.</w:t>
      </w:r>
    </w:p>
    <w:p w14:paraId="718C000F" w14:textId="77777777" w:rsidR="002D6161" w:rsidRPr="00A956E2" w:rsidRDefault="002D6161" w:rsidP="00A956E2">
      <w:pPr>
        <w:jc w:val="left"/>
        <w:rPr>
          <w:rFonts w:eastAsia="Times New Roman" w:cs="Times New Roman"/>
          <w:szCs w:val="24"/>
        </w:rPr>
      </w:pPr>
      <w:r w:rsidRPr="00A956E2">
        <w:rPr>
          <w:b/>
        </w:rPr>
        <w:t>6</w:t>
      </w:r>
      <w:r w:rsidR="00A956E2" w:rsidRPr="00A956E2">
        <w:rPr>
          <w:rFonts w:eastAsia="Times New Roman" w:cs="Times New Roman"/>
          <w:b/>
          <w:bCs/>
          <w:szCs w:val="24"/>
        </w:rPr>
        <w:t>.</w:t>
      </w:r>
      <w:r w:rsidR="00F460CD">
        <w:rPr>
          <w:rFonts w:eastAsia="Times New Roman" w:cs="Times New Roman"/>
          <w:b/>
          <w:bCs/>
          <w:szCs w:val="24"/>
        </w:rPr>
        <w:t>1</w:t>
      </w:r>
      <w:r w:rsidR="00A956E2" w:rsidRPr="00A956E2">
        <w:rPr>
          <w:rFonts w:eastAsia="Times New Roman" w:cs="Times New Roman"/>
          <w:b/>
          <w:bCs/>
          <w:szCs w:val="24"/>
        </w:rPr>
        <w:t>.3 Summary of Findings for RQ4 &amp; RQ5: Generational and Platform Differences</w:t>
      </w:r>
    </w:p>
    <w:p w14:paraId="22EB3144" w14:textId="77777777" w:rsidR="004B6D43" w:rsidRDefault="002D6161" w:rsidP="002D6161">
      <w:pPr>
        <w:spacing w:line="360" w:lineRule="auto"/>
      </w:pPr>
      <w:r>
        <w:t>This synthesis indicates there are obvious generational and platform-based differences in credibility processing. The Generation Z consumers focus on authenticity and relatability</w:t>
      </w:r>
      <w:r w:rsidR="00D52DA0">
        <w:t>,</w:t>
      </w:r>
      <w:r>
        <w:t xml:space="preserve"> and use of informal communication styles, whilst the Millennials are more inclined to know how to do things, and the quality of the information they obtain. Instagram ensures these Dynamics by focusing on aesthetic credibility, </w:t>
      </w:r>
      <w:r w:rsidR="00D52DA0">
        <w:t>TikTok</w:t>
      </w:r>
      <w:r>
        <w:t xml:space="preserve"> authenticated relationships, and long-form content </w:t>
      </w:r>
      <w:r w:rsidR="00D52DA0">
        <w:t>on</w:t>
      </w:r>
      <w:r>
        <w:t xml:space="preserve"> YouTube enables expertise-based credibility. All </w:t>
      </w:r>
      <w:r w:rsidR="00F04E57">
        <w:t>the findings, together, indicate that the credibility of influencers is a situational, rather than a universal,</w:t>
      </w:r>
      <w:r>
        <w:t xml:space="preserve"> phenomenon, and it depends on the nature of the audience and the specifics of the platform.</w:t>
      </w:r>
    </w:p>
    <w:p w14:paraId="33CDD43F" w14:textId="77777777" w:rsidR="00AD54CE" w:rsidRDefault="00AD54CE" w:rsidP="00AD54CE">
      <w:pPr>
        <w:pStyle w:val="Heading2"/>
        <w:spacing w:line="360" w:lineRule="auto"/>
        <w:rPr>
          <w:rFonts w:eastAsia="Times New Roman"/>
        </w:rPr>
      </w:pPr>
      <w:bookmarkStart w:id="84" w:name="_Toc218095501"/>
      <w:r>
        <w:t xml:space="preserve">6.2 </w:t>
      </w:r>
      <w:r w:rsidRPr="00AD54CE">
        <w:rPr>
          <w:rFonts w:eastAsia="Times New Roman"/>
        </w:rPr>
        <w:t>Overall Conclusions of the Study</w:t>
      </w:r>
      <w:bookmarkEnd w:id="84"/>
    </w:p>
    <w:p w14:paraId="7A5446DB" w14:textId="77777777" w:rsidR="00F04E57" w:rsidRDefault="00A77192" w:rsidP="00F04E57">
      <w:pPr>
        <w:spacing w:line="360" w:lineRule="auto"/>
      </w:pPr>
      <w:r>
        <w:t xml:space="preserve">This systematic literature review </w:t>
      </w:r>
      <w:proofErr w:type="spellStart"/>
      <w:r>
        <w:t>synthesises</w:t>
      </w:r>
      <w:proofErr w:type="spellEnd"/>
      <w:r>
        <w:t xml:space="preserve"> existing empirical evidence indicating that influencer credibility is a major yet multifaceted contributor </w:t>
      </w:r>
      <w:r w:rsidR="00F04E57">
        <w:t xml:space="preserve">to the consumer buying </w:t>
      </w:r>
      <w:proofErr w:type="spellStart"/>
      <w:r w:rsidR="00F04E57">
        <w:t>behaviour</w:t>
      </w:r>
      <w:proofErr w:type="spellEnd"/>
      <w:r w:rsidR="00F04E57">
        <w:t xml:space="preserve"> in the digital context. Credibility is a multi-dimensional phenomenon, mediated, multi-dimensional</w:t>
      </w:r>
      <w:r w:rsidR="00D712A2">
        <w:t>,</w:t>
      </w:r>
      <w:r w:rsidR="00F04E57">
        <w:t xml:space="preserve"> and extremely context-dependent. Credibility always shows that trustworthiness is the most effective dimension of credibility</w:t>
      </w:r>
      <w:r w:rsidR="00D712A2">
        <w:t>,</w:t>
      </w:r>
      <w:r w:rsidR="00F04E57">
        <w:t xml:space="preserve"> especially where </w:t>
      </w:r>
      <w:proofErr w:type="spellStart"/>
      <w:r w:rsidR="00F04E57">
        <w:t>scepticism</w:t>
      </w:r>
      <w:proofErr w:type="spellEnd"/>
      <w:r w:rsidR="00F04E57">
        <w:t xml:space="preserve"> and advertising saturation </w:t>
      </w:r>
      <w:r w:rsidR="00D712A2">
        <w:t>are</w:t>
      </w:r>
      <w:r w:rsidR="00F04E57">
        <w:t xml:space="preserve"> high. The role of expertise is also still relevant in high involvement and informational situations</w:t>
      </w:r>
      <w:r w:rsidR="00D712A2">
        <w:t>,</w:t>
      </w:r>
      <w:r w:rsidR="00F04E57">
        <w:t xml:space="preserve"> whereas attractiveness has its say in the </w:t>
      </w:r>
      <w:r w:rsidR="00D712A2">
        <w:t>visually</w:t>
      </w:r>
      <w:r w:rsidR="00F04E57">
        <w:t xml:space="preserve"> based and </w:t>
      </w:r>
      <w:r w:rsidR="00D712A2">
        <w:t>lifestyle-motivated</w:t>
      </w:r>
      <w:r w:rsidR="00F04E57">
        <w:t xml:space="preserve"> platforms. Nonetheless, its efficacy seems to be all the more limited by excessive </w:t>
      </w:r>
      <w:proofErr w:type="spellStart"/>
      <w:r w:rsidR="00F04E57">
        <w:t>commercialisation</w:t>
      </w:r>
      <w:proofErr w:type="spellEnd"/>
      <w:r w:rsidR="00F04E57">
        <w:t xml:space="preserve"> and loss of perceptions of authenticity.</w:t>
      </w:r>
    </w:p>
    <w:p w14:paraId="0E2F34D3" w14:textId="77777777" w:rsidR="00F04E57" w:rsidRDefault="00F04E57" w:rsidP="00F04E57">
      <w:pPr>
        <w:spacing w:line="360" w:lineRule="auto"/>
      </w:pPr>
      <w:r>
        <w:t xml:space="preserve">The results also indicate that psychological processes are key </w:t>
      </w:r>
      <w:r w:rsidR="00D712A2">
        <w:t>to</w:t>
      </w:r>
      <w:r>
        <w:t xml:space="preserve"> explaining the relationship between credibility and </w:t>
      </w:r>
      <w:proofErr w:type="spellStart"/>
      <w:r>
        <w:t>behavioural</w:t>
      </w:r>
      <w:proofErr w:type="spellEnd"/>
      <w:r>
        <w:t xml:space="preserve"> consequences. The persuasive influence of credible influencers is enhanced by the implication of emotional closeness in parasocial interaction and perceived similarity and common identity in homophily, which shapes influence. These processes are the reason why credibility is not enough to forecast consumer </w:t>
      </w:r>
      <w:proofErr w:type="spellStart"/>
      <w:r>
        <w:t>behaviour</w:t>
      </w:r>
      <w:proofErr w:type="spellEnd"/>
      <w:r>
        <w:t xml:space="preserve"> without the relational dynamics. Also, the researchers come to the conclusion that the persuasion is influenced by platform affordances rather than the traits of influencers alone. The content format, algorithmic visibility, and norms of engagement differ substantially on Instagram, </w:t>
      </w:r>
      <w:r w:rsidR="00D712A2">
        <w:t>TikTok,</w:t>
      </w:r>
      <w:r>
        <w:t xml:space="preserve"> and YouTube, which affects the perception of credibility cues in a considerable manner. The difference in </w:t>
      </w:r>
      <w:r>
        <w:lastRenderedPageBreak/>
        <w:t>generational responses is also a reality</w:t>
      </w:r>
      <w:r w:rsidR="00D712A2">
        <w:t>,</w:t>
      </w:r>
      <w:r>
        <w:t xml:space="preserve"> as </w:t>
      </w:r>
      <w:r w:rsidR="00D712A2">
        <w:t>Generation</w:t>
      </w:r>
      <w:r>
        <w:t xml:space="preserve"> Z and Millennials have different but dynamic preferences in credibility that are not dictated by demographic factors, but </w:t>
      </w:r>
      <w:r w:rsidR="00D712A2">
        <w:t xml:space="preserve">by </w:t>
      </w:r>
      <w:r>
        <w:t>the usage of platforms and the life stage. In general, the research illuminates the issue of credibility of influencers as a circumstantial phenomenon, which is inculcated in social, psychological, and technological realms.</w:t>
      </w:r>
    </w:p>
    <w:p w14:paraId="440A4078" w14:textId="77777777" w:rsidR="00F04E57" w:rsidRDefault="00F04E57" w:rsidP="00F04E57">
      <w:pPr>
        <w:pStyle w:val="Heading2"/>
        <w:spacing w:line="360" w:lineRule="auto"/>
      </w:pPr>
      <w:bookmarkStart w:id="85" w:name="_Toc218095502"/>
      <w:r>
        <w:t>6.</w:t>
      </w:r>
      <w:r w:rsidR="00F460CD">
        <w:t xml:space="preserve">3 </w:t>
      </w:r>
      <w:r>
        <w:t>Theoretical Contributions</w:t>
      </w:r>
      <w:bookmarkEnd w:id="85"/>
      <w:r>
        <w:t xml:space="preserve"> </w:t>
      </w:r>
    </w:p>
    <w:p w14:paraId="58580FD0" w14:textId="77777777" w:rsidR="00F04E57" w:rsidRPr="00A77192" w:rsidRDefault="00A77192" w:rsidP="00A77192">
      <w:pPr>
        <w:pStyle w:val="NormalWeb"/>
        <w:spacing w:line="360" w:lineRule="auto"/>
        <w:jc w:val="both"/>
      </w:pPr>
      <w:r w:rsidRPr="00A77192">
        <w:rPr>
          <w:rStyle w:val="Strong"/>
          <w:b w:val="0"/>
        </w:rPr>
        <w:t xml:space="preserve">This study contributes theoretically by extending existing persuasion and credibility theories through an integrated, platform-sensitive synthesis of influencer marketing </w:t>
      </w:r>
      <w:proofErr w:type="spellStart"/>
      <w:proofErr w:type="gramStart"/>
      <w:r w:rsidRPr="00A77192">
        <w:rPr>
          <w:rStyle w:val="Strong"/>
          <w:b w:val="0"/>
        </w:rPr>
        <w:t>research.</w:t>
      </w:r>
      <w:r w:rsidR="00F04E57" w:rsidRPr="00A77192">
        <w:t>The</w:t>
      </w:r>
      <w:proofErr w:type="spellEnd"/>
      <w:proofErr w:type="gramEnd"/>
      <w:r w:rsidR="00F04E57" w:rsidRPr="00A77192">
        <w:t xml:space="preserve"> research has a number of valuable theoretical implications </w:t>
      </w:r>
      <w:r w:rsidR="00D712A2" w:rsidRPr="00A77192">
        <w:t>for</w:t>
      </w:r>
      <w:r w:rsidR="00F04E57" w:rsidRPr="00A77192">
        <w:t xml:space="preserve"> the body of literature in influencer marketing and online persuasion. First, it combines the Source Credibility Theory, Parasocial Interaction Theory, Social Identity Theory, and the Elaboration Likelihood Model into one concept framework. The synthesis of these views will help the study go beyond the single theoretical applications and give a more holistic account of </w:t>
      </w:r>
      <w:r w:rsidR="00D712A2" w:rsidRPr="00A77192">
        <w:t xml:space="preserve">the </w:t>
      </w:r>
      <w:r w:rsidR="00F04E57" w:rsidRPr="00A77192">
        <w:t xml:space="preserve">interaction of credibility cues, psychological mediators, and contextual moderators with consumer </w:t>
      </w:r>
      <w:proofErr w:type="spellStart"/>
      <w:r w:rsidR="00F04E57" w:rsidRPr="00A77192">
        <w:t>behaviour</w:t>
      </w:r>
      <w:proofErr w:type="spellEnd"/>
      <w:r w:rsidR="00F04E57" w:rsidRPr="00A77192">
        <w:t>.</w:t>
      </w:r>
    </w:p>
    <w:p w14:paraId="45637EB2" w14:textId="77777777" w:rsidR="00F04E57" w:rsidRDefault="00F04E57" w:rsidP="00A77192">
      <w:pPr>
        <w:spacing w:line="360" w:lineRule="auto"/>
      </w:pPr>
      <w:r w:rsidRPr="00A77192">
        <w:t xml:space="preserve">Second, the study applies </w:t>
      </w:r>
      <w:r w:rsidR="00D712A2" w:rsidRPr="00A77192">
        <w:t xml:space="preserve">the </w:t>
      </w:r>
      <w:r w:rsidRPr="00A77192">
        <w:t xml:space="preserve">traditional theory of credibility </w:t>
      </w:r>
      <w:r w:rsidR="00D712A2" w:rsidRPr="00A77192">
        <w:t>to</w:t>
      </w:r>
      <w:r w:rsidRPr="00A77192">
        <w:t xml:space="preserve"> the modern social media settings. Although the development of Source Credibility Theory</w:t>
      </w:r>
      <w:r>
        <w:t xml:space="preserve"> has long been in the area of conventional advertising and celebrity advertising, it can be seen that it is still applicable in the present cases when applied together with relational and identity-based processes. The presence of the parasocial interaction and homophily brings to light the change in transactional persuasion to relationship-based influence in the digital space.</w:t>
      </w:r>
    </w:p>
    <w:p w14:paraId="15004E3B" w14:textId="77777777" w:rsidR="00AD54CE" w:rsidRDefault="00F04E57" w:rsidP="00F04E57">
      <w:pPr>
        <w:spacing w:line="360" w:lineRule="auto"/>
      </w:pPr>
      <w:r>
        <w:t>Third, the research has a conceptual contribution as it presents an integrative synthesis model as opposed to disjointed empirical data. The discrepant findings about the relative significance of trustworthiness, expertise</w:t>
      </w:r>
      <w:r w:rsidR="00D712A2">
        <w:t>,</w:t>
      </w:r>
      <w:r>
        <w:t xml:space="preserve"> and attractiveness </w:t>
      </w:r>
      <w:r w:rsidR="00D712A2">
        <w:t>are</w:t>
      </w:r>
      <w:r>
        <w:t xml:space="preserve"> explained through the systematic literature review</w:t>
      </w:r>
      <w:r w:rsidR="00D712A2">
        <w:t>,</w:t>
      </w:r>
      <w:r>
        <w:t xml:space="preserve"> where they are situated in platform, product</w:t>
      </w:r>
      <w:r w:rsidR="00D712A2">
        <w:t>,</w:t>
      </w:r>
      <w:r>
        <w:t xml:space="preserve"> and generational contexts. Lastly, the study highlights the importance of the systematic literature review in addressing the theoretical ambiguity in quickly developing disciplines. The study gathers scattered evidence</w:t>
      </w:r>
      <w:r w:rsidR="00D712A2">
        <w:t>,</w:t>
      </w:r>
      <w:r>
        <w:t xml:space="preserve"> thus enhancing the conceptual clarity and offering a logical basis </w:t>
      </w:r>
      <w:r w:rsidR="00D712A2">
        <w:t>for</w:t>
      </w:r>
      <w:r>
        <w:t xml:space="preserve"> future theory building.</w:t>
      </w:r>
      <w:r w:rsidR="00A77192">
        <w:t xml:space="preserve"> These contributions are conceptual rather than empirical, aligning with the objectives and methodological scope of a systematic literature review.</w:t>
      </w:r>
    </w:p>
    <w:p w14:paraId="47C5DF8F" w14:textId="77777777" w:rsidR="00EF7279" w:rsidRDefault="00EF7279" w:rsidP="00EF7279">
      <w:pPr>
        <w:pStyle w:val="Heading2"/>
        <w:spacing w:line="360" w:lineRule="auto"/>
      </w:pPr>
      <w:bookmarkStart w:id="86" w:name="_Toc218095503"/>
      <w:r w:rsidRPr="00EF7279">
        <w:lastRenderedPageBreak/>
        <w:t>6.</w:t>
      </w:r>
      <w:r w:rsidR="00F460CD">
        <w:t>4</w:t>
      </w:r>
      <w:r w:rsidRPr="00EF7279">
        <w:t xml:space="preserve"> Managerial and Practical Recommendations</w:t>
      </w:r>
      <w:bookmarkEnd w:id="86"/>
      <w:r w:rsidRPr="00EF7279">
        <w:t xml:space="preserve"> </w:t>
      </w:r>
    </w:p>
    <w:p w14:paraId="0D1E5EA6" w14:textId="77777777" w:rsidR="00524C4E" w:rsidRDefault="00524C4E" w:rsidP="00524C4E">
      <w:pPr>
        <w:spacing w:line="360" w:lineRule="auto"/>
      </w:pPr>
      <w:r>
        <w:t>The results of this research provide a number of recommendations that can be implemented by the brands, marketers</w:t>
      </w:r>
      <w:r w:rsidR="00D712A2">
        <w:t>,</w:t>
      </w:r>
      <w:r>
        <w:t xml:space="preserve"> and practitioners of influencer marketing. First, </w:t>
      </w:r>
      <w:proofErr w:type="spellStart"/>
      <w:r>
        <w:t>organisations</w:t>
      </w:r>
      <w:proofErr w:type="spellEnd"/>
      <w:r>
        <w:t xml:space="preserve"> must focus on trust as the main quantitative parameter instead of the superficial performance indicators like the number of followers or visual attractiveness. Credibility dimension of trustworthiness in the form of transparency, honesty, and consistent value alignment was found to have the strongest credibility dimension across platforms and across generations. Influencers should then be measured according to their indicators of authenticity, disclosure, and </w:t>
      </w:r>
      <w:r w:rsidR="00D712A2">
        <w:t>trustworthiness</w:t>
      </w:r>
      <w:r>
        <w:t xml:space="preserve"> of the audience in the long run</w:t>
      </w:r>
      <w:r w:rsidR="00D712A2">
        <w:t>,</w:t>
      </w:r>
      <w:r>
        <w:t xml:space="preserve"> as opposed to temporary increases in engagement.</w:t>
      </w:r>
    </w:p>
    <w:p w14:paraId="6121B6C8" w14:textId="77777777" w:rsidR="00524C4E" w:rsidRDefault="00524C4E" w:rsidP="00524C4E">
      <w:pPr>
        <w:spacing w:line="360" w:lineRule="auto"/>
      </w:pPr>
      <w:r>
        <w:t>Second, the cues of influencer credibility should be properly aligned with the platform attributes</w:t>
      </w:r>
      <w:r w:rsidR="00D712A2">
        <w:t>,</w:t>
      </w:r>
      <w:r>
        <w:t xml:space="preserve"> product category</w:t>
      </w:r>
      <w:r w:rsidR="00D712A2">
        <w:t>,</w:t>
      </w:r>
      <w:r>
        <w:t xml:space="preserve"> and target generation. When the product is high-involvement or information-intensive, e.g.</w:t>
      </w:r>
      <w:r w:rsidR="00D712A2">
        <w:t>,</w:t>
      </w:r>
      <w:r>
        <w:t xml:space="preserve"> technology or financial services, the influencers are more effective when they are experts and work on a platform like YouTube. Conversely, lifestyle and fashion brands can take advantage of the fact that aesthetically attractive influencers are on Instagram, although the balance between visual content and genuine storytelling is to be maintained. Relatability and perceived realness should be prioritized over professionalism among the consumers of Generation Z, especially on TikTok.</w:t>
      </w:r>
    </w:p>
    <w:p w14:paraId="656E0480" w14:textId="77777777" w:rsidR="00524C4E" w:rsidRDefault="00524C4E" w:rsidP="00524C4E">
      <w:pPr>
        <w:spacing w:line="360" w:lineRule="auto"/>
      </w:pPr>
      <w:r>
        <w:t>Concerning the choice of influencers, brands need to evaluate the type of engagement, audience-influencer fit</w:t>
      </w:r>
      <w:r w:rsidR="00D712A2">
        <w:t>,</w:t>
      </w:r>
      <w:r>
        <w:t xml:space="preserve"> and the quality of interaction instead of focusing purely on aesthetics. Oversensitivity to beauty can be disastrous to credibility and </w:t>
      </w:r>
      <w:proofErr w:type="spellStart"/>
      <w:r>
        <w:t>scepticism</w:t>
      </w:r>
      <w:proofErr w:type="spellEnd"/>
      <w:r>
        <w:t xml:space="preserve"> of the audience, as in highly acidic advertising situations. Influencers on a micro- and mid-level that have high parasocial affiliation can hence provide more persuasive value than highly </w:t>
      </w:r>
      <w:proofErr w:type="spellStart"/>
      <w:r>
        <w:t>commercialised</w:t>
      </w:r>
      <w:proofErr w:type="spellEnd"/>
      <w:r>
        <w:t xml:space="preserve"> macro-influencers.</w:t>
      </w:r>
    </w:p>
    <w:p w14:paraId="48AF8747" w14:textId="77777777" w:rsidR="00524C4E" w:rsidRDefault="00524C4E" w:rsidP="00524C4E">
      <w:pPr>
        <w:spacing w:line="360" w:lineRule="auto"/>
      </w:pPr>
      <w:r>
        <w:t xml:space="preserve">Lastly, the design of the campaign must aim at creating parasocial interaction and community involvement. The content strategies must promote the two-way communicative strategy, storytelling behind-the-scenes, and continuity as the means of reinforcing the emotional connection. It is necessary to approach the platforms with specific features: brief and informal content on </w:t>
      </w:r>
      <w:r w:rsidR="00D712A2">
        <w:t>TikTok</w:t>
      </w:r>
      <w:r>
        <w:t xml:space="preserve">, visually unified stories on Instagram, and detailed and informative content on YouTube. These tactics help brands to capitalize on credibility </w:t>
      </w:r>
      <w:r w:rsidR="00D712A2">
        <w:t>more efficiently</w:t>
      </w:r>
      <w:r>
        <w:t xml:space="preserve"> in the respective platforms based on their affordances.</w:t>
      </w:r>
    </w:p>
    <w:p w14:paraId="10E59466" w14:textId="77777777" w:rsidR="00524C4E" w:rsidRDefault="00524C4E" w:rsidP="00524C4E">
      <w:pPr>
        <w:pStyle w:val="Heading2"/>
        <w:spacing w:line="360" w:lineRule="auto"/>
      </w:pPr>
      <w:bookmarkStart w:id="87" w:name="_Toc218095504"/>
      <w:r>
        <w:lastRenderedPageBreak/>
        <w:t>6.</w:t>
      </w:r>
      <w:r w:rsidR="00F460CD">
        <w:t>5</w:t>
      </w:r>
      <w:r>
        <w:t xml:space="preserve"> Limitations of the Study</w:t>
      </w:r>
      <w:bookmarkEnd w:id="87"/>
      <w:r>
        <w:t xml:space="preserve"> </w:t>
      </w:r>
    </w:p>
    <w:p w14:paraId="527ACC38" w14:textId="77777777" w:rsidR="00524C4E" w:rsidRPr="005577AF" w:rsidRDefault="00524C4E" w:rsidP="005577AF">
      <w:pPr>
        <w:spacing w:after="120" w:line="360" w:lineRule="auto"/>
        <w:rPr>
          <w:rFonts w:eastAsia="Times New Roman" w:cs="Times New Roman"/>
          <w:szCs w:val="24"/>
        </w:rPr>
      </w:pPr>
      <w:r w:rsidRPr="00524C4E">
        <w:rPr>
          <w:rFonts w:eastAsia="Times New Roman" w:cs="Times New Roman"/>
          <w:szCs w:val="24"/>
        </w:rPr>
        <w:t>Despite its contributions, this study has several limitations that should be acknowledged</w:t>
      </w:r>
      <w:r>
        <w:t xml:space="preserve">. To begin with, the secondary data depended upon limits the capability </w:t>
      </w:r>
      <w:r w:rsidR="00D712A2">
        <w:t>to come</w:t>
      </w:r>
      <w:r>
        <w:t xml:space="preserve"> up with fresh empirical information or </w:t>
      </w:r>
      <w:r w:rsidR="00D712A2">
        <w:t>the</w:t>
      </w:r>
      <w:r>
        <w:t xml:space="preserve"> ability to observe consumer </w:t>
      </w:r>
      <w:proofErr w:type="spellStart"/>
      <w:r>
        <w:t>behaviour</w:t>
      </w:r>
      <w:proofErr w:type="spellEnd"/>
      <w:r>
        <w:t xml:space="preserve"> directly. The results are thus dependent on the quality, scope</w:t>
      </w:r>
      <w:r w:rsidR="00D712A2">
        <w:t>,</w:t>
      </w:r>
      <w:r>
        <w:t xml:space="preserve"> and methodological </w:t>
      </w:r>
      <w:proofErr w:type="spellStart"/>
      <w:r>
        <w:t>rigour</w:t>
      </w:r>
      <w:proofErr w:type="spellEnd"/>
      <w:r>
        <w:t xml:space="preserve"> of the available literature incorporated in the systematic literature review. Second, there is a high degree of heterogeneity in the reviewed literature in terms of the research design, measurement scales, platform(s) studied</w:t>
      </w:r>
      <w:r w:rsidR="00D712A2">
        <w:t>,</w:t>
      </w:r>
      <w:r>
        <w:t xml:space="preserve"> and cultural settings. This flexibility can be seen as a benefit of breadth, though it restricts the comparability of results in other studies.</w:t>
      </w:r>
      <w:r w:rsidR="005577AF">
        <w:rPr>
          <w:rFonts w:eastAsia="Times New Roman" w:cs="Times New Roman"/>
          <w:szCs w:val="24"/>
        </w:rPr>
        <w:t xml:space="preserve"> </w:t>
      </w:r>
      <w:r>
        <w:t xml:space="preserve">Also, a significant portion of the available literature is based on self-report measures of attitudes and purchase intentions and is vulnerable to social desirability and recall bias. The dynamic nature of social media tools also reduces the timeliness of certain results, as platform functionality and user actions evolve at a very fast pace. Lastly, there is no primary data and experimental test, which implies that causal relationships among credibility dimensions, mediators, and consumer </w:t>
      </w:r>
      <w:proofErr w:type="spellStart"/>
      <w:r>
        <w:t>behaviour</w:t>
      </w:r>
      <w:proofErr w:type="spellEnd"/>
      <w:r>
        <w:t xml:space="preserve"> cannot be conclusively determined.</w:t>
      </w:r>
    </w:p>
    <w:p w14:paraId="4BF95EE7" w14:textId="77777777" w:rsidR="00524C4E" w:rsidRDefault="00524C4E" w:rsidP="005577AF">
      <w:pPr>
        <w:pStyle w:val="Heading2"/>
        <w:spacing w:line="360" w:lineRule="auto"/>
      </w:pPr>
      <w:bookmarkStart w:id="88" w:name="_Toc218095505"/>
      <w:r>
        <w:t>6.</w:t>
      </w:r>
      <w:r w:rsidR="00F460CD">
        <w:t>6</w:t>
      </w:r>
      <w:r>
        <w:t xml:space="preserve"> Future Research Recommendations</w:t>
      </w:r>
      <w:bookmarkEnd w:id="88"/>
    </w:p>
    <w:p w14:paraId="38BAA699" w14:textId="77777777" w:rsidR="00EF7279" w:rsidRPr="00EF7279" w:rsidRDefault="00524C4E" w:rsidP="00524C4E">
      <w:pPr>
        <w:spacing w:line="360" w:lineRule="auto"/>
      </w:pPr>
      <w:r>
        <w:t xml:space="preserve">The conceptual framework presented in this study should be developed further in future research by conducting empirical studies using primary data. Quantitative research studies based on experimental or longitudinal designs would be useful in confirming the </w:t>
      </w:r>
      <w:r w:rsidR="00D712A2">
        <w:t>cause-and-effect</w:t>
      </w:r>
      <w:r>
        <w:t xml:space="preserve"> relationships existing between influencer credibility, parasocial interaction, homophily, and consumer </w:t>
      </w:r>
      <w:proofErr w:type="spellStart"/>
      <w:r>
        <w:t>behaviour</w:t>
      </w:r>
      <w:proofErr w:type="spellEnd"/>
      <w:r>
        <w:t>. In that case, longitudinal research would be able to investigate how the credibility perceptions change with time and how the repetition of exposure affects the erosion or reinforcement of trust.</w:t>
      </w:r>
      <w:r w:rsidR="00B032E0">
        <w:t xml:space="preserve"> </w:t>
      </w:r>
      <w:r>
        <w:t xml:space="preserve">Researchers are also advised to include </w:t>
      </w:r>
      <w:proofErr w:type="spellStart"/>
      <w:r>
        <w:t>behavioural</w:t>
      </w:r>
      <w:proofErr w:type="spellEnd"/>
      <w:r>
        <w:t xml:space="preserve"> data and online trace analytics, including the rate of clicking, engagement, and buying </w:t>
      </w:r>
      <w:proofErr w:type="spellStart"/>
      <w:r>
        <w:t>behaviour</w:t>
      </w:r>
      <w:proofErr w:type="spellEnd"/>
      <w:r>
        <w:t>, to support self-reported measures. This would increase ecological validity and offer more profound information about the actual consumer response. Also, future research ought to consider platforms that have not been extensively studied</w:t>
      </w:r>
      <w:r w:rsidR="00D712A2">
        <w:t>,</w:t>
      </w:r>
      <w:r>
        <w:t xml:space="preserve"> like Twitch, live-stream commerce environments</w:t>
      </w:r>
      <w:r w:rsidR="00D712A2">
        <w:t>,</w:t>
      </w:r>
      <w:r>
        <w:t xml:space="preserve"> and emerging short-video platforms</w:t>
      </w:r>
      <w:r w:rsidR="00D712A2">
        <w:t>,</w:t>
      </w:r>
      <w:r>
        <w:t xml:space="preserve"> to represent the changing influencer ecosystems.</w:t>
      </w:r>
      <w:r w:rsidR="00B032E0">
        <w:t xml:space="preserve"> </w:t>
      </w:r>
      <w:r>
        <w:t>Lastly, the cross-cultural comparative research is required in order to know the way the cultural values moderate the credibility processing</w:t>
      </w:r>
      <w:r w:rsidR="00D712A2">
        <w:t>,</w:t>
      </w:r>
      <w:r>
        <w:t xml:space="preserve"> especially in collectivist and individualist situations. This kind of research </w:t>
      </w:r>
      <w:r>
        <w:lastRenderedPageBreak/>
        <w:t xml:space="preserve">would continue to hone the </w:t>
      </w:r>
      <w:proofErr w:type="spellStart"/>
      <w:r>
        <w:t>generalisability</w:t>
      </w:r>
      <w:proofErr w:type="spellEnd"/>
      <w:r>
        <w:t xml:space="preserve"> of the influencer credibility models and help to make the digital persuasion more globally inclusive.</w:t>
      </w:r>
    </w:p>
    <w:p w14:paraId="6B961DE3" w14:textId="77777777" w:rsidR="00EF7279" w:rsidRDefault="00EF7279" w:rsidP="00F04E57">
      <w:pPr>
        <w:spacing w:line="360" w:lineRule="auto"/>
      </w:pPr>
    </w:p>
    <w:p w14:paraId="7905734A" w14:textId="77777777" w:rsidR="008758D2" w:rsidRDefault="008758D2" w:rsidP="004B6D43">
      <w:pPr>
        <w:spacing w:line="360" w:lineRule="auto"/>
        <w:rPr>
          <w:rFonts w:eastAsia="Times New Roman" w:cs="Times New Roman"/>
          <w:szCs w:val="24"/>
        </w:rPr>
      </w:pPr>
      <w:r>
        <w:rPr>
          <w:rFonts w:eastAsia="Times New Roman" w:cs="Times New Roman"/>
          <w:szCs w:val="24"/>
        </w:rPr>
        <w:br w:type="page"/>
      </w:r>
    </w:p>
    <w:p w14:paraId="6124D864" w14:textId="77777777" w:rsidR="008758D2" w:rsidRDefault="008758D2" w:rsidP="008758D2">
      <w:pPr>
        <w:pStyle w:val="Heading1"/>
        <w:spacing w:line="360" w:lineRule="auto"/>
        <w:rPr>
          <w:rFonts w:eastAsia="Times New Roman"/>
        </w:rPr>
      </w:pPr>
      <w:bookmarkStart w:id="89" w:name="_Toc218095506"/>
      <w:r w:rsidRPr="008758D2">
        <w:rPr>
          <w:rFonts w:eastAsia="Times New Roman"/>
        </w:rPr>
        <w:lastRenderedPageBreak/>
        <w:t>References</w:t>
      </w:r>
      <w:bookmarkEnd w:id="89"/>
    </w:p>
    <w:p w14:paraId="5D8E4D91" w14:textId="77777777" w:rsidR="00235287" w:rsidRDefault="00235287" w:rsidP="00235287">
      <w:pPr>
        <w:pStyle w:val="NormalWeb"/>
        <w:spacing w:before="0" w:beforeAutospacing="0" w:after="240" w:afterAutospacing="0" w:line="360" w:lineRule="auto"/>
      </w:pPr>
      <w:r>
        <w:t xml:space="preserve">Acharya, R. (2025). Examining Interpretivism in Social Science Research: Exploring Subjectivity, Context, and Meaning in Social Inquiry. </w:t>
      </w:r>
      <w:r>
        <w:rPr>
          <w:i/>
          <w:iCs/>
        </w:rPr>
        <w:t>Education Science &amp; Technology</w:t>
      </w:r>
      <w:r>
        <w:t xml:space="preserve">, [online] 1. </w:t>
      </w:r>
      <w:proofErr w:type="spellStart"/>
      <w:proofErr w:type="gramStart"/>
      <w:r>
        <w:t>doi:https</w:t>
      </w:r>
      <w:proofErr w:type="spellEnd"/>
      <w:r>
        <w:t>://doi.org/10.3459/2025/ST8</w:t>
      </w:r>
      <w:proofErr w:type="gramEnd"/>
      <w:r>
        <w:t>.</w:t>
      </w:r>
    </w:p>
    <w:p w14:paraId="37429A54" w14:textId="77777777" w:rsidR="00235287" w:rsidRDefault="00235287" w:rsidP="006E7B23">
      <w:pPr>
        <w:pStyle w:val="NormalWeb"/>
        <w:spacing w:before="0" w:beforeAutospacing="0" w:after="240" w:afterAutospacing="0" w:line="360" w:lineRule="auto"/>
        <w:jc w:val="both"/>
      </w:pPr>
      <w:r>
        <w:t xml:space="preserve">Alam, F., Tao, M., Rastogi, R., Mendiratta, A., and </w:t>
      </w:r>
      <w:proofErr w:type="spellStart"/>
      <w:r>
        <w:t>Attri</w:t>
      </w:r>
      <w:proofErr w:type="spellEnd"/>
      <w:r>
        <w:t xml:space="preserve">, R. (2024). Do social media influencers influence the vaccination drive? An application of source credibility theory and uses and gratification theory. </w:t>
      </w:r>
      <w:r>
        <w:rPr>
          <w:i/>
          <w:iCs/>
        </w:rPr>
        <w:t>Technological Forecasting and Social Change</w:t>
      </w:r>
      <w:r>
        <w:t xml:space="preserve">, [online] 198, p.122973. </w:t>
      </w:r>
      <w:proofErr w:type="spellStart"/>
      <w:proofErr w:type="gramStart"/>
      <w:r>
        <w:t>doi:https</w:t>
      </w:r>
      <w:proofErr w:type="spellEnd"/>
      <w:r>
        <w:t>://doi.org/10.1016/j.techfore.2023.122973</w:t>
      </w:r>
      <w:proofErr w:type="gramEnd"/>
      <w:r>
        <w:t>.</w:t>
      </w:r>
    </w:p>
    <w:p w14:paraId="11275C83" w14:textId="77777777" w:rsidR="00235287" w:rsidRDefault="00235287" w:rsidP="006E7B23">
      <w:pPr>
        <w:pStyle w:val="NormalWeb"/>
        <w:spacing w:before="0" w:beforeAutospacing="0" w:after="240" w:afterAutospacing="0" w:line="360" w:lineRule="auto"/>
      </w:pPr>
      <w:proofErr w:type="spellStart"/>
      <w:r>
        <w:t>AlFarraj</w:t>
      </w:r>
      <w:proofErr w:type="spellEnd"/>
      <w:r>
        <w:t xml:space="preserve">, O., </w:t>
      </w:r>
      <w:proofErr w:type="spellStart"/>
      <w:r>
        <w:t>Alalwan</w:t>
      </w:r>
      <w:proofErr w:type="spellEnd"/>
      <w:r>
        <w:t xml:space="preserve">, A.A., Obeidat, Z.M., </w:t>
      </w:r>
      <w:proofErr w:type="spellStart"/>
      <w:r>
        <w:t>Baabdullah</w:t>
      </w:r>
      <w:proofErr w:type="spellEnd"/>
      <w:r>
        <w:t xml:space="preserve">, A., </w:t>
      </w:r>
      <w:proofErr w:type="spellStart"/>
      <w:r>
        <w:t>Aldmour</w:t>
      </w:r>
      <w:proofErr w:type="spellEnd"/>
      <w:r>
        <w:t xml:space="preserve">, R. and Al-Haddad, S. (2021). Examining the impact of influencers’ credibility dimensions: attractiveness, trustworthiness and expertise on the purchase intention in the aesthetic dermatology industry. </w:t>
      </w:r>
      <w:r>
        <w:rPr>
          <w:i/>
          <w:iCs/>
        </w:rPr>
        <w:t>Review of International Business and Strategy</w:t>
      </w:r>
      <w:r>
        <w:t xml:space="preserve">, [online] 31(3). </w:t>
      </w:r>
      <w:proofErr w:type="spellStart"/>
      <w:proofErr w:type="gramStart"/>
      <w:r>
        <w:t>doi:https</w:t>
      </w:r>
      <w:proofErr w:type="spellEnd"/>
      <w:r>
        <w:t>://doi.org/10.1108/ribs-07-2020-0089</w:t>
      </w:r>
      <w:proofErr w:type="gramEnd"/>
      <w:r>
        <w:t>.</w:t>
      </w:r>
    </w:p>
    <w:p w14:paraId="2E14D8D2" w14:textId="77777777" w:rsidR="00235287" w:rsidRDefault="00235287" w:rsidP="006E7B23">
      <w:pPr>
        <w:pStyle w:val="NormalWeb"/>
        <w:spacing w:before="0" w:beforeAutospacing="0" w:after="240" w:afterAutospacing="0" w:line="360" w:lineRule="auto"/>
        <w:jc w:val="both"/>
      </w:pPr>
      <w:r>
        <w:t xml:space="preserve">Ali, A., Abdelhay, M. and Elezaj, D. (2025). </w:t>
      </w:r>
      <w:r>
        <w:rPr>
          <w:i/>
          <w:iCs/>
        </w:rPr>
        <w:t xml:space="preserve">When Influence Meets </w:t>
      </w:r>
      <w:proofErr w:type="gramStart"/>
      <w:r>
        <w:rPr>
          <w:i/>
          <w:iCs/>
        </w:rPr>
        <w:t>Authenticity :</w:t>
      </w:r>
      <w:proofErr w:type="gramEnd"/>
      <w:r>
        <w:rPr>
          <w:i/>
          <w:iCs/>
        </w:rPr>
        <w:t xml:space="preserve"> A Qualitative Study Exploring Gen Z’s Perceptions of Credibility on TikTok</w:t>
      </w:r>
      <w:r>
        <w:t>. [online] DIVA. Available at: https://www.diva-portal.org/smash/record.jsf?pid=diva2:1963910.</w:t>
      </w:r>
    </w:p>
    <w:p w14:paraId="70CEB1D9" w14:textId="77777777" w:rsidR="00235287" w:rsidRDefault="00235287" w:rsidP="006E7B23">
      <w:pPr>
        <w:pStyle w:val="NormalWeb"/>
        <w:spacing w:before="0" w:beforeAutospacing="0" w:after="240" w:afterAutospacing="0" w:line="360" w:lineRule="auto"/>
        <w:jc w:val="both"/>
      </w:pPr>
      <w:r>
        <w:t xml:space="preserve">Andreia Casare, Basso, T. and Moraes, R. (2021). User Experience and Trustworthiness Measurement: Challenges in the Context of e-Commerce Applications. </w:t>
      </w:r>
      <w:r>
        <w:rPr>
          <w:i/>
          <w:iCs/>
        </w:rPr>
        <w:t>Lecture notes in networks and systems</w:t>
      </w:r>
      <w:r>
        <w:t xml:space="preserve">, pp.173–192. </w:t>
      </w:r>
      <w:proofErr w:type="spellStart"/>
      <w:proofErr w:type="gramStart"/>
      <w:r>
        <w:t>doi:https</w:t>
      </w:r>
      <w:proofErr w:type="spellEnd"/>
      <w:r>
        <w:t>://doi.org/10.1007/978-3-030-89906-6_13</w:t>
      </w:r>
      <w:proofErr w:type="gramEnd"/>
      <w:r>
        <w:t>.</w:t>
      </w:r>
    </w:p>
    <w:p w14:paraId="4489CF90" w14:textId="77777777" w:rsidR="00235287" w:rsidRDefault="00235287" w:rsidP="006E7B23">
      <w:pPr>
        <w:pStyle w:val="NormalWeb"/>
        <w:spacing w:before="0" w:beforeAutospacing="0" w:after="240" w:afterAutospacing="0" w:line="360" w:lineRule="auto"/>
      </w:pPr>
      <w:r>
        <w:t xml:space="preserve">Anshika Singh Tanwar, Chaudhry, H. and Manish Kumar Srivastava (2023). Social media influencers: literature review, trends and research agenda. </w:t>
      </w:r>
      <w:r>
        <w:rPr>
          <w:i/>
          <w:iCs/>
        </w:rPr>
        <w:t>Journal of Advances in Management Research</w:t>
      </w:r>
      <w:r>
        <w:t xml:space="preserve">, 21(2). </w:t>
      </w:r>
      <w:proofErr w:type="spellStart"/>
      <w:proofErr w:type="gramStart"/>
      <w:r>
        <w:t>doi:https</w:t>
      </w:r>
      <w:proofErr w:type="spellEnd"/>
      <w:r>
        <w:t>://doi.org/10.1108/jamr-10-2022-0218</w:t>
      </w:r>
      <w:proofErr w:type="gramEnd"/>
      <w:r>
        <w:t>.</w:t>
      </w:r>
    </w:p>
    <w:p w14:paraId="75EC995B" w14:textId="77777777" w:rsidR="00235287" w:rsidRDefault="00235287" w:rsidP="00235287">
      <w:pPr>
        <w:pStyle w:val="NormalWeb"/>
        <w:spacing w:before="0" w:beforeAutospacing="0" w:after="240" w:afterAutospacing="0" w:line="360" w:lineRule="auto"/>
      </w:pPr>
      <w:r>
        <w:t xml:space="preserve">Azarian, M., Yu, H., Shiferaw, A.T. and Stevik, T.K. (2023). Do We Perform Systematic Literature Review Right? A Scientific Mapping and Methodological Assessment. </w:t>
      </w:r>
      <w:r>
        <w:rPr>
          <w:i/>
          <w:iCs/>
        </w:rPr>
        <w:t>Logistics</w:t>
      </w:r>
      <w:r>
        <w:t xml:space="preserve">, [online] 7(4), pp.1–32. </w:t>
      </w:r>
      <w:proofErr w:type="spellStart"/>
      <w:proofErr w:type="gramStart"/>
      <w:r>
        <w:t>doi:https</w:t>
      </w:r>
      <w:proofErr w:type="spellEnd"/>
      <w:r>
        <w:t>://doi.org/10.3390/logistics7040089</w:t>
      </w:r>
      <w:proofErr w:type="gramEnd"/>
      <w:r>
        <w:t>.</w:t>
      </w:r>
    </w:p>
    <w:p w14:paraId="10C4344B" w14:textId="77777777" w:rsidR="00235287" w:rsidRDefault="00235287" w:rsidP="006E7B23">
      <w:pPr>
        <w:pStyle w:val="NormalWeb"/>
        <w:spacing w:before="0" w:beforeAutospacing="0" w:after="240" w:afterAutospacing="0" w:line="360" w:lineRule="auto"/>
      </w:pPr>
      <w:r>
        <w:lastRenderedPageBreak/>
        <w:t xml:space="preserve">Balaban, D.C., </w:t>
      </w:r>
      <w:proofErr w:type="spellStart"/>
      <w:r>
        <w:t>Mucundorfeanu</w:t>
      </w:r>
      <w:proofErr w:type="spellEnd"/>
      <w:r>
        <w:t xml:space="preserve">, M. and Naderer, B. (2021). The Role of Trustworthiness in Social Media Influencer advertising: Investigating Users’ Appreciation of Advertising Transparency and Its Effects. </w:t>
      </w:r>
      <w:r>
        <w:rPr>
          <w:i/>
          <w:iCs/>
        </w:rPr>
        <w:t>Communications</w:t>
      </w:r>
      <w:r>
        <w:t xml:space="preserve">, [online] 47(3), pp.395–421. </w:t>
      </w:r>
      <w:proofErr w:type="spellStart"/>
      <w:proofErr w:type="gramStart"/>
      <w:r>
        <w:t>doi:https</w:t>
      </w:r>
      <w:proofErr w:type="spellEnd"/>
      <w:r>
        <w:t>://doi.org/10.1515/commun-2020-0053</w:t>
      </w:r>
      <w:proofErr w:type="gramEnd"/>
      <w:r>
        <w:t>.</w:t>
      </w:r>
    </w:p>
    <w:p w14:paraId="5216DB04" w14:textId="77777777" w:rsidR="00235287" w:rsidRDefault="00235287" w:rsidP="006E7B23">
      <w:pPr>
        <w:pStyle w:val="NormalWeb"/>
        <w:spacing w:before="0" w:beforeAutospacing="0" w:after="240" w:afterAutospacing="0" w:line="360" w:lineRule="auto"/>
        <w:jc w:val="both"/>
      </w:pPr>
      <w:r>
        <w:t xml:space="preserve">Balaban, D.C., </w:t>
      </w:r>
      <w:proofErr w:type="spellStart"/>
      <w:r>
        <w:t>Szambolics</w:t>
      </w:r>
      <w:proofErr w:type="spellEnd"/>
      <w:r>
        <w:t xml:space="preserve">, J. and </w:t>
      </w:r>
      <w:proofErr w:type="spellStart"/>
      <w:r>
        <w:t>Chirică</w:t>
      </w:r>
      <w:proofErr w:type="spellEnd"/>
      <w:r>
        <w:t xml:space="preserve">, M. (2022). Parasocial Relations and Social Media influencers’ Persuasive power. Exploring the Moderating Role of Product Involvement. </w:t>
      </w:r>
      <w:r>
        <w:rPr>
          <w:i/>
          <w:iCs/>
        </w:rPr>
        <w:t xml:space="preserve">Acta </w:t>
      </w:r>
      <w:proofErr w:type="spellStart"/>
      <w:r>
        <w:rPr>
          <w:i/>
          <w:iCs/>
        </w:rPr>
        <w:t>Psychologica</w:t>
      </w:r>
      <w:proofErr w:type="spellEnd"/>
      <w:r>
        <w:t>, 230(103731), p.103731.</w:t>
      </w:r>
    </w:p>
    <w:p w14:paraId="51DD0404" w14:textId="77777777" w:rsidR="00235287" w:rsidRDefault="00235287" w:rsidP="006E7B23">
      <w:pPr>
        <w:pStyle w:val="NormalWeb"/>
        <w:spacing w:before="0" w:beforeAutospacing="0" w:after="240" w:afterAutospacing="0" w:line="360" w:lineRule="auto"/>
        <w:jc w:val="both"/>
      </w:pPr>
      <w:r>
        <w:t xml:space="preserve">Baudier, P., de Boissieu, E. and Duchemin, M.-H. (2023). Source Credibility and Emotions generated by Robot and Human Influencers: The perception of luxury brand representatives. </w:t>
      </w:r>
      <w:r>
        <w:rPr>
          <w:i/>
          <w:iCs/>
        </w:rPr>
        <w:t>Technological Forecasting and Social Change</w:t>
      </w:r>
      <w:r>
        <w:t xml:space="preserve">, 187. </w:t>
      </w:r>
      <w:proofErr w:type="spellStart"/>
      <w:proofErr w:type="gramStart"/>
      <w:r>
        <w:t>doi:https</w:t>
      </w:r>
      <w:proofErr w:type="spellEnd"/>
      <w:r>
        <w:t>://doi.org/10.1016/j.techfore.2022.122255</w:t>
      </w:r>
      <w:proofErr w:type="gramEnd"/>
      <w:r>
        <w:t>.</w:t>
      </w:r>
    </w:p>
    <w:p w14:paraId="26EFE5F2" w14:textId="77777777" w:rsidR="00235287" w:rsidRDefault="00235287" w:rsidP="006E7B23">
      <w:pPr>
        <w:pStyle w:val="NormalWeb"/>
        <w:spacing w:before="0" w:beforeAutospacing="0" w:after="240" w:afterAutospacing="0" w:line="360" w:lineRule="auto"/>
        <w:jc w:val="both"/>
      </w:pPr>
      <w:r>
        <w:t xml:space="preserve">Bratina, D. (2024). An Investigation of Celebrities’ and Influencers’ Credibility Dimensions in Different Generations. </w:t>
      </w:r>
      <w:r>
        <w:rPr>
          <w:i/>
          <w:iCs/>
        </w:rPr>
        <w:t>Market-</w:t>
      </w:r>
      <w:proofErr w:type="spellStart"/>
      <w:r>
        <w:rPr>
          <w:i/>
          <w:iCs/>
        </w:rPr>
        <w:t>Tržište</w:t>
      </w:r>
      <w:proofErr w:type="spellEnd"/>
      <w:r>
        <w:t xml:space="preserve">, [online] 36(2), pp.191–211. </w:t>
      </w:r>
      <w:proofErr w:type="spellStart"/>
      <w:proofErr w:type="gramStart"/>
      <w:r>
        <w:t>doi:https</w:t>
      </w:r>
      <w:proofErr w:type="spellEnd"/>
      <w:r>
        <w:t>://doi.org/10.22598/mt/2024.36.2.191</w:t>
      </w:r>
      <w:proofErr w:type="gramEnd"/>
      <w:r>
        <w:t>.</w:t>
      </w:r>
    </w:p>
    <w:p w14:paraId="5C553C3F" w14:textId="77777777" w:rsidR="00235287" w:rsidRDefault="00235287" w:rsidP="006E7B23">
      <w:pPr>
        <w:pStyle w:val="NormalWeb"/>
        <w:spacing w:before="0" w:beforeAutospacing="0" w:after="240" w:afterAutospacing="0" w:line="360" w:lineRule="auto"/>
      </w:pPr>
      <w:r>
        <w:t xml:space="preserve">Bratina, D. and </w:t>
      </w:r>
      <w:proofErr w:type="spellStart"/>
      <w:r>
        <w:t>Faganel</w:t>
      </w:r>
      <w:proofErr w:type="spellEnd"/>
      <w:r>
        <w:t xml:space="preserve">, A. (2024). Understanding Gen Z and Gen X Responses to Influencer Communications. </w:t>
      </w:r>
      <w:r>
        <w:rPr>
          <w:i/>
          <w:iCs/>
        </w:rPr>
        <w:t>Administrative Sciences</w:t>
      </w:r>
      <w:r>
        <w:t xml:space="preserve">, [online] 14(2), pp.33–33. </w:t>
      </w:r>
      <w:proofErr w:type="spellStart"/>
      <w:proofErr w:type="gramStart"/>
      <w:r>
        <w:t>doi:https</w:t>
      </w:r>
      <w:proofErr w:type="spellEnd"/>
      <w:r>
        <w:t>://doi.org/10.3390/admsci14020033</w:t>
      </w:r>
      <w:proofErr w:type="gramEnd"/>
      <w:r>
        <w:t>.</w:t>
      </w:r>
    </w:p>
    <w:p w14:paraId="4CF513BA" w14:textId="77777777" w:rsidR="00235287" w:rsidRDefault="00235287" w:rsidP="006E7B23">
      <w:pPr>
        <w:pStyle w:val="NormalWeb"/>
        <w:spacing w:before="0" w:beforeAutospacing="0" w:after="240" w:afterAutospacing="0" w:line="360" w:lineRule="auto"/>
        <w:jc w:val="both"/>
      </w:pPr>
      <w:r>
        <w:t xml:space="preserve">Chen, Y., Qin, Z., Yan, Y. and Huang, Y. (2024). The Power of Influencers: How Does Influencer Marketing Shape Consumers’ Purchase Intentions? </w:t>
      </w:r>
      <w:r>
        <w:rPr>
          <w:i/>
          <w:iCs/>
        </w:rPr>
        <w:t>Sustainability</w:t>
      </w:r>
      <w:r>
        <w:t>, [online] 16(13), p.5471. Available at: https://www.mdpi.com/2071-1050/16/13/5471.</w:t>
      </w:r>
    </w:p>
    <w:p w14:paraId="7102B46A" w14:textId="77777777" w:rsidR="00235287" w:rsidRDefault="00235287" w:rsidP="00235287">
      <w:pPr>
        <w:pStyle w:val="NormalWeb"/>
        <w:spacing w:before="0" w:beforeAutospacing="0" w:after="240" w:afterAutospacing="0" w:line="360" w:lineRule="auto"/>
      </w:pPr>
      <w:r>
        <w:t xml:space="preserve">Chigbu, U.E., Atiku, S.O. and Du Plessis, C.C. (2023). The Science of Literature Reviews: Searching, Identifying, Selecting, and </w:t>
      </w:r>
      <w:proofErr w:type="spellStart"/>
      <w:r>
        <w:t>Synthesising</w:t>
      </w:r>
      <w:proofErr w:type="spellEnd"/>
      <w:r>
        <w:t xml:space="preserve">. </w:t>
      </w:r>
      <w:r>
        <w:rPr>
          <w:i/>
          <w:iCs/>
        </w:rPr>
        <w:t>Publications</w:t>
      </w:r>
      <w:r>
        <w:t xml:space="preserve">, [online] 11(1), p.2. </w:t>
      </w:r>
      <w:proofErr w:type="spellStart"/>
      <w:proofErr w:type="gramStart"/>
      <w:r>
        <w:t>doi:https</w:t>
      </w:r>
      <w:proofErr w:type="spellEnd"/>
      <w:r>
        <w:t>://doi.org/10.3390/publications11010002</w:t>
      </w:r>
      <w:proofErr w:type="gramEnd"/>
      <w:r>
        <w:t>.</w:t>
      </w:r>
    </w:p>
    <w:p w14:paraId="0FD02B4A" w14:textId="77777777" w:rsidR="00235287" w:rsidRDefault="00235287" w:rsidP="006E7B23">
      <w:pPr>
        <w:pStyle w:val="NormalWeb"/>
        <w:spacing w:before="0" w:beforeAutospacing="0" w:after="240" w:afterAutospacing="0" w:line="360" w:lineRule="auto"/>
        <w:jc w:val="both"/>
      </w:pPr>
      <w:r>
        <w:t xml:space="preserve">Cho, S., Park, C. and Lee, F. (2020). Homophily and peer-consumer </w:t>
      </w:r>
      <w:proofErr w:type="spellStart"/>
      <w:r>
        <w:t>behaviour</w:t>
      </w:r>
      <w:proofErr w:type="spellEnd"/>
      <w:r>
        <w:t xml:space="preserve"> in a peer-to-peer accommodation sharing economy platform. </w:t>
      </w:r>
      <w:proofErr w:type="spellStart"/>
      <w:r>
        <w:rPr>
          <w:i/>
          <w:iCs/>
        </w:rPr>
        <w:t>Behaviour</w:t>
      </w:r>
      <w:proofErr w:type="spellEnd"/>
      <w:r>
        <w:rPr>
          <w:i/>
          <w:iCs/>
        </w:rPr>
        <w:t xml:space="preserve"> &amp; Information Technology</w:t>
      </w:r>
      <w:r>
        <w:t xml:space="preserve">, pp.1–16. </w:t>
      </w:r>
      <w:proofErr w:type="spellStart"/>
      <w:proofErr w:type="gramStart"/>
      <w:r>
        <w:t>doi:https</w:t>
      </w:r>
      <w:proofErr w:type="spellEnd"/>
      <w:r>
        <w:t>://doi.org/10.1080/0144929x.2020.1803403</w:t>
      </w:r>
      <w:proofErr w:type="gramEnd"/>
      <w:r>
        <w:t>.</w:t>
      </w:r>
    </w:p>
    <w:p w14:paraId="40197533" w14:textId="77777777" w:rsidR="00235287" w:rsidRDefault="00235287" w:rsidP="006E7B23">
      <w:pPr>
        <w:pStyle w:val="NormalWeb"/>
        <w:spacing w:before="0" w:beforeAutospacing="0" w:after="240" w:afterAutospacing="0" w:line="360" w:lineRule="auto"/>
        <w:jc w:val="both"/>
      </w:pPr>
      <w:r>
        <w:lastRenderedPageBreak/>
        <w:t xml:space="preserve">Debnath, R. (2025). Digital Branding </w:t>
      </w:r>
      <w:proofErr w:type="gramStart"/>
      <w:r>
        <w:t>With</w:t>
      </w:r>
      <w:proofErr w:type="gramEnd"/>
      <w:r>
        <w:t xml:space="preserve"> Social Media Instruments. </w:t>
      </w:r>
      <w:r>
        <w:rPr>
          <w:i/>
          <w:iCs/>
        </w:rPr>
        <w:t>Brand Creation and Management in the Phygital Era</w:t>
      </w:r>
      <w:r>
        <w:t xml:space="preserve">, [online] pp.257–286. </w:t>
      </w:r>
      <w:proofErr w:type="spellStart"/>
      <w:proofErr w:type="gramStart"/>
      <w:r>
        <w:t>doi:https</w:t>
      </w:r>
      <w:proofErr w:type="spellEnd"/>
      <w:r>
        <w:t>://doi.org/10.4018/979-8-3373-0948-4.ch010</w:t>
      </w:r>
      <w:proofErr w:type="gramEnd"/>
      <w:r>
        <w:t>.</w:t>
      </w:r>
    </w:p>
    <w:p w14:paraId="2BB1EBA9" w14:textId="77777777" w:rsidR="00235287" w:rsidRDefault="00235287" w:rsidP="006E7B23">
      <w:pPr>
        <w:pStyle w:val="NormalWeb"/>
        <w:spacing w:before="0" w:beforeAutospacing="0" w:after="240" w:afterAutospacing="0" w:line="360" w:lineRule="auto"/>
      </w:pPr>
      <w:r>
        <w:t xml:space="preserve">Dhun, </w:t>
      </w:r>
      <w:proofErr w:type="spellStart"/>
      <w:r>
        <w:t>sehrawat</w:t>
      </w:r>
      <w:proofErr w:type="spellEnd"/>
      <w:r>
        <w:t xml:space="preserve"> and Dangi, H.K. (2022). Influencer Marketing: Role of Influencer Credibility and Congruence on Brand Attitude and </w:t>
      </w:r>
      <w:proofErr w:type="spellStart"/>
      <w:r>
        <w:t>eWOM</w:t>
      </w:r>
      <w:proofErr w:type="spellEnd"/>
      <w:r>
        <w:t xml:space="preserve">. </w:t>
      </w:r>
      <w:r>
        <w:rPr>
          <w:i/>
          <w:iCs/>
        </w:rPr>
        <w:t>Journal of Internet Commerce</w:t>
      </w:r>
      <w:r>
        <w:t xml:space="preserve">, [online] 22(s1), pp.1–45. </w:t>
      </w:r>
      <w:proofErr w:type="spellStart"/>
      <w:proofErr w:type="gramStart"/>
      <w:r>
        <w:t>doi:https</w:t>
      </w:r>
      <w:proofErr w:type="spellEnd"/>
      <w:r>
        <w:t>://doi.org/10.1080/15332861.2022.2125220</w:t>
      </w:r>
      <w:proofErr w:type="gramEnd"/>
      <w:r>
        <w:t>.</w:t>
      </w:r>
    </w:p>
    <w:p w14:paraId="63AA8CD5" w14:textId="77777777" w:rsidR="00235287" w:rsidRDefault="00235287" w:rsidP="006E7B23">
      <w:pPr>
        <w:pStyle w:val="NormalWeb"/>
        <w:spacing w:before="0" w:beforeAutospacing="0" w:after="240" w:afterAutospacing="0" w:line="360" w:lineRule="auto"/>
      </w:pPr>
      <w:r>
        <w:t>Dvir-</w:t>
      </w:r>
      <w:proofErr w:type="spellStart"/>
      <w:r>
        <w:t>Gvirsman</w:t>
      </w:r>
      <w:proofErr w:type="spellEnd"/>
      <w:r>
        <w:t xml:space="preserve">, S., Sude, D. and Raisman, G. (2023). Unpacking news engagement through the perceived affordances of social media: A cross-platform, cross-country approach. </w:t>
      </w:r>
      <w:r>
        <w:rPr>
          <w:i/>
          <w:iCs/>
        </w:rPr>
        <w:t>New Media &amp; Society</w:t>
      </w:r>
      <w:r>
        <w:t xml:space="preserve">, p.146144482311544. </w:t>
      </w:r>
      <w:proofErr w:type="spellStart"/>
      <w:proofErr w:type="gramStart"/>
      <w:r>
        <w:t>doi:https</w:t>
      </w:r>
      <w:proofErr w:type="spellEnd"/>
      <w:r>
        <w:t>://doi.org/10.1177/14614448231154432</w:t>
      </w:r>
      <w:proofErr w:type="gramEnd"/>
      <w:r>
        <w:t>.</w:t>
      </w:r>
    </w:p>
    <w:p w14:paraId="20E9AA70" w14:textId="77777777" w:rsidR="00235287" w:rsidRDefault="00235287" w:rsidP="006E7B23">
      <w:pPr>
        <w:pStyle w:val="NormalWeb"/>
        <w:spacing w:before="0" w:beforeAutospacing="0" w:after="240" w:afterAutospacing="0" w:line="360" w:lineRule="auto"/>
      </w:pPr>
      <w:proofErr w:type="spellStart"/>
      <w:r>
        <w:t>Ebulueme</w:t>
      </w:r>
      <w:proofErr w:type="spellEnd"/>
      <w:r>
        <w:t xml:space="preserve">, J. and Vijayakumar, V. (2024). </w:t>
      </w:r>
      <w:r>
        <w:rPr>
          <w:i/>
          <w:iCs/>
        </w:rPr>
        <w:t xml:space="preserve">Authenticity and Influence: Interactions Between Social Media Micro-Influencers and Generation Z on Instagram </w:t>
      </w:r>
      <w:proofErr w:type="gramStart"/>
      <w:r>
        <w:rPr>
          <w:i/>
          <w:iCs/>
        </w:rPr>
        <w:t>The</w:t>
      </w:r>
      <w:proofErr w:type="gramEnd"/>
      <w:r>
        <w:rPr>
          <w:i/>
          <w:iCs/>
        </w:rPr>
        <w:t xml:space="preserve"> Power of Connection: How Micro-Influencers Build Trust and on Instagram</w:t>
      </w:r>
      <w:r>
        <w:t>. [online] Available at: https://lup.lub.lu.se/luur/download?func=downloadFile&amp;recordOId=9162580&amp;fileOId=9162598.</w:t>
      </w:r>
    </w:p>
    <w:p w14:paraId="3F3C431C" w14:textId="77777777" w:rsidR="00235287" w:rsidRDefault="00235287" w:rsidP="006E7B23">
      <w:pPr>
        <w:pStyle w:val="NormalWeb"/>
        <w:spacing w:before="0" w:beforeAutospacing="0" w:after="240" w:afterAutospacing="0" w:line="360" w:lineRule="auto"/>
      </w:pPr>
      <w:r>
        <w:t xml:space="preserve">Farivar, S., Wang, F. and Yuan, Y. (2023). INFLUENCER MARKETING: A PERSPECTIVE OF THE ELABORATION LIKELIHOOD MODEL OF PERSUASION. </w:t>
      </w:r>
      <w:r>
        <w:rPr>
          <w:i/>
          <w:iCs/>
        </w:rPr>
        <w:t>Journal of Electronic Commerce Research</w:t>
      </w:r>
      <w:r>
        <w:t>, [online] 24(2), pp.127–145. Available at: http://www.jecr.org/sites/default/files/2023vol24no2_Paper2.pdf.</w:t>
      </w:r>
    </w:p>
    <w:p w14:paraId="05E75A66" w14:textId="77777777" w:rsidR="00235287" w:rsidRDefault="00235287" w:rsidP="006E7B23">
      <w:pPr>
        <w:pStyle w:val="NormalWeb"/>
        <w:spacing w:before="0" w:beforeAutospacing="0" w:after="240" w:afterAutospacing="0" w:line="360" w:lineRule="auto"/>
        <w:jc w:val="both"/>
      </w:pPr>
      <w:r>
        <w:t xml:space="preserve">Fazelpour, S. and Rubin, H. (2022). Diversity and homophily in social networks. </w:t>
      </w:r>
      <w:r>
        <w:rPr>
          <w:i/>
          <w:iCs/>
        </w:rPr>
        <w:t>Proceedings of the Annual Meeting of the Cognitive Science Society</w:t>
      </w:r>
      <w:r>
        <w:t>, [online] 44(44). Available at: https://escholarship.org/uc/item/7646n2mc.</w:t>
      </w:r>
    </w:p>
    <w:p w14:paraId="1783AAA3" w14:textId="77777777" w:rsidR="00235287" w:rsidRDefault="00235287" w:rsidP="00235287">
      <w:pPr>
        <w:pStyle w:val="NormalWeb"/>
        <w:spacing w:before="0" w:beforeAutospacing="0" w:after="240" w:afterAutospacing="0" w:line="360" w:lineRule="auto"/>
      </w:pPr>
      <w:r>
        <w:t xml:space="preserve">Fendt, J. (2025). Embracing emergence in qualitative meta-analysis: A guide to higher-order synthesis. </w:t>
      </w:r>
      <w:r>
        <w:rPr>
          <w:i/>
          <w:iCs/>
        </w:rPr>
        <w:t>Methodological Innovations</w:t>
      </w:r>
      <w:r>
        <w:t xml:space="preserve">. </w:t>
      </w:r>
      <w:proofErr w:type="spellStart"/>
      <w:proofErr w:type="gramStart"/>
      <w:r>
        <w:t>doi:https</w:t>
      </w:r>
      <w:proofErr w:type="spellEnd"/>
      <w:r>
        <w:t>://doi.org/10.1177/20597991251352414</w:t>
      </w:r>
      <w:proofErr w:type="gramEnd"/>
      <w:r>
        <w:t>.</w:t>
      </w:r>
    </w:p>
    <w:p w14:paraId="3135EFCE" w14:textId="77777777" w:rsidR="00235287" w:rsidRDefault="00235287" w:rsidP="006E7B23">
      <w:pPr>
        <w:pStyle w:val="NormalWeb"/>
        <w:spacing w:before="0" w:beforeAutospacing="0" w:after="240" w:afterAutospacing="0" w:line="360" w:lineRule="auto"/>
        <w:jc w:val="both"/>
      </w:pPr>
      <w:r>
        <w:t xml:space="preserve">Fernando, E., Melinda Syahbani, T.H., Darmawan, M.N., Amalina, A.N., </w:t>
      </w:r>
      <w:proofErr w:type="spellStart"/>
      <w:r>
        <w:t>Meiryani</w:t>
      </w:r>
      <w:proofErr w:type="spellEnd"/>
      <w:r>
        <w:t xml:space="preserve"> and Ikhsan, R.B. (2021). Influencer Marketing Social Media influences Brand Awareness and Customer Trust to Increase Purchase Intention (Conceptual Framework Development). </w:t>
      </w:r>
      <w:r>
        <w:rPr>
          <w:i/>
          <w:iCs/>
        </w:rPr>
        <w:t xml:space="preserve">2021 8th International </w:t>
      </w:r>
      <w:r>
        <w:rPr>
          <w:i/>
          <w:iCs/>
        </w:rPr>
        <w:lastRenderedPageBreak/>
        <w:t>Conference on Information Technology, Computer and Electrical Engineering (ICITACEE)</w:t>
      </w:r>
      <w:r>
        <w:t xml:space="preserve">. </w:t>
      </w:r>
      <w:proofErr w:type="spellStart"/>
      <w:proofErr w:type="gramStart"/>
      <w:r>
        <w:t>doi:https</w:t>
      </w:r>
      <w:proofErr w:type="spellEnd"/>
      <w:r>
        <w:t>://doi.org/10.1109/icitacee53184.2021.9617517</w:t>
      </w:r>
      <w:proofErr w:type="gramEnd"/>
      <w:r>
        <w:t>.</w:t>
      </w:r>
    </w:p>
    <w:p w14:paraId="7D3D7B56" w14:textId="77777777" w:rsidR="00235287" w:rsidRDefault="00235287" w:rsidP="006E7B23">
      <w:pPr>
        <w:pStyle w:val="NormalWeb"/>
        <w:spacing w:before="0" w:beforeAutospacing="0" w:after="240" w:afterAutospacing="0" w:line="360" w:lineRule="auto"/>
      </w:pPr>
      <w:r>
        <w:t xml:space="preserve">Garg, M. and Bakshi, A. (2024). Exploring the Impact of Beauty Vloggers’ Credible attributes, Parasocial interaction, and Trust on Consumer Purchase Intention in Influencer Marketing. </w:t>
      </w:r>
      <w:r>
        <w:rPr>
          <w:i/>
          <w:iCs/>
        </w:rPr>
        <w:t>Humanities and Social Sciences Communications</w:t>
      </w:r>
      <w:r>
        <w:t xml:space="preserve">, 11(1), pp.1–14. </w:t>
      </w:r>
      <w:proofErr w:type="spellStart"/>
      <w:proofErr w:type="gramStart"/>
      <w:r>
        <w:t>doi:https</w:t>
      </w:r>
      <w:proofErr w:type="spellEnd"/>
      <w:r>
        <w:t>://doi.org/10.1057/s41599-024-02760-9</w:t>
      </w:r>
      <w:proofErr w:type="gramEnd"/>
      <w:r>
        <w:t>.</w:t>
      </w:r>
    </w:p>
    <w:p w14:paraId="3AB199B7" w14:textId="77777777" w:rsidR="00235287" w:rsidRDefault="00235287" w:rsidP="006E7B23">
      <w:pPr>
        <w:pStyle w:val="NormalWeb"/>
        <w:spacing w:before="0" w:beforeAutospacing="0" w:after="240" w:afterAutospacing="0" w:line="360" w:lineRule="auto"/>
        <w:jc w:val="both"/>
      </w:pPr>
      <w:r>
        <w:t xml:space="preserve">Garg, M. and Bakshi, A. (2024). Exploring the Impact of Beauty Vloggers’ Credible attributes, Parasocial interaction, and Trust on Consumer Purchase Intention in Influencer Marketing. </w:t>
      </w:r>
      <w:r>
        <w:rPr>
          <w:i/>
          <w:iCs/>
        </w:rPr>
        <w:t>Humanities and Social Sciences Communications</w:t>
      </w:r>
      <w:r>
        <w:t xml:space="preserve">, 11(1), pp.1–14. </w:t>
      </w:r>
      <w:proofErr w:type="spellStart"/>
      <w:proofErr w:type="gramStart"/>
      <w:r>
        <w:t>doi:https</w:t>
      </w:r>
      <w:proofErr w:type="spellEnd"/>
      <w:r>
        <w:t>://doi.org/10.1057/s41599-024-02760-9</w:t>
      </w:r>
      <w:proofErr w:type="gramEnd"/>
      <w:r>
        <w:t>.</w:t>
      </w:r>
    </w:p>
    <w:p w14:paraId="4A62C48A" w14:textId="77777777" w:rsidR="00235287" w:rsidRDefault="00235287" w:rsidP="006E7B23">
      <w:pPr>
        <w:pStyle w:val="NormalWeb"/>
        <w:spacing w:before="0" w:beforeAutospacing="0" w:after="240" w:afterAutospacing="0" w:line="360" w:lineRule="auto"/>
        <w:jc w:val="both"/>
      </w:pPr>
      <w:r>
        <w:t xml:space="preserve">Gerasimova, A. (2024). </w:t>
      </w:r>
      <w:r>
        <w:rPr>
          <w:i/>
          <w:iCs/>
        </w:rPr>
        <w:t>Social Media and Generation Z: A Qualitative Inquiry into Usage Patterns and Motivations of Women of Older Gen Z</w:t>
      </w:r>
      <w:r>
        <w:t>. [online] DIVA. Available at: https://www.diva-portal.org/smash/record.jsf?pid=diva2:1866883.</w:t>
      </w:r>
    </w:p>
    <w:p w14:paraId="4A1AD1C7" w14:textId="77777777" w:rsidR="00235287" w:rsidRDefault="00235287" w:rsidP="006E7B23">
      <w:pPr>
        <w:pStyle w:val="NormalWeb"/>
        <w:spacing w:before="0" w:beforeAutospacing="0" w:after="240" w:afterAutospacing="0" w:line="360" w:lineRule="auto"/>
      </w:pPr>
      <w:r>
        <w:t xml:space="preserve">Gui, H., </w:t>
      </w:r>
      <w:proofErr w:type="spellStart"/>
      <w:r>
        <w:t>Bertaglia</w:t>
      </w:r>
      <w:proofErr w:type="spellEnd"/>
      <w:r>
        <w:t xml:space="preserve">, T., </w:t>
      </w:r>
      <w:proofErr w:type="spellStart"/>
      <w:r>
        <w:t>Goanta</w:t>
      </w:r>
      <w:proofErr w:type="spellEnd"/>
      <w:r>
        <w:t xml:space="preserve">, C. and </w:t>
      </w:r>
      <w:proofErr w:type="spellStart"/>
      <w:r>
        <w:t>Spanakis</w:t>
      </w:r>
      <w:proofErr w:type="spellEnd"/>
      <w:r>
        <w:t xml:space="preserve">, G. (2025). </w:t>
      </w:r>
      <w:r>
        <w:rPr>
          <w:i/>
          <w:iCs/>
        </w:rPr>
        <w:t>Computational Studies in Influencer Marketing: A Systematic Literature Review</w:t>
      </w:r>
      <w:r>
        <w:t>. [online] arXiv.org. Available at: https://arxiv.org/abs/2506.14602.</w:t>
      </w:r>
    </w:p>
    <w:p w14:paraId="01EE8B80" w14:textId="77777777" w:rsidR="00235287" w:rsidRDefault="00235287" w:rsidP="00235287">
      <w:pPr>
        <w:pStyle w:val="NormalWeb"/>
        <w:spacing w:before="0" w:beforeAutospacing="0" w:after="240" w:afterAutospacing="0" w:line="360" w:lineRule="auto"/>
      </w:pPr>
      <w:r>
        <w:t xml:space="preserve">Gui, H., </w:t>
      </w:r>
      <w:proofErr w:type="spellStart"/>
      <w:r>
        <w:t>Bertaglia</w:t>
      </w:r>
      <w:proofErr w:type="spellEnd"/>
      <w:r>
        <w:t xml:space="preserve">, T., </w:t>
      </w:r>
      <w:proofErr w:type="spellStart"/>
      <w:r>
        <w:t>Goanta</w:t>
      </w:r>
      <w:proofErr w:type="spellEnd"/>
      <w:r>
        <w:t xml:space="preserve">, C. and </w:t>
      </w:r>
      <w:proofErr w:type="spellStart"/>
      <w:r>
        <w:t>Spanakis</w:t>
      </w:r>
      <w:proofErr w:type="spellEnd"/>
      <w:r>
        <w:t xml:space="preserve">, G. (2025). </w:t>
      </w:r>
      <w:r>
        <w:rPr>
          <w:i/>
          <w:iCs/>
        </w:rPr>
        <w:t>Computational Studies in Influencer Marketing: A Systematic Literature Review</w:t>
      </w:r>
      <w:r>
        <w:t>. [online] arXiv.org. Available at: https://arxiv.org/abs/2506.14602.</w:t>
      </w:r>
    </w:p>
    <w:p w14:paraId="376A5690" w14:textId="77777777" w:rsidR="00235287" w:rsidRDefault="00235287" w:rsidP="006E7B23">
      <w:pPr>
        <w:pStyle w:val="NormalWeb"/>
        <w:spacing w:before="0" w:beforeAutospacing="0" w:after="240" w:afterAutospacing="0" w:line="360" w:lineRule="auto"/>
        <w:jc w:val="both"/>
      </w:pPr>
      <w:r>
        <w:t xml:space="preserve">Hallikainen, H. and Laukkanen, T. (2020). Trustworthiness in e-commerce: A replication study of competing measures. </w:t>
      </w:r>
      <w:r>
        <w:rPr>
          <w:i/>
          <w:iCs/>
        </w:rPr>
        <w:t>Journal of Business Research</w:t>
      </w:r>
      <w:r>
        <w:t xml:space="preserve">, 126. </w:t>
      </w:r>
      <w:proofErr w:type="spellStart"/>
      <w:proofErr w:type="gramStart"/>
      <w:r>
        <w:t>doi:https</w:t>
      </w:r>
      <w:proofErr w:type="spellEnd"/>
      <w:r>
        <w:t>://doi.org/10.1016/j.jbusres.2019.12.033</w:t>
      </w:r>
      <w:proofErr w:type="gramEnd"/>
      <w:r>
        <w:t>.</w:t>
      </w:r>
    </w:p>
    <w:p w14:paraId="05879A7A" w14:textId="77777777" w:rsidR="00235287" w:rsidRDefault="00235287" w:rsidP="00235287">
      <w:pPr>
        <w:pStyle w:val="NormalWeb"/>
        <w:spacing w:before="0" w:beforeAutospacing="0" w:after="240" w:afterAutospacing="0" w:line="360" w:lineRule="auto"/>
      </w:pPr>
      <w:r>
        <w:t xml:space="preserve">Hampson, T. and McKinley, J. (2023). Problems Posing as solutions: </w:t>
      </w:r>
      <w:proofErr w:type="spellStart"/>
      <w:r>
        <w:t>Criticising</w:t>
      </w:r>
      <w:proofErr w:type="spellEnd"/>
      <w:r>
        <w:t xml:space="preserve"> Pragmatism as a Paradigm for Mixed Research. </w:t>
      </w:r>
      <w:r>
        <w:rPr>
          <w:i/>
          <w:iCs/>
        </w:rPr>
        <w:t>Research in Education</w:t>
      </w:r>
      <w:r>
        <w:t xml:space="preserve">, 116(1), pp.124–138. </w:t>
      </w:r>
      <w:proofErr w:type="spellStart"/>
      <w:proofErr w:type="gramStart"/>
      <w:r>
        <w:t>doi:https</w:t>
      </w:r>
      <w:proofErr w:type="spellEnd"/>
      <w:r>
        <w:t>://doi.org/10.1177/00345237231160085</w:t>
      </w:r>
      <w:proofErr w:type="gramEnd"/>
      <w:r>
        <w:t>.</w:t>
      </w:r>
    </w:p>
    <w:p w14:paraId="3E3DDB5D" w14:textId="77777777" w:rsidR="00235287" w:rsidRDefault="00235287" w:rsidP="006E7B23">
      <w:pPr>
        <w:pStyle w:val="NormalWeb"/>
        <w:spacing w:before="0" w:beforeAutospacing="0" w:after="240" w:afterAutospacing="0" w:line="360" w:lineRule="auto"/>
      </w:pPr>
      <w:r>
        <w:lastRenderedPageBreak/>
        <w:t xml:space="preserve">Helme, E. (2023). The role of authentic communication on perceived information credibility in influencer marketing. </w:t>
      </w:r>
      <w:r>
        <w:rPr>
          <w:i/>
          <w:iCs/>
        </w:rPr>
        <w:t>lutpub.lut.fi</w:t>
      </w:r>
      <w:r>
        <w:t>. [online] Available at: https://lutpub.lut.fi/handle/10024/166831.</w:t>
      </w:r>
    </w:p>
    <w:p w14:paraId="66155C98" w14:textId="77777777" w:rsidR="00235287" w:rsidRDefault="00235287" w:rsidP="006E7B23">
      <w:pPr>
        <w:pStyle w:val="NormalWeb"/>
        <w:spacing w:before="0" w:beforeAutospacing="0" w:after="240" w:afterAutospacing="0" w:line="360" w:lineRule="auto"/>
        <w:jc w:val="both"/>
      </w:pPr>
      <w:r>
        <w:t xml:space="preserve">Hu, Q., Pan, Z., Lu, Y. and Wang, B. (2023). Heterophily or Homophily of Social Media Influencers: The Role of Dual Parasocial Relationships in Impulsive Buying. </w:t>
      </w:r>
      <w:r>
        <w:rPr>
          <w:i/>
          <w:iCs/>
        </w:rPr>
        <w:t>International Journal of Electronic Commerce</w:t>
      </w:r>
      <w:r>
        <w:t xml:space="preserve">, 27(4), pp.558–589. </w:t>
      </w:r>
      <w:proofErr w:type="spellStart"/>
      <w:proofErr w:type="gramStart"/>
      <w:r>
        <w:t>doi:https</w:t>
      </w:r>
      <w:proofErr w:type="spellEnd"/>
      <w:r>
        <w:t>://doi.org/10.1080/10864415.2023.2255112</w:t>
      </w:r>
      <w:proofErr w:type="gramEnd"/>
      <w:r>
        <w:t>.</w:t>
      </w:r>
    </w:p>
    <w:p w14:paraId="5C8E1CF1" w14:textId="77777777" w:rsidR="00235287" w:rsidRDefault="00235287" w:rsidP="006E7B23">
      <w:pPr>
        <w:pStyle w:val="NormalWeb"/>
        <w:spacing w:before="0" w:beforeAutospacing="0" w:after="240" w:afterAutospacing="0" w:line="360" w:lineRule="auto"/>
        <w:jc w:val="both"/>
      </w:pPr>
      <w:r>
        <w:t xml:space="preserve">Hugh Wilkie, D.C., Dolan, R., Harrigan, P. and Gray, H. (2022). Influencer Marketing effectiveness: the Mechanisms That Matter. </w:t>
      </w:r>
      <w:r>
        <w:rPr>
          <w:i/>
          <w:iCs/>
        </w:rPr>
        <w:t>European Journal of Marketing</w:t>
      </w:r>
      <w:r>
        <w:t xml:space="preserve">, 56(12), pp.3485–3515. </w:t>
      </w:r>
      <w:proofErr w:type="spellStart"/>
      <w:proofErr w:type="gramStart"/>
      <w:r>
        <w:t>doi:https</w:t>
      </w:r>
      <w:proofErr w:type="spellEnd"/>
      <w:r>
        <w:t>://doi.org/10.1108/ejm-09-2020-0703</w:t>
      </w:r>
      <w:proofErr w:type="gramEnd"/>
      <w:r>
        <w:t>.</w:t>
      </w:r>
    </w:p>
    <w:p w14:paraId="52F92EB4" w14:textId="77777777" w:rsidR="00235287" w:rsidRDefault="00235287" w:rsidP="006E7B23">
      <w:pPr>
        <w:pStyle w:val="NormalWeb"/>
        <w:spacing w:before="0" w:beforeAutospacing="0" w:after="240" w:afterAutospacing="0" w:line="360" w:lineRule="auto"/>
      </w:pPr>
      <w:r>
        <w:t xml:space="preserve">Iker </w:t>
      </w:r>
      <w:proofErr w:type="spellStart"/>
      <w:r>
        <w:t>Oquiñena</w:t>
      </w:r>
      <w:proofErr w:type="spellEnd"/>
      <w:r>
        <w:t xml:space="preserve">, Joaquín Sánchez and Monfort, A. (2024). The influence of homophily and social identity on </w:t>
      </w:r>
      <w:proofErr w:type="spellStart"/>
      <w:r>
        <w:t>eWOM</w:t>
      </w:r>
      <w:proofErr w:type="spellEnd"/>
      <w:r>
        <w:t xml:space="preserve"> in streaming consumption </w:t>
      </w:r>
      <w:proofErr w:type="spellStart"/>
      <w:r>
        <w:t>behaviour</w:t>
      </w:r>
      <w:proofErr w:type="spellEnd"/>
      <w:r>
        <w:t xml:space="preserve">. </w:t>
      </w:r>
      <w:r>
        <w:rPr>
          <w:i/>
          <w:iCs/>
        </w:rPr>
        <w:t>Spanish Journal of Marketing - ESIC</w:t>
      </w:r>
      <w:r>
        <w:t xml:space="preserve">. </w:t>
      </w:r>
      <w:proofErr w:type="spellStart"/>
      <w:proofErr w:type="gramStart"/>
      <w:r>
        <w:t>doi:https</w:t>
      </w:r>
      <w:proofErr w:type="spellEnd"/>
      <w:r>
        <w:t>://doi.org/10.1108/sjme-05-2023-0131</w:t>
      </w:r>
      <w:proofErr w:type="gramEnd"/>
      <w:r>
        <w:t>.</w:t>
      </w:r>
    </w:p>
    <w:p w14:paraId="3C819179" w14:textId="77777777" w:rsidR="00235287" w:rsidRDefault="00235287" w:rsidP="006E7B23">
      <w:pPr>
        <w:pStyle w:val="NormalWeb"/>
        <w:spacing w:before="0" w:beforeAutospacing="0" w:after="240" w:afterAutospacing="0" w:line="360" w:lineRule="auto"/>
        <w:jc w:val="both"/>
      </w:pPr>
      <w:r>
        <w:t xml:space="preserve">Iker </w:t>
      </w:r>
      <w:proofErr w:type="spellStart"/>
      <w:r>
        <w:t>Oquiñena</w:t>
      </w:r>
      <w:proofErr w:type="spellEnd"/>
      <w:r>
        <w:t xml:space="preserve">, Joaquín Sánchez and Monfort, A. (2024). The influence of homophily and social identity on </w:t>
      </w:r>
      <w:proofErr w:type="spellStart"/>
      <w:r>
        <w:t>eWOM</w:t>
      </w:r>
      <w:proofErr w:type="spellEnd"/>
      <w:r>
        <w:t xml:space="preserve"> in streaming consumption </w:t>
      </w:r>
      <w:proofErr w:type="spellStart"/>
      <w:r>
        <w:t>behaviour</w:t>
      </w:r>
      <w:proofErr w:type="spellEnd"/>
      <w:r>
        <w:t xml:space="preserve">. </w:t>
      </w:r>
      <w:r>
        <w:rPr>
          <w:i/>
          <w:iCs/>
        </w:rPr>
        <w:t>Spanish Journal of Marketing - ESIC</w:t>
      </w:r>
      <w:r>
        <w:t xml:space="preserve">. </w:t>
      </w:r>
      <w:proofErr w:type="spellStart"/>
      <w:proofErr w:type="gramStart"/>
      <w:r>
        <w:t>doi:https</w:t>
      </w:r>
      <w:proofErr w:type="spellEnd"/>
      <w:r>
        <w:t>://doi.org/10.1108/sjme-05-2023-0131</w:t>
      </w:r>
      <w:proofErr w:type="gramEnd"/>
      <w:r>
        <w:t>.</w:t>
      </w:r>
    </w:p>
    <w:p w14:paraId="51B69FE1" w14:textId="77777777" w:rsidR="00235287" w:rsidRDefault="00235287" w:rsidP="006E7B23">
      <w:pPr>
        <w:pStyle w:val="NormalWeb"/>
        <w:spacing w:before="0" w:beforeAutospacing="0" w:after="240" w:afterAutospacing="0" w:line="360" w:lineRule="auto"/>
        <w:jc w:val="both"/>
      </w:pPr>
      <w:r>
        <w:t xml:space="preserve">Jiang, G., Liu, F., Liu, W., Liu, S., Chen, Y. and Xu, D. (2021). Effects of information quality on information adoption on social media review platforms: moderating role of perceived risk. </w:t>
      </w:r>
      <w:r>
        <w:rPr>
          <w:i/>
          <w:iCs/>
        </w:rPr>
        <w:t>Data Science and Management</w:t>
      </w:r>
      <w:r>
        <w:t xml:space="preserve">, 1(1), pp.13–22. </w:t>
      </w:r>
      <w:proofErr w:type="spellStart"/>
      <w:proofErr w:type="gramStart"/>
      <w:r>
        <w:t>doi:https</w:t>
      </w:r>
      <w:proofErr w:type="spellEnd"/>
      <w:r>
        <w:t>://doi.org/10.1016/j.dsm.2021.02.004</w:t>
      </w:r>
      <w:proofErr w:type="gramEnd"/>
      <w:r>
        <w:t>.</w:t>
      </w:r>
    </w:p>
    <w:p w14:paraId="66205B2B" w14:textId="77777777" w:rsidR="00235287" w:rsidRDefault="00235287" w:rsidP="006E7B23">
      <w:pPr>
        <w:pStyle w:val="NormalWeb"/>
        <w:spacing w:before="0" w:beforeAutospacing="0" w:after="240" w:afterAutospacing="0" w:line="360" w:lineRule="auto"/>
      </w:pPr>
      <w:r>
        <w:t xml:space="preserve">Kapitan, S., van Esch, P., Soma, V. and Kietzmann, J. (2021). Influencer Marketing and Authenticity in Content Creation. </w:t>
      </w:r>
      <w:r>
        <w:rPr>
          <w:i/>
          <w:iCs/>
        </w:rPr>
        <w:t>Australasian Marketing Journal</w:t>
      </w:r>
      <w:r>
        <w:t>, 30(4), pp.342–351.</w:t>
      </w:r>
    </w:p>
    <w:p w14:paraId="02567810" w14:textId="77777777" w:rsidR="00235287" w:rsidRDefault="00235287" w:rsidP="006E7B23">
      <w:pPr>
        <w:pStyle w:val="NormalWeb"/>
        <w:spacing w:before="0" w:beforeAutospacing="0" w:after="240" w:afterAutospacing="0" w:line="360" w:lineRule="auto"/>
        <w:jc w:val="both"/>
      </w:pPr>
      <w:r>
        <w:t xml:space="preserve">Kumar, K.L., Venugopal, P., Devi, S.A., </w:t>
      </w:r>
      <w:proofErr w:type="spellStart"/>
      <w:r>
        <w:t>Aswinipriya</w:t>
      </w:r>
      <w:proofErr w:type="spellEnd"/>
      <w:r>
        <w:t xml:space="preserve">, S., and Rao, </w:t>
      </w:r>
      <w:proofErr w:type="spellStart"/>
      <w:r>
        <w:t>Ch.V</w:t>
      </w:r>
      <w:proofErr w:type="spellEnd"/>
      <w:r>
        <w:t xml:space="preserve">. (2022). Instagram Influencers' Credibility Dimensions and Purchase Intention of Followers: Empirical Evidence. </w:t>
      </w:r>
      <w:r>
        <w:rPr>
          <w:i/>
          <w:iCs/>
        </w:rPr>
        <w:t>Studies in Media and Communication</w:t>
      </w:r>
      <w:r>
        <w:t xml:space="preserve">, 11(1), p.12. </w:t>
      </w:r>
      <w:proofErr w:type="spellStart"/>
      <w:proofErr w:type="gramStart"/>
      <w:r>
        <w:t>doi:https</w:t>
      </w:r>
      <w:proofErr w:type="spellEnd"/>
      <w:r>
        <w:t>://doi.org/10.11114/smc.v11i1.5705</w:t>
      </w:r>
      <w:proofErr w:type="gramEnd"/>
      <w:r>
        <w:t>.</w:t>
      </w:r>
    </w:p>
    <w:p w14:paraId="4A489F74" w14:textId="77777777" w:rsidR="00235287" w:rsidRDefault="00235287" w:rsidP="006E7B23">
      <w:pPr>
        <w:pStyle w:val="NormalWeb"/>
        <w:spacing w:before="0" w:beforeAutospacing="0" w:after="240" w:afterAutospacing="0" w:line="360" w:lineRule="auto"/>
      </w:pPr>
      <w:r>
        <w:t xml:space="preserve">Lee, S.K., Sun, J. and Wong, N. (2023). </w:t>
      </w:r>
      <w:r>
        <w:rPr>
          <w:i/>
          <w:iCs/>
        </w:rPr>
        <w:t xml:space="preserve">Comparative Analysis of Media Affordances in </w:t>
      </w:r>
      <w:proofErr w:type="spellStart"/>
      <w:r>
        <w:rPr>
          <w:i/>
          <w:iCs/>
        </w:rPr>
        <w:t>Tiktok</w:t>
      </w:r>
      <w:proofErr w:type="spellEnd"/>
      <w:r>
        <w:rPr>
          <w:i/>
          <w:iCs/>
        </w:rPr>
        <w:t xml:space="preserve"> and </w:t>
      </w:r>
      <w:proofErr w:type="spellStart"/>
      <w:r>
        <w:rPr>
          <w:i/>
          <w:iCs/>
        </w:rPr>
        <w:t>Youtube</w:t>
      </w:r>
      <w:proofErr w:type="spellEnd"/>
      <w:r>
        <w:t xml:space="preserve">. [online] Social Science Research Network. </w:t>
      </w:r>
      <w:proofErr w:type="spellStart"/>
      <w:proofErr w:type="gramStart"/>
      <w:r>
        <w:t>doi:https</w:t>
      </w:r>
      <w:proofErr w:type="spellEnd"/>
      <w:r>
        <w:t>://doi.org/10.2139/ssrn.4557930</w:t>
      </w:r>
      <w:proofErr w:type="gramEnd"/>
      <w:r>
        <w:t>.</w:t>
      </w:r>
    </w:p>
    <w:p w14:paraId="5F1A1456" w14:textId="77777777" w:rsidR="00235287" w:rsidRDefault="00235287" w:rsidP="006E7B23">
      <w:pPr>
        <w:pStyle w:val="NormalWeb"/>
        <w:spacing w:before="0" w:beforeAutospacing="0" w:after="240" w:afterAutospacing="0" w:line="360" w:lineRule="auto"/>
      </w:pPr>
      <w:r>
        <w:lastRenderedPageBreak/>
        <w:t xml:space="preserve">Leung, F.F., Gu, F.F. and Palmatier, R.W. (2022). Online Influencer Marketing. </w:t>
      </w:r>
      <w:r>
        <w:rPr>
          <w:i/>
          <w:iCs/>
        </w:rPr>
        <w:t>Journal of the Academy of Marketing Science</w:t>
      </w:r>
      <w:r>
        <w:t>, 50(2), pp.226–251.</w:t>
      </w:r>
    </w:p>
    <w:p w14:paraId="068B0701" w14:textId="77777777" w:rsidR="00235287" w:rsidRDefault="00235287" w:rsidP="006E7B23">
      <w:pPr>
        <w:pStyle w:val="NormalWeb"/>
        <w:spacing w:before="0" w:beforeAutospacing="0" w:after="240" w:afterAutospacing="0" w:line="360" w:lineRule="auto"/>
        <w:jc w:val="both"/>
      </w:pPr>
      <w:r>
        <w:t xml:space="preserve">Li, J., Hosain, M.S. and Zaman, F.U. (2025). Parasocial Relationship, Brand Attitude, and Purchase Intention: A Dual Mediation Model. </w:t>
      </w:r>
      <w:r>
        <w:rPr>
          <w:i/>
          <w:iCs/>
        </w:rPr>
        <w:t>Journal of Relationship Marketing</w:t>
      </w:r>
      <w:r>
        <w:t xml:space="preserve">, pp.1–45. </w:t>
      </w:r>
      <w:proofErr w:type="spellStart"/>
      <w:proofErr w:type="gramStart"/>
      <w:r>
        <w:t>doi:https</w:t>
      </w:r>
      <w:proofErr w:type="spellEnd"/>
      <w:r>
        <w:t>://doi.org/10.1080/15332667.2025.2508024</w:t>
      </w:r>
      <w:proofErr w:type="gramEnd"/>
      <w:r>
        <w:t>.</w:t>
      </w:r>
    </w:p>
    <w:p w14:paraId="1E986A16" w14:textId="77777777" w:rsidR="00235287" w:rsidRDefault="00235287" w:rsidP="006E7B23">
      <w:pPr>
        <w:pStyle w:val="NormalWeb"/>
        <w:spacing w:before="0" w:beforeAutospacing="0" w:after="240" w:afterAutospacing="0" w:line="360" w:lineRule="auto"/>
        <w:jc w:val="both"/>
      </w:pPr>
      <w:r>
        <w:t xml:space="preserve">Li, Y. and Peng, Y. (2021). Influencer marketing: purchase intention and its antecedents. </w:t>
      </w:r>
      <w:r>
        <w:rPr>
          <w:i/>
          <w:iCs/>
        </w:rPr>
        <w:t>Marketing Intelligence &amp; Planning</w:t>
      </w:r>
      <w:r>
        <w:t>, [online] 39(7), pp.960–978. Available at: https://www.emerald.com/insight/content/doi/10.1108/MIP-04-2021-0104/full/html.</w:t>
      </w:r>
    </w:p>
    <w:p w14:paraId="582A94B9" w14:textId="77777777" w:rsidR="00235287" w:rsidRDefault="00235287" w:rsidP="00235287">
      <w:pPr>
        <w:pStyle w:val="NormalWeb"/>
        <w:spacing w:before="0" w:beforeAutospacing="0" w:after="240" w:afterAutospacing="0" w:line="360" w:lineRule="auto"/>
      </w:pPr>
      <w:r>
        <w:t xml:space="preserve">Lim, W.M. (2025). Systematic Literature Reviews: Reflections, Recommendations, and Robustness Check. </w:t>
      </w:r>
      <w:r>
        <w:rPr>
          <w:i/>
          <w:iCs/>
        </w:rPr>
        <w:t xml:space="preserve">Journal of Consumer </w:t>
      </w:r>
      <w:proofErr w:type="spellStart"/>
      <w:r>
        <w:rPr>
          <w:i/>
          <w:iCs/>
        </w:rPr>
        <w:t>Behaviour</w:t>
      </w:r>
      <w:proofErr w:type="spellEnd"/>
      <w:r>
        <w:t xml:space="preserve">. </w:t>
      </w:r>
      <w:proofErr w:type="spellStart"/>
      <w:proofErr w:type="gramStart"/>
      <w:r>
        <w:t>doi:https</w:t>
      </w:r>
      <w:proofErr w:type="spellEnd"/>
      <w:r>
        <w:t>://doi.org/10.1002/cb.2479</w:t>
      </w:r>
      <w:proofErr w:type="gramEnd"/>
      <w:r>
        <w:t>.</w:t>
      </w:r>
    </w:p>
    <w:p w14:paraId="74986907" w14:textId="77777777" w:rsidR="00235287" w:rsidRDefault="00235287" w:rsidP="006E7B23">
      <w:pPr>
        <w:pStyle w:val="NormalWeb"/>
        <w:spacing w:before="0" w:beforeAutospacing="0" w:after="240" w:afterAutospacing="0" w:line="360" w:lineRule="auto"/>
        <w:jc w:val="both"/>
      </w:pPr>
      <w:proofErr w:type="spellStart"/>
      <w:r>
        <w:t>Lissitsa</w:t>
      </w:r>
      <w:proofErr w:type="spellEnd"/>
      <w:r>
        <w:t xml:space="preserve">, S. and Laor, T. (2021). Baby Boomers, Generation X and Generation Y: Identifying generational differences in effects of personality traits in on-demand radio use. </w:t>
      </w:r>
      <w:r>
        <w:rPr>
          <w:i/>
          <w:iCs/>
        </w:rPr>
        <w:t>Technology in Society</w:t>
      </w:r>
      <w:r>
        <w:t xml:space="preserve">, 64, p.101526. </w:t>
      </w:r>
      <w:proofErr w:type="spellStart"/>
      <w:proofErr w:type="gramStart"/>
      <w:r>
        <w:t>doi:https</w:t>
      </w:r>
      <w:proofErr w:type="spellEnd"/>
      <w:r>
        <w:t>://doi.org/10.1016/j.techsoc.2021.101526</w:t>
      </w:r>
      <w:proofErr w:type="gramEnd"/>
      <w:r>
        <w:t>.</w:t>
      </w:r>
    </w:p>
    <w:p w14:paraId="160219FF" w14:textId="77777777" w:rsidR="00235287" w:rsidRDefault="00235287" w:rsidP="006E7B23">
      <w:pPr>
        <w:pStyle w:val="NormalWeb"/>
        <w:spacing w:before="0" w:beforeAutospacing="0" w:after="240" w:afterAutospacing="0" w:line="360" w:lineRule="auto"/>
        <w:jc w:val="both"/>
      </w:pPr>
      <w:proofErr w:type="spellStart"/>
      <w:r>
        <w:t>Lykousas</w:t>
      </w:r>
      <w:proofErr w:type="spellEnd"/>
      <w:r>
        <w:t xml:space="preserve">, N. and </w:t>
      </w:r>
      <w:proofErr w:type="spellStart"/>
      <w:r>
        <w:t>Patsakis</w:t>
      </w:r>
      <w:proofErr w:type="spellEnd"/>
      <w:r>
        <w:t xml:space="preserve">, C. (2021). Large-scale analysis of grooming in modern social networks. </w:t>
      </w:r>
      <w:r>
        <w:rPr>
          <w:i/>
          <w:iCs/>
        </w:rPr>
        <w:t>Expert Systems with Applications</w:t>
      </w:r>
      <w:r>
        <w:t xml:space="preserve">, [online] 176, p.114808. </w:t>
      </w:r>
      <w:proofErr w:type="spellStart"/>
      <w:proofErr w:type="gramStart"/>
      <w:r>
        <w:t>doi:https</w:t>
      </w:r>
      <w:proofErr w:type="spellEnd"/>
      <w:r>
        <w:t>://doi.org/10.1016/j.eswa.2021.114808</w:t>
      </w:r>
      <w:proofErr w:type="gramEnd"/>
      <w:r>
        <w:t>.</w:t>
      </w:r>
    </w:p>
    <w:p w14:paraId="69AC0734" w14:textId="77777777" w:rsidR="00235287" w:rsidRDefault="00235287" w:rsidP="006E7B23">
      <w:pPr>
        <w:pStyle w:val="NormalWeb"/>
        <w:spacing w:before="0" w:beforeAutospacing="0" w:after="240" w:afterAutospacing="0" w:line="360" w:lineRule="auto"/>
        <w:jc w:val="both"/>
      </w:pPr>
      <w:proofErr w:type="spellStart"/>
      <w:r>
        <w:t>Nadroo</w:t>
      </w:r>
      <w:proofErr w:type="spellEnd"/>
      <w:r>
        <w:t xml:space="preserve">, Z.M., Islam, J.U. and Naqshbandi, M.A. (2025). Parasocial Interaction in Marketing Domain: Offering Insights Through a Systematic Literature Review. </w:t>
      </w:r>
      <w:r>
        <w:rPr>
          <w:i/>
          <w:iCs/>
        </w:rPr>
        <w:t>International Journal of Consumer Studies</w:t>
      </w:r>
      <w:r>
        <w:t xml:space="preserve">, 49(4). </w:t>
      </w:r>
      <w:proofErr w:type="spellStart"/>
      <w:proofErr w:type="gramStart"/>
      <w:r>
        <w:t>doi:https</w:t>
      </w:r>
      <w:proofErr w:type="spellEnd"/>
      <w:r>
        <w:t>://doi.org/10.1111/ijcs.70079</w:t>
      </w:r>
      <w:proofErr w:type="gramEnd"/>
      <w:r>
        <w:t>.</w:t>
      </w:r>
    </w:p>
    <w:p w14:paraId="079D3F3E" w14:textId="77777777" w:rsidR="00235287" w:rsidRDefault="00235287" w:rsidP="006E7B23">
      <w:pPr>
        <w:pStyle w:val="NormalWeb"/>
        <w:spacing w:before="0" w:beforeAutospacing="0" w:after="240" w:afterAutospacing="0" w:line="360" w:lineRule="auto"/>
      </w:pPr>
      <w:r>
        <w:t xml:space="preserve">Naveed Akhtar Lashari (2025). </w:t>
      </w:r>
      <w:r>
        <w:rPr>
          <w:i/>
          <w:iCs/>
        </w:rPr>
        <w:t xml:space="preserve">Exploring the impact of </w:t>
      </w:r>
      <w:proofErr w:type="spellStart"/>
      <w:r>
        <w:rPr>
          <w:i/>
          <w:iCs/>
        </w:rPr>
        <w:t>instagram</w:t>
      </w:r>
      <w:proofErr w:type="spellEnd"/>
      <w:r>
        <w:rPr>
          <w:i/>
          <w:iCs/>
        </w:rPr>
        <w:t xml:space="preserve"> influencers and influencer-product congruence on perceived value and purchase intentions for hedonic cosmetic products /</w:t>
      </w:r>
      <w:r>
        <w:t xml:space="preserve">. [online] </w:t>
      </w:r>
      <w:proofErr w:type="spellStart"/>
      <w:r>
        <w:t>Epublications.vu.lt</w:t>
      </w:r>
      <w:proofErr w:type="spellEnd"/>
      <w:r>
        <w:t>. Available at: https://epublications.vu.lt/object/elaba:229584179/.</w:t>
      </w:r>
    </w:p>
    <w:p w14:paraId="368FEFD6" w14:textId="77777777" w:rsidR="00235287" w:rsidRDefault="00235287" w:rsidP="006E7B23">
      <w:pPr>
        <w:pStyle w:val="NormalWeb"/>
        <w:spacing w:before="0" w:beforeAutospacing="0" w:after="240" w:afterAutospacing="0" w:line="360" w:lineRule="auto"/>
        <w:jc w:val="both"/>
      </w:pPr>
      <w:r>
        <w:t xml:space="preserve">Nguyen, C., Nguyen, T. and Luu, V. (2022). RELATIONSHIP BETWEEN INFLUENCER MARKETING AND PURCHASE INTENTION: FOCUSING ON VIETNAMESE GEN Z CONSUMERS. </w:t>
      </w:r>
      <w:r>
        <w:rPr>
          <w:i/>
          <w:iCs/>
        </w:rPr>
        <w:t>Independent Journal of Management &amp; Production</w:t>
      </w:r>
      <w:r>
        <w:t xml:space="preserve">, 13(2), pp.810–828. </w:t>
      </w:r>
      <w:proofErr w:type="spellStart"/>
      <w:proofErr w:type="gramStart"/>
      <w:r>
        <w:t>doi:https</w:t>
      </w:r>
      <w:proofErr w:type="spellEnd"/>
      <w:r>
        <w:t>://doi.org/10.14807/ijmp.v13i2.1603</w:t>
      </w:r>
      <w:proofErr w:type="gramEnd"/>
      <w:r>
        <w:t>.</w:t>
      </w:r>
    </w:p>
    <w:p w14:paraId="4AF0B511" w14:textId="77777777" w:rsidR="00235287" w:rsidRDefault="00235287" w:rsidP="006E7B23">
      <w:pPr>
        <w:pStyle w:val="NormalWeb"/>
        <w:spacing w:before="0" w:beforeAutospacing="0" w:after="240" w:afterAutospacing="0" w:line="360" w:lineRule="auto"/>
      </w:pPr>
      <w:r>
        <w:lastRenderedPageBreak/>
        <w:t xml:space="preserve">Park, S., Xiao, W. and Lee, H.-J. (2023). Revisiting the elaboration likelihood model in the context of a virtual influencer: A comparison between high‐ and low‐involvement products. </w:t>
      </w:r>
      <w:r>
        <w:rPr>
          <w:i/>
          <w:iCs/>
        </w:rPr>
        <w:t xml:space="preserve">Journal of Consumer </w:t>
      </w:r>
      <w:proofErr w:type="spellStart"/>
      <w:r>
        <w:rPr>
          <w:i/>
          <w:iCs/>
        </w:rPr>
        <w:t>Behaviour</w:t>
      </w:r>
      <w:proofErr w:type="spellEnd"/>
      <w:r>
        <w:t xml:space="preserve">, 23(4). </w:t>
      </w:r>
      <w:proofErr w:type="spellStart"/>
      <w:proofErr w:type="gramStart"/>
      <w:r>
        <w:t>doi:https</w:t>
      </w:r>
      <w:proofErr w:type="spellEnd"/>
      <w:r>
        <w:t>://doi.org/10.1002/cb.2290</w:t>
      </w:r>
      <w:proofErr w:type="gramEnd"/>
      <w:r>
        <w:t>.</w:t>
      </w:r>
    </w:p>
    <w:p w14:paraId="0F5F1C3A" w14:textId="77777777" w:rsidR="00235287" w:rsidRDefault="00235287" w:rsidP="006E7B23">
      <w:pPr>
        <w:pStyle w:val="NormalWeb"/>
        <w:spacing w:before="0" w:beforeAutospacing="0" w:after="240" w:afterAutospacing="0" w:line="360" w:lineRule="auto"/>
        <w:jc w:val="both"/>
      </w:pPr>
      <w:r>
        <w:t xml:space="preserve">Pelech, P. and Jaroslava </w:t>
      </w:r>
      <w:proofErr w:type="spellStart"/>
      <w:r>
        <w:t>Dědková</w:t>
      </w:r>
      <w:proofErr w:type="spellEnd"/>
      <w:r>
        <w:t xml:space="preserve"> (2024). An Examination of Generational Differences in the Sharing Economy: Understanding the Motivations of Idle Asset Owners and Their Impact on Peer-to-Peer Platform Management. </w:t>
      </w:r>
      <w:proofErr w:type="spellStart"/>
      <w:r>
        <w:rPr>
          <w:i/>
          <w:iCs/>
        </w:rPr>
        <w:t>Organizacija</w:t>
      </w:r>
      <w:proofErr w:type="spellEnd"/>
      <w:r>
        <w:t xml:space="preserve">, 57(4), pp.319–332. </w:t>
      </w:r>
      <w:proofErr w:type="spellStart"/>
      <w:proofErr w:type="gramStart"/>
      <w:r>
        <w:t>doi:https</w:t>
      </w:r>
      <w:proofErr w:type="spellEnd"/>
      <w:r>
        <w:t>://doi.org/10.2478/orga-2024-0023</w:t>
      </w:r>
      <w:proofErr w:type="gramEnd"/>
      <w:r>
        <w:t>.</w:t>
      </w:r>
    </w:p>
    <w:p w14:paraId="4ECAA8BF" w14:textId="77777777" w:rsidR="00235287" w:rsidRDefault="00235287" w:rsidP="006E7B23">
      <w:pPr>
        <w:pStyle w:val="NormalWeb"/>
        <w:spacing w:before="0" w:beforeAutospacing="0" w:after="240" w:afterAutospacing="0" w:line="360" w:lineRule="auto"/>
        <w:jc w:val="both"/>
      </w:pPr>
      <w:proofErr w:type="spellStart"/>
      <w:r>
        <w:t>Pourazad</w:t>
      </w:r>
      <w:proofErr w:type="spellEnd"/>
      <w:r>
        <w:t xml:space="preserve">, N., </w:t>
      </w:r>
      <w:proofErr w:type="spellStart"/>
      <w:r>
        <w:t>Stocchi</w:t>
      </w:r>
      <w:proofErr w:type="spellEnd"/>
      <w:r>
        <w:t xml:space="preserve">, L. and </w:t>
      </w:r>
      <w:proofErr w:type="spellStart"/>
      <w:r>
        <w:t>Narsey</w:t>
      </w:r>
      <w:proofErr w:type="spellEnd"/>
      <w:r>
        <w:t xml:space="preserve">, S. (2023). A Comparison of Social Media Influencers’ KPI Patterns across Platforms. </w:t>
      </w:r>
      <w:r>
        <w:rPr>
          <w:i/>
          <w:iCs/>
        </w:rPr>
        <w:t>Journal of Advertising Research</w:t>
      </w:r>
      <w:r>
        <w:t xml:space="preserve">, [online] 63(2), pp.139–159. </w:t>
      </w:r>
      <w:proofErr w:type="spellStart"/>
      <w:proofErr w:type="gramStart"/>
      <w:r>
        <w:t>doi:https</w:t>
      </w:r>
      <w:proofErr w:type="spellEnd"/>
      <w:r>
        <w:t>://doi.org/10.2501/jar-2023-008</w:t>
      </w:r>
      <w:proofErr w:type="gramEnd"/>
      <w:r>
        <w:t>.</w:t>
      </w:r>
    </w:p>
    <w:p w14:paraId="4FB892C2" w14:textId="77777777" w:rsidR="00235287" w:rsidRDefault="00235287" w:rsidP="006E7B23">
      <w:pPr>
        <w:pStyle w:val="NormalWeb"/>
        <w:spacing w:before="0" w:beforeAutospacing="0" w:after="240" w:afterAutospacing="0" w:line="360" w:lineRule="auto"/>
        <w:jc w:val="both"/>
      </w:pPr>
      <w:r>
        <w:t xml:space="preserve">Pradhan, B., Kishore, K. and Gokhale, N. (2023). Social Media Influencers and Consumer Engagement: A Review and Future Research Agenda. </w:t>
      </w:r>
      <w:r>
        <w:rPr>
          <w:i/>
          <w:iCs/>
        </w:rPr>
        <w:t>International Journal of Consumer Studies</w:t>
      </w:r>
      <w:r>
        <w:t xml:space="preserve">, 47(6). </w:t>
      </w:r>
      <w:proofErr w:type="spellStart"/>
      <w:proofErr w:type="gramStart"/>
      <w:r>
        <w:t>doi:https</w:t>
      </w:r>
      <w:proofErr w:type="spellEnd"/>
      <w:r>
        <w:t>://doi.org/10.1111/ijcs.12901</w:t>
      </w:r>
      <w:proofErr w:type="gramEnd"/>
      <w:r>
        <w:t>.</w:t>
      </w:r>
    </w:p>
    <w:p w14:paraId="76E3017A" w14:textId="77777777" w:rsidR="00235287" w:rsidRDefault="00235287" w:rsidP="006E7B23">
      <w:pPr>
        <w:pStyle w:val="NormalWeb"/>
        <w:spacing w:before="0" w:beforeAutospacing="0" w:after="240" w:afterAutospacing="0" w:line="360" w:lineRule="auto"/>
        <w:jc w:val="both"/>
      </w:pPr>
      <w:r>
        <w:t xml:space="preserve">Pradhan, D., Kuanr, A., Pahi, S.A. and Akram, M.S. (2022). Influencer marketing: When and why gen Z consumers avoid influencers and endorsed brands. </w:t>
      </w:r>
      <w:r>
        <w:rPr>
          <w:i/>
          <w:iCs/>
        </w:rPr>
        <w:t>Psychology &amp; Marketing</w:t>
      </w:r>
      <w:r>
        <w:t xml:space="preserve">, [online] 40(1), pp.27–47. </w:t>
      </w:r>
      <w:proofErr w:type="spellStart"/>
      <w:proofErr w:type="gramStart"/>
      <w:r>
        <w:t>doi:https</w:t>
      </w:r>
      <w:proofErr w:type="spellEnd"/>
      <w:r>
        <w:t>://doi.org/10.1002/mar.21749</w:t>
      </w:r>
      <w:proofErr w:type="gramEnd"/>
      <w:r>
        <w:t>.</w:t>
      </w:r>
    </w:p>
    <w:p w14:paraId="7DBC9FD3" w14:textId="77777777" w:rsidR="00235287" w:rsidRDefault="00235287" w:rsidP="006E7B23">
      <w:pPr>
        <w:pStyle w:val="NormalWeb"/>
        <w:spacing w:before="0" w:beforeAutospacing="0" w:after="240" w:afterAutospacing="0" w:line="360" w:lineRule="auto"/>
        <w:jc w:val="both"/>
      </w:pPr>
      <w:r>
        <w:t xml:space="preserve">Rodrigo, A. and Mendis, T. (2023). Impact of social media influencers’ credibility on millennial consumers’ green purchasing behavior: a concept paper on personal and social identities. </w:t>
      </w:r>
      <w:r>
        <w:rPr>
          <w:i/>
          <w:iCs/>
        </w:rPr>
        <w:t>Management matters</w:t>
      </w:r>
      <w:r>
        <w:t xml:space="preserve">, 20(2), pp.134–153. </w:t>
      </w:r>
      <w:proofErr w:type="spellStart"/>
      <w:proofErr w:type="gramStart"/>
      <w:r>
        <w:t>doi:https</w:t>
      </w:r>
      <w:proofErr w:type="spellEnd"/>
      <w:r>
        <w:t>://doi.org/10.1108/manm-12-2022-0113</w:t>
      </w:r>
      <w:proofErr w:type="gramEnd"/>
      <w:r>
        <w:t>.</w:t>
      </w:r>
    </w:p>
    <w:p w14:paraId="484C6141" w14:textId="77777777" w:rsidR="00235287" w:rsidRDefault="00235287" w:rsidP="006E7B23">
      <w:pPr>
        <w:pStyle w:val="NormalWeb"/>
        <w:spacing w:before="0" w:beforeAutospacing="0" w:after="240" w:afterAutospacing="0" w:line="360" w:lineRule="auto"/>
      </w:pPr>
      <w:r>
        <w:t xml:space="preserve">Saman, K.A. (2024). Exploring Generation Z Marketing Preferences on Instagram and TikTok in Finland. </w:t>
      </w:r>
      <w:r>
        <w:rPr>
          <w:i/>
          <w:iCs/>
        </w:rPr>
        <w:t>Theseus.fi</w:t>
      </w:r>
      <w:r>
        <w:t xml:space="preserve">. [online] </w:t>
      </w:r>
      <w:proofErr w:type="spellStart"/>
      <w:proofErr w:type="gramStart"/>
      <w:r>
        <w:t>doi:http</w:t>
      </w:r>
      <w:proofErr w:type="spellEnd"/>
      <w:r>
        <w:t>://www.theseus.fi/handle/10024/873567</w:t>
      </w:r>
      <w:proofErr w:type="gramEnd"/>
      <w:r>
        <w:t>.</w:t>
      </w:r>
    </w:p>
    <w:p w14:paraId="353BE157" w14:textId="77777777" w:rsidR="00235287" w:rsidRDefault="00235287" w:rsidP="006E7B23">
      <w:pPr>
        <w:pStyle w:val="NormalWeb"/>
        <w:spacing w:before="0" w:beforeAutospacing="0" w:after="240" w:afterAutospacing="0" w:line="360" w:lineRule="auto"/>
      </w:pPr>
      <w:r>
        <w:t xml:space="preserve">Sesar, V., Martinčević, I. and </w:t>
      </w:r>
      <w:proofErr w:type="spellStart"/>
      <w:r>
        <w:t>Boguszewicz</w:t>
      </w:r>
      <w:proofErr w:type="spellEnd"/>
      <w:r>
        <w:t xml:space="preserve">-Kreft, M. (2022). Relationship between Advertising Disclosure, Influencer Credibility and Purchase Intention. </w:t>
      </w:r>
      <w:r>
        <w:rPr>
          <w:i/>
          <w:iCs/>
        </w:rPr>
        <w:t>Journal of Risk and Financial Management</w:t>
      </w:r>
      <w:r>
        <w:t xml:space="preserve">, 15(7), p.276. </w:t>
      </w:r>
      <w:proofErr w:type="spellStart"/>
      <w:proofErr w:type="gramStart"/>
      <w:r>
        <w:t>doi:https</w:t>
      </w:r>
      <w:proofErr w:type="spellEnd"/>
      <w:r>
        <w:t>://doi.org/10.3390/jrfm15070276</w:t>
      </w:r>
      <w:proofErr w:type="gramEnd"/>
      <w:r>
        <w:t>.</w:t>
      </w:r>
    </w:p>
    <w:p w14:paraId="5540A191" w14:textId="77777777" w:rsidR="00235287" w:rsidRDefault="00235287" w:rsidP="00235287">
      <w:pPr>
        <w:pStyle w:val="NormalWeb"/>
        <w:spacing w:before="0" w:beforeAutospacing="0" w:after="240" w:afterAutospacing="0" w:line="360" w:lineRule="auto"/>
      </w:pPr>
      <w:r>
        <w:t xml:space="preserve">Shaheen, N., Shaheen, A., Ramadan, A., </w:t>
      </w:r>
      <w:proofErr w:type="spellStart"/>
      <w:r>
        <w:t>Hefnawy</w:t>
      </w:r>
      <w:proofErr w:type="spellEnd"/>
      <w:r>
        <w:t xml:space="preserve">, M.T., Ramadan, A., Ibrahim, I., Hassanein, M., Ashour, M.E. and </w:t>
      </w:r>
      <w:proofErr w:type="spellStart"/>
      <w:r>
        <w:t>Flouty</w:t>
      </w:r>
      <w:proofErr w:type="spellEnd"/>
      <w:r>
        <w:t xml:space="preserve">, O. (2023). Appraising Systematic reviews: a Comprehensive </w:t>
      </w:r>
      <w:r>
        <w:lastRenderedPageBreak/>
        <w:t xml:space="preserve">Guide to Ensuring Validity and Reliability. </w:t>
      </w:r>
      <w:r>
        <w:rPr>
          <w:i/>
          <w:iCs/>
        </w:rPr>
        <w:t>Frontiers in Research Metrics and Analytics</w:t>
      </w:r>
      <w:r>
        <w:t xml:space="preserve">, 8(8). </w:t>
      </w:r>
      <w:proofErr w:type="spellStart"/>
      <w:proofErr w:type="gramStart"/>
      <w:r>
        <w:t>doi:https</w:t>
      </w:r>
      <w:proofErr w:type="spellEnd"/>
      <w:r>
        <w:t>://doi.org/10.3389/frma.2023.1268045</w:t>
      </w:r>
      <w:proofErr w:type="gramEnd"/>
      <w:r>
        <w:t>.</w:t>
      </w:r>
    </w:p>
    <w:p w14:paraId="2B832526" w14:textId="77777777" w:rsidR="00235287" w:rsidRDefault="00235287" w:rsidP="006E7B23">
      <w:pPr>
        <w:pStyle w:val="NormalWeb"/>
        <w:spacing w:before="0" w:beforeAutospacing="0" w:after="240" w:afterAutospacing="0" w:line="360" w:lineRule="auto"/>
      </w:pPr>
      <w:r>
        <w:t xml:space="preserve">Shamim, K. and Islam, T. (2022). Digital influencer marketing: How message credibility and media credibility affect trust and impulsive buying. </w:t>
      </w:r>
      <w:r>
        <w:rPr>
          <w:i/>
          <w:iCs/>
        </w:rPr>
        <w:t>Journal of Global Scholars of Marketing Science</w:t>
      </w:r>
      <w:r>
        <w:t xml:space="preserve">, [online] 32(4), pp.1–26. </w:t>
      </w:r>
      <w:proofErr w:type="spellStart"/>
      <w:proofErr w:type="gramStart"/>
      <w:r>
        <w:t>doi:https</w:t>
      </w:r>
      <w:proofErr w:type="spellEnd"/>
      <w:r>
        <w:t>://doi.org/10.1080/21639159.2022.2052342</w:t>
      </w:r>
      <w:proofErr w:type="gramEnd"/>
      <w:r>
        <w:t>.</w:t>
      </w:r>
    </w:p>
    <w:p w14:paraId="6134E4BD" w14:textId="77777777" w:rsidR="00235287" w:rsidRDefault="00235287" w:rsidP="006E7B23">
      <w:pPr>
        <w:pStyle w:val="NormalWeb"/>
        <w:spacing w:before="0" w:beforeAutospacing="0" w:after="240" w:afterAutospacing="0" w:line="360" w:lineRule="auto"/>
        <w:jc w:val="both"/>
      </w:pPr>
      <w:r>
        <w:t xml:space="preserve">Shen, H., Zhao, C., Fan, D.X.F. and </w:t>
      </w:r>
      <w:proofErr w:type="spellStart"/>
      <w:r>
        <w:t>Buhalis</w:t>
      </w:r>
      <w:proofErr w:type="spellEnd"/>
      <w:r>
        <w:t xml:space="preserve">, D. (2022). The effect of hotel livestreaming on viewers’ purchase intention: Exploring the role of parasocial interaction and emotional engagement. </w:t>
      </w:r>
      <w:r>
        <w:rPr>
          <w:i/>
          <w:iCs/>
        </w:rPr>
        <w:t>International Journal of Hospitality Management</w:t>
      </w:r>
      <w:r>
        <w:t xml:space="preserve">, 107, p.103348. </w:t>
      </w:r>
      <w:proofErr w:type="spellStart"/>
      <w:proofErr w:type="gramStart"/>
      <w:r>
        <w:t>doi:https</w:t>
      </w:r>
      <w:proofErr w:type="spellEnd"/>
      <w:r>
        <w:t>://doi.org/10.1016/j.ijhm.2022.103348</w:t>
      </w:r>
      <w:proofErr w:type="gramEnd"/>
      <w:r>
        <w:t>.</w:t>
      </w:r>
    </w:p>
    <w:p w14:paraId="453820DE" w14:textId="77777777" w:rsidR="00235287" w:rsidRDefault="00235287" w:rsidP="006E7B23">
      <w:pPr>
        <w:pStyle w:val="NormalWeb"/>
        <w:spacing w:before="0" w:beforeAutospacing="0" w:after="240" w:afterAutospacing="0" w:line="360" w:lineRule="auto"/>
        <w:jc w:val="both"/>
      </w:pPr>
      <w:r>
        <w:t xml:space="preserve">Sheng, J. (2024). </w:t>
      </w:r>
      <w:r>
        <w:rPr>
          <w:i/>
          <w:iCs/>
        </w:rPr>
        <w:t xml:space="preserve">An exploration of the influence of online parasocial interaction and parasocial relationship on consumer </w:t>
      </w:r>
      <w:proofErr w:type="spellStart"/>
      <w:r>
        <w:rPr>
          <w:i/>
          <w:iCs/>
        </w:rPr>
        <w:t>behaviour</w:t>
      </w:r>
      <w:proofErr w:type="spellEnd"/>
      <w:r>
        <w:t>. [online] theses.gla.ac.uk. Available at: https://theses.gla.ac.uk/84401/.</w:t>
      </w:r>
    </w:p>
    <w:p w14:paraId="1551C84E" w14:textId="77777777" w:rsidR="00235287" w:rsidRDefault="00235287" w:rsidP="006E7B23">
      <w:pPr>
        <w:pStyle w:val="NormalWeb"/>
        <w:spacing w:before="0" w:beforeAutospacing="0" w:after="240" w:afterAutospacing="0" w:line="360" w:lineRule="auto"/>
      </w:pPr>
      <w:r>
        <w:t xml:space="preserve">Singer, M., Callendar, C.L., Ma, X. and Tham, S.M. (2023). Differences in perceived influencer authenticity: A comparison of gen Z and millennials’ definitions of influencer authenticity during the de-influencer movement. </w:t>
      </w:r>
      <w:r>
        <w:rPr>
          <w:i/>
          <w:iCs/>
        </w:rPr>
        <w:t>Online Media and Global Communication</w:t>
      </w:r>
      <w:r>
        <w:t xml:space="preserve">, [online] 2(3), pp.351–378. </w:t>
      </w:r>
      <w:proofErr w:type="spellStart"/>
      <w:proofErr w:type="gramStart"/>
      <w:r>
        <w:t>doi:https</w:t>
      </w:r>
      <w:proofErr w:type="spellEnd"/>
      <w:r>
        <w:t>://doi.org/10.1515/omgc-2023-0038</w:t>
      </w:r>
      <w:proofErr w:type="gramEnd"/>
      <w:r>
        <w:t>.</w:t>
      </w:r>
    </w:p>
    <w:p w14:paraId="7D7E2223" w14:textId="77777777" w:rsidR="00235287" w:rsidRDefault="00235287" w:rsidP="006E7B23">
      <w:pPr>
        <w:pStyle w:val="NormalWeb"/>
        <w:spacing w:before="0" w:beforeAutospacing="0" w:after="240" w:afterAutospacing="0" w:line="360" w:lineRule="auto"/>
        <w:jc w:val="both"/>
      </w:pPr>
      <w:r>
        <w:t xml:space="preserve">Su, B.C., Wu, L.W., Chang, Y.Y.C. and Hong, R.H. (2021). Influencers on social media as references: Understanding the importance of parasocial relationships. </w:t>
      </w:r>
      <w:r>
        <w:rPr>
          <w:i/>
          <w:iCs/>
        </w:rPr>
        <w:t>Sustainability</w:t>
      </w:r>
      <w:r>
        <w:t xml:space="preserve">, [online] 13(19), p.10919. </w:t>
      </w:r>
      <w:proofErr w:type="spellStart"/>
      <w:proofErr w:type="gramStart"/>
      <w:r>
        <w:t>doi:https</w:t>
      </w:r>
      <w:proofErr w:type="spellEnd"/>
      <w:r>
        <w:t>://doi.org/10.3390/su131910919</w:t>
      </w:r>
      <w:proofErr w:type="gramEnd"/>
      <w:r>
        <w:t>.</w:t>
      </w:r>
    </w:p>
    <w:p w14:paraId="6AF095B1" w14:textId="77777777" w:rsidR="00235287" w:rsidRDefault="00235287" w:rsidP="006E7B23">
      <w:pPr>
        <w:pStyle w:val="NormalWeb"/>
        <w:spacing w:before="0" w:beforeAutospacing="0" w:after="240" w:afterAutospacing="0" w:line="360" w:lineRule="auto"/>
        <w:jc w:val="both"/>
      </w:pPr>
      <w:r>
        <w:t xml:space="preserve">Sun, L., Zhou, K., Li, L., Cheung, W.M. and Lin, C.-H. (2025). From Teachers to Influencers: Exploring Edu-influencers’ Social Media Practices through Uses and Gratification Theory. </w:t>
      </w:r>
      <w:r>
        <w:rPr>
          <w:i/>
          <w:iCs/>
        </w:rPr>
        <w:t>System</w:t>
      </w:r>
      <w:r>
        <w:t xml:space="preserve">, p.103774. </w:t>
      </w:r>
      <w:proofErr w:type="spellStart"/>
      <w:proofErr w:type="gramStart"/>
      <w:r>
        <w:t>doi:https</w:t>
      </w:r>
      <w:proofErr w:type="spellEnd"/>
      <w:r>
        <w:t>://doi.org/10.1016/j.system.2025.103774</w:t>
      </w:r>
      <w:proofErr w:type="gramEnd"/>
      <w:r>
        <w:t>.</w:t>
      </w:r>
    </w:p>
    <w:p w14:paraId="2AABA69B" w14:textId="77777777" w:rsidR="00235287" w:rsidRDefault="00235287" w:rsidP="00235287">
      <w:pPr>
        <w:pStyle w:val="NormalWeb"/>
        <w:spacing w:before="0" w:beforeAutospacing="0" w:after="240" w:afterAutospacing="0" w:line="360" w:lineRule="auto"/>
      </w:pPr>
      <w:proofErr w:type="spellStart"/>
      <w:r>
        <w:t>Thalenhorst</w:t>
      </w:r>
      <w:proofErr w:type="spellEnd"/>
      <w:r>
        <w:t xml:space="preserve">, A. (2024). The Inferential Pattern Matching Approach and </w:t>
      </w:r>
      <w:proofErr w:type="gramStart"/>
      <w:r>
        <w:t>Framework :</w:t>
      </w:r>
      <w:proofErr w:type="gramEnd"/>
      <w:r>
        <w:t xml:space="preserve"> A Holistic Framework for Systematic Partner Selection in Digital-, Innovation-, Sustainability-, and Circular-Oriented Business Ecosystems - </w:t>
      </w:r>
      <w:proofErr w:type="spellStart"/>
      <w:r>
        <w:t>EPub</w:t>
      </w:r>
      <w:proofErr w:type="spellEnd"/>
      <w:r>
        <w:t xml:space="preserve"> Bayreuth. </w:t>
      </w:r>
      <w:r>
        <w:rPr>
          <w:i/>
          <w:iCs/>
        </w:rPr>
        <w:t>Uni-bayreuth.de</w:t>
      </w:r>
      <w:r>
        <w:t xml:space="preserve">. [online] </w:t>
      </w:r>
      <w:proofErr w:type="gramStart"/>
      <w:r>
        <w:t>doi:https://epub.uni-bayreuth.de/id/eprint/7987/1/DISSERTATION_Annkathrin%20Thalenhorst.pdf</w:t>
      </w:r>
      <w:proofErr w:type="gramEnd"/>
      <w:r>
        <w:t>.</w:t>
      </w:r>
    </w:p>
    <w:p w14:paraId="1623532A" w14:textId="77777777" w:rsidR="00235287" w:rsidRDefault="00235287" w:rsidP="006E7B23">
      <w:pPr>
        <w:pStyle w:val="NormalWeb"/>
        <w:spacing w:before="0" w:beforeAutospacing="0" w:after="240" w:afterAutospacing="0" w:line="360" w:lineRule="auto"/>
        <w:jc w:val="both"/>
      </w:pPr>
      <w:r>
        <w:lastRenderedPageBreak/>
        <w:t xml:space="preserve">Tuominen, E. (2025). Formation of trust in wellness influencers on </w:t>
      </w:r>
      <w:proofErr w:type="gramStart"/>
      <w:r>
        <w:t>TikTok :</w:t>
      </w:r>
      <w:proofErr w:type="gramEnd"/>
      <w:r>
        <w:t xml:space="preserve"> understanding Generation Z consumer perceptions. </w:t>
      </w:r>
      <w:r>
        <w:rPr>
          <w:i/>
          <w:iCs/>
        </w:rPr>
        <w:t>Lutpub.lut.fi</w:t>
      </w:r>
      <w:r>
        <w:t xml:space="preserve">. [online] </w:t>
      </w:r>
      <w:proofErr w:type="spellStart"/>
      <w:proofErr w:type="gramStart"/>
      <w:r>
        <w:t>doi:https</w:t>
      </w:r>
      <w:proofErr w:type="spellEnd"/>
      <w:r>
        <w:t>://lutpub.lut.fi/handle/10024/170503</w:t>
      </w:r>
      <w:proofErr w:type="gramEnd"/>
      <w:r>
        <w:t>.</w:t>
      </w:r>
    </w:p>
    <w:p w14:paraId="643A3757" w14:textId="77777777" w:rsidR="00235287" w:rsidRDefault="00235287" w:rsidP="00235287">
      <w:pPr>
        <w:pStyle w:val="NormalWeb"/>
        <w:spacing w:before="0" w:beforeAutospacing="0" w:after="240" w:afterAutospacing="0" w:line="360" w:lineRule="auto"/>
      </w:pPr>
      <w:r>
        <w:t xml:space="preserve">Tussi Sulistyowati1, </w:t>
      </w:r>
      <w:proofErr w:type="spellStart"/>
      <w:r>
        <w:t>Pardomuan</w:t>
      </w:r>
      <w:proofErr w:type="spellEnd"/>
      <w:r>
        <w:t xml:space="preserve"> Pardosi, Anwar, K., </w:t>
      </w:r>
      <w:proofErr w:type="spellStart"/>
      <w:r>
        <w:t>Agtovia</w:t>
      </w:r>
      <w:proofErr w:type="spellEnd"/>
      <w:r>
        <w:t xml:space="preserve"> </w:t>
      </w:r>
      <w:proofErr w:type="spellStart"/>
      <w:r>
        <w:t>Frimayasa</w:t>
      </w:r>
      <w:proofErr w:type="spellEnd"/>
      <w:r>
        <w:t xml:space="preserve"> and </w:t>
      </w:r>
      <w:proofErr w:type="spellStart"/>
      <w:r>
        <w:t>Sugeng</w:t>
      </w:r>
      <w:proofErr w:type="spellEnd"/>
      <w:r>
        <w:t xml:space="preserve">, I.S. (2025). Generational Differences in Purchase Intentions: A Systematic Review of Influencing Factors and Theoretical Frameworks. </w:t>
      </w:r>
      <w:r>
        <w:rPr>
          <w:i/>
          <w:iCs/>
        </w:rPr>
        <w:t>Indonesia Journal of Engineering and Education Technology (IJEET)</w:t>
      </w:r>
      <w:r>
        <w:t xml:space="preserve">, [online] 3(1). </w:t>
      </w:r>
      <w:proofErr w:type="spellStart"/>
      <w:proofErr w:type="gramStart"/>
      <w:r>
        <w:t>doi:https</w:t>
      </w:r>
      <w:proofErr w:type="spellEnd"/>
      <w:r>
        <w:t>://doi.org/10.61991/ijeet.v3i1.128</w:t>
      </w:r>
      <w:proofErr w:type="gramEnd"/>
      <w:r>
        <w:t>.</w:t>
      </w:r>
    </w:p>
    <w:p w14:paraId="2869F094" w14:textId="77777777" w:rsidR="00235287" w:rsidRDefault="00235287" w:rsidP="006E7B23">
      <w:pPr>
        <w:pStyle w:val="NormalWeb"/>
        <w:spacing w:before="0" w:beforeAutospacing="0" w:after="240" w:afterAutospacing="0" w:line="360" w:lineRule="auto"/>
      </w:pPr>
      <w:proofErr w:type="spellStart"/>
      <w:r>
        <w:t>Vrontis</w:t>
      </w:r>
      <w:proofErr w:type="spellEnd"/>
      <w:r>
        <w:t xml:space="preserve">, D., Makrides, A., Christofi, M. and </w:t>
      </w:r>
      <w:proofErr w:type="spellStart"/>
      <w:r>
        <w:t>Thrassou</w:t>
      </w:r>
      <w:proofErr w:type="spellEnd"/>
      <w:r>
        <w:t xml:space="preserve">, A. (2021). Social Media Influencer marketing: a Systematic review, Integrative Framework and Future Research Agenda. </w:t>
      </w:r>
      <w:r>
        <w:rPr>
          <w:i/>
          <w:iCs/>
        </w:rPr>
        <w:t>International Journal of Consumer Studies</w:t>
      </w:r>
      <w:r>
        <w:t xml:space="preserve">, [online] 45(4), pp.617–644. </w:t>
      </w:r>
      <w:proofErr w:type="spellStart"/>
      <w:proofErr w:type="gramStart"/>
      <w:r>
        <w:t>doi:https</w:t>
      </w:r>
      <w:proofErr w:type="spellEnd"/>
      <w:r>
        <w:t>://doi.org/10.1111/ijcs.12647</w:t>
      </w:r>
      <w:proofErr w:type="gramEnd"/>
      <w:r>
        <w:t>.</w:t>
      </w:r>
    </w:p>
    <w:p w14:paraId="033F2DCB" w14:textId="77777777" w:rsidR="00235287" w:rsidRDefault="00235287" w:rsidP="006E7B23">
      <w:pPr>
        <w:pStyle w:val="NormalWeb"/>
        <w:spacing w:before="0" w:beforeAutospacing="0" w:after="240" w:afterAutospacing="0" w:line="360" w:lineRule="auto"/>
        <w:jc w:val="both"/>
      </w:pPr>
      <w:proofErr w:type="spellStart"/>
      <w:r>
        <w:t>Wandhe</w:t>
      </w:r>
      <w:proofErr w:type="spellEnd"/>
      <w:r>
        <w:t xml:space="preserve">, P. (2024). The New Generation: Understanding Millennials and Gen Z. </w:t>
      </w:r>
      <w:r>
        <w:rPr>
          <w:i/>
          <w:iCs/>
        </w:rPr>
        <w:t>Social Science Research Network</w:t>
      </w:r>
      <w:r>
        <w:t xml:space="preserve">, [online] 11(1). </w:t>
      </w:r>
      <w:proofErr w:type="spellStart"/>
      <w:proofErr w:type="gramStart"/>
      <w:r>
        <w:t>doi:https</w:t>
      </w:r>
      <w:proofErr w:type="spellEnd"/>
      <w:r>
        <w:t>://doi.org/10.2139/ssrn.4716585</w:t>
      </w:r>
      <w:proofErr w:type="gramEnd"/>
      <w:r>
        <w:t>.</w:t>
      </w:r>
    </w:p>
    <w:p w14:paraId="29CC77EC" w14:textId="77777777" w:rsidR="00235287" w:rsidRDefault="00235287" w:rsidP="006E7B23">
      <w:pPr>
        <w:pStyle w:val="NormalWeb"/>
        <w:spacing w:before="0" w:beforeAutospacing="0" w:after="240" w:afterAutospacing="0" w:line="360" w:lineRule="auto"/>
        <w:jc w:val="both"/>
      </w:pPr>
      <w:r>
        <w:t xml:space="preserve">Wang, J., Liu, Y., Qiu, Z., Zhao, Z., Wang, M. and Lan, H. (2025). Shopping for others: how does inconsistency in online reviews affect purchase intentions differently? </w:t>
      </w:r>
      <w:r>
        <w:rPr>
          <w:i/>
          <w:iCs/>
        </w:rPr>
        <w:t>Frontiers in Psychology</w:t>
      </w:r>
      <w:r>
        <w:t xml:space="preserve">, 16. </w:t>
      </w:r>
      <w:proofErr w:type="spellStart"/>
      <w:proofErr w:type="gramStart"/>
      <w:r>
        <w:t>doi:https</w:t>
      </w:r>
      <w:proofErr w:type="spellEnd"/>
      <w:r>
        <w:t>://doi.org/10.3389/fpsyg.2025.1579545</w:t>
      </w:r>
      <w:proofErr w:type="gramEnd"/>
      <w:r>
        <w:t>.</w:t>
      </w:r>
    </w:p>
    <w:p w14:paraId="242174E7" w14:textId="77777777" w:rsidR="00235287" w:rsidRDefault="00235287" w:rsidP="006E7B23">
      <w:pPr>
        <w:pStyle w:val="NormalWeb"/>
        <w:spacing w:before="0" w:beforeAutospacing="0" w:after="240" w:afterAutospacing="0" w:line="360" w:lineRule="auto"/>
        <w:jc w:val="both"/>
      </w:pPr>
      <w:r>
        <w:t xml:space="preserve">Wang, L., Zhang, Q. and Pong, P. (2023). Reexamination of consumers’ willingness to stay at green hotels: rethinking the role of social identity theory, value-belief-norm theory, and theory of planned behavior. </w:t>
      </w:r>
      <w:r>
        <w:rPr>
          <w:i/>
          <w:iCs/>
        </w:rPr>
        <w:t>Journal of Hospitality Marketing &amp; Management</w:t>
      </w:r>
      <w:r>
        <w:t xml:space="preserve">, 33(4), pp.1–35. </w:t>
      </w:r>
      <w:proofErr w:type="spellStart"/>
      <w:proofErr w:type="gramStart"/>
      <w:r>
        <w:t>doi:https</w:t>
      </w:r>
      <w:proofErr w:type="spellEnd"/>
      <w:r>
        <w:t>://doi.org/10.1080/19368623.2023.2292639</w:t>
      </w:r>
      <w:proofErr w:type="gramEnd"/>
      <w:r>
        <w:t>.</w:t>
      </w:r>
    </w:p>
    <w:p w14:paraId="328E7612" w14:textId="77777777" w:rsidR="00235287" w:rsidRDefault="00235287" w:rsidP="006E7B23">
      <w:pPr>
        <w:pStyle w:val="NormalWeb"/>
        <w:spacing w:before="0" w:beforeAutospacing="0" w:after="240" w:afterAutospacing="0" w:line="360" w:lineRule="auto"/>
        <w:jc w:val="both"/>
      </w:pPr>
      <w:r>
        <w:t xml:space="preserve">Wellman, M.L. (2023). ‘A friend who knows what they’re talking about’: Extending source credibility theory to analyze the wellness influencer industry on Instagram. </w:t>
      </w:r>
      <w:r>
        <w:rPr>
          <w:i/>
          <w:iCs/>
        </w:rPr>
        <w:t>New Media &amp; Society</w:t>
      </w:r>
      <w:r>
        <w:t xml:space="preserve">, 0(0), p.146144482311620-146144482311620. </w:t>
      </w:r>
      <w:proofErr w:type="spellStart"/>
      <w:proofErr w:type="gramStart"/>
      <w:r>
        <w:t>doi:https</w:t>
      </w:r>
      <w:proofErr w:type="spellEnd"/>
      <w:r>
        <w:t>://doi.org/10.1177/14614448231162064</w:t>
      </w:r>
      <w:proofErr w:type="gramEnd"/>
      <w:r>
        <w:t>.</w:t>
      </w:r>
    </w:p>
    <w:p w14:paraId="1E545434" w14:textId="77777777" w:rsidR="00235287" w:rsidRDefault="00235287" w:rsidP="006E7B23">
      <w:pPr>
        <w:pStyle w:val="NormalWeb"/>
        <w:spacing w:before="0" w:beforeAutospacing="0" w:after="240" w:afterAutospacing="0" w:line="360" w:lineRule="auto"/>
        <w:jc w:val="both"/>
      </w:pPr>
      <w:r>
        <w:t xml:space="preserve">Wiedmann, K.-P. and von </w:t>
      </w:r>
      <w:proofErr w:type="spellStart"/>
      <w:r>
        <w:t>Mettenheim</w:t>
      </w:r>
      <w:proofErr w:type="spellEnd"/>
      <w:r>
        <w:t xml:space="preserve">, W. (2021). Attractiveness, trustworthiness and expertise – social influencers’ winning formula? </w:t>
      </w:r>
      <w:r>
        <w:rPr>
          <w:i/>
          <w:iCs/>
        </w:rPr>
        <w:t>Journal of Product &amp; Brand Management</w:t>
      </w:r>
      <w:r>
        <w:t xml:space="preserve">, 30(5), pp.707–725. </w:t>
      </w:r>
      <w:proofErr w:type="spellStart"/>
      <w:proofErr w:type="gramStart"/>
      <w:r>
        <w:t>doi:https</w:t>
      </w:r>
      <w:proofErr w:type="spellEnd"/>
      <w:r>
        <w:t>://doi.org/10.1108/jpbm-06-2019-2442</w:t>
      </w:r>
      <w:proofErr w:type="gramEnd"/>
      <w:r>
        <w:t>.</w:t>
      </w:r>
    </w:p>
    <w:p w14:paraId="242F0331" w14:textId="77777777" w:rsidR="00235287" w:rsidRDefault="00235287" w:rsidP="006E7B23">
      <w:pPr>
        <w:pStyle w:val="NormalWeb"/>
        <w:spacing w:before="0" w:beforeAutospacing="0" w:after="240" w:afterAutospacing="0" w:line="360" w:lineRule="auto"/>
        <w:jc w:val="both"/>
      </w:pPr>
      <w:r>
        <w:lastRenderedPageBreak/>
        <w:t xml:space="preserve">Winzer, E., Naderer, B., Klein, S., Lercher, L. and </w:t>
      </w:r>
      <w:proofErr w:type="spellStart"/>
      <w:r>
        <w:t>Wakolbinger</w:t>
      </w:r>
      <w:proofErr w:type="spellEnd"/>
      <w:r>
        <w:t xml:space="preserve">, M. (2022). Promotion of Food and Beverages by German-Speaking Influencers Popular with Adolescents on TikTok, YouTube and Instagram. </w:t>
      </w:r>
      <w:r>
        <w:rPr>
          <w:i/>
          <w:iCs/>
        </w:rPr>
        <w:t>International Journal of Environmental Research and Public Health</w:t>
      </w:r>
      <w:r>
        <w:t xml:space="preserve">, 19(17), p.10911. </w:t>
      </w:r>
      <w:proofErr w:type="spellStart"/>
      <w:proofErr w:type="gramStart"/>
      <w:r>
        <w:t>doi:https</w:t>
      </w:r>
      <w:proofErr w:type="spellEnd"/>
      <w:r>
        <w:t>://doi.org/10.3390/ijerph191710911</w:t>
      </w:r>
      <w:proofErr w:type="gramEnd"/>
      <w:r>
        <w:t>.</w:t>
      </w:r>
    </w:p>
    <w:p w14:paraId="3A9A4066" w14:textId="77777777" w:rsidR="00235287" w:rsidRDefault="00235287" w:rsidP="006E7B23">
      <w:pPr>
        <w:pStyle w:val="NormalWeb"/>
        <w:spacing w:before="0" w:beforeAutospacing="0" w:after="240" w:afterAutospacing="0" w:line="360" w:lineRule="auto"/>
        <w:jc w:val="both"/>
      </w:pPr>
      <w:r>
        <w:t xml:space="preserve">Wu, M.-H. (2025). The Influence of </w:t>
      </w:r>
      <w:proofErr w:type="spellStart"/>
      <w:r>
        <w:t>Wanghong</w:t>
      </w:r>
      <w:proofErr w:type="spellEnd"/>
      <w:r>
        <w:t xml:space="preserve">, Parasocial Interaction, and Homophily on Consumer Purchase Intention in Social Media Marketing. </w:t>
      </w:r>
      <w:r>
        <w:rPr>
          <w:i/>
          <w:iCs/>
        </w:rPr>
        <w:t>2025 16th International Conference on E-Education, E-Business, E-Management and E-Learning (IC4e)</w:t>
      </w:r>
      <w:r>
        <w:t xml:space="preserve">, pp.476–480. </w:t>
      </w:r>
      <w:proofErr w:type="spellStart"/>
      <w:proofErr w:type="gramStart"/>
      <w:r>
        <w:t>doi:https</w:t>
      </w:r>
      <w:proofErr w:type="spellEnd"/>
      <w:r>
        <w:t>://doi.org/10.1109/ic4e65071.2025.11075480</w:t>
      </w:r>
      <w:proofErr w:type="gramEnd"/>
      <w:r>
        <w:t>.</w:t>
      </w:r>
    </w:p>
    <w:p w14:paraId="4AA55B7A" w14:textId="77777777" w:rsidR="00235287" w:rsidRDefault="00235287" w:rsidP="006E7B23">
      <w:pPr>
        <w:pStyle w:val="NormalWeb"/>
        <w:spacing w:before="0" w:beforeAutospacing="0" w:after="240" w:afterAutospacing="0" w:line="360" w:lineRule="auto"/>
        <w:jc w:val="both"/>
      </w:pPr>
      <w:proofErr w:type="spellStart"/>
      <w:r>
        <w:t>Yenal</w:t>
      </w:r>
      <w:proofErr w:type="spellEnd"/>
      <w:r>
        <w:t xml:space="preserve"> Yağmur (2024). AN EXPLORATORY RESEARCH TO REVEAL THE HABITS, MOTIVATIONS, AND TENDENCIES OF GENERATION Z TO USE SOCIAL MEDIA PLATFORMS AS A LEISURE ACTIVITY. </w:t>
      </w:r>
      <w:r>
        <w:rPr>
          <w:i/>
          <w:iCs/>
        </w:rPr>
        <w:t>Advances in hospitality and tourism research (AHTR)</w:t>
      </w:r>
      <w:r>
        <w:t xml:space="preserve">. </w:t>
      </w:r>
      <w:proofErr w:type="spellStart"/>
      <w:proofErr w:type="gramStart"/>
      <w:r>
        <w:t>Doi:https</w:t>
      </w:r>
      <w:proofErr w:type="spellEnd"/>
      <w:r>
        <w:t>://doi.org/10.30519/ahtr.1452356</w:t>
      </w:r>
      <w:proofErr w:type="gramEnd"/>
      <w:r>
        <w:t>.</w:t>
      </w:r>
    </w:p>
    <w:p w14:paraId="44B329AB" w14:textId="77777777" w:rsidR="00235287" w:rsidRDefault="00235287" w:rsidP="006E7B23">
      <w:pPr>
        <w:pStyle w:val="NormalWeb"/>
        <w:spacing w:before="0" w:beforeAutospacing="0" w:after="240" w:afterAutospacing="0" w:line="360" w:lineRule="auto"/>
      </w:pPr>
      <w:r>
        <w:t xml:space="preserve">Zhang, K., Zhang, M. and Li, C. (2021). Effects of Celebrity Characteristics, Perceived Homophily, and Reverence on Consumer-Celebrity Para-Social Interaction and Brand Attitude. </w:t>
      </w:r>
      <w:r>
        <w:rPr>
          <w:i/>
          <w:iCs/>
        </w:rPr>
        <w:t>Frontiers in Psychology</w:t>
      </w:r>
      <w:r>
        <w:t xml:space="preserve">, 12, p.711454. </w:t>
      </w:r>
      <w:proofErr w:type="spellStart"/>
      <w:proofErr w:type="gramStart"/>
      <w:r>
        <w:t>doi:https</w:t>
      </w:r>
      <w:proofErr w:type="spellEnd"/>
      <w:r>
        <w:t>://doi.org/10.3389/fpsyg.2021.711454</w:t>
      </w:r>
      <w:proofErr w:type="gramEnd"/>
      <w:r>
        <w:t>.</w:t>
      </w:r>
    </w:p>
    <w:p w14:paraId="28525080" w14:textId="77777777" w:rsidR="00235287" w:rsidRDefault="00235287" w:rsidP="006E7B23">
      <w:pPr>
        <w:pStyle w:val="NormalWeb"/>
        <w:spacing w:before="0" w:beforeAutospacing="0" w:after="240" w:afterAutospacing="0" w:line="360" w:lineRule="auto"/>
      </w:pPr>
    </w:p>
    <w:p w14:paraId="78E70DFF" w14:textId="77777777" w:rsidR="002D5EDD" w:rsidRDefault="002D5EDD">
      <w:pPr>
        <w:jc w:val="left"/>
        <w:rPr>
          <w:rFonts w:eastAsia="Times New Roman" w:cs="Times New Roman"/>
          <w:szCs w:val="24"/>
        </w:rPr>
      </w:pPr>
      <w:r>
        <w:br w:type="page"/>
      </w:r>
    </w:p>
    <w:p w14:paraId="5310E520" w14:textId="77777777" w:rsidR="006E7B23" w:rsidRDefault="002D5EDD" w:rsidP="002D5EDD">
      <w:pPr>
        <w:pStyle w:val="Heading1"/>
        <w:spacing w:line="360" w:lineRule="auto"/>
      </w:pPr>
      <w:bookmarkStart w:id="90" w:name="_Toc218095507"/>
      <w:r>
        <w:lastRenderedPageBreak/>
        <w:t>Appendices</w:t>
      </w:r>
      <w:bookmarkEnd w:id="90"/>
      <w:r>
        <w:t xml:space="preserve"> </w:t>
      </w:r>
    </w:p>
    <w:p w14:paraId="4A32CF45" w14:textId="77777777" w:rsidR="002D5EDD" w:rsidRPr="002D5EDD" w:rsidRDefault="002D5EDD" w:rsidP="002D5EDD">
      <w:pPr>
        <w:pStyle w:val="Heading2"/>
        <w:spacing w:line="360" w:lineRule="auto"/>
        <w:rPr>
          <w:b w:val="0"/>
          <w:sz w:val="24"/>
        </w:rPr>
      </w:pPr>
      <w:bookmarkStart w:id="91" w:name="_Toc218095508"/>
      <w:r w:rsidRPr="002D5EDD">
        <w:rPr>
          <w:rStyle w:val="Strong"/>
          <w:b/>
        </w:rPr>
        <w:t>Appendix A: PRISMA Flow Diagram of Study Selection</w:t>
      </w:r>
      <w:bookmarkEnd w:id="91"/>
    </w:p>
    <w:p w14:paraId="1A467152" w14:textId="77777777" w:rsidR="00EF1C09" w:rsidRDefault="00115478" w:rsidP="00EF1C09">
      <w:pPr>
        <w:keepNext/>
        <w:spacing w:line="360" w:lineRule="auto"/>
        <w:jc w:val="center"/>
      </w:pPr>
      <w:r>
        <w:rPr>
          <w:noProof/>
        </w:rPr>
        <w:drawing>
          <wp:inline distT="0" distB="0" distL="0" distR="0" wp14:anchorId="7CE16444" wp14:editId="6DD088F3">
            <wp:extent cx="5486400" cy="3200400"/>
            <wp:effectExtent l="0" t="1905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B7615CE" w14:textId="77777777" w:rsidR="00EF1C09" w:rsidRDefault="00EF1C09" w:rsidP="00EF1C09">
      <w:pPr>
        <w:pStyle w:val="Caption"/>
        <w:spacing w:line="360" w:lineRule="auto"/>
        <w:jc w:val="center"/>
      </w:pPr>
      <w:r>
        <w:t xml:space="preserve">Figure </w:t>
      </w:r>
      <w:fldSimple w:instr=" SEQ Figure \* ARABIC ">
        <w:r>
          <w:rPr>
            <w:noProof/>
          </w:rPr>
          <w:t>2</w:t>
        </w:r>
      </w:fldSimple>
      <w:r>
        <w:t xml:space="preserve"> </w:t>
      </w:r>
      <w:r w:rsidRPr="00BC5A6C">
        <w:t>PRISMA Flow Diagram of Study Selection</w:t>
      </w:r>
    </w:p>
    <w:p w14:paraId="1C2F5076" w14:textId="77777777" w:rsidR="00EF1C09" w:rsidRPr="00EF1C09" w:rsidRDefault="00EF1C09" w:rsidP="00EF1C09">
      <w:pPr>
        <w:spacing w:line="360" w:lineRule="auto"/>
        <w:jc w:val="center"/>
      </w:pPr>
      <w:r>
        <w:t>Source- Self-Created</w:t>
      </w:r>
    </w:p>
    <w:p w14:paraId="5E2E836D" w14:textId="77777777" w:rsidR="00CC0E10" w:rsidRDefault="00CC0E10">
      <w:pPr>
        <w:jc w:val="left"/>
        <w:rPr>
          <w:rFonts w:eastAsiaTheme="majorEastAsia" w:cstheme="majorBidi"/>
          <w:b/>
          <w:sz w:val="26"/>
          <w:szCs w:val="26"/>
        </w:rPr>
      </w:pPr>
      <w:r>
        <w:br w:type="page"/>
      </w:r>
    </w:p>
    <w:p w14:paraId="3974CE28" w14:textId="77777777" w:rsidR="002D5EDD" w:rsidRPr="002D5EDD" w:rsidRDefault="00CC0E10" w:rsidP="00CC0E10">
      <w:pPr>
        <w:pStyle w:val="Heading2"/>
        <w:spacing w:line="360" w:lineRule="auto"/>
      </w:pPr>
      <w:bookmarkStart w:id="92" w:name="_Toc218095509"/>
      <w:r>
        <w:lastRenderedPageBreak/>
        <w:t>Appendix B: Data Extraction Template Used in the SLR</w:t>
      </w:r>
      <w:bookmarkEnd w:id="92"/>
    </w:p>
    <w:tbl>
      <w:tblPr>
        <w:tblStyle w:val="TableGrid"/>
        <w:tblW w:w="0" w:type="auto"/>
        <w:tblLook w:val="04A0" w:firstRow="1" w:lastRow="0" w:firstColumn="1" w:lastColumn="0" w:noHBand="0" w:noVBand="1"/>
      </w:tblPr>
      <w:tblGrid>
        <w:gridCol w:w="869"/>
        <w:gridCol w:w="547"/>
        <w:gridCol w:w="783"/>
        <w:gridCol w:w="948"/>
        <w:gridCol w:w="887"/>
        <w:gridCol w:w="843"/>
        <w:gridCol w:w="1265"/>
        <w:gridCol w:w="1008"/>
        <w:gridCol w:w="974"/>
        <w:gridCol w:w="1226"/>
      </w:tblGrid>
      <w:tr w:rsidR="00794B46" w:rsidRPr="00794B46" w14:paraId="7F43FCDE" w14:textId="77777777" w:rsidTr="00794B46">
        <w:tc>
          <w:tcPr>
            <w:tcW w:w="0" w:type="auto"/>
            <w:hideMark/>
          </w:tcPr>
          <w:p w14:paraId="51159B0A"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Author(s)</w:t>
            </w:r>
          </w:p>
        </w:tc>
        <w:tc>
          <w:tcPr>
            <w:tcW w:w="0" w:type="auto"/>
            <w:hideMark/>
          </w:tcPr>
          <w:p w14:paraId="44E9A58D"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Year</w:t>
            </w:r>
          </w:p>
        </w:tc>
        <w:tc>
          <w:tcPr>
            <w:tcW w:w="0" w:type="auto"/>
            <w:hideMark/>
          </w:tcPr>
          <w:p w14:paraId="5280E0AC"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Country</w:t>
            </w:r>
          </w:p>
        </w:tc>
        <w:tc>
          <w:tcPr>
            <w:tcW w:w="0" w:type="auto"/>
            <w:hideMark/>
          </w:tcPr>
          <w:p w14:paraId="35380725"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Method</w:t>
            </w:r>
          </w:p>
        </w:tc>
        <w:tc>
          <w:tcPr>
            <w:tcW w:w="0" w:type="auto"/>
            <w:hideMark/>
          </w:tcPr>
          <w:p w14:paraId="4176D60E"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Sample / Data Type</w:t>
            </w:r>
          </w:p>
        </w:tc>
        <w:tc>
          <w:tcPr>
            <w:tcW w:w="0" w:type="auto"/>
            <w:hideMark/>
          </w:tcPr>
          <w:p w14:paraId="06FEB919"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Platform</w:t>
            </w:r>
          </w:p>
        </w:tc>
        <w:tc>
          <w:tcPr>
            <w:tcW w:w="0" w:type="auto"/>
            <w:hideMark/>
          </w:tcPr>
          <w:p w14:paraId="750F97AC"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Credibility Dimension(s)</w:t>
            </w:r>
          </w:p>
        </w:tc>
        <w:tc>
          <w:tcPr>
            <w:tcW w:w="0" w:type="auto"/>
            <w:hideMark/>
          </w:tcPr>
          <w:p w14:paraId="723A8609"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Mediator(s)</w:t>
            </w:r>
          </w:p>
        </w:tc>
        <w:tc>
          <w:tcPr>
            <w:tcW w:w="0" w:type="auto"/>
            <w:hideMark/>
          </w:tcPr>
          <w:p w14:paraId="4A34FE7B"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Generation</w:t>
            </w:r>
          </w:p>
        </w:tc>
        <w:tc>
          <w:tcPr>
            <w:tcW w:w="0" w:type="auto"/>
            <w:hideMark/>
          </w:tcPr>
          <w:p w14:paraId="6E138E38" w14:textId="77777777" w:rsidR="00794B46" w:rsidRPr="00794B46" w:rsidRDefault="00794B46" w:rsidP="00794B46">
            <w:pPr>
              <w:spacing w:line="360" w:lineRule="auto"/>
              <w:jc w:val="center"/>
              <w:rPr>
                <w:rFonts w:eastAsia="Times New Roman" w:cs="Times New Roman"/>
                <w:b/>
                <w:bCs/>
                <w:sz w:val="20"/>
                <w:szCs w:val="24"/>
              </w:rPr>
            </w:pPr>
            <w:r w:rsidRPr="00794B46">
              <w:rPr>
                <w:rFonts w:eastAsia="Times New Roman" w:cs="Times New Roman"/>
                <w:b/>
                <w:bCs/>
                <w:sz w:val="20"/>
                <w:szCs w:val="24"/>
              </w:rPr>
              <w:t>Key Findings</w:t>
            </w:r>
          </w:p>
        </w:tc>
      </w:tr>
      <w:tr w:rsidR="00794B46" w:rsidRPr="00794B46" w14:paraId="76E8C2A2" w14:textId="77777777" w:rsidTr="00794B46">
        <w:tc>
          <w:tcPr>
            <w:tcW w:w="0" w:type="auto"/>
            <w:hideMark/>
          </w:tcPr>
          <w:p w14:paraId="6E48BAAB" w14:textId="77777777" w:rsidR="00794B46" w:rsidRPr="00794B46" w:rsidRDefault="00794B46" w:rsidP="00794B46">
            <w:pPr>
              <w:spacing w:line="360" w:lineRule="auto"/>
              <w:jc w:val="left"/>
              <w:rPr>
                <w:rFonts w:eastAsia="Times New Roman" w:cs="Times New Roman"/>
                <w:sz w:val="20"/>
                <w:szCs w:val="24"/>
              </w:rPr>
            </w:pPr>
            <w:proofErr w:type="spellStart"/>
            <w:r w:rsidRPr="00794B46">
              <w:rPr>
                <w:rFonts w:eastAsia="Times New Roman" w:cs="Times New Roman"/>
                <w:sz w:val="20"/>
                <w:szCs w:val="24"/>
              </w:rPr>
              <w:t>AlFarraj</w:t>
            </w:r>
            <w:proofErr w:type="spellEnd"/>
            <w:r w:rsidRPr="00794B46">
              <w:rPr>
                <w:rFonts w:eastAsia="Times New Roman" w:cs="Times New Roman"/>
                <w:sz w:val="20"/>
                <w:szCs w:val="24"/>
              </w:rPr>
              <w:t xml:space="preserve"> et al.</w:t>
            </w:r>
          </w:p>
        </w:tc>
        <w:tc>
          <w:tcPr>
            <w:tcW w:w="0" w:type="auto"/>
            <w:hideMark/>
          </w:tcPr>
          <w:p w14:paraId="772E333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2021</w:t>
            </w:r>
          </w:p>
        </w:tc>
        <w:tc>
          <w:tcPr>
            <w:tcW w:w="0" w:type="auto"/>
            <w:hideMark/>
          </w:tcPr>
          <w:p w14:paraId="426FEA59"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Saudi Arabia</w:t>
            </w:r>
          </w:p>
        </w:tc>
        <w:tc>
          <w:tcPr>
            <w:tcW w:w="0" w:type="auto"/>
            <w:hideMark/>
          </w:tcPr>
          <w:p w14:paraId="5A7E2DAD"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Survey</w:t>
            </w:r>
          </w:p>
        </w:tc>
        <w:tc>
          <w:tcPr>
            <w:tcW w:w="0" w:type="auto"/>
            <w:hideMark/>
          </w:tcPr>
          <w:p w14:paraId="35AB1B6B"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n = 412 consumers</w:t>
            </w:r>
          </w:p>
        </w:tc>
        <w:tc>
          <w:tcPr>
            <w:tcW w:w="0" w:type="auto"/>
            <w:hideMark/>
          </w:tcPr>
          <w:p w14:paraId="00479BFC"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Instagram</w:t>
            </w:r>
          </w:p>
        </w:tc>
        <w:tc>
          <w:tcPr>
            <w:tcW w:w="0" w:type="auto"/>
            <w:hideMark/>
          </w:tcPr>
          <w:p w14:paraId="5637CA4B"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Trustworthiness</w:t>
            </w:r>
          </w:p>
        </w:tc>
        <w:tc>
          <w:tcPr>
            <w:tcW w:w="0" w:type="auto"/>
            <w:hideMark/>
          </w:tcPr>
          <w:p w14:paraId="35587E7B"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PSI</w:t>
            </w:r>
          </w:p>
        </w:tc>
        <w:tc>
          <w:tcPr>
            <w:tcW w:w="0" w:type="auto"/>
            <w:hideMark/>
          </w:tcPr>
          <w:p w14:paraId="1EF917B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Gen Z</w:t>
            </w:r>
          </w:p>
        </w:tc>
        <w:tc>
          <w:tcPr>
            <w:tcW w:w="0" w:type="auto"/>
            <w:hideMark/>
          </w:tcPr>
          <w:p w14:paraId="55108C72"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Trustworthiness significantly predicted purchase intention</w:t>
            </w:r>
          </w:p>
        </w:tc>
      </w:tr>
      <w:tr w:rsidR="00794B46" w:rsidRPr="00794B46" w14:paraId="3C8BFBCD" w14:textId="77777777" w:rsidTr="00794B46">
        <w:tc>
          <w:tcPr>
            <w:tcW w:w="0" w:type="auto"/>
            <w:hideMark/>
          </w:tcPr>
          <w:p w14:paraId="5A7FBD2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Li &amp; Peng</w:t>
            </w:r>
          </w:p>
        </w:tc>
        <w:tc>
          <w:tcPr>
            <w:tcW w:w="0" w:type="auto"/>
            <w:hideMark/>
          </w:tcPr>
          <w:p w14:paraId="71888E8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2021</w:t>
            </w:r>
          </w:p>
        </w:tc>
        <w:tc>
          <w:tcPr>
            <w:tcW w:w="0" w:type="auto"/>
            <w:hideMark/>
          </w:tcPr>
          <w:p w14:paraId="1ED1D46D"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China</w:t>
            </w:r>
          </w:p>
        </w:tc>
        <w:tc>
          <w:tcPr>
            <w:tcW w:w="0" w:type="auto"/>
            <w:hideMark/>
          </w:tcPr>
          <w:p w14:paraId="72CF105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Experiment</w:t>
            </w:r>
          </w:p>
        </w:tc>
        <w:tc>
          <w:tcPr>
            <w:tcW w:w="0" w:type="auto"/>
            <w:hideMark/>
          </w:tcPr>
          <w:p w14:paraId="0CB3DDE3"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n = 210 students</w:t>
            </w:r>
          </w:p>
        </w:tc>
        <w:tc>
          <w:tcPr>
            <w:tcW w:w="0" w:type="auto"/>
            <w:hideMark/>
          </w:tcPr>
          <w:p w14:paraId="6B540B21"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YouTube</w:t>
            </w:r>
          </w:p>
        </w:tc>
        <w:tc>
          <w:tcPr>
            <w:tcW w:w="0" w:type="auto"/>
            <w:hideMark/>
          </w:tcPr>
          <w:p w14:paraId="123BDDA3"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Expertise</w:t>
            </w:r>
          </w:p>
        </w:tc>
        <w:tc>
          <w:tcPr>
            <w:tcW w:w="0" w:type="auto"/>
            <w:hideMark/>
          </w:tcPr>
          <w:p w14:paraId="1DB27861"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None</w:t>
            </w:r>
          </w:p>
        </w:tc>
        <w:tc>
          <w:tcPr>
            <w:tcW w:w="0" w:type="auto"/>
            <w:hideMark/>
          </w:tcPr>
          <w:p w14:paraId="62C0E39F"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Millennials</w:t>
            </w:r>
          </w:p>
        </w:tc>
        <w:tc>
          <w:tcPr>
            <w:tcW w:w="0" w:type="auto"/>
            <w:hideMark/>
          </w:tcPr>
          <w:p w14:paraId="1CE9486B"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Expertise influenced high-involvement product decisions</w:t>
            </w:r>
          </w:p>
        </w:tc>
      </w:tr>
      <w:tr w:rsidR="00794B46" w:rsidRPr="00794B46" w14:paraId="23ABC02D" w14:textId="77777777" w:rsidTr="00794B46">
        <w:tc>
          <w:tcPr>
            <w:tcW w:w="0" w:type="auto"/>
            <w:hideMark/>
          </w:tcPr>
          <w:p w14:paraId="6147B386" w14:textId="77777777" w:rsidR="00794B46" w:rsidRPr="00794B46" w:rsidRDefault="00794B46" w:rsidP="00794B46">
            <w:pPr>
              <w:spacing w:line="360" w:lineRule="auto"/>
              <w:jc w:val="left"/>
              <w:rPr>
                <w:rFonts w:eastAsia="Times New Roman" w:cs="Times New Roman"/>
                <w:sz w:val="20"/>
                <w:szCs w:val="24"/>
              </w:rPr>
            </w:pPr>
            <w:proofErr w:type="spellStart"/>
            <w:r w:rsidRPr="00794B46">
              <w:rPr>
                <w:rFonts w:eastAsia="Times New Roman" w:cs="Times New Roman"/>
                <w:sz w:val="20"/>
                <w:szCs w:val="24"/>
              </w:rPr>
              <w:t>Hudders</w:t>
            </w:r>
            <w:proofErr w:type="spellEnd"/>
            <w:r w:rsidRPr="00794B46">
              <w:rPr>
                <w:rFonts w:eastAsia="Times New Roman" w:cs="Times New Roman"/>
                <w:sz w:val="20"/>
                <w:szCs w:val="24"/>
              </w:rPr>
              <w:t xml:space="preserve"> et al.</w:t>
            </w:r>
          </w:p>
        </w:tc>
        <w:tc>
          <w:tcPr>
            <w:tcW w:w="0" w:type="auto"/>
            <w:hideMark/>
          </w:tcPr>
          <w:p w14:paraId="16BF038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2020</w:t>
            </w:r>
          </w:p>
        </w:tc>
        <w:tc>
          <w:tcPr>
            <w:tcW w:w="0" w:type="auto"/>
            <w:hideMark/>
          </w:tcPr>
          <w:p w14:paraId="38F748C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Belgium</w:t>
            </w:r>
          </w:p>
        </w:tc>
        <w:tc>
          <w:tcPr>
            <w:tcW w:w="0" w:type="auto"/>
            <w:hideMark/>
          </w:tcPr>
          <w:p w14:paraId="01B0DCDC"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Mixed methods</w:t>
            </w:r>
          </w:p>
        </w:tc>
        <w:tc>
          <w:tcPr>
            <w:tcW w:w="0" w:type="auto"/>
            <w:hideMark/>
          </w:tcPr>
          <w:p w14:paraId="7915851D"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Interviews + survey</w:t>
            </w:r>
          </w:p>
        </w:tc>
        <w:tc>
          <w:tcPr>
            <w:tcW w:w="0" w:type="auto"/>
            <w:hideMark/>
          </w:tcPr>
          <w:p w14:paraId="49A09549"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Instagram</w:t>
            </w:r>
          </w:p>
        </w:tc>
        <w:tc>
          <w:tcPr>
            <w:tcW w:w="0" w:type="auto"/>
            <w:hideMark/>
          </w:tcPr>
          <w:p w14:paraId="308BE3B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Attractiveness</w:t>
            </w:r>
          </w:p>
        </w:tc>
        <w:tc>
          <w:tcPr>
            <w:tcW w:w="0" w:type="auto"/>
            <w:hideMark/>
          </w:tcPr>
          <w:p w14:paraId="01ABC74A"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PSI</w:t>
            </w:r>
          </w:p>
        </w:tc>
        <w:tc>
          <w:tcPr>
            <w:tcW w:w="0" w:type="auto"/>
            <w:hideMark/>
          </w:tcPr>
          <w:p w14:paraId="36091343"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Mixed</w:t>
            </w:r>
          </w:p>
        </w:tc>
        <w:tc>
          <w:tcPr>
            <w:tcW w:w="0" w:type="auto"/>
            <w:hideMark/>
          </w:tcPr>
          <w:p w14:paraId="1534BFB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Attractiveness effective only for lifestyle products</w:t>
            </w:r>
          </w:p>
        </w:tc>
      </w:tr>
      <w:tr w:rsidR="00794B46" w:rsidRPr="00794B46" w14:paraId="354463F8" w14:textId="77777777" w:rsidTr="00794B46">
        <w:tc>
          <w:tcPr>
            <w:tcW w:w="0" w:type="auto"/>
            <w:hideMark/>
          </w:tcPr>
          <w:p w14:paraId="0EF83905"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Lou &amp; Yuan</w:t>
            </w:r>
          </w:p>
        </w:tc>
        <w:tc>
          <w:tcPr>
            <w:tcW w:w="0" w:type="auto"/>
            <w:hideMark/>
          </w:tcPr>
          <w:p w14:paraId="63B030E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2019</w:t>
            </w:r>
          </w:p>
        </w:tc>
        <w:tc>
          <w:tcPr>
            <w:tcW w:w="0" w:type="auto"/>
            <w:hideMark/>
          </w:tcPr>
          <w:p w14:paraId="7951280B"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USA</w:t>
            </w:r>
          </w:p>
        </w:tc>
        <w:tc>
          <w:tcPr>
            <w:tcW w:w="0" w:type="auto"/>
            <w:hideMark/>
          </w:tcPr>
          <w:p w14:paraId="397A2030"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Survey</w:t>
            </w:r>
          </w:p>
        </w:tc>
        <w:tc>
          <w:tcPr>
            <w:tcW w:w="0" w:type="auto"/>
            <w:hideMark/>
          </w:tcPr>
          <w:p w14:paraId="1D31A463"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n = 376 followers</w:t>
            </w:r>
          </w:p>
        </w:tc>
        <w:tc>
          <w:tcPr>
            <w:tcW w:w="0" w:type="auto"/>
            <w:hideMark/>
          </w:tcPr>
          <w:p w14:paraId="147C205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Instagram</w:t>
            </w:r>
          </w:p>
        </w:tc>
        <w:tc>
          <w:tcPr>
            <w:tcW w:w="0" w:type="auto"/>
            <w:hideMark/>
          </w:tcPr>
          <w:p w14:paraId="78F264AD"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Trustworthiness, Expertise</w:t>
            </w:r>
          </w:p>
        </w:tc>
        <w:tc>
          <w:tcPr>
            <w:tcW w:w="0" w:type="auto"/>
            <w:hideMark/>
          </w:tcPr>
          <w:p w14:paraId="060D3956"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PSI</w:t>
            </w:r>
          </w:p>
        </w:tc>
        <w:tc>
          <w:tcPr>
            <w:tcW w:w="0" w:type="auto"/>
            <w:hideMark/>
          </w:tcPr>
          <w:p w14:paraId="445D4EB7"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Gen Z</w:t>
            </w:r>
          </w:p>
        </w:tc>
        <w:tc>
          <w:tcPr>
            <w:tcW w:w="0" w:type="auto"/>
            <w:hideMark/>
          </w:tcPr>
          <w:p w14:paraId="4AA19E58"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PSI mediated credibility–purchase relationship</w:t>
            </w:r>
          </w:p>
        </w:tc>
      </w:tr>
      <w:tr w:rsidR="00794B46" w:rsidRPr="00794B46" w14:paraId="66DCB937" w14:textId="77777777" w:rsidTr="00794B46">
        <w:tc>
          <w:tcPr>
            <w:tcW w:w="0" w:type="auto"/>
            <w:hideMark/>
          </w:tcPr>
          <w:p w14:paraId="1BBBFE4F" w14:textId="77777777" w:rsidR="00794B46" w:rsidRPr="00794B46" w:rsidRDefault="00794B46" w:rsidP="00794B46">
            <w:pPr>
              <w:spacing w:line="360" w:lineRule="auto"/>
              <w:jc w:val="left"/>
              <w:rPr>
                <w:rFonts w:eastAsia="Times New Roman" w:cs="Times New Roman"/>
                <w:sz w:val="20"/>
                <w:szCs w:val="24"/>
              </w:rPr>
            </w:pPr>
            <w:proofErr w:type="spellStart"/>
            <w:r w:rsidRPr="00794B46">
              <w:rPr>
                <w:rFonts w:eastAsia="Times New Roman" w:cs="Times New Roman"/>
                <w:sz w:val="20"/>
                <w:szCs w:val="24"/>
              </w:rPr>
              <w:t>Casaló</w:t>
            </w:r>
            <w:proofErr w:type="spellEnd"/>
            <w:r w:rsidRPr="00794B46">
              <w:rPr>
                <w:rFonts w:eastAsia="Times New Roman" w:cs="Times New Roman"/>
                <w:sz w:val="20"/>
                <w:szCs w:val="24"/>
              </w:rPr>
              <w:t xml:space="preserve"> et al.</w:t>
            </w:r>
          </w:p>
        </w:tc>
        <w:tc>
          <w:tcPr>
            <w:tcW w:w="0" w:type="auto"/>
            <w:hideMark/>
          </w:tcPr>
          <w:p w14:paraId="1617CEA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2020</w:t>
            </w:r>
          </w:p>
        </w:tc>
        <w:tc>
          <w:tcPr>
            <w:tcW w:w="0" w:type="auto"/>
            <w:hideMark/>
          </w:tcPr>
          <w:p w14:paraId="2A60A29C"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Spain</w:t>
            </w:r>
          </w:p>
        </w:tc>
        <w:tc>
          <w:tcPr>
            <w:tcW w:w="0" w:type="auto"/>
            <w:hideMark/>
          </w:tcPr>
          <w:p w14:paraId="584AF364"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Survey</w:t>
            </w:r>
          </w:p>
        </w:tc>
        <w:tc>
          <w:tcPr>
            <w:tcW w:w="0" w:type="auto"/>
            <w:hideMark/>
          </w:tcPr>
          <w:p w14:paraId="4E68306C"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n = 481 users</w:t>
            </w:r>
          </w:p>
        </w:tc>
        <w:tc>
          <w:tcPr>
            <w:tcW w:w="0" w:type="auto"/>
            <w:hideMark/>
          </w:tcPr>
          <w:p w14:paraId="0E168B0F"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Instagram</w:t>
            </w:r>
          </w:p>
        </w:tc>
        <w:tc>
          <w:tcPr>
            <w:tcW w:w="0" w:type="auto"/>
            <w:hideMark/>
          </w:tcPr>
          <w:p w14:paraId="11E1808A"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Trustworthiness</w:t>
            </w:r>
          </w:p>
        </w:tc>
        <w:tc>
          <w:tcPr>
            <w:tcW w:w="0" w:type="auto"/>
            <w:hideMark/>
          </w:tcPr>
          <w:p w14:paraId="130CE98E"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Homophily</w:t>
            </w:r>
          </w:p>
        </w:tc>
        <w:tc>
          <w:tcPr>
            <w:tcW w:w="0" w:type="auto"/>
            <w:hideMark/>
          </w:tcPr>
          <w:p w14:paraId="7168A1A2"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Millennials</w:t>
            </w:r>
          </w:p>
        </w:tc>
        <w:tc>
          <w:tcPr>
            <w:tcW w:w="0" w:type="auto"/>
            <w:hideMark/>
          </w:tcPr>
          <w:p w14:paraId="560DB4C4" w14:textId="77777777" w:rsidR="00794B46" w:rsidRPr="00794B46" w:rsidRDefault="00794B46" w:rsidP="00794B46">
            <w:pPr>
              <w:spacing w:line="360" w:lineRule="auto"/>
              <w:jc w:val="left"/>
              <w:rPr>
                <w:rFonts w:eastAsia="Times New Roman" w:cs="Times New Roman"/>
                <w:sz w:val="20"/>
                <w:szCs w:val="24"/>
              </w:rPr>
            </w:pPr>
            <w:r w:rsidRPr="00794B46">
              <w:rPr>
                <w:rFonts w:eastAsia="Times New Roman" w:cs="Times New Roman"/>
                <w:sz w:val="20"/>
                <w:szCs w:val="24"/>
              </w:rPr>
              <w:t>Perceived similarity enhanced trust and engagement</w:t>
            </w:r>
          </w:p>
        </w:tc>
      </w:tr>
    </w:tbl>
    <w:p w14:paraId="3CBA500B" w14:textId="77777777" w:rsidR="006E7B23" w:rsidRDefault="006E7B23" w:rsidP="008758D2">
      <w:pPr>
        <w:pStyle w:val="NormalWeb"/>
        <w:spacing w:before="0" w:beforeAutospacing="0" w:after="240" w:afterAutospacing="0" w:line="360" w:lineRule="auto"/>
      </w:pPr>
    </w:p>
    <w:p w14:paraId="529D8066" w14:textId="77777777" w:rsidR="003C7B47" w:rsidRDefault="008758D2" w:rsidP="008758D2">
      <w:pPr>
        <w:spacing w:line="360" w:lineRule="auto"/>
      </w:pPr>
      <w:r w:rsidRPr="008758D2">
        <w:t xml:space="preserve"> </w:t>
      </w:r>
    </w:p>
    <w:p w14:paraId="7F53B10D" w14:textId="77777777" w:rsidR="003C7B47" w:rsidRDefault="003C7B47">
      <w:pPr>
        <w:jc w:val="left"/>
      </w:pPr>
      <w:r>
        <w:br w:type="page"/>
      </w:r>
    </w:p>
    <w:p w14:paraId="48BC446C" w14:textId="77777777" w:rsidR="000C412D" w:rsidRDefault="003C7B47" w:rsidP="003C7B47">
      <w:pPr>
        <w:pStyle w:val="Heading2"/>
        <w:spacing w:line="360" w:lineRule="auto"/>
      </w:pPr>
      <w:bookmarkStart w:id="93" w:name="_Toc218095510"/>
      <w:r>
        <w:lastRenderedPageBreak/>
        <w:t>Appendix C: Coding Framework and Thematic Structure</w:t>
      </w:r>
      <w:bookmarkEnd w:id="93"/>
    </w:p>
    <w:p w14:paraId="7999B115" w14:textId="77777777" w:rsidR="00B1528B" w:rsidRDefault="00B1528B" w:rsidP="00B1528B">
      <w:pPr>
        <w:keepNext/>
        <w:spacing w:line="360" w:lineRule="auto"/>
        <w:jc w:val="center"/>
      </w:pPr>
      <w:r>
        <w:rPr>
          <w:noProof/>
        </w:rPr>
        <w:drawing>
          <wp:inline distT="0" distB="0" distL="0" distR="0" wp14:anchorId="7422C30B" wp14:editId="74A16512">
            <wp:extent cx="5486400" cy="3200400"/>
            <wp:effectExtent l="0" t="57150" r="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82B6845" w14:textId="77777777" w:rsidR="003C7B47" w:rsidRDefault="00B1528B" w:rsidP="00B1528B">
      <w:pPr>
        <w:pStyle w:val="Caption"/>
        <w:spacing w:line="360" w:lineRule="auto"/>
        <w:jc w:val="center"/>
      </w:pPr>
      <w:r>
        <w:t xml:space="preserve">Figure </w:t>
      </w:r>
      <w:fldSimple w:instr=" SEQ Figure \* ARABIC ">
        <w:r w:rsidR="00EF1C09">
          <w:rPr>
            <w:noProof/>
          </w:rPr>
          <w:t>3</w:t>
        </w:r>
      </w:fldSimple>
      <w:r>
        <w:t xml:space="preserve"> </w:t>
      </w:r>
      <w:r w:rsidRPr="009D7C43">
        <w:t>Coding Framework for Thematic Synthesis</w:t>
      </w:r>
    </w:p>
    <w:p w14:paraId="544BD96F" w14:textId="77777777" w:rsidR="00964E8B" w:rsidRPr="00B1528B" w:rsidRDefault="00B1528B" w:rsidP="00964E8B">
      <w:pPr>
        <w:spacing w:line="360" w:lineRule="auto"/>
        <w:jc w:val="center"/>
      </w:pPr>
      <w:r>
        <w:t>Source- Self-Created</w:t>
      </w:r>
    </w:p>
    <w:sectPr w:rsidR="00964E8B" w:rsidRPr="00B1528B" w:rsidSect="00D8370A">
      <w:footerReference w:type="defaul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F9927" w14:textId="77777777" w:rsidR="006E29E6" w:rsidRDefault="006E29E6" w:rsidP="00C97BE5">
      <w:pPr>
        <w:spacing w:after="0" w:line="240" w:lineRule="auto"/>
      </w:pPr>
      <w:r>
        <w:separator/>
      </w:r>
    </w:p>
  </w:endnote>
  <w:endnote w:type="continuationSeparator" w:id="0">
    <w:p w14:paraId="16807E9C" w14:textId="77777777" w:rsidR="006E29E6" w:rsidRDefault="006E29E6" w:rsidP="00C97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757154"/>
      <w:docPartObj>
        <w:docPartGallery w:val="Page Numbers (Bottom of Page)"/>
        <w:docPartUnique/>
      </w:docPartObj>
    </w:sdtPr>
    <w:sdtEndPr>
      <w:rPr>
        <w:noProof/>
      </w:rPr>
    </w:sdtEndPr>
    <w:sdtContent>
      <w:p w14:paraId="4C6225C8" w14:textId="5875D5D2" w:rsidR="0068549B" w:rsidRDefault="006854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F1A81" w14:textId="77777777" w:rsidR="00162268" w:rsidRDefault="00162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E1560" w14:textId="77777777" w:rsidR="006E29E6" w:rsidRDefault="006E29E6" w:rsidP="00C97BE5">
      <w:pPr>
        <w:spacing w:after="0" w:line="240" w:lineRule="auto"/>
      </w:pPr>
      <w:r>
        <w:separator/>
      </w:r>
    </w:p>
  </w:footnote>
  <w:footnote w:type="continuationSeparator" w:id="0">
    <w:p w14:paraId="456CBAF0" w14:textId="77777777" w:rsidR="006E29E6" w:rsidRDefault="006E29E6" w:rsidP="00C97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8433C"/>
    <w:multiLevelType w:val="hybridMultilevel"/>
    <w:tmpl w:val="2A241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D43B9"/>
    <w:multiLevelType w:val="hybridMultilevel"/>
    <w:tmpl w:val="A1523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F0212"/>
    <w:multiLevelType w:val="hybridMultilevel"/>
    <w:tmpl w:val="2CF2B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02253"/>
    <w:multiLevelType w:val="multilevel"/>
    <w:tmpl w:val="E8BAA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DE4B71"/>
    <w:multiLevelType w:val="hybridMultilevel"/>
    <w:tmpl w:val="F2A2F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922ABE"/>
    <w:multiLevelType w:val="hybridMultilevel"/>
    <w:tmpl w:val="EC980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6D6CDD"/>
    <w:multiLevelType w:val="multilevel"/>
    <w:tmpl w:val="72F237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E60387"/>
    <w:multiLevelType w:val="multilevel"/>
    <w:tmpl w:val="040A7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B33C26"/>
    <w:multiLevelType w:val="hybridMultilevel"/>
    <w:tmpl w:val="9EDE3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C80F30"/>
    <w:multiLevelType w:val="multilevel"/>
    <w:tmpl w:val="BA00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2924677">
    <w:abstractNumId w:val="6"/>
  </w:num>
  <w:num w:numId="2" w16cid:durableId="513887989">
    <w:abstractNumId w:val="7"/>
  </w:num>
  <w:num w:numId="3" w16cid:durableId="425620005">
    <w:abstractNumId w:val="4"/>
  </w:num>
  <w:num w:numId="4" w16cid:durableId="1980108421">
    <w:abstractNumId w:val="1"/>
  </w:num>
  <w:num w:numId="5" w16cid:durableId="1360819521">
    <w:abstractNumId w:val="2"/>
  </w:num>
  <w:num w:numId="6" w16cid:durableId="1833566361">
    <w:abstractNumId w:val="0"/>
  </w:num>
  <w:num w:numId="7" w16cid:durableId="338193194">
    <w:abstractNumId w:val="9"/>
  </w:num>
  <w:num w:numId="8" w16cid:durableId="67659921">
    <w:abstractNumId w:val="8"/>
  </w:num>
  <w:num w:numId="9" w16cid:durableId="1043821062">
    <w:abstractNumId w:val="3"/>
  </w:num>
  <w:num w:numId="10" w16cid:durableId="3910012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6BB"/>
    <w:rsid w:val="000005FB"/>
    <w:rsid w:val="000118A9"/>
    <w:rsid w:val="00012CCE"/>
    <w:rsid w:val="000151EB"/>
    <w:rsid w:val="00032837"/>
    <w:rsid w:val="0004117B"/>
    <w:rsid w:val="000421B6"/>
    <w:rsid w:val="00097E4B"/>
    <w:rsid w:val="000A1AFF"/>
    <w:rsid w:val="000C010B"/>
    <w:rsid w:val="000C412D"/>
    <w:rsid w:val="000C465B"/>
    <w:rsid w:val="000E0195"/>
    <w:rsid w:val="000F39B3"/>
    <w:rsid w:val="00111126"/>
    <w:rsid w:val="001133C4"/>
    <w:rsid w:val="00113C28"/>
    <w:rsid w:val="00114E27"/>
    <w:rsid w:val="00115478"/>
    <w:rsid w:val="00121BEE"/>
    <w:rsid w:val="00156AB4"/>
    <w:rsid w:val="00162135"/>
    <w:rsid w:val="00162268"/>
    <w:rsid w:val="00162321"/>
    <w:rsid w:val="001640F5"/>
    <w:rsid w:val="001C410E"/>
    <w:rsid w:val="001E60CA"/>
    <w:rsid w:val="00216AD5"/>
    <w:rsid w:val="00230C4A"/>
    <w:rsid w:val="00235287"/>
    <w:rsid w:val="002362F1"/>
    <w:rsid w:val="00245210"/>
    <w:rsid w:val="00252DC1"/>
    <w:rsid w:val="00260B61"/>
    <w:rsid w:val="0027341C"/>
    <w:rsid w:val="002B44CC"/>
    <w:rsid w:val="002D1723"/>
    <w:rsid w:val="002D5EDD"/>
    <w:rsid w:val="002D6161"/>
    <w:rsid w:val="002E1300"/>
    <w:rsid w:val="00322D05"/>
    <w:rsid w:val="003446BC"/>
    <w:rsid w:val="00346DB6"/>
    <w:rsid w:val="00351E49"/>
    <w:rsid w:val="003736BB"/>
    <w:rsid w:val="00373B04"/>
    <w:rsid w:val="00374B11"/>
    <w:rsid w:val="003760F4"/>
    <w:rsid w:val="00384FAB"/>
    <w:rsid w:val="003A3528"/>
    <w:rsid w:val="003B22B9"/>
    <w:rsid w:val="003C7B47"/>
    <w:rsid w:val="003C7D5E"/>
    <w:rsid w:val="003D7DDF"/>
    <w:rsid w:val="003E58C3"/>
    <w:rsid w:val="003F2F97"/>
    <w:rsid w:val="003F42E4"/>
    <w:rsid w:val="00402E94"/>
    <w:rsid w:val="00404B00"/>
    <w:rsid w:val="0041227C"/>
    <w:rsid w:val="00415A7F"/>
    <w:rsid w:val="004211A6"/>
    <w:rsid w:val="00444482"/>
    <w:rsid w:val="00447C02"/>
    <w:rsid w:val="004529D4"/>
    <w:rsid w:val="004549FF"/>
    <w:rsid w:val="00492F8A"/>
    <w:rsid w:val="004B187E"/>
    <w:rsid w:val="004B6D43"/>
    <w:rsid w:val="004B7FA4"/>
    <w:rsid w:val="004C3EC3"/>
    <w:rsid w:val="004D71C5"/>
    <w:rsid w:val="004D75FA"/>
    <w:rsid w:val="004F56D2"/>
    <w:rsid w:val="00504B61"/>
    <w:rsid w:val="00524C4E"/>
    <w:rsid w:val="00525D51"/>
    <w:rsid w:val="00540D2F"/>
    <w:rsid w:val="005577AF"/>
    <w:rsid w:val="0058476D"/>
    <w:rsid w:val="00595A33"/>
    <w:rsid w:val="005B7509"/>
    <w:rsid w:val="005D2C81"/>
    <w:rsid w:val="005D5088"/>
    <w:rsid w:val="005E63E2"/>
    <w:rsid w:val="005F0D5B"/>
    <w:rsid w:val="006016FB"/>
    <w:rsid w:val="00601E53"/>
    <w:rsid w:val="0061337C"/>
    <w:rsid w:val="006178A3"/>
    <w:rsid w:val="00621983"/>
    <w:rsid w:val="006255A0"/>
    <w:rsid w:val="00627E74"/>
    <w:rsid w:val="00631004"/>
    <w:rsid w:val="0064211B"/>
    <w:rsid w:val="00667582"/>
    <w:rsid w:val="00684894"/>
    <w:rsid w:val="0068549B"/>
    <w:rsid w:val="006B3776"/>
    <w:rsid w:val="006E29E6"/>
    <w:rsid w:val="006E391A"/>
    <w:rsid w:val="006E7B23"/>
    <w:rsid w:val="006F28F7"/>
    <w:rsid w:val="006F2B1B"/>
    <w:rsid w:val="00710D31"/>
    <w:rsid w:val="00774242"/>
    <w:rsid w:val="007901B4"/>
    <w:rsid w:val="0079242B"/>
    <w:rsid w:val="00794B46"/>
    <w:rsid w:val="007B7B8C"/>
    <w:rsid w:val="007C0891"/>
    <w:rsid w:val="007C5440"/>
    <w:rsid w:val="007F103F"/>
    <w:rsid w:val="00833919"/>
    <w:rsid w:val="008758D2"/>
    <w:rsid w:val="00885AC3"/>
    <w:rsid w:val="00893CBC"/>
    <w:rsid w:val="008A07C1"/>
    <w:rsid w:val="008A1DCA"/>
    <w:rsid w:val="008B15B9"/>
    <w:rsid w:val="008B7F31"/>
    <w:rsid w:val="008C06F5"/>
    <w:rsid w:val="008D7C9C"/>
    <w:rsid w:val="008F45D1"/>
    <w:rsid w:val="009171CB"/>
    <w:rsid w:val="00926790"/>
    <w:rsid w:val="00936DB4"/>
    <w:rsid w:val="00957507"/>
    <w:rsid w:val="00964E8B"/>
    <w:rsid w:val="00983DB4"/>
    <w:rsid w:val="00991248"/>
    <w:rsid w:val="009D16EE"/>
    <w:rsid w:val="009D391D"/>
    <w:rsid w:val="009F4A73"/>
    <w:rsid w:val="00A10281"/>
    <w:rsid w:val="00A23DA8"/>
    <w:rsid w:val="00A33839"/>
    <w:rsid w:val="00A33D4C"/>
    <w:rsid w:val="00A50D8E"/>
    <w:rsid w:val="00A535D7"/>
    <w:rsid w:val="00A556EE"/>
    <w:rsid w:val="00A60A6C"/>
    <w:rsid w:val="00A77192"/>
    <w:rsid w:val="00A87819"/>
    <w:rsid w:val="00A952A4"/>
    <w:rsid w:val="00A956E2"/>
    <w:rsid w:val="00A9658C"/>
    <w:rsid w:val="00A972C3"/>
    <w:rsid w:val="00AA0876"/>
    <w:rsid w:val="00AA44FF"/>
    <w:rsid w:val="00AA6E3F"/>
    <w:rsid w:val="00AD54CE"/>
    <w:rsid w:val="00AD6BA6"/>
    <w:rsid w:val="00AE7ABA"/>
    <w:rsid w:val="00B032E0"/>
    <w:rsid w:val="00B1528B"/>
    <w:rsid w:val="00B36C23"/>
    <w:rsid w:val="00B41A9F"/>
    <w:rsid w:val="00B42869"/>
    <w:rsid w:val="00B46161"/>
    <w:rsid w:val="00B716BA"/>
    <w:rsid w:val="00B97C18"/>
    <w:rsid w:val="00BE5E54"/>
    <w:rsid w:val="00C02C2D"/>
    <w:rsid w:val="00C0460C"/>
    <w:rsid w:val="00C04A8C"/>
    <w:rsid w:val="00C21104"/>
    <w:rsid w:val="00C2717E"/>
    <w:rsid w:val="00C369F5"/>
    <w:rsid w:val="00C5069F"/>
    <w:rsid w:val="00C561AD"/>
    <w:rsid w:val="00C71E4B"/>
    <w:rsid w:val="00C731DB"/>
    <w:rsid w:val="00C741D0"/>
    <w:rsid w:val="00C770BD"/>
    <w:rsid w:val="00C7736A"/>
    <w:rsid w:val="00C85CAE"/>
    <w:rsid w:val="00C97BE5"/>
    <w:rsid w:val="00CA77BD"/>
    <w:rsid w:val="00CC0E10"/>
    <w:rsid w:val="00CC5CBF"/>
    <w:rsid w:val="00CD23B2"/>
    <w:rsid w:val="00CE32E2"/>
    <w:rsid w:val="00CF0A50"/>
    <w:rsid w:val="00CF5549"/>
    <w:rsid w:val="00D103CA"/>
    <w:rsid w:val="00D31BE1"/>
    <w:rsid w:val="00D34DEA"/>
    <w:rsid w:val="00D52DA0"/>
    <w:rsid w:val="00D712A2"/>
    <w:rsid w:val="00D717D6"/>
    <w:rsid w:val="00D749E5"/>
    <w:rsid w:val="00D8370A"/>
    <w:rsid w:val="00D85131"/>
    <w:rsid w:val="00D86214"/>
    <w:rsid w:val="00DE7FC7"/>
    <w:rsid w:val="00DF331C"/>
    <w:rsid w:val="00DF3ED9"/>
    <w:rsid w:val="00E0169B"/>
    <w:rsid w:val="00E22896"/>
    <w:rsid w:val="00E3596C"/>
    <w:rsid w:val="00E817CE"/>
    <w:rsid w:val="00E8515D"/>
    <w:rsid w:val="00E87BAE"/>
    <w:rsid w:val="00EA1E06"/>
    <w:rsid w:val="00EB0154"/>
    <w:rsid w:val="00EB7FB8"/>
    <w:rsid w:val="00EC5DEF"/>
    <w:rsid w:val="00EF1C09"/>
    <w:rsid w:val="00EF4736"/>
    <w:rsid w:val="00EF7279"/>
    <w:rsid w:val="00F04E57"/>
    <w:rsid w:val="00F145DC"/>
    <w:rsid w:val="00F414E2"/>
    <w:rsid w:val="00F42A87"/>
    <w:rsid w:val="00F439BA"/>
    <w:rsid w:val="00F460CD"/>
    <w:rsid w:val="00F47F57"/>
    <w:rsid w:val="00F84577"/>
    <w:rsid w:val="00F90E86"/>
    <w:rsid w:val="00FA232E"/>
    <w:rsid w:val="00FB1D93"/>
    <w:rsid w:val="00FB2AA1"/>
    <w:rsid w:val="00FC6C48"/>
    <w:rsid w:val="00FD092B"/>
    <w:rsid w:val="00FD30FB"/>
    <w:rsid w:val="00FD5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E630A"/>
  <w15:chartTrackingRefBased/>
  <w15:docId w15:val="{0BC90C76-84B4-4207-9560-3A98B951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896"/>
    <w:pPr>
      <w:jc w:val="both"/>
    </w:pPr>
    <w:rPr>
      <w:rFonts w:ascii="Times New Roman" w:hAnsi="Times New Roman"/>
      <w:sz w:val="24"/>
    </w:rPr>
  </w:style>
  <w:style w:type="paragraph" w:styleId="Heading1">
    <w:name w:val="heading 1"/>
    <w:basedOn w:val="Normal"/>
    <w:next w:val="Normal"/>
    <w:link w:val="Heading1Char"/>
    <w:uiPriority w:val="9"/>
    <w:qFormat/>
    <w:rsid w:val="0064211B"/>
    <w:pPr>
      <w:keepNext/>
      <w:keepLines/>
      <w:spacing w:before="480" w:after="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4211B"/>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E3596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11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4211B"/>
    <w:rPr>
      <w:rFonts w:ascii="Times New Roman" w:eastAsiaTheme="majorEastAsia" w:hAnsi="Times New Roman" w:cstheme="majorBidi"/>
      <w:b/>
      <w:sz w:val="26"/>
      <w:szCs w:val="26"/>
    </w:rPr>
  </w:style>
  <w:style w:type="character" w:styleId="Strong">
    <w:name w:val="Strong"/>
    <w:basedOn w:val="DefaultParagraphFont"/>
    <w:uiPriority w:val="22"/>
    <w:qFormat/>
    <w:rsid w:val="00260B61"/>
    <w:rPr>
      <w:b/>
      <w:bCs/>
    </w:rPr>
  </w:style>
  <w:style w:type="table" w:styleId="TableGrid">
    <w:name w:val="Table Grid"/>
    <w:basedOn w:val="TableNormal"/>
    <w:uiPriority w:val="39"/>
    <w:rsid w:val="00260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E3596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B0154"/>
    <w:pPr>
      <w:spacing w:before="240" w:after="0"/>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B0154"/>
    <w:pPr>
      <w:spacing w:after="100"/>
    </w:pPr>
  </w:style>
  <w:style w:type="paragraph" w:styleId="TOC2">
    <w:name w:val="toc 2"/>
    <w:basedOn w:val="Normal"/>
    <w:next w:val="Normal"/>
    <w:autoRedefine/>
    <w:uiPriority w:val="39"/>
    <w:unhideWhenUsed/>
    <w:rsid w:val="00EB0154"/>
    <w:pPr>
      <w:spacing w:after="100"/>
      <w:ind w:left="240"/>
    </w:pPr>
  </w:style>
  <w:style w:type="character" w:styleId="Hyperlink">
    <w:name w:val="Hyperlink"/>
    <w:basedOn w:val="DefaultParagraphFont"/>
    <w:uiPriority w:val="99"/>
    <w:unhideWhenUsed/>
    <w:rsid w:val="00EB0154"/>
    <w:rPr>
      <w:color w:val="0563C1" w:themeColor="hyperlink"/>
      <w:u w:val="single"/>
    </w:rPr>
  </w:style>
  <w:style w:type="character" w:styleId="Emphasis">
    <w:name w:val="Emphasis"/>
    <w:basedOn w:val="DefaultParagraphFont"/>
    <w:uiPriority w:val="20"/>
    <w:qFormat/>
    <w:rsid w:val="002D1723"/>
    <w:rPr>
      <w:i/>
      <w:iCs/>
    </w:rPr>
  </w:style>
  <w:style w:type="paragraph" w:styleId="Header">
    <w:name w:val="header"/>
    <w:basedOn w:val="Normal"/>
    <w:link w:val="HeaderChar"/>
    <w:uiPriority w:val="99"/>
    <w:unhideWhenUsed/>
    <w:rsid w:val="00EC5D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EF"/>
    <w:rPr>
      <w:rFonts w:ascii="Times New Roman" w:hAnsi="Times New Roman"/>
      <w:sz w:val="24"/>
    </w:rPr>
  </w:style>
  <w:style w:type="paragraph" w:styleId="Footer">
    <w:name w:val="footer"/>
    <w:basedOn w:val="Normal"/>
    <w:link w:val="FooterChar"/>
    <w:uiPriority w:val="99"/>
    <w:unhideWhenUsed/>
    <w:rsid w:val="00EC5D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EF"/>
    <w:rPr>
      <w:rFonts w:ascii="Times New Roman" w:hAnsi="Times New Roman"/>
      <w:sz w:val="24"/>
    </w:rPr>
  </w:style>
  <w:style w:type="paragraph" w:styleId="NormalWeb">
    <w:name w:val="Normal (Web)"/>
    <w:basedOn w:val="Normal"/>
    <w:uiPriority w:val="99"/>
    <w:unhideWhenUsed/>
    <w:rsid w:val="008758D2"/>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9658C"/>
    <w:pPr>
      <w:ind w:left="720"/>
      <w:contextualSpacing/>
    </w:pPr>
  </w:style>
  <w:style w:type="table" w:styleId="GridTable4-Accent1">
    <w:name w:val="Grid Table 4 Accent 1"/>
    <w:basedOn w:val="TableNormal"/>
    <w:uiPriority w:val="49"/>
    <w:rsid w:val="00A9658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A9658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3808">
      <w:bodyDiv w:val="1"/>
      <w:marLeft w:val="0"/>
      <w:marRight w:val="0"/>
      <w:marTop w:val="0"/>
      <w:marBottom w:val="0"/>
      <w:divBdr>
        <w:top w:val="none" w:sz="0" w:space="0" w:color="auto"/>
        <w:left w:val="none" w:sz="0" w:space="0" w:color="auto"/>
        <w:bottom w:val="none" w:sz="0" w:space="0" w:color="auto"/>
        <w:right w:val="none" w:sz="0" w:space="0" w:color="auto"/>
      </w:divBdr>
    </w:div>
    <w:div w:id="41447329">
      <w:bodyDiv w:val="1"/>
      <w:marLeft w:val="0"/>
      <w:marRight w:val="0"/>
      <w:marTop w:val="0"/>
      <w:marBottom w:val="0"/>
      <w:divBdr>
        <w:top w:val="none" w:sz="0" w:space="0" w:color="auto"/>
        <w:left w:val="none" w:sz="0" w:space="0" w:color="auto"/>
        <w:bottom w:val="none" w:sz="0" w:space="0" w:color="auto"/>
        <w:right w:val="none" w:sz="0" w:space="0" w:color="auto"/>
      </w:divBdr>
      <w:divsChild>
        <w:div w:id="63450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179549">
      <w:bodyDiv w:val="1"/>
      <w:marLeft w:val="0"/>
      <w:marRight w:val="0"/>
      <w:marTop w:val="0"/>
      <w:marBottom w:val="0"/>
      <w:divBdr>
        <w:top w:val="none" w:sz="0" w:space="0" w:color="auto"/>
        <w:left w:val="none" w:sz="0" w:space="0" w:color="auto"/>
        <w:bottom w:val="none" w:sz="0" w:space="0" w:color="auto"/>
        <w:right w:val="none" w:sz="0" w:space="0" w:color="auto"/>
      </w:divBdr>
    </w:div>
    <w:div w:id="149488848">
      <w:bodyDiv w:val="1"/>
      <w:marLeft w:val="0"/>
      <w:marRight w:val="0"/>
      <w:marTop w:val="0"/>
      <w:marBottom w:val="0"/>
      <w:divBdr>
        <w:top w:val="none" w:sz="0" w:space="0" w:color="auto"/>
        <w:left w:val="none" w:sz="0" w:space="0" w:color="auto"/>
        <w:bottom w:val="none" w:sz="0" w:space="0" w:color="auto"/>
        <w:right w:val="none" w:sz="0" w:space="0" w:color="auto"/>
      </w:divBdr>
    </w:div>
    <w:div w:id="187573598">
      <w:bodyDiv w:val="1"/>
      <w:marLeft w:val="0"/>
      <w:marRight w:val="0"/>
      <w:marTop w:val="0"/>
      <w:marBottom w:val="0"/>
      <w:divBdr>
        <w:top w:val="none" w:sz="0" w:space="0" w:color="auto"/>
        <w:left w:val="none" w:sz="0" w:space="0" w:color="auto"/>
        <w:bottom w:val="none" w:sz="0" w:space="0" w:color="auto"/>
        <w:right w:val="none" w:sz="0" w:space="0" w:color="auto"/>
      </w:divBdr>
    </w:div>
    <w:div w:id="209347015">
      <w:bodyDiv w:val="1"/>
      <w:marLeft w:val="0"/>
      <w:marRight w:val="0"/>
      <w:marTop w:val="0"/>
      <w:marBottom w:val="0"/>
      <w:divBdr>
        <w:top w:val="none" w:sz="0" w:space="0" w:color="auto"/>
        <w:left w:val="none" w:sz="0" w:space="0" w:color="auto"/>
        <w:bottom w:val="none" w:sz="0" w:space="0" w:color="auto"/>
        <w:right w:val="none" w:sz="0" w:space="0" w:color="auto"/>
      </w:divBdr>
      <w:divsChild>
        <w:div w:id="1835560941">
          <w:marLeft w:val="0"/>
          <w:marRight w:val="0"/>
          <w:marTop w:val="120"/>
          <w:marBottom w:val="120"/>
          <w:divBdr>
            <w:top w:val="none" w:sz="0" w:space="0" w:color="auto"/>
            <w:left w:val="none" w:sz="0" w:space="0" w:color="auto"/>
            <w:bottom w:val="none" w:sz="0" w:space="0" w:color="auto"/>
            <w:right w:val="none" w:sz="0" w:space="0" w:color="auto"/>
          </w:divBdr>
        </w:div>
      </w:divsChild>
    </w:div>
    <w:div w:id="224462136">
      <w:bodyDiv w:val="1"/>
      <w:marLeft w:val="0"/>
      <w:marRight w:val="0"/>
      <w:marTop w:val="0"/>
      <w:marBottom w:val="0"/>
      <w:divBdr>
        <w:top w:val="none" w:sz="0" w:space="0" w:color="auto"/>
        <w:left w:val="none" w:sz="0" w:space="0" w:color="auto"/>
        <w:bottom w:val="none" w:sz="0" w:space="0" w:color="auto"/>
        <w:right w:val="none" w:sz="0" w:space="0" w:color="auto"/>
      </w:divBdr>
    </w:div>
    <w:div w:id="225385532">
      <w:bodyDiv w:val="1"/>
      <w:marLeft w:val="0"/>
      <w:marRight w:val="0"/>
      <w:marTop w:val="0"/>
      <w:marBottom w:val="0"/>
      <w:divBdr>
        <w:top w:val="none" w:sz="0" w:space="0" w:color="auto"/>
        <w:left w:val="none" w:sz="0" w:space="0" w:color="auto"/>
        <w:bottom w:val="none" w:sz="0" w:space="0" w:color="auto"/>
        <w:right w:val="none" w:sz="0" w:space="0" w:color="auto"/>
      </w:divBdr>
    </w:div>
    <w:div w:id="226646627">
      <w:bodyDiv w:val="1"/>
      <w:marLeft w:val="0"/>
      <w:marRight w:val="0"/>
      <w:marTop w:val="0"/>
      <w:marBottom w:val="0"/>
      <w:divBdr>
        <w:top w:val="none" w:sz="0" w:space="0" w:color="auto"/>
        <w:left w:val="none" w:sz="0" w:space="0" w:color="auto"/>
        <w:bottom w:val="none" w:sz="0" w:space="0" w:color="auto"/>
        <w:right w:val="none" w:sz="0" w:space="0" w:color="auto"/>
      </w:divBdr>
    </w:div>
    <w:div w:id="230163758">
      <w:bodyDiv w:val="1"/>
      <w:marLeft w:val="0"/>
      <w:marRight w:val="0"/>
      <w:marTop w:val="0"/>
      <w:marBottom w:val="0"/>
      <w:divBdr>
        <w:top w:val="none" w:sz="0" w:space="0" w:color="auto"/>
        <w:left w:val="none" w:sz="0" w:space="0" w:color="auto"/>
        <w:bottom w:val="none" w:sz="0" w:space="0" w:color="auto"/>
        <w:right w:val="none" w:sz="0" w:space="0" w:color="auto"/>
      </w:divBdr>
    </w:div>
    <w:div w:id="429593749">
      <w:bodyDiv w:val="1"/>
      <w:marLeft w:val="0"/>
      <w:marRight w:val="0"/>
      <w:marTop w:val="0"/>
      <w:marBottom w:val="0"/>
      <w:divBdr>
        <w:top w:val="none" w:sz="0" w:space="0" w:color="auto"/>
        <w:left w:val="none" w:sz="0" w:space="0" w:color="auto"/>
        <w:bottom w:val="none" w:sz="0" w:space="0" w:color="auto"/>
        <w:right w:val="none" w:sz="0" w:space="0" w:color="auto"/>
      </w:divBdr>
      <w:divsChild>
        <w:div w:id="507987416">
          <w:marLeft w:val="0"/>
          <w:marRight w:val="0"/>
          <w:marTop w:val="120"/>
          <w:marBottom w:val="120"/>
          <w:divBdr>
            <w:top w:val="none" w:sz="0" w:space="0" w:color="auto"/>
            <w:left w:val="none" w:sz="0" w:space="0" w:color="auto"/>
            <w:bottom w:val="none" w:sz="0" w:space="0" w:color="auto"/>
            <w:right w:val="none" w:sz="0" w:space="0" w:color="auto"/>
          </w:divBdr>
        </w:div>
      </w:divsChild>
    </w:div>
    <w:div w:id="449932163">
      <w:bodyDiv w:val="1"/>
      <w:marLeft w:val="0"/>
      <w:marRight w:val="0"/>
      <w:marTop w:val="0"/>
      <w:marBottom w:val="0"/>
      <w:divBdr>
        <w:top w:val="none" w:sz="0" w:space="0" w:color="auto"/>
        <w:left w:val="none" w:sz="0" w:space="0" w:color="auto"/>
        <w:bottom w:val="none" w:sz="0" w:space="0" w:color="auto"/>
        <w:right w:val="none" w:sz="0" w:space="0" w:color="auto"/>
      </w:divBdr>
    </w:div>
    <w:div w:id="485249878">
      <w:bodyDiv w:val="1"/>
      <w:marLeft w:val="0"/>
      <w:marRight w:val="0"/>
      <w:marTop w:val="0"/>
      <w:marBottom w:val="0"/>
      <w:divBdr>
        <w:top w:val="none" w:sz="0" w:space="0" w:color="auto"/>
        <w:left w:val="none" w:sz="0" w:space="0" w:color="auto"/>
        <w:bottom w:val="none" w:sz="0" w:space="0" w:color="auto"/>
        <w:right w:val="none" w:sz="0" w:space="0" w:color="auto"/>
      </w:divBdr>
    </w:div>
    <w:div w:id="489181541">
      <w:bodyDiv w:val="1"/>
      <w:marLeft w:val="0"/>
      <w:marRight w:val="0"/>
      <w:marTop w:val="0"/>
      <w:marBottom w:val="0"/>
      <w:divBdr>
        <w:top w:val="none" w:sz="0" w:space="0" w:color="auto"/>
        <w:left w:val="none" w:sz="0" w:space="0" w:color="auto"/>
        <w:bottom w:val="none" w:sz="0" w:space="0" w:color="auto"/>
        <w:right w:val="none" w:sz="0" w:space="0" w:color="auto"/>
      </w:divBdr>
    </w:div>
    <w:div w:id="579951694">
      <w:bodyDiv w:val="1"/>
      <w:marLeft w:val="0"/>
      <w:marRight w:val="0"/>
      <w:marTop w:val="0"/>
      <w:marBottom w:val="0"/>
      <w:divBdr>
        <w:top w:val="none" w:sz="0" w:space="0" w:color="auto"/>
        <w:left w:val="none" w:sz="0" w:space="0" w:color="auto"/>
        <w:bottom w:val="none" w:sz="0" w:space="0" w:color="auto"/>
        <w:right w:val="none" w:sz="0" w:space="0" w:color="auto"/>
      </w:divBdr>
      <w:divsChild>
        <w:div w:id="1617954350">
          <w:marLeft w:val="0"/>
          <w:marRight w:val="0"/>
          <w:marTop w:val="120"/>
          <w:marBottom w:val="120"/>
          <w:divBdr>
            <w:top w:val="none" w:sz="0" w:space="0" w:color="auto"/>
            <w:left w:val="none" w:sz="0" w:space="0" w:color="auto"/>
            <w:bottom w:val="none" w:sz="0" w:space="0" w:color="auto"/>
            <w:right w:val="none" w:sz="0" w:space="0" w:color="auto"/>
          </w:divBdr>
        </w:div>
      </w:divsChild>
    </w:div>
    <w:div w:id="585654485">
      <w:bodyDiv w:val="1"/>
      <w:marLeft w:val="0"/>
      <w:marRight w:val="0"/>
      <w:marTop w:val="0"/>
      <w:marBottom w:val="0"/>
      <w:divBdr>
        <w:top w:val="none" w:sz="0" w:space="0" w:color="auto"/>
        <w:left w:val="none" w:sz="0" w:space="0" w:color="auto"/>
        <w:bottom w:val="none" w:sz="0" w:space="0" w:color="auto"/>
        <w:right w:val="none" w:sz="0" w:space="0" w:color="auto"/>
      </w:divBdr>
      <w:divsChild>
        <w:div w:id="110707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620778">
      <w:bodyDiv w:val="1"/>
      <w:marLeft w:val="0"/>
      <w:marRight w:val="0"/>
      <w:marTop w:val="0"/>
      <w:marBottom w:val="0"/>
      <w:divBdr>
        <w:top w:val="none" w:sz="0" w:space="0" w:color="auto"/>
        <w:left w:val="none" w:sz="0" w:space="0" w:color="auto"/>
        <w:bottom w:val="none" w:sz="0" w:space="0" w:color="auto"/>
        <w:right w:val="none" w:sz="0" w:space="0" w:color="auto"/>
      </w:divBdr>
    </w:div>
    <w:div w:id="620720499">
      <w:bodyDiv w:val="1"/>
      <w:marLeft w:val="0"/>
      <w:marRight w:val="0"/>
      <w:marTop w:val="0"/>
      <w:marBottom w:val="0"/>
      <w:divBdr>
        <w:top w:val="none" w:sz="0" w:space="0" w:color="auto"/>
        <w:left w:val="none" w:sz="0" w:space="0" w:color="auto"/>
        <w:bottom w:val="none" w:sz="0" w:space="0" w:color="auto"/>
        <w:right w:val="none" w:sz="0" w:space="0" w:color="auto"/>
      </w:divBdr>
    </w:div>
    <w:div w:id="624233559">
      <w:bodyDiv w:val="1"/>
      <w:marLeft w:val="0"/>
      <w:marRight w:val="0"/>
      <w:marTop w:val="0"/>
      <w:marBottom w:val="0"/>
      <w:divBdr>
        <w:top w:val="none" w:sz="0" w:space="0" w:color="auto"/>
        <w:left w:val="none" w:sz="0" w:space="0" w:color="auto"/>
        <w:bottom w:val="none" w:sz="0" w:space="0" w:color="auto"/>
        <w:right w:val="none" w:sz="0" w:space="0" w:color="auto"/>
      </w:divBdr>
      <w:divsChild>
        <w:div w:id="94908437">
          <w:marLeft w:val="0"/>
          <w:marRight w:val="0"/>
          <w:marTop w:val="120"/>
          <w:marBottom w:val="120"/>
          <w:divBdr>
            <w:top w:val="none" w:sz="0" w:space="0" w:color="auto"/>
            <w:left w:val="none" w:sz="0" w:space="0" w:color="auto"/>
            <w:bottom w:val="none" w:sz="0" w:space="0" w:color="auto"/>
            <w:right w:val="none" w:sz="0" w:space="0" w:color="auto"/>
          </w:divBdr>
        </w:div>
        <w:div w:id="402534741">
          <w:marLeft w:val="0"/>
          <w:marRight w:val="0"/>
          <w:marTop w:val="120"/>
          <w:marBottom w:val="120"/>
          <w:divBdr>
            <w:top w:val="none" w:sz="0" w:space="0" w:color="auto"/>
            <w:left w:val="none" w:sz="0" w:space="0" w:color="auto"/>
            <w:bottom w:val="none" w:sz="0" w:space="0" w:color="auto"/>
            <w:right w:val="none" w:sz="0" w:space="0" w:color="auto"/>
          </w:divBdr>
        </w:div>
        <w:div w:id="495994793">
          <w:marLeft w:val="0"/>
          <w:marRight w:val="0"/>
          <w:marTop w:val="120"/>
          <w:marBottom w:val="120"/>
          <w:divBdr>
            <w:top w:val="none" w:sz="0" w:space="0" w:color="auto"/>
            <w:left w:val="none" w:sz="0" w:space="0" w:color="auto"/>
            <w:bottom w:val="none" w:sz="0" w:space="0" w:color="auto"/>
            <w:right w:val="none" w:sz="0" w:space="0" w:color="auto"/>
          </w:divBdr>
        </w:div>
        <w:div w:id="747925836">
          <w:marLeft w:val="0"/>
          <w:marRight w:val="0"/>
          <w:marTop w:val="120"/>
          <w:marBottom w:val="120"/>
          <w:divBdr>
            <w:top w:val="none" w:sz="0" w:space="0" w:color="auto"/>
            <w:left w:val="none" w:sz="0" w:space="0" w:color="auto"/>
            <w:bottom w:val="none" w:sz="0" w:space="0" w:color="auto"/>
            <w:right w:val="none" w:sz="0" w:space="0" w:color="auto"/>
          </w:divBdr>
        </w:div>
        <w:div w:id="839320949">
          <w:marLeft w:val="0"/>
          <w:marRight w:val="0"/>
          <w:marTop w:val="120"/>
          <w:marBottom w:val="120"/>
          <w:divBdr>
            <w:top w:val="none" w:sz="0" w:space="0" w:color="auto"/>
            <w:left w:val="none" w:sz="0" w:space="0" w:color="auto"/>
            <w:bottom w:val="none" w:sz="0" w:space="0" w:color="auto"/>
            <w:right w:val="none" w:sz="0" w:space="0" w:color="auto"/>
          </w:divBdr>
        </w:div>
        <w:div w:id="843861144">
          <w:marLeft w:val="0"/>
          <w:marRight w:val="0"/>
          <w:marTop w:val="120"/>
          <w:marBottom w:val="120"/>
          <w:divBdr>
            <w:top w:val="none" w:sz="0" w:space="0" w:color="auto"/>
            <w:left w:val="none" w:sz="0" w:space="0" w:color="auto"/>
            <w:bottom w:val="none" w:sz="0" w:space="0" w:color="auto"/>
            <w:right w:val="none" w:sz="0" w:space="0" w:color="auto"/>
          </w:divBdr>
        </w:div>
        <w:div w:id="878400378">
          <w:marLeft w:val="0"/>
          <w:marRight w:val="0"/>
          <w:marTop w:val="120"/>
          <w:marBottom w:val="120"/>
          <w:divBdr>
            <w:top w:val="none" w:sz="0" w:space="0" w:color="auto"/>
            <w:left w:val="none" w:sz="0" w:space="0" w:color="auto"/>
            <w:bottom w:val="none" w:sz="0" w:space="0" w:color="auto"/>
            <w:right w:val="none" w:sz="0" w:space="0" w:color="auto"/>
          </w:divBdr>
        </w:div>
        <w:div w:id="1514875941">
          <w:marLeft w:val="0"/>
          <w:marRight w:val="0"/>
          <w:marTop w:val="120"/>
          <w:marBottom w:val="120"/>
          <w:divBdr>
            <w:top w:val="none" w:sz="0" w:space="0" w:color="auto"/>
            <w:left w:val="none" w:sz="0" w:space="0" w:color="auto"/>
            <w:bottom w:val="none" w:sz="0" w:space="0" w:color="auto"/>
            <w:right w:val="none" w:sz="0" w:space="0" w:color="auto"/>
          </w:divBdr>
        </w:div>
        <w:div w:id="1768651563">
          <w:marLeft w:val="0"/>
          <w:marRight w:val="0"/>
          <w:marTop w:val="120"/>
          <w:marBottom w:val="120"/>
          <w:divBdr>
            <w:top w:val="none" w:sz="0" w:space="0" w:color="auto"/>
            <w:left w:val="none" w:sz="0" w:space="0" w:color="auto"/>
            <w:bottom w:val="none" w:sz="0" w:space="0" w:color="auto"/>
            <w:right w:val="none" w:sz="0" w:space="0" w:color="auto"/>
          </w:divBdr>
        </w:div>
        <w:div w:id="1874344957">
          <w:marLeft w:val="0"/>
          <w:marRight w:val="0"/>
          <w:marTop w:val="120"/>
          <w:marBottom w:val="120"/>
          <w:divBdr>
            <w:top w:val="none" w:sz="0" w:space="0" w:color="auto"/>
            <w:left w:val="none" w:sz="0" w:space="0" w:color="auto"/>
            <w:bottom w:val="none" w:sz="0" w:space="0" w:color="auto"/>
            <w:right w:val="none" w:sz="0" w:space="0" w:color="auto"/>
          </w:divBdr>
        </w:div>
        <w:div w:id="2017145675">
          <w:marLeft w:val="0"/>
          <w:marRight w:val="0"/>
          <w:marTop w:val="120"/>
          <w:marBottom w:val="120"/>
          <w:divBdr>
            <w:top w:val="none" w:sz="0" w:space="0" w:color="auto"/>
            <w:left w:val="none" w:sz="0" w:space="0" w:color="auto"/>
            <w:bottom w:val="none" w:sz="0" w:space="0" w:color="auto"/>
            <w:right w:val="none" w:sz="0" w:space="0" w:color="auto"/>
          </w:divBdr>
        </w:div>
      </w:divsChild>
    </w:div>
    <w:div w:id="634794695">
      <w:bodyDiv w:val="1"/>
      <w:marLeft w:val="0"/>
      <w:marRight w:val="0"/>
      <w:marTop w:val="0"/>
      <w:marBottom w:val="0"/>
      <w:divBdr>
        <w:top w:val="none" w:sz="0" w:space="0" w:color="auto"/>
        <w:left w:val="none" w:sz="0" w:space="0" w:color="auto"/>
        <w:bottom w:val="none" w:sz="0" w:space="0" w:color="auto"/>
        <w:right w:val="none" w:sz="0" w:space="0" w:color="auto"/>
      </w:divBdr>
    </w:div>
    <w:div w:id="642392188">
      <w:bodyDiv w:val="1"/>
      <w:marLeft w:val="0"/>
      <w:marRight w:val="0"/>
      <w:marTop w:val="0"/>
      <w:marBottom w:val="0"/>
      <w:divBdr>
        <w:top w:val="none" w:sz="0" w:space="0" w:color="auto"/>
        <w:left w:val="none" w:sz="0" w:space="0" w:color="auto"/>
        <w:bottom w:val="none" w:sz="0" w:space="0" w:color="auto"/>
        <w:right w:val="none" w:sz="0" w:space="0" w:color="auto"/>
      </w:divBdr>
    </w:div>
    <w:div w:id="655960800">
      <w:bodyDiv w:val="1"/>
      <w:marLeft w:val="0"/>
      <w:marRight w:val="0"/>
      <w:marTop w:val="0"/>
      <w:marBottom w:val="0"/>
      <w:divBdr>
        <w:top w:val="none" w:sz="0" w:space="0" w:color="auto"/>
        <w:left w:val="none" w:sz="0" w:space="0" w:color="auto"/>
        <w:bottom w:val="none" w:sz="0" w:space="0" w:color="auto"/>
        <w:right w:val="none" w:sz="0" w:space="0" w:color="auto"/>
      </w:divBdr>
      <w:divsChild>
        <w:div w:id="1086803411">
          <w:marLeft w:val="0"/>
          <w:marRight w:val="0"/>
          <w:marTop w:val="120"/>
          <w:marBottom w:val="120"/>
          <w:divBdr>
            <w:top w:val="none" w:sz="0" w:space="0" w:color="auto"/>
            <w:left w:val="none" w:sz="0" w:space="0" w:color="auto"/>
            <w:bottom w:val="none" w:sz="0" w:space="0" w:color="auto"/>
            <w:right w:val="none" w:sz="0" w:space="0" w:color="auto"/>
          </w:divBdr>
        </w:div>
      </w:divsChild>
    </w:div>
    <w:div w:id="704328406">
      <w:bodyDiv w:val="1"/>
      <w:marLeft w:val="0"/>
      <w:marRight w:val="0"/>
      <w:marTop w:val="0"/>
      <w:marBottom w:val="0"/>
      <w:divBdr>
        <w:top w:val="none" w:sz="0" w:space="0" w:color="auto"/>
        <w:left w:val="none" w:sz="0" w:space="0" w:color="auto"/>
        <w:bottom w:val="none" w:sz="0" w:space="0" w:color="auto"/>
        <w:right w:val="none" w:sz="0" w:space="0" w:color="auto"/>
      </w:divBdr>
      <w:divsChild>
        <w:div w:id="933171349">
          <w:marLeft w:val="0"/>
          <w:marRight w:val="0"/>
          <w:marTop w:val="120"/>
          <w:marBottom w:val="120"/>
          <w:divBdr>
            <w:top w:val="none" w:sz="0" w:space="0" w:color="auto"/>
            <w:left w:val="none" w:sz="0" w:space="0" w:color="auto"/>
            <w:bottom w:val="none" w:sz="0" w:space="0" w:color="auto"/>
            <w:right w:val="none" w:sz="0" w:space="0" w:color="auto"/>
          </w:divBdr>
        </w:div>
      </w:divsChild>
    </w:div>
    <w:div w:id="758910292">
      <w:bodyDiv w:val="1"/>
      <w:marLeft w:val="0"/>
      <w:marRight w:val="0"/>
      <w:marTop w:val="0"/>
      <w:marBottom w:val="0"/>
      <w:divBdr>
        <w:top w:val="none" w:sz="0" w:space="0" w:color="auto"/>
        <w:left w:val="none" w:sz="0" w:space="0" w:color="auto"/>
        <w:bottom w:val="none" w:sz="0" w:space="0" w:color="auto"/>
        <w:right w:val="none" w:sz="0" w:space="0" w:color="auto"/>
      </w:divBdr>
    </w:div>
    <w:div w:id="779760093">
      <w:bodyDiv w:val="1"/>
      <w:marLeft w:val="0"/>
      <w:marRight w:val="0"/>
      <w:marTop w:val="0"/>
      <w:marBottom w:val="0"/>
      <w:divBdr>
        <w:top w:val="none" w:sz="0" w:space="0" w:color="auto"/>
        <w:left w:val="none" w:sz="0" w:space="0" w:color="auto"/>
        <w:bottom w:val="none" w:sz="0" w:space="0" w:color="auto"/>
        <w:right w:val="none" w:sz="0" w:space="0" w:color="auto"/>
      </w:divBdr>
      <w:divsChild>
        <w:div w:id="1865708977">
          <w:marLeft w:val="0"/>
          <w:marRight w:val="0"/>
          <w:marTop w:val="0"/>
          <w:marBottom w:val="0"/>
          <w:divBdr>
            <w:top w:val="none" w:sz="0" w:space="0" w:color="auto"/>
            <w:left w:val="none" w:sz="0" w:space="0" w:color="auto"/>
            <w:bottom w:val="none" w:sz="0" w:space="0" w:color="auto"/>
            <w:right w:val="none" w:sz="0" w:space="0" w:color="auto"/>
          </w:divBdr>
        </w:div>
      </w:divsChild>
    </w:div>
    <w:div w:id="810364799">
      <w:bodyDiv w:val="1"/>
      <w:marLeft w:val="0"/>
      <w:marRight w:val="0"/>
      <w:marTop w:val="0"/>
      <w:marBottom w:val="0"/>
      <w:divBdr>
        <w:top w:val="none" w:sz="0" w:space="0" w:color="auto"/>
        <w:left w:val="none" w:sz="0" w:space="0" w:color="auto"/>
        <w:bottom w:val="none" w:sz="0" w:space="0" w:color="auto"/>
        <w:right w:val="none" w:sz="0" w:space="0" w:color="auto"/>
      </w:divBdr>
    </w:div>
    <w:div w:id="847208778">
      <w:bodyDiv w:val="1"/>
      <w:marLeft w:val="0"/>
      <w:marRight w:val="0"/>
      <w:marTop w:val="0"/>
      <w:marBottom w:val="0"/>
      <w:divBdr>
        <w:top w:val="none" w:sz="0" w:space="0" w:color="auto"/>
        <w:left w:val="none" w:sz="0" w:space="0" w:color="auto"/>
        <w:bottom w:val="none" w:sz="0" w:space="0" w:color="auto"/>
        <w:right w:val="none" w:sz="0" w:space="0" w:color="auto"/>
      </w:divBdr>
      <w:divsChild>
        <w:div w:id="1256356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568689">
      <w:bodyDiv w:val="1"/>
      <w:marLeft w:val="0"/>
      <w:marRight w:val="0"/>
      <w:marTop w:val="0"/>
      <w:marBottom w:val="0"/>
      <w:divBdr>
        <w:top w:val="none" w:sz="0" w:space="0" w:color="auto"/>
        <w:left w:val="none" w:sz="0" w:space="0" w:color="auto"/>
        <w:bottom w:val="none" w:sz="0" w:space="0" w:color="auto"/>
        <w:right w:val="none" w:sz="0" w:space="0" w:color="auto"/>
      </w:divBdr>
      <w:divsChild>
        <w:div w:id="1477138996">
          <w:marLeft w:val="0"/>
          <w:marRight w:val="0"/>
          <w:marTop w:val="120"/>
          <w:marBottom w:val="120"/>
          <w:divBdr>
            <w:top w:val="none" w:sz="0" w:space="0" w:color="auto"/>
            <w:left w:val="none" w:sz="0" w:space="0" w:color="auto"/>
            <w:bottom w:val="none" w:sz="0" w:space="0" w:color="auto"/>
            <w:right w:val="none" w:sz="0" w:space="0" w:color="auto"/>
          </w:divBdr>
        </w:div>
      </w:divsChild>
    </w:div>
    <w:div w:id="904072332">
      <w:bodyDiv w:val="1"/>
      <w:marLeft w:val="0"/>
      <w:marRight w:val="0"/>
      <w:marTop w:val="0"/>
      <w:marBottom w:val="0"/>
      <w:divBdr>
        <w:top w:val="none" w:sz="0" w:space="0" w:color="auto"/>
        <w:left w:val="none" w:sz="0" w:space="0" w:color="auto"/>
        <w:bottom w:val="none" w:sz="0" w:space="0" w:color="auto"/>
        <w:right w:val="none" w:sz="0" w:space="0" w:color="auto"/>
      </w:divBdr>
      <w:divsChild>
        <w:div w:id="1449352730">
          <w:marLeft w:val="0"/>
          <w:marRight w:val="0"/>
          <w:marTop w:val="120"/>
          <w:marBottom w:val="120"/>
          <w:divBdr>
            <w:top w:val="none" w:sz="0" w:space="0" w:color="auto"/>
            <w:left w:val="none" w:sz="0" w:space="0" w:color="auto"/>
            <w:bottom w:val="none" w:sz="0" w:space="0" w:color="auto"/>
            <w:right w:val="none" w:sz="0" w:space="0" w:color="auto"/>
          </w:divBdr>
        </w:div>
      </w:divsChild>
    </w:div>
    <w:div w:id="904418565">
      <w:bodyDiv w:val="1"/>
      <w:marLeft w:val="0"/>
      <w:marRight w:val="0"/>
      <w:marTop w:val="0"/>
      <w:marBottom w:val="0"/>
      <w:divBdr>
        <w:top w:val="none" w:sz="0" w:space="0" w:color="auto"/>
        <w:left w:val="none" w:sz="0" w:space="0" w:color="auto"/>
        <w:bottom w:val="none" w:sz="0" w:space="0" w:color="auto"/>
        <w:right w:val="none" w:sz="0" w:space="0" w:color="auto"/>
      </w:divBdr>
      <w:divsChild>
        <w:div w:id="224991709">
          <w:marLeft w:val="0"/>
          <w:marRight w:val="0"/>
          <w:marTop w:val="120"/>
          <w:marBottom w:val="120"/>
          <w:divBdr>
            <w:top w:val="none" w:sz="0" w:space="0" w:color="auto"/>
            <w:left w:val="none" w:sz="0" w:space="0" w:color="auto"/>
            <w:bottom w:val="none" w:sz="0" w:space="0" w:color="auto"/>
            <w:right w:val="none" w:sz="0" w:space="0" w:color="auto"/>
          </w:divBdr>
        </w:div>
      </w:divsChild>
    </w:div>
    <w:div w:id="920483143">
      <w:bodyDiv w:val="1"/>
      <w:marLeft w:val="0"/>
      <w:marRight w:val="0"/>
      <w:marTop w:val="0"/>
      <w:marBottom w:val="0"/>
      <w:divBdr>
        <w:top w:val="none" w:sz="0" w:space="0" w:color="auto"/>
        <w:left w:val="none" w:sz="0" w:space="0" w:color="auto"/>
        <w:bottom w:val="none" w:sz="0" w:space="0" w:color="auto"/>
        <w:right w:val="none" w:sz="0" w:space="0" w:color="auto"/>
      </w:divBdr>
    </w:div>
    <w:div w:id="928465637">
      <w:bodyDiv w:val="1"/>
      <w:marLeft w:val="0"/>
      <w:marRight w:val="0"/>
      <w:marTop w:val="0"/>
      <w:marBottom w:val="0"/>
      <w:divBdr>
        <w:top w:val="none" w:sz="0" w:space="0" w:color="auto"/>
        <w:left w:val="none" w:sz="0" w:space="0" w:color="auto"/>
        <w:bottom w:val="none" w:sz="0" w:space="0" w:color="auto"/>
        <w:right w:val="none" w:sz="0" w:space="0" w:color="auto"/>
      </w:divBdr>
    </w:div>
    <w:div w:id="933247737">
      <w:bodyDiv w:val="1"/>
      <w:marLeft w:val="0"/>
      <w:marRight w:val="0"/>
      <w:marTop w:val="0"/>
      <w:marBottom w:val="0"/>
      <w:divBdr>
        <w:top w:val="none" w:sz="0" w:space="0" w:color="auto"/>
        <w:left w:val="none" w:sz="0" w:space="0" w:color="auto"/>
        <w:bottom w:val="none" w:sz="0" w:space="0" w:color="auto"/>
        <w:right w:val="none" w:sz="0" w:space="0" w:color="auto"/>
      </w:divBdr>
    </w:div>
    <w:div w:id="985014834">
      <w:bodyDiv w:val="1"/>
      <w:marLeft w:val="0"/>
      <w:marRight w:val="0"/>
      <w:marTop w:val="0"/>
      <w:marBottom w:val="0"/>
      <w:divBdr>
        <w:top w:val="none" w:sz="0" w:space="0" w:color="auto"/>
        <w:left w:val="none" w:sz="0" w:space="0" w:color="auto"/>
        <w:bottom w:val="none" w:sz="0" w:space="0" w:color="auto"/>
        <w:right w:val="none" w:sz="0" w:space="0" w:color="auto"/>
      </w:divBdr>
      <w:divsChild>
        <w:div w:id="677660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17278">
      <w:bodyDiv w:val="1"/>
      <w:marLeft w:val="0"/>
      <w:marRight w:val="0"/>
      <w:marTop w:val="0"/>
      <w:marBottom w:val="0"/>
      <w:divBdr>
        <w:top w:val="none" w:sz="0" w:space="0" w:color="auto"/>
        <w:left w:val="none" w:sz="0" w:space="0" w:color="auto"/>
        <w:bottom w:val="none" w:sz="0" w:space="0" w:color="auto"/>
        <w:right w:val="none" w:sz="0" w:space="0" w:color="auto"/>
      </w:divBdr>
    </w:div>
    <w:div w:id="1001855803">
      <w:bodyDiv w:val="1"/>
      <w:marLeft w:val="0"/>
      <w:marRight w:val="0"/>
      <w:marTop w:val="0"/>
      <w:marBottom w:val="0"/>
      <w:divBdr>
        <w:top w:val="none" w:sz="0" w:space="0" w:color="auto"/>
        <w:left w:val="none" w:sz="0" w:space="0" w:color="auto"/>
        <w:bottom w:val="none" w:sz="0" w:space="0" w:color="auto"/>
        <w:right w:val="none" w:sz="0" w:space="0" w:color="auto"/>
      </w:divBdr>
    </w:div>
    <w:div w:id="1033458145">
      <w:bodyDiv w:val="1"/>
      <w:marLeft w:val="0"/>
      <w:marRight w:val="0"/>
      <w:marTop w:val="0"/>
      <w:marBottom w:val="0"/>
      <w:divBdr>
        <w:top w:val="none" w:sz="0" w:space="0" w:color="auto"/>
        <w:left w:val="none" w:sz="0" w:space="0" w:color="auto"/>
        <w:bottom w:val="none" w:sz="0" w:space="0" w:color="auto"/>
        <w:right w:val="none" w:sz="0" w:space="0" w:color="auto"/>
      </w:divBdr>
    </w:div>
    <w:div w:id="1080711235">
      <w:bodyDiv w:val="1"/>
      <w:marLeft w:val="0"/>
      <w:marRight w:val="0"/>
      <w:marTop w:val="0"/>
      <w:marBottom w:val="0"/>
      <w:divBdr>
        <w:top w:val="none" w:sz="0" w:space="0" w:color="auto"/>
        <w:left w:val="none" w:sz="0" w:space="0" w:color="auto"/>
        <w:bottom w:val="none" w:sz="0" w:space="0" w:color="auto"/>
        <w:right w:val="none" w:sz="0" w:space="0" w:color="auto"/>
      </w:divBdr>
    </w:div>
    <w:div w:id="1179392148">
      <w:bodyDiv w:val="1"/>
      <w:marLeft w:val="0"/>
      <w:marRight w:val="0"/>
      <w:marTop w:val="0"/>
      <w:marBottom w:val="0"/>
      <w:divBdr>
        <w:top w:val="none" w:sz="0" w:space="0" w:color="auto"/>
        <w:left w:val="none" w:sz="0" w:space="0" w:color="auto"/>
        <w:bottom w:val="none" w:sz="0" w:space="0" w:color="auto"/>
        <w:right w:val="none" w:sz="0" w:space="0" w:color="auto"/>
      </w:divBdr>
      <w:divsChild>
        <w:div w:id="162858416">
          <w:marLeft w:val="0"/>
          <w:marRight w:val="0"/>
          <w:marTop w:val="120"/>
          <w:marBottom w:val="120"/>
          <w:divBdr>
            <w:top w:val="none" w:sz="0" w:space="0" w:color="auto"/>
            <w:left w:val="none" w:sz="0" w:space="0" w:color="auto"/>
            <w:bottom w:val="none" w:sz="0" w:space="0" w:color="auto"/>
            <w:right w:val="none" w:sz="0" w:space="0" w:color="auto"/>
          </w:divBdr>
        </w:div>
      </w:divsChild>
    </w:div>
    <w:div w:id="1199316677">
      <w:bodyDiv w:val="1"/>
      <w:marLeft w:val="0"/>
      <w:marRight w:val="0"/>
      <w:marTop w:val="0"/>
      <w:marBottom w:val="0"/>
      <w:divBdr>
        <w:top w:val="none" w:sz="0" w:space="0" w:color="auto"/>
        <w:left w:val="none" w:sz="0" w:space="0" w:color="auto"/>
        <w:bottom w:val="none" w:sz="0" w:space="0" w:color="auto"/>
        <w:right w:val="none" w:sz="0" w:space="0" w:color="auto"/>
      </w:divBdr>
      <w:divsChild>
        <w:div w:id="1062948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170990">
      <w:bodyDiv w:val="1"/>
      <w:marLeft w:val="0"/>
      <w:marRight w:val="0"/>
      <w:marTop w:val="0"/>
      <w:marBottom w:val="0"/>
      <w:divBdr>
        <w:top w:val="none" w:sz="0" w:space="0" w:color="auto"/>
        <w:left w:val="none" w:sz="0" w:space="0" w:color="auto"/>
        <w:bottom w:val="none" w:sz="0" w:space="0" w:color="auto"/>
        <w:right w:val="none" w:sz="0" w:space="0" w:color="auto"/>
      </w:divBdr>
    </w:div>
    <w:div w:id="1219393450">
      <w:bodyDiv w:val="1"/>
      <w:marLeft w:val="0"/>
      <w:marRight w:val="0"/>
      <w:marTop w:val="0"/>
      <w:marBottom w:val="0"/>
      <w:divBdr>
        <w:top w:val="none" w:sz="0" w:space="0" w:color="auto"/>
        <w:left w:val="none" w:sz="0" w:space="0" w:color="auto"/>
        <w:bottom w:val="none" w:sz="0" w:space="0" w:color="auto"/>
        <w:right w:val="none" w:sz="0" w:space="0" w:color="auto"/>
      </w:divBdr>
    </w:div>
    <w:div w:id="1233660093">
      <w:bodyDiv w:val="1"/>
      <w:marLeft w:val="0"/>
      <w:marRight w:val="0"/>
      <w:marTop w:val="0"/>
      <w:marBottom w:val="0"/>
      <w:divBdr>
        <w:top w:val="none" w:sz="0" w:space="0" w:color="auto"/>
        <w:left w:val="none" w:sz="0" w:space="0" w:color="auto"/>
        <w:bottom w:val="none" w:sz="0" w:space="0" w:color="auto"/>
        <w:right w:val="none" w:sz="0" w:space="0" w:color="auto"/>
      </w:divBdr>
      <w:divsChild>
        <w:div w:id="1312448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984058">
      <w:bodyDiv w:val="1"/>
      <w:marLeft w:val="0"/>
      <w:marRight w:val="0"/>
      <w:marTop w:val="0"/>
      <w:marBottom w:val="0"/>
      <w:divBdr>
        <w:top w:val="none" w:sz="0" w:space="0" w:color="auto"/>
        <w:left w:val="none" w:sz="0" w:space="0" w:color="auto"/>
        <w:bottom w:val="none" w:sz="0" w:space="0" w:color="auto"/>
        <w:right w:val="none" w:sz="0" w:space="0" w:color="auto"/>
      </w:divBdr>
    </w:div>
    <w:div w:id="1331447571">
      <w:bodyDiv w:val="1"/>
      <w:marLeft w:val="0"/>
      <w:marRight w:val="0"/>
      <w:marTop w:val="0"/>
      <w:marBottom w:val="0"/>
      <w:divBdr>
        <w:top w:val="none" w:sz="0" w:space="0" w:color="auto"/>
        <w:left w:val="none" w:sz="0" w:space="0" w:color="auto"/>
        <w:bottom w:val="none" w:sz="0" w:space="0" w:color="auto"/>
        <w:right w:val="none" w:sz="0" w:space="0" w:color="auto"/>
      </w:divBdr>
      <w:divsChild>
        <w:div w:id="1124159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848110">
      <w:bodyDiv w:val="1"/>
      <w:marLeft w:val="0"/>
      <w:marRight w:val="0"/>
      <w:marTop w:val="0"/>
      <w:marBottom w:val="0"/>
      <w:divBdr>
        <w:top w:val="none" w:sz="0" w:space="0" w:color="auto"/>
        <w:left w:val="none" w:sz="0" w:space="0" w:color="auto"/>
        <w:bottom w:val="none" w:sz="0" w:space="0" w:color="auto"/>
        <w:right w:val="none" w:sz="0" w:space="0" w:color="auto"/>
      </w:divBdr>
      <w:divsChild>
        <w:div w:id="466092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328114">
          <w:marLeft w:val="0"/>
          <w:marRight w:val="0"/>
          <w:marTop w:val="0"/>
          <w:marBottom w:val="0"/>
          <w:divBdr>
            <w:top w:val="none" w:sz="0" w:space="0" w:color="auto"/>
            <w:left w:val="none" w:sz="0" w:space="0" w:color="auto"/>
            <w:bottom w:val="none" w:sz="0" w:space="0" w:color="auto"/>
            <w:right w:val="none" w:sz="0" w:space="0" w:color="auto"/>
          </w:divBdr>
          <w:divsChild>
            <w:div w:id="179825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08456">
      <w:bodyDiv w:val="1"/>
      <w:marLeft w:val="0"/>
      <w:marRight w:val="0"/>
      <w:marTop w:val="0"/>
      <w:marBottom w:val="0"/>
      <w:divBdr>
        <w:top w:val="none" w:sz="0" w:space="0" w:color="auto"/>
        <w:left w:val="none" w:sz="0" w:space="0" w:color="auto"/>
        <w:bottom w:val="none" w:sz="0" w:space="0" w:color="auto"/>
        <w:right w:val="none" w:sz="0" w:space="0" w:color="auto"/>
      </w:divBdr>
    </w:div>
    <w:div w:id="1390222389">
      <w:bodyDiv w:val="1"/>
      <w:marLeft w:val="0"/>
      <w:marRight w:val="0"/>
      <w:marTop w:val="0"/>
      <w:marBottom w:val="0"/>
      <w:divBdr>
        <w:top w:val="none" w:sz="0" w:space="0" w:color="auto"/>
        <w:left w:val="none" w:sz="0" w:space="0" w:color="auto"/>
        <w:bottom w:val="none" w:sz="0" w:space="0" w:color="auto"/>
        <w:right w:val="none" w:sz="0" w:space="0" w:color="auto"/>
      </w:divBdr>
      <w:divsChild>
        <w:div w:id="1966422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6049316">
      <w:bodyDiv w:val="1"/>
      <w:marLeft w:val="0"/>
      <w:marRight w:val="0"/>
      <w:marTop w:val="0"/>
      <w:marBottom w:val="0"/>
      <w:divBdr>
        <w:top w:val="none" w:sz="0" w:space="0" w:color="auto"/>
        <w:left w:val="none" w:sz="0" w:space="0" w:color="auto"/>
        <w:bottom w:val="none" w:sz="0" w:space="0" w:color="auto"/>
        <w:right w:val="none" w:sz="0" w:space="0" w:color="auto"/>
      </w:divBdr>
    </w:div>
    <w:div w:id="1404445350">
      <w:bodyDiv w:val="1"/>
      <w:marLeft w:val="0"/>
      <w:marRight w:val="0"/>
      <w:marTop w:val="0"/>
      <w:marBottom w:val="0"/>
      <w:divBdr>
        <w:top w:val="none" w:sz="0" w:space="0" w:color="auto"/>
        <w:left w:val="none" w:sz="0" w:space="0" w:color="auto"/>
        <w:bottom w:val="none" w:sz="0" w:space="0" w:color="auto"/>
        <w:right w:val="none" w:sz="0" w:space="0" w:color="auto"/>
      </w:divBdr>
      <w:divsChild>
        <w:div w:id="1138186518">
          <w:marLeft w:val="0"/>
          <w:marRight w:val="0"/>
          <w:marTop w:val="120"/>
          <w:marBottom w:val="120"/>
          <w:divBdr>
            <w:top w:val="none" w:sz="0" w:space="0" w:color="auto"/>
            <w:left w:val="none" w:sz="0" w:space="0" w:color="auto"/>
            <w:bottom w:val="none" w:sz="0" w:space="0" w:color="auto"/>
            <w:right w:val="none" w:sz="0" w:space="0" w:color="auto"/>
          </w:divBdr>
        </w:div>
      </w:divsChild>
    </w:div>
    <w:div w:id="1436091416">
      <w:bodyDiv w:val="1"/>
      <w:marLeft w:val="0"/>
      <w:marRight w:val="0"/>
      <w:marTop w:val="0"/>
      <w:marBottom w:val="0"/>
      <w:divBdr>
        <w:top w:val="none" w:sz="0" w:space="0" w:color="auto"/>
        <w:left w:val="none" w:sz="0" w:space="0" w:color="auto"/>
        <w:bottom w:val="none" w:sz="0" w:space="0" w:color="auto"/>
        <w:right w:val="none" w:sz="0" w:space="0" w:color="auto"/>
      </w:divBdr>
    </w:div>
    <w:div w:id="1436098206">
      <w:bodyDiv w:val="1"/>
      <w:marLeft w:val="0"/>
      <w:marRight w:val="0"/>
      <w:marTop w:val="0"/>
      <w:marBottom w:val="0"/>
      <w:divBdr>
        <w:top w:val="none" w:sz="0" w:space="0" w:color="auto"/>
        <w:left w:val="none" w:sz="0" w:space="0" w:color="auto"/>
        <w:bottom w:val="none" w:sz="0" w:space="0" w:color="auto"/>
        <w:right w:val="none" w:sz="0" w:space="0" w:color="auto"/>
      </w:divBdr>
    </w:div>
    <w:div w:id="1458380174">
      <w:bodyDiv w:val="1"/>
      <w:marLeft w:val="0"/>
      <w:marRight w:val="0"/>
      <w:marTop w:val="0"/>
      <w:marBottom w:val="0"/>
      <w:divBdr>
        <w:top w:val="none" w:sz="0" w:space="0" w:color="auto"/>
        <w:left w:val="none" w:sz="0" w:space="0" w:color="auto"/>
        <w:bottom w:val="none" w:sz="0" w:space="0" w:color="auto"/>
        <w:right w:val="none" w:sz="0" w:space="0" w:color="auto"/>
      </w:divBdr>
    </w:div>
    <w:div w:id="1502348988">
      <w:bodyDiv w:val="1"/>
      <w:marLeft w:val="0"/>
      <w:marRight w:val="0"/>
      <w:marTop w:val="0"/>
      <w:marBottom w:val="0"/>
      <w:divBdr>
        <w:top w:val="none" w:sz="0" w:space="0" w:color="auto"/>
        <w:left w:val="none" w:sz="0" w:space="0" w:color="auto"/>
        <w:bottom w:val="none" w:sz="0" w:space="0" w:color="auto"/>
        <w:right w:val="none" w:sz="0" w:space="0" w:color="auto"/>
      </w:divBdr>
    </w:div>
    <w:div w:id="1554534630">
      <w:bodyDiv w:val="1"/>
      <w:marLeft w:val="0"/>
      <w:marRight w:val="0"/>
      <w:marTop w:val="0"/>
      <w:marBottom w:val="0"/>
      <w:divBdr>
        <w:top w:val="none" w:sz="0" w:space="0" w:color="auto"/>
        <w:left w:val="none" w:sz="0" w:space="0" w:color="auto"/>
        <w:bottom w:val="none" w:sz="0" w:space="0" w:color="auto"/>
        <w:right w:val="none" w:sz="0" w:space="0" w:color="auto"/>
      </w:divBdr>
    </w:div>
    <w:div w:id="1593246699">
      <w:bodyDiv w:val="1"/>
      <w:marLeft w:val="0"/>
      <w:marRight w:val="0"/>
      <w:marTop w:val="0"/>
      <w:marBottom w:val="0"/>
      <w:divBdr>
        <w:top w:val="none" w:sz="0" w:space="0" w:color="auto"/>
        <w:left w:val="none" w:sz="0" w:space="0" w:color="auto"/>
        <w:bottom w:val="none" w:sz="0" w:space="0" w:color="auto"/>
        <w:right w:val="none" w:sz="0" w:space="0" w:color="auto"/>
      </w:divBdr>
      <w:divsChild>
        <w:div w:id="1196187794">
          <w:marLeft w:val="0"/>
          <w:marRight w:val="0"/>
          <w:marTop w:val="120"/>
          <w:marBottom w:val="120"/>
          <w:divBdr>
            <w:top w:val="none" w:sz="0" w:space="0" w:color="auto"/>
            <w:left w:val="none" w:sz="0" w:space="0" w:color="auto"/>
            <w:bottom w:val="none" w:sz="0" w:space="0" w:color="auto"/>
            <w:right w:val="none" w:sz="0" w:space="0" w:color="auto"/>
          </w:divBdr>
        </w:div>
      </w:divsChild>
    </w:div>
    <w:div w:id="1604535446">
      <w:bodyDiv w:val="1"/>
      <w:marLeft w:val="0"/>
      <w:marRight w:val="0"/>
      <w:marTop w:val="0"/>
      <w:marBottom w:val="0"/>
      <w:divBdr>
        <w:top w:val="none" w:sz="0" w:space="0" w:color="auto"/>
        <w:left w:val="none" w:sz="0" w:space="0" w:color="auto"/>
        <w:bottom w:val="none" w:sz="0" w:space="0" w:color="auto"/>
        <w:right w:val="none" w:sz="0" w:space="0" w:color="auto"/>
      </w:divBdr>
    </w:div>
    <w:div w:id="1638954123">
      <w:bodyDiv w:val="1"/>
      <w:marLeft w:val="0"/>
      <w:marRight w:val="0"/>
      <w:marTop w:val="0"/>
      <w:marBottom w:val="0"/>
      <w:divBdr>
        <w:top w:val="none" w:sz="0" w:space="0" w:color="auto"/>
        <w:left w:val="none" w:sz="0" w:space="0" w:color="auto"/>
        <w:bottom w:val="none" w:sz="0" w:space="0" w:color="auto"/>
        <w:right w:val="none" w:sz="0" w:space="0" w:color="auto"/>
      </w:divBdr>
    </w:div>
    <w:div w:id="1647586396">
      <w:bodyDiv w:val="1"/>
      <w:marLeft w:val="0"/>
      <w:marRight w:val="0"/>
      <w:marTop w:val="0"/>
      <w:marBottom w:val="0"/>
      <w:divBdr>
        <w:top w:val="none" w:sz="0" w:space="0" w:color="auto"/>
        <w:left w:val="none" w:sz="0" w:space="0" w:color="auto"/>
        <w:bottom w:val="none" w:sz="0" w:space="0" w:color="auto"/>
        <w:right w:val="none" w:sz="0" w:space="0" w:color="auto"/>
      </w:divBdr>
    </w:div>
    <w:div w:id="1672365557">
      <w:bodyDiv w:val="1"/>
      <w:marLeft w:val="0"/>
      <w:marRight w:val="0"/>
      <w:marTop w:val="0"/>
      <w:marBottom w:val="0"/>
      <w:divBdr>
        <w:top w:val="none" w:sz="0" w:space="0" w:color="auto"/>
        <w:left w:val="none" w:sz="0" w:space="0" w:color="auto"/>
        <w:bottom w:val="none" w:sz="0" w:space="0" w:color="auto"/>
        <w:right w:val="none" w:sz="0" w:space="0" w:color="auto"/>
      </w:divBdr>
      <w:divsChild>
        <w:div w:id="864173513">
          <w:marLeft w:val="0"/>
          <w:marRight w:val="0"/>
          <w:marTop w:val="120"/>
          <w:marBottom w:val="120"/>
          <w:divBdr>
            <w:top w:val="none" w:sz="0" w:space="0" w:color="auto"/>
            <w:left w:val="none" w:sz="0" w:space="0" w:color="auto"/>
            <w:bottom w:val="none" w:sz="0" w:space="0" w:color="auto"/>
            <w:right w:val="none" w:sz="0" w:space="0" w:color="auto"/>
          </w:divBdr>
        </w:div>
      </w:divsChild>
    </w:div>
    <w:div w:id="1745058755">
      <w:bodyDiv w:val="1"/>
      <w:marLeft w:val="0"/>
      <w:marRight w:val="0"/>
      <w:marTop w:val="0"/>
      <w:marBottom w:val="0"/>
      <w:divBdr>
        <w:top w:val="none" w:sz="0" w:space="0" w:color="auto"/>
        <w:left w:val="none" w:sz="0" w:space="0" w:color="auto"/>
        <w:bottom w:val="none" w:sz="0" w:space="0" w:color="auto"/>
        <w:right w:val="none" w:sz="0" w:space="0" w:color="auto"/>
      </w:divBdr>
    </w:div>
    <w:div w:id="1765224135">
      <w:bodyDiv w:val="1"/>
      <w:marLeft w:val="0"/>
      <w:marRight w:val="0"/>
      <w:marTop w:val="0"/>
      <w:marBottom w:val="0"/>
      <w:divBdr>
        <w:top w:val="none" w:sz="0" w:space="0" w:color="auto"/>
        <w:left w:val="none" w:sz="0" w:space="0" w:color="auto"/>
        <w:bottom w:val="none" w:sz="0" w:space="0" w:color="auto"/>
        <w:right w:val="none" w:sz="0" w:space="0" w:color="auto"/>
      </w:divBdr>
    </w:div>
    <w:div w:id="1805847136">
      <w:bodyDiv w:val="1"/>
      <w:marLeft w:val="0"/>
      <w:marRight w:val="0"/>
      <w:marTop w:val="0"/>
      <w:marBottom w:val="0"/>
      <w:divBdr>
        <w:top w:val="none" w:sz="0" w:space="0" w:color="auto"/>
        <w:left w:val="none" w:sz="0" w:space="0" w:color="auto"/>
        <w:bottom w:val="none" w:sz="0" w:space="0" w:color="auto"/>
        <w:right w:val="none" w:sz="0" w:space="0" w:color="auto"/>
      </w:divBdr>
      <w:divsChild>
        <w:div w:id="1589577301">
          <w:marLeft w:val="0"/>
          <w:marRight w:val="0"/>
          <w:marTop w:val="120"/>
          <w:marBottom w:val="120"/>
          <w:divBdr>
            <w:top w:val="none" w:sz="0" w:space="0" w:color="auto"/>
            <w:left w:val="none" w:sz="0" w:space="0" w:color="auto"/>
            <w:bottom w:val="none" w:sz="0" w:space="0" w:color="auto"/>
            <w:right w:val="none" w:sz="0" w:space="0" w:color="auto"/>
          </w:divBdr>
        </w:div>
      </w:divsChild>
    </w:div>
    <w:div w:id="1807122172">
      <w:bodyDiv w:val="1"/>
      <w:marLeft w:val="0"/>
      <w:marRight w:val="0"/>
      <w:marTop w:val="0"/>
      <w:marBottom w:val="0"/>
      <w:divBdr>
        <w:top w:val="none" w:sz="0" w:space="0" w:color="auto"/>
        <w:left w:val="none" w:sz="0" w:space="0" w:color="auto"/>
        <w:bottom w:val="none" w:sz="0" w:space="0" w:color="auto"/>
        <w:right w:val="none" w:sz="0" w:space="0" w:color="auto"/>
      </w:divBdr>
    </w:div>
    <w:div w:id="1816992366">
      <w:bodyDiv w:val="1"/>
      <w:marLeft w:val="0"/>
      <w:marRight w:val="0"/>
      <w:marTop w:val="0"/>
      <w:marBottom w:val="0"/>
      <w:divBdr>
        <w:top w:val="none" w:sz="0" w:space="0" w:color="auto"/>
        <w:left w:val="none" w:sz="0" w:space="0" w:color="auto"/>
        <w:bottom w:val="none" w:sz="0" w:space="0" w:color="auto"/>
        <w:right w:val="none" w:sz="0" w:space="0" w:color="auto"/>
      </w:divBdr>
    </w:div>
    <w:div w:id="1825051104">
      <w:bodyDiv w:val="1"/>
      <w:marLeft w:val="0"/>
      <w:marRight w:val="0"/>
      <w:marTop w:val="0"/>
      <w:marBottom w:val="0"/>
      <w:divBdr>
        <w:top w:val="none" w:sz="0" w:space="0" w:color="auto"/>
        <w:left w:val="none" w:sz="0" w:space="0" w:color="auto"/>
        <w:bottom w:val="none" w:sz="0" w:space="0" w:color="auto"/>
        <w:right w:val="none" w:sz="0" w:space="0" w:color="auto"/>
      </w:divBdr>
    </w:div>
    <w:div w:id="1832795258">
      <w:bodyDiv w:val="1"/>
      <w:marLeft w:val="0"/>
      <w:marRight w:val="0"/>
      <w:marTop w:val="0"/>
      <w:marBottom w:val="0"/>
      <w:divBdr>
        <w:top w:val="none" w:sz="0" w:space="0" w:color="auto"/>
        <w:left w:val="none" w:sz="0" w:space="0" w:color="auto"/>
        <w:bottom w:val="none" w:sz="0" w:space="0" w:color="auto"/>
        <w:right w:val="none" w:sz="0" w:space="0" w:color="auto"/>
      </w:divBdr>
    </w:div>
    <w:div w:id="1849637623">
      <w:bodyDiv w:val="1"/>
      <w:marLeft w:val="0"/>
      <w:marRight w:val="0"/>
      <w:marTop w:val="0"/>
      <w:marBottom w:val="0"/>
      <w:divBdr>
        <w:top w:val="none" w:sz="0" w:space="0" w:color="auto"/>
        <w:left w:val="none" w:sz="0" w:space="0" w:color="auto"/>
        <w:bottom w:val="none" w:sz="0" w:space="0" w:color="auto"/>
        <w:right w:val="none" w:sz="0" w:space="0" w:color="auto"/>
      </w:divBdr>
    </w:div>
    <w:div w:id="1860586972">
      <w:bodyDiv w:val="1"/>
      <w:marLeft w:val="0"/>
      <w:marRight w:val="0"/>
      <w:marTop w:val="0"/>
      <w:marBottom w:val="0"/>
      <w:divBdr>
        <w:top w:val="none" w:sz="0" w:space="0" w:color="auto"/>
        <w:left w:val="none" w:sz="0" w:space="0" w:color="auto"/>
        <w:bottom w:val="none" w:sz="0" w:space="0" w:color="auto"/>
        <w:right w:val="none" w:sz="0" w:space="0" w:color="auto"/>
      </w:divBdr>
    </w:div>
    <w:div w:id="1872917543">
      <w:bodyDiv w:val="1"/>
      <w:marLeft w:val="0"/>
      <w:marRight w:val="0"/>
      <w:marTop w:val="0"/>
      <w:marBottom w:val="0"/>
      <w:divBdr>
        <w:top w:val="none" w:sz="0" w:space="0" w:color="auto"/>
        <w:left w:val="none" w:sz="0" w:space="0" w:color="auto"/>
        <w:bottom w:val="none" w:sz="0" w:space="0" w:color="auto"/>
        <w:right w:val="none" w:sz="0" w:space="0" w:color="auto"/>
      </w:divBdr>
    </w:div>
    <w:div w:id="1913081265">
      <w:bodyDiv w:val="1"/>
      <w:marLeft w:val="0"/>
      <w:marRight w:val="0"/>
      <w:marTop w:val="0"/>
      <w:marBottom w:val="0"/>
      <w:divBdr>
        <w:top w:val="none" w:sz="0" w:space="0" w:color="auto"/>
        <w:left w:val="none" w:sz="0" w:space="0" w:color="auto"/>
        <w:bottom w:val="none" w:sz="0" w:space="0" w:color="auto"/>
        <w:right w:val="none" w:sz="0" w:space="0" w:color="auto"/>
      </w:divBdr>
    </w:div>
    <w:div w:id="1922135126">
      <w:bodyDiv w:val="1"/>
      <w:marLeft w:val="0"/>
      <w:marRight w:val="0"/>
      <w:marTop w:val="0"/>
      <w:marBottom w:val="0"/>
      <w:divBdr>
        <w:top w:val="none" w:sz="0" w:space="0" w:color="auto"/>
        <w:left w:val="none" w:sz="0" w:space="0" w:color="auto"/>
        <w:bottom w:val="none" w:sz="0" w:space="0" w:color="auto"/>
        <w:right w:val="none" w:sz="0" w:space="0" w:color="auto"/>
      </w:divBdr>
    </w:div>
    <w:div w:id="1925646949">
      <w:bodyDiv w:val="1"/>
      <w:marLeft w:val="0"/>
      <w:marRight w:val="0"/>
      <w:marTop w:val="0"/>
      <w:marBottom w:val="0"/>
      <w:divBdr>
        <w:top w:val="none" w:sz="0" w:space="0" w:color="auto"/>
        <w:left w:val="none" w:sz="0" w:space="0" w:color="auto"/>
        <w:bottom w:val="none" w:sz="0" w:space="0" w:color="auto"/>
        <w:right w:val="none" w:sz="0" w:space="0" w:color="auto"/>
      </w:divBdr>
    </w:div>
    <w:div w:id="1976253569">
      <w:bodyDiv w:val="1"/>
      <w:marLeft w:val="0"/>
      <w:marRight w:val="0"/>
      <w:marTop w:val="0"/>
      <w:marBottom w:val="0"/>
      <w:divBdr>
        <w:top w:val="none" w:sz="0" w:space="0" w:color="auto"/>
        <w:left w:val="none" w:sz="0" w:space="0" w:color="auto"/>
        <w:bottom w:val="none" w:sz="0" w:space="0" w:color="auto"/>
        <w:right w:val="none" w:sz="0" w:space="0" w:color="auto"/>
      </w:divBdr>
      <w:divsChild>
        <w:div w:id="900941015">
          <w:marLeft w:val="0"/>
          <w:marRight w:val="0"/>
          <w:marTop w:val="120"/>
          <w:marBottom w:val="120"/>
          <w:divBdr>
            <w:top w:val="none" w:sz="0" w:space="0" w:color="auto"/>
            <w:left w:val="none" w:sz="0" w:space="0" w:color="auto"/>
            <w:bottom w:val="none" w:sz="0" w:space="0" w:color="auto"/>
            <w:right w:val="none" w:sz="0" w:space="0" w:color="auto"/>
          </w:divBdr>
        </w:div>
      </w:divsChild>
    </w:div>
    <w:div w:id="1994602175">
      <w:bodyDiv w:val="1"/>
      <w:marLeft w:val="0"/>
      <w:marRight w:val="0"/>
      <w:marTop w:val="0"/>
      <w:marBottom w:val="0"/>
      <w:divBdr>
        <w:top w:val="none" w:sz="0" w:space="0" w:color="auto"/>
        <w:left w:val="none" w:sz="0" w:space="0" w:color="auto"/>
        <w:bottom w:val="none" w:sz="0" w:space="0" w:color="auto"/>
        <w:right w:val="none" w:sz="0" w:space="0" w:color="auto"/>
      </w:divBdr>
    </w:div>
    <w:div w:id="2043549834">
      <w:bodyDiv w:val="1"/>
      <w:marLeft w:val="0"/>
      <w:marRight w:val="0"/>
      <w:marTop w:val="0"/>
      <w:marBottom w:val="0"/>
      <w:divBdr>
        <w:top w:val="none" w:sz="0" w:space="0" w:color="auto"/>
        <w:left w:val="none" w:sz="0" w:space="0" w:color="auto"/>
        <w:bottom w:val="none" w:sz="0" w:space="0" w:color="auto"/>
        <w:right w:val="none" w:sz="0" w:space="0" w:color="auto"/>
      </w:divBdr>
    </w:div>
    <w:div w:id="2077241365">
      <w:bodyDiv w:val="1"/>
      <w:marLeft w:val="0"/>
      <w:marRight w:val="0"/>
      <w:marTop w:val="0"/>
      <w:marBottom w:val="0"/>
      <w:divBdr>
        <w:top w:val="none" w:sz="0" w:space="0" w:color="auto"/>
        <w:left w:val="none" w:sz="0" w:space="0" w:color="auto"/>
        <w:bottom w:val="none" w:sz="0" w:space="0" w:color="auto"/>
        <w:right w:val="none" w:sz="0" w:space="0" w:color="auto"/>
      </w:divBdr>
    </w:div>
    <w:div w:id="2133135332">
      <w:bodyDiv w:val="1"/>
      <w:marLeft w:val="0"/>
      <w:marRight w:val="0"/>
      <w:marTop w:val="0"/>
      <w:marBottom w:val="0"/>
      <w:divBdr>
        <w:top w:val="none" w:sz="0" w:space="0" w:color="auto"/>
        <w:left w:val="none" w:sz="0" w:space="0" w:color="auto"/>
        <w:bottom w:val="none" w:sz="0" w:space="0" w:color="auto"/>
        <w:right w:val="none" w:sz="0" w:space="0" w:color="auto"/>
      </w:divBdr>
      <w:divsChild>
        <w:div w:id="730425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15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8B4A4A-8323-4C3C-B517-F520B566BA8F}" type="doc">
      <dgm:prSet loTypeId="urn:microsoft.com/office/officeart/2005/8/layout/chevron2" loCatId="process" qsTypeId="urn:microsoft.com/office/officeart/2005/8/quickstyle/simple1" qsCatId="simple" csTypeId="urn:microsoft.com/office/officeart/2005/8/colors/colorful3" csCatId="colorful" phldr="1"/>
      <dgm:spPr/>
    </dgm:pt>
    <dgm:pt modelId="{F7FFB8A2-D2AD-4B1D-8D72-FA3A0F7E820F}">
      <dgm:prSet phldrT="[Text]"/>
      <dgm:spPr/>
      <dgm:t>
        <a:bodyPr/>
        <a:lstStyle/>
        <a:p>
          <a:r>
            <a:rPr lang="en-US" b="1"/>
            <a:t>1. Influencer Credibility (SCT)</a:t>
          </a:r>
          <a:endParaRPr lang="en-US"/>
        </a:p>
      </dgm:t>
    </dgm:pt>
    <dgm:pt modelId="{EE68D0BF-2BE7-4761-8597-B8A2864F8B97}" type="parTrans" cxnId="{78673EC4-E6A0-46D4-9A72-C8BF805AF6BB}">
      <dgm:prSet/>
      <dgm:spPr/>
      <dgm:t>
        <a:bodyPr/>
        <a:lstStyle/>
        <a:p>
          <a:endParaRPr lang="en-US"/>
        </a:p>
      </dgm:t>
    </dgm:pt>
    <dgm:pt modelId="{8EF84505-F80E-466E-9630-BAB07F447EA0}" type="sibTrans" cxnId="{78673EC4-E6A0-46D4-9A72-C8BF805AF6BB}">
      <dgm:prSet/>
      <dgm:spPr/>
      <dgm:t>
        <a:bodyPr/>
        <a:lstStyle/>
        <a:p>
          <a:endParaRPr lang="en-US"/>
        </a:p>
      </dgm:t>
    </dgm:pt>
    <dgm:pt modelId="{5054F052-3B6A-4612-80F3-A6C6068CEB45}">
      <dgm:prSet phldrT="[Text]"/>
      <dgm:spPr/>
      <dgm:t>
        <a:bodyPr/>
        <a:lstStyle/>
        <a:p>
          <a:r>
            <a:rPr lang="en-US" b="1"/>
            <a:t>2. Psychological Mediators</a:t>
          </a:r>
          <a:endParaRPr lang="en-US"/>
        </a:p>
      </dgm:t>
    </dgm:pt>
    <dgm:pt modelId="{AF083609-ACF6-4879-B520-A31B34E769BD}" type="parTrans" cxnId="{5AF7EB88-D21E-4498-AE63-99AF7DB38282}">
      <dgm:prSet/>
      <dgm:spPr/>
      <dgm:t>
        <a:bodyPr/>
        <a:lstStyle/>
        <a:p>
          <a:endParaRPr lang="en-US"/>
        </a:p>
      </dgm:t>
    </dgm:pt>
    <dgm:pt modelId="{23FC6413-A981-438E-AABE-B71074E29957}" type="sibTrans" cxnId="{5AF7EB88-D21E-4498-AE63-99AF7DB38282}">
      <dgm:prSet/>
      <dgm:spPr/>
      <dgm:t>
        <a:bodyPr/>
        <a:lstStyle/>
        <a:p>
          <a:endParaRPr lang="en-US"/>
        </a:p>
      </dgm:t>
    </dgm:pt>
    <dgm:pt modelId="{C1B29EFF-07B5-436F-A96B-04DC8FAA9C19}">
      <dgm:prSet phldrT="[Text]"/>
      <dgm:spPr/>
      <dgm:t>
        <a:bodyPr/>
        <a:lstStyle/>
        <a:p>
          <a:r>
            <a:rPr lang="en-US" b="1"/>
            <a:t>Contextual Moderators</a:t>
          </a:r>
          <a:endParaRPr lang="en-US"/>
        </a:p>
      </dgm:t>
    </dgm:pt>
    <dgm:pt modelId="{310A982F-BD0F-4E24-9892-7F5AF0E2F494}" type="parTrans" cxnId="{2313ED2C-50E3-46D0-906F-90163E14FC89}">
      <dgm:prSet/>
      <dgm:spPr/>
      <dgm:t>
        <a:bodyPr/>
        <a:lstStyle/>
        <a:p>
          <a:endParaRPr lang="en-US"/>
        </a:p>
      </dgm:t>
    </dgm:pt>
    <dgm:pt modelId="{71788F29-B12A-4018-9FED-303B934FD233}" type="sibTrans" cxnId="{2313ED2C-50E3-46D0-906F-90163E14FC89}">
      <dgm:prSet/>
      <dgm:spPr/>
      <dgm:t>
        <a:bodyPr/>
        <a:lstStyle/>
        <a:p>
          <a:endParaRPr lang="en-US"/>
        </a:p>
      </dgm:t>
    </dgm:pt>
    <dgm:pt modelId="{9152EA7A-D7A7-42C5-9DCF-074B51CF344F}">
      <dgm:prSet phldrT="[Text]"/>
      <dgm:spPr/>
      <dgm:t>
        <a:bodyPr/>
        <a:lstStyle/>
        <a:p>
          <a:r>
            <a:rPr lang="en-US"/>
            <a:t>Trustworthiness</a:t>
          </a:r>
        </a:p>
      </dgm:t>
    </dgm:pt>
    <dgm:pt modelId="{7D1BC13D-2142-4C32-BCAF-2EECE2EA033E}" type="parTrans" cxnId="{DE0A8718-B60E-4ECA-8F3D-F78A8EDA2E51}">
      <dgm:prSet/>
      <dgm:spPr/>
      <dgm:t>
        <a:bodyPr/>
        <a:lstStyle/>
        <a:p>
          <a:endParaRPr lang="en-US"/>
        </a:p>
      </dgm:t>
    </dgm:pt>
    <dgm:pt modelId="{E1FB7B8A-2B30-43F8-902E-2013BB7D0C43}" type="sibTrans" cxnId="{DE0A8718-B60E-4ECA-8F3D-F78A8EDA2E51}">
      <dgm:prSet/>
      <dgm:spPr/>
      <dgm:t>
        <a:bodyPr/>
        <a:lstStyle/>
        <a:p>
          <a:endParaRPr lang="en-US"/>
        </a:p>
      </dgm:t>
    </dgm:pt>
    <dgm:pt modelId="{C557E5F3-19C7-496E-9C59-F4D422C31EE3}">
      <dgm:prSet phldrT="[Text]"/>
      <dgm:spPr/>
      <dgm:t>
        <a:bodyPr/>
        <a:lstStyle/>
        <a:p>
          <a:r>
            <a:rPr lang="en-US"/>
            <a:t>Expertise</a:t>
          </a:r>
        </a:p>
      </dgm:t>
    </dgm:pt>
    <dgm:pt modelId="{FC687DE9-0AF4-4FA2-9CBA-51A38CAA216E}" type="parTrans" cxnId="{B4FB9572-01B7-433A-9072-83C96A20B538}">
      <dgm:prSet/>
      <dgm:spPr/>
      <dgm:t>
        <a:bodyPr/>
        <a:lstStyle/>
        <a:p>
          <a:endParaRPr lang="en-US"/>
        </a:p>
      </dgm:t>
    </dgm:pt>
    <dgm:pt modelId="{06EEC7BC-3D68-43C9-9E7F-C97210B90CA9}" type="sibTrans" cxnId="{B4FB9572-01B7-433A-9072-83C96A20B538}">
      <dgm:prSet/>
      <dgm:spPr/>
      <dgm:t>
        <a:bodyPr/>
        <a:lstStyle/>
        <a:p>
          <a:endParaRPr lang="en-US"/>
        </a:p>
      </dgm:t>
    </dgm:pt>
    <dgm:pt modelId="{9251C1D0-5E7F-4608-9F2F-C906F9BBAD8C}">
      <dgm:prSet phldrT="[Text]"/>
      <dgm:spPr/>
      <dgm:t>
        <a:bodyPr/>
        <a:lstStyle/>
        <a:p>
          <a:r>
            <a:rPr lang="en-US"/>
            <a:t>Attractiveness</a:t>
          </a:r>
        </a:p>
      </dgm:t>
    </dgm:pt>
    <dgm:pt modelId="{05F7BC71-400C-4591-B0BB-602CBE042A2D}" type="parTrans" cxnId="{A6253A0A-C602-468D-A505-C2FCEC6EB8C7}">
      <dgm:prSet/>
      <dgm:spPr/>
      <dgm:t>
        <a:bodyPr/>
        <a:lstStyle/>
        <a:p>
          <a:endParaRPr lang="en-US"/>
        </a:p>
      </dgm:t>
    </dgm:pt>
    <dgm:pt modelId="{F0DF1341-1B7C-423C-AECD-D9E0A0E89636}" type="sibTrans" cxnId="{A6253A0A-C602-468D-A505-C2FCEC6EB8C7}">
      <dgm:prSet/>
      <dgm:spPr/>
      <dgm:t>
        <a:bodyPr/>
        <a:lstStyle/>
        <a:p>
          <a:endParaRPr lang="en-US"/>
        </a:p>
      </dgm:t>
    </dgm:pt>
    <dgm:pt modelId="{D4DC89A7-4284-45CF-821E-19A38C84D469}">
      <dgm:prSet phldrT="[Text]"/>
      <dgm:spPr/>
      <dgm:t>
        <a:bodyPr/>
        <a:lstStyle/>
        <a:p>
          <a:r>
            <a:rPr lang="en-US"/>
            <a:t>Parasocial Interaction (PSI)</a:t>
          </a:r>
        </a:p>
      </dgm:t>
    </dgm:pt>
    <dgm:pt modelId="{9BB22A52-54B7-4342-B933-9C8F0B5E166C}" type="parTrans" cxnId="{954875DC-C76C-43AD-8536-AAE9967FA35B}">
      <dgm:prSet/>
      <dgm:spPr/>
      <dgm:t>
        <a:bodyPr/>
        <a:lstStyle/>
        <a:p>
          <a:endParaRPr lang="en-US"/>
        </a:p>
      </dgm:t>
    </dgm:pt>
    <dgm:pt modelId="{C38FAE82-499D-4CC8-A071-4A1D4F7DB7F3}" type="sibTrans" cxnId="{954875DC-C76C-43AD-8536-AAE9967FA35B}">
      <dgm:prSet/>
      <dgm:spPr/>
      <dgm:t>
        <a:bodyPr/>
        <a:lstStyle/>
        <a:p>
          <a:endParaRPr lang="en-US"/>
        </a:p>
      </dgm:t>
    </dgm:pt>
    <dgm:pt modelId="{718AFD07-7E6B-415C-B763-E81723575AAE}">
      <dgm:prSet phldrT="[Text]"/>
      <dgm:spPr/>
      <dgm:t>
        <a:bodyPr/>
        <a:lstStyle/>
        <a:p>
          <a:r>
            <a:rPr lang="en-US"/>
            <a:t>Homophily</a:t>
          </a:r>
        </a:p>
      </dgm:t>
    </dgm:pt>
    <dgm:pt modelId="{224398A4-8A3E-41CD-9D79-D39348850260}" type="parTrans" cxnId="{5B4DCF83-7EF4-4194-8DF0-5BE0731C5ED8}">
      <dgm:prSet/>
      <dgm:spPr/>
      <dgm:t>
        <a:bodyPr/>
        <a:lstStyle/>
        <a:p>
          <a:endParaRPr lang="en-US"/>
        </a:p>
      </dgm:t>
    </dgm:pt>
    <dgm:pt modelId="{7956CA48-6DF2-41EA-B155-3DC62A588B0A}" type="sibTrans" cxnId="{5B4DCF83-7EF4-4194-8DF0-5BE0731C5ED8}">
      <dgm:prSet/>
      <dgm:spPr/>
      <dgm:t>
        <a:bodyPr/>
        <a:lstStyle/>
        <a:p>
          <a:endParaRPr lang="en-US"/>
        </a:p>
      </dgm:t>
    </dgm:pt>
    <dgm:pt modelId="{AFE6B6B1-F585-42B3-B59C-7B6589C8EB81}">
      <dgm:prSet phldrT="[Text]"/>
      <dgm:spPr/>
      <dgm:t>
        <a:bodyPr/>
        <a:lstStyle/>
        <a:p>
          <a:r>
            <a:rPr lang="en-US"/>
            <a:t>Generational Differences (Gen Z vs Millennials)</a:t>
          </a:r>
        </a:p>
      </dgm:t>
    </dgm:pt>
    <dgm:pt modelId="{84C8B795-B423-47A0-8B3F-26EE4EC36B1C}" type="parTrans" cxnId="{40F6B324-088F-40BC-9308-C27B19E844F8}">
      <dgm:prSet/>
      <dgm:spPr/>
      <dgm:t>
        <a:bodyPr/>
        <a:lstStyle/>
        <a:p>
          <a:endParaRPr lang="en-US"/>
        </a:p>
      </dgm:t>
    </dgm:pt>
    <dgm:pt modelId="{52374247-0401-48D0-B3B2-BAD451E7205D}" type="sibTrans" cxnId="{40F6B324-088F-40BC-9308-C27B19E844F8}">
      <dgm:prSet/>
      <dgm:spPr/>
      <dgm:t>
        <a:bodyPr/>
        <a:lstStyle/>
        <a:p>
          <a:endParaRPr lang="en-US"/>
        </a:p>
      </dgm:t>
    </dgm:pt>
    <dgm:pt modelId="{5E2C08B8-C02B-407A-8FAF-31B1F8A2071E}">
      <dgm:prSet phldrT="[Text]"/>
      <dgm:spPr/>
      <dgm:t>
        <a:bodyPr/>
        <a:lstStyle/>
        <a:p>
          <a:r>
            <a:rPr lang="en-US"/>
            <a:t>Platform Affordances (Instagram / TikTok / YouTube)</a:t>
          </a:r>
        </a:p>
      </dgm:t>
    </dgm:pt>
    <dgm:pt modelId="{41AA7668-2D86-426D-A953-68081556A551}" type="parTrans" cxnId="{A171F2AE-3F21-40D9-BE80-88B6358539F3}">
      <dgm:prSet/>
      <dgm:spPr/>
      <dgm:t>
        <a:bodyPr/>
        <a:lstStyle/>
        <a:p>
          <a:endParaRPr lang="en-US"/>
        </a:p>
      </dgm:t>
    </dgm:pt>
    <dgm:pt modelId="{F21D9510-150F-4CD8-80DB-4ADB31D0CB27}" type="sibTrans" cxnId="{A171F2AE-3F21-40D9-BE80-88B6358539F3}">
      <dgm:prSet/>
      <dgm:spPr/>
      <dgm:t>
        <a:bodyPr/>
        <a:lstStyle/>
        <a:p>
          <a:endParaRPr lang="en-US"/>
        </a:p>
      </dgm:t>
    </dgm:pt>
    <dgm:pt modelId="{F307718C-27C7-48C4-94CA-A485029281F9}">
      <dgm:prSet phldrT="[Text]"/>
      <dgm:spPr/>
      <dgm:t>
        <a:bodyPr/>
        <a:lstStyle/>
        <a:p>
          <a:r>
            <a:rPr lang="en-US" b="1"/>
            <a:t>Outcomes</a:t>
          </a:r>
          <a:endParaRPr lang="en-US"/>
        </a:p>
      </dgm:t>
    </dgm:pt>
    <dgm:pt modelId="{4F503D67-92B9-4536-A65E-6F453551BC35}" type="parTrans" cxnId="{8A802A73-1588-41A8-904B-504E19CCF8F9}">
      <dgm:prSet/>
      <dgm:spPr/>
      <dgm:t>
        <a:bodyPr/>
        <a:lstStyle/>
        <a:p>
          <a:endParaRPr lang="en-US"/>
        </a:p>
      </dgm:t>
    </dgm:pt>
    <dgm:pt modelId="{C5FD3217-DC3F-4900-AF0E-0FD2090C00B1}" type="sibTrans" cxnId="{8A802A73-1588-41A8-904B-504E19CCF8F9}">
      <dgm:prSet/>
      <dgm:spPr/>
      <dgm:t>
        <a:bodyPr/>
        <a:lstStyle/>
        <a:p>
          <a:endParaRPr lang="en-US"/>
        </a:p>
      </dgm:t>
    </dgm:pt>
    <dgm:pt modelId="{6166793A-29ED-4DA3-868F-90D4527FDD25}">
      <dgm:prSet phldrT="[Text]"/>
      <dgm:spPr/>
      <dgm:t>
        <a:bodyPr/>
        <a:lstStyle/>
        <a:p>
          <a:r>
            <a:rPr lang="en-US"/>
            <a:t>Consumer Attitude</a:t>
          </a:r>
        </a:p>
      </dgm:t>
    </dgm:pt>
    <dgm:pt modelId="{F282BDB2-94E6-4EC4-B4BB-466158A8B8D4}" type="parTrans" cxnId="{370E5695-CBC5-4BC0-8FFE-A914F46B32AB}">
      <dgm:prSet/>
      <dgm:spPr/>
      <dgm:t>
        <a:bodyPr/>
        <a:lstStyle/>
        <a:p>
          <a:endParaRPr lang="en-US"/>
        </a:p>
      </dgm:t>
    </dgm:pt>
    <dgm:pt modelId="{A503E657-848A-4FF2-8ED1-CE08F8A8B1D8}" type="sibTrans" cxnId="{370E5695-CBC5-4BC0-8FFE-A914F46B32AB}">
      <dgm:prSet/>
      <dgm:spPr/>
      <dgm:t>
        <a:bodyPr/>
        <a:lstStyle/>
        <a:p>
          <a:endParaRPr lang="en-US"/>
        </a:p>
      </dgm:t>
    </dgm:pt>
    <dgm:pt modelId="{E85E316D-20A8-4F84-981A-1E7101E1002A}">
      <dgm:prSet phldrT="[Text]"/>
      <dgm:spPr/>
      <dgm:t>
        <a:bodyPr/>
        <a:lstStyle/>
        <a:p>
          <a:r>
            <a:rPr lang="en-US"/>
            <a:t>Purchase Intention</a:t>
          </a:r>
        </a:p>
      </dgm:t>
    </dgm:pt>
    <dgm:pt modelId="{78866FFC-65D7-4CF5-ACB0-8858A13CEE94}" type="parTrans" cxnId="{A4B015F9-D80B-40C4-A20F-4B8A5D1E693F}">
      <dgm:prSet/>
      <dgm:spPr/>
      <dgm:t>
        <a:bodyPr/>
        <a:lstStyle/>
        <a:p>
          <a:endParaRPr lang="en-US"/>
        </a:p>
      </dgm:t>
    </dgm:pt>
    <dgm:pt modelId="{568FDAD5-01F3-47FD-AB50-69E617DE1BFC}" type="sibTrans" cxnId="{A4B015F9-D80B-40C4-A20F-4B8A5D1E693F}">
      <dgm:prSet/>
      <dgm:spPr/>
      <dgm:t>
        <a:bodyPr/>
        <a:lstStyle/>
        <a:p>
          <a:endParaRPr lang="en-US"/>
        </a:p>
      </dgm:t>
    </dgm:pt>
    <dgm:pt modelId="{4789D87F-C001-403B-9E8C-F7BFB6665102}" type="pres">
      <dgm:prSet presAssocID="{0D8B4A4A-8323-4C3C-B517-F520B566BA8F}" presName="linearFlow" presStyleCnt="0">
        <dgm:presLayoutVars>
          <dgm:dir/>
          <dgm:animLvl val="lvl"/>
          <dgm:resizeHandles val="exact"/>
        </dgm:presLayoutVars>
      </dgm:prSet>
      <dgm:spPr/>
    </dgm:pt>
    <dgm:pt modelId="{3617B639-DAF7-4814-992D-19A172FB8B4A}" type="pres">
      <dgm:prSet presAssocID="{F7FFB8A2-D2AD-4B1D-8D72-FA3A0F7E820F}" presName="composite" presStyleCnt="0"/>
      <dgm:spPr/>
    </dgm:pt>
    <dgm:pt modelId="{E4EBA83F-B15D-4BBF-8FA8-44F0ADFE5DFD}" type="pres">
      <dgm:prSet presAssocID="{F7FFB8A2-D2AD-4B1D-8D72-FA3A0F7E820F}" presName="parentText" presStyleLbl="alignNode1" presStyleIdx="0" presStyleCnt="4">
        <dgm:presLayoutVars>
          <dgm:chMax val="1"/>
          <dgm:bulletEnabled val="1"/>
        </dgm:presLayoutVars>
      </dgm:prSet>
      <dgm:spPr/>
    </dgm:pt>
    <dgm:pt modelId="{9F22A11B-93B6-44AA-BC13-25569B5CAB3D}" type="pres">
      <dgm:prSet presAssocID="{F7FFB8A2-D2AD-4B1D-8D72-FA3A0F7E820F}" presName="descendantText" presStyleLbl="alignAcc1" presStyleIdx="0" presStyleCnt="4">
        <dgm:presLayoutVars>
          <dgm:bulletEnabled val="1"/>
        </dgm:presLayoutVars>
      </dgm:prSet>
      <dgm:spPr/>
    </dgm:pt>
    <dgm:pt modelId="{CB90DC59-07FE-4D7F-9FA5-9DAAF5F605E3}" type="pres">
      <dgm:prSet presAssocID="{8EF84505-F80E-466E-9630-BAB07F447EA0}" presName="sp" presStyleCnt="0"/>
      <dgm:spPr/>
    </dgm:pt>
    <dgm:pt modelId="{A740B2AD-E14C-450D-B915-FDABF686B021}" type="pres">
      <dgm:prSet presAssocID="{5054F052-3B6A-4612-80F3-A6C6068CEB45}" presName="composite" presStyleCnt="0"/>
      <dgm:spPr/>
    </dgm:pt>
    <dgm:pt modelId="{DFFB009D-48BC-46DD-8D49-35BD87C7A950}" type="pres">
      <dgm:prSet presAssocID="{5054F052-3B6A-4612-80F3-A6C6068CEB45}" presName="parentText" presStyleLbl="alignNode1" presStyleIdx="1" presStyleCnt="4">
        <dgm:presLayoutVars>
          <dgm:chMax val="1"/>
          <dgm:bulletEnabled val="1"/>
        </dgm:presLayoutVars>
      </dgm:prSet>
      <dgm:spPr/>
    </dgm:pt>
    <dgm:pt modelId="{4C287D25-8589-49C4-ACD7-2D0BDD49D0B7}" type="pres">
      <dgm:prSet presAssocID="{5054F052-3B6A-4612-80F3-A6C6068CEB45}" presName="descendantText" presStyleLbl="alignAcc1" presStyleIdx="1" presStyleCnt="4">
        <dgm:presLayoutVars>
          <dgm:bulletEnabled val="1"/>
        </dgm:presLayoutVars>
      </dgm:prSet>
      <dgm:spPr/>
    </dgm:pt>
    <dgm:pt modelId="{C53F0F03-7B67-4896-8C14-32D2F3E5FCC7}" type="pres">
      <dgm:prSet presAssocID="{23FC6413-A981-438E-AABE-B71074E29957}" presName="sp" presStyleCnt="0"/>
      <dgm:spPr/>
    </dgm:pt>
    <dgm:pt modelId="{67B84395-F6D4-4179-A83A-FC17CEFF38FD}" type="pres">
      <dgm:prSet presAssocID="{C1B29EFF-07B5-436F-A96B-04DC8FAA9C19}" presName="composite" presStyleCnt="0"/>
      <dgm:spPr/>
    </dgm:pt>
    <dgm:pt modelId="{7BADD26C-F08D-4C97-B6AC-B417E2210CB2}" type="pres">
      <dgm:prSet presAssocID="{C1B29EFF-07B5-436F-A96B-04DC8FAA9C19}" presName="parentText" presStyleLbl="alignNode1" presStyleIdx="2" presStyleCnt="4">
        <dgm:presLayoutVars>
          <dgm:chMax val="1"/>
          <dgm:bulletEnabled val="1"/>
        </dgm:presLayoutVars>
      </dgm:prSet>
      <dgm:spPr/>
    </dgm:pt>
    <dgm:pt modelId="{41A85A3D-B0FE-4CAD-97AB-0ED44F474833}" type="pres">
      <dgm:prSet presAssocID="{C1B29EFF-07B5-436F-A96B-04DC8FAA9C19}" presName="descendantText" presStyleLbl="alignAcc1" presStyleIdx="2" presStyleCnt="4">
        <dgm:presLayoutVars>
          <dgm:bulletEnabled val="1"/>
        </dgm:presLayoutVars>
      </dgm:prSet>
      <dgm:spPr/>
    </dgm:pt>
    <dgm:pt modelId="{155FFA76-1460-4F40-B834-7C8EA4129F7B}" type="pres">
      <dgm:prSet presAssocID="{71788F29-B12A-4018-9FED-303B934FD233}" presName="sp" presStyleCnt="0"/>
      <dgm:spPr/>
    </dgm:pt>
    <dgm:pt modelId="{77995315-4D0E-4E17-82E0-E11DEFD3D765}" type="pres">
      <dgm:prSet presAssocID="{F307718C-27C7-48C4-94CA-A485029281F9}" presName="composite" presStyleCnt="0"/>
      <dgm:spPr/>
    </dgm:pt>
    <dgm:pt modelId="{884A9D5B-DD48-44AD-AC5F-B49C3992D7A6}" type="pres">
      <dgm:prSet presAssocID="{F307718C-27C7-48C4-94CA-A485029281F9}" presName="parentText" presStyleLbl="alignNode1" presStyleIdx="3" presStyleCnt="4">
        <dgm:presLayoutVars>
          <dgm:chMax val="1"/>
          <dgm:bulletEnabled val="1"/>
        </dgm:presLayoutVars>
      </dgm:prSet>
      <dgm:spPr/>
    </dgm:pt>
    <dgm:pt modelId="{67ACCB25-A787-4543-AEEC-C87FB869C00C}" type="pres">
      <dgm:prSet presAssocID="{F307718C-27C7-48C4-94CA-A485029281F9}" presName="descendantText" presStyleLbl="alignAcc1" presStyleIdx="3" presStyleCnt="4">
        <dgm:presLayoutVars>
          <dgm:bulletEnabled val="1"/>
        </dgm:presLayoutVars>
      </dgm:prSet>
      <dgm:spPr/>
    </dgm:pt>
  </dgm:ptLst>
  <dgm:cxnLst>
    <dgm:cxn modelId="{A6253A0A-C602-468D-A505-C2FCEC6EB8C7}" srcId="{F7FFB8A2-D2AD-4B1D-8D72-FA3A0F7E820F}" destId="{9251C1D0-5E7F-4608-9F2F-C906F9BBAD8C}" srcOrd="2" destOrd="0" parTransId="{05F7BC71-400C-4591-B0BB-602CBE042A2D}" sibTransId="{F0DF1341-1B7C-423C-AECD-D9E0A0E89636}"/>
    <dgm:cxn modelId="{DE0A8718-B60E-4ECA-8F3D-F78A8EDA2E51}" srcId="{F7FFB8A2-D2AD-4B1D-8D72-FA3A0F7E820F}" destId="{9152EA7A-D7A7-42C5-9DCF-074B51CF344F}" srcOrd="0" destOrd="0" parTransId="{7D1BC13D-2142-4C32-BCAF-2EECE2EA033E}" sibTransId="{E1FB7B8A-2B30-43F8-902E-2013BB7D0C43}"/>
    <dgm:cxn modelId="{40F6B324-088F-40BC-9308-C27B19E844F8}" srcId="{C1B29EFF-07B5-436F-A96B-04DC8FAA9C19}" destId="{AFE6B6B1-F585-42B3-B59C-7B6589C8EB81}" srcOrd="0" destOrd="0" parTransId="{84C8B795-B423-47A0-8B3F-26EE4EC36B1C}" sibTransId="{52374247-0401-48D0-B3B2-BAD451E7205D}"/>
    <dgm:cxn modelId="{2313ED2C-50E3-46D0-906F-90163E14FC89}" srcId="{0D8B4A4A-8323-4C3C-B517-F520B566BA8F}" destId="{C1B29EFF-07B5-436F-A96B-04DC8FAA9C19}" srcOrd="2" destOrd="0" parTransId="{310A982F-BD0F-4E24-9892-7F5AF0E2F494}" sibTransId="{71788F29-B12A-4018-9FED-303B934FD233}"/>
    <dgm:cxn modelId="{4C10082E-9A64-452E-8AEF-C067EC2854AD}" type="presOf" srcId="{0D8B4A4A-8323-4C3C-B517-F520B566BA8F}" destId="{4789D87F-C001-403B-9E8C-F7BFB6665102}" srcOrd="0" destOrd="0" presId="urn:microsoft.com/office/officeart/2005/8/layout/chevron2"/>
    <dgm:cxn modelId="{E7E01A31-9846-4088-AAB2-1F05DA0331F8}" type="presOf" srcId="{D4DC89A7-4284-45CF-821E-19A38C84D469}" destId="{4C287D25-8589-49C4-ACD7-2D0BDD49D0B7}" srcOrd="0" destOrd="0" presId="urn:microsoft.com/office/officeart/2005/8/layout/chevron2"/>
    <dgm:cxn modelId="{3E10145B-F0F3-4FF3-A8E8-868F302BDAA2}" type="presOf" srcId="{C557E5F3-19C7-496E-9C59-F4D422C31EE3}" destId="{9F22A11B-93B6-44AA-BC13-25569B5CAB3D}" srcOrd="0" destOrd="1" presId="urn:microsoft.com/office/officeart/2005/8/layout/chevron2"/>
    <dgm:cxn modelId="{F2C7F95C-FA96-474D-8798-120665A9492E}" type="presOf" srcId="{AFE6B6B1-F585-42B3-B59C-7B6589C8EB81}" destId="{41A85A3D-B0FE-4CAD-97AB-0ED44F474833}" srcOrd="0" destOrd="0" presId="urn:microsoft.com/office/officeart/2005/8/layout/chevron2"/>
    <dgm:cxn modelId="{76A2506F-F490-454F-9598-D6ED13CCD5D9}" type="presOf" srcId="{6166793A-29ED-4DA3-868F-90D4527FDD25}" destId="{67ACCB25-A787-4543-AEEC-C87FB869C00C}" srcOrd="0" destOrd="0" presId="urn:microsoft.com/office/officeart/2005/8/layout/chevron2"/>
    <dgm:cxn modelId="{B4FB9572-01B7-433A-9072-83C96A20B538}" srcId="{F7FFB8A2-D2AD-4B1D-8D72-FA3A0F7E820F}" destId="{C557E5F3-19C7-496E-9C59-F4D422C31EE3}" srcOrd="1" destOrd="0" parTransId="{FC687DE9-0AF4-4FA2-9CBA-51A38CAA216E}" sibTransId="{06EEC7BC-3D68-43C9-9E7F-C97210B90CA9}"/>
    <dgm:cxn modelId="{8A802A73-1588-41A8-904B-504E19CCF8F9}" srcId="{0D8B4A4A-8323-4C3C-B517-F520B566BA8F}" destId="{F307718C-27C7-48C4-94CA-A485029281F9}" srcOrd="3" destOrd="0" parTransId="{4F503D67-92B9-4536-A65E-6F453551BC35}" sibTransId="{C5FD3217-DC3F-4900-AF0E-0FD2090C00B1}"/>
    <dgm:cxn modelId="{84DB1783-27EA-45B4-B1C8-E6EAE49095AD}" type="presOf" srcId="{F7FFB8A2-D2AD-4B1D-8D72-FA3A0F7E820F}" destId="{E4EBA83F-B15D-4BBF-8FA8-44F0ADFE5DFD}" srcOrd="0" destOrd="0" presId="urn:microsoft.com/office/officeart/2005/8/layout/chevron2"/>
    <dgm:cxn modelId="{5B4DCF83-7EF4-4194-8DF0-5BE0731C5ED8}" srcId="{5054F052-3B6A-4612-80F3-A6C6068CEB45}" destId="{718AFD07-7E6B-415C-B763-E81723575AAE}" srcOrd="1" destOrd="0" parTransId="{224398A4-8A3E-41CD-9D79-D39348850260}" sibTransId="{7956CA48-6DF2-41EA-B155-3DC62A588B0A}"/>
    <dgm:cxn modelId="{5AF7EB88-D21E-4498-AE63-99AF7DB38282}" srcId="{0D8B4A4A-8323-4C3C-B517-F520B566BA8F}" destId="{5054F052-3B6A-4612-80F3-A6C6068CEB45}" srcOrd="1" destOrd="0" parTransId="{AF083609-ACF6-4879-B520-A31B34E769BD}" sibTransId="{23FC6413-A981-438E-AABE-B71074E29957}"/>
    <dgm:cxn modelId="{370E5695-CBC5-4BC0-8FFE-A914F46B32AB}" srcId="{F307718C-27C7-48C4-94CA-A485029281F9}" destId="{6166793A-29ED-4DA3-868F-90D4527FDD25}" srcOrd="0" destOrd="0" parTransId="{F282BDB2-94E6-4EC4-B4BB-466158A8B8D4}" sibTransId="{A503E657-848A-4FF2-8ED1-CE08F8A8B1D8}"/>
    <dgm:cxn modelId="{39CAF6A5-2D9B-4778-BD2F-AC89BA3C97DB}" type="presOf" srcId="{9251C1D0-5E7F-4608-9F2F-C906F9BBAD8C}" destId="{9F22A11B-93B6-44AA-BC13-25569B5CAB3D}" srcOrd="0" destOrd="2" presId="urn:microsoft.com/office/officeart/2005/8/layout/chevron2"/>
    <dgm:cxn modelId="{F20461A6-CD65-4677-BD68-8BE03936D90A}" type="presOf" srcId="{5054F052-3B6A-4612-80F3-A6C6068CEB45}" destId="{DFFB009D-48BC-46DD-8D49-35BD87C7A950}" srcOrd="0" destOrd="0" presId="urn:microsoft.com/office/officeart/2005/8/layout/chevron2"/>
    <dgm:cxn modelId="{2FF382AC-CA25-4527-85A7-9BE585B62187}" type="presOf" srcId="{718AFD07-7E6B-415C-B763-E81723575AAE}" destId="{4C287D25-8589-49C4-ACD7-2D0BDD49D0B7}" srcOrd="0" destOrd="1" presId="urn:microsoft.com/office/officeart/2005/8/layout/chevron2"/>
    <dgm:cxn modelId="{A171F2AE-3F21-40D9-BE80-88B6358539F3}" srcId="{C1B29EFF-07B5-436F-A96B-04DC8FAA9C19}" destId="{5E2C08B8-C02B-407A-8FAF-31B1F8A2071E}" srcOrd="1" destOrd="0" parTransId="{41AA7668-2D86-426D-A953-68081556A551}" sibTransId="{F21D9510-150F-4CD8-80DB-4ADB31D0CB27}"/>
    <dgm:cxn modelId="{3B84FEB7-CBD1-4186-8578-D545FED91368}" type="presOf" srcId="{C1B29EFF-07B5-436F-A96B-04DC8FAA9C19}" destId="{7BADD26C-F08D-4C97-B6AC-B417E2210CB2}" srcOrd="0" destOrd="0" presId="urn:microsoft.com/office/officeart/2005/8/layout/chevron2"/>
    <dgm:cxn modelId="{538603B8-046C-423E-BE92-73DDC3D71395}" type="presOf" srcId="{9152EA7A-D7A7-42C5-9DCF-074B51CF344F}" destId="{9F22A11B-93B6-44AA-BC13-25569B5CAB3D}" srcOrd="0" destOrd="0" presId="urn:microsoft.com/office/officeart/2005/8/layout/chevron2"/>
    <dgm:cxn modelId="{D7412CB8-947B-40CA-B75B-2F47F59874A6}" type="presOf" srcId="{E85E316D-20A8-4F84-981A-1E7101E1002A}" destId="{67ACCB25-A787-4543-AEEC-C87FB869C00C}" srcOrd="0" destOrd="1" presId="urn:microsoft.com/office/officeart/2005/8/layout/chevron2"/>
    <dgm:cxn modelId="{A47236BE-EFED-4346-852E-B4EC353CFB71}" type="presOf" srcId="{F307718C-27C7-48C4-94CA-A485029281F9}" destId="{884A9D5B-DD48-44AD-AC5F-B49C3992D7A6}" srcOrd="0" destOrd="0" presId="urn:microsoft.com/office/officeart/2005/8/layout/chevron2"/>
    <dgm:cxn modelId="{72EAAAC2-5294-41C2-B8E9-E1FC130EACC5}" type="presOf" srcId="{5E2C08B8-C02B-407A-8FAF-31B1F8A2071E}" destId="{41A85A3D-B0FE-4CAD-97AB-0ED44F474833}" srcOrd="0" destOrd="1" presId="urn:microsoft.com/office/officeart/2005/8/layout/chevron2"/>
    <dgm:cxn modelId="{78673EC4-E6A0-46D4-9A72-C8BF805AF6BB}" srcId="{0D8B4A4A-8323-4C3C-B517-F520B566BA8F}" destId="{F7FFB8A2-D2AD-4B1D-8D72-FA3A0F7E820F}" srcOrd="0" destOrd="0" parTransId="{EE68D0BF-2BE7-4761-8597-B8A2864F8B97}" sibTransId="{8EF84505-F80E-466E-9630-BAB07F447EA0}"/>
    <dgm:cxn modelId="{954875DC-C76C-43AD-8536-AAE9967FA35B}" srcId="{5054F052-3B6A-4612-80F3-A6C6068CEB45}" destId="{D4DC89A7-4284-45CF-821E-19A38C84D469}" srcOrd="0" destOrd="0" parTransId="{9BB22A52-54B7-4342-B933-9C8F0B5E166C}" sibTransId="{C38FAE82-499D-4CC8-A071-4A1D4F7DB7F3}"/>
    <dgm:cxn modelId="{A4B015F9-D80B-40C4-A20F-4B8A5D1E693F}" srcId="{F307718C-27C7-48C4-94CA-A485029281F9}" destId="{E85E316D-20A8-4F84-981A-1E7101E1002A}" srcOrd="1" destOrd="0" parTransId="{78866FFC-65D7-4CF5-ACB0-8858A13CEE94}" sibTransId="{568FDAD5-01F3-47FD-AB50-69E617DE1BFC}"/>
    <dgm:cxn modelId="{86ACA6D0-023D-43F2-AE49-E6A841E81D77}" type="presParOf" srcId="{4789D87F-C001-403B-9E8C-F7BFB6665102}" destId="{3617B639-DAF7-4814-992D-19A172FB8B4A}" srcOrd="0" destOrd="0" presId="urn:microsoft.com/office/officeart/2005/8/layout/chevron2"/>
    <dgm:cxn modelId="{2D0AA47A-E1E2-48D6-8ADA-7BFE0B4300C0}" type="presParOf" srcId="{3617B639-DAF7-4814-992D-19A172FB8B4A}" destId="{E4EBA83F-B15D-4BBF-8FA8-44F0ADFE5DFD}" srcOrd="0" destOrd="0" presId="urn:microsoft.com/office/officeart/2005/8/layout/chevron2"/>
    <dgm:cxn modelId="{674FC83A-33BB-4B1A-817D-E8B7B77A4147}" type="presParOf" srcId="{3617B639-DAF7-4814-992D-19A172FB8B4A}" destId="{9F22A11B-93B6-44AA-BC13-25569B5CAB3D}" srcOrd="1" destOrd="0" presId="urn:microsoft.com/office/officeart/2005/8/layout/chevron2"/>
    <dgm:cxn modelId="{FFB9387B-360A-403A-A0C0-FB8700C1A852}" type="presParOf" srcId="{4789D87F-C001-403B-9E8C-F7BFB6665102}" destId="{CB90DC59-07FE-4D7F-9FA5-9DAAF5F605E3}" srcOrd="1" destOrd="0" presId="urn:microsoft.com/office/officeart/2005/8/layout/chevron2"/>
    <dgm:cxn modelId="{96F03EFF-789C-4DF6-B858-628BF93B026B}" type="presParOf" srcId="{4789D87F-C001-403B-9E8C-F7BFB6665102}" destId="{A740B2AD-E14C-450D-B915-FDABF686B021}" srcOrd="2" destOrd="0" presId="urn:microsoft.com/office/officeart/2005/8/layout/chevron2"/>
    <dgm:cxn modelId="{D65F99A9-7BEF-4A71-A8A9-763234625334}" type="presParOf" srcId="{A740B2AD-E14C-450D-B915-FDABF686B021}" destId="{DFFB009D-48BC-46DD-8D49-35BD87C7A950}" srcOrd="0" destOrd="0" presId="urn:microsoft.com/office/officeart/2005/8/layout/chevron2"/>
    <dgm:cxn modelId="{A63541C1-E69C-44B4-9B68-3FC3D79883BE}" type="presParOf" srcId="{A740B2AD-E14C-450D-B915-FDABF686B021}" destId="{4C287D25-8589-49C4-ACD7-2D0BDD49D0B7}" srcOrd="1" destOrd="0" presId="urn:microsoft.com/office/officeart/2005/8/layout/chevron2"/>
    <dgm:cxn modelId="{BCED6BC4-B37A-4AB7-A1F2-2D8EDCEEA19D}" type="presParOf" srcId="{4789D87F-C001-403B-9E8C-F7BFB6665102}" destId="{C53F0F03-7B67-4896-8C14-32D2F3E5FCC7}" srcOrd="3" destOrd="0" presId="urn:microsoft.com/office/officeart/2005/8/layout/chevron2"/>
    <dgm:cxn modelId="{53274721-1CE0-4984-A70B-4AA1E3C0FBBB}" type="presParOf" srcId="{4789D87F-C001-403B-9E8C-F7BFB6665102}" destId="{67B84395-F6D4-4179-A83A-FC17CEFF38FD}" srcOrd="4" destOrd="0" presId="urn:microsoft.com/office/officeart/2005/8/layout/chevron2"/>
    <dgm:cxn modelId="{8DE5AB66-AFE7-48F1-BD19-2F0AD018BE7D}" type="presParOf" srcId="{67B84395-F6D4-4179-A83A-FC17CEFF38FD}" destId="{7BADD26C-F08D-4C97-B6AC-B417E2210CB2}" srcOrd="0" destOrd="0" presId="urn:microsoft.com/office/officeart/2005/8/layout/chevron2"/>
    <dgm:cxn modelId="{E6444783-D786-476A-B463-AAF95ABF8064}" type="presParOf" srcId="{67B84395-F6D4-4179-A83A-FC17CEFF38FD}" destId="{41A85A3D-B0FE-4CAD-97AB-0ED44F474833}" srcOrd="1" destOrd="0" presId="urn:microsoft.com/office/officeart/2005/8/layout/chevron2"/>
    <dgm:cxn modelId="{CEBCA9B3-23FB-4A85-A4DC-83E5CACFE523}" type="presParOf" srcId="{4789D87F-C001-403B-9E8C-F7BFB6665102}" destId="{155FFA76-1460-4F40-B834-7C8EA4129F7B}" srcOrd="5" destOrd="0" presId="urn:microsoft.com/office/officeart/2005/8/layout/chevron2"/>
    <dgm:cxn modelId="{CBA30A92-AEE6-42A8-A4A7-F8D6DA8E76F0}" type="presParOf" srcId="{4789D87F-C001-403B-9E8C-F7BFB6665102}" destId="{77995315-4D0E-4E17-82E0-E11DEFD3D765}" srcOrd="6" destOrd="0" presId="urn:microsoft.com/office/officeart/2005/8/layout/chevron2"/>
    <dgm:cxn modelId="{AC8D9FDF-3B02-4FF9-A3EE-11B8EC5C35E8}" type="presParOf" srcId="{77995315-4D0E-4E17-82E0-E11DEFD3D765}" destId="{884A9D5B-DD48-44AD-AC5F-B49C3992D7A6}" srcOrd="0" destOrd="0" presId="urn:microsoft.com/office/officeart/2005/8/layout/chevron2"/>
    <dgm:cxn modelId="{C8C405E6-5FD5-4C9B-8EE5-79103DEF1F02}" type="presParOf" srcId="{77995315-4D0E-4E17-82E0-E11DEFD3D765}" destId="{67ACCB25-A787-4543-AEEC-C87FB869C00C}"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5335ADE-51EA-4146-9E2B-9B2567D31E23}" type="doc">
      <dgm:prSet loTypeId="urn:microsoft.com/office/officeart/2005/8/layout/lProcess3" loCatId="process" qsTypeId="urn:microsoft.com/office/officeart/2005/8/quickstyle/simple1" qsCatId="simple" csTypeId="urn:microsoft.com/office/officeart/2005/8/colors/accent0_3" csCatId="mainScheme" phldr="1"/>
      <dgm:spPr/>
      <dgm:t>
        <a:bodyPr/>
        <a:lstStyle/>
        <a:p>
          <a:endParaRPr lang="en-US"/>
        </a:p>
      </dgm:t>
    </dgm:pt>
    <dgm:pt modelId="{A7F83EA7-D4CE-4569-9750-AD2E149658A5}">
      <dgm:prSet phldrT="[Text]"/>
      <dgm:spPr/>
      <dgm:t>
        <a:bodyPr/>
        <a:lstStyle/>
        <a:p>
          <a:r>
            <a:rPr lang="en-US"/>
            <a:t>Records identified through database searching</a:t>
          </a:r>
        </a:p>
      </dgm:t>
    </dgm:pt>
    <dgm:pt modelId="{BF2FB3CF-04B3-408F-942A-5447FB063363}" type="parTrans" cxnId="{85BAD813-EB8B-4290-962C-E80F33B20AC7}">
      <dgm:prSet/>
      <dgm:spPr/>
      <dgm:t>
        <a:bodyPr/>
        <a:lstStyle/>
        <a:p>
          <a:endParaRPr lang="en-US"/>
        </a:p>
      </dgm:t>
    </dgm:pt>
    <dgm:pt modelId="{EB434326-758A-4EFE-8E10-29FCFE51E99C}" type="sibTrans" cxnId="{85BAD813-EB8B-4290-962C-E80F33B20AC7}">
      <dgm:prSet/>
      <dgm:spPr/>
      <dgm:t>
        <a:bodyPr/>
        <a:lstStyle/>
        <a:p>
          <a:endParaRPr lang="en-US"/>
        </a:p>
      </dgm:t>
    </dgm:pt>
    <dgm:pt modelId="{11C44464-E8E3-48E5-87E1-EBFEA229E8A6}">
      <dgm:prSet/>
      <dgm:spPr/>
      <dgm:t>
        <a:bodyPr/>
        <a:lstStyle/>
        <a:p>
          <a:r>
            <a:rPr lang="en-US"/>
            <a:t>(n = 412)</a:t>
          </a:r>
        </a:p>
      </dgm:t>
    </dgm:pt>
    <dgm:pt modelId="{93B9B543-513B-4A50-9F1D-3235469E1360}" type="parTrans" cxnId="{0DEADF7C-985F-403E-869F-FBE04D6C0964}">
      <dgm:prSet/>
      <dgm:spPr/>
      <dgm:t>
        <a:bodyPr/>
        <a:lstStyle/>
        <a:p>
          <a:endParaRPr lang="en-US"/>
        </a:p>
      </dgm:t>
    </dgm:pt>
    <dgm:pt modelId="{AD70749E-70D4-4164-9297-A74FEE5C0B58}" type="sibTrans" cxnId="{0DEADF7C-985F-403E-869F-FBE04D6C0964}">
      <dgm:prSet/>
      <dgm:spPr/>
      <dgm:t>
        <a:bodyPr/>
        <a:lstStyle/>
        <a:p>
          <a:endParaRPr lang="en-US"/>
        </a:p>
      </dgm:t>
    </dgm:pt>
    <dgm:pt modelId="{FDF7EDCA-C277-4B3B-A27C-9983910E963C}">
      <dgm:prSet/>
      <dgm:spPr/>
      <dgm:t>
        <a:bodyPr/>
        <a:lstStyle/>
        <a:p>
          <a:r>
            <a:rPr lang="en-US"/>
            <a:t>Records after duplicates removed</a:t>
          </a:r>
        </a:p>
      </dgm:t>
    </dgm:pt>
    <dgm:pt modelId="{EDD01216-D675-4855-B7B1-3290215C2437}" type="parTrans" cxnId="{27274FEC-A50B-4D12-A3D1-B30D41399BB6}">
      <dgm:prSet/>
      <dgm:spPr/>
      <dgm:t>
        <a:bodyPr/>
        <a:lstStyle/>
        <a:p>
          <a:endParaRPr lang="en-US"/>
        </a:p>
      </dgm:t>
    </dgm:pt>
    <dgm:pt modelId="{881F3BF1-1A1C-417B-BCB5-533F4FEFAFA0}" type="sibTrans" cxnId="{27274FEC-A50B-4D12-A3D1-B30D41399BB6}">
      <dgm:prSet/>
      <dgm:spPr/>
      <dgm:t>
        <a:bodyPr/>
        <a:lstStyle/>
        <a:p>
          <a:endParaRPr lang="en-US"/>
        </a:p>
      </dgm:t>
    </dgm:pt>
    <dgm:pt modelId="{9C1CC10F-C227-4B96-991C-7F2598196FC5}">
      <dgm:prSet/>
      <dgm:spPr/>
      <dgm:t>
        <a:bodyPr/>
        <a:lstStyle/>
        <a:p>
          <a:r>
            <a:rPr lang="en-US"/>
            <a:t>(n = 358)</a:t>
          </a:r>
        </a:p>
      </dgm:t>
    </dgm:pt>
    <dgm:pt modelId="{37D1E63D-EBBB-45B8-AFEF-D1BC96E867F8}" type="parTrans" cxnId="{E071F952-235A-43A1-AC81-B6B795E3511D}">
      <dgm:prSet/>
      <dgm:spPr/>
      <dgm:t>
        <a:bodyPr/>
        <a:lstStyle/>
        <a:p>
          <a:endParaRPr lang="en-US"/>
        </a:p>
      </dgm:t>
    </dgm:pt>
    <dgm:pt modelId="{9C05AE7E-418A-4D89-8B2F-7E8CDFE13487}" type="sibTrans" cxnId="{E071F952-235A-43A1-AC81-B6B795E3511D}">
      <dgm:prSet/>
      <dgm:spPr/>
      <dgm:t>
        <a:bodyPr/>
        <a:lstStyle/>
        <a:p>
          <a:endParaRPr lang="en-US"/>
        </a:p>
      </dgm:t>
    </dgm:pt>
    <dgm:pt modelId="{65DF97B1-968E-46A9-B550-31E7D7CC864B}">
      <dgm:prSet/>
      <dgm:spPr/>
      <dgm:t>
        <a:bodyPr/>
        <a:lstStyle/>
        <a:p>
          <a:r>
            <a:rPr lang="en-US"/>
            <a:t>Records screened (title and abstract)</a:t>
          </a:r>
        </a:p>
      </dgm:t>
    </dgm:pt>
    <dgm:pt modelId="{E34F559E-6EEF-474B-BE0D-8CBDB4C2427B}" type="parTrans" cxnId="{31120AAA-5B60-4955-A02F-B5622D15FE14}">
      <dgm:prSet/>
      <dgm:spPr/>
      <dgm:t>
        <a:bodyPr/>
        <a:lstStyle/>
        <a:p>
          <a:endParaRPr lang="en-US"/>
        </a:p>
      </dgm:t>
    </dgm:pt>
    <dgm:pt modelId="{56D95501-C376-4846-978C-AAF743BF3B96}" type="sibTrans" cxnId="{31120AAA-5B60-4955-A02F-B5622D15FE14}">
      <dgm:prSet/>
      <dgm:spPr/>
      <dgm:t>
        <a:bodyPr/>
        <a:lstStyle/>
        <a:p>
          <a:endParaRPr lang="en-US"/>
        </a:p>
      </dgm:t>
    </dgm:pt>
    <dgm:pt modelId="{136F592B-D825-412B-AAD2-BE414686B42D}">
      <dgm:prSet/>
      <dgm:spPr/>
      <dgm:t>
        <a:bodyPr/>
        <a:lstStyle/>
        <a:p>
          <a:r>
            <a:rPr lang="en-US"/>
            <a:t>(n = 358)</a:t>
          </a:r>
        </a:p>
      </dgm:t>
    </dgm:pt>
    <dgm:pt modelId="{960A1F14-8C36-405F-97AA-595688D25814}" type="parTrans" cxnId="{0833EE13-47A4-4AC2-B660-E969C2415DFF}">
      <dgm:prSet/>
      <dgm:spPr/>
      <dgm:t>
        <a:bodyPr/>
        <a:lstStyle/>
        <a:p>
          <a:endParaRPr lang="en-US"/>
        </a:p>
      </dgm:t>
    </dgm:pt>
    <dgm:pt modelId="{4DF60BA6-CB57-4C48-B019-64EA2F2D44C0}" type="sibTrans" cxnId="{0833EE13-47A4-4AC2-B660-E969C2415DFF}">
      <dgm:prSet/>
      <dgm:spPr/>
      <dgm:t>
        <a:bodyPr/>
        <a:lstStyle/>
        <a:p>
          <a:endParaRPr lang="en-US"/>
        </a:p>
      </dgm:t>
    </dgm:pt>
    <dgm:pt modelId="{B0533BFA-F83A-4FE0-B0A8-C37B1D81E835}">
      <dgm:prSet/>
      <dgm:spPr/>
      <dgm:t>
        <a:bodyPr/>
        <a:lstStyle/>
        <a:p>
          <a:r>
            <a:rPr lang="en-US"/>
            <a:t>Full-text articles assessed for eligibility</a:t>
          </a:r>
        </a:p>
      </dgm:t>
    </dgm:pt>
    <dgm:pt modelId="{F6635767-B0DF-4ADA-843B-56822DF22A84}" type="parTrans" cxnId="{323B39DD-2F9B-4D9B-B868-7FAFB0C839C4}">
      <dgm:prSet/>
      <dgm:spPr/>
      <dgm:t>
        <a:bodyPr/>
        <a:lstStyle/>
        <a:p>
          <a:endParaRPr lang="en-US"/>
        </a:p>
      </dgm:t>
    </dgm:pt>
    <dgm:pt modelId="{A4688F74-5F10-4445-84F3-96CD2C07B01B}" type="sibTrans" cxnId="{323B39DD-2F9B-4D9B-B868-7FAFB0C839C4}">
      <dgm:prSet/>
      <dgm:spPr/>
      <dgm:t>
        <a:bodyPr/>
        <a:lstStyle/>
        <a:p>
          <a:endParaRPr lang="en-US"/>
        </a:p>
      </dgm:t>
    </dgm:pt>
    <dgm:pt modelId="{4BFCF595-85EC-445C-8937-CAE903626DA7}">
      <dgm:prSet/>
      <dgm:spPr/>
      <dgm:t>
        <a:bodyPr/>
        <a:lstStyle/>
        <a:p>
          <a:r>
            <a:rPr lang="en-US"/>
            <a:t>Studies included in qualitative synthesis</a:t>
          </a:r>
        </a:p>
      </dgm:t>
    </dgm:pt>
    <dgm:pt modelId="{8DD42BCB-7E4D-4D44-BCFA-EAB7FC166422}" type="parTrans" cxnId="{E1894A44-325C-44FD-8B1D-DF6E4C0B0791}">
      <dgm:prSet/>
      <dgm:spPr/>
      <dgm:t>
        <a:bodyPr/>
        <a:lstStyle/>
        <a:p>
          <a:endParaRPr lang="en-US"/>
        </a:p>
      </dgm:t>
    </dgm:pt>
    <dgm:pt modelId="{5B67C194-BE67-4731-9704-501C9B03D4EC}" type="sibTrans" cxnId="{E1894A44-325C-44FD-8B1D-DF6E4C0B0791}">
      <dgm:prSet/>
      <dgm:spPr/>
      <dgm:t>
        <a:bodyPr/>
        <a:lstStyle/>
        <a:p>
          <a:endParaRPr lang="en-US"/>
        </a:p>
      </dgm:t>
    </dgm:pt>
    <dgm:pt modelId="{629400AF-D3D5-4E88-AEC7-46EAA782544E}">
      <dgm:prSet/>
      <dgm:spPr/>
      <dgm:t>
        <a:bodyPr/>
        <a:lstStyle/>
        <a:p>
          <a:r>
            <a:rPr lang="en-US"/>
            <a:t>(n = 54)</a:t>
          </a:r>
        </a:p>
      </dgm:t>
    </dgm:pt>
    <dgm:pt modelId="{A3DA1EF7-0BC0-473E-BD84-3D87B7D42203}" type="parTrans" cxnId="{7CDB4B10-216C-4EF5-85A3-31901556A73A}">
      <dgm:prSet/>
      <dgm:spPr/>
      <dgm:t>
        <a:bodyPr/>
        <a:lstStyle/>
        <a:p>
          <a:endParaRPr lang="en-US"/>
        </a:p>
      </dgm:t>
    </dgm:pt>
    <dgm:pt modelId="{4B612694-B58F-4864-9501-D9CEC4EC7D0C}" type="sibTrans" cxnId="{7CDB4B10-216C-4EF5-85A3-31901556A73A}">
      <dgm:prSet/>
      <dgm:spPr/>
      <dgm:t>
        <a:bodyPr/>
        <a:lstStyle/>
        <a:p>
          <a:endParaRPr lang="en-US"/>
        </a:p>
      </dgm:t>
    </dgm:pt>
    <dgm:pt modelId="{16A2583D-D774-468C-9AC3-55FB210AE784}">
      <dgm:prSet/>
      <dgm:spPr/>
      <dgm:t>
        <a:bodyPr/>
        <a:lstStyle/>
        <a:p>
          <a:r>
            <a:rPr lang="en-US"/>
            <a:t>(n = 88)</a:t>
          </a:r>
        </a:p>
      </dgm:t>
    </dgm:pt>
    <dgm:pt modelId="{DA055E42-BD0C-4AB6-A9F8-1B02F13BD70D}" type="parTrans" cxnId="{A1AC9F0B-AE4C-4977-ACA0-665D48A86B03}">
      <dgm:prSet/>
      <dgm:spPr/>
      <dgm:t>
        <a:bodyPr/>
        <a:lstStyle/>
        <a:p>
          <a:endParaRPr lang="en-US"/>
        </a:p>
      </dgm:t>
    </dgm:pt>
    <dgm:pt modelId="{42A1AC7E-4949-45E9-B128-AEFBCEE44EDD}" type="sibTrans" cxnId="{A1AC9F0B-AE4C-4977-ACA0-665D48A86B03}">
      <dgm:prSet/>
      <dgm:spPr/>
      <dgm:t>
        <a:bodyPr/>
        <a:lstStyle/>
        <a:p>
          <a:endParaRPr lang="en-US"/>
        </a:p>
      </dgm:t>
    </dgm:pt>
    <dgm:pt modelId="{0933DC2E-3F23-4D24-923B-AC760035CD97}" type="pres">
      <dgm:prSet presAssocID="{45335ADE-51EA-4146-9E2B-9B2567D31E23}" presName="Name0" presStyleCnt="0">
        <dgm:presLayoutVars>
          <dgm:chPref val="3"/>
          <dgm:dir/>
          <dgm:animLvl val="lvl"/>
          <dgm:resizeHandles/>
        </dgm:presLayoutVars>
      </dgm:prSet>
      <dgm:spPr/>
    </dgm:pt>
    <dgm:pt modelId="{FA840B2B-8BA4-48C2-AAE6-1CB9DFE3C07E}" type="pres">
      <dgm:prSet presAssocID="{A7F83EA7-D4CE-4569-9750-AD2E149658A5}" presName="horFlow" presStyleCnt="0"/>
      <dgm:spPr/>
    </dgm:pt>
    <dgm:pt modelId="{91EAE0A1-E775-4F75-90C0-4A4ED353D3B2}" type="pres">
      <dgm:prSet presAssocID="{A7F83EA7-D4CE-4569-9750-AD2E149658A5}" presName="bigChev" presStyleLbl="node1" presStyleIdx="0" presStyleCnt="5"/>
      <dgm:spPr/>
    </dgm:pt>
    <dgm:pt modelId="{88BA74B5-0333-4CAD-BB2E-FCA30DACF4A4}" type="pres">
      <dgm:prSet presAssocID="{93B9B543-513B-4A50-9F1D-3235469E1360}" presName="parTrans" presStyleCnt="0"/>
      <dgm:spPr/>
    </dgm:pt>
    <dgm:pt modelId="{51B02BCD-5546-4D3B-B778-804B940C94B0}" type="pres">
      <dgm:prSet presAssocID="{11C44464-E8E3-48E5-87E1-EBFEA229E8A6}" presName="node" presStyleLbl="alignAccFollowNode1" presStyleIdx="0" presStyleCnt="5">
        <dgm:presLayoutVars>
          <dgm:bulletEnabled val="1"/>
        </dgm:presLayoutVars>
      </dgm:prSet>
      <dgm:spPr/>
    </dgm:pt>
    <dgm:pt modelId="{A01AD88F-7666-467A-B93F-FCFBF1FD5286}" type="pres">
      <dgm:prSet presAssocID="{A7F83EA7-D4CE-4569-9750-AD2E149658A5}" presName="vSp" presStyleCnt="0"/>
      <dgm:spPr/>
    </dgm:pt>
    <dgm:pt modelId="{83C70703-7ABE-4FB5-9D24-E9D339FF75BA}" type="pres">
      <dgm:prSet presAssocID="{FDF7EDCA-C277-4B3B-A27C-9983910E963C}" presName="horFlow" presStyleCnt="0"/>
      <dgm:spPr/>
    </dgm:pt>
    <dgm:pt modelId="{6C568840-746E-4DD0-877F-58D1B8DE2204}" type="pres">
      <dgm:prSet presAssocID="{FDF7EDCA-C277-4B3B-A27C-9983910E963C}" presName="bigChev" presStyleLbl="node1" presStyleIdx="1" presStyleCnt="5"/>
      <dgm:spPr/>
    </dgm:pt>
    <dgm:pt modelId="{CEFDA3F9-6C01-4291-B23D-C047D3A80C29}" type="pres">
      <dgm:prSet presAssocID="{37D1E63D-EBBB-45B8-AFEF-D1BC96E867F8}" presName="parTrans" presStyleCnt="0"/>
      <dgm:spPr/>
    </dgm:pt>
    <dgm:pt modelId="{C3E9A77B-F04F-4D5C-B3D9-2B330D568926}" type="pres">
      <dgm:prSet presAssocID="{9C1CC10F-C227-4B96-991C-7F2598196FC5}" presName="node" presStyleLbl="alignAccFollowNode1" presStyleIdx="1" presStyleCnt="5">
        <dgm:presLayoutVars>
          <dgm:bulletEnabled val="1"/>
        </dgm:presLayoutVars>
      </dgm:prSet>
      <dgm:spPr/>
    </dgm:pt>
    <dgm:pt modelId="{FA5C32AA-52A2-4EA8-BF14-C9CA31604573}" type="pres">
      <dgm:prSet presAssocID="{FDF7EDCA-C277-4B3B-A27C-9983910E963C}" presName="vSp" presStyleCnt="0"/>
      <dgm:spPr/>
    </dgm:pt>
    <dgm:pt modelId="{670372B9-2A08-4E72-B02F-C993B7FD5FC2}" type="pres">
      <dgm:prSet presAssocID="{65DF97B1-968E-46A9-B550-31E7D7CC864B}" presName="horFlow" presStyleCnt="0"/>
      <dgm:spPr/>
    </dgm:pt>
    <dgm:pt modelId="{6F9C2A80-FE85-4220-9596-23CD9F0BA86E}" type="pres">
      <dgm:prSet presAssocID="{65DF97B1-968E-46A9-B550-31E7D7CC864B}" presName="bigChev" presStyleLbl="node1" presStyleIdx="2" presStyleCnt="5"/>
      <dgm:spPr/>
    </dgm:pt>
    <dgm:pt modelId="{71299747-0852-45BF-A5F2-86D8903A9D42}" type="pres">
      <dgm:prSet presAssocID="{960A1F14-8C36-405F-97AA-595688D25814}" presName="parTrans" presStyleCnt="0"/>
      <dgm:spPr/>
    </dgm:pt>
    <dgm:pt modelId="{D5EF3D8B-78E8-4A76-A90D-08BF088A267B}" type="pres">
      <dgm:prSet presAssocID="{136F592B-D825-412B-AAD2-BE414686B42D}" presName="node" presStyleLbl="alignAccFollowNode1" presStyleIdx="2" presStyleCnt="5">
        <dgm:presLayoutVars>
          <dgm:bulletEnabled val="1"/>
        </dgm:presLayoutVars>
      </dgm:prSet>
      <dgm:spPr/>
    </dgm:pt>
    <dgm:pt modelId="{DA66B427-CAE5-4851-A361-17394C4A61DC}" type="pres">
      <dgm:prSet presAssocID="{65DF97B1-968E-46A9-B550-31E7D7CC864B}" presName="vSp" presStyleCnt="0"/>
      <dgm:spPr/>
    </dgm:pt>
    <dgm:pt modelId="{199AF359-96D0-4FA4-B933-983D1BF58A07}" type="pres">
      <dgm:prSet presAssocID="{B0533BFA-F83A-4FE0-B0A8-C37B1D81E835}" presName="horFlow" presStyleCnt="0"/>
      <dgm:spPr/>
    </dgm:pt>
    <dgm:pt modelId="{461337B3-9E1F-4210-9DC6-56C07A395824}" type="pres">
      <dgm:prSet presAssocID="{B0533BFA-F83A-4FE0-B0A8-C37B1D81E835}" presName="bigChev" presStyleLbl="node1" presStyleIdx="3" presStyleCnt="5"/>
      <dgm:spPr/>
    </dgm:pt>
    <dgm:pt modelId="{5F13915B-ADAE-4937-BD45-AB517B4FD906}" type="pres">
      <dgm:prSet presAssocID="{DA055E42-BD0C-4AB6-A9F8-1B02F13BD70D}" presName="parTrans" presStyleCnt="0"/>
      <dgm:spPr/>
    </dgm:pt>
    <dgm:pt modelId="{DDEA04E4-505A-43FA-BE51-11E3499ADE38}" type="pres">
      <dgm:prSet presAssocID="{16A2583D-D774-468C-9AC3-55FB210AE784}" presName="node" presStyleLbl="alignAccFollowNode1" presStyleIdx="3" presStyleCnt="5">
        <dgm:presLayoutVars>
          <dgm:bulletEnabled val="1"/>
        </dgm:presLayoutVars>
      </dgm:prSet>
      <dgm:spPr/>
    </dgm:pt>
    <dgm:pt modelId="{D11C2630-3642-4154-B6BA-D30BD300F12C}" type="pres">
      <dgm:prSet presAssocID="{B0533BFA-F83A-4FE0-B0A8-C37B1D81E835}" presName="vSp" presStyleCnt="0"/>
      <dgm:spPr/>
    </dgm:pt>
    <dgm:pt modelId="{E2A960DC-3C92-4FAE-98BE-3F20938CD32A}" type="pres">
      <dgm:prSet presAssocID="{4BFCF595-85EC-445C-8937-CAE903626DA7}" presName="horFlow" presStyleCnt="0"/>
      <dgm:spPr/>
    </dgm:pt>
    <dgm:pt modelId="{252AB4F3-19BC-417F-8A0F-14217844AD1B}" type="pres">
      <dgm:prSet presAssocID="{4BFCF595-85EC-445C-8937-CAE903626DA7}" presName="bigChev" presStyleLbl="node1" presStyleIdx="4" presStyleCnt="5"/>
      <dgm:spPr/>
    </dgm:pt>
    <dgm:pt modelId="{28C34D91-4ABA-45E2-8489-E8E71D47E8FB}" type="pres">
      <dgm:prSet presAssocID="{A3DA1EF7-0BC0-473E-BD84-3D87B7D42203}" presName="parTrans" presStyleCnt="0"/>
      <dgm:spPr/>
    </dgm:pt>
    <dgm:pt modelId="{62404DEE-9A96-405B-91DA-2E0EA857CC9D}" type="pres">
      <dgm:prSet presAssocID="{629400AF-D3D5-4E88-AEC7-46EAA782544E}" presName="node" presStyleLbl="alignAccFollowNode1" presStyleIdx="4" presStyleCnt="5">
        <dgm:presLayoutVars>
          <dgm:bulletEnabled val="1"/>
        </dgm:presLayoutVars>
      </dgm:prSet>
      <dgm:spPr/>
    </dgm:pt>
  </dgm:ptLst>
  <dgm:cxnLst>
    <dgm:cxn modelId="{3F6ABF02-E745-4A4D-B37C-10468421A7E9}" type="presOf" srcId="{4BFCF595-85EC-445C-8937-CAE903626DA7}" destId="{252AB4F3-19BC-417F-8A0F-14217844AD1B}" srcOrd="0" destOrd="0" presId="urn:microsoft.com/office/officeart/2005/8/layout/lProcess3"/>
    <dgm:cxn modelId="{A1AC9F0B-AE4C-4977-ACA0-665D48A86B03}" srcId="{B0533BFA-F83A-4FE0-B0A8-C37B1D81E835}" destId="{16A2583D-D774-468C-9AC3-55FB210AE784}" srcOrd="0" destOrd="0" parTransId="{DA055E42-BD0C-4AB6-A9F8-1B02F13BD70D}" sibTransId="{42A1AC7E-4949-45E9-B128-AEFBCEE44EDD}"/>
    <dgm:cxn modelId="{7CDB4B10-216C-4EF5-85A3-31901556A73A}" srcId="{4BFCF595-85EC-445C-8937-CAE903626DA7}" destId="{629400AF-D3D5-4E88-AEC7-46EAA782544E}" srcOrd="0" destOrd="0" parTransId="{A3DA1EF7-0BC0-473E-BD84-3D87B7D42203}" sibTransId="{4B612694-B58F-4864-9501-D9CEC4EC7D0C}"/>
    <dgm:cxn modelId="{85BAD813-EB8B-4290-962C-E80F33B20AC7}" srcId="{45335ADE-51EA-4146-9E2B-9B2567D31E23}" destId="{A7F83EA7-D4CE-4569-9750-AD2E149658A5}" srcOrd="0" destOrd="0" parTransId="{BF2FB3CF-04B3-408F-942A-5447FB063363}" sibTransId="{EB434326-758A-4EFE-8E10-29FCFE51E99C}"/>
    <dgm:cxn modelId="{0833EE13-47A4-4AC2-B660-E969C2415DFF}" srcId="{65DF97B1-968E-46A9-B550-31E7D7CC864B}" destId="{136F592B-D825-412B-AAD2-BE414686B42D}" srcOrd="0" destOrd="0" parTransId="{960A1F14-8C36-405F-97AA-595688D25814}" sibTransId="{4DF60BA6-CB57-4C48-B019-64EA2F2D44C0}"/>
    <dgm:cxn modelId="{0DB2EC33-5307-474B-9E57-84E2CAA86873}" type="presOf" srcId="{11C44464-E8E3-48E5-87E1-EBFEA229E8A6}" destId="{51B02BCD-5546-4D3B-B778-804B940C94B0}" srcOrd="0" destOrd="0" presId="urn:microsoft.com/office/officeart/2005/8/layout/lProcess3"/>
    <dgm:cxn modelId="{E1894A44-325C-44FD-8B1D-DF6E4C0B0791}" srcId="{45335ADE-51EA-4146-9E2B-9B2567D31E23}" destId="{4BFCF595-85EC-445C-8937-CAE903626DA7}" srcOrd="4" destOrd="0" parTransId="{8DD42BCB-7E4D-4D44-BCFA-EAB7FC166422}" sibTransId="{5B67C194-BE67-4731-9704-501C9B03D4EC}"/>
    <dgm:cxn modelId="{3E252A51-1459-471E-83A9-B9650DEC292F}" type="presOf" srcId="{FDF7EDCA-C277-4B3B-A27C-9983910E963C}" destId="{6C568840-746E-4DD0-877F-58D1B8DE2204}" srcOrd="0" destOrd="0" presId="urn:microsoft.com/office/officeart/2005/8/layout/lProcess3"/>
    <dgm:cxn modelId="{23DA5D72-2851-475A-994C-999B78F226DB}" type="presOf" srcId="{136F592B-D825-412B-AAD2-BE414686B42D}" destId="{D5EF3D8B-78E8-4A76-A90D-08BF088A267B}" srcOrd="0" destOrd="0" presId="urn:microsoft.com/office/officeart/2005/8/layout/lProcess3"/>
    <dgm:cxn modelId="{E071F952-235A-43A1-AC81-B6B795E3511D}" srcId="{FDF7EDCA-C277-4B3B-A27C-9983910E963C}" destId="{9C1CC10F-C227-4B96-991C-7F2598196FC5}" srcOrd="0" destOrd="0" parTransId="{37D1E63D-EBBB-45B8-AFEF-D1BC96E867F8}" sibTransId="{9C05AE7E-418A-4D89-8B2F-7E8CDFE13487}"/>
    <dgm:cxn modelId="{8E6A3054-0470-4EDE-8272-00D948C2FD8B}" type="presOf" srcId="{65DF97B1-968E-46A9-B550-31E7D7CC864B}" destId="{6F9C2A80-FE85-4220-9596-23CD9F0BA86E}" srcOrd="0" destOrd="0" presId="urn:microsoft.com/office/officeart/2005/8/layout/lProcess3"/>
    <dgm:cxn modelId="{0D0F3F58-4AF2-4945-8751-CC86AD7EBEC3}" type="presOf" srcId="{A7F83EA7-D4CE-4569-9750-AD2E149658A5}" destId="{91EAE0A1-E775-4F75-90C0-4A4ED353D3B2}" srcOrd="0" destOrd="0" presId="urn:microsoft.com/office/officeart/2005/8/layout/lProcess3"/>
    <dgm:cxn modelId="{0DEADF7C-985F-403E-869F-FBE04D6C0964}" srcId="{A7F83EA7-D4CE-4569-9750-AD2E149658A5}" destId="{11C44464-E8E3-48E5-87E1-EBFEA229E8A6}" srcOrd="0" destOrd="0" parTransId="{93B9B543-513B-4A50-9F1D-3235469E1360}" sibTransId="{AD70749E-70D4-4164-9297-A74FEE5C0B58}"/>
    <dgm:cxn modelId="{31120AAA-5B60-4955-A02F-B5622D15FE14}" srcId="{45335ADE-51EA-4146-9E2B-9B2567D31E23}" destId="{65DF97B1-968E-46A9-B550-31E7D7CC864B}" srcOrd="2" destOrd="0" parTransId="{E34F559E-6EEF-474B-BE0D-8CBDB4C2427B}" sibTransId="{56D95501-C376-4846-978C-AAF743BF3B96}"/>
    <dgm:cxn modelId="{F30F75BE-87A5-4E56-8071-494484ECC7D1}" type="presOf" srcId="{9C1CC10F-C227-4B96-991C-7F2598196FC5}" destId="{C3E9A77B-F04F-4D5C-B3D9-2B330D568926}" srcOrd="0" destOrd="0" presId="urn:microsoft.com/office/officeart/2005/8/layout/lProcess3"/>
    <dgm:cxn modelId="{7D019BCD-E4AD-4175-A02A-2854E82177D8}" type="presOf" srcId="{B0533BFA-F83A-4FE0-B0A8-C37B1D81E835}" destId="{461337B3-9E1F-4210-9DC6-56C07A395824}" srcOrd="0" destOrd="0" presId="urn:microsoft.com/office/officeart/2005/8/layout/lProcess3"/>
    <dgm:cxn modelId="{946885CE-A59D-4FAF-A600-1773A5537EAB}" type="presOf" srcId="{45335ADE-51EA-4146-9E2B-9B2567D31E23}" destId="{0933DC2E-3F23-4D24-923B-AC760035CD97}" srcOrd="0" destOrd="0" presId="urn:microsoft.com/office/officeart/2005/8/layout/lProcess3"/>
    <dgm:cxn modelId="{323B39DD-2F9B-4D9B-B868-7FAFB0C839C4}" srcId="{45335ADE-51EA-4146-9E2B-9B2567D31E23}" destId="{B0533BFA-F83A-4FE0-B0A8-C37B1D81E835}" srcOrd="3" destOrd="0" parTransId="{F6635767-B0DF-4ADA-843B-56822DF22A84}" sibTransId="{A4688F74-5F10-4445-84F3-96CD2C07B01B}"/>
    <dgm:cxn modelId="{AC7F46EC-452C-40EB-9C59-E67458B34A01}" type="presOf" srcId="{16A2583D-D774-468C-9AC3-55FB210AE784}" destId="{DDEA04E4-505A-43FA-BE51-11E3499ADE38}" srcOrd="0" destOrd="0" presId="urn:microsoft.com/office/officeart/2005/8/layout/lProcess3"/>
    <dgm:cxn modelId="{27274FEC-A50B-4D12-A3D1-B30D41399BB6}" srcId="{45335ADE-51EA-4146-9E2B-9B2567D31E23}" destId="{FDF7EDCA-C277-4B3B-A27C-9983910E963C}" srcOrd="1" destOrd="0" parTransId="{EDD01216-D675-4855-B7B1-3290215C2437}" sibTransId="{881F3BF1-1A1C-417B-BCB5-533F4FEFAFA0}"/>
    <dgm:cxn modelId="{834F08ED-2B76-4017-AE2E-6ACC459166BD}" type="presOf" srcId="{629400AF-D3D5-4E88-AEC7-46EAA782544E}" destId="{62404DEE-9A96-405B-91DA-2E0EA857CC9D}" srcOrd="0" destOrd="0" presId="urn:microsoft.com/office/officeart/2005/8/layout/lProcess3"/>
    <dgm:cxn modelId="{4035CAFB-760A-4C3F-84FE-2A255EED829D}" type="presParOf" srcId="{0933DC2E-3F23-4D24-923B-AC760035CD97}" destId="{FA840B2B-8BA4-48C2-AAE6-1CB9DFE3C07E}" srcOrd="0" destOrd="0" presId="urn:microsoft.com/office/officeart/2005/8/layout/lProcess3"/>
    <dgm:cxn modelId="{D7137934-3186-44F9-8D59-1B9312834339}" type="presParOf" srcId="{FA840B2B-8BA4-48C2-AAE6-1CB9DFE3C07E}" destId="{91EAE0A1-E775-4F75-90C0-4A4ED353D3B2}" srcOrd="0" destOrd="0" presId="urn:microsoft.com/office/officeart/2005/8/layout/lProcess3"/>
    <dgm:cxn modelId="{A26EAC3F-831B-4F65-B34F-3FEB0EAE173E}" type="presParOf" srcId="{FA840B2B-8BA4-48C2-AAE6-1CB9DFE3C07E}" destId="{88BA74B5-0333-4CAD-BB2E-FCA30DACF4A4}" srcOrd="1" destOrd="0" presId="urn:microsoft.com/office/officeart/2005/8/layout/lProcess3"/>
    <dgm:cxn modelId="{0CB0ECEF-2A25-4E3E-BCA6-0F33F40F5492}" type="presParOf" srcId="{FA840B2B-8BA4-48C2-AAE6-1CB9DFE3C07E}" destId="{51B02BCD-5546-4D3B-B778-804B940C94B0}" srcOrd="2" destOrd="0" presId="urn:microsoft.com/office/officeart/2005/8/layout/lProcess3"/>
    <dgm:cxn modelId="{C625FC3E-C112-4BAA-AC29-380A247AAFAC}" type="presParOf" srcId="{0933DC2E-3F23-4D24-923B-AC760035CD97}" destId="{A01AD88F-7666-467A-B93F-FCFBF1FD5286}" srcOrd="1" destOrd="0" presId="urn:microsoft.com/office/officeart/2005/8/layout/lProcess3"/>
    <dgm:cxn modelId="{9CB8AC59-2C0A-412E-AB04-2C9DB530473F}" type="presParOf" srcId="{0933DC2E-3F23-4D24-923B-AC760035CD97}" destId="{83C70703-7ABE-4FB5-9D24-E9D339FF75BA}" srcOrd="2" destOrd="0" presId="urn:microsoft.com/office/officeart/2005/8/layout/lProcess3"/>
    <dgm:cxn modelId="{D74F9D4C-707E-4B6F-B788-5B8918BEFBFB}" type="presParOf" srcId="{83C70703-7ABE-4FB5-9D24-E9D339FF75BA}" destId="{6C568840-746E-4DD0-877F-58D1B8DE2204}" srcOrd="0" destOrd="0" presId="urn:microsoft.com/office/officeart/2005/8/layout/lProcess3"/>
    <dgm:cxn modelId="{0A3E047E-0720-457F-BE11-54336796E8B9}" type="presParOf" srcId="{83C70703-7ABE-4FB5-9D24-E9D339FF75BA}" destId="{CEFDA3F9-6C01-4291-B23D-C047D3A80C29}" srcOrd="1" destOrd="0" presId="urn:microsoft.com/office/officeart/2005/8/layout/lProcess3"/>
    <dgm:cxn modelId="{B1C35F34-0AEE-4BD3-BB8F-FCB2E5732673}" type="presParOf" srcId="{83C70703-7ABE-4FB5-9D24-E9D339FF75BA}" destId="{C3E9A77B-F04F-4D5C-B3D9-2B330D568926}" srcOrd="2" destOrd="0" presId="urn:microsoft.com/office/officeart/2005/8/layout/lProcess3"/>
    <dgm:cxn modelId="{5E5233FB-EF82-4EC3-9C0A-5D89880C4F92}" type="presParOf" srcId="{0933DC2E-3F23-4D24-923B-AC760035CD97}" destId="{FA5C32AA-52A2-4EA8-BF14-C9CA31604573}" srcOrd="3" destOrd="0" presId="urn:microsoft.com/office/officeart/2005/8/layout/lProcess3"/>
    <dgm:cxn modelId="{520815CC-08F6-48BB-BDFF-C680AD19A270}" type="presParOf" srcId="{0933DC2E-3F23-4D24-923B-AC760035CD97}" destId="{670372B9-2A08-4E72-B02F-C993B7FD5FC2}" srcOrd="4" destOrd="0" presId="urn:microsoft.com/office/officeart/2005/8/layout/lProcess3"/>
    <dgm:cxn modelId="{630E8BFF-4417-4AE7-850D-D4BF3FE05DD9}" type="presParOf" srcId="{670372B9-2A08-4E72-B02F-C993B7FD5FC2}" destId="{6F9C2A80-FE85-4220-9596-23CD9F0BA86E}" srcOrd="0" destOrd="0" presId="urn:microsoft.com/office/officeart/2005/8/layout/lProcess3"/>
    <dgm:cxn modelId="{B3D23B36-5D41-4553-8FD3-D7AACE4FAA58}" type="presParOf" srcId="{670372B9-2A08-4E72-B02F-C993B7FD5FC2}" destId="{71299747-0852-45BF-A5F2-86D8903A9D42}" srcOrd="1" destOrd="0" presId="urn:microsoft.com/office/officeart/2005/8/layout/lProcess3"/>
    <dgm:cxn modelId="{CA753652-2B86-4006-B186-F1302FE48107}" type="presParOf" srcId="{670372B9-2A08-4E72-B02F-C993B7FD5FC2}" destId="{D5EF3D8B-78E8-4A76-A90D-08BF088A267B}" srcOrd="2" destOrd="0" presId="urn:microsoft.com/office/officeart/2005/8/layout/lProcess3"/>
    <dgm:cxn modelId="{E8E53F73-36C8-4170-B9AA-93426CCFB805}" type="presParOf" srcId="{0933DC2E-3F23-4D24-923B-AC760035CD97}" destId="{DA66B427-CAE5-4851-A361-17394C4A61DC}" srcOrd="5" destOrd="0" presId="urn:microsoft.com/office/officeart/2005/8/layout/lProcess3"/>
    <dgm:cxn modelId="{D4AAB194-0CEA-40D6-9C99-D7BDBFAD8C4F}" type="presParOf" srcId="{0933DC2E-3F23-4D24-923B-AC760035CD97}" destId="{199AF359-96D0-4FA4-B933-983D1BF58A07}" srcOrd="6" destOrd="0" presId="urn:microsoft.com/office/officeart/2005/8/layout/lProcess3"/>
    <dgm:cxn modelId="{6D1DF41A-69E7-4D88-ADAD-57DF8CC9A90E}" type="presParOf" srcId="{199AF359-96D0-4FA4-B933-983D1BF58A07}" destId="{461337B3-9E1F-4210-9DC6-56C07A395824}" srcOrd="0" destOrd="0" presId="urn:microsoft.com/office/officeart/2005/8/layout/lProcess3"/>
    <dgm:cxn modelId="{01EFD66D-892E-4195-8F71-F1FCEC1356D6}" type="presParOf" srcId="{199AF359-96D0-4FA4-B933-983D1BF58A07}" destId="{5F13915B-ADAE-4937-BD45-AB517B4FD906}" srcOrd="1" destOrd="0" presId="urn:microsoft.com/office/officeart/2005/8/layout/lProcess3"/>
    <dgm:cxn modelId="{7C1EF5C0-3E1B-4400-A496-40E5809F1D35}" type="presParOf" srcId="{199AF359-96D0-4FA4-B933-983D1BF58A07}" destId="{DDEA04E4-505A-43FA-BE51-11E3499ADE38}" srcOrd="2" destOrd="0" presId="urn:microsoft.com/office/officeart/2005/8/layout/lProcess3"/>
    <dgm:cxn modelId="{589BED4C-D394-4039-925B-82C7DF634FA6}" type="presParOf" srcId="{0933DC2E-3F23-4D24-923B-AC760035CD97}" destId="{D11C2630-3642-4154-B6BA-D30BD300F12C}" srcOrd="7" destOrd="0" presId="urn:microsoft.com/office/officeart/2005/8/layout/lProcess3"/>
    <dgm:cxn modelId="{64301CA5-711A-4082-B23A-8B71FCAF467C}" type="presParOf" srcId="{0933DC2E-3F23-4D24-923B-AC760035CD97}" destId="{E2A960DC-3C92-4FAE-98BE-3F20938CD32A}" srcOrd="8" destOrd="0" presId="urn:microsoft.com/office/officeart/2005/8/layout/lProcess3"/>
    <dgm:cxn modelId="{E419ABDB-8129-4D05-84AF-58853838B647}" type="presParOf" srcId="{E2A960DC-3C92-4FAE-98BE-3F20938CD32A}" destId="{252AB4F3-19BC-417F-8A0F-14217844AD1B}" srcOrd="0" destOrd="0" presId="urn:microsoft.com/office/officeart/2005/8/layout/lProcess3"/>
    <dgm:cxn modelId="{2F10D084-C3C4-4A2E-9E46-17F66275B12B}" type="presParOf" srcId="{E2A960DC-3C92-4FAE-98BE-3F20938CD32A}" destId="{28C34D91-4ABA-45E2-8489-E8E71D47E8FB}" srcOrd="1" destOrd="0" presId="urn:microsoft.com/office/officeart/2005/8/layout/lProcess3"/>
    <dgm:cxn modelId="{ED731DC8-1D3A-4F16-B076-81008F8B0283}" type="presParOf" srcId="{E2A960DC-3C92-4FAE-98BE-3F20938CD32A}" destId="{62404DEE-9A96-405B-91DA-2E0EA857CC9D}" srcOrd="2" destOrd="0" presId="urn:microsoft.com/office/officeart/2005/8/layout/l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936E55B-A465-497A-AE57-B27802252100}" type="doc">
      <dgm:prSet loTypeId="urn:microsoft.com/office/officeart/2005/8/layout/orgChart1" loCatId="hierarchy" qsTypeId="urn:microsoft.com/office/officeart/2005/8/quickstyle/3d3" qsCatId="3D" csTypeId="urn:microsoft.com/office/officeart/2005/8/colors/accent0_1" csCatId="mainScheme" phldr="1"/>
      <dgm:spPr/>
      <dgm:t>
        <a:bodyPr/>
        <a:lstStyle/>
        <a:p>
          <a:endParaRPr lang="en-US"/>
        </a:p>
      </dgm:t>
    </dgm:pt>
    <dgm:pt modelId="{DDC5549D-4F4E-48C0-AE1D-23209A344240}">
      <dgm:prSet phldrT="[Text]"/>
      <dgm:spPr/>
      <dgm:t>
        <a:bodyPr/>
        <a:lstStyle/>
        <a:p>
          <a:r>
            <a:rPr lang="en-US" b="1"/>
            <a:t>Coding Framework for Thematic Synthesis</a:t>
          </a:r>
          <a:endParaRPr lang="en-US"/>
        </a:p>
      </dgm:t>
    </dgm:pt>
    <dgm:pt modelId="{511641C4-F84F-4E01-ABD8-C179F65CBD11}" type="parTrans" cxnId="{68C3BAB0-F0EC-4A42-A8A5-A2D9512C8C3D}">
      <dgm:prSet/>
      <dgm:spPr/>
      <dgm:t>
        <a:bodyPr/>
        <a:lstStyle/>
        <a:p>
          <a:endParaRPr lang="en-US"/>
        </a:p>
      </dgm:t>
    </dgm:pt>
    <dgm:pt modelId="{B4DA9CBF-A1A3-4BB2-938E-9FF46B3CC0B0}" type="sibTrans" cxnId="{68C3BAB0-F0EC-4A42-A8A5-A2D9512C8C3D}">
      <dgm:prSet/>
      <dgm:spPr/>
      <dgm:t>
        <a:bodyPr/>
        <a:lstStyle/>
        <a:p>
          <a:endParaRPr lang="en-US"/>
        </a:p>
      </dgm:t>
    </dgm:pt>
    <dgm:pt modelId="{306993B2-2FAE-48F6-B224-A265E8944DE4}" type="asst">
      <dgm:prSet phldrT="[Text]"/>
      <dgm:spPr/>
      <dgm:t>
        <a:bodyPr/>
        <a:lstStyle/>
        <a:p>
          <a:r>
            <a:rPr lang="en-US" b="1"/>
            <a:t>Credibility Dimensions (RQ1–RQ2)</a:t>
          </a:r>
          <a:endParaRPr lang="en-US"/>
        </a:p>
      </dgm:t>
    </dgm:pt>
    <dgm:pt modelId="{D95E873F-78DE-4B44-AA77-8DC69C04D27B}" type="parTrans" cxnId="{9EC66B7D-1B63-450C-8AFC-73F8ACBB536C}">
      <dgm:prSet/>
      <dgm:spPr/>
      <dgm:t>
        <a:bodyPr/>
        <a:lstStyle/>
        <a:p>
          <a:endParaRPr lang="en-US"/>
        </a:p>
      </dgm:t>
    </dgm:pt>
    <dgm:pt modelId="{229B1EE7-3727-4FCB-9654-17AADE42D9D7}" type="sibTrans" cxnId="{9EC66B7D-1B63-450C-8AFC-73F8ACBB536C}">
      <dgm:prSet/>
      <dgm:spPr/>
      <dgm:t>
        <a:bodyPr/>
        <a:lstStyle/>
        <a:p>
          <a:endParaRPr lang="en-US"/>
        </a:p>
      </dgm:t>
    </dgm:pt>
    <dgm:pt modelId="{3E84D9BB-D5C0-433D-9FE0-EF0F2ED0871E}" type="asst">
      <dgm:prSet phldrT="[Text]"/>
      <dgm:spPr/>
      <dgm:t>
        <a:bodyPr/>
        <a:lstStyle/>
        <a:p>
          <a:r>
            <a:rPr lang="en-US" b="1"/>
            <a:t>Psychological Mediators (RQ3)</a:t>
          </a:r>
          <a:endParaRPr lang="en-US"/>
        </a:p>
      </dgm:t>
    </dgm:pt>
    <dgm:pt modelId="{D7AFE270-17DF-40B9-A4D8-733D4D7F8745}" type="parTrans" cxnId="{1AD676B3-D9FC-4A7C-83EB-35D159D3B3E7}">
      <dgm:prSet/>
      <dgm:spPr/>
      <dgm:t>
        <a:bodyPr/>
        <a:lstStyle/>
        <a:p>
          <a:endParaRPr lang="en-US"/>
        </a:p>
      </dgm:t>
    </dgm:pt>
    <dgm:pt modelId="{D4EB7610-F6F7-4F69-8666-5335937F6E29}" type="sibTrans" cxnId="{1AD676B3-D9FC-4A7C-83EB-35D159D3B3E7}">
      <dgm:prSet/>
      <dgm:spPr/>
      <dgm:t>
        <a:bodyPr/>
        <a:lstStyle/>
        <a:p>
          <a:endParaRPr lang="en-US"/>
        </a:p>
      </dgm:t>
    </dgm:pt>
    <dgm:pt modelId="{9710720E-1A34-497A-82F8-EA6BF8B777C4}" type="asst">
      <dgm:prSet phldrT="[Text]"/>
      <dgm:spPr/>
      <dgm:t>
        <a:bodyPr/>
        <a:lstStyle/>
        <a:p>
          <a:r>
            <a:rPr lang="en-US" b="1"/>
            <a:t>Generational Differences (RQ4)</a:t>
          </a:r>
          <a:endParaRPr lang="en-US"/>
        </a:p>
      </dgm:t>
    </dgm:pt>
    <dgm:pt modelId="{6A8ACEC4-113E-4A5B-8296-D59F0098A7C4}" type="parTrans" cxnId="{B30D9D46-579E-40FD-B9F1-335358C94DAE}">
      <dgm:prSet/>
      <dgm:spPr/>
      <dgm:t>
        <a:bodyPr/>
        <a:lstStyle/>
        <a:p>
          <a:endParaRPr lang="en-US"/>
        </a:p>
      </dgm:t>
    </dgm:pt>
    <dgm:pt modelId="{B65BC67C-88AD-4489-9888-DF04DC4BD7B9}" type="sibTrans" cxnId="{B30D9D46-579E-40FD-B9F1-335358C94DAE}">
      <dgm:prSet/>
      <dgm:spPr/>
      <dgm:t>
        <a:bodyPr/>
        <a:lstStyle/>
        <a:p>
          <a:endParaRPr lang="en-US"/>
        </a:p>
      </dgm:t>
    </dgm:pt>
    <dgm:pt modelId="{82888E69-571F-4027-9017-FDC6523EA2E4}" type="asst">
      <dgm:prSet phldrT="[Text]"/>
      <dgm:spPr/>
      <dgm:t>
        <a:bodyPr/>
        <a:lstStyle/>
        <a:p>
          <a:r>
            <a:rPr lang="en-US" b="1"/>
            <a:t>Platform-Based Differences (RQ5)</a:t>
          </a:r>
          <a:endParaRPr lang="en-US"/>
        </a:p>
      </dgm:t>
    </dgm:pt>
    <dgm:pt modelId="{4C2A4D7C-9FBB-4059-8EEB-7EBE1BC10E06}" type="parTrans" cxnId="{E30B3696-D1FE-4D8F-ADC5-28FCE6BCE246}">
      <dgm:prSet/>
      <dgm:spPr/>
      <dgm:t>
        <a:bodyPr/>
        <a:lstStyle/>
        <a:p>
          <a:endParaRPr lang="en-US"/>
        </a:p>
      </dgm:t>
    </dgm:pt>
    <dgm:pt modelId="{3A0DEB03-743B-425B-8622-97CA54C0C896}" type="sibTrans" cxnId="{E30B3696-D1FE-4D8F-ADC5-28FCE6BCE246}">
      <dgm:prSet/>
      <dgm:spPr/>
      <dgm:t>
        <a:bodyPr/>
        <a:lstStyle/>
        <a:p>
          <a:endParaRPr lang="en-US"/>
        </a:p>
      </dgm:t>
    </dgm:pt>
    <dgm:pt modelId="{9D3E2FD2-9F57-4EDF-8A02-B364E2696E7E}" type="asst">
      <dgm:prSet phldrT="[Text]"/>
      <dgm:spPr/>
      <dgm:t>
        <a:bodyPr/>
        <a:lstStyle/>
        <a:p>
          <a:pPr>
            <a:buFont typeface="Arial" panose="020B0604020202020204" pitchFamily="34" charset="0"/>
            <a:buChar char="•"/>
          </a:pPr>
          <a:r>
            <a:rPr lang="en-US"/>
            <a:t>Trustworthiness</a:t>
          </a:r>
        </a:p>
      </dgm:t>
    </dgm:pt>
    <dgm:pt modelId="{117CE6F4-2905-4673-BA80-94E09A2C1E9C}" type="parTrans" cxnId="{BFA1A786-A04B-4D00-95BC-5D9E7D8D8612}">
      <dgm:prSet/>
      <dgm:spPr/>
      <dgm:t>
        <a:bodyPr/>
        <a:lstStyle/>
        <a:p>
          <a:endParaRPr lang="en-US"/>
        </a:p>
      </dgm:t>
    </dgm:pt>
    <dgm:pt modelId="{3997F280-5C7D-4C80-88F6-22DC9EB8A533}" type="sibTrans" cxnId="{BFA1A786-A04B-4D00-95BC-5D9E7D8D8612}">
      <dgm:prSet/>
      <dgm:spPr/>
      <dgm:t>
        <a:bodyPr/>
        <a:lstStyle/>
        <a:p>
          <a:endParaRPr lang="en-US"/>
        </a:p>
      </dgm:t>
    </dgm:pt>
    <dgm:pt modelId="{C389C925-8E1D-41B1-B5B1-FE96C6356C2B}">
      <dgm:prSet/>
      <dgm:spPr/>
      <dgm:t>
        <a:bodyPr/>
        <a:lstStyle/>
        <a:p>
          <a:pPr>
            <a:buFont typeface="Arial" panose="020B0604020202020204" pitchFamily="34" charset="0"/>
            <a:buChar char="•"/>
          </a:pPr>
          <a:r>
            <a:rPr lang="en-US"/>
            <a:t>Expertise</a:t>
          </a:r>
        </a:p>
      </dgm:t>
    </dgm:pt>
    <dgm:pt modelId="{287A559F-3E2C-48A6-9997-EC5AE519C451}" type="parTrans" cxnId="{4C92CE48-C562-4536-80CD-5E2566FE0B74}">
      <dgm:prSet/>
      <dgm:spPr/>
      <dgm:t>
        <a:bodyPr/>
        <a:lstStyle/>
        <a:p>
          <a:endParaRPr lang="en-US"/>
        </a:p>
      </dgm:t>
    </dgm:pt>
    <dgm:pt modelId="{EA8F4C0E-4CA8-4023-B747-824F87359853}" type="sibTrans" cxnId="{4C92CE48-C562-4536-80CD-5E2566FE0B74}">
      <dgm:prSet/>
      <dgm:spPr/>
      <dgm:t>
        <a:bodyPr/>
        <a:lstStyle/>
        <a:p>
          <a:endParaRPr lang="en-US"/>
        </a:p>
      </dgm:t>
    </dgm:pt>
    <dgm:pt modelId="{41B86BE6-EAEA-42A2-9889-8AC26EE72B73}">
      <dgm:prSet/>
      <dgm:spPr/>
      <dgm:t>
        <a:bodyPr/>
        <a:lstStyle/>
        <a:p>
          <a:pPr>
            <a:buFont typeface="Arial" panose="020B0604020202020204" pitchFamily="34" charset="0"/>
            <a:buChar char="•"/>
          </a:pPr>
          <a:r>
            <a:rPr lang="en-US"/>
            <a:t>Attractiveness</a:t>
          </a:r>
        </a:p>
      </dgm:t>
    </dgm:pt>
    <dgm:pt modelId="{BF10BDD8-6ED2-4DB6-A35E-658B315781A1}" type="parTrans" cxnId="{E4C299EC-F421-4F73-B35B-45C033F22B83}">
      <dgm:prSet/>
      <dgm:spPr/>
      <dgm:t>
        <a:bodyPr/>
        <a:lstStyle/>
        <a:p>
          <a:endParaRPr lang="en-US"/>
        </a:p>
      </dgm:t>
    </dgm:pt>
    <dgm:pt modelId="{238C7400-4485-4BF7-AD75-1E4FB2478879}" type="sibTrans" cxnId="{E4C299EC-F421-4F73-B35B-45C033F22B83}">
      <dgm:prSet/>
      <dgm:spPr/>
      <dgm:t>
        <a:bodyPr/>
        <a:lstStyle/>
        <a:p>
          <a:endParaRPr lang="en-US"/>
        </a:p>
      </dgm:t>
    </dgm:pt>
    <dgm:pt modelId="{FBF7900A-76C3-4A5C-95A0-B3992E1A1149}" type="asst">
      <dgm:prSet phldrT="[Text]"/>
      <dgm:spPr/>
      <dgm:t>
        <a:bodyPr/>
        <a:lstStyle/>
        <a:p>
          <a:pPr>
            <a:buFont typeface="Arial" panose="020B0604020202020204" pitchFamily="34" charset="0"/>
            <a:buChar char="•"/>
          </a:pPr>
          <a:r>
            <a:rPr lang="en-US"/>
            <a:t>Parasocial Interaction (PSI)</a:t>
          </a:r>
        </a:p>
      </dgm:t>
    </dgm:pt>
    <dgm:pt modelId="{7475B634-2497-4D1F-A12F-B50D91684C5D}" type="parTrans" cxnId="{8DD21ED7-9D42-4F59-A85F-40F202B067C1}">
      <dgm:prSet/>
      <dgm:spPr/>
      <dgm:t>
        <a:bodyPr/>
        <a:lstStyle/>
        <a:p>
          <a:endParaRPr lang="en-US"/>
        </a:p>
      </dgm:t>
    </dgm:pt>
    <dgm:pt modelId="{22DB256F-6979-4FA7-9368-6B38710576E6}" type="sibTrans" cxnId="{8DD21ED7-9D42-4F59-A85F-40F202B067C1}">
      <dgm:prSet/>
      <dgm:spPr/>
      <dgm:t>
        <a:bodyPr/>
        <a:lstStyle/>
        <a:p>
          <a:endParaRPr lang="en-US"/>
        </a:p>
      </dgm:t>
    </dgm:pt>
    <dgm:pt modelId="{533C8AEE-3A78-49E2-9AFB-535CC5E59466}">
      <dgm:prSet/>
      <dgm:spPr/>
      <dgm:t>
        <a:bodyPr/>
        <a:lstStyle/>
        <a:p>
          <a:pPr>
            <a:buFont typeface="Arial" panose="020B0604020202020204" pitchFamily="34" charset="0"/>
            <a:buChar char="•"/>
          </a:pPr>
          <a:r>
            <a:rPr lang="en-US"/>
            <a:t>Homophily</a:t>
          </a:r>
        </a:p>
      </dgm:t>
    </dgm:pt>
    <dgm:pt modelId="{174DCF11-E7BF-4ADC-B27E-38047C40FCF1}" type="parTrans" cxnId="{9F4D63ED-11EC-479F-AA4B-F258AD49885F}">
      <dgm:prSet/>
      <dgm:spPr/>
      <dgm:t>
        <a:bodyPr/>
        <a:lstStyle/>
        <a:p>
          <a:endParaRPr lang="en-US"/>
        </a:p>
      </dgm:t>
    </dgm:pt>
    <dgm:pt modelId="{2B4DC82D-30B7-4B90-A429-3E9D57529D60}" type="sibTrans" cxnId="{9F4D63ED-11EC-479F-AA4B-F258AD49885F}">
      <dgm:prSet/>
      <dgm:spPr/>
      <dgm:t>
        <a:bodyPr/>
        <a:lstStyle/>
        <a:p>
          <a:endParaRPr lang="en-US"/>
        </a:p>
      </dgm:t>
    </dgm:pt>
    <dgm:pt modelId="{6157D509-03E1-4D0B-8558-2E83DF52EF7E}" type="asst">
      <dgm:prSet phldrT="[Text]"/>
      <dgm:spPr/>
      <dgm:t>
        <a:bodyPr/>
        <a:lstStyle/>
        <a:p>
          <a:pPr>
            <a:buFont typeface="Arial" panose="020B0604020202020204" pitchFamily="34" charset="0"/>
            <a:buChar char="•"/>
          </a:pPr>
          <a:r>
            <a:rPr lang="en-US"/>
            <a:t>Generation Z</a:t>
          </a:r>
        </a:p>
      </dgm:t>
    </dgm:pt>
    <dgm:pt modelId="{2674F2E9-B2CB-462B-88AB-8438727B16CB}" type="parTrans" cxnId="{7E0D77C7-91C4-4051-907E-B82007F123F8}">
      <dgm:prSet/>
      <dgm:spPr/>
      <dgm:t>
        <a:bodyPr/>
        <a:lstStyle/>
        <a:p>
          <a:endParaRPr lang="en-US"/>
        </a:p>
      </dgm:t>
    </dgm:pt>
    <dgm:pt modelId="{DCAA7E15-8085-4AC6-A1C2-198A4E7E0A97}" type="sibTrans" cxnId="{7E0D77C7-91C4-4051-907E-B82007F123F8}">
      <dgm:prSet/>
      <dgm:spPr/>
      <dgm:t>
        <a:bodyPr/>
        <a:lstStyle/>
        <a:p>
          <a:endParaRPr lang="en-US"/>
        </a:p>
      </dgm:t>
    </dgm:pt>
    <dgm:pt modelId="{B6B5C924-96F4-44DD-BA9B-19083A85E34E}">
      <dgm:prSet/>
      <dgm:spPr/>
      <dgm:t>
        <a:bodyPr/>
        <a:lstStyle/>
        <a:p>
          <a:pPr>
            <a:buFont typeface="Arial" panose="020B0604020202020204" pitchFamily="34" charset="0"/>
            <a:buChar char="•"/>
          </a:pPr>
          <a:r>
            <a:rPr lang="en-US"/>
            <a:t>Millennials</a:t>
          </a:r>
        </a:p>
      </dgm:t>
    </dgm:pt>
    <dgm:pt modelId="{E95A8D2B-85E5-4FF2-845B-60B6CF16C96F}" type="parTrans" cxnId="{339D4FDB-7C38-4E4D-A2C2-C1F19A52BC07}">
      <dgm:prSet/>
      <dgm:spPr/>
      <dgm:t>
        <a:bodyPr/>
        <a:lstStyle/>
        <a:p>
          <a:endParaRPr lang="en-US"/>
        </a:p>
      </dgm:t>
    </dgm:pt>
    <dgm:pt modelId="{5010E19E-AC9A-45E3-86CE-832BE4504BF4}" type="sibTrans" cxnId="{339D4FDB-7C38-4E4D-A2C2-C1F19A52BC07}">
      <dgm:prSet/>
      <dgm:spPr/>
      <dgm:t>
        <a:bodyPr/>
        <a:lstStyle/>
        <a:p>
          <a:endParaRPr lang="en-US"/>
        </a:p>
      </dgm:t>
    </dgm:pt>
    <dgm:pt modelId="{14AE3CEF-BB41-463B-8374-DD0960EDEC46}" type="asst">
      <dgm:prSet phldrT="[Text]"/>
      <dgm:spPr/>
      <dgm:t>
        <a:bodyPr/>
        <a:lstStyle/>
        <a:p>
          <a:pPr>
            <a:buFont typeface="Arial" panose="020B0604020202020204" pitchFamily="34" charset="0"/>
            <a:buChar char="•"/>
          </a:pPr>
          <a:r>
            <a:rPr lang="en-US"/>
            <a:t>Instagram (Aesthetic Credibility)</a:t>
          </a:r>
        </a:p>
      </dgm:t>
    </dgm:pt>
    <dgm:pt modelId="{E181F0A8-811B-48F8-9ADD-1A1CFAFDC4C7}" type="parTrans" cxnId="{18D458AA-077A-422A-9091-C139B0012899}">
      <dgm:prSet/>
      <dgm:spPr/>
      <dgm:t>
        <a:bodyPr/>
        <a:lstStyle/>
        <a:p>
          <a:endParaRPr lang="en-US"/>
        </a:p>
      </dgm:t>
    </dgm:pt>
    <dgm:pt modelId="{2AFE689F-484C-47E0-8D59-85B6031F0FE5}" type="sibTrans" cxnId="{18D458AA-077A-422A-9091-C139B0012899}">
      <dgm:prSet/>
      <dgm:spPr/>
      <dgm:t>
        <a:bodyPr/>
        <a:lstStyle/>
        <a:p>
          <a:endParaRPr lang="en-US"/>
        </a:p>
      </dgm:t>
    </dgm:pt>
    <dgm:pt modelId="{94814117-FDA0-4242-BD88-0774284412F4}">
      <dgm:prSet/>
      <dgm:spPr/>
      <dgm:t>
        <a:bodyPr/>
        <a:lstStyle/>
        <a:p>
          <a:pPr>
            <a:buFont typeface="Arial" panose="020B0604020202020204" pitchFamily="34" charset="0"/>
            <a:buChar char="•"/>
          </a:pPr>
          <a:r>
            <a:rPr lang="en-US"/>
            <a:t>TikTok (Relational Authenticity)</a:t>
          </a:r>
        </a:p>
      </dgm:t>
    </dgm:pt>
    <dgm:pt modelId="{B7A011B6-D10C-4706-9D19-083D6B2AB7FD}" type="parTrans" cxnId="{9710895F-A479-4106-AA55-66D5652FC426}">
      <dgm:prSet/>
      <dgm:spPr/>
      <dgm:t>
        <a:bodyPr/>
        <a:lstStyle/>
        <a:p>
          <a:endParaRPr lang="en-US"/>
        </a:p>
      </dgm:t>
    </dgm:pt>
    <dgm:pt modelId="{A6336C35-3732-4B4F-A38A-10A4C45330A1}" type="sibTrans" cxnId="{9710895F-A479-4106-AA55-66D5652FC426}">
      <dgm:prSet/>
      <dgm:spPr/>
      <dgm:t>
        <a:bodyPr/>
        <a:lstStyle/>
        <a:p>
          <a:endParaRPr lang="en-US"/>
        </a:p>
      </dgm:t>
    </dgm:pt>
    <dgm:pt modelId="{155AD75B-2D16-455E-BD57-0E3F1CCF3B7D}">
      <dgm:prSet/>
      <dgm:spPr/>
      <dgm:t>
        <a:bodyPr/>
        <a:lstStyle/>
        <a:p>
          <a:pPr>
            <a:buFont typeface="Arial" panose="020B0604020202020204" pitchFamily="34" charset="0"/>
            <a:buChar char="•"/>
          </a:pPr>
          <a:r>
            <a:rPr lang="en-US"/>
            <a:t>YouTube (Informational Expertise)</a:t>
          </a:r>
        </a:p>
      </dgm:t>
    </dgm:pt>
    <dgm:pt modelId="{37DFC46F-9D08-4D91-95C1-E7BCFF7976A7}" type="parTrans" cxnId="{18BBF34B-C418-43CB-AA16-06FA2962D550}">
      <dgm:prSet/>
      <dgm:spPr/>
      <dgm:t>
        <a:bodyPr/>
        <a:lstStyle/>
        <a:p>
          <a:endParaRPr lang="en-US"/>
        </a:p>
      </dgm:t>
    </dgm:pt>
    <dgm:pt modelId="{E355CE6E-BDBF-4373-B058-D4C8C8F8F6ED}" type="sibTrans" cxnId="{18BBF34B-C418-43CB-AA16-06FA2962D550}">
      <dgm:prSet/>
      <dgm:spPr/>
      <dgm:t>
        <a:bodyPr/>
        <a:lstStyle/>
        <a:p>
          <a:endParaRPr lang="en-US"/>
        </a:p>
      </dgm:t>
    </dgm:pt>
    <dgm:pt modelId="{A0E7BE25-710D-4198-A6E0-9292C72F729F}" type="pres">
      <dgm:prSet presAssocID="{8936E55B-A465-497A-AE57-B27802252100}" presName="hierChild1" presStyleCnt="0">
        <dgm:presLayoutVars>
          <dgm:orgChart val="1"/>
          <dgm:chPref val="1"/>
          <dgm:dir/>
          <dgm:animOne val="branch"/>
          <dgm:animLvl val="lvl"/>
          <dgm:resizeHandles/>
        </dgm:presLayoutVars>
      </dgm:prSet>
      <dgm:spPr/>
    </dgm:pt>
    <dgm:pt modelId="{4A78416A-AE2C-48B0-82FF-F1E9786D5D2B}" type="pres">
      <dgm:prSet presAssocID="{DDC5549D-4F4E-48C0-AE1D-23209A344240}" presName="hierRoot1" presStyleCnt="0">
        <dgm:presLayoutVars>
          <dgm:hierBranch val="init"/>
        </dgm:presLayoutVars>
      </dgm:prSet>
      <dgm:spPr/>
    </dgm:pt>
    <dgm:pt modelId="{D4A2742D-E0B7-4B80-B8A8-7188E2235BC0}" type="pres">
      <dgm:prSet presAssocID="{DDC5549D-4F4E-48C0-AE1D-23209A344240}" presName="rootComposite1" presStyleCnt="0"/>
      <dgm:spPr/>
    </dgm:pt>
    <dgm:pt modelId="{E6CF07BA-0706-442E-BA8C-06A44E41C4D3}" type="pres">
      <dgm:prSet presAssocID="{DDC5549D-4F4E-48C0-AE1D-23209A344240}" presName="rootText1" presStyleLbl="node0" presStyleIdx="0" presStyleCnt="1">
        <dgm:presLayoutVars>
          <dgm:chPref val="3"/>
        </dgm:presLayoutVars>
      </dgm:prSet>
      <dgm:spPr/>
    </dgm:pt>
    <dgm:pt modelId="{8796AE08-CF0E-4547-8EDE-DBC515FF15A8}" type="pres">
      <dgm:prSet presAssocID="{DDC5549D-4F4E-48C0-AE1D-23209A344240}" presName="rootConnector1" presStyleLbl="node1" presStyleIdx="0" presStyleCnt="0"/>
      <dgm:spPr/>
    </dgm:pt>
    <dgm:pt modelId="{A1BDC6DD-F813-4457-ACD1-505F26FAC56B}" type="pres">
      <dgm:prSet presAssocID="{DDC5549D-4F4E-48C0-AE1D-23209A344240}" presName="hierChild2" presStyleCnt="0"/>
      <dgm:spPr/>
    </dgm:pt>
    <dgm:pt modelId="{1DB39F2F-0564-4BD1-9930-42C287823B84}" type="pres">
      <dgm:prSet presAssocID="{DDC5549D-4F4E-48C0-AE1D-23209A344240}" presName="hierChild3" presStyleCnt="0"/>
      <dgm:spPr/>
    </dgm:pt>
    <dgm:pt modelId="{7BF5704C-5812-4889-B987-084CE6001D26}" type="pres">
      <dgm:prSet presAssocID="{D95E873F-78DE-4B44-AA77-8DC69C04D27B}" presName="Name111" presStyleLbl="parChTrans1D2" presStyleIdx="0" presStyleCnt="4"/>
      <dgm:spPr/>
    </dgm:pt>
    <dgm:pt modelId="{0DEC0833-418C-43B6-A028-5EA9E67FA08F}" type="pres">
      <dgm:prSet presAssocID="{306993B2-2FAE-48F6-B224-A265E8944DE4}" presName="hierRoot3" presStyleCnt="0">
        <dgm:presLayoutVars>
          <dgm:hierBranch val="init"/>
        </dgm:presLayoutVars>
      </dgm:prSet>
      <dgm:spPr/>
    </dgm:pt>
    <dgm:pt modelId="{0B43E925-F505-4664-8189-95086E21D5BD}" type="pres">
      <dgm:prSet presAssocID="{306993B2-2FAE-48F6-B224-A265E8944DE4}" presName="rootComposite3" presStyleCnt="0"/>
      <dgm:spPr/>
    </dgm:pt>
    <dgm:pt modelId="{297C68F9-65C2-4B48-AE2B-22B1B6517ED2}" type="pres">
      <dgm:prSet presAssocID="{306993B2-2FAE-48F6-B224-A265E8944DE4}" presName="rootText3" presStyleLbl="asst1" presStyleIdx="0" presStyleCnt="8">
        <dgm:presLayoutVars>
          <dgm:chPref val="3"/>
        </dgm:presLayoutVars>
      </dgm:prSet>
      <dgm:spPr/>
    </dgm:pt>
    <dgm:pt modelId="{46F3DE7B-1A7C-496C-9A5F-D630D69E2FD5}" type="pres">
      <dgm:prSet presAssocID="{306993B2-2FAE-48F6-B224-A265E8944DE4}" presName="rootConnector3" presStyleLbl="asst1" presStyleIdx="0" presStyleCnt="8"/>
      <dgm:spPr/>
    </dgm:pt>
    <dgm:pt modelId="{7F8AC04E-62D2-4CE7-9114-401CFE3EE16D}" type="pres">
      <dgm:prSet presAssocID="{306993B2-2FAE-48F6-B224-A265E8944DE4}" presName="hierChild6" presStyleCnt="0"/>
      <dgm:spPr/>
    </dgm:pt>
    <dgm:pt modelId="{85023787-97A6-48D5-A8C0-F02B11796FF1}" type="pres">
      <dgm:prSet presAssocID="{287A559F-3E2C-48A6-9997-EC5AE519C451}" presName="Name37" presStyleLbl="parChTrans1D3" presStyleIdx="0" presStyleCnt="10"/>
      <dgm:spPr/>
    </dgm:pt>
    <dgm:pt modelId="{DD8F9FC7-F51D-40EC-943B-275C2392CF6F}" type="pres">
      <dgm:prSet presAssocID="{C389C925-8E1D-41B1-B5B1-FE96C6356C2B}" presName="hierRoot2" presStyleCnt="0">
        <dgm:presLayoutVars>
          <dgm:hierBranch val="init"/>
        </dgm:presLayoutVars>
      </dgm:prSet>
      <dgm:spPr/>
    </dgm:pt>
    <dgm:pt modelId="{9A786AD8-C62C-431C-A70D-60633359623A}" type="pres">
      <dgm:prSet presAssocID="{C389C925-8E1D-41B1-B5B1-FE96C6356C2B}" presName="rootComposite" presStyleCnt="0"/>
      <dgm:spPr/>
    </dgm:pt>
    <dgm:pt modelId="{1A4FACCF-4BBD-4504-87CA-514C6387950E}" type="pres">
      <dgm:prSet presAssocID="{C389C925-8E1D-41B1-B5B1-FE96C6356C2B}" presName="rootText" presStyleLbl="node3" presStyleIdx="0" presStyleCnt="6">
        <dgm:presLayoutVars>
          <dgm:chPref val="3"/>
        </dgm:presLayoutVars>
      </dgm:prSet>
      <dgm:spPr/>
    </dgm:pt>
    <dgm:pt modelId="{601F7F11-C007-43AB-8B77-6F01F153F467}" type="pres">
      <dgm:prSet presAssocID="{C389C925-8E1D-41B1-B5B1-FE96C6356C2B}" presName="rootConnector" presStyleLbl="node3" presStyleIdx="0" presStyleCnt="6"/>
      <dgm:spPr/>
    </dgm:pt>
    <dgm:pt modelId="{5F47B89E-933E-4D81-9307-5C2DE1E65253}" type="pres">
      <dgm:prSet presAssocID="{C389C925-8E1D-41B1-B5B1-FE96C6356C2B}" presName="hierChild4" presStyleCnt="0"/>
      <dgm:spPr/>
    </dgm:pt>
    <dgm:pt modelId="{61885A71-8E25-4CCD-8AA9-3EC5C7AE72C8}" type="pres">
      <dgm:prSet presAssocID="{C389C925-8E1D-41B1-B5B1-FE96C6356C2B}" presName="hierChild5" presStyleCnt="0"/>
      <dgm:spPr/>
    </dgm:pt>
    <dgm:pt modelId="{C7E1A49C-C608-40A9-87F2-EB9B85A69D5B}" type="pres">
      <dgm:prSet presAssocID="{BF10BDD8-6ED2-4DB6-A35E-658B315781A1}" presName="Name37" presStyleLbl="parChTrans1D3" presStyleIdx="1" presStyleCnt="10"/>
      <dgm:spPr/>
    </dgm:pt>
    <dgm:pt modelId="{28846B4F-2B8C-4531-B7B2-058A9164E73A}" type="pres">
      <dgm:prSet presAssocID="{41B86BE6-EAEA-42A2-9889-8AC26EE72B73}" presName="hierRoot2" presStyleCnt="0">
        <dgm:presLayoutVars>
          <dgm:hierBranch val="init"/>
        </dgm:presLayoutVars>
      </dgm:prSet>
      <dgm:spPr/>
    </dgm:pt>
    <dgm:pt modelId="{0BEB12C5-758A-41A4-8A73-4EAC8E494045}" type="pres">
      <dgm:prSet presAssocID="{41B86BE6-EAEA-42A2-9889-8AC26EE72B73}" presName="rootComposite" presStyleCnt="0"/>
      <dgm:spPr/>
    </dgm:pt>
    <dgm:pt modelId="{EA87EF64-84E5-464A-B695-D627340EBF48}" type="pres">
      <dgm:prSet presAssocID="{41B86BE6-EAEA-42A2-9889-8AC26EE72B73}" presName="rootText" presStyleLbl="node3" presStyleIdx="1" presStyleCnt="6">
        <dgm:presLayoutVars>
          <dgm:chPref val="3"/>
        </dgm:presLayoutVars>
      </dgm:prSet>
      <dgm:spPr/>
    </dgm:pt>
    <dgm:pt modelId="{3576D87C-20CA-4872-B048-35196C89A13A}" type="pres">
      <dgm:prSet presAssocID="{41B86BE6-EAEA-42A2-9889-8AC26EE72B73}" presName="rootConnector" presStyleLbl="node3" presStyleIdx="1" presStyleCnt="6"/>
      <dgm:spPr/>
    </dgm:pt>
    <dgm:pt modelId="{81901C51-F79E-4FFD-98DA-BFD95F9AD443}" type="pres">
      <dgm:prSet presAssocID="{41B86BE6-EAEA-42A2-9889-8AC26EE72B73}" presName="hierChild4" presStyleCnt="0"/>
      <dgm:spPr/>
    </dgm:pt>
    <dgm:pt modelId="{ED7ACE10-9FE0-446A-AD35-AF471ADDB490}" type="pres">
      <dgm:prSet presAssocID="{41B86BE6-EAEA-42A2-9889-8AC26EE72B73}" presName="hierChild5" presStyleCnt="0"/>
      <dgm:spPr/>
    </dgm:pt>
    <dgm:pt modelId="{3109906E-6D91-4F1B-9D14-DBB2EBC83ADC}" type="pres">
      <dgm:prSet presAssocID="{306993B2-2FAE-48F6-B224-A265E8944DE4}" presName="hierChild7" presStyleCnt="0"/>
      <dgm:spPr/>
    </dgm:pt>
    <dgm:pt modelId="{F62882AA-BD6D-4B76-A63C-E50D16A39CAE}" type="pres">
      <dgm:prSet presAssocID="{117CE6F4-2905-4673-BA80-94E09A2C1E9C}" presName="Name111" presStyleLbl="parChTrans1D3" presStyleIdx="2" presStyleCnt="10"/>
      <dgm:spPr/>
    </dgm:pt>
    <dgm:pt modelId="{F45A3549-F44E-4C60-8AB8-3A11864F3AC2}" type="pres">
      <dgm:prSet presAssocID="{9D3E2FD2-9F57-4EDF-8A02-B364E2696E7E}" presName="hierRoot3" presStyleCnt="0">
        <dgm:presLayoutVars>
          <dgm:hierBranch val="init"/>
        </dgm:presLayoutVars>
      </dgm:prSet>
      <dgm:spPr/>
    </dgm:pt>
    <dgm:pt modelId="{2E50C326-1106-4073-B829-A5E040105436}" type="pres">
      <dgm:prSet presAssocID="{9D3E2FD2-9F57-4EDF-8A02-B364E2696E7E}" presName="rootComposite3" presStyleCnt="0"/>
      <dgm:spPr/>
    </dgm:pt>
    <dgm:pt modelId="{C280CD91-F2A8-48AA-B321-972146960020}" type="pres">
      <dgm:prSet presAssocID="{9D3E2FD2-9F57-4EDF-8A02-B364E2696E7E}" presName="rootText3" presStyleLbl="asst1" presStyleIdx="1" presStyleCnt="8">
        <dgm:presLayoutVars>
          <dgm:chPref val="3"/>
        </dgm:presLayoutVars>
      </dgm:prSet>
      <dgm:spPr/>
    </dgm:pt>
    <dgm:pt modelId="{A3255C7C-F03D-44DA-8D9B-6EA4A008F077}" type="pres">
      <dgm:prSet presAssocID="{9D3E2FD2-9F57-4EDF-8A02-B364E2696E7E}" presName="rootConnector3" presStyleLbl="asst1" presStyleIdx="1" presStyleCnt="8"/>
      <dgm:spPr/>
    </dgm:pt>
    <dgm:pt modelId="{69BAE3CF-C532-4ACE-BD0F-C7DC293CBB3D}" type="pres">
      <dgm:prSet presAssocID="{9D3E2FD2-9F57-4EDF-8A02-B364E2696E7E}" presName="hierChild6" presStyleCnt="0"/>
      <dgm:spPr/>
    </dgm:pt>
    <dgm:pt modelId="{304BAED0-56E6-4136-B974-B07310D8072A}" type="pres">
      <dgm:prSet presAssocID="{9D3E2FD2-9F57-4EDF-8A02-B364E2696E7E}" presName="hierChild7" presStyleCnt="0"/>
      <dgm:spPr/>
    </dgm:pt>
    <dgm:pt modelId="{D517BABD-2424-45FA-8BF0-41DA1F9E3521}" type="pres">
      <dgm:prSet presAssocID="{D7AFE270-17DF-40B9-A4D8-733D4D7F8745}" presName="Name111" presStyleLbl="parChTrans1D2" presStyleIdx="1" presStyleCnt="4"/>
      <dgm:spPr/>
    </dgm:pt>
    <dgm:pt modelId="{924F7269-034B-4F7A-81F1-BA7E7EBB25FD}" type="pres">
      <dgm:prSet presAssocID="{3E84D9BB-D5C0-433D-9FE0-EF0F2ED0871E}" presName="hierRoot3" presStyleCnt="0">
        <dgm:presLayoutVars>
          <dgm:hierBranch val="init"/>
        </dgm:presLayoutVars>
      </dgm:prSet>
      <dgm:spPr/>
    </dgm:pt>
    <dgm:pt modelId="{72AD2E82-65A1-4535-93F6-F5023A1CC43A}" type="pres">
      <dgm:prSet presAssocID="{3E84D9BB-D5C0-433D-9FE0-EF0F2ED0871E}" presName="rootComposite3" presStyleCnt="0"/>
      <dgm:spPr/>
    </dgm:pt>
    <dgm:pt modelId="{84FF441B-DAFB-4548-8B87-974DA77464E2}" type="pres">
      <dgm:prSet presAssocID="{3E84D9BB-D5C0-433D-9FE0-EF0F2ED0871E}" presName="rootText3" presStyleLbl="asst1" presStyleIdx="2" presStyleCnt="8">
        <dgm:presLayoutVars>
          <dgm:chPref val="3"/>
        </dgm:presLayoutVars>
      </dgm:prSet>
      <dgm:spPr/>
    </dgm:pt>
    <dgm:pt modelId="{319156E9-F396-4373-8C27-719E1F380F56}" type="pres">
      <dgm:prSet presAssocID="{3E84D9BB-D5C0-433D-9FE0-EF0F2ED0871E}" presName="rootConnector3" presStyleLbl="asst1" presStyleIdx="2" presStyleCnt="8"/>
      <dgm:spPr/>
    </dgm:pt>
    <dgm:pt modelId="{BE655CD2-18EC-42A2-AD61-ABB7B3D9D60E}" type="pres">
      <dgm:prSet presAssocID="{3E84D9BB-D5C0-433D-9FE0-EF0F2ED0871E}" presName="hierChild6" presStyleCnt="0"/>
      <dgm:spPr/>
    </dgm:pt>
    <dgm:pt modelId="{89063AF4-BC97-424F-B267-F7E3A7436940}" type="pres">
      <dgm:prSet presAssocID="{174DCF11-E7BF-4ADC-B27E-38047C40FCF1}" presName="Name37" presStyleLbl="parChTrans1D3" presStyleIdx="3" presStyleCnt="10"/>
      <dgm:spPr/>
    </dgm:pt>
    <dgm:pt modelId="{1BD8502C-55B2-4647-AC14-7DE85034F0C1}" type="pres">
      <dgm:prSet presAssocID="{533C8AEE-3A78-49E2-9AFB-535CC5E59466}" presName="hierRoot2" presStyleCnt="0">
        <dgm:presLayoutVars>
          <dgm:hierBranch val="init"/>
        </dgm:presLayoutVars>
      </dgm:prSet>
      <dgm:spPr/>
    </dgm:pt>
    <dgm:pt modelId="{5669E31D-D5A0-4B8F-8297-D00B97B26DDD}" type="pres">
      <dgm:prSet presAssocID="{533C8AEE-3A78-49E2-9AFB-535CC5E59466}" presName="rootComposite" presStyleCnt="0"/>
      <dgm:spPr/>
    </dgm:pt>
    <dgm:pt modelId="{5B1468E4-83AF-497F-85BB-95999C0032F5}" type="pres">
      <dgm:prSet presAssocID="{533C8AEE-3A78-49E2-9AFB-535CC5E59466}" presName="rootText" presStyleLbl="node3" presStyleIdx="2" presStyleCnt="6">
        <dgm:presLayoutVars>
          <dgm:chPref val="3"/>
        </dgm:presLayoutVars>
      </dgm:prSet>
      <dgm:spPr/>
    </dgm:pt>
    <dgm:pt modelId="{0A9793F3-5B45-471F-8C53-4F3A109450C9}" type="pres">
      <dgm:prSet presAssocID="{533C8AEE-3A78-49E2-9AFB-535CC5E59466}" presName="rootConnector" presStyleLbl="node3" presStyleIdx="2" presStyleCnt="6"/>
      <dgm:spPr/>
    </dgm:pt>
    <dgm:pt modelId="{EC6E0301-F66B-46D4-BC31-C883E099E88F}" type="pres">
      <dgm:prSet presAssocID="{533C8AEE-3A78-49E2-9AFB-535CC5E59466}" presName="hierChild4" presStyleCnt="0"/>
      <dgm:spPr/>
    </dgm:pt>
    <dgm:pt modelId="{520C9C23-3A00-4A91-A929-23C7E0FE8A66}" type="pres">
      <dgm:prSet presAssocID="{533C8AEE-3A78-49E2-9AFB-535CC5E59466}" presName="hierChild5" presStyleCnt="0"/>
      <dgm:spPr/>
    </dgm:pt>
    <dgm:pt modelId="{4DD5EBC9-72BB-4CDC-BE04-B9CDA751D47F}" type="pres">
      <dgm:prSet presAssocID="{3E84D9BB-D5C0-433D-9FE0-EF0F2ED0871E}" presName="hierChild7" presStyleCnt="0"/>
      <dgm:spPr/>
    </dgm:pt>
    <dgm:pt modelId="{1A1FC581-CCCE-4DCE-A102-3079D6652EC3}" type="pres">
      <dgm:prSet presAssocID="{7475B634-2497-4D1F-A12F-B50D91684C5D}" presName="Name111" presStyleLbl="parChTrans1D3" presStyleIdx="4" presStyleCnt="10"/>
      <dgm:spPr/>
    </dgm:pt>
    <dgm:pt modelId="{BBA0B04C-491B-4C5E-BC5C-23C38087856F}" type="pres">
      <dgm:prSet presAssocID="{FBF7900A-76C3-4A5C-95A0-B3992E1A1149}" presName="hierRoot3" presStyleCnt="0">
        <dgm:presLayoutVars>
          <dgm:hierBranch val="init"/>
        </dgm:presLayoutVars>
      </dgm:prSet>
      <dgm:spPr/>
    </dgm:pt>
    <dgm:pt modelId="{7200A1D3-CA3A-401A-8677-C35D9CEC127E}" type="pres">
      <dgm:prSet presAssocID="{FBF7900A-76C3-4A5C-95A0-B3992E1A1149}" presName="rootComposite3" presStyleCnt="0"/>
      <dgm:spPr/>
    </dgm:pt>
    <dgm:pt modelId="{ABCD986A-B61B-471E-A405-4AD550D678FD}" type="pres">
      <dgm:prSet presAssocID="{FBF7900A-76C3-4A5C-95A0-B3992E1A1149}" presName="rootText3" presStyleLbl="asst1" presStyleIdx="3" presStyleCnt="8">
        <dgm:presLayoutVars>
          <dgm:chPref val="3"/>
        </dgm:presLayoutVars>
      </dgm:prSet>
      <dgm:spPr/>
    </dgm:pt>
    <dgm:pt modelId="{02AF0DAF-1735-45CF-B5BD-3A7115527ECB}" type="pres">
      <dgm:prSet presAssocID="{FBF7900A-76C3-4A5C-95A0-B3992E1A1149}" presName="rootConnector3" presStyleLbl="asst1" presStyleIdx="3" presStyleCnt="8"/>
      <dgm:spPr/>
    </dgm:pt>
    <dgm:pt modelId="{297B0077-12EA-4FF9-A37C-73D0B01B636B}" type="pres">
      <dgm:prSet presAssocID="{FBF7900A-76C3-4A5C-95A0-B3992E1A1149}" presName="hierChild6" presStyleCnt="0"/>
      <dgm:spPr/>
    </dgm:pt>
    <dgm:pt modelId="{DEC435DA-0EE1-436E-81E9-314B44019B3F}" type="pres">
      <dgm:prSet presAssocID="{FBF7900A-76C3-4A5C-95A0-B3992E1A1149}" presName="hierChild7" presStyleCnt="0"/>
      <dgm:spPr/>
    </dgm:pt>
    <dgm:pt modelId="{9A5C0983-28C4-49E5-AF94-5B4BF10056C9}" type="pres">
      <dgm:prSet presAssocID="{6A8ACEC4-113E-4A5B-8296-D59F0098A7C4}" presName="Name111" presStyleLbl="parChTrans1D2" presStyleIdx="2" presStyleCnt="4"/>
      <dgm:spPr/>
    </dgm:pt>
    <dgm:pt modelId="{2DF693C5-D37E-4A30-8B44-273DEBF709C7}" type="pres">
      <dgm:prSet presAssocID="{9710720E-1A34-497A-82F8-EA6BF8B777C4}" presName="hierRoot3" presStyleCnt="0">
        <dgm:presLayoutVars>
          <dgm:hierBranch val="init"/>
        </dgm:presLayoutVars>
      </dgm:prSet>
      <dgm:spPr/>
    </dgm:pt>
    <dgm:pt modelId="{0FC3F2FD-5644-4BCA-BE28-6314F32B332D}" type="pres">
      <dgm:prSet presAssocID="{9710720E-1A34-497A-82F8-EA6BF8B777C4}" presName="rootComposite3" presStyleCnt="0"/>
      <dgm:spPr/>
    </dgm:pt>
    <dgm:pt modelId="{4CAA60A1-C94C-4773-9B2F-B5B124EC8C06}" type="pres">
      <dgm:prSet presAssocID="{9710720E-1A34-497A-82F8-EA6BF8B777C4}" presName="rootText3" presStyleLbl="asst1" presStyleIdx="4" presStyleCnt="8">
        <dgm:presLayoutVars>
          <dgm:chPref val="3"/>
        </dgm:presLayoutVars>
      </dgm:prSet>
      <dgm:spPr/>
    </dgm:pt>
    <dgm:pt modelId="{EDEF9F2D-7E3C-40CB-973C-A8F199A4F303}" type="pres">
      <dgm:prSet presAssocID="{9710720E-1A34-497A-82F8-EA6BF8B777C4}" presName="rootConnector3" presStyleLbl="asst1" presStyleIdx="4" presStyleCnt="8"/>
      <dgm:spPr/>
    </dgm:pt>
    <dgm:pt modelId="{1C78252E-2720-4B79-93F2-63BF1D9FB5B0}" type="pres">
      <dgm:prSet presAssocID="{9710720E-1A34-497A-82F8-EA6BF8B777C4}" presName="hierChild6" presStyleCnt="0"/>
      <dgm:spPr/>
    </dgm:pt>
    <dgm:pt modelId="{58541302-0C83-40F3-B2AA-89B2620247AA}" type="pres">
      <dgm:prSet presAssocID="{E95A8D2B-85E5-4FF2-845B-60B6CF16C96F}" presName="Name37" presStyleLbl="parChTrans1D3" presStyleIdx="5" presStyleCnt="10"/>
      <dgm:spPr/>
    </dgm:pt>
    <dgm:pt modelId="{A2A60B6C-1897-4E0F-8D53-016BEFD6ABE6}" type="pres">
      <dgm:prSet presAssocID="{B6B5C924-96F4-44DD-BA9B-19083A85E34E}" presName="hierRoot2" presStyleCnt="0">
        <dgm:presLayoutVars>
          <dgm:hierBranch val="init"/>
        </dgm:presLayoutVars>
      </dgm:prSet>
      <dgm:spPr/>
    </dgm:pt>
    <dgm:pt modelId="{82A3DAC5-28BB-4723-B8E7-C82E9FE5C137}" type="pres">
      <dgm:prSet presAssocID="{B6B5C924-96F4-44DD-BA9B-19083A85E34E}" presName="rootComposite" presStyleCnt="0"/>
      <dgm:spPr/>
    </dgm:pt>
    <dgm:pt modelId="{A04F72DF-51CE-47A0-822D-06167486EDAA}" type="pres">
      <dgm:prSet presAssocID="{B6B5C924-96F4-44DD-BA9B-19083A85E34E}" presName="rootText" presStyleLbl="node3" presStyleIdx="3" presStyleCnt="6">
        <dgm:presLayoutVars>
          <dgm:chPref val="3"/>
        </dgm:presLayoutVars>
      </dgm:prSet>
      <dgm:spPr/>
    </dgm:pt>
    <dgm:pt modelId="{C68DDB77-B910-45D2-B227-42495B00B285}" type="pres">
      <dgm:prSet presAssocID="{B6B5C924-96F4-44DD-BA9B-19083A85E34E}" presName="rootConnector" presStyleLbl="node3" presStyleIdx="3" presStyleCnt="6"/>
      <dgm:spPr/>
    </dgm:pt>
    <dgm:pt modelId="{B5E3B9C8-A71B-4393-9819-7FA91A28BB3F}" type="pres">
      <dgm:prSet presAssocID="{B6B5C924-96F4-44DD-BA9B-19083A85E34E}" presName="hierChild4" presStyleCnt="0"/>
      <dgm:spPr/>
    </dgm:pt>
    <dgm:pt modelId="{8B5AD835-AE84-4F4D-AF7E-368184642612}" type="pres">
      <dgm:prSet presAssocID="{B6B5C924-96F4-44DD-BA9B-19083A85E34E}" presName="hierChild5" presStyleCnt="0"/>
      <dgm:spPr/>
    </dgm:pt>
    <dgm:pt modelId="{447DD47E-77DC-49EB-866D-EDAA0E6821F6}" type="pres">
      <dgm:prSet presAssocID="{9710720E-1A34-497A-82F8-EA6BF8B777C4}" presName="hierChild7" presStyleCnt="0"/>
      <dgm:spPr/>
    </dgm:pt>
    <dgm:pt modelId="{9B794FA5-5D0D-4B3F-BD8B-F53B8AC521F0}" type="pres">
      <dgm:prSet presAssocID="{2674F2E9-B2CB-462B-88AB-8438727B16CB}" presName="Name111" presStyleLbl="parChTrans1D3" presStyleIdx="6" presStyleCnt="10"/>
      <dgm:spPr/>
    </dgm:pt>
    <dgm:pt modelId="{17BAAB8B-833E-4EB1-9F8E-42DD0A6BEA88}" type="pres">
      <dgm:prSet presAssocID="{6157D509-03E1-4D0B-8558-2E83DF52EF7E}" presName="hierRoot3" presStyleCnt="0">
        <dgm:presLayoutVars>
          <dgm:hierBranch val="init"/>
        </dgm:presLayoutVars>
      </dgm:prSet>
      <dgm:spPr/>
    </dgm:pt>
    <dgm:pt modelId="{DF78BF0C-8D25-44AC-A908-888B13F7C087}" type="pres">
      <dgm:prSet presAssocID="{6157D509-03E1-4D0B-8558-2E83DF52EF7E}" presName="rootComposite3" presStyleCnt="0"/>
      <dgm:spPr/>
    </dgm:pt>
    <dgm:pt modelId="{1E96FA7A-D811-4EC3-9236-3B3C546D11A3}" type="pres">
      <dgm:prSet presAssocID="{6157D509-03E1-4D0B-8558-2E83DF52EF7E}" presName="rootText3" presStyleLbl="asst1" presStyleIdx="5" presStyleCnt="8">
        <dgm:presLayoutVars>
          <dgm:chPref val="3"/>
        </dgm:presLayoutVars>
      </dgm:prSet>
      <dgm:spPr/>
    </dgm:pt>
    <dgm:pt modelId="{A3568196-C70F-45C0-9DEC-0B97047148BC}" type="pres">
      <dgm:prSet presAssocID="{6157D509-03E1-4D0B-8558-2E83DF52EF7E}" presName="rootConnector3" presStyleLbl="asst1" presStyleIdx="5" presStyleCnt="8"/>
      <dgm:spPr/>
    </dgm:pt>
    <dgm:pt modelId="{B889EB03-4612-4F70-902A-40076787E28D}" type="pres">
      <dgm:prSet presAssocID="{6157D509-03E1-4D0B-8558-2E83DF52EF7E}" presName="hierChild6" presStyleCnt="0"/>
      <dgm:spPr/>
    </dgm:pt>
    <dgm:pt modelId="{79440541-1726-4766-9D97-461291159A0A}" type="pres">
      <dgm:prSet presAssocID="{6157D509-03E1-4D0B-8558-2E83DF52EF7E}" presName="hierChild7" presStyleCnt="0"/>
      <dgm:spPr/>
    </dgm:pt>
    <dgm:pt modelId="{8367DA69-196B-447E-A054-D58D05BC9444}" type="pres">
      <dgm:prSet presAssocID="{4C2A4D7C-9FBB-4059-8EEB-7EBE1BC10E06}" presName="Name111" presStyleLbl="parChTrans1D2" presStyleIdx="3" presStyleCnt="4"/>
      <dgm:spPr/>
    </dgm:pt>
    <dgm:pt modelId="{FFAA55E3-D8D7-49D2-AD62-D210CE0EC82C}" type="pres">
      <dgm:prSet presAssocID="{82888E69-571F-4027-9017-FDC6523EA2E4}" presName="hierRoot3" presStyleCnt="0">
        <dgm:presLayoutVars>
          <dgm:hierBranch val="init"/>
        </dgm:presLayoutVars>
      </dgm:prSet>
      <dgm:spPr/>
    </dgm:pt>
    <dgm:pt modelId="{823FB7F1-2C0F-429E-9CBB-B691CF6FB6DB}" type="pres">
      <dgm:prSet presAssocID="{82888E69-571F-4027-9017-FDC6523EA2E4}" presName="rootComposite3" presStyleCnt="0"/>
      <dgm:spPr/>
    </dgm:pt>
    <dgm:pt modelId="{7A5B5FAE-2D0B-4C4D-9F6F-8FB93108CCD2}" type="pres">
      <dgm:prSet presAssocID="{82888E69-571F-4027-9017-FDC6523EA2E4}" presName="rootText3" presStyleLbl="asst1" presStyleIdx="6" presStyleCnt="8">
        <dgm:presLayoutVars>
          <dgm:chPref val="3"/>
        </dgm:presLayoutVars>
      </dgm:prSet>
      <dgm:spPr/>
    </dgm:pt>
    <dgm:pt modelId="{6A5C441D-513A-45C2-B2D8-D4B4EC37F39C}" type="pres">
      <dgm:prSet presAssocID="{82888E69-571F-4027-9017-FDC6523EA2E4}" presName="rootConnector3" presStyleLbl="asst1" presStyleIdx="6" presStyleCnt="8"/>
      <dgm:spPr/>
    </dgm:pt>
    <dgm:pt modelId="{080441B1-742B-463B-9766-EB792B3C027D}" type="pres">
      <dgm:prSet presAssocID="{82888E69-571F-4027-9017-FDC6523EA2E4}" presName="hierChild6" presStyleCnt="0"/>
      <dgm:spPr/>
    </dgm:pt>
    <dgm:pt modelId="{A7B8C399-2090-4F40-9866-0A3B261DABE9}" type="pres">
      <dgm:prSet presAssocID="{B7A011B6-D10C-4706-9D19-083D6B2AB7FD}" presName="Name37" presStyleLbl="parChTrans1D3" presStyleIdx="7" presStyleCnt="10"/>
      <dgm:spPr/>
    </dgm:pt>
    <dgm:pt modelId="{046346EF-8DE8-4D0D-9E9C-C6694011EE23}" type="pres">
      <dgm:prSet presAssocID="{94814117-FDA0-4242-BD88-0774284412F4}" presName="hierRoot2" presStyleCnt="0">
        <dgm:presLayoutVars>
          <dgm:hierBranch val="init"/>
        </dgm:presLayoutVars>
      </dgm:prSet>
      <dgm:spPr/>
    </dgm:pt>
    <dgm:pt modelId="{4EA00DDA-000B-4E31-9F31-93F2C2AAFA64}" type="pres">
      <dgm:prSet presAssocID="{94814117-FDA0-4242-BD88-0774284412F4}" presName="rootComposite" presStyleCnt="0"/>
      <dgm:spPr/>
    </dgm:pt>
    <dgm:pt modelId="{8B8350FC-05E1-4260-B3DC-3292C0CCC30E}" type="pres">
      <dgm:prSet presAssocID="{94814117-FDA0-4242-BD88-0774284412F4}" presName="rootText" presStyleLbl="node3" presStyleIdx="4" presStyleCnt="6">
        <dgm:presLayoutVars>
          <dgm:chPref val="3"/>
        </dgm:presLayoutVars>
      </dgm:prSet>
      <dgm:spPr/>
    </dgm:pt>
    <dgm:pt modelId="{AEE07CC0-0D8D-4BFB-AECF-7382D07ED877}" type="pres">
      <dgm:prSet presAssocID="{94814117-FDA0-4242-BD88-0774284412F4}" presName="rootConnector" presStyleLbl="node3" presStyleIdx="4" presStyleCnt="6"/>
      <dgm:spPr/>
    </dgm:pt>
    <dgm:pt modelId="{A054553D-2B47-4D8D-B293-DA72DF608478}" type="pres">
      <dgm:prSet presAssocID="{94814117-FDA0-4242-BD88-0774284412F4}" presName="hierChild4" presStyleCnt="0"/>
      <dgm:spPr/>
    </dgm:pt>
    <dgm:pt modelId="{6A64357B-5F71-4957-A7C2-EF8365756A11}" type="pres">
      <dgm:prSet presAssocID="{94814117-FDA0-4242-BD88-0774284412F4}" presName="hierChild5" presStyleCnt="0"/>
      <dgm:spPr/>
    </dgm:pt>
    <dgm:pt modelId="{F64EE86E-6BF0-4240-8B56-190B61F22CC7}" type="pres">
      <dgm:prSet presAssocID="{37DFC46F-9D08-4D91-95C1-E7BCFF7976A7}" presName="Name37" presStyleLbl="parChTrans1D3" presStyleIdx="8" presStyleCnt="10"/>
      <dgm:spPr/>
    </dgm:pt>
    <dgm:pt modelId="{F26568D6-BBDE-4D74-8990-F380C137A067}" type="pres">
      <dgm:prSet presAssocID="{155AD75B-2D16-455E-BD57-0E3F1CCF3B7D}" presName="hierRoot2" presStyleCnt="0">
        <dgm:presLayoutVars>
          <dgm:hierBranch val="init"/>
        </dgm:presLayoutVars>
      </dgm:prSet>
      <dgm:spPr/>
    </dgm:pt>
    <dgm:pt modelId="{BBA4108F-9911-447B-A752-9E2A48F5904C}" type="pres">
      <dgm:prSet presAssocID="{155AD75B-2D16-455E-BD57-0E3F1CCF3B7D}" presName="rootComposite" presStyleCnt="0"/>
      <dgm:spPr/>
    </dgm:pt>
    <dgm:pt modelId="{D66B22CD-52A6-4518-83C3-2CB997B90619}" type="pres">
      <dgm:prSet presAssocID="{155AD75B-2D16-455E-BD57-0E3F1CCF3B7D}" presName="rootText" presStyleLbl="node3" presStyleIdx="5" presStyleCnt="6">
        <dgm:presLayoutVars>
          <dgm:chPref val="3"/>
        </dgm:presLayoutVars>
      </dgm:prSet>
      <dgm:spPr/>
    </dgm:pt>
    <dgm:pt modelId="{DE76BE9F-BCDD-4218-9A5C-D3E9056C94AE}" type="pres">
      <dgm:prSet presAssocID="{155AD75B-2D16-455E-BD57-0E3F1CCF3B7D}" presName="rootConnector" presStyleLbl="node3" presStyleIdx="5" presStyleCnt="6"/>
      <dgm:spPr/>
    </dgm:pt>
    <dgm:pt modelId="{43835295-8477-460E-B0EB-52E77B697030}" type="pres">
      <dgm:prSet presAssocID="{155AD75B-2D16-455E-BD57-0E3F1CCF3B7D}" presName="hierChild4" presStyleCnt="0"/>
      <dgm:spPr/>
    </dgm:pt>
    <dgm:pt modelId="{FA2CBD72-8C7F-4C60-BC02-8EEDD262FB79}" type="pres">
      <dgm:prSet presAssocID="{155AD75B-2D16-455E-BD57-0E3F1CCF3B7D}" presName="hierChild5" presStyleCnt="0"/>
      <dgm:spPr/>
    </dgm:pt>
    <dgm:pt modelId="{9E2D1D23-F43C-4944-B9CE-116F93B54707}" type="pres">
      <dgm:prSet presAssocID="{82888E69-571F-4027-9017-FDC6523EA2E4}" presName="hierChild7" presStyleCnt="0"/>
      <dgm:spPr/>
    </dgm:pt>
    <dgm:pt modelId="{49EB0F43-65B4-4AC4-BF93-635B93A372DD}" type="pres">
      <dgm:prSet presAssocID="{E181F0A8-811B-48F8-9ADD-1A1CFAFDC4C7}" presName="Name111" presStyleLbl="parChTrans1D3" presStyleIdx="9" presStyleCnt="10"/>
      <dgm:spPr/>
    </dgm:pt>
    <dgm:pt modelId="{435AF0F8-47A2-4872-BD92-B774247DCCF8}" type="pres">
      <dgm:prSet presAssocID="{14AE3CEF-BB41-463B-8374-DD0960EDEC46}" presName="hierRoot3" presStyleCnt="0">
        <dgm:presLayoutVars>
          <dgm:hierBranch val="init"/>
        </dgm:presLayoutVars>
      </dgm:prSet>
      <dgm:spPr/>
    </dgm:pt>
    <dgm:pt modelId="{ACEBCD3B-AFC4-4B12-8925-3D6966A7A970}" type="pres">
      <dgm:prSet presAssocID="{14AE3CEF-BB41-463B-8374-DD0960EDEC46}" presName="rootComposite3" presStyleCnt="0"/>
      <dgm:spPr/>
    </dgm:pt>
    <dgm:pt modelId="{C5881802-F375-41AD-8691-A6AC768748F7}" type="pres">
      <dgm:prSet presAssocID="{14AE3CEF-BB41-463B-8374-DD0960EDEC46}" presName="rootText3" presStyleLbl="asst1" presStyleIdx="7" presStyleCnt="8">
        <dgm:presLayoutVars>
          <dgm:chPref val="3"/>
        </dgm:presLayoutVars>
      </dgm:prSet>
      <dgm:spPr/>
    </dgm:pt>
    <dgm:pt modelId="{5963D766-DF66-4902-A79D-ECF5FF1D9556}" type="pres">
      <dgm:prSet presAssocID="{14AE3CEF-BB41-463B-8374-DD0960EDEC46}" presName="rootConnector3" presStyleLbl="asst1" presStyleIdx="7" presStyleCnt="8"/>
      <dgm:spPr/>
    </dgm:pt>
    <dgm:pt modelId="{C0AEE403-497B-4FB2-AFF8-98D41535A47B}" type="pres">
      <dgm:prSet presAssocID="{14AE3CEF-BB41-463B-8374-DD0960EDEC46}" presName="hierChild6" presStyleCnt="0"/>
      <dgm:spPr/>
    </dgm:pt>
    <dgm:pt modelId="{A56DCFDB-14AF-475B-A155-D2E3C5A07BB5}" type="pres">
      <dgm:prSet presAssocID="{14AE3CEF-BB41-463B-8374-DD0960EDEC46}" presName="hierChild7" presStyleCnt="0"/>
      <dgm:spPr/>
    </dgm:pt>
  </dgm:ptLst>
  <dgm:cxnLst>
    <dgm:cxn modelId="{6EA83E03-4541-4D25-B9B4-C1280AF6BF0B}" type="presOf" srcId="{D7AFE270-17DF-40B9-A4D8-733D4D7F8745}" destId="{D517BABD-2424-45FA-8BF0-41DA1F9E3521}" srcOrd="0" destOrd="0" presId="urn:microsoft.com/office/officeart/2005/8/layout/orgChart1"/>
    <dgm:cxn modelId="{1F69A705-266A-4124-85F2-D1FD65ECE5EE}" type="presOf" srcId="{9710720E-1A34-497A-82F8-EA6BF8B777C4}" destId="{4CAA60A1-C94C-4773-9B2F-B5B124EC8C06}" srcOrd="0" destOrd="0" presId="urn:microsoft.com/office/officeart/2005/8/layout/orgChart1"/>
    <dgm:cxn modelId="{A9297610-0FB0-4966-B0A3-A184BEA0E9D8}" type="presOf" srcId="{94814117-FDA0-4242-BD88-0774284412F4}" destId="{8B8350FC-05E1-4260-B3DC-3292C0CCC30E}" srcOrd="0" destOrd="0" presId="urn:microsoft.com/office/officeart/2005/8/layout/orgChart1"/>
    <dgm:cxn modelId="{67D0391A-113A-469F-B34B-C9F9455BA9FC}" type="presOf" srcId="{E181F0A8-811B-48F8-9ADD-1A1CFAFDC4C7}" destId="{49EB0F43-65B4-4AC4-BF93-635B93A372DD}" srcOrd="0" destOrd="0" presId="urn:microsoft.com/office/officeart/2005/8/layout/orgChart1"/>
    <dgm:cxn modelId="{A848771A-F42E-4F30-BC54-8BEC62B18FAD}" type="presOf" srcId="{3E84D9BB-D5C0-433D-9FE0-EF0F2ED0871E}" destId="{84FF441B-DAFB-4548-8B87-974DA77464E2}" srcOrd="0" destOrd="0" presId="urn:microsoft.com/office/officeart/2005/8/layout/orgChart1"/>
    <dgm:cxn modelId="{4FC6351C-B908-46D4-9C34-3D563CD58788}" type="presOf" srcId="{6157D509-03E1-4D0B-8558-2E83DF52EF7E}" destId="{A3568196-C70F-45C0-9DEC-0B97047148BC}" srcOrd="1" destOrd="0" presId="urn:microsoft.com/office/officeart/2005/8/layout/orgChart1"/>
    <dgm:cxn modelId="{66934F1F-C871-4965-A652-8C8A161676B0}" type="presOf" srcId="{533C8AEE-3A78-49E2-9AFB-535CC5E59466}" destId="{0A9793F3-5B45-471F-8C53-4F3A109450C9}" srcOrd="1" destOrd="0" presId="urn:microsoft.com/office/officeart/2005/8/layout/orgChart1"/>
    <dgm:cxn modelId="{08084422-3A97-4156-BB63-EA6C346A7D39}" type="presOf" srcId="{41B86BE6-EAEA-42A2-9889-8AC26EE72B73}" destId="{EA87EF64-84E5-464A-B695-D627340EBF48}" srcOrd="0" destOrd="0" presId="urn:microsoft.com/office/officeart/2005/8/layout/orgChart1"/>
    <dgm:cxn modelId="{536E4027-2290-4FE8-AE9C-F6B24128C54D}" type="presOf" srcId="{41B86BE6-EAEA-42A2-9889-8AC26EE72B73}" destId="{3576D87C-20CA-4872-B048-35196C89A13A}" srcOrd="1" destOrd="0" presId="urn:microsoft.com/office/officeart/2005/8/layout/orgChart1"/>
    <dgm:cxn modelId="{430DE228-2F89-49FF-BAB2-ACABCC0DA5C3}" type="presOf" srcId="{8936E55B-A465-497A-AE57-B27802252100}" destId="{A0E7BE25-710D-4198-A6E0-9292C72F729F}" srcOrd="0" destOrd="0" presId="urn:microsoft.com/office/officeart/2005/8/layout/orgChart1"/>
    <dgm:cxn modelId="{2DEE8D3F-85C0-4EC6-A773-86496C42D661}" type="presOf" srcId="{FBF7900A-76C3-4A5C-95A0-B3992E1A1149}" destId="{ABCD986A-B61B-471E-A405-4AD550D678FD}" srcOrd="0" destOrd="0" presId="urn:microsoft.com/office/officeart/2005/8/layout/orgChart1"/>
    <dgm:cxn modelId="{3437B83F-21E9-4222-AA5B-DB79D0259D0D}" type="presOf" srcId="{82888E69-571F-4027-9017-FDC6523EA2E4}" destId="{6A5C441D-513A-45C2-B2D8-D4B4EC37F39C}" srcOrd="1" destOrd="0" presId="urn:microsoft.com/office/officeart/2005/8/layout/orgChart1"/>
    <dgm:cxn modelId="{87FD985C-26EE-48EC-9E4C-B24CB864EA2F}" type="presOf" srcId="{C389C925-8E1D-41B1-B5B1-FE96C6356C2B}" destId="{1A4FACCF-4BBD-4504-87CA-514C6387950E}" srcOrd="0" destOrd="0" presId="urn:microsoft.com/office/officeart/2005/8/layout/orgChart1"/>
    <dgm:cxn modelId="{9710895F-A479-4106-AA55-66D5652FC426}" srcId="{82888E69-571F-4027-9017-FDC6523EA2E4}" destId="{94814117-FDA0-4242-BD88-0774284412F4}" srcOrd="1" destOrd="0" parTransId="{B7A011B6-D10C-4706-9D19-083D6B2AB7FD}" sibTransId="{A6336C35-3732-4B4F-A38A-10A4C45330A1}"/>
    <dgm:cxn modelId="{BA947D45-E0C1-401C-A2E4-877929DA7498}" type="presOf" srcId="{155AD75B-2D16-455E-BD57-0E3F1CCF3B7D}" destId="{DE76BE9F-BCDD-4218-9A5C-D3E9056C94AE}" srcOrd="1" destOrd="0" presId="urn:microsoft.com/office/officeart/2005/8/layout/orgChart1"/>
    <dgm:cxn modelId="{86C88166-810C-4130-A327-5B7CA06B012B}" type="presOf" srcId="{14AE3CEF-BB41-463B-8374-DD0960EDEC46}" destId="{5963D766-DF66-4902-A79D-ECF5FF1D9556}" srcOrd="1" destOrd="0" presId="urn:microsoft.com/office/officeart/2005/8/layout/orgChart1"/>
    <dgm:cxn modelId="{B30D9D46-579E-40FD-B9F1-335358C94DAE}" srcId="{DDC5549D-4F4E-48C0-AE1D-23209A344240}" destId="{9710720E-1A34-497A-82F8-EA6BF8B777C4}" srcOrd="2" destOrd="0" parTransId="{6A8ACEC4-113E-4A5B-8296-D59F0098A7C4}" sibTransId="{B65BC67C-88AD-4489-9888-DF04DC4BD7B9}"/>
    <dgm:cxn modelId="{4C92CE48-C562-4536-80CD-5E2566FE0B74}" srcId="{306993B2-2FAE-48F6-B224-A265E8944DE4}" destId="{C389C925-8E1D-41B1-B5B1-FE96C6356C2B}" srcOrd="1" destOrd="0" parTransId="{287A559F-3E2C-48A6-9997-EC5AE519C451}" sibTransId="{EA8F4C0E-4CA8-4023-B747-824F87359853}"/>
    <dgm:cxn modelId="{BBCD2769-41ED-4BE0-843C-5207127E94D9}" type="presOf" srcId="{FBF7900A-76C3-4A5C-95A0-B3992E1A1149}" destId="{02AF0DAF-1735-45CF-B5BD-3A7115527ECB}" srcOrd="1" destOrd="0" presId="urn:microsoft.com/office/officeart/2005/8/layout/orgChart1"/>
    <dgm:cxn modelId="{9C96EA69-E54C-440F-9ACF-484F6A9210B4}" type="presOf" srcId="{9D3E2FD2-9F57-4EDF-8A02-B364E2696E7E}" destId="{A3255C7C-F03D-44DA-8D9B-6EA4A008F077}" srcOrd="1" destOrd="0" presId="urn:microsoft.com/office/officeart/2005/8/layout/orgChart1"/>
    <dgm:cxn modelId="{BD04F649-43A9-4B5F-BDDF-11A93A5037B7}" type="presOf" srcId="{6157D509-03E1-4D0B-8558-2E83DF52EF7E}" destId="{1E96FA7A-D811-4EC3-9236-3B3C546D11A3}" srcOrd="0" destOrd="0" presId="urn:microsoft.com/office/officeart/2005/8/layout/orgChart1"/>
    <dgm:cxn modelId="{EE0DAA6A-0B2D-413A-A1A9-F29106DA6AF2}" type="presOf" srcId="{117CE6F4-2905-4673-BA80-94E09A2C1E9C}" destId="{F62882AA-BD6D-4B76-A63C-E50D16A39CAE}" srcOrd="0" destOrd="0" presId="urn:microsoft.com/office/officeart/2005/8/layout/orgChart1"/>
    <dgm:cxn modelId="{18BBF34B-C418-43CB-AA16-06FA2962D550}" srcId="{82888E69-571F-4027-9017-FDC6523EA2E4}" destId="{155AD75B-2D16-455E-BD57-0E3F1CCF3B7D}" srcOrd="2" destOrd="0" parTransId="{37DFC46F-9D08-4D91-95C1-E7BCFF7976A7}" sibTransId="{E355CE6E-BDBF-4373-B058-D4C8C8F8F6ED}"/>
    <dgm:cxn modelId="{15072D6C-36FD-429D-AC02-2A4707FC5238}" type="presOf" srcId="{37DFC46F-9D08-4D91-95C1-E7BCFF7976A7}" destId="{F64EE86E-6BF0-4240-8B56-190B61F22CC7}" srcOrd="0" destOrd="0" presId="urn:microsoft.com/office/officeart/2005/8/layout/orgChart1"/>
    <dgm:cxn modelId="{71832E51-2A85-454B-9CF8-FD2EFEE6928A}" type="presOf" srcId="{3E84D9BB-D5C0-433D-9FE0-EF0F2ED0871E}" destId="{319156E9-F396-4373-8C27-719E1F380F56}" srcOrd="1" destOrd="0" presId="urn:microsoft.com/office/officeart/2005/8/layout/orgChart1"/>
    <dgm:cxn modelId="{807BAD77-0CBC-40AD-AE14-2C772CAFA6F6}" type="presOf" srcId="{DDC5549D-4F4E-48C0-AE1D-23209A344240}" destId="{8796AE08-CF0E-4547-8EDE-DBC515FF15A8}" srcOrd="1" destOrd="0" presId="urn:microsoft.com/office/officeart/2005/8/layout/orgChart1"/>
    <dgm:cxn modelId="{9EC66B7D-1B63-450C-8AFC-73F8ACBB536C}" srcId="{DDC5549D-4F4E-48C0-AE1D-23209A344240}" destId="{306993B2-2FAE-48F6-B224-A265E8944DE4}" srcOrd="0" destOrd="0" parTransId="{D95E873F-78DE-4B44-AA77-8DC69C04D27B}" sibTransId="{229B1EE7-3727-4FCB-9654-17AADE42D9D7}"/>
    <dgm:cxn modelId="{DEF9F17E-CE61-45C7-9B11-614A0DF14A3F}" type="presOf" srcId="{2674F2E9-B2CB-462B-88AB-8438727B16CB}" destId="{9B794FA5-5D0D-4B3F-BD8B-F53B8AC521F0}" srcOrd="0" destOrd="0" presId="urn:microsoft.com/office/officeart/2005/8/layout/orgChart1"/>
    <dgm:cxn modelId="{0AD72F80-3AC2-4E71-8DA5-15E46EBE79C9}" type="presOf" srcId="{E95A8D2B-85E5-4FF2-845B-60B6CF16C96F}" destId="{58541302-0C83-40F3-B2AA-89B2620247AA}" srcOrd="0" destOrd="0" presId="urn:microsoft.com/office/officeart/2005/8/layout/orgChart1"/>
    <dgm:cxn modelId="{BFA1A786-A04B-4D00-95BC-5D9E7D8D8612}" srcId="{306993B2-2FAE-48F6-B224-A265E8944DE4}" destId="{9D3E2FD2-9F57-4EDF-8A02-B364E2696E7E}" srcOrd="0" destOrd="0" parTransId="{117CE6F4-2905-4673-BA80-94E09A2C1E9C}" sibTransId="{3997F280-5C7D-4C80-88F6-22DC9EB8A533}"/>
    <dgm:cxn modelId="{DEF28487-01B5-4165-9A1C-0A01F76555BA}" type="presOf" srcId="{7475B634-2497-4D1F-A12F-B50D91684C5D}" destId="{1A1FC581-CCCE-4DCE-A102-3079D6652EC3}" srcOrd="0" destOrd="0" presId="urn:microsoft.com/office/officeart/2005/8/layout/orgChart1"/>
    <dgm:cxn modelId="{D41CF090-EC6F-442A-88C2-8B3941AA5850}" type="presOf" srcId="{4C2A4D7C-9FBB-4059-8EEB-7EBE1BC10E06}" destId="{8367DA69-196B-447E-A054-D58D05BC9444}" srcOrd="0" destOrd="0" presId="urn:microsoft.com/office/officeart/2005/8/layout/orgChart1"/>
    <dgm:cxn modelId="{E30B3696-D1FE-4D8F-ADC5-28FCE6BCE246}" srcId="{DDC5549D-4F4E-48C0-AE1D-23209A344240}" destId="{82888E69-571F-4027-9017-FDC6523EA2E4}" srcOrd="3" destOrd="0" parTransId="{4C2A4D7C-9FBB-4059-8EEB-7EBE1BC10E06}" sibTransId="{3A0DEB03-743B-425B-8622-97CA54C0C896}"/>
    <dgm:cxn modelId="{58FA1E9C-A010-4610-9934-B0B877D336B0}" type="presOf" srcId="{155AD75B-2D16-455E-BD57-0E3F1CCF3B7D}" destId="{D66B22CD-52A6-4518-83C3-2CB997B90619}" srcOrd="0" destOrd="0" presId="urn:microsoft.com/office/officeart/2005/8/layout/orgChart1"/>
    <dgm:cxn modelId="{06867F9F-59B8-4C44-B580-9BC9AAE83E77}" type="presOf" srcId="{B6B5C924-96F4-44DD-BA9B-19083A85E34E}" destId="{A04F72DF-51CE-47A0-822D-06167486EDAA}" srcOrd="0" destOrd="0" presId="urn:microsoft.com/office/officeart/2005/8/layout/orgChart1"/>
    <dgm:cxn modelId="{90FF25A8-6869-440C-97A8-819519C61538}" type="presOf" srcId="{306993B2-2FAE-48F6-B224-A265E8944DE4}" destId="{46F3DE7B-1A7C-496C-9A5F-D630D69E2FD5}" srcOrd="1" destOrd="0" presId="urn:microsoft.com/office/officeart/2005/8/layout/orgChart1"/>
    <dgm:cxn modelId="{31D4B8A9-1838-4E24-8EFE-E421BE0BD18B}" type="presOf" srcId="{287A559F-3E2C-48A6-9997-EC5AE519C451}" destId="{85023787-97A6-48D5-A8C0-F02B11796FF1}" srcOrd="0" destOrd="0" presId="urn:microsoft.com/office/officeart/2005/8/layout/orgChart1"/>
    <dgm:cxn modelId="{18D458AA-077A-422A-9091-C139B0012899}" srcId="{82888E69-571F-4027-9017-FDC6523EA2E4}" destId="{14AE3CEF-BB41-463B-8374-DD0960EDEC46}" srcOrd="0" destOrd="0" parTransId="{E181F0A8-811B-48F8-9ADD-1A1CFAFDC4C7}" sibTransId="{2AFE689F-484C-47E0-8D59-85B6031F0FE5}"/>
    <dgm:cxn modelId="{30749CAA-8418-46D5-AACE-C7C99FEACE59}" type="presOf" srcId="{DDC5549D-4F4E-48C0-AE1D-23209A344240}" destId="{E6CF07BA-0706-442E-BA8C-06A44E41C4D3}" srcOrd="0" destOrd="0" presId="urn:microsoft.com/office/officeart/2005/8/layout/orgChart1"/>
    <dgm:cxn modelId="{68C3BAB0-F0EC-4A42-A8A5-A2D9512C8C3D}" srcId="{8936E55B-A465-497A-AE57-B27802252100}" destId="{DDC5549D-4F4E-48C0-AE1D-23209A344240}" srcOrd="0" destOrd="0" parTransId="{511641C4-F84F-4E01-ABD8-C179F65CBD11}" sibTransId="{B4DA9CBF-A1A3-4BB2-938E-9FF46B3CC0B0}"/>
    <dgm:cxn modelId="{90F668B1-5404-4F4E-B1D6-E811036EEA2A}" type="presOf" srcId="{533C8AEE-3A78-49E2-9AFB-535CC5E59466}" destId="{5B1468E4-83AF-497F-85BB-95999C0032F5}" srcOrd="0" destOrd="0" presId="urn:microsoft.com/office/officeart/2005/8/layout/orgChart1"/>
    <dgm:cxn modelId="{1AD676B3-D9FC-4A7C-83EB-35D159D3B3E7}" srcId="{DDC5549D-4F4E-48C0-AE1D-23209A344240}" destId="{3E84D9BB-D5C0-433D-9FE0-EF0F2ED0871E}" srcOrd="1" destOrd="0" parTransId="{D7AFE270-17DF-40B9-A4D8-733D4D7F8745}" sibTransId="{D4EB7610-F6F7-4F69-8666-5335937F6E29}"/>
    <dgm:cxn modelId="{3A2013B5-0BD2-4C2F-91B6-6A411E13C579}" type="presOf" srcId="{B6B5C924-96F4-44DD-BA9B-19083A85E34E}" destId="{C68DDB77-B910-45D2-B227-42495B00B285}" srcOrd="1" destOrd="0" presId="urn:microsoft.com/office/officeart/2005/8/layout/orgChart1"/>
    <dgm:cxn modelId="{EF6398BA-8CCA-4842-85FE-AC7F74452579}" type="presOf" srcId="{82888E69-571F-4027-9017-FDC6523EA2E4}" destId="{7A5B5FAE-2D0B-4C4D-9F6F-8FB93108CCD2}" srcOrd="0" destOrd="0" presId="urn:microsoft.com/office/officeart/2005/8/layout/orgChart1"/>
    <dgm:cxn modelId="{166840C0-BA23-4F09-B31D-A481A328F7EA}" type="presOf" srcId="{174DCF11-E7BF-4ADC-B27E-38047C40FCF1}" destId="{89063AF4-BC97-424F-B267-F7E3A7436940}" srcOrd="0" destOrd="0" presId="urn:microsoft.com/office/officeart/2005/8/layout/orgChart1"/>
    <dgm:cxn modelId="{4D0D4DC4-067D-4F1A-A982-2C0A4926DB47}" type="presOf" srcId="{D95E873F-78DE-4B44-AA77-8DC69C04D27B}" destId="{7BF5704C-5812-4889-B987-084CE6001D26}" srcOrd="0" destOrd="0" presId="urn:microsoft.com/office/officeart/2005/8/layout/orgChart1"/>
    <dgm:cxn modelId="{6D9F77C5-FD0E-43D3-B3AC-E5EDB030EF22}" type="presOf" srcId="{306993B2-2FAE-48F6-B224-A265E8944DE4}" destId="{297C68F9-65C2-4B48-AE2B-22B1B6517ED2}" srcOrd="0" destOrd="0" presId="urn:microsoft.com/office/officeart/2005/8/layout/orgChart1"/>
    <dgm:cxn modelId="{7E0D77C7-91C4-4051-907E-B82007F123F8}" srcId="{9710720E-1A34-497A-82F8-EA6BF8B777C4}" destId="{6157D509-03E1-4D0B-8558-2E83DF52EF7E}" srcOrd="0" destOrd="0" parTransId="{2674F2E9-B2CB-462B-88AB-8438727B16CB}" sibTransId="{DCAA7E15-8085-4AC6-A1C2-198A4E7E0A97}"/>
    <dgm:cxn modelId="{C93FF6CF-073D-4B3F-80FB-E80CBEAFD385}" type="presOf" srcId="{BF10BDD8-6ED2-4DB6-A35E-658B315781A1}" destId="{C7E1A49C-C608-40A9-87F2-EB9B85A69D5B}" srcOrd="0" destOrd="0" presId="urn:microsoft.com/office/officeart/2005/8/layout/orgChart1"/>
    <dgm:cxn modelId="{965909D5-177E-4764-8944-19289EA1C6DA}" type="presOf" srcId="{14AE3CEF-BB41-463B-8374-DD0960EDEC46}" destId="{C5881802-F375-41AD-8691-A6AC768748F7}" srcOrd="0" destOrd="0" presId="urn:microsoft.com/office/officeart/2005/8/layout/orgChart1"/>
    <dgm:cxn modelId="{481FA9D5-62EC-4042-85FA-4D4CB8D44AE0}" type="presOf" srcId="{9D3E2FD2-9F57-4EDF-8A02-B364E2696E7E}" destId="{C280CD91-F2A8-48AA-B321-972146960020}" srcOrd="0" destOrd="0" presId="urn:microsoft.com/office/officeart/2005/8/layout/orgChart1"/>
    <dgm:cxn modelId="{D6B086D6-DCCA-4A92-BE82-7B4A3EDBB65C}" type="presOf" srcId="{9710720E-1A34-497A-82F8-EA6BF8B777C4}" destId="{EDEF9F2D-7E3C-40CB-973C-A8F199A4F303}" srcOrd="1" destOrd="0" presId="urn:microsoft.com/office/officeart/2005/8/layout/orgChart1"/>
    <dgm:cxn modelId="{8DD21ED7-9D42-4F59-A85F-40F202B067C1}" srcId="{3E84D9BB-D5C0-433D-9FE0-EF0F2ED0871E}" destId="{FBF7900A-76C3-4A5C-95A0-B3992E1A1149}" srcOrd="0" destOrd="0" parTransId="{7475B634-2497-4D1F-A12F-B50D91684C5D}" sibTransId="{22DB256F-6979-4FA7-9368-6B38710576E6}"/>
    <dgm:cxn modelId="{339D4FDB-7C38-4E4D-A2C2-C1F19A52BC07}" srcId="{9710720E-1A34-497A-82F8-EA6BF8B777C4}" destId="{B6B5C924-96F4-44DD-BA9B-19083A85E34E}" srcOrd="1" destOrd="0" parTransId="{E95A8D2B-85E5-4FF2-845B-60B6CF16C96F}" sibTransId="{5010E19E-AC9A-45E3-86CE-832BE4504BF4}"/>
    <dgm:cxn modelId="{F4C40AE7-D98F-4B44-AD5C-6E69BC4134DF}" type="presOf" srcId="{94814117-FDA0-4242-BD88-0774284412F4}" destId="{AEE07CC0-0D8D-4BFB-AECF-7382D07ED877}" srcOrd="1" destOrd="0" presId="urn:microsoft.com/office/officeart/2005/8/layout/orgChart1"/>
    <dgm:cxn modelId="{E4C299EC-F421-4F73-B35B-45C033F22B83}" srcId="{306993B2-2FAE-48F6-B224-A265E8944DE4}" destId="{41B86BE6-EAEA-42A2-9889-8AC26EE72B73}" srcOrd="2" destOrd="0" parTransId="{BF10BDD8-6ED2-4DB6-A35E-658B315781A1}" sibTransId="{238C7400-4485-4BF7-AD75-1E4FB2478879}"/>
    <dgm:cxn modelId="{9F4D63ED-11EC-479F-AA4B-F258AD49885F}" srcId="{3E84D9BB-D5C0-433D-9FE0-EF0F2ED0871E}" destId="{533C8AEE-3A78-49E2-9AFB-535CC5E59466}" srcOrd="1" destOrd="0" parTransId="{174DCF11-E7BF-4ADC-B27E-38047C40FCF1}" sibTransId="{2B4DC82D-30B7-4B90-A429-3E9D57529D60}"/>
    <dgm:cxn modelId="{F9ACF4F4-5BAC-4406-AC81-1F1F54ADC3FD}" type="presOf" srcId="{B7A011B6-D10C-4706-9D19-083D6B2AB7FD}" destId="{A7B8C399-2090-4F40-9866-0A3B261DABE9}" srcOrd="0" destOrd="0" presId="urn:microsoft.com/office/officeart/2005/8/layout/orgChart1"/>
    <dgm:cxn modelId="{065784F5-8FCE-4981-B646-C7DCE165B66A}" type="presOf" srcId="{C389C925-8E1D-41B1-B5B1-FE96C6356C2B}" destId="{601F7F11-C007-43AB-8B77-6F01F153F467}" srcOrd="1" destOrd="0" presId="urn:microsoft.com/office/officeart/2005/8/layout/orgChart1"/>
    <dgm:cxn modelId="{DA4287FF-F5A9-40F3-BBAE-0CCCC23E6367}" type="presOf" srcId="{6A8ACEC4-113E-4A5B-8296-D59F0098A7C4}" destId="{9A5C0983-28C4-49E5-AF94-5B4BF10056C9}" srcOrd="0" destOrd="0" presId="urn:microsoft.com/office/officeart/2005/8/layout/orgChart1"/>
    <dgm:cxn modelId="{1BFA38E6-A02B-4E48-AAF0-706ADB5E20B9}" type="presParOf" srcId="{A0E7BE25-710D-4198-A6E0-9292C72F729F}" destId="{4A78416A-AE2C-48B0-82FF-F1E9786D5D2B}" srcOrd="0" destOrd="0" presId="urn:microsoft.com/office/officeart/2005/8/layout/orgChart1"/>
    <dgm:cxn modelId="{9F1AF0A2-1F99-4309-A7A2-01A412DA5FFD}" type="presParOf" srcId="{4A78416A-AE2C-48B0-82FF-F1E9786D5D2B}" destId="{D4A2742D-E0B7-4B80-B8A8-7188E2235BC0}" srcOrd="0" destOrd="0" presId="urn:microsoft.com/office/officeart/2005/8/layout/orgChart1"/>
    <dgm:cxn modelId="{E52A0EDB-5E09-41DF-8AFC-988127853796}" type="presParOf" srcId="{D4A2742D-E0B7-4B80-B8A8-7188E2235BC0}" destId="{E6CF07BA-0706-442E-BA8C-06A44E41C4D3}" srcOrd="0" destOrd="0" presId="urn:microsoft.com/office/officeart/2005/8/layout/orgChart1"/>
    <dgm:cxn modelId="{0C4B1DC7-9999-4AFF-8497-6A34E3DB349A}" type="presParOf" srcId="{D4A2742D-E0B7-4B80-B8A8-7188E2235BC0}" destId="{8796AE08-CF0E-4547-8EDE-DBC515FF15A8}" srcOrd="1" destOrd="0" presId="urn:microsoft.com/office/officeart/2005/8/layout/orgChart1"/>
    <dgm:cxn modelId="{651170C6-E847-435E-B361-58526F6CAADB}" type="presParOf" srcId="{4A78416A-AE2C-48B0-82FF-F1E9786D5D2B}" destId="{A1BDC6DD-F813-4457-ACD1-505F26FAC56B}" srcOrd="1" destOrd="0" presId="urn:microsoft.com/office/officeart/2005/8/layout/orgChart1"/>
    <dgm:cxn modelId="{5544DF39-1321-4B9F-851D-61065CD123FD}" type="presParOf" srcId="{4A78416A-AE2C-48B0-82FF-F1E9786D5D2B}" destId="{1DB39F2F-0564-4BD1-9930-42C287823B84}" srcOrd="2" destOrd="0" presId="urn:microsoft.com/office/officeart/2005/8/layout/orgChart1"/>
    <dgm:cxn modelId="{900E076E-5AFA-4278-97FB-5CA96A31900C}" type="presParOf" srcId="{1DB39F2F-0564-4BD1-9930-42C287823B84}" destId="{7BF5704C-5812-4889-B987-084CE6001D26}" srcOrd="0" destOrd="0" presId="urn:microsoft.com/office/officeart/2005/8/layout/orgChart1"/>
    <dgm:cxn modelId="{8B6411F0-3969-4F88-A46E-8DD89B605D96}" type="presParOf" srcId="{1DB39F2F-0564-4BD1-9930-42C287823B84}" destId="{0DEC0833-418C-43B6-A028-5EA9E67FA08F}" srcOrd="1" destOrd="0" presId="urn:microsoft.com/office/officeart/2005/8/layout/orgChart1"/>
    <dgm:cxn modelId="{FCBA7B05-474B-4237-92D4-D94268EF3DB8}" type="presParOf" srcId="{0DEC0833-418C-43B6-A028-5EA9E67FA08F}" destId="{0B43E925-F505-4664-8189-95086E21D5BD}" srcOrd="0" destOrd="0" presId="urn:microsoft.com/office/officeart/2005/8/layout/orgChart1"/>
    <dgm:cxn modelId="{1EE8E916-A2B4-48C1-AB0D-3635CA830F26}" type="presParOf" srcId="{0B43E925-F505-4664-8189-95086E21D5BD}" destId="{297C68F9-65C2-4B48-AE2B-22B1B6517ED2}" srcOrd="0" destOrd="0" presId="urn:microsoft.com/office/officeart/2005/8/layout/orgChart1"/>
    <dgm:cxn modelId="{D5D1A565-39D2-4756-905F-CDEB003C82D2}" type="presParOf" srcId="{0B43E925-F505-4664-8189-95086E21D5BD}" destId="{46F3DE7B-1A7C-496C-9A5F-D630D69E2FD5}" srcOrd="1" destOrd="0" presId="urn:microsoft.com/office/officeart/2005/8/layout/orgChart1"/>
    <dgm:cxn modelId="{F42B4FFC-627E-42DE-9EA8-973E14846DD6}" type="presParOf" srcId="{0DEC0833-418C-43B6-A028-5EA9E67FA08F}" destId="{7F8AC04E-62D2-4CE7-9114-401CFE3EE16D}" srcOrd="1" destOrd="0" presId="urn:microsoft.com/office/officeart/2005/8/layout/orgChart1"/>
    <dgm:cxn modelId="{9C4E0385-3096-421A-BA63-558778943E1A}" type="presParOf" srcId="{7F8AC04E-62D2-4CE7-9114-401CFE3EE16D}" destId="{85023787-97A6-48D5-A8C0-F02B11796FF1}" srcOrd="0" destOrd="0" presId="urn:microsoft.com/office/officeart/2005/8/layout/orgChart1"/>
    <dgm:cxn modelId="{8C95F7D6-2B85-48FF-9202-69379FFD8BBB}" type="presParOf" srcId="{7F8AC04E-62D2-4CE7-9114-401CFE3EE16D}" destId="{DD8F9FC7-F51D-40EC-943B-275C2392CF6F}" srcOrd="1" destOrd="0" presId="urn:microsoft.com/office/officeart/2005/8/layout/orgChart1"/>
    <dgm:cxn modelId="{243730E6-D762-470D-8F4C-225B045A9C6C}" type="presParOf" srcId="{DD8F9FC7-F51D-40EC-943B-275C2392CF6F}" destId="{9A786AD8-C62C-431C-A70D-60633359623A}" srcOrd="0" destOrd="0" presId="urn:microsoft.com/office/officeart/2005/8/layout/orgChart1"/>
    <dgm:cxn modelId="{7A86AC8F-E3B3-4992-BB84-501E5B36C085}" type="presParOf" srcId="{9A786AD8-C62C-431C-A70D-60633359623A}" destId="{1A4FACCF-4BBD-4504-87CA-514C6387950E}" srcOrd="0" destOrd="0" presId="urn:microsoft.com/office/officeart/2005/8/layout/orgChart1"/>
    <dgm:cxn modelId="{79F0012E-F60E-4B1F-8291-FB287104D696}" type="presParOf" srcId="{9A786AD8-C62C-431C-A70D-60633359623A}" destId="{601F7F11-C007-43AB-8B77-6F01F153F467}" srcOrd="1" destOrd="0" presId="urn:microsoft.com/office/officeart/2005/8/layout/orgChart1"/>
    <dgm:cxn modelId="{B3EC6E28-3E03-4100-92E0-E74FFE71942A}" type="presParOf" srcId="{DD8F9FC7-F51D-40EC-943B-275C2392CF6F}" destId="{5F47B89E-933E-4D81-9307-5C2DE1E65253}" srcOrd="1" destOrd="0" presId="urn:microsoft.com/office/officeart/2005/8/layout/orgChart1"/>
    <dgm:cxn modelId="{910C4CED-0970-4DE8-A1B8-C9762C14DFAD}" type="presParOf" srcId="{DD8F9FC7-F51D-40EC-943B-275C2392CF6F}" destId="{61885A71-8E25-4CCD-8AA9-3EC5C7AE72C8}" srcOrd="2" destOrd="0" presId="urn:microsoft.com/office/officeart/2005/8/layout/orgChart1"/>
    <dgm:cxn modelId="{3B651EA5-1CCF-485F-B470-4D64E9A6D62B}" type="presParOf" srcId="{7F8AC04E-62D2-4CE7-9114-401CFE3EE16D}" destId="{C7E1A49C-C608-40A9-87F2-EB9B85A69D5B}" srcOrd="2" destOrd="0" presId="urn:microsoft.com/office/officeart/2005/8/layout/orgChart1"/>
    <dgm:cxn modelId="{C5E5F83D-1202-4E95-B066-41F2D13289FE}" type="presParOf" srcId="{7F8AC04E-62D2-4CE7-9114-401CFE3EE16D}" destId="{28846B4F-2B8C-4531-B7B2-058A9164E73A}" srcOrd="3" destOrd="0" presId="urn:microsoft.com/office/officeart/2005/8/layout/orgChart1"/>
    <dgm:cxn modelId="{F06F8422-DA78-4CF2-A79A-5319362EC766}" type="presParOf" srcId="{28846B4F-2B8C-4531-B7B2-058A9164E73A}" destId="{0BEB12C5-758A-41A4-8A73-4EAC8E494045}" srcOrd="0" destOrd="0" presId="urn:microsoft.com/office/officeart/2005/8/layout/orgChart1"/>
    <dgm:cxn modelId="{4FCC33F9-3190-4A49-87EE-0EDA3F5F9AB0}" type="presParOf" srcId="{0BEB12C5-758A-41A4-8A73-4EAC8E494045}" destId="{EA87EF64-84E5-464A-B695-D627340EBF48}" srcOrd="0" destOrd="0" presId="urn:microsoft.com/office/officeart/2005/8/layout/orgChart1"/>
    <dgm:cxn modelId="{A6070556-1BB0-42C8-8D60-87C90F4629C3}" type="presParOf" srcId="{0BEB12C5-758A-41A4-8A73-4EAC8E494045}" destId="{3576D87C-20CA-4872-B048-35196C89A13A}" srcOrd="1" destOrd="0" presId="urn:microsoft.com/office/officeart/2005/8/layout/orgChart1"/>
    <dgm:cxn modelId="{9895733C-BFB8-4966-B292-FC24FDB93500}" type="presParOf" srcId="{28846B4F-2B8C-4531-B7B2-058A9164E73A}" destId="{81901C51-F79E-4FFD-98DA-BFD95F9AD443}" srcOrd="1" destOrd="0" presId="urn:microsoft.com/office/officeart/2005/8/layout/orgChart1"/>
    <dgm:cxn modelId="{1D9C1F3E-1E88-41B0-B2A9-23C53D0AD502}" type="presParOf" srcId="{28846B4F-2B8C-4531-B7B2-058A9164E73A}" destId="{ED7ACE10-9FE0-446A-AD35-AF471ADDB490}" srcOrd="2" destOrd="0" presId="urn:microsoft.com/office/officeart/2005/8/layout/orgChart1"/>
    <dgm:cxn modelId="{20B779AE-0FA1-490E-9038-3D9544BAD206}" type="presParOf" srcId="{0DEC0833-418C-43B6-A028-5EA9E67FA08F}" destId="{3109906E-6D91-4F1B-9D14-DBB2EBC83ADC}" srcOrd="2" destOrd="0" presId="urn:microsoft.com/office/officeart/2005/8/layout/orgChart1"/>
    <dgm:cxn modelId="{5B17A43B-0768-4355-B5C2-9FC1A3EE67D4}" type="presParOf" srcId="{3109906E-6D91-4F1B-9D14-DBB2EBC83ADC}" destId="{F62882AA-BD6D-4B76-A63C-E50D16A39CAE}" srcOrd="0" destOrd="0" presId="urn:microsoft.com/office/officeart/2005/8/layout/orgChart1"/>
    <dgm:cxn modelId="{3B8689DB-A114-4579-A69E-C7C635BE479C}" type="presParOf" srcId="{3109906E-6D91-4F1B-9D14-DBB2EBC83ADC}" destId="{F45A3549-F44E-4C60-8AB8-3A11864F3AC2}" srcOrd="1" destOrd="0" presId="urn:microsoft.com/office/officeart/2005/8/layout/orgChart1"/>
    <dgm:cxn modelId="{2466BE46-D1F7-4CD3-AD12-9F94FE8BF6B3}" type="presParOf" srcId="{F45A3549-F44E-4C60-8AB8-3A11864F3AC2}" destId="{2E50C326-1106-4073-B829-A5E040105436}" srcOrd="0" destOrd="0" presId="urn:microsoft.com/office/officeart/2005/8/layout/orgChart1"/>
    <dgm:cxn modelId="{57470A35-D806-4339-9F0E-DB31E6D6D5E1}" type="presParOf" srcId="{2E50C326-1106-4073-B829-A5E040105436}" destId="{C280CD91-F2A8-48AA-B321-972146960020}" srcOrd="0" destOrd="0" presId="urn:microsoft.com/office/officeart/2005/8/layout/orgChart1"/>
    <dgm:cxn modelId="{FBA0FB39-1280-42DA-AD1F-8E99A39B744C}" type="presParOf" srcId="{2E50C326-1106-4073-B829-A5E040105436}" destId="{A3255C7C-F03D-44DA-8D9B-6EA4A008F077}" srcOrd="1" destOrd="0" presId="urn:microsoft.com/office/officeart/2005/8/layout/orgChart1"/>
    <dgm:cxn modelId="{22D77F6C-CBED-442F-8DCA-7B264A102155}" type="presParOf" srcId="{F45A3549-F44E-4C60-8AB8-3A11864F3AC2}" destId="{69BAE3CF-C532-4ACE-BD0F-C7DC293CBB3D}" srcOrd="1" destOrd="0" presId="urn:microsoft.com/office/officeart/2005/8/layout/orgChart1"/>
    <dgm:cxn modelId="{40AACC82-CA61-4416-8128-0B52E7F8001A}" type="presParOf" srcId="{F45A3549-F44E-4C60-8AB8-3A11864F3AC2}" destId="{304BAED0-56E6-4136-B974-B07310D8072A}" srcOrd="2" destOrd="0" presId="urn:microsoft.com/office/officeart/2005/8/layout/orgChart1"/>
    <dgm:cxn modelId="{DD937CC3-11FD-4546-B781-F470512C05F1}" type="presParOf" srcId="{1DB39F2F-0564-4BD1-9930-42C287823B84}" destId="{D517BABD-2424-45FA-8BF0-41DA1F9E3521}" srcOrd="2" destOrd="0" presId="urn:microsoft.com/office/officeart/2005/8/layout/orgChart1"/>
    <dgm:cxn modelId="{2CE4DC29-9B24-4990-A868-A639F4D22687}" type="presParOf" srcId="{1DB39F2F-0564-4BD1-9930-42C287823B84}" destId="{924F7269-034B-4F7A-81F1-BA7E7EBB25FD}" srcOrd="3" destOrd="0" presId="urn:microsoft.com/office/officeart/2005/8/layout/orgChart1"/>
    <dgm:cxn modelId="{D5FA9825-7CDD-493C-823A-E4D9C6E71BC1}" type="presParOf" srcId="{924F7269-034B-4F7A-81F1-BA7E7EBB25FD}" destId="{72AD2E82-65A1-4535-93F6-F5023A1CC43A}" srcOrd="0" destOrd="0" presId="urn:microsoft.com/office/officeart/2005/8/layout/orgChart1"/>
    <dgm:cxn modelId="{71F5183F-CF08-4DC2-BA12-195327D85186}" type="presParOf" srcId="{72AD2E82-65A1-4535-93F6-F5023A1CC43A}" destId="{84FF441B-DAFB-4548-8B87-974DA77464E2}" srcOrd="0" destOrd="0" presId="urn:microsoft.com/office/officeart/2005/8/layout/orgChart1"/>
    <dgm:cxn modelId="{409A83D3-9CC1-4713-800C-B47B2BA780D7}" type="presParOf" srcId="{72AD2E82-65A1-4535-93F6-F5023A1CC43A}" destId="{319156E9-F396-4373-8C27-719E1F380F56}" srcOrd="1" destOrd="0" presId="urn:microsoft.com/office/officeart/2005/8/layout/orgChart1"/>
    <dgm:cxn modelId="{5E630FD3-C252-4AA0-BDF9-5A166BA9B669}" type="presParOf" srcId="{924F7269-034B-4F7A-81F1-BA7E7EBB25FD}" destId="{BE655CD2-18EC-42A2-AD61-ABB7B3D9D60E}" srcOrd="1" destOrd="0" presId="urn:microsoft.com/office/officeart/2005/8/layout/orgChart1"/>
    <dgm:cxn modelId="{4B3D2AF4-0A6D-4937-8B71-220EAF14EF56}" type="presParOf" srcId="{BE655CD2-18EC-42A2-AD61-ABB7B3D9D60E}" destId="{89063AF4-BC97-424F-B267-F7E3A7436940}" srcOrd="0" destOrd="0" presId="urn:microsoft.com/office/officeart/2005/8/layout/orgChart1"/>
    <dgm:cxn modelId="{2D5D44A2-FFA3-44BF-B9B3-4CA7372DDAF3}" type="presParOf" srcId="{BE655CD2-18EC-42A2-AD61-ABB7B3D9D60E}" destId="{1BD8502C-55B2-4647-AC14-7DE85034F0C1}" srcOrd="1" destOrd="0" presId="urn:microsoft.com/office/officeart/2005/8/layout/orgChart1"/>
    <dgm:cxn modelId="{9B2BA973-3071-4474-94C0-EB4155B99826}" type="presParOf" srcId="{1BD8502C-55B2-4647-AC14-7DE85034F0C1}" destId="{5669E31D-D5A0-4B8F-8297-D00B97B26DDD}" srcOrd="0" destOrd="0" presId="urn:microsoft.com/office/officeart/2005/8/layout/orgChart1"/>
    <dgm:cxn modelId="{FBE1588A-145C-4D64-A628-F23829922E3B}" type="presParOf" srcId="{5669E31D-D5A0-4B8F-8297-D00B97B26DDD}" destId="{5B1468E4-83AF-497F-85BB-95999C0032F5}" srcOrd="0" destOrd="0" presId="urn:microsoft.com/office/officeart/2005/8/layout/orgChart1"/>
    <dgm:cxn modelId="{9F7CD014-7221-4DFF-9165-D7658DA7EE61}" type="presParOf" srcId="{5669E31D-D5A0-4B8F-8297-D00B97B26DDD}" destId="{0A9793F3-5B45-471F-8C53-4F3A109450C9}" srcOrd="1" destOrd="0" presId="urn:microsoft.com/office/officeart/2005/8/layout/orgChart1"/>
    <dgm:cxn modelId="{F633A39A-2FD2-41C3-86A1-FFB00695F63C}" type="presParOf" srcId="{1BD8502C-55B2-4647-AC14-7DE85034F0C1}" destId="{EC6E0301-F66B-46D4-BC31-C883E099E88F}" srcOrd="1" destOrd="0" presId="urn:microsoft.com/office/officeart/2005/8/layout/orgChart1"/>
    <dgm:cxn modelId="{47420A76-C7AF-495E-9AEC-453E46CA949A}" type="presParOf" srcId="{1BD8502C-55B2-4647-AC14-7DE85034F0C1}" destId="{520C9C23-3A00-4A91-A929-23C7E0FE8A66}" srcOrd="2" destOrd="0" presId="urn:microsoft.com/office/officeart/2005/8/layout/orgChart1"/>
    <dgm:cxn modelId="{B6949F1F-E8C3-4E48-812A-7F0FA1E0CDAF}" type="presParOf" srcId="{924F7269-034B-4F7A-81F1-BA7E7EBB25FD}" destId="{4DD5EBC9-72BB-4CDC-BE04-B9CDA751D47F}" srcOrd="2" destOrd="0" presId="urn:microsoft.com/office/officeart/2005/8/layout/orgChart1"/>
    <dgm:cxn modelId="{5AF10046-D760-43A8-B8BB-B34B047B0210}" type="presParOf" srcId="{4DD5EBC9-72BB-4CDC-BE04-B9CDA751D47F}" destId="{1A1FC581-CCCE-4DCE-A102-3079D6652EC3}" srcOrd="0" destOrd="0" presId="urn:microsoft.com/office/officeart/2005/8/layout/orgChart1"/>
    <dgm:cxn modelId="{1D79D396-F6CB-4EC7-A36E-17E44BA2E41E}" type="presParOf" srcId="{4DD5EBC9-72BB-4CDC-BE04-B9CDA751D47F}" destId="{BBA0B04C-491B-4C5E-BC5C-23C38087856F}" srcOrd="1" destOrd="0" presId="urn:microsoft.com/office/officeart/2005/8/layout/orgChart1"/>
    <dgm:cxn modelId="{B554B4E9-98DE-45B6-BE6E-5CA145E26A7B}" type="presParOf" srcId="{BBA0B04C-491B-4C5E-BC5C-23C38087856F}" destId="{7200A1D3-CA3A-401A-8677-C35D9CEC127E}" srcOrd="0" destOrd="0" presId="urn:microsoft.com/office/officeart/2005/8/layout/orgChart1"/>
    <dgm:cxn modelId="{6153A40A-FB1D-4978-9484-AB36DA7371FE}" type="presParOf" srcId="{7200A1D3-CA3A-401A-8677-C35D9CEC127E}" destId="{ABCD986A-B61B-471E-A405-4AD550D678FD}" srcOrd="0" destOrd="0" presId="urn:microsoft.com/office/officeart/2005/8/layout/orgChart1"/>
    <dgm:cxn modelId="{AF4A79A2-8FE6-4884-AAE7-5916F86D83D4}" type="presParOf" srcId="{7200A1D3-CA3A-401A-8677-C35D9CEC127E}" destId="{02AF0DAF-1735-45CF-B5BD-3A7115527ECB}" srcOrd="1" destOrd="0" presId="urn:microsoft.com/office/officeart/2005/8/layout/orgChart1"/>
    <dgm:cxn modelId="{10FB118C-5CA5-4714-AC61-E5C915DB8578}" type="presParOf" srcId="{BBA0B04C-491B-4C5E-BC5C-23C38087856F}" destId="{297B0077-12EA-4FF9-A37C-73D0B01B636B}" srcOrd="1" destOrd="0" presId="urn:microsoft.com/office/officeart/2005/8/layout/orgChart1"/>
    <dgm:cxn modelId="{27D26D25-7D63-4688-84FD-A9A171E7A463}" type="presParOf" srcId="{BBA0B04C-491B-4C5E-BC5C-23C38087856F}" destId="{DEC435DA-0EE1-436E-81E9-314B44019B3F}" srcOrd="2" destOrd="0" presId="urn:microsoft.com/office/officeart/2005/8/layout/orgChart1"/>
    <dgm:cxn modelId="{40D1C95B-5E23-4487-9FDD-801FC18CF3A4}" type="presParOf" srcId="{1DB39F2F-0564-4BD1-9930-42C287823B84}" destId="{9A5C0983-28C4-49E5-AF94-5B4BF10056C9}" srcOrd="4" destOrd="0" presId="urn:microsoft.com/office/officeart/2005/8/layout/orgChart1"/>
    <dgm:cxn modelId="{992370D6-D6AC-4BD0-AD35-1DB532DED1DD}" type="presParOf" srcId="{1DB39F2F-0564-4BD1-9930-42C287823B84}" destId="{2DF693C5-D37E-4A30-8B44-273DEBF709C7}" srcOrd="5" destOrd="0" presId="urn:microsoft.com/office/officeart/2005/8/layout/orgChart1"/>
    <dgm:cxn modelId="{DA322696-4DB6-450A-B486-5CC63915DC8E}" type="presParOf" srcId="{2DF693C5-D37E-4A30-8B44-273DEBF709C7}" destId="{0FC3F2FD-5644-4BCA-BE28-6314F32B332D}" srcOrd="0" destOrd="0" presId="urn:microsoft.com/office/officeart/2005/8/layout/orgChart1"/>
    <dgm:cxn modelId="{E9CBC072-0F32-4B82-9AB5-2E5362CF7C32}" type="presParOf" srcId="{0FC3F2FD-5644-4BCA-BE28-6314F32B332D}" destId="{4CAA60A1-C94C-4773-9B2F-B5B124EC8C06}" srcOrd="0" destOrd="0" presId="urn:microsoft.com/office/officeart/2005/8/layout/orgChart1"/>
    <dgm:cxn modelId="{C8928D87-5495-4EAC-858F-B55E03805788}" type="presParOf" srcId="{0FC3F2FD-5644-4BCA-BE28-6314F32B332D}" destId="{EDEF9F2D-7E3C-40CB-973C-A8F199A4F303}" srcOrd="1" destOrd="0" presId="urn:microsoft.com/office/officeart/2005/8/layout/orgChart1"/>
    <dgm:cxn modelId="{2A3CC8D9-4CBD-4400-9EC9-F964247324B4}" type="presParOf" srcId="{2DF693C5-D37E-4A30-8B44-273DEBF709C7}" destId="{1C78252E-2720-4B79-93F2-63BF1D9FB5B0}" srcOrd="1" destOrd="0" presId="urn:microsoft.com/office/officeart/2005/8/layout/orgChart1"/>
    <dgm:cxn modelId="{E676E858-4EF6-4399-994C-D71597530BFF}" type="presParOf" srcId="{1C78252E-2720-4B79-93F2-63BF1D9FB5B0}" destId="{58541302-0C83-40F3-B2AA-89B2620247AA}" srcOrd="0" destOrd="0" presId="urn:microsoft.com/office/officeart/2005/8/layout/orgChart1"/>
    <dgm:cxn modelId="{019E057F-D9CC-4634-9F67-6B3BDA219732}" type="presParOf" srcId="{1C78252E-2720-4B79-93F2-63BF1D9FB5B0}" destId="{A2A60B6C-1897-4E0F-8D53-016BEFD6ABE6}" srcOrd="1" destOrd="0" presId="urn:microsoft.com/office/officeart/2005/8/layout/orgChart1"/>
    <dgm:cxn modelId="{9704703B-C3F1-4538-BE49-A325AE354CC6}" type="presParOf" srcId="{A2A60B6C-1897-4E0F-8D53-016BEFD6ABE6}" destId="{82A3DAC5-28BB-4723-B8E7-C82E9FE5C137}" srcOrd="0" destOrd="0" presId="urn:microsoft.com/office/officeart/2005/8/layout/orgChart1"/>
    <dgm:cxn modelId="{39B21AAF-5344-4622-8B1E-70679A54DC80}" type="presParOf" srcId="{82A3DAC5-28BB-4723-B8E7-C82E9FE5C137}" destId="{A04F72DF-51CE-47A0-822D-06167486EDAA}" srcOrd="0" destOrd="0" presId="urn:microsoft.com/office/officeart/2005/8/layout/orgChart1"/>
    <dgm:cxn modelId="{D9AD0340-3BC2-487C-8647-76A23E4E4904}" type="presParOf" srcId="{82A3DAC5-28BB-4723-B8E7-C82E9FE5C137}" destId="{C68DDB77-B910-45D2-B227-42495B00B285}" srcOrd="1" destOrd="0" presId="urn:microsoft.com/office/officeart/2005/8/layout/orgChart1"/>
    <dgm:cxn modelId="{C9EF571B-CBA8-4156-88FC-6E0A019CD423}" type="presParOf" srcId="{A2A60B6C-1897-4E0F-8D53-016BEFD6ABE6}" destId="{B5E3B9C8-A71B-4393-9819-7FA91A28BB3F}" srcOrd="1" destOrd="0" presId="urn:microsoft.com/office/officeart/2005/8/layout/orgChart1"/>
    <dgm:cxn modelId="{0A4C9308-C4DA-4332-A883-0358A81CD54D}" type="presParOf" srcId="{A2A60B6C-1897-4E0F-8D53-016BEFD6ABE6}" destId="{8B5AD835-AE84-4F4D-AF7E-368184642612}" srcOrd="2" destOrd="0" presId="urn:microsoft.com/office/officeart/2005/8/layout/orgChart1"/>
    <dgm:cxn modelId="{FAFAFFB0-F11B-49BF-9BD8-0EC9E2A3E97B}" type="presParOf" srcId="{2DF693C5-D37E-4A30-8B44-273DEBF709C7}" destId="{447DD47E-77DC-49EB-866D-EDAA0E6821F6}" srcOrd="2" destOrd="0" presId="urn:microsoft.com/office/officeart/2005/8/layout/orgChart1"/>
    <dgm:cxn modelId="{73D9963A-C72D-4D48-9D9F-B1BB9B1CB7C6}" type="presParOf" srcId="{447DD47E-77DC-49EB-866D-EDAA0E6821F6}" destId="{9B794FA5-5D0D-4B3F-BD8B-F53B8AC521F0}" srcOrd="0" destOrd="0" presId="urn:microsoft.com/office/officeart/2005/8/layout/orgChart1"/>
    <dgm:cxn modelId="{A546783C-8460-4958-A7BD-DAE3342323DF}" type="presParOf" srcId="{447DD47E-77DC-49EB-866D-EDAA0E6821F6}" destId="{17BAAB8B-833E-4EB1-9F8E-42DD0A6BEA88}" srcOrd="1" destOrd="0" presId="urn:microsoft.com/office/officeart/2005/8/layout/orgChart1"/>
    <dgm:cxn modelId="{48B0C4C0-6FE9-452E-9E76-BE4FEACA8D34}" type="presParOf" srcId="{17BAAB8B-833E-4EB1-9F8E-42DD0A6BEA88}" destId="{DF78BF0C-8D25-44AC-A908-888B13F7C087}" srcOrd="0" destOrd="0" presId="urn:microsoft.com/office/officeart/2005/8/layout/orgChart1"/>
    <dgm:cxn modelId="{C0EBACE2-2BD0-40E5-8CBC-F3D9C4766026}" type="presParOf" srcId="{DF78BF0C-8D25-44AC-A908-888B13F7C087}" destId="{1E96FA7A-D811-4EC3-9236-3B3C546D11A3}" srcOrd="0" destOrd="0" presId="urn:microsoft.com/office/officeart/2005/8/layout/orgChart1"/>
    <dgm:cxn modelId="{1DA259C6-6841-45DB-BAFF-D551507556A8}" type="presParOf" srcId="{DF78BF0C-8D25-44AC-A908-888B13F7C087}" destId="{A3568196-C70F-45C0-9DEC-0B97047148BC}" srcOrd="1" destOrd="0" presId="urn:microsoft.com/office/officeart/2005/8/layout/orgChart1"/>
    <dgm:cxn modelId="{1ABA0588-8423-4CB5-A3C3-651F2139C471}" type="presParOf" srcId="{17BAAB8B-833E-4EB1-9F8E-42DD0A6BEA88}" destId="{B889EB03-4612-4F70-902A-40076787E28D}" srcOrd="1" destOrd="0" presId="urn:microsoft.com/office/officeart/2005/8/layout/orgChart1"/>
    <dgm:cxn modelId="{500760A1-C308-4928-8C35-BAA10B15EB09}" type="presParOf" srcId="{17BAAB8B-833E-4EB1-9F8E-42DD0A6BEA88}" destId="{79440541-1726-4766-9D97-461291159A0A}" srcOrd="2" destOrd="0" presId="urn:microsoft.com/office/officeart/2005/8/layout/orgChart1"/>
    <dgm:cxn modelId="{B65C44A9-8D0C-45D6-8A54-5A4AEFAAC58A}" type="presParOf" srcId="{1DB39F2F-0564-4BD1-9930-42C287823B84}" destId="{8367DA69-196B-447E-A054-D58D05BC9444}" srcOrd="6" destOrd="0" presId="urn:microsoft.com/office/officeart/2005/8/layout/orgChart1"/>
    <dgm:cxn modelId="{7515B1A9-BBA4-48F4-8BA9-9F4A43623788}" type="presParOf" srcId="{1DB39F2F-0564-4BD1-9930-42C287823B84}" destId="{FFAA55E3-D8D7-49D2-AD62-D210CE0EC82C}" srcOrd="7" destOrd="0" presId="urn:microsoft.com/office/officeart/2005/8/layout/orgChart1"/>
    <dgm:cxn modelId="{144803B8-4413-4DDE-9C9E-CD709F5DD7B7}" type="presParOf" srcId="{FFAA55E3-D8D7-49D2-AD62-D210CE0EC82C}" destId="{823FB7F1-2C0F-429E-9CBB-B691CF6FB6DB}" srcOrd="0" destOrd="0" presId="urn:microsoft.com/office/officeart/2005/8/layout/orgChart1"/>
    <dgm:cxn modelId="{EAEECDAA-4AEF-4CEC-864C-D7DB06592E0B}" type="presParOf" srcId="{823FB7F1-2C0F-429E-9CBB-B691CF6FB6DB}" destId="{7A5B5FAE-2D0B-4C4D-9F6F-8FB93108CCD2}" srcOrd="0" destOrd="0" presId="urn:microsoft.com/office/officeart/2005/8/layout/orgChart1"/>
    <dgm:cxn modelId="{7DD2C5AC-14DD-492C-99CC-8E7A817FA7A3}" type="presParOf" srcId="{823FB7F1-2C0F-429E-9CBB-B691CF6FB6DB}" destId="{6A5C441D-513A-45C2-B2D8-D4B4EC37F39C}" srcOrd="1" destOrd="0" presId="urn:microsoft.com/office/officeart/2005/8/layout/orgChart1"/>
    <dgm:cxn modelId="{AE0F4826-03FC-4FA4-B9FE-C10B4EE90D0F}" type="presParOf" srcId="{FFAA55E3-D8D7-49D2-AD62-D210CE0EC82C}" destId="{080441B1-742B-463B-9766-EB792B3C027D}" srcOrd="1" destOrd="0" presId="urn:microsoft.com/office/officeart/2005/8/layout/orgChart1"/>
    <dgm:cxn modelId="{9E19C267-4134-45DB-99C4-531C3EBFEADD}" type="presParOf" srcId="{080441B1-742B-463B-9766-EB792B3C027D}" destId="{A7B8C399-2090-4F40-9866-0A3B261DABE9}" srcOrd="0" destOrd="0" presId="urn:microsoft.com/office/officeart/2005/8/layout/orgChart1"/>
    <dgm:cxn modelId="{B50FF8CF-225B-402A-9415-9246B8C8893F}" type="presParOf" srcId="{080441B1-742B-463B-9766-EB792B3C027D}" destId="{046346EF-8DE8-4D0D-9E9C-C6694011EE23}" srcOrd="1" destOrd="0" presId="urn:microsoft.com/office/officeart/2005/8/layout/orgChart1"/>
    <dgm:cxn modelId="{5FE80A43-BF61-4E46-A002-E9C6C51E23D2}" type="presParOf" srcId="{046346EF-8DE8-4D0D-9E9C-C6694011EE23}" destId="{4EA00DDA-000B-4E31-9F31-93F2C2AAFA64}" srcOrd="0" destOrd="0" presId="urn:microsoft.com/office/officeart/2005/8/layout/orgChart1"/>
    <dgm:cxn modelId="{F79303DD-F5FA-4D92-9EF8-A7D01F0D69C5}" type="presParOf" srcId="{4EA00DDA-000B-4E31-9F31-93F2C2AAFA64}" destId="{8B8350FC-05E1-4260-B3DC-3292C0CCC30E}" srcOrd="0" destOrd="0" presId="urn:microsoft.com/office/officeart/2005/8/layout/orgChart1"/>
    <dgm:cxn modelId="{888BB739-5938-480B-A5ED-F8D7A70BA8EA}" type="presParOf" srcId="{4EA00DDA-000B-4E31-9F31-93F2C2AAFA64}" destId="{AEE07CC0-0D8D-4BFB-AECF-7382D07ED877}" srcOrd="1" destOrd="0" presId="urn:microsoft.com/office/officeart/2005/8/layout/orgChart1"/>
    <dgm:cxn modelId="{95D5E3F5-E17E-48E8-9C92-A78F3A43C5CC}" type="presParOf" srcId="{046346EF-8DE8-4D0D-9E9C-C6694011EE23}" destId="{A054553D-2B47-4D8D-B293-DA72DF608478}" srcOrd="1" destOrd="0" presId="urn:microsoft.com/office/officeart/2005/8/layout/orgChart1"/>
    <dgm:cxn modelId="{A0BC907C-53A4-4E95-9D7A-5BCD01C64360}" type="presParOf" srcId="{046346EF-8DE8-4D0D-9E9C-C6694011EE23}" destId="{6A64357B-5F71-4957-A7C2-EF8365756A11}" srcOrd="2" destOrd="0" presId="urn:microsoft.com/office/officeart/2005/8/layout/orgChart1"/>
    <dgm:cxn modelId="{DC01415F-377C-4E69-8209-E4B4CCF4FF08}" type="presParOf" srcId="{080441B1-742B-463B-9766-EB792B3C027D}" destId="{F64EE86E-6BF0-4240-8B56-190B61F22CC7}" srcOrd="2" destOrd="0" presId="urn:microsoft.com/office/officeart/2005/8/layout/orgChart1"/>
    <dgm:cxn modelId="{F92D3656-C7A1-4385-AE10-7799090BBFAD}" type="presParOf" srcId="{080441B1-742B-463B-9766-EB792B3C027D}" destId="{F26568D6-BBDE-4D74-8990-F380C137A067}" srcOrd="3" destOrd="0" presId="urn:microsoft.com/office/officeart/2005/8/layout/orgChart1"/>
    <dgm:cxn modelId="{63AE0209-EFF9-4448-AB9D-3F38621CF663}" type="presParOf" srcId="{F26568D6-BBDE-4D74-8990-F380C137A067}" destId="{BBA4108F-9911-447B-A752-9E2A48F5904C}" srcOrd="0" destOrd="0" presId="urn:microsoft.com/office/officeart/2005/8/layout/orgChart1"/>
    <dgm:cxn modelId="{CA7E7273-9925-4D1D-9FB3-6F8F9386C1EC}" type="presParOf" srcId="{BBA4108F-9911-447B-A752-9E2A48F5904C}" destId="{D66B22CD-52A6-4518-83C3-2CB997B90619}" srcOrd="0" destOrd="0" presId="urn:microsoft.com/office/officeart/2005/8/layout/orgChart1"/>
    <dgm:cxn modelId="{9BB905A9-420A-486C-81B6-25E6AAE92C36}" type="presParOf" srcId="{BBA4108F-9911-447B-A752-9E2A48F5904C}" destId="{DE76BE9F-BCDD-4218-9A5C-D3E9056C94AE}" srcOrd="1" destOrd="0" presId="urn:microsoft.com/office/officeart/2005/8/layout/orgChart1"/>
    <dgm:cxn modelId="{A21A1F27-3125-46B4-B3AE-C6E44C791544}" type="presParOf" srcId="{F26568D6-BBDE-4D74-8990-F380C137A067}" destId="{43835295-8477-460E-B0EB-52E77B697030}" srcOrd="1" destOrd="0" presId="urn:microsoft.com/office/officeart/2005/8/layout/orgChart1"/>
    <dgm:cxn modelId="{FC5481C8-BFB3-404C-A68B-F810F3232A4A}" type="presParOf" srcId="{F26568D6-BBDE-4D74-8990-F380C137A067}" destId="{FA2CBD72-8C7F-4C60-BC02-8EEDD262FB79}" srcOrd="2" destOrd="0" presId="urn:microsoft.com/office/officeart/2005/8/layout/orgChart1"/>
    <dgm:cxn modelId="{5FBE973C-7B83-49C6-A677-69183CF79269}" type="presParOf" srcId="{FFAA55E3-D8D7-49D2-AD62-D210CE0EC82C}" destId="{9E2D1D23-F43C-4944-B9CE-116F93B54707}" srcOrd="2" destOrd="0" presId="urn:microsoft.com/office/officeart/2005/8/layout/orgChart1"/>
    <dgm:cxn modelId="{F29E51BC-6797-4EEC-822F-1F8BA5CD5DE6}" type="presParOf" srcId="{9E2D1D23-F43C-4944-B9CE-116F93B54707}" destId="{49EB0F43-65B4-4AC4-BF93-635B93A372DD}" srcOrd="0" destOrd="0" presId="urn:microsoft.com/office/officeart/2005/8/layout/orgChart1"/>
    <dgm:cxn modelId="{62452835-00FE-43A3-B4A7-4B9DAA1679C3}" type="presParOf" srcId="{9E2D1D23-F43C-4944-B9CE-116F93B54707}" destId="{435AF0F8-47A2-4872-BD92-B774247DCCF8}" srcOrd="1" destOrd="0" presId="urn:microsoft.com/office/officeart/2005/8/layout/orgChart1"/>
    <dgm:cxn modelId="{FD612B92-5D87-4064-9CC9-81405AD08B81}" type="presParOf" srcId="{435AF0F8-47A2-4872-BD92-B774247DCCF8}" destId="{ACEBCD3B-AFC4-4B12-8925-3D6966A7A970}" srcOrd="0" destOrd="0" presId="urn:microsoft.com/office/officeart/2005/8/layout/orgChart1"/>
    <dgm:cxn modelId="{DB9DC738-F418-4256-B4C7-D3706248C337}" type="presParOf" srcId="{ACEBCD3B-AFC4-4B12-8925-3D6966A7A970}" destId="{C5881802-F375-41AD-8691-A6AC768748F7}" srcOrd="0" destOrd="0" presId="urn:microsoft.com/office/officeart/2005/8/layout/orgChart1"/>
    <dgm:cxn modelId="{77D648EA-529F-4956-86F7-D0C4FE68F967}" type="presParOf" srcId="{ACEBCD3B-AFC4-4B12-8925-3D6966A7A970}" destId="{5963D766-DF66-4902-A79D-ECF5FF1D9556}" srcOrd="1" destOrd="0" presId="urn:microsoft.com/office/officeart/2005/8/layout/orgChart1"/>
    <dgm:cxn modelId="{D239C9C8-16FB-447A-BB37-D089BE67F945}" type="presParOf" srcId="{435AF0F8-47A2-4872-BD92-B774247DCCF8}" destId="{C0AEE403-497B-4FB2-AFF8-98D41535A47B}" srcOrd="1" destOrd="0" presId="urn:microsoft.com/office/officeart/2005/8/layout/orgChart1"/>
    <dgm:cxn modelId="{D8273216-C327-41B8-8A4D-9510F7B40D10}" type="presParOf" srcId="{435AF0F8-47A2-4872-BD92-B774247DCCF8}" destId="{A56DCFDB-14AF-475B-A155-D2E3C5A07BB5}"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EBA83F-B15D-4BBF-8FA8-44F0ADFE5DFD}">
      <dsp:nvSpPr>
        <dsp:cNvPr id="0" name=""/>
        <dsp:cNvSpPr/>
      </dsp:nvSpPr>
      <dsp:spPr>
        <a:xfrm rot="5400000">
          <a:off x="-137126" y="138494"/>
          <a:ext cx="914176" cy="639923"/>
        </a:xfrm>
        <a:prstGeom prst="chevron">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1. Influencer Credibility (SCT)</a:t>
          </a:r>
          <a:endParaRPr lang="en-US" sz="700" kern="1200"/>
        </a:p>
      </dsp:txBody>
      <dsp:txXfrm rot="-5400000">
        <a:off x="1" y="321330"/>
        <a:ext cx="639923" cy="274253"/>
      </dsp:txXfrm>
    </dsp:sp>
    <dsp:sp modelId="{9F22A11B-93B6-44AA-BC13-25569B5CAB3D}">
      <dsp:nvSpPr>
        <dsp:cNvPr id="0" name=""/>
        <dsp:cNvSpPr/>
      </dsp:nvSpPr>
      <dsp:spPr>
        <a:xfrm rot="5400000">
          <a:off x="2766054" y="-2124763"/>
          <a:ext cx="594214" cy="4846476"/>
        </a:xfrm>
        <a:prstGeom prst="round2Same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Trustworthiness</a:t>
          </a:r>
        </a:p>
        <a:p>
          <a:pPr marL="57150" lvl="1" indent="-57150" algn="l" defTabSz="488950">
            <a:lnSpc>
              <a:spcPct val="90000"/>
            </a:lnSpc>
            <a:spcBef>
              <a:spcPct val="0"/>
            </a:spcBef>
            <a:spcAft>
              <a:spcPct val="15000"/>
            </a:spcAft>
            <a:buChar char="•"/>
          </a:pPr>
          <a:r>
            <a:rPr lang="en-US" sz="1100" kern="1200"/>
            <a:t>Expertise</a:t>
          </a:r>
        </a:p>
        <a:p>
          <a:pPr marL="57150" lvl="1" indent="-57150" algn="l" defTabSz="488950">
            <a:lnSpc>
              <a:spcPct val="90000"/>
            </a:lnSpc>
            <a:spcBef>
              <a:spcPct val="0"/>
            </a:spcBef>
            <a:spcAft>
              <a:spcPct val="15000"/>
            </a:spcAft>
            <a:buChar char="•"/>
          </a:pPr>
          <a:r>
            <a:rPr lang="en-US" sz="1100" kern="1200"/>
            <a:t>Attractiveness</a:t>
          </a:r>
        </a:p>
      </dsp:txBody>
      <dsp:txXfrm rot="-5400000">
        <a:off x="639924" y="30374"/>
        <a:ext cx="4817469" cy="536200"/>
      </dsp:txXfrm>
    </dsp:sp>
    <dsp:sp modelId="{DFFB009D-48BC-46DD-8D49-35BD87C7A950}">
      <dsp:nvSpPr>
        <dsp:cNvPr id="0" name=""/>
        <dsp:cNvSpPr/>
      </dsp:nvSpPr>
      <dsp:spPr>
        <a:xfrm rot="5400000">
          <a:off x="-137126" y="899656"/>
          <a:ext cx="914176" cy="639923"/>
        </a:xfrm>
        <a:prstGeom prst="chevron">
          <a:avLst/>
        </a:prstGeom>
        <a:solidFill>
          <a:schemeClr val="accent3">
            <a:hueOff val="903533"/>
            <a:satOff val="33333"/>
            <a:lumOff val="-4902"/>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2. Psychological Mediators</a:t>
          </a:r>
          <a:endParaRPr lang="en-US" sz="700" kern="1200"/>
        </a:p>
      </dsp:txBody>
      <dsp:txXfrm rot="-5400000">
        <a:off x="1" y="1082492"/>
        <a:ext cx="639923" cy="274253"/>
      </dsp:txXfrm>
    </dsp:sp>
    <dsp:sp modelId="{4C287D25-8589-49C4-ACD7-2D0BDD49D0B7}">
      <dsp:nvSpPr>
        <dsp:cNvPr id="0" name=""/>
        <dsp:cNvSpPr/>
      </dsp:nvSpPr>
      <dsp:spPr>
        <a:xfrm rot="5400000">
          <a:off x="2766054" y="-1363600"/>
          <a:ext cx="594214" cy="4846476"/>
        </a:xfrm>
        <a:prstGeom prst="round2SameRect">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Parasocial Interaction (PSI)</a:t>
          </a:r>
        </a:p>
        <a:p>
          <a:pPr marL="57150" lvl="1" indent="-57150" algn="l" defTabSz="488950">
            <a:lnSpc>
              <a:spcPct val="90000"/>
            </a:lnSpc>
            <a:spcBef>
              <a:spcPct val="0"/>
            </a:spcBef>
            <a:spcAft>
              <a:spcPct val="15000"/>
            </a:spcAft>
            <a:buChar char="•"/>
          </a:pPr>
          <a:r>
            <a:rPr lang="en-US" sz="1100" kern="1200"/>
            <a:t>Homophily</a:t>
          </a:r>
        </a:p>
      </dsp:txBody>
      <dsp:txXfrm rot="-5400000">
        <a:off x="639924" y="791537"/>
        <a:ext cx="4817469" cy="536200"/>
      </dsp:txXfrm>
    </dsp:sp>
    <dsp:sp modelId="{7BADD26C-F08D-4C97-B6AC-B417E2210CB2}">
      <dsp:nvSpPr>
        <dsp:cNvPr id="0" name=""/>
        <dsp:cNvSpPr/>
      </dsp:nvSpPr>
      <dsp:spPr>
        <a:xfrm rot="5400000">
          <a:off x="-137126" y="1660819"/>
          <a:ext cx="914176" cy="639923"/>
        </a:xfrm>
        <a:prstGeom prst="chevron">
          <a:avLst/>
        </a:prstGeom>
        <a:solidFill>
          <a:schemeClr val="accent3">
            <a:hueOff val="1807066"/>
            <a:satOff val="66667"/>
            <a:lumOff val="-9804"/>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Contextual Moderators</a:t>
          </a:r>
          <a:endParaRPr lang="en-US" sz="700" kern="1200"/>
        </a:p>
      </dsp:txBody>
      <dsp:txXfrm rot="-5400000">
        <a:off x="1" y="1843655"/>
        <a:ext cx="639923" cy="274253"/>
      </dsp:txXfrm>
    </dsp:sp>
    <dsp:sp modelId="{41A85A3D-B0FE-4CAD-97AB-0ED44F474833}">
      <dsp:nvSpPr>
        <dsp:cNvPr id="0" name=""/>
        <dsp:cNvSpPr/>
      </dsp:nvSpPr>
      <dsp:spPr>
        <a:xfrm rot="5400000">
          <a:off x="2766054" y="-602437"/>
          <a:ext cx="594214" cy="4846476"/>
        </a:xfrm>
        <a:prstGeom prst="round2SameRect">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Generational Differences (Gen Z vs Millennials)</a:t>
          </a:r>
        </a:p>
        <a:p>
          <a:pPr marL="57150" lvl="1" indent="-57150" algn="l" defTabSz="488950">
            <a:lnSpc>
              <a:spcPct val="90000"/>
            </a:lnSpc>
            <a:spcBef>
              <a:spcPct val="0"/>
            </a:spcBef>
            <a:spcAft>
              <a:spcPct val="15000"/>
            </a:spcAft>
            <a:buChar char="•"/>
          </a:pPr>
          <a:r>
            <a:rPr lang="en-US" sz="1100" kern="1200"/>
            <a:t>Platform Affordances (Instagram / TikTok / YouTube)</a:t>
          </a:r>
        </a:p>
      </dsp:txBody>
      <dsp:txXfrm rot="-5400000">
        <a:off x="639924" y="1552700"/>
        <a:ext cx="4817469" cy="536200"/>
      </dsp:txXfrm>
    </dsp:sp>
    <dsp:sp modelId="{884A9D5B-DD48-44AD-AC5F-B49C3992D7A6}">
      <dsp:nvSpPr>
        <dsp:cNvPr id="0" name=""/>
        <dsp:cNvSpPr/>
      </dsp:nvSpPr>
      <dsp:spPr>
        <a:xfrm rot="5400000">
          <a:off x="-137126" y="2421982"/>
          <a:ext cx="914176" cy="639923"/>
        </a:xfrm>
        <a:prstGeom prst="chevron">
          <a:avLst/>
        </a:prstGeom>
        <a:solidFill>
          <a:schemeClr val="accent3">
            <a:hueOff val="2710599"/>
            <a:satOff val="100000"/>
            <a:lumOff val="-14706"/>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t>Outcomes</a:t>
          </a:r>
          <a:endParaRPr lang="en-US" sz="700" kern="1200"/>
        </a:p>
      </dsp:txBody>
      <dsp:txXfrm rot="-5400000">
        <a:off x="1" y="2604818"/>
        <a:ext cx="639923" cy="274253"/>
      </dsp:txXfrm>
    </dsp:sp>
    <dsp:sp modelId="{67ACCB25-A787-4543-AEEC-C87FB869C00C}">
      <dsp:nvSpPr>
        <dsp:cNvPr id="0" name=""/>
        <dsp:cNvSpPr/>
      </dsp:nvSpPr>
      <dsp:spPr>
        <a:xfrm rot="5400000">
          <a:off x="2766054" y="158724"/>
          <a:ext cx="594214" cy="4846476"/>
        </a:xfrm>
        <a:prstGeom prst="round2Same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Consumer Attitude</a:t>
          </a:r>
        </a:p>
        <a:p>
          <a:pPr marL="57150" lvl="1" indent="-57150" algn="l" defTabSz="488950">
            <a:lnSpc>
              <a:spcPct val="90000"/>
            </a:lnSpc>
            <a:spcBef>
              <a:spcPct val="0"/>
            </a:spcBef>
            <a:spcAft>
              <a:spcPct val="15000"/>
            </a:spcAft>
            <a:buChar char="•"/>
          </a:pPr>
          <a:r>
            <a:rPr lang="en-US" sz="1100" kern="1200"/>
            <a:t>Purchase Intention</a:t>
          </a:r>
        </a:p>
      </dsp:txBody>
      <dsp:txXfrm rot="-5400000">
        <a:off x="639924" y="2313862"/>
        <a:ext cx="4817469" cy="536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EAE0A1-E775-4F75-90C0-4A4ED353D3B2}">
      <dsp:nvSpPr>
        <dsp:cNvPr id="0" name=""/>
        <dsp:cNvSpPr/>
      </dsp:nvSpPr>
      <dsp:spPr>
        <a:xfrm>
          <a:off x="1520413" y="507"/>
          <a:ext cx="1438572" cy="57542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t>Records identified through database searching</a:t>
          </a:r>
        </a:p>
      </dsp:txBody>
      <dsp:txXfrm>
        <a:off x="1808128" y="507"/>
        <a:ext cx="863143" cy="575429"/>
      </dsp:txXfrm>
    </dsp:sp>
    <dsp:sp modelId="{51B02BCD-5546-4D3B-B778-804B940C94B0}">
      <dsp:nvSpPr>
        <dsp:cNvPr id="0" name=""/>
        <dsp:cNvSpPr/>
      </dsp:nvSpPr>
      <dsp:spPr>
        <a:xfrm>
          <a:off x="2771971" y="49418"/>
          <a:ext cx="1194015" cy="477606"/>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US" sz="1600" kern="1200"/>
            <a:t>(n = 412)</a:t>
          </a:r>
        </a:p>
      </dsp:txBody>
      <dsp:txXfrm>
        <a:off x="3010774" y="49418"/>
        <a:ext cx="716409" cy="477606"/>
      </dsp:txXfrm>
    </dsp:sp>
    <dsp:sp modelId="{6C568840-746E-4DD0-877F-58D1B8DE2204}">
      <dsp:nvSpPr>
        <dsp:cNvPr id="0" name=""/>
        <dsp:cNvSpPr/>
      </dsp:nvSpPr>
      <dsp:spPr>
        <a:xfrm>
          <a:off x="1520413" y="656496"/>
          <a:ext cx="1438572" cy="57542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t>Records after duplicates removed</a:t>
          </a:r>
        </a:p>
      </dsp:txBody>
      <dsp:txXfrm>
        <a:off x="1808128" y="656496"/>
        <a:ext cx="863143" cy="575429"/>
      </dsp:txXfrm>
    </dsp:sp>
    <dsp:sp modelId="{C3E9A77B-F04F-4D5C-B3D9-2B330D568926}">
      <dsp:nvSpPr>
        <dsp:cNvPr id="0" name=""/>
        <dsp:cNvSpPr/>
      </dsp:nvSpPr>
      <dsp:spPr>
        <a:xfrm>
          <a:off x="2771971" y="705407"/>
          <a:ext cx="1194015" cy="477606"/>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US" sz="1600" kern="1200"/>
            <a:t>(n = 358)</a:t>
          </a:r>
        </a:p>
      </dsp:txBody>
      <dsp:txXfrm>
        <a:off x="3010774" y="705407"/>
        <a:ext cx="716409" cy="477606"/>
      </dsp:txXfrm>
    </dsp:sp>
    <dsp:sp modelId="{6F9C2A80-FE85-4220-9596-23CD9F0BA86E}">
      <dsp:nvSpPr>
        <dsp:cNvPr id="0" name=""/>
        <dsp:cNvSpPr/>
      </dsp:nvSpPr>
      <dsp:spPr>
        <a:xfrm>
          <a:off x="1520413" y="1312485"/>
          <a:ext cx="1438572" cy="57542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t>Records screened (title and abstract)</a:t>
          </a:r>
        </a:p>
      </dsp:txBody>
      <dsp:txXfrm>
        <a:off x="1808128" y="1312485"/>
        <a:ext cx="863143" cy="575429"/>
      </dsp:txXfrm>
    </dsp:sp>
    <dsp:sp modelId="{D5EF3D8B-78E8-4A76-A90D-08BF088A267B}">
      <dsp:nvSpPr>
        <dsp:cNvPr id="0" name=""/>
        <dsp:cNvSpPr/>
      </dsp:nvSpPr>
      <dsp:spPr>
        <a:xfrm>
          <a:off x="2771971" y="1361396"/>
          <a:ext cx="1194015" cy="477606"/>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US" sz="1600" kern="1200"/>
            <a:t>(n = 358)</a:t>
          </a:r>
        </a:p>
      </dsp:txBody>
      <dsp:txXfrm>
        <a:off x="3010774" y="1361396"/>
        <a:ext cx="716409" cy="477606"/>
      </dsp:txXfrm>
    </dsp:sp>
    <dsp:sp modelId="{461337B3-9E1F-4210-9DC6-56C07A395824}">
      <dsp:nvSpPr>
        <dsp:cNvPr id="0" name=""/>
        <dsp:cNvSpPr/>
      </dsp:nvSpPr>
      <dsp:spPr>
        <a:xfrm>
          <a:off x="1520413" y="1968474"/>
          <a:ext cx="1438572" cy="57542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t>Full-text articles assessed for eligibility</a:t>
          </a:r>
        </a:p>
      </dsp:txBody>
      <dsp:txXfrm>
        <a:off x="1808128" y="1968474"/>
        <a:ext cx="863143" cy="575429"/>
      </dsp:txXfrm>
    </dsp:sp>
    <dsp:sp modelId="{DDEA04E4-505A-43FA-BE51-11E3499ADE38}">
      <dsp:nvSpPr>
        <dsp:cNvPr id="0" name=""/>
        <dsp:cNvSpPr/>
      </dsp:nvSpPr>
      <dsp:spPr>
        <a:xfrm>
          <a:off x="2771971" y="2017386"/>
          <a:ext cx="1194015" cy="477606"/>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US" sz="1600" kern="1200"/>
            <a:t>(n = 88)</a:t>
          </a:r>
        </a:p>
      </dsp:txBody>
      <dsp:txXfrm>
        <a:off x="3010774" y="2017386"/>
        <a:ext cx="716409" cy="477606"/>
      </dsp:txXfrm>
    </dsp:sp>
    <dsp:sp modelId="{252AB4F3-19BC-417F-8A0F-14217844AD1B}">
      <dsp:nvSpPr>
        <dsp:cNvPr id="0" name=""/>
        <dsp:cNvSpPr/>
      </dsp:nvSpPr>
      <dsp:spPr>
        <a:xfrm>
          <a:off x="1520413" y="2624463"/>
          <a:ext cx="1438572" cy="575429"/>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t>Studies included in qualitative synthesis</a:t>
          </a:r>
        </a:p>
      </dsp:txBody>
      <dsp:txXfrm>
        <a:off x="1808128" y="2624463"/>
        <a:ext cx="863143" cy="575429"/>
      </dsp:txXfrm>
    </dsp:sp>
    <dsp:sp modelId="{62404DEE-9A96-405B-91DA-2E0EA857CC9D}">
      <dsp:nvSpPr>
        <dsp:cNvPr id="0" name=""/>
        <dsp:cNvSpPr/>
      </dsp:nvSpPr>
      <dsp:spPr>
        <a:xfrm>
          <a:off x="2771971" y="2673375"/>
          <a:ext cx="1194015" cy="477606"/>
        </a:xfrm>
        <a:prstGeom prst="chevron">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US" sz="1600" kern="1200"/>
            <a:t>(n = 54)</a:t>
          </a:r>
        </a:p>
      </dsp:txBody>
      <dsp:txXfrm>
        <a:off x="3010774" y="2673375"/>
        <a:ext cx="716409" cy="4776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EB0F43-65B4-4AC4-BF93-635B93A372DD}">
      <dsp:nvSpPr>
        <dsp:cNvPr id="0" name=""/>
        <dsp:cNvSpPr/>
      </dsp:nvSpPr>
      <dsp:spPr>
        <a:xfrm>
          <a:off x="3269166" y="2096869"/>
          <a:ext cx="91440" cy="237987"/>
        </a:xfrm>
        <a:custGeom>
          <a:avLst/>
          <a:gdLst/>
          <a:ahLst/>
          <a:cxnLst/>
          <a:rect l="0" t="0" r="0" b="0"/>
          <a:pathLst>
            <a:path>
              <a:moveTo>
                <a:pt x="100043" y="0"/>
              </a:moveTo>
              <a:lnTo>
                <a:pt x="100043" y="237987"/>
              </a:lnTo>
              <a:lnTo>
                <a:pt x="45720" y="237987"/>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64EE86E-6BF0-4240-8B56-190B61F22CC7}">
      <dsp:nvSpPr>
        <dsp:cNvPr id="0" name=""/>
        <dsp:cNvSpPr/>
      </dsp:nvSpPr>
      <dsp:spPr>
        <a:xfrm>
          <a:off x="3323490" y="2096869"/>
          <a:ext cx="91440" cy="972643"/>
        </a:xfrm>
        <a:custGeom>
          <a:avLst/>
          <a:gdLst/>
          <a:ahLst/>
          <a:cxnLst/>
          <a:rect l="0" t="0" r="0" b="0"/>
          <a:pathLst>
            <a:path>
              <a:moveTo>
                <a:pt x="45720" y="0"/>
              </a:moveTo>
              <a:lnTo>
                <a:pt x="45720" y="972643"/>
              </a:lnTo>
              <a:lnTo>
                <a:pt x="123324" y="972643"/>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7B8C399-2090-4F40-9866-0A3B261DABE9}">
      <dsp:nvSpPr>
        <dsp:cNvPr id="0" name=""/>
        <dsp:cNvSpPr/>
      </dsp:nvSpPr>
      <dsp:spPr>
        <a:xfrm>
          <a:off x="3323490" y="2096869"/>
          <a:ext cx="91440" cy="605315"/>
        </a:xfrm>
        <a:custGeom>
          <a:avLst/>
          <a:gdLst/>
          <a:ahLst/>
          <a:cxnLst/>
          <a:rect l="0" t="0" r="0" b="0"/>
          <a:pathLst>
            <a:path>
              <a:moveTo>
                <a:pt x="45720" y="0"/>
              </a:moveTo>
              <a:lnTo>
                <a:pt x="45720" y="605315"/>
              </a:lnTo>
              <a:lnTo>
                <a:pt x="123324" y="605315"/>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367DA69-196B-447E-A054-D58D05BC9444}">
      <dsp:nvSpPr>
        <dsp:cNvPr id="0" name=""/>
        <dsp:cNvSpPr/>
      </dsp:nvSpPr>
      <dsp:spPr>
        <a:xfrm>
          <a:off x="2743199" y="260227"/>
          <a:ext cx="367328" cy="1707300"/>
        </a:xfrm>
        <a:custGeom>
          <a:avLst/>
          <a:gdLst/>
          <a:ahLst/>
          <a:cxnLst/>
          <a:rect l="0" t="0" r="0" b="0"/>
          <a:pathLst>
            <a:path>
              <a:moveTo>
                <a:pt x="0" y="0"/>
              </a:moveTo>
              <a:lnTo>
                <a:pt x="0" y="1707300"/>
              </a:lnTo>
              <a:lnTo>
                <a:pt x="367328" y="170730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B794FA5-5D0D-4B3F-BD8B-F53B8AC521F0}">
      <dsp:nvSpPr>
        <dsp:cNvPr id="0" name=""/>
        <dsp:cNvSpPr/>
      </dsp:nvSpPr>
      <dsp:spPr>
        <a:xfrm>
          <a:off x="1993865" y="2096869"/>
          <a:ext cx="91440" cy="237987"/>
        </a:xfrm>
        <a:custGeom>
          <a:avLst/>
          <a:gdLst/>
          <a:ahLst/>
          <a:cxnLst/>
          <a:rect l="0" t="0" r="0" b="0"/>
          <a:pathLst>
            <a:path>
              <a:moveTo>
                <a:pt x="100043" y="0"/>
              </a:moveTo>
              <a:lnTo>
                <a:pt x="100043" y="237987"/>
              </a:lnTo>
              <a:lnTo>
                <a:pt x="45720" y="237987"/>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8541302-0C83-40F3-B2AA-89B2620247AA}">
      <dsp:nvSpPr>
        <dsp:cNvPr id="0" name=""/>
        <dsp:cNvSpPr/>
      </dsp:nvSpPr>
      <dsp:spPr>
        <a:xfrm>
          <a:off x="2048188" y="2096869"/>
          <a:ext cx="91440" cy="605315"/>
        </a:xfrm>
        <a:custGeom>
          <a:avLst/>
          <a:gdLst/>
          <a:ahLst/>
          <a:cxnLst/>
          <a:rect l="0" t="0" r="0" b="0"/>
          <a:pathLst>
            <a:path>
              <a:moveTo>
                <a:pt x="45720" y="0"/>
              </a:moveTo>
              <a:lnTo>
                <a:pt x="45720" y="605315"/>
              </a:lnTo>
              <a:lnTo>
                <a:pt x="123324" y="605315"/>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A5C0983-28C4-49E5-AF94-5B4BF10056C9}">
      <dsp:nvSpPr>
        <dsp:cNvPr id="0" name=""/>
        <dsp:cNvSpPr/>
      </dsp:nvSpPr>
      <dsp:spPr>
        <a:xfrm>
          <a:off x="2352590" y="260227"/>
          <a:ext cx="390609" cy="1707300"/>
        </a:xfrm>
        <a:custGeom>
          <a:avLst/>
          <a:gdLst/>
          <a:ahLst/>
          <a:cxnLst/>
          <a:rect l="0" t="0" r="0" b="0"/>
          <a:pathLst>
            <a:path>
              <a:moveTo>
                <a:pt x="390609" y="0"/>
              </a:moveTo>
              <a:lnTo>
                <a:pt x="390609" y="1707300"/>
              </a:lnTo>
              <a:lnTo>
                <a:pt x="0" y="170730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A1FC581-CCCE-4DCE-A102-3079D6652EC3}">
      <dsp:nvSpPr>
        <dsp:cNvPr id="0" name=""/>
        <dsp:cNvSpPr/>
      </dsp:nvSpPr>
      <dsp:spPr>
        <a:xfrm>
          <a:off x="3269166" y="627556"/>
          <a:ext cx="91440" cy="237987"/>
        </a:xfrm>
        <a:custGeom>
          <a:avLst/>
          <a:gdLst/>
          <a:ahLst/>
          <a:cxnLst/>
          <a:rect l="0" t="0" r="0" b="0"/>
          <a:pathLst>
            <a:path>
              <a:moveTo>
                <a:pt x="100043" y="0"/>
              </a:moveTo>
              <a:lnTo>
                <a:pt x="100043" y="237987"/>
              </a:lnTo>
              <a:lnTo>
                <a:pt x="45720" y="237987"/>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9063AF4-BC97-424F-B267-F7E3A7436940}">
      <dsp:nvSpPr>
        <dsp:cNvPr id="0" name=""/>
        <dsp:cNvSpPr/>
      </dsp:nvSpPr>
      <dsp:spPr>
        <a:xfrm>
          <a:off x="3323490" y="627556"/>
          <a:ext cx="91440" cy="605315"/>
        </a:xfrm>
        <a:custGeom>
          <a:avLst/>
          <a:gdLst/>
          <a:ahLst/>
          <a:cxnLst/>
          <a:rect l="0" t="0" r="0" b="0"/>
          <a:pathLst>
            <a:path>
              <a:moveTo>
                <a:pt x="45720" y="0"/>
              </a:moveTo>
              <a:lnTo>
                <a:pt x="45720" y="605315"/>
              </a:lnTo>
              <a:lnTo>
                <a:pt x="123324" y="605315"/>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517BABD-2424-45FA-8BF0-41DA1F9E3521}">
      <dsp:nvSpPr>
        <dsp:cNvPr id="0" name=""/>
        <dsp:cNvSpPr/>
      </dsp:nvSpPr>
      <dsp:spPr>
        <a:xfrm>
          <a:off x="2743199" y="260227"/>
          <a:ext cx="367328" cy="237987"/>
        </a:xfrm>
        <a:custGeom>
          <a:avLst/>
          <a:gdLst/>
          <a:ahLst/>
          <a:cxnLst/>
          <a:rect l="0" t="0" r="0" b="0"/>
          <a:pathLst>
            <a:path>
              <a:moveTo>
                <a:pt x="0" y="0"/>
              </a:moveTo>
              <a:lnTo>
                <a:pt x="0" y="237987"/>
              </a:lnTo>
              <a:lnTo>
                <a:pt x="367328" y="237987"/>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62882AA-BD6D-4B76-A63C-E50D16A39CAE}">
      <dsp:nvSpPr>
        <dsp:cNvPr id="0" name=""/>
        <dsp:cNvSpPr/>
      </dsp:nvSpPr>
      <dsp:spPr>
        <a:xfrm>
          <a:off x="1993865" y="627556"/>
          <a:ext cx="91440" cy="237987"/>
        </a:xfrm>
        <a:custGeom>
          <a:avLst/>
          <a:gdLst/>
          <a:ahLst/>
          <a:cxnLst/>
          <a:rect l="0" t="0" r="0" b="0"/>
          <a:pathLst>
            <a:path>
              <a:moveTo>
                <a:pt x="100043" y="0"/>
              </a:moveTo>
              <a:lnTo>
                <a:pt x="100043" y="237987"/>
              </a:lnTo>
              <a:lnTo>
                <a:pt x="45720" y="237987"/>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7E1A49C-C608-40A9-87F2-EB9B85A69D5B}">
      <dsp:nvSpPr>
        <dsp:cNvPr id="0" name=""/>
        <dsp:cNvSpPr/>
      </dsp:nvSpPr>
      <dsp:spPr>
        <a:xfrm>
          <a:off x="2048188" y="627556"/>
          <a:ext cx="91440" cy="972643"/>
        </a:xfrm>
        <a:custGeom>
          <a:avLst/>
          <a:gdLst/>
          <a:ahLst/>
          <a:cxnLst/>
          <a:rect l="0" t="0" r="0" b="0"/>
          <a:pathLst>
            <a:path>
              <a:moveTo>
                <a:pt x="45720" y="0"/>
              </a:moveTo>
              <a:lnTo>
                <a:pt x="45720" y="972643"/>
              </a:lnTo>
              <a:lnTo>
                <a:pt x="123324" y="972643"/>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5023787-97A6-48D5-A8C0-F02B11796FF1}">
      <dsp:nvSpPr>
        <dsp:cNvPr id="0" name=""/>
        <dsp:cNvSpPr/>
      </dsp:nvSpPr>
      <dsp:spPr>
        <a:xfrm>
          <a:off x="2048188" y="627556"/>
          <a:ext cx="91440" cy="605315"/>
        </a:xfrm>
        <a:custGeom>
          <a:avLst/>
          <a:gdLst/>
          <a:ahLst/>
          <a:cxnLst/>
          <a:rect l="0" t="0" r="0" b="0"/>
          <a:pathLst>
            <a:path>
              <a:moveTo>
                <a:pt x="45720" y="0"/>
              </a:moveTo>
              <a:lnTo>
                <a:pt x="45720" y="605315"/>
              </a:lnTo>
              <a:lnTo>
                <a:pt x="123324" y="605315"/>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BF5704C-5812-4889-B987-084CE6001D26}">
      <dsp:nvSpPr>
        <dsp:cNvPr id="0" name=""/>
        <dsp:cNvSpPr/>
      </dsp:nvSpPr>
      <dsp:spPr>
        <a:xfrm>
          <a:off x="2352590" y="260227"/>
          <a:ext cx="390609" cy="237987"/>
        </a:xfrm>
        <a:custGeom>
          <a:avLst/>
          <a:gdLst/>
          <a:ahLst/>
          <a:cxnLst/>
          <a:rect l="0" t="0" r="0" b="0"/>
          <a:pathLst>
            <a:path>
              <a:moveTo>
                <a:pt x="390609" y="0"/>
              </a:moveTo>
              <a:lnTo>
                <a:pt x="390609" y="237987"/>
              </a:lnTo>
              <a:lnTo>
                <a:pt x="0" y="237987"/>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6CF07BA-0706-442E-BA8C-06A44E41C4D3}">
      <dsp:nvSpPr>
        <dsp:cNvPr id="0" name=""/>
        <dsp:cNvSpPr/>
      </dsp:nvSpPr>
      <dsp:spPr>
        <a:xfrm>
          <a:off x="2484518" y="1545"/>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t>Coding Framework for Thematic Synthesis</a:t>
          </a:r>
          <a:endParaRPr lang="en-US" sz="500" kern="1200"/>
        </a:p>
      </dsp:txBody>
      <dsp:txXfrm>
        <a:off x="2484518" y="1545"/>
        <a:ext cx="517363" cy="258681"/>
      </dsp:txXfrm>
    </dsp:sp>
    <dsp:sp modelId="{297C68F9-65C2-4B48-AE2B-22B1B6517ED2}">
      <dsp:nvSpPr>
        <dsp:cNvPr id="0" name=""/>
        <dsp:cNvSpPr/>
      </dsp:nvSpPr>
      <dsp:spPr>
        <a:xfrm>
          <a:off x="1835226" y="368874"/>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t>Credibility Dimensions (RQ1–RQ2)</a:t>
          </a:r>
          <a:endParaRPr lang="en-US" sz="500" kern="1200"/>
        </a:p>
      </dsp:txBody>
      <dsp:txXfrm>
        <a:off x="1835226" y="368874"/>
        <a:ext cx="517363" cy="258681"/>
      </dsp:txXfrm>
    </dsp:sp>
    <dsp:sp modelId="{1A4FACCF-4BBD-4504-87CA-514C6387950E}">
      <dsp:nvSpPr>
        <dsp:cNvPr id="0" name=""/>
        <dsp:cNvSpPr/>
      </dsp:nvSpPr>
      <dsp:spPr>
        <a:xfrm>
          <a:off x="2171513" y="1103530"/>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Expertise</a:t>
          </a:r>
        </a:p>
      </dsp:txBody>
      <dsp:txXfrm>
        <a:off x="2171513" y="1103530"/>
        <a:ext cx="517363" cy="258681"/>
      </dsp:txXfrm>
    </dsp:sp>
    <dsp:sp modelId="{EA87EF64-84E5-464A-B695-D627340EBF48}">
      <dsp:nvSpPr>
        <dsp:cNvPr id="0" name=""/>
        <dsp:cNvSpPr/>
      </dsp:nvSpPr>
      <dsp:spPr>
        <a:xfrm>
          <a:off x="2171513" y="1470859"/>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Attractiveness</a:t>
          </a:r>
        </a:p>
      </dsp:txBody>
      <dsp:txXfrm>
        <a:off x="2171513" y="1470859"/>
        <a:ext cx="517363" cy="258681"/>
      </dsp:txXfrm>
    </dsp:sp>
    <dsp:sp modelId="{C280CD91-F2A8-48AA-B321-972146960020}">
      <dsp:nvSpPr>
        <dsp:cNvPr id="0" name=""/>
        <dsp:cNvSpPr/>
      </dsp:nvSpPr>
      <dsp:spPr>
        <a:xfrm>
          <a:off x="1522221" y="736202"/>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Trustworthiness</a:t>
          </a:r>
        </a:p>
      </dsp:txBody>
      <dsp:txXfrm>
        <a:off x="1522221" y="736202"/>
        <a:ext cx="517363" cy="258681"/>
      </dsp:txXfrm>
    </dsp:sp>
    <dsp:sp modelId="{84FF441B-DAFB-4548-8B87-974DA77464E2}">
      <dsp:nvSpPr>
        <dsp:cNvPr id="0" name=""/>
        <dsp:cNvSpPr/>
      </dsp:nvSpPr>
      <dsp:spPr>
        <a:xfrm>
          <a:off x="3110528" y="368874"/>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t>Psychological Mediators (RQ3)</a:t>
          </a:r>
          <a:endParaRPr lang="en-US" sz="500" kern="1200"/>
        </a:p>
      </dsp:txBody>
      <dsp:txXfrm>
        <a:off x="3110528" y="368874"/>
        <a:ext cx="517363" cy="258681"/>
      </dsp:txXfrm>
    </dsp:sp>
    <dsp:sp modelId="{5B1468E4-83AF-497F-85BB-95999C0032F5}">
      <dsp:nvSpPr>
        <dsp:cNvPr id="0" name=""/>
        <dsp:cNvSpPr/>
      </dsp:nvSpPr>
      <dsp:spPr>
        <a:xfrm>
          <a:off x="3446814" y="1103530"/>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Homophily</a:t>
          </a:r>
        </a:p>
      </dsp:txBody>
      <dsp:txXfrm>
        <a:off x="3446814" y="1103530"/>
        <a:ext cx="517363" cy="258681"/>
      </dsp:txXfrm>
    </dsp:sp>
    <dsp:sp modelId="{ABCD986A-B61B-471E-A405-4AD550D678FD}">
      <dsp:nvSpPr>
        <dsp:cNvPr id="0" name=""/>
        <dsp:cNvSpPr/>
      </dsp:nvSpPr>
      <dsp:spPr>
        <a:xfrm>
          <a:off x="2797523" y="736202"/>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Parasocial Interaction (PSI)</a:t>
          </a:r>
        </a:p>
      </dsp:txBody>
      <dsp:txXfrm>
        <a:off x="2797523" y="736202"/>
        <a:ext cx="517363" cy="258681"/>
      </dsp:txXfrm>
    </dsp:sp>
    <dsp:sp modelId="{4CAA60A1-C94C-4773-9B2F-B5B124EC8C06}">
      <dsp:nvSpPr>
        <dsp:cNvPr id="0" name=""/>
        <dsp:cNvSpPr/>
      </dsp:nvSpPr>
      <dsp:spPr>
        <a:xfrm>
          <a:off x="1835226" y="1838187"/>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t>Generational Differences (RQ4)</a:t>
          </a:r>
          <a:endParaRPr lang="en-US" sz="500" kern="1200"/>
        </a:p>
      </dsp:txBody>
      <dsp:txXfrm>
        <a:off x="1835226" y="1838187"/>
        <a:ext cx="517363" cy="258681"/>
      </dsp:txXfrm>
    </dsp:sp>
    <dsp:sp modelId="{A04F72DF-51CE-47A0-822D-06167486EDAA}">
      <dsp:nvSpPr>
        <dsp:cNvPr id="0" name=""/>
        <dsp:cNvSpPr/>
      </dsp:nvSpPr>
      <dsp:spPr>
        <a:xfrm>
          <a:off x="2171513" y="2572843"/>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Millennials</a:t>
          </a:r>
        </a:p>
      </dsp:txBody>
      <dsp:txXfrm>
        <a:off x="2171513" y="2572843"/>
        <a:ext cx="517363" cy="258681"/>
      </dsp:txXfrm>
    </dsp:sp>
    <dsp:sp modelId="{1E96FA7A-D811-4EC3-9236-3B3C546D11A3}">
      <dsp:nvSpPr>
        <dsp:cNvPr id="0" name=""/>
        <dsp:cNvSpPr/>
      </dsp:nvSpPr>
      <dsp:spPr>
        <a:xfrm>
          <a:off x="1522221" y="2205515"/>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Generation Z</a:t>
          </a:r>
        </a:p>
      </dsp:txBody>
      <dsp:txXfrm>
        <a:off x="1522221" y="2205515"/>
        <a:ext cx="517363" cy="258681"/>
      </dsp:txXfrm>
    </dsp:sp>
    <dsp:sp modelId="{7A5B5FAE-2D0B-4C4D-9F6F-8FB93108CCD2}">
      <dsp:nvSpPr>
        <dsp:cNvPr id="0" name=""/>
        <dsp:cNvSpPr/>
      </dsp:nvSpPr>
      <dsp:spPr>
        <a:xfrm>
          <a:off x="3110528" y="1838187"/>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t>Platform-Based Differences (RQ5)</a:t>
          </a:r>
          <a:endParaRPr lang="en-US" sz="500" kern="1200"/>
        </a:p>
      </dsp:txBody>
      <dsp:txXfrm>
        <a:off x="3110528" y="1838187"/>
        <a:ext cx="517363" cy="258681"/>
      </dsp:txXfrm>
    </dsp:sp>
    <dsp:sp modelId="{8B8350FC-05E1-4260-B3DC-3292C0CCC30E}">
      <dsp:nvSpPr>
        <dsp:cNvPr id="0" name=""/>
        <dsp:cNvSpPr/>
      </dsp:nvSpPr>
      <dsp:spPr>
        <a:xfrm>
          <a:off x="3446814" y="2572843"/>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TikTok (Relational Authenticity)</a:t>
          </a:r>
        </a:p>
      </dsp:txBody>
      <dsp:txXfrm>
        <a:off x="3446814" y="2572843"/>
        <a:ext cx="517363" cy="258681"/>
      </dsp:txXfrm>
    </dsp:sp>
    <dsp:sp modelId="{D66B22CD-52A6-4518-83C3-2CB997B90619}">
      <dsp:nvSpPr>
        <dsp:cNvPr id="0" name=""/>
        <dsp:cNvSpPr/>
      </dsp:nvSpPr>
      <dsp:spPr>
        <a:xfrm>
          <a:off x="3446814" y="2940172"/>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YouTube (Informational Expertise)</a:t>
          </a:r>
        </a:p>
      </dsp:txBody>
      <dsp:txXfrm>
        <a:off x="3446814" y="2940172"/>
        <a:ext cx="517363" cy="258681"/>
      </dsp:txXfrm>
    </dsp:sp>
    <dsp:sp modelId="{C5881802-F375-41AD-8691-A6AC768748F7}">
      <dsp:nvSpPr>
        <dsp:cNvPr id="0" name=""/>
        <dsp:cNvSpPr/>
      </dsp:nvSpPr>
      <dsp:spPr>
        <a:xfrm>
          <a:off x="2797523" y="2205515"/>
          <a:ext cx="517363" cy="25868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kern="1200"/>
            <a:t>Instagram (Aesthetic Credibility)</a:t>
          </a:r>
        </a:p>
      </dsp:txBody>
      <dsp:txXfrm>
        <a:off x="2797523" y="2205515"/>
        <a:ext cx="517363" cy="25868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9F5CA-E3E6-47E2-AAEB-77151D39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71</Pages>
  <Words>21205</Words>
  <Characters>120875</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sweety rathi</cp:lastModifiedBy>
  <cp:revision>25</cp:revision>
  <dcterms:created xsi:type="dcterms:W3CDTF">2025-12-27T16:54:00Z</dcterms:created>
  <dcterms:modified xsi:type="dcterms:W3CDTF">2026-02-03T02:37:00Z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56aab516-cde8-427a-bc41-924fed2b12d4</vt:lpwstr>
  </property>
</Properties>
</file>