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327B9" w14:textId="70B8AC89" w:rsidR="00230F35" w:rsidRDefault="007A3180" w:rsidP="00230F35">
      <w:pPr>
        <w:pStyle w:val="NormalWeb"/>
        <w:spacing w:before="0" w:beforeAutospacing="0" w:after="0" w:afterAutospacing="0"/>
        <w:ind w:left="-180" w:right="-334"/>
      </w:pPr>
      <w:r>
        <w:rPr>
          <w:noProof/>
        </w:rPr>
        <w:drawing>
          <wp:inline distT="0" distB="0" distL="0" distR="0" wp14:anchorId="0F158E52" wp14:editId="02862EA9">
            <wp:extent cx="1905000" cy="635000"/>
            <wp:effectExtent l="19050" t="1905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77F7DE56" w14:textId="77777777" w:rsidR="00230F35" w:rsidRDefault="00230F35" w:rsidP="00230F35">
      <w:pPr>
        <w:pStyle w:val="NormalWeb"/>
        <w:spacing w:before="0" w:beforeAutospacing="0" w:after="0" w:afterAutospacing="0"/>
        <w:ind w:left="-180" w:right="-334"/>
      </w:pPr>
    </w:p>
    <w:p w14:paraId="7B198C70" w14:textId="77777777" w:rsidR="00A745B6" w:rsidRDefault="00A745B6" w:rsidP="00230F35">
      <w:pPr>
        <w:pStyle w:val="NormalWeb"/>
        <w:spacing w:before="0" w:beforeAutospacing="0" w:after="0" w:afterAutospacing="0"/>
        <w:ind w:left="-180" w:right="-334"/>
      </w:pPr>
    </w:p>
    <w:p w14:paraId="1E2DA6FD"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000000">
        <w:rPr>
          <w:rFonts w:ascii="Arial" w:hAnsi="Arial" w:cs="Arial"/>
          <w:b/>
          <w:sz w:val="28"/>
          <w:szCs w:val="28"/>
          <w:lang w:val="cy-GB"/>
        </w:rPr>
        <w:t xml:space="preserve">/Distance Learning </w:t>
      </w:r>
    </w:p>
    <w:p w14:paraId="586C0CF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000000" w:rsidRPr="00230F35">
        <w:rPr>
          <w:rFonts w:ascii="Arial" w:hAnsi="Arial" w:cs="Arial"/>
          <w:b/>
          <w:sz w:val="28"/>
          <w:szCs w:val="28"/>
          <w:lang w:val="cy-GB"/>
        </w:rPr>
        <w:t>ssignment coversheet &amp; feedback form</w:t>
      </w:r>
    </w:p>
    <w:p w14:paraId="4439CCB3" w14:textId="77777777" w:rsidR="002E67CE" w:rsidRPr="00230F35" w:rsidRDefault="002E67CE" w:rsidP="002E67CE">
      <w:pPr>
        <w:rPr>
          <w:rFonts w:ascii="Arial" w:hAnsi="Arial" w:cs="Arial"/>
          <w:sz w:val="28"/>
          <w:szCs w:val="28"/>
          <w:lang w:val="cy-GB"/>
        </w:rPr>
      </w:pPr>
    </w:p>
    <w:p w14:paraId="786EC39E" w14:textId="77777777" w:rsidR="002E67CE" w:rsidRDefault="00000000" w:rsidP="002E67CE">
      <w:pPr>
        <w:pStyle w:val="Heading3"/>
        <w:jc w:val="center"/>
        <w:rPr>
          <w:lang w:val="cy-GB"/>
        </w:rPr>
      </w:pPr>
      <w:r>
        <w:rPr>
          <w:lang w:val="cy-GB"/>
        </w:rPr>
        <w:t>THIS SHEET MUST BE THE FIRST PAGE OF THE ASSIGNMENT YOU ARE SUBMITTING  (DO NOT SEND AS A SEPARATE FILE)</w:t>
      </w:r>
    </w:p>
    <w:p w14:paraId="4C53875F"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2"/>
        <w:gridCol w:w="286"/>
        <w:gridCol w:w="1795"/>
      </w:tblGrid>
      <w:tr w:rsidR="00803BF6" w14:paraId="4D60A9BE" w14:textId="77777777" w:rsidTr="00A745B6">
        <w:trPr>
          <w:trHeight w:val="614"/>
        </w:trPr>
        <w:tc>
          <w:tcPr>
            <w:tcW w:w="8856" w:type="dxa"/>
            <w:gridSpan w:val="5"/>
          </w:tcPr>
          <w:p w14:paraId="3B7D34D5"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803BF6" w14:paraId="61B9E0FF" w14:textId="77777777" w:rsidTr="00A745B6">
        <w:trPr>
          <w:trHeight w:val="718"/>
        </w:trPr>
        <w:tc>
          <w:tcPr>
            <w:tcW w:w="8856" w:type="dxa"/>
            <w:gridSpan w:val="5"/>
          </w:tcPr>
          <w:p w14:paraId="105CBA1D" w14:textId="77777777" w:rsidR="0065654E"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DD0D23">
              <w:rPr>
                <w:rFonts w:ascii="Arial" w:hAnsi="Arial" w:cs="Arial"/>
                <w:sz w:val="22"/>
                <w:szCs w:val="22"/>
              </w:rPr>
              <w:t xml:space="preserve"> FRANCESCA CABRAL</w:t>
            </w:r>
          </w:p>
          <w:p w14:paraId="505CA714"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0D827B1E" w14:textId="77777777" w:rsidR="00FA2A4C"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DD0D23" w:rsidRPr="00DD0D23">
              <w:rPr>
                <w:rFonts w:ascii="Arial" w:hAnsi="Arial" w:cs="Arial"/>
                <w:sz w:val="22"/>
                <w:szCs w:val="22"/>
              </w:rPr>
              <w:t>2317218@student.uwtsd.ac.uk</w:t>
            </w:r>
          </w:p>
        </w:tc>
      </w:tr>
      <w:tr w:rsidR="00803BF6" w14:paraId="191CFC24" w14:textId="77777777" w:rsidTr="00A745B6">
        <w:trPr>
          <w:trHeight w:val="849"/>
        </w:trPr>
        <w:tc>
          <w:tcPr>
            <w:tcW w:w="4788" w:type="dxa"/>
          </w:tcPr>
          <w:p w14:paraId="32F99232"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D0D23">
              <w:rPr>
                <w:rFonts w:ascii="Arial" w:hAnsi="Arial" w:cs="Arial"/>
                <w:sz w:val="22"/>
                <w:szCs w:val="22"/>
              </w:rPr>
              <w:t xml:space="preserve"> HPCA7014</w:t>
            </w:r>
          </w:p>
          <w:p w14:paraId="2B6A4FCC"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8841177" w14:textId="77777777" w:rsidR="00CE3B79"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D9EB93A" w14:textId="77777777" w:rsidR="00A745B6" w:rsidRDefault="00A745B6" w:rsidP="002F467C">
            <w:pPr>
              <w:pStyle w:val="NormalWeb"/>
              <w:spacing w:before="0" w:beforeAutospacing="0" w:after="0" w:afterAutospacing="0"/>
              <w:ind w:right="34"/>
              <w:rPr>
                <w:rFonts w:ascii="Arial" w:hAnsi="Arial" w:cs="Arial"/>
                <w:sz w:val="22"/>
                <w:szCs w:val="22"/>
              </w:rPr>
            </w:pPr>
          </w:p>
          <w:p w14:paraId="7D34CC58"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6D9049EC"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DD0D23">
              <w:rPr>
                <w:rFonts w:ascii="Arial" w:hAnsi="Arial" w:cs="Arial"/>
                <w:sz w:val="22"/>
                <w:szCs w:val="22"/>
              </w:rPr>
              <w:t xml:space="preserve"> 2317218</w:t>
            </w:r>
          </w:p>
        </w:tc>
        <w:tc>
          <w:tcPr>
            <w:tcW w:w="1802" w:type="dxa"/>
          </w:tcPr>
          <w:p w14:paraId="5370C99C"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8F34EA6"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DD0D23">
              <w:rPr>
                <w:rFonts w:ascii="Arial" w:hAnsi="Arial" w:cs="Arial"/>
                <w:strike/>
                <w:sz w:val="22"/>
                <w:szCs w:val="22"/>
              </w:rPr>
              <w:t>No</w:t>
            </w:r>
          </w:p>
        </w:tc>
      </w:tr>
      <w:tr w:rsidR="00803BF6" w14:paraId="509D4B3D" w14:textId="77777777" w:rsidTr="00A745B6">
        <w:trPr>
          <w:trHeight w:val="1139"/>
        </w:trPr>
        <w:tc>
          <w:tcPr>
            <w:tcW w:w="8856" w:type="dxa"/>
            <w:gridSpan w:val="5"/>
          </w:tcPr>
          <w:p w14:paraId="0801AFA6" w14:textId="77777777" w:rsidR="00CE3B79"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DD0D23">
              <w:t xml:space="preserve"> </w:t>
            </w:r>
            <w:r w:rsidR="00DD0D23" w:rsidRPr="00DD0D23">
              <w:rPr>
                <w:rFonts w:ascii="Arial" w:hAnsi="Arial" w:cs="Arial"/>
                <w:sz w:val="22"/>
                <w:szCs w:val="22"/>
              </w:rPr>
              <w:t>Sacred Beyond Space: The BaTonga Preservation of the sacred Zambezi in Post-Displacement Contexts</w:t>
            </w:r>
          </w:p>
          <w:p w14:paraId="43BC1A1E"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242CE30" w14:textId="77777777" w:rsidR="00230F35" w:rsidRDefault="00230F35" w:rsidP="002F467C">
            <w:pPr>
              <w:pStyle w:val="NormalWeb"/>
              <w:spacing w:before="0" w:beforeAutospacing="0" w:after="0" w:afterAutospacing="0"/>
              <w:ind w:right="34"/>
              <w:rPr>
                <w:rFonts w:ascii="Arial" w:hAnsi="Arial" w:cs="Arial"/>
                <w:sz w:val="22"/>
                <w:szCs w:val="22"/>
              </w:rPr>
            </w:pPr>
          </w:p>
          <w:p w14:paraId="77ECC061" w14:textId="77777777"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D0D23">
              <w:rPr>
                <w:rFonts w:ascii="Arial" w:hAnsi="Arial" w:cs="Arial"/>
                <w:sz w:val="22"/>
                <w:szCs w:val="22"/>
              </w:rPr>
              <w:t xml:space="preserve"> 06 January 2025</w:t>
            </w:r>
          </w:p>
        </w:tc>
      </w:tr>
      <w:tr w:rsidR="00803BF6" w14:paraId="177770D9" w14:textId="77777777" w:rsidTr="00A745B6">
        <w:trPr>
          <w:trHeight w:val="978"/>
        </w:trPr>
        <w:tc>
          <w:tcPr>
            <w:tcW w:w="8856" w:type="dxa"/>
            <w:gridSpan w:val="5"/>
            <w:tcBorders>
              <w:bottom w:val="single" w:sz="4" w:space="0" w:color="000000"/>
            </w:tcBorders>
          </w:tcPr>
          <w:p w14:paraId="3D5C42B2" w14:textId="77777777" w:rsidR="00230F35" w:rsidRPr="00230F35" w:rsidRDefault="00000000"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03BF6" w14:paraId="568E0922" w14:textId="77777777" w:rsidTr="00A745B6">
        <w:trPr>
          <w:trHeight w:val="978"/>
        </w:trPr>
        <w:tc>
          <w:tcPr>
            <w:tcW w:w="8856" w:type="dxa"/>
            <w:gridSpan w:val="5"/>
            <w:shd w:val="clear" w:color="auto" w:fill="D9D9D9"/>
          </w:tcPr>
          <w:p w14:paraId="5C30E190" w14:textId="77777777" w:rsidR="00901157" w:rsidRPr="00230F35"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A4A3C02" w14:textId="77777777" w:rsidR="00901157" w:rsidRDefault="00000000"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DD0D23">
              <w:rPr>
                <w:rFonts w:ascii="Arial" w:hAnsi="Arial" w:cs="Arial"/>
                <w:sz w:val="22"/>
                <w:szCs w:val="22"/>
              </w:rPr>
              <w:t>F:M:C</w:t>
            </w:r>
            <w:r w:rsidRPr="00230F35">
              <w:rPr>
                <w:rFonts w:ascii="Arial" w:hAnsi="Arial" w:cs="Arial"/>
                <w:sz w:val="22"/>
                <w:szCs w:val="22"/>
              </w:rPr>
              <w:t>……………………………………</w:t>
            </w:r>
            <w:r w:rsidR="00AE3217" w:rsidRPr="00230F35">
              <w:rPr>
                <w:rFonts w:ascii="Arial" w:hAnsi="Arial" w:cs="Arial"/>
                <w:sz w:val="22"/>
                <w:szCs w:val="22"/>
              </w:rPr>
              <w:t>………</w:t>
            </w:r>
          </w:p>
          <w:p w14:paraId="6CED0BBD" w14:textId="77777777" w:rsidR="00B462B1" w:rsidRDefault="00000000"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5CE84AE5" w14:textId="77777777" w:rsidR="00B462B1" w:rsidRPr="00230F35" w:rsidRDefault="00000000"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03BF6" w14:paraId="17E3D4D4" w14:textId="77777777" w:rsidTr="00A745B6">
        <w:trPr>
          <w:trHeight w:val="3972"/>
        </w:trPr>
        <w:tc>
          <w:tcPr>
            <w:tcW w:w="8856" w:type="dxa"/>
            <w:gridSpan w:val="5"/>
          </w:tcPr>
          <w:p w14:paraId="2201444E" w14:textId="77777777" w:rsidR="00A745B6" w:rsidRDefault="00A745B6" w:rsidP="00A745B6">
            <w:pPr>
              <w:rPr>
                <w:rFonts w:ascii="Arial" w:hAnsi="Arial"/>
                <w:b/>
              </w:rPr>
            </w:pPr>
          </w:p>
          <w:p w14:paraId="25A62DD8" w14:textId="77777777" w:rsidR="00A745B6" w:rsidRPr="00116CE6" w:rsidRDefault="00000000"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803BF6" w14:paraId="2F3CA5F1" w14:textId="77777777" w:rsidTr="00022345">
              <w:tc>
                <w:tcPr>
                  <w:tcW w:w="6970" w:type="dxa"/>
                </w:tcPr>
                <w:p w14:paraId="73397236" w14:textId="77777777" w:rsidR="00A745B6" w:rsidRPr="00116CE6" w:rsidRDefault="00A745B6" w:rsidP="009C1A08">
                  <w:pPr>
                    <w:rPr>
                      <w:rFonts w:ascii="Arial" w:hAnsi="Arial"/>
                      <w:sz w:val="20"/>
                      <w:szCs w:val="20"/>
                    </w:rPr>
                  </w:pPr>
                </w:p>
                <w:p w14:paraId="7DDF6B0A" w14:textId="77777777" w:rsidR="00A745B6" w:rsidRPr="00116CE6" w:rsidRDefault="00000000"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1A4E59" w14:textId="77777777" w:rsidR="00A745B6" w:rsidRPr="00116CE6" w:rsidRDefault="00A745B6" w:rsidP="009C1A08">
                  <w:pPr>
                    <w:rPr>
                      <w:rFonts w:ascii="Arial" w:hAnsi="Arial"/>
                      <w:sz w:val="20"/>
                      <w:szCs w:val="20"/>
                    </w:rPr>
                  </w:pPr>
                </w:p>
              </w:tc>
            </w:tr>
            <w:tr w:rsidR="00803BF6" w14:paraId="03EA9148" w14:textId="77777777" w:rsidTr="00022345">
              <w:tc>
                <w:tcPr>
                  <w:tcW w:w="6970" w:type="dxa"/>
                </w:tcPr>
                <w:p w14:paraId="44B6E0E6" w14:textId="77777777" w:rsidR="00A745B6" w:rsidRPr="00116CE6" w:rsidRDefault="00A745B6" w:rsidP="009C1A08">
                  <w:pPr>
                    <w:rPr>
                      <w:rFonts w:ascii="Arial" w:hAnsi="Arial"/>
                      <w:sz w:val="20"/>
                      <w:szCs w:val="20"/>
                    </w:rPr>
                  </w:pPr>
                </w:p>
                <w:p w14:paraId="36DEA2EF" w14:textId="77777777" w:rsidR="00A745B6" w:rsidRPr="00116CE6" w:rsidRDefault="00000000"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161D7A53" w14:textId="77777777" w:rsidR="00A745B6" w:rsidRPr="00116CE6" w:rsidRDefault="00A745B6" w:rsidP="009C1A08">
                  <w:pPr>
                    <w:rPr>
                      <w:rFonts w:ascii="Arial" w:hAnsi="Arial"/>
                      <w:sz w:val="20"/>
                      <w:szCs w:val="20"/>
                    </w:rPr>
                  </w:pPr>
                </w:p>
              </w:tc>
            </w:tr>
            <w:tr w:rsidR="00803BF6" w14:paraId="52888D4C" w14:textId="77777777" w:rsidTr="00022345">
              <w:tc>
                <w:tcPr>
                  <w:tcW w:w="6970" w:type="dxa"/>
                </w:tcPr>
                <w:p w14:paraId="58D42370" w14:textId="77777777" w:rsidR="00A745B6" w:rsidRPr="00116CE6" w:rsidRDefault="00A745B6" w:rsidP="009C1A08">
                  <w:pPr>
                    <w:rPr>
                      <w:rFonts w:ascii="Arial" w:hAnsi="Arial"/>
                      <w:sz w:val="20"/>
                      <w:szCs w:val="20"/>
                    </w:rPr>
                  </w:pPr>
                </w:p>
                <w:p w14:paraId="5D6066F0" w14:textId="77777777" w:rsidR="00A745B6" w:rsidRPr="00116CE6" w:rsidRDefault="00000000"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659EA90" w14:textId="77777777" w:rsidR="00A745B6" w:rsidRPr="00116CE6" w:rsidRDefault="00A745B6" w:rsidP="009C1A08">
                  <w:pPr>
                    <w:rPr>
                      <w:rFonts w:ascii="Arial" w:hAnsi="Arial"/>
                      <w:sz w:val="20"/>
                      <w:szCs w:val="20"/>
                    </w:rPr>
                  </w:pPr>
                </w:p>
              </w:tc>
            </w:tr>
            <w:tr w:rsidR="00803BF6" w14:paraId="1CEE17B8" w14:textId="77777777" w:rsidTr="00022345">
              <w:tc>
                <w:tcPr>
                  <w:tcW w:w="6970" w:type="dxa"/>
                </w:tcPr>
                <w:p w14:paraId="5BA18788" w14:textId="77777777" w:rsidR="00A745B6" w:rsidRDefault="00A745B6" w:rsidP="009C1A08">
                  <w:pPr>
                    <w:rPr>
                      <w:rFonts w:ascii="Arial" w:hAnsi="Arial"/>
                      <w:sz w:val="20"/>
                      <w:szCs w:val="20"/>
                    </w:rPr>
                  </w:pPr>
                </w:p>
                <w:p w14:paraId="5ED94DF6" w14:textId="77777777" w:rsidR="00A745B6" w:rsidRPr="00022345" w:rsidRDefault="00000000" w:rsidP="009C1A08">
                  <w:pPr>
                    <w:rPr>
                      <w:rFonts w:ascii="Arial" w:hAnsi="Arial"/>
                      <w:b/>
                      <w:sz w:val="20"/>
                      <w:szCs w:val="20"/>
                    </w:rPr>
                  </w:pPr>
                  <w:r w:rsidRPr="00022345">
                    <w:rPr>
                      <w:rFonts w:ascii="Arial" w:hAnsi="Arial"/>
                      <w:b/>
                      <w:sz w:val="20"/>
                      <w:szCs w:val="20"/>
                    </w:rPr>
                    <w:t>Final Mark</w:t>
                  </w:r>
                </w:p>
                <w:p w14:paraId="5190C33D" w14:textId="77777777" w:rsidR="00A745B6" w:rsidRPr="00116CE6" w:rsidRDefault="00A745B6" w:rsidP="009C1A08">
                  <w:pPr>
                    <w:rPr>
                      <w:rFonts w:ascii="Arial" w:hAnsi="Arial"/>
                      <w:sz w:val="20"/>
                      <w:szCs w:val="20"/>
                    </w:rPr>
                  </w:pPr>
                </w:p>
              </w:tc>
              <w:tc>
                <w:tcPr>
                  <w:tcW w:w="1660" w:type="dxa"/>
                </w:tcPr>
                <w:p w14:paraId="399ED214" w14:textId="77777777" w:rsidR="00A745B6" w:rsidRPr="00116CE6" w:rsidRDefault="00A745B6" w:rsidP="009C1A08">
                  <w:pPr>
                    <w:rPr>
                      <w:rFonts w:ascii="Arial" w:hAnsi="Arial"/>
                      <w:sz w:val="20"/>
                      <w:szCs w:val="20"/>
                    </w:rPr>
                  </w:pPr>
                </w:p>
              </w:tc>
            </w:tr>
          </w:tbl>
          <w:p w14:paraId="7510A823"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1B0F2CB2" w14:textId="77777777" w:rsidR="00A745B6" w:rsidRPr="00230F35" w:rsidRDefault="00000000"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0326462" w14:textId="77777777" w:rsidR="00A745B6" w:rsidRDefault="00A745B6" w:rsidP="002F467C">
            <w:pPr>
              <w:pStyle w:val="NormalWeb"/>
              <w:spacing w:before="0" w:beforeAutospacing="0" w:after="0" w:afterAutospacing="0"/>
              <w:rPr>
                <w:rFonts w:ascii="Arial" w:hAnsi="Arial" w:cs="Arial"/>
                <w:b/>
                <w:sz w:val="22"/>
                <w:szCs w:val="22"/>
              </w:rPr>
            </w:pPr>
          </w:p>
          <w:p w14:paraId="1841D487" w14:textId="77777777" w:rsidR="00B462B1" w:rsidRDefault="00B462B1" w:rsidP="002F467C">
            <w:pPr>
              <w:pStyle w:val="NormalWeb"/>
              <w:spacing w:before="0" w:beforeAutospacing="0" w:after="0" w:afterAutospacing="0"/>
              <w:rPr>
                <w:rFonts w:ascii="Arial" w:hAnsi="Arial" w:cs="Arial"/>
                <w:b/>
                <w:sz w:val="22"/>
                <w:szCs w:val="22"/>
              </w:rPr>
            </w:pPr>
          </w:p>
          <w:p w14:paraId="3082F91D" w14:textId="77777777" w:rsidR="00B462B1" w:rsidRDefault="00B462B1" w:rsidP="002F467C">
            <w:pPr>
              <w:pStyle w:val="NormalWeb"/>
              <w:spacing w:before="0" w:beforeAutospacing="0" w:after="0" w:afterAutospacing="0"/>
              <w:rPr>
                <w:rFonts w:ascii="Arial" w:hAnsi="Arial" w:cs="Arial"/>
                <w:b/>
                <w:sz w:val="22"/>
                <w:szCs w:val="22"/>
              </w:rPr>
            </w:pPr>
          </w:p>
          <w:p w14:paraId="2B9B9E9C" w14:textId="77777777" w:rsidR="00B462B1" w:rsidRDefault="00B462B1" w:rsidP="002F467C">
            <w:pPr>
              <w:pStyle w:val="NormalWeb"/>
              <w:spacing w:before="0" w:beforeAutospacing="0" w:after="0" w:afterAutospacing="0"/>
              <w:rPr>
                <w:rFonts w:ascii="Arial" w:hAnsi="Arial" w:cs="Arial"/>
                <w:b/>
                <w:sz w:val="22"/>
                <w:szCs w:val="22"/>
              </w:rPr>
            </w:pPr>
          </w:p>
          <w:p w14:paraId="0C208EAE" w14:textId="77777777" w:rsidR="00B462B1" w:rsidRDefault="00B462B1" w:rsidP="002F467C">
            <w:pPr>
              <w:pStyle w:val="NormalWeb"/>
              <w:spacing w:before="0" w:beforeAutospacing="0" w:after="0" w:afterAutospacing="0"/>
              <w:rPr>
                <w:rFonts w:ascii="Arial" w:hAnsi="Arial" w:cs="Arial"/>
                <w:b/>
                <w:sz w:val="22"/>
                <w:szCs w:val="22"/>
              </w:rPr>
            </w:pPr>
          </w:p>
          <w:p w14:paraId="580E720A"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000000" w:rsidRPr="00230F35">
              <w:rPr>
                <w:rFonts w:ascii="Arial" w:hAnsi="Arial" w:cs="Arial"/>
                <w:b/>
                <w:sz w:val="22"/>
                <w:szCs w:val="22"/>
              </w:rPr>
              <w:t>arker</w:t>
            </w:r>
            <w:r w:rsidR="00D67BF8" w:rsidRPr="00230F35">
              <w:rPr>
                <w:rFonts w:ascii="Arial" w:hAnsi="Arial" w:cs="Arial"/>
                <w:b/>
                <w:sz w:val="22"/>
                <w:szCs w:val="22"/>
              </w:rPr>
              <w:t xml:space="preserve"> 1 </w:t>
            </w:r>
            <w:r w:rsidR="00000000" w:rsidRPr="00230F35">
              <w:rPr>
                <w:rFonts w:ascii="Arial" w:hAnsi="Arial" w:cs="Arial"/>
                <w:b/>
                <w:sz w:val="22"/>
                <w:szCs w:val="22"/>
              </w:rPr>
              <w:t>:</w:t>
            </w:r>
          </w:p>
          <w:p w14:paraId="3D39D8C1"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F3D25E6" w14:textId="77777777" w:rsidR="00B56E7B" w:rsidRPr="00001C3B" w:rsidRDefault="00B56E7B" w:rsidP="00043549">
            <w:pPr>
              <w:pStyle w:val="NormalWeb"/>
              <w:rPr>
                <w:rFonts w:ascii="Arial" w:hAnsi="Arial" w:cs="Arial"/>
                <w:sz w:val="22"/>
                <w:szCs w:val="22"/>
              </w:rPr>
            </w:pPr>
          </w:p>
        </w:tc>
      </w:tr>
      <w:tr w:rsidR="00803BF6" w14:paraId="4C596B58" w14:textId="77777777" w:rsidTr="00A745B6">
        <w:trPr>
          <w:trHeight w:val="492"/>
        </w:trPr>
        <w:tc>
          <w:tcPr>
            <w:tcW w:w="6768" w:type="dxa"/>
            <w:gridSpan w:val="3"/>
          </w:tcPr>
          <w:p w14:paraId="1A688EA0"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000000">
              <w:rPr>
                <w:rFonts w:ascii="Arial" w:hAnsi="Arial" w:cs="Arial"/>
                <w:sz w:val="22"/>
                <w:szCs w:val="22"/>
              </w:rPr>
              <w:t>e:</w:t>
            </w:r>
          </w:p>
        </w:tc>
        <w:tc>
          <w:tcPr>
            <w:tcW w:w="2088" w:type="dxa"/>
            <w:gridSpan w:val="2"/>
          </w:tcPr>
          <w:p w14:paraId="38346026"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000000" w:rsidRPr="00230F35">
              <w:rPr>
                <w:rFonts w:ascii="Arial" w:hAnsi="Arial" w:cs="Arial"/>
                <w:sz w:val="22"/>
                <w:szCs w:val="22"/>
              </w:rPr>
              <w:t>ate</w:t>
            </w:r>
            <w:r w:rsidRPr="00230F35">
              <w:rPr>
                <w:rFonts w:ascii="Arial" w:hAnsi="Arial" w:cs="Arial"/>
                <w:sz w:val="22"/>
                <w:szCs w:val="22"/>
              </w:rPr>
              <w:t>:</w:t>
            </w:r>
          </w:p>
        </w:tc>
      </w:tr>
      <w:tr w:rsidR="00803BF6" w14:paraId="79B4C65F" w14:textId="77777777" w:rsidTr="002F467C">
        <w:tc>
          <w:tcPr>
            <w:tcW w:w="8856" w:type="dxa"/>
            <w:gridSpan w:val="5"/>
          </w:tcPr>
          <w:p w14:paraId="1D77EB22"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1C843ADD"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000000"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000000" w:rsidRPr="00230F35">
              <w:rPr>
                <w:rFonts w:ascii="Arial" w:hAnsi="Arial" w:cs="Arial"/>
                <w:b/>
                <w:bCs/>
                <w:sz w:val="22"/>
                <w:szCs w:val="22"/>
              </w:rPr>
              <w:t>:</w:t>
            </w:r>
          </w:p>
          <w:p w14:paraId="17D2FD04"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144135EF" w14:textId="77777777" w:rsidR="00D67BF8" w:rsidRPr="00230F35" w:rsidRDefault="00000000"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4BEBD2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46A9AB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8BF394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B0418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719AA5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A8ACA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7F3CBA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ED952E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24D9A4C" w14:textId="77777777" w:rsidR="00D67BF8" w:rsidRDefault="00D67BF8" w:rsidP="002F467C">
            <w:pPr>
              <w:pStyle w:val="NormalWeb"/>
              <w:spacing w:before="0" w:beforeAutospacing="0" w:after="0" w:afterAutospacing="0"/>
              <w:ind w:right="-334"/>
              <w:rPr>
                <w:rFonts w:ascii="Arial" w:hAnsi="Arial" w:cs="Arial"/>
                <w:bCs/>
                <w:sz w:val="22"/>
                <w:szCs w:val="22"/>
              </w:rPr>
            </w:pPr>
          </w:p>
          <w:p w14:paraId="46250231"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D1EE9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4B9DF3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803BF6" w14:paraId="21CE9D0F" w14:textId="77777777" w:rsidTr="008D674F">
        <w:trPr>
          <w:trHeight w:val="720"/>
        </w:trPr>
        <w:tc>
          <w:tcPr>
            <w:tcW w:w="5211" w:type="dxa"/>
            <w:gridSpan w:val="2"/>
          </w:tcPr>
          <w:p w14:paraId="272B2DB7"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000000">
              <w:rPr>
                <w:rFonts w:ascii="Arial" w:hAnsi="Arial" w:cs="Arial"/>
                <w:bCs/>
                <w:sz w:val="22"/>
                <w:szCs w:val="22"/>
              </w:rPr>
              <w:t>:</w:t>
            </w:r>
          </w:p>
        </w:tc>
        <w:tc>
          <w:tcPr>
            <w:tcW w:w="3645" w:type="dxa"/>
            <w:gridSpan w:val="3"/>
          </w:tcPr>
          <w:p w14:paraId="3E857B0E" w14:textId="77777777" w:rsidR="00D67BF8" w:rsidRPr="00230F35" w:rsidRDefault="00000000"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03BF6" w14:paraId="2CFF8967" w14:textId="77777777" w:rsidTr="009C1A08">
        <w:trPr>
          <w:trHeight w:val="720"/>
        </w:trPr>
        <w:tc>
          <w:tcPr>
            <w:tcW w:w="8856" w:type="dxa"/>
            <w:gridSpan w:val="5"/>
          </w:tcPr>
          <w:p w14:paraId="0E6BFB2E" w14:textId="77777777" w:rsidR="00230F35" w:rsidRPr="00B34964" w:rsidRDefault="00000000" w:rsidP="00230F35">
            <w:pPr>
              <w:rPr>
                <w:rFonts w:ascii="Arial" w:hAnsi="Arial" w:cs="Arial"/>
                <w:b/>
                <w:sz w:val="22"/>
                <w:szCs w:val="22"/>
              </w:rPr>
            </w:pPr>
            <w:r w:rsidRPr="00B34964">
              <w:rPr>
                <w:rFonts w:ascii="Arial" w:hAnsi="Arial" w:cs="Arial"/>
                <w:b/>
                <w:sz w:val="22"/>
                <w:szCs w:val="22"/>
              </w:rPr>
              <w:t>External Examiner’s comments (if relevant)</w:t>
            </w:r>
          </w:p>
          <w:p w14:paraId="5F8FC610"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9AE300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A762D3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2B0EC7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86D9E5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060B0D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86D399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148327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9C612A4" w14:textId="77777777" w:rsidR="00230F35" w:rsidRDefault="00230F35" w:rsidP="002F467C">
            <w:pPr>
              <w:pStyle w:val="NormalWeb"/>
              <w:spacing w:before="0" w:beforeAutospacing="0" w:after="0" w:afterAutospacing="0"/>
              <w:ind w:right="-334"/>
              <w:rPr>
                <w:rFonts w:ascii="Arial" w:hAnsi="Arial" w:cs="Arial"/>
                <w:bCs/>
                <w:sz w:val="22"/>
                <w:szCs w:val="22"/>
              </w:rPr>
            </w:pPr>
          </w:p>
          <w:p w14:paraId="3EC61BF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12C5682"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803BF6" w14:paraId="3B9EF8C7" w14:textId="77777777" w:rsidTr="00230F35">
        <w:trPr>
          <w:trHeight w:val="720"/>
        </w:trPr>
        <w:tc>
          <w:tcPr>
            <w:tcW w:w="5211" w:type="dxa"/>
            <w:gridSpan w:val="2"/>
          </w:tcPr>
          <w:p w14:paraId="6246F587" w14:textId="77777777" w:rsidR="00230F35" w:rsidRPr="00230F35" w:rsidRDefault="00000000"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7463653" w14:textId="77777777" w:rsidR="00230F35" w:rsidRPr="00230F35" w:rsidRDefault="00000000" w:rsidP="00230F35">
            <w:pPr>
              <w:rPr>
                <w:rFonts w:ascii="Arial" w:hAnsi="Arial" w:cs="Arial"/>
                <w:sz w:val="22"/>
                <w:szCs w:val="22"/>
              </w:rPr>
            </w:pPr>
            <w:r w:rsidRPr="00230F35">
              <w:rPr>
                <w:rFonts w:ascii="Arial" w:hAnsi="Arial" w:cs="Arial"/>
                <w:sz w:val="22"/>
                <w:szCs w:val="22"/>
              </w:rPr>
              <w:t>Date:</w:t>
            </w:r>
          </w:p>
        </w:tc>
      </w:tr>
    </w:tbl>
    <w:p w14:paraId="5CBAAFFA" w14:textId="77777777" w:rsidR="00EC7546" w:rsidRPr="00D67BF8" w:rsidRDefault="00EC7546" w:rsidP="00FA07E9">
      <w:pPr>
        <w:pStyle w:val="NormalWeb"/>
        <w:spacing w:before="0" w:beforeAutospacing="0" w:after="0" w:afterAutospacing="0"/>
        <w:ind w:right="-334"/>
        <w:rPr>
          <w:rFonts w:ascii="Trebuchet MS" w:hAnsi="Trebuchet MS" w:cs="Tahoma"/>
          <w:bCs/>
          <w:sz w:val="24"/>
          <w:szCs w:val="24"/>
        </w:rPr>
        <w:sectPr w:rsidR="00EC7546" w:rsidRPr="00D67BF8" w:rsidSect="00B462B1">
          <w:footerReference w:type="default" r:id="rId9"/>
          <w:pgSz w:w="12240" w:h="15840"/>
          <w:pgMar w:top="567" w:right="1797" w:bottom="567" w:left="1797" w:header="567" w:footer="720" w:gutter="0"/>
          <w:pgNumType w:start="1"/>
          <w:cols w:space="720"/>
        </w:sectPr>
      </w:pPr>
    </w:p>
    <w:p w14:paraId="00FDE0D1" w14:textId="77777777" w:rsidR="003454F3" w:rsidRDefault="00000000">
      <w:pPr>
        <w:spacing w:after="160" w:line="278" w:lineRule="auto"/>
        <w:rPr>
          <w:rFonts w:eastAsia="Times New Roman"/>
          <w:b/>
          <w:bCs/>
          <w:kern w:val="2"/>
          <w:sz w:val="52"/>
          <w:szCs w:val="52"/>
          <w:lang w:val="" w:eastAsia="en-US"/>
          <w14:ligatures w14:val="standardContextual"/>
        </w:rPr>
      </w:pPr>
      <w:r w:rsidRPr="00737CF3">
        <w:rPr>
          <w:b/>
          <w:bCs/>
          <w:noProof/>
          <w:sz w:val="52"/>
          <w:szCs w:val="52"/>
        </w:rPr>
        <w:lastRenderedPageBreak/>
        <mc:AlternateContent>
          <mc:Choice Requires="wps">
            <w:drawing>
              <wp:anchor distT="45720" distB="45720" distL="114300" distR="114300" simplePos="0" relativeHeight="251659264" behindDoc="0" locked="0" layoutInCell="1" allowOverlap="1" wp14:anchorId="4901A4F3" wp14:editId="5F21CADA">
                <wp:simplePos x="0" y="0"/>
                <wp:positionH relativeFrom="margin">
                  <wp:posOffset>438150</wp:posOffset>
                </wp:positionH>
                <wp:positionV relativeFrom="paragraph">
                  <wp:posOffset>1314450</wp:posOffset>
                </wp:positionV>
                <wp:extent cx="5130800" cy="1751076"/>
                <wp:effectExtent l="0" t="0" r="1270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0" cy="1751076"/>
                        </a:xfrm>
                        <a:prstGeom prst="rect">
                          <a:avLst/>
                        </a:prstGeom>
                        <a:solidFill>
                          <a:srgbClr val="FFFFFF"/>
                        </a:solidFill>
                        <a:ln w="9525">
                          <a:solidFill>
                            <a:srgbClr val="000000"/>
                          </a:solidFill>
                          <a:miter lim="800000"/>
                          <a:headEnd/>
                          <a:tailEnd/>
                        </a:ln>
                      </wps:spPr>
                      <wps:txbx>
                        <w:txbxContent>
                          <w:p w14:paraId="394BB0B8" w14:textId="77777777" w:rsidR="00737CF3" w:rsidRPr="003454F3" w:rsidRDefault="00000000" w:rsidP="00737CF3">
                            <w:pPr>
                              <w:spacing w:after="160" w:line="278" w:lineRule="auto"/>
                              <w:rPr>
                                <w:rFonts w:eastAsia="Aptos"/>
                                <w:b/>
                                <w:bCs/>
                                <w:kern w:val="2"/>
                                <w:sz w:val="44"/>
                                <w:szCs w:val="44"/>
                                <w:u w:val="single"/>
                                <w:lang w:val="" w:eastAsia="en-US"/>
                                <w14:ligatures w14:val="standardContextual"/>
                              </w:rPr>
                            </w:pPr>
                            <w:r w:rsidRPr="003454F3">
                              <w:rPr>
                                <w:rFonts w:eastAsia="Aptos"/>
                                <w:b/>
                                <w:bCs/>
                                <w:kern w:val="2"/>
                                <w:sz w:val="44"/>
                                <w:szCs w:val="44"/>
                                <w:u w:val="single"/>
                                <w:lang w:val="" w:eastAsia="en-US"/>
                                <w14:ligatures w14:val="standardContextual"/>
                              </w:rPr>
                              <w:t>Sacred Beyond Space: The BaTonga Preservation of the sacred Zambezi in Post-Displacement Contexts</w:t>
                            </w:r>
                          </w:p>
                          <w:p w14:paraId="27C75E2F" w14:textId="77777777" w:rsidR="00737CF3" w:rsidRDefault="00737CF3">
                            <w:pPr>
                              <w:spacing w:after="160" w:line="278" w:lineRule="auto"/>
                              <w:rPr>
                                <w:rFonts w:ascii="Aptos" w:eastAsia="Aptos" w:hAnsi="Aptos"/>
                                <w:kern w:val="2"/>
                                <w:lang w:val="" w:eastAsia="en-US"/>
                                <w14:ligatures w14:val="standardContextu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01A4F3" id="_x0000_t202" coordsize="21600,21600" o:spt="202" path="m,l,21600r21600,l21600,xe">
                <v:stroke joinstyle="miter"/>
                <v:path gradientshapeok="t" o:connecttype="rect"/>
              </v:shapetype>
              <v:shape id="Text Box 2" o:spid="_x0000_s1026" type="#_x0000_t202" style="position:absolute;margin-left:34.5pt;margin-top:103.5pt;width:404pt;height:137.9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">
                <v:textbox style="mso-fit-shape-to-text:t">
                  <w:txbxContent>
                    <w:p w14:paraId="394BB0B8" w14:textId="77777777" w:rsidR="00737CF3" w:rsidRPr="003454F3" w:rsidRDefault="00000000" w:rsidP="00737CF3">
                      <w:pPr>
                        <w:spacing w:after="160" w:line="278" w:lineRule="auto"/>
                        <w:rPr>
                          <w:rFonts w:eastAsia="Aptos"/>
                          <w:b/>
                          <w:bCs/>
                          <w:kern w:val="2"/>
                          <w:sz w:val="44"/>
                          <w:szCs w:val="44"/>
                          <w:u w:val="single"/>
                          <w:lang w:val="" w:eastAsia="en-US"/>
                          <w14:ligatures w14:val="standardContextual"/>
                        </w:rPr>
                      </w:pPr>
                      <w:r w:rsidRPr="003454F3">
                        <w:rPr>
                          <w:rFonts w:eastAsia="Aptos"/>
                          <w:b/>
                          <w:bCs/>
                          <w:kern w:val="2"/>
                          <w:sz w:val="44"/>
                          <w:szCs w:val="44"/>
                          <w:u w:val="single"/>
                          <w:lang w:val="" w:eastAsia="en-US"/>
                          <w14:ligatures w14:val="standardContextual"/>
                        </w:rPr>
                        <w:t>Sacred Beyond Space: The BaTonga Preservation of the sacred Zambezi in Post-Displacement Contexts</w:t>
                      </w:r>
                    </w:p>
                    <w:p w14:paraId="27C75E2F" w14:textId="77777777" w:rsidR="00737CF3" w:rsidRDefault="00737CF3">
                      <w:pPr>
                        <w:spacing w:after="160" w:line="278" w:lineRule="auto"/>
                        <w:rPr>
                          <w:rFonts w:ascii="Aptos" w:eastAsia="Aptos" w:hAnsi="Aptos"/>
                          <w:kern w:val="2"/>
                          <w:lang w:val="" w:eastAsia="en-US"/>
                          <w14:ligatures w14:val="standardContextual"/>
                        </w:rPr>
                      </w:pPr>
                    </w:p>
                  </w:txbxContent>
                </v:textbox>
                <w10:wrap type="square" anchorx="margin"/>
              </v:shape>
            </w:pict>
          </mc:Fallback>
        </mc:AlternateContent>
      </w:r>
      <w:r w:rsidR="003454F3">
        <w:rPr>
          <w:rFonts w:eastAsia="Aptos"/>
          <w:b/>
          <w:bCs/>
          <w:kern w:val="2"/>
          <w:sz w:val="52"/>
          <w:szCs w:val="52"/>
          <w:lang w:val="" w:eastAsia="en-US"/>
          <w14:ligatures w14:val="standardContextual"/>
        </w:rPr>
        <w:br w:type="page"/>
      </w:r>
    </w:p>
    <w:p w14:paraId="26A660FC" w14:textId="77777777" w:rsidR="007D3CA9" w:rsidRPr="00067CF6" w:rsidRDefault="00000000" w:rsidP="007D3CA9">
      <w:pPr>
        <w:pStyle w:val="Heading1"/>
        <w:keepLines/>
        <w:spacing w:before="360" w:after="80" w:line="278" w:lineRule="auto"/>
        <w:rPr>
          <w:rFonts w:ascii="Times New Roman" w:eastAsia="Times New Roman" w:hAnsi="Times New Roman" w:cs="Times New Roman"/>
          <w:kern w:val="2"/>
          <w:sz w:val="52"/>
          <w:szCs w:val="52"/>
          <w:lang w:val="" w:eastAsia="en-US"/>
          <w14:ligatures w14:val="standardContextual"/>
        </w:rPr>
      </w:pPr>
      <w:r w:rsidRPr="00067CF6">
        <w:rPr>
          <w:rFonts w:ascii="Times New Roman" w:eastAsiaTheme="majorEastAsia" w:hAnsi="Times New Roman" w:cs="Times New Roman"/>
          <w:kern w:val="2"/>
          <w:sz w:val="52"/>
          <w:szCs w:val="52"/>
          <w:lang w:val="" w:eastAsia="en-US"/>
          <w14:ligatures w14:val="standardContextual"/>
        </w:rPr>
        <w:t>Introduction</w:t>
      </w:r>
    </w:p>
    <w:p w14:paraId="57E359B8" w14:textId="77777777" w:rsidR="00AA1744" w:rsidRPr="00AA1744" w:rsidRDefault="00000000" w:rsidP="00AA1744">
      <w:pPr>
        <w:spacing w:before="100" w:beforeAutospacing="1" w:after="100" w:afterAutospacing="1"/>
        <w:rPr>
          <w:rFonts w:eastAsia="Times New Roman"/>
          <w:lang w:val="" w:eastAsia=""/>
        </w:rPr>
      </w:pPr>
      <w:r w:rsidRPr="00AA1744">
        <w:rPr>
          <w:rFonts w:eastAsia="Times New Roman"/>
          <w:lang w:val="" w:eastAsia=""/>
        </w:rPr>
        <w:t xml:space="preserve">The BaTonga people of Zimbabwe, Zambia, and Mozambique, whose ancestral lands once stretched along the Zambezi River for over a millennium, experienced profound displacement during the colonial construction of the Kariba Dam from 1955 to 1959. This massive hydroelectric project, spearheaded by the British colonial administration and the Central African Federation, forcibly relocated an estimated 57,000 to 80,000 BaTonga </w:t>
      </w:r>
      <w:r w:rsidR="00463C59">
        <w:rPr>
          <w:rFonts w:eastAsia="Times New Roman"/>
          <w:lang w:val="" w:eastAsia=""/>
        </w:rPr>
        <w:t>families</w:t>
      </w:r>
      <w:r w:rsidRPr="00AA1744">
        <w:rPr>
          <w:rFonts w:eastAsia="Times New Roman"/>
          <w:lang w:val="" w:eastAsia=""/>
        </w:rPr>
        <w:t>, severing their physical connection to a waterscape that was central to their spirituality, cosmology, and way of life. Entire villages, sacred groves, shrines, and burial grounds were submerged under what became Lake Kariba</w:t>
      </w:r>
      <w:r w:rsidR="00C2409F">
        <w:rPr>
          <w:rFonts w:eastAsia="Times New Roman"/>
          <w:lang w:val="" w:eastAsia=""/>
        </w:rPr>
        <w:t xml:space="preserve">. </w:t>
      </w:r>
      <w:r w:rsidRPr="00AA1744">
        <w:rPr>
          <w:rFonts w:eastAsia="Times New Roman"/>
          <w:lang w:val="" w:eastAsia=""/>
        </w:rPr>
        <w:t xml:space="preserve">The displacement was abrupt and traumatic: warnings of flooding were often misunderstood as seasonal, prompting resistance that was met with violent enforcement. </w:t>
      </w:r>
    </w:p>
    <w:p w14:paraId="47F5D9B2" w14:textId="77777777" w:rsidR="00AA1744" w:rsidRPr="00AA1744" w:rsidRDefault="00000000" w:rsidP="00AA1744">
      <w:pPr>
        <w:spacing w:before="100" w:beforeAutospacing="1" w:after="100" w:afterAutospacing="1"/>
        <w:rPr>
          <w:rFonts w:eastAsia="Times New Roman"/>
          <w:lang w:val="" w:eastAsia=""/>
        </w:rPr>
      </w:pPr>
      <w:r w:rsidRPr="00AA1744">
        <w:rPr>
          <w:rFonts w:eastAsia="Times New Roman"/>
          <w:lang w:val="" w:eastAsia=""/>
        </w:rPr>
        <w:t xml:space="preserve">The consequences of displacement were multifaceted. Economically, the BaTonga were relocated to arid uplands with infertile soil, where traditional agricultural practices and sustainable land management systems became unfeasible. Fishing yields declined drastically, and community leaders lamented the loss of the fertile Zambezi floodplains. Socially, the community faced further fragmentation due to the establishment of national borders dividing </w:t>
      </w:r>
      <w:r w:rsidR="00463C59">
        <w:rPr>
          <w:rFonts w:eastAsia="Times New Roman"/>
          <w:lang w:val="" w:eastAsia=""/>
        </w:rPr>
        <w:t xml:space="preserve">them across </w:t>
      </w:r>
      <w:r w:rsidRPr="00AA1744">
        <w:rPr>
          <w:rFonts w:eastAsia="Times New Roman"/>
          <w:lang w:val="" w:eastAsia=""/>
        </w:rPr>
        <w:t>Zimbabwe, Zambia, and Mozambique</w:t>
      </w:r>
      <w:r w:rsidR="00A55354">
        <w:rPr>
          <w:rFonts w:eastAsia="Times New Roman"/>
          <w:lang w:val="" w:eastAsia=""/>
        </w:rPr>
        <w:t>. To add to this, the</w:t>
      </w:r>
      <w:r w:rsidRPr="00AA1744">
        <w:rPr>
          <w:rFonts w:eastAsia="Times New Roman"/>
          <w:lang w:val="" w:eastAsia=""/>
        </w:rPr>
        <w:t xml:space="preserve"> creation of national parks restricted access to their ancestral lands. Spiritually, the forced separation from the Zambezi River—the axis of their cosmology—dismantled a key pillar of their collective identity. </w:t>
      </w:r>
      <w:r w:rsidR="00BF21D0" w:rsidRPr="00AA1744">
        <w:rPr>
          <w:rFonts w:eastAsia="Times New Roman"/>
          <w:lang w:val="" w:eastAsia=""/>
        </w:rPr>
        <w:t>In the words of one elder, "Our spirits were left behind in the water, and our ceremonies</w:t>
      </w:r>
      <w:r w:rsidR="00A55354">
        <w:rPr>
          <w:rFonts w:eastAsia="Times New Roman"/>
          <w:lang w:val="" w:eastAsia=""/>
        </w:rPr>
        <w:t xml:space="preserve"> have</w:t>
      </w:r>
      <w:r w:rsidR="00BF21D0" w:rsidRPr="00AA1744">
        <w:rPr>
          <w:rFonts w:eastAsia="Times New Roman"/>
          <w:lang w:val="" w:eastAsia=""/>
        </w:rPr>
        <w:t xml:space="preserve"> lost their meaning</w:t>
      </w:r>
      <w:r w:rsidR="0096158B">
        <w:rPr>
          <w:rFonts w:eastAsia="Times New Roman"/>
          <w:lang w:val="" w:eastAsia=""/>
        </w:rPr>
        <w:t>.</w:t>
      </w:r>
      <w:r w:rsidR="00BF21D0" w:rsidRPr="00AA1744">
        <w:rPr>
          <w:rFonts w:eastAsia="Times New Roman"/>
          <w:lang w:val="" w:eastAsia=""/>
        </w:rPr>
        <w:t>"</w:t>
      </w:r>
      <w:r w:rsidR="00023FB7">
        <w:rPr>
          <w:rFonts w:eastAsia="Times New Roman"/>
          <w:lang w:val="" w:eastAsia=""/>
        </w:rPr>
        <w:t>.</w:t>
      </w:r>
      <w:r>
        <w:rPr>
          <w:rFonts w:eastAsia="Times New Roman"/>
          <w:vertAlign w:val="superscript"/>
          <w:lang w:val="" w:eastAsia=""/>
        </w:rPr>
        <w:footnoteReference w:id="1"/>
      </w:r>
    </w:p>
    <w:p w14:paraId="3DAD6EC3" w14:textId="77777777" w:rsidR="00AA1744" w:rsidRPr="00AA1744" w:rsidRDefault="00000000" w:rsidP="00AA1744">
      <w:pPr>
        <w:spacing w:before="100" w:beforeAutospacing="1" w:after="100" w:afterAutospacing="1"/>
        <w:rPr>
          <w:rFonts w:eastAsia="Times New Roman"/>
          <w:lang w:val="" w:eastAsia=""/>
        </w:rPr>
      </w:pPr>
      <w:r w:rsidRPr="00AA1744">
        <w:rPr>
          <w:rFonts w:eastAsia="Times New Roman"/>
          <w:lang w:val="" w:eastAsia=""/>
        </w:rPr>
        <w:t xml:space="preserve">Despite these disruptions, the BaTonga have demonstrated remarkable resilience in sustaining the sacrality of the </w:t>
      </w:r>
      <w:r w:rsidR="00737CF3" w:rsidRPr="00AA1744">
        <w:rPr>
          <w:rFonts w:eastAsia="Times New Roman"/>
          <w:lang w:val="" w:eastAsia=""/>
        </w:rPr>
        <w:t>river</w:t>
      </w:r>
      <w:r w:rsidRPr="00AA1744">
        <w:rPr>
          <w:rFonts w:eastAsia="Times New Roman"/>
          <w:lang w:val="" w:eastAsia=""/>
        </w:rPr>
        <w:t xml:space="preserve">. Through adaptive practices, they have reimagined the river’s sacred essence, transforming </w:t>
      </w:r>
      <w:r w:rsidR="00BF21D0">
        <w:rPr>
          <w:rFonts w:eastAsia="Times New Roman"/>
          <w:lang w:val="" w:eastAsia=""/>
        </w:rPr>
        <w:t xml:space="preserve">its </w:t>
      </w:r>
      <w:r w:rsidRPr="00AA1744">
        <w:rPr>
          <w:rFonts w:eastAsia="Times New Roman"/>
          <w:lang w:val="" w:eastAsia=""/>
        </w:rPr>
        <w:t>physical element</w:t>
      </w:r>
      <w:r w:rsidR="000D4809" w:rsidRPr="000D4809">
        <w:rPr>
          <w:rFonts w:ascii="Arial" w:eastAsia="Aptos" w:hAnsi="Arial" w:cs="Arial"/>
          <w:color w:val="474747"/>
          <w:kern w:val="2"/>
          <w:sz w:val="21"/>
          <w:szCs w:val="21"/>
          <w:shd w:val="clear" w:color="auto" w:fill="FFFFFF"/>
          <w:lang w:val="" w:eastAsia="en-US"/>
          <w14:ligatures w14:val="standardContextual"/>
        </w:rPr>
        <w:t xml:space="preserve"> </w:t>
      </w:r>
      <w:r w:rsidR="000D4809">
        <w:rPr>
          <w:rFonts w:ascii="Arial" w:eastAsia="Aptos" w:hAnsi="Arial" w:cs="Arial"/>
          <w:color w:val="474747"/>
          <w:kern w:val="2"/>
          <w:sz w:val="21"/>
          <w:szCs w:val="21"/>
          <w:shd w:val="clear" w:color="auto" w:fill="FFFFFF"/>
          <w:lang w:val="" w:eastAsia="en-US"/>
          <w14:ligatures w14:val="standardContextual"/>
        </w:rPr>
        <w:t>—</w:t>
      </w:r>
      <w:r w:rsidR="000D4809" w:rsidRPr="00AA1744">
        <w:rPr>
          <w:rFonts w:eastAsia="Times New Roman"/>
          <w:lang w:val="" w:eastAsia=""/>
        </w:rPr>
        <w:t xml:space="preserve"> </w:t>
      </w:r>
      <w:r w:rsidRPr="00AA1744">
        <w:rPr>
          <w:rFonts w:eastAsia="Times New Roman"/>
          <w:lang w:val="" w:eastAsia=""/>
        </w:rPr>
        <w:t xml:space="preserve">water, into portable symbols and meanings. </w:t>
      </w:r>
      <w:r w:rsidR="00041067">
        <w:rPr>
          <w:rFonts w:eastAsia="Times New Roman"/>
          <w:lang w:val="" w:eastAsia=""/>
        </w:rPr>
        <w:t>This is done in a variety of ways, f</w:t>
      </w:r>
      <w:r w:rsidR="000D4809">
        <w:rPr>
          <w:rFonts w:eastAsia="Times New Roman"/>
          <w:lang w:val="" w:eastAsia=""/>
        </w:rPr>
        <w:t>or example, s</w:t>
      </w:r>
      <w:r w:rsidRPr="00AA1744">
        <w:rPr>
          <w:rFonts w:eastAsia="Times New Roman"/>
          <w:lang w:val="" w:eastAsia=""/>
        </w:rPr>
        <w:t>acred water</w:t>
      </w:r>
      <w:r w:rsidR="000D4809">
        <w:rPr>
          <w:rFonts w:eastAsia="Times New Roman"/>
          <w:lang w:val="" w:eastAsia=""/>
        </w:rPr>
        <w:t xml:space="preserve"> from the river</w:t>
      </w:r>
      <w:r w:rsidRPr="00AA1744">
        <w:rPr>
          <w:rFonts w:eastAsia="Times New Roman"/>
          <w:lang w:val="" w:eastAsia=""/>
        </w:rPr>
        <w:t xml:space="preserve"> is carried to home altars, </w:t>
      </w:r>
      <w:r w:rsidR="000D4809" w:rsidRPr="00AA1744">
        <w:rPr>
          <w:rFonts w:eastAsia="Times New Roman"/>
          <w:lang w:val="" w:eastAsia=""/>
        </w:rPr>
        <w:t>Nyami</w:t>
      </w:r>
      <w:r w:rsidR="000D4809">
        <w:rPr>
          <w:rFonts w:eastAsia="Times New Roman"/>
          <w:lang w:val="" w:eastAsia=""/>
        </w:rPr>
        <w:t>N</w:t>
      </w:r>
      <w:r w:rsidR="000D4809" w:rsidRPr="00AA1744">
        <w:rPr>
          <w:rFonts w:eastAsia="Times New Roman"/>
          <w:lang w:val="" w:eastAsia=""/>
        </w:rPr>
        <w:t>yami</w:t>
      </w:r>
      <w:r w:rsidR="000D4809">
        <w:rPr>
          <w:rFonts w:eastAsia="Times New Roman"/>
          <w:lang w:val="" w:eastAsia=""/>
        </w:rPr>
        <w:t xml:space="preserve"> (a powerful deity believed inhabit the waters from where it protects the BaTongas) to </w:t>
      </w:r>
      <w:r w:rsidRPr="00AA1744">
        <w:rPr>
          <w:rFonts w:eastAsia="Times New Roman"/>
          <w:lang w:val="" w:eastAsia=""/>
        </w:rPr>
        <w:t>iconography</w:t>
      </w:r>
      <w:r w:rsidR="00041067">
        <w:rPr>
          <w:rFonts w:eastAsia="Times New Roman"/>
          <w:lang w:val="" w:eastAsia=""/>
        </w:rPr>
        <w:t xml:space="preserve"> that</w:t>
      </w:r>
      <w:r w:rsidRPr="00AA1744">
        <w:rPr>
          <w:rFonts w:eastAsia="Times New Roman"/>
          <w:lang w:val="" w:eastAsia=""/>
        </w:rPr>
        <w:t xml:space="preserve"> circulates as </w:t>
      </w:r>
      <w:r w:rsidR="00BF21D0" w:rsidRPr="00AA1744">
        <w:rPr>
          <w:rFonts w:eastAsia="Times New Roman"/>
          <w:lang w:val="" w:eastAsia=""/>
        </w:rPr>
        <w:t>jewellery</w:t>
      </w:r>
      <w:r w:rsidRPr="00AA1744">
        <w:rPr>
          <w:rFonts w:eastAsia="Times New Roman"/>
          <w:lang w:val="" w:eastAsia=""/>
        </w:rPr>
        <w:t xml:space="preserve"> and art, </w:t>
      </w:r>
      <w:r w:rsidR="00041067">
        <w:rPr>
          <w:rFonts w:eastAsia="Times New Roman"/>
          <w:lang w:val="" w:eastAsia=""/>
        </w:rPr>
        <w:t xml:space="preserve">as well as </w:t>
      </w:r>
      <w:r w:rsidRPr="00AA1744">
        <w:rPr>
          <w:rFonts w:eastAsia="Times New Roman"/>
          <w:lang w:val="" w:eastAsia=""/>
        </w:rPr>
        <w:t xml:space="preserve">ancestral songs broadcast across </w:t>
      </w:r>
      <w:r w:rsidR="00041067">
        <w:rPr>
          <w:rFonts w:eastAsia="Times New Roman"/>
          <w:lang w:val="" w:eastAsia=""/>
        </w:rPr>
        <w:t xml:space="preserve">national </w:t>
      </w:r>
      <w:r w:rsidRPr="00AA1744">
        <w:rPr>
          <w:rFonts w:eastAsia="Times New Roman"/>
          <w:lang w:val="" w:eastAsia=""/>
        </w:rPr>
        <w:t>borders reconnect</w:t>
      </w:r>
      <w:r w:rsidR="00041067">
        <w:rPr>
          <w:rFonts w:eastAsia="Times New Roman"/>
          <w:lang w:val="" w:eastAsia=""/>
        </w:rPr>
        <w:t>ing</w:t>
      </w:r>
      <w:r w:rsidRPr="00AA1744">
        <w:rPr>
          <w:rFonts w:eastAsia="Times New Roman"/>
          <w:lang w:val="" w:eastAsia=""/>
        </w:rPr>
        <w:t xml:space="preserve"> dispersed communities, preserving cultural memory and cosmological tie</w:t>
      </w:r>
      <w:r w:rsidR="00BF21D0">
        <w:rPr>
          <w:rFonts w:eastAsia="Times New Roman"/>
          <w:lang w:val="" w:eastAsia=""/>
        </w:rPr>
        <w:t>s.</w:t>
      </w:r>
    </w:p>
    <w:p w14:paraId="417EF44C" w14:textId="77777777" w:rsidR="00AA1744" w:rsidRPr="00AA1744" w:rsidRDefault="00000000" w:rsidP="00AA1744">
      <w:pPr>
        <w:spacing w:before="100" w:beforeAutospacing="1" w:after="100" w:afterAutospacing="1"/>
        <w:rPr>
          <w:rFonts w:eastAsia="Times New Roman"/>
          <w:lang w:val="" w:eastAsia=""/>
        </w:rPr>
      </w:pPr>
      <w:r w:rsidRPr="00CC659A">
        <w:rPr>
          <w:rFonts w:eastAsia="Times New Roman"/>
          <w:lang w:val="" w:eastAsia=""/>
        </w:rPr>
        <w:t>This paper examines the BaTonga’s preservation of the Zambezi River’s sacrality through adaptive cultural practices</w:t>
      </w:r>
      <w:r>
        <w:rPr>
          <w:rFonts w:eastAsia="Times New Roman"/>
          <w:lang w:val="" w:eastAsia=""/>
        </w:rPr>
        <w:t xml:space="preserve">, more specifically that of </w:t>
      </w:r>
      <w:r w:rsidR="00041067">
        <w:rPr>
          <w:rFonts w:eastAsia="Times New Roman"/>
          <w:lang w:val="" w:eastAsia=""/>
        </w:rPr>
        <w:t>k</w:t>
      </w:r>
      <w:r>
        <w:rPr>
          <w:rFonts w:eastAsia="Times New Roman"/>
          <w:lang w:val="" w:eastAsia=""/>
        </w:rPr>
        <w:t xml:space="preserve">uyabila, a core musical tradition for the People. The research </w:t>
      </w:r>
      <w:r w:rsidRPr="00CC659A">
        <w:rPr>
          <w:rFonts w:eastAsia="Times New Roman"/>
          <w:lang w:val="" w:eastAsia=""/>
        </w:rPr>
        <w:t xml:space="preserve">engages with African-centred theories to explore </w:t>
      </w:r>
      <w:r w:rsidR="00041067">
        <w:rPr>
          <w:rFonts w:eastAsia="Times New Roman"/>
          <w:lang w:val="" w:eastAsia=""/>
        </w:rPr>
        <w:t xml:space="preserve">cultural </w:t>
      </w:r>
      <w:r w:rsidRPr="00CC659A">
        <w:rPr>
          <w:rFonts w:eastAsia="Times New Roman"/>
          <w:lang w:val="" w:eastAsia=""/>
        </w:rPr>
        <w:t xml:space="preserve">survival, </w:t>
      </w:r>
      <w:r w:rsidR="00041067">
        <w:rPr>
          <w:rFonts w:eastAsia="Times New Roman"/>
          <w:lang w:val="" w:eastAsia=""/>
        </w:rPr>
        <w:t>sacred geography</w:t>
      </w:r>
      <w:r w:rsidRPr="00CC659A">
        <w:rPr>
          <w:rFonts w:eastAsia="Times New Roman"/>
          <w:lang w:val="" w:eastAsia=""/>
        </w:rPr>
        <w:t>, and identity amidst displacement</w:t>
      </w:r>
      <w:r>
        <w:rPr>
          <w:rFonts w:eastAsia="Times New Roman"/>
          <w:lang w:val="" w:eastAsia=""/>
        </w:rPr>
        <w:t>.</w:t>
      </w:r>
      <w:r w:rsidR="00746155">
        <w:rPr>
          <w:rFonts w:eastAsia="Times New Roman"/>
          <w:lang w:val="" w:eastAsia=""/>
        </w:rPr>
        <w:t xml:space="preserve"> </w:t>
      </w:r>
      <w:r w:rsidR="00746155" w:rsidRPr="00746155">
        <w:rPr>
          <w:rFonts w:eastAsia="Times New Roman"/>
          <w:lang w:val="" w:eastAsia=""/>
        </w:rPr>
        <w:t>It begins by outlining the research objectives and theoretical frameworks</w:t>
      </w:r>
      <w:r w:rsidR="000D4809">
        <w:rPr>
          <w:rFonts w:eastAsia="Times New Roman"/>
          <w:lang w:val="" w:eastAsia=""/>
        </w:rPr>
        <w:t xml:space="preserve"> that guide this paper</w:t>
      </w:r>
      <w:r w:rsidR="00746155" w:rsidRPr="00746155">
        <w:rPr>
          <w:rFonts w:eastAsia="Times New Roman"/>
          <w:lang w:val="" w:eastAsia=""/>
        </w:rPr>
        <w:t>. Next</w:t>
      </w:r>
      <w:r w:rsidR="000D4809">
        <w:rPr>
          <w:rFonts w:eastAsia="Times New Roman"/>
          <w:lang w:val="" w:eastAsia=""/>
        </w:rPr>
        <w:t xml:space="preserve">, </w:t>
      </w:r>
      <w:r w:rsidR="00746155" w:rsidRPr="00746155">
        <w:rPr>
          <w:rFonts w:eastAsia="Times New Roman"/>
          <w:lang w:val="" w:eastAsia=""/>
        </w:rPr>
        <w:t xml:space="preserve">the methodology section details the tools employed </w:t>
      </w:r>
      <w:r w:rsidR="000D4809">
        <w:rPr>
          <w:rFonts w:eastAsia="Times New Roman"/>
          <w:lang w:val="" w:eastAsia=""/>
        </w:rPr>
        <w:t>to carry out</w:t>
      </w:r>
      <w:r w:rsidR="00746155" w:rsidRPr="00746155">
        <w:rPr>
          <w:rFonts w:eastAsia="Times New Roman"/>
          <w:lang w:val="" w:eastAsia=""/>
        </w:rPr>
        <w:t xml:space="preserve"> this study, followed by </w:t>
      </w:r>
      <w:r w:rsidR="000D4809">
        <w:rPr>
          <w:rFonts w:eastAsia="Times New Roman"/>
          <w:lang w:val="" w:eastAsia=""/>
        </w:rPr>
        <w:t xml:space="preserve">the </w:t>
      </w:r>
      <w:r w:rsidR="00746155" w:rsidRPr="00746155">
        <w:rPr>
          <w:rFonts w:eastAsia="Times New Roman"/>
          <w:lang w:val="" w:eastAsia=""/>
        </w:rPr>
        <w:t>analysis and discussion</w:t>
      </w:r>
      <w:r w:rsidR="000D4809">
        <w:rPr>
          <w:rFonts w:eastAsia="Times New Roman"/>
          <w:lang w:val="" w:eastAsia=""/>
        </w:rPr>
        <w:t>.</w:t>
      </w:r>
      <w:r w:rsidR="00746155" w:rsidRPr="00746155">
        <w:rPr>
          <w:rFonts w:eastAsia="Times New Roman"/>
          <w:lang w:val="" w:eastAsia=""/>
        </w:rPr>
        <w:t xml:space="preserve"> </w:t>
      </w:r>
      <w:r w:rsidR="000D4809">
        <w:rPr>
          <w:rFonts w:eastAsia="Times New Roman"/>
          <w:lang w:val="" w:eastAsia=""/>
        </w:rPr>
        <w:t xml:space="preserve">The paper ends with </w:t>
      </w:r>
      <w:r w:rsidR="00746155" w:rsidRPr="00746155">
        <w:rPr>
          <w:rFonts w:eastAsia="Times New Roman"/>
          <w:lang w:val="" w:eastAsia=""/>
        </w:rPr>
        <w:t>a concluding reflection on the broader implications of this research for understanding sacredness in displaced contexts</w:t>
      </w:r>
      <w:r w:rsidR="00960828">
        <w:rPr>
          <w:rFonts w:eastAsia="Times New Roman"/>
          <w:lang w:val="" w:eastAsia=""/>
        </w:rPr>
        <w:t>.</w:t>
      </w:r>
    </w:p>
    <w:p w14:paraId="3E6EF00F" w14:textId="77777777" w:rsidR="00AA1744" w:rsidRPr="00067CF6" w:rsidRDefault="00000000" w:rsidP="00AA1744">
      <w:pPr>
        <w:pStyle w:val="Heading1"/>
        <w:keepLines/>
        <w:spacing w:before="360" w:after="80" w:line="278" w:lineRule="auto"/>
        <w:rPr>
          <w:rFonts w:ascii="Times New Roman" w:eastAsia="Times New Roman" w:hAnsi="Times New Roman" w:cs="Times New Roman"/>
          <w:kern w:val="2"/>
          <w:sz w:val="52"/>
          <w:szCs w:val="52"/>
          <w:lang w:val="" w:eastAsia=""/>
          <w14:ligatures w14:val="standardContextual"/>
        </w:rPr>
      </w:pPr>
      <w:r w:rsidRPr="00067CF6">
        <w:rPr>
          <w:rFonts w:ascii="Times New Roman" w:eastAsia="Times New Roman" w:hAnsi="Times New Roman" w:cs="Times New Roman"/>
          <w:kern w:val="2"/>
          <w:sz w:val="52"/>
          <w:szCs w:val="52"/>
          <w:lang w:val="" w:eastAsia=""/>
          <w14:ligatures w14:val="standardContextual"/>
        </w:rPr>
        <w:lastRenderedPageBreak/>
        <w:t>Research Objectives</w:t>
      </w:r>
    </w:p>
    <w:p w14:paraId="40FC513B" w14:textId="77777777" w:rsidR="00AA1744" w:rsidRPr="00AA1744" w:rsidRDefault="00000000" w:rsidP="00AA1744">
      <w:pPr>
        <w:spacing w:before="100" w:beforeAutospacing="1" w:after="100" w:afterAutospacing="1"/>
        <w:rPr>
          <w:rFonts w:eastAsia="Times New Roman"/>
          <w:lang w:val="" w:eastAsia=""/>
        </w:rPr>
      </w:pPr>
      <w:r w:rsidRPr="00AA1744">
        <w:rPr>
          <w:rFonts w:eastAsia="Times New Roman"/>
          <w:lang w:val="" w:eastAsia=""/>
        </w:rPr>
        <w:t>This study</w:t>
      </w:r>
      <w:r w:rsidR="002C056B">
        <w:rPr>
          <w:rFonts w:eastAsia="Times New Roman"/>
          <w:lang w:val="" w:eastAsia=""/>
        </w:rPr>
        <w:t xml:space="preserve"> seeks to provide a functional analysis of the process by which the</w:t>
      </w:r>
      <w:r w:rsidRPr="00AA1744">
        <w:rPr>
          <w:rFonts w:eastAsia="Times New Roman"/>
          <w:lang w:val="" w:eastAsia=""/>
        </w:rPr>
        <w:t xml:space="preserve"> BaTonga people have sustained the sacredness of the Zambezi River despite </w:t>
      </w:r>
      <w:r w:rsidR="002C056B">
        <w:rPr>
          <w:rFonts w:eastAsia="Times New Roman"/>
          <w:lang w:val="" w:eastAsia=""/>
        </w:rPr>
        <w:t xml:space="preserve">the forced </w:t>
      </w:r>
      <w:r w:rsidRPr="00AA1744">
        <w:rPr>
          <w:rFonts w:eastAsia="Times New Roman"/>
          <w:lang w:val="" w:eastAsia=""/>
        </w:rPr>
        <w:t>displacement</w:t>
      </w:r>
      <w:r w:rsidR="002C056B">
        <w:rPr>
          <w:rFonts w:eastAsia="Times New Roman"/>
          <w:lang w:val="" w:eastAsia=""/>
        </w:rPr>
        <w:t xml:space="preserve"> which separated them from their homeland as well as from one another</w:t>
      </w:r>
      <w:r w:rsidRPr="00AA1744">
        <w:rPr>
          <w:rFonts w:eastAsia="Times New Roman"/>
          <w:lang w:val="" w:eastAsia=""/>
        </w:rPr>
        <w:t xml:space="preserve">. </w:t>
      </w:r>
      <w:r w:rsidR="002C056B">
        <w:rPr>
          <w:rFonts w:eastAsia="Times New Roman"/>
          <w:lang w:val="" w:eastAsia=""/>
        </w:rPr>
        <w:t>More s</w:t>
      </w:r>
      <w:r w:rsidRPr="00AA1744">
        <w:rPr>
          <w:rFonts w:eastAsia="Times New Roman"/>
          <w:lang w:val="" w:eastAsia=""/>
        </w:rPr>
        <w:t xml:space="preserve">pecifically, </w:t>
      </w:r>
      <w:r w:rsidR="002C056B">
        <w:rPr>
          <w:rFonts w:eastAsia="Times New Roman"/>
          <w:lang w:val="" w:eastAsia=""/>
        </w:rPr>
        <w:t>it focuses on</w:t>
      </w:r>
      <w:r w:rsidRPr="00AA1744">
        <w:rPr>
          <w:rFonts w:eastAsia="Times New Roman"/>
          <w:lang w:val="" w:eastAsia=""/>
        </w:rPr>
        <w:t xml:space="preserve"> how</w:t>
      </w:r>
      <w:r w:rsidR="002C056B">
        <w:rPr>
          <w:rFonts w:eastAsia="Times New Roman"/>
          <w:lang w:val="" w:eastAsia=""/>
        </w:rPr>
        <w:t xml:space="preserve"> the</w:t>
      </w:r>
      <w:r w:rsidRPr="00AA1744">
        <w:rPr>
          <w:rFonts w:eastAsia="Times New Roman"/>
          <w:lang w:val="" w:eastAsia=""/>
        </w:rPr>
        <w:t xml:space="preserve"> musical traditions</w:t>
      </w:r>
      <w:r w:rsidR="002C056B">
        <w:rPr>
          <w:rFonts w:eastAsia="Times New Roman"/>
          <w:lang w:val="" w:eastAsia=""/>
        </w:rPr>
        <w:t xml:space="preserve"> of</w:t>
      </w:r>
      <w:r w:rsidRPr="00AA1744">
        <w:rPr>
          <w:rFonts w:eastAsia="Times New Roman"/>
          <w:lang w:val="" w:eastAsia=""/>
        </w:rPr>
        <w:t xml:space="preserve"> </w:t>
      </w:r>
      <w:r w:rsidR="0032397A">
        <w:rPr>
          <w:rFonts w:eastAsia="Times New Roman"/>
          <w:lang w:val="" w:eastAsia=""/>
        </w:rPr>
        <w:t>k</w:t>
      </w:r>
      <w:r w:rsidRPr="00AA1744">
        <w:rPr>
          <w:rFonts w:eastAsia="Times New Roman"/>
          <w:lang w:val="" w:eastAsia=""/>
        </w:rPr>
        <w:t xml:space="preserve">uyabila, </w:t>
      </w:r>
      <w:r w:rsidR="002C056B">
        <w:rPr>
          <w:rFonts w:eastAsia="Times New Roman"/>
          <w:lang w:val="" w:eastAsia=""/>
        </w:rPr>
        <w:t>operates</w:t>
      </w:r>
      <w:r w:rsidRPr="00AA1744">
        <w:rPr>
          <w:rFonts w:eastAsia="Times New Roman"/>
          <w:lang w:val="" w:eastAsia=""/>
        </w:rPr>
        <w:t xml:space="preserve"> as semiotic system that reinterpret</w:t>
      </w:r>
      <w:r w:rsidR="002C056B">
        <w:rPr>
          <w:rFonts w:eastAsia="Times New Roman"/>
          <w:lang w:val="" w:eastAsia=""/>
        </w:rPr>
        <w:t>s</w:t>
      </w:r>
      <w:r w:rsidRPr="00AA1744">
        <w:rPr>
          <w:rFonts w:eastAsia="Times New Roman"/>
          <w:lang w:val="" w:eastAsia=""/>
        </w:rPr>
        <w:t xml:space="preserve"> sacred geographies. </w:t>
      </w:r>
      <w:r w:rsidR="005C308D">
        <w:rPr>
          <w:rFonts w:eastAsia="Times New Roman"/>
          <w:lang w:val="" w:eastAsia=""/>
        </w:rPr>
        <w:t xml:space="preserve">This line of query draws from the foundations of </w:t>
      </w:r>
      <w:r w:rsidRPr="00AA1744">
        <w:rPr>
          <w:rFonts w:eastAsia="Times New Roman"/>
          <w:lang w:val="" w:eastAsia=""/>
        </w:rPr>
        <w:t xml:space="preserve">Ngũgĩ wa Thiong’o’s </w:t>
      </w:r>
      <w:r w:rsidR="0032397A">
        <w:rPr>
          <w:rFonts w:eastAsia="Times New Roman"/>
          <w:lang w:val="" w:eastAsia=""/>
        </w:rPr>
        <w:t xml:space="preserve">Afrocentric </w:t>
      </w:r>
      <w:r w:rsidRPr="00AA1744">
        <w:rPr>
          <w:rFonts w:eastAsia="Times New Roman"/>
          <w:lang w:val="" w:eastAsia=""/>
        </w:rPr>
        <w:t xml:space="preserve">conception of semiotic systems as </w:t>
      </w:r>
      <w:r w:rsidR="005C308D">
        <w:rPr>
          <w:rFonts w:eastAsia="Times New Roman"/>
          <w:lang w:val="" w:eastAsia=""/>
        </w:rPr>
        <w:t>complex</w:t>
      </w:r>
      <w:r w:rsidRPr="00AA1744">
        <w:rPr>
          <w:rFonts w:eastAsia="Times New Roman"/>
          <w:lang w:val="" w:eastAsia=""/>
        </w:rPr>
        <w:t xml:space="preserve"> frameworks through which meaning is encoded, transmitted, and interpreted</w:t>
      </w:r>
      <w:r w:rsidR="005C308D">
        <w:rPr>
          <w:rFonts w:eastAsia="Times New Roman"/>
          <w:lang w:val="" w:eastAsia=""/>
        </w:rPr>
        <w:t>.</w:t>
      </w:r>
      <w:r>
        <w:rPr>
          <w:rFonts w:eastAsia="Times New Roman"/>
          <w:vertAlign w:val="superscript"/>
          <w:lang w:val="" w:eastAsia=""/>
        </w:rPr>
        <w:footnoteReference w:id="2"/>
      </w:r>
    </w:p>
    <w:p w14:paraId="2AC51FD9" w14:textId="77777777" w:rsidR="00AA1744" w:rsidRPr="00AA1744" w:rsidRDefault="00000000" w:rsidP="00AA1744">
      <w:pPr>
        <w:spacing w:before="100" w:beforeAutospacing="1" w:after="100" w:afterAutospacing="1"/>
        <w:rPr>
          <w:rFonts w:eastAsia="Times New Roman"/>
          <w:lang w:val="" w:eastAsia=""/>
        </w:rPr>
      </w:pPr>
      <w:r>
        <w:rPr>
          <w:rFonts w:eastAsia="Times New Roman"/>
          <w:lang w:val="" w:eastAsia=""/>
        </w:rPr>
        <w:t xml:space="preserve">To arrive at </w:t>
      </w:r>
      <w:r w:rsidR="0032397A">
        <w:rPr>
          <w:rFonts w:eastAsia="Times New Roman"/>
          <w:lang w:val="" w:eastAsia=""/>
        </w:rPr>
        <w:t>the</w:t>
      </w:r>
      <w:r>
        <w:rPr>
          <w:rFonts w:eastAsia="Times New Roman"/>
          <w:lang w:val="" w:eastAsia=""/>
        </w:rPr>
        <w:t xml:space="preserve"> functional analysis, the paper confronts</w:t>
      </w:r>
      <w:r w:rsidRPr="00AA1744">
        <w:rPr>
          <w:rFonts w:eastAsia="Times New Roman"/>
          <w:lang w:val="" w:eastAsia=""/>
        </w:rPr>
        <w:t xml:space="preserve"> two interrelated objectives:</w:t>
      </w:r>
    </w:p>
    <w:p w14:paraId="67639262" w14:textId="77777777" w:rsidR="00AA1744" w:rsidRPr="00AA1744" w:rsidRDefault="00000000" w:rsidP="00AA1744">
      <w:pPr>
        <w:numPr>
          <w:ilvl w:val="0"/>
          <w:numId w:val="26"/>
        </w:numPr>
        <w:spacing w:before="100" w:beforeAutospacing="1" w:after="100" w:afterAutospacing="1"/>
        <w:rPr>
          <w:rFonts w:eastAsia="Times New Roman"/>
          <w:lang w:val="" w:eastAsia=""/>
        </w:rPr>
      </w:pPr>
      <w:r w:rsidRPr="00AA1744">
        <w:rPr>
          <w:rFonts w:eastAsia="Times New Roman"/>
          <w:lang w:val="" w:eastAsia=""/>
        </w:rPr>
        <w:t xml:space="preserve">To provide an in-depth understanding of BaTonga </w:t>
      </w:r>
      <w:r w:rsidR="0068052A">
        <w:rPr>
          <w:rFonts w:eastAsia="Times New Roman"/>
          <w:lang w:val="" w:eastAsia=""/>
        </w:rPr>
        <w:t>k</w:t>
      </w:r>
      <w:r w:rsidRPr="00AA1744">
        <w:rPr>
          <w:rFonts w:eastAsia="Times New Roman"/>
          <w:lang w:val="" w:eastAsia=""/>
        </w:rPr>
        <w:t>uyabila traditions, including their origins, structural components, and socio-cultural contexts.</w:t>
      </w:r>
    </w:p>
    <w:p w14:paraId="71F3AF89" w14:textId="77777777" w:rsidR="00AA1744" w:rsidRPr="00AA1744" w:rsidRDefault="00000000" w:rsidP="00AA1744">
      <w:pPr>
        <w:numPr>
          <w:ilvl w:val="0"/>
          <w:numId w:val="26"/>
        </w:numPr>
        <w:spacing w:before="100" w:beforeAutospacing="1" w:after="100" w:afterAutospacing="1"/>
        <w:rPr>
          <w:rFonts w:eastAsia="Times New Roman"/>
          <w:lang w:val="" w:eastAsia=""/>
        </w:rPr>
      </w:pPr>
      <w:r w:rsidRPr="00AA1744">
        <w:rPr>
          <w:rFonts w:eastAsia="Times New Roman"/>
          <w:lang w:val="" w:eastAsia=""/>
        </w:rPr>
        <w:t xml:space="preserve">To conduct a semiotic analysis of </w:t>
      </w:r>
      <w:r w:rsidR="0068052A">
        <w:rPr>
          <w:rFonts w:eastAsia="Times New Roman"/>
          <w:lang w:val="" w:eastAsia=""/>
        </w:rPr>
        <w:t>k</w:t>
      </w:r>
      <w:r w:rsidRPr="00AA1744">
        <w:rPr>
          <w:rFonts w:eastAsia="Times New Roman"/>
          <w:lang w:val="" w:eastAsia=""/>
        </w:rPr>
        <w:t xml:space="preserve">uyabila’s role in fostering reinterpretation, cultural </w:t>
      </w:r>
      <w:r w:rsidR="005C308D">
        <w:rPr>
          <w:rFonts w:eastAsia="Times New Roman"/>
          <w:lang w:val="" w:eastAsia=""/>
        </w:rPr>
        <w:t>survival</w:t>
      </w:r>
      <w:r w:rsidRPr="00AA1744">
        <w:rPr>
          <w:rFonts w:eastAsia="Times New Roman"/>
          <w:lang w:val="" w:eastAsia=""/>
        </w:rPr>
        <w:t xml:space="preserve">, and spiritual continuity amidst </w:t>
      </w:r>
      <w:r w:rsidR="005C308D">
        <w:rPr>
          <w:rFonts w:eastAsia="Times New Roman"/>
          <w:lang w:val="" w:eastAsia=""/>
        </w:rPr>
        <w:t xml:space="preserve">community </w:t>
      </w:r>
      <w:r w:rsidRPr="00AA1744">
        <w:rPr>
          <w:rFonts w:eastAsia="Times New Roman"/>
          <w:lang w:val="" w:eastAsia=""/>
        </w:rPr>
        <w:t>displacement</w:t>
      </w:r>
      <w:r w:rsidR="005C308D">
        <w:rPr>
          <w:rFonts w:eastAsia="Times New Roman"/>
          <w:lang w:val="" w:eastAsia=""/>
        </w:rPr>
        <w:t xml:space="preserve"> from a sacred </w:t>
      </w:r>
      <w:r w:rsidR="0068052A">
        <w:rPr>
          <w:rFonts w:eastAsia="Times New Roman"/>
          <w:lang w:val="" w:eastAsia=""/>
        </w:rPr>
        <w:t>site</w:t>
      </w:r>
      <w:r w:rsidR="005C308D">
        <w:rPr>
          <w:rFonts w:eastAsia="Times New Roman"/>
          <w:lang w:val="" w:eastAsia=""/>
        </w:rPr>
        <w:t>.</w:t>
      </w:r>
    </w:p>
    <w:p w14:paraId="2CA2173A" w14:textId="77777777" w:rsidR="00AA1744" w:rsidRDefault="00000000" w:rsidP="00AA1744">
      <w:pPr>
        <w:spacing w:before="100" w:beforeAutospacing="1" w:after="100" w:afterAutospacing="1"/>
        <w:rPr>
          <w:rFonts w:eastAsia="Times New Roman"/>
          <w:lang w:val="" w:eastAsia=""/>
        </w:rPr>
      </w:pPr>
      <w:r w:rsidRPr="00AA1744">
        <w:rPr>
          <w:rFonts w:eastAsia="Times New Roman"/>
          <w:lang w:val="" w:eastAsia=""/>
        </w:rPr>
        <w:t xml:space="preserve">This study positions BaTonga music as a living archive that redefines sacred geographies and challenges dominant theoretical paradigms that prioritize spatial proximity over relationality. By engaging with African epistemologies, which foreground the relational and performative dimensions of sacredness, this research </w:t>
      </w:r>
      <w:r w:rsidR="005C308D">
        <w:rPr>
          <w:rFonts w:eastAsia="Times New Roman"/>
          <w:lang w:val="" w:eastAsia=""/>
        </w:rPr>
        <w:t xml:space="preserve">hopes to </w:t>
      </w:r>
      <w:r w:rsidRPr="00AA1744">
        <w:rPr>
          <w:rFonts w:eastAsia="Times New Roman"/>
          <w:lang w:val="" w:eastAsia=""/>
        </w:rPr>
        <w:t xml:space="preserve">contribute to broader discourses on </w:t>
      </w:r>
      <w:r w:rsidR="0068052A">
        <w:rPr>
          <w:rFonts w:eastAsia="Times New Roman"/>
          <w:lang w:val="" w:eastAsia=""/>
        </w:rPr>
        <w:t>African interpretations of sacred geographies.</w:t>
      </w:r>
    </w:p>
    <w:p w14:paraId="6161DAAB" w14:textId="77777777" w:rsidR="00AA1744" w:rsidRPr="00557CC1" w:rsidRDefault="00000000" w:rsidP="00AA1744">
      <w:pPr>
        <w:pStyle w:val="Heading2"/>
        <w:keepLines/>
        <w:spacing w:before="160" w:after="80" w:line="278" w:lineRule="auto"/>
        <w:rPr>
          <w:rFonts w:ascii="Times New Roman" w:eastAsia="Times New Roman" w:hAnsi="Times New Roman" w:cs="Times New Roman"/>
          <w:i w:val="0"/>
          <w:iCs w:val="0"/>
          <w:kern w:val="2"/>
          <w:lang w:val="" w:eastAsia=""/>
          <w14:ligatures w14:val="standardContextual"/>
        </w:rPr>
      </w:pPr>
      <w:r w:rsidRPr="00557CC1">
        <w:rPr>
          <w:rFonts w:ascii="Times New Roman" w:eastAsia="Times New Roman" w:hAnsi="Times New Roman" w:cs="Times New Roman"/>
          <w:i w:val="0"/>
          <w:iCs w:val="0"/>
          <w:kern w:val="2"/>
          <w:sz w:val="36"/>
          <w:szCs w:val="36"/>
          <w:lang w:val="" w:eastAsia=""/>
          <w14:ligatures w14:val="standardContextual"/>
        </w:rPr>
        <w:t>Reflexive Positionality</w:t>
      </w:r>
    </w:p>
    <w:p w14:paraId="020EC0B8" w14:textId="77777777" w:rsidR="009243C2" w:rsidRPr="009243C2" w:rsidRDefault="00000000" w:rsidP="009243C2">
      <w:pPr>
        <w:spacing w:before="100" w:beforeAutospacing="1" w:after="100" w:afterAutospacing="1"/>
        <w:rPr>
          <w:rFonts w:eastAsia="Times New Roman"/>
          <w:lang w:val="" w:eastAsia=""/>
        </w:rPr>
      </w:pPr>
      <w:r w:rsidRPr="009243C2">
        <w:rPr>
          <w:rFonts w:eastAsia="Times New Roman"/>
          <w:lang w:val="" w:eastAsia=""/>
        </w:rPr>
        <w:t>As a MuTonga researcher, this study is</w:t>
      </w:r>
      <w:r w:rsidR="00854831">
        <w:rPr>
          <w:rFonts w:eastAsia="Times New Roman"/>
          <w:lang w:val="" w:eastAsia=""/>
        </w:rPr>
        <w:t xml:space="preserve"> part of</w:t>
      </w:r>
      <w:r w:rsidRPr="009243C2">
        <w:rPr>
          <w:rFonts w:eastAsia="Times New Roman"/>
          <w:lang w:val="" w:eastAsia=""/>
        </w:rPr>
        <w:t xml:space="preserve"> a personal journey to reclaim identity and </w:t>
      </w:r>
      <w:r w:rsidR="00854831">
        <w:rPr>
          <w:rFonts w:eastAsia="Times New Roman"/>
          <w:lang w:val="" w:eastAsia=""/>
        </w:rPr>
        <w:t>heal</w:t>
      </w:r>
      <w:r w:rsidRPr="009243C2">
        <w:rPr>
          <w:rFonts w:eastAsia="Times New Roman"/>
          <w:lang w:val="" w:eastAsia=""/>
        </w:rPr>
        <w:t xml:space="preserve"> colonial trauma. My dual positionality as a BaTonga insider and a scholar in Western academia shapes the methodological and theoretical framework</w:t>
      </w:r>
      <w:r w:rsidR="00854831">
        <w:rPr>
          <w:rFonts w:eastAsia="Times New Roman"/>
          <w:lang w:val="" w:eastAsia=""/>
        </w:rPr>
        <w:t xml:space="preserve"> used</w:t>
      </w:r>
      <w:r w:rsidRPr="009243C2">
        <w:rPr>
          <w:rFonts w:eastAsia="Times New Roman"/>
          <w:lang w:val="" w:eastAsia=""/>
        </w:rPr>
        <w:t xml:space="preserve">. Having witnessed tensions between ancestral knowledge and colonial modernity, I seek to authentically centre BaTonga ways of knowing. This research challenges </w:t>
      </w:r>
      <w:r w:rsidR="00854831">
        <w:rPr>
          <w:rFonts w:eastAsia="Times New Roman"/>
          <w:lang w:val="" w:eastAsia=""/>
        </w:rPr>
        <w:t>dominant</w:t>
      </w:r>
      <w:r w:rsidRPr="009243C2">
        <w:rPr>
          <w:rFonts w:eastAsia="Times New Roman"/>
          <w:lang w:val="" w:eastAsia=""/>
        </w:rPr>
        <w:t xml:space="preserve"> sacred geography theories, emphasizing relationality over territoriality, as reflected in </w:t>
      </w:r>
      <w:r w:rsidR="00854831">
        <w:rPr>
          <w:rFonts w:eastAsia="Times New Roman"/>
          <w:lang w:val="" w:eastAsia=""/>
        </w:rPr>
        <w:t>k</w:t>
      </w:r>
      <w:r w:rsidRPr="009243C2">
        <w:rPr>
          <w:rFonts w:eastAsia="Times New Roman"/>
          <w:lang w:val="" w:eastAsia=""/>
        </w:rPr>
        <w:t xml:space="preserve">uyabila. </w:t>
      </w:r>
      <w:r w:rsidR="006F2057">
        <w:rPr>
          <w:rFonts w:eastAsia="Times New Roman"/>
          <w:lang w:val="" w:eastAsia=""/>
        </w:rPr>
        <w:t>I</w:t>
      </w:r>
      <w:r w:rsidRPr="009243C2">
        <w:rPr>
          <w:rFonts w:eastAsia="Times New Roman"/>
          <w:lang w:val="" w:eastAsia=""/>
        </w:rPr>
        <w:t>t positions research as resistance, honouring lived BaTonga experiences</w:t>
      </w:r>
      <w:r w:rsidR="006F2057">
        <w:rPr>
          <w:rFonts w:eastAsia="Times New Roman"/>
          <w:lang w:val="" w:eastAsia=""/>
        </w:rPr>
        <w:t xml:space="preserve">, </w:t>
      </w:r>
      <w:r w:rsidRPr="009243C2">
        <w:rPr>
          <w:rFonts w:eastAsia="Times New Roman"/>
          <w:lang w:val="" w:eastAsia=""/>
        </w:rPr>
        <w:t>contributing to decolonial discourse and reclaiming indigenous geographies and epistemologies.</w:t>
      </w:r>
    </w:p>
    <w:p w14:paraId="0B040A38" w14:textId="77777777" w:rsidR="00B24BD3" w:rsidRPr="00067CF6" w:rsidRDefault="00000000" w:rsidP="00B24BD3">
      <w:pPr>
        <w:pStyle w:val="Heading1"/>
        <w:keepLines/>
        <w:spacing w:before="360" w:after="80" w:line="278" w:lineRule="auto"/>
        <w:rPr>
          <w:rFonts w:ascii="Times New Roman" w:eastAsia="Times New Roman" w:hAnsi="Times New Roman" w:cs="Times New Roman"/>
          <w:kern w:val="2"/>
          <w:sz w:val="52"/>
          <w:szCs w:val="52"/>
          <w:lang w:val="" w:eastAsia=""/>
          <w14:ligatures w14:val="standardContextual"/>
        </w:rPr>
      </w:pPr>
      <w:r w:rsidRPr="00067CF6">
        <w:rPr>
          <w:rFonts w:ascii="Times New Roman" w:eastAsia="Times New Roman" w:hAnsi="Times New Roman" w:cs="Times New Roman"/>
          <w:kern w:val="2"/>
          <w:sz w:val="52"/>
          <w:szCs w:val="52"/>
          <w:lang w:val="" w:eastAsia=""/>
          <w14:ligatures w14:val="standardContextual"/>
        </w:rPr>
        <w:t>Theoretical Framework and Literature Review</w:t>
      </w:r>
    </w:p>
    <w:p w14:paraId="3508C2BD" w14:textId="77777777" w:rsidR="00B24BD3" w:rsidRPr="00B24BD3" w:rsidRDefault="00000000" w:rsidP="00B24BD3">
      <w:pPr>
        <w:spacing w:before="100" w:beforeAutospacing="1" w:after="100" w:afterAutospacing="1"/>
        <w:rPr>
          <w:rFonts w:eastAsia="Times New Roman"/>
          <w:lang w:val="" w:eastAsia=""/>
        </w:rPr>
      </w:pPr>
      <w:r w:rsidRPr="00027D0C">
        <w:rPr>
          <w:rFonts w:eastAsia="Times New Roman"/>
          <w:lang w:val="" w:eastAsia=""/>
        </w:rPr>
        <w:t xml:space="preserve">This study applies </w:t>
      </w:r>
      <w:r w:rsidR="006C6B19">
        <w:rPr>
          <w:rFonts w:eastAsia="Times New Roman"/>
          <w:lang w:val="" w:eastAsia=""/>
        </w:rPr>
        <w:t xml:space="preserve">theories of </w:t>
      </w:r>
      <w:r w:rsidRPr="00027D0C">
        <w:rPr>
          <w:rFonts w:eastAsia="Times New Roman"/>
          <w:lang w:val="" w:eastAsia=""/>
        </w:rPr>
        <w:t xml:space="preserve">decolonial musicology, music semiology, and land studies, under a decolonial. These frameworks provide </w:t>
      </w:r>
      <w:r w:rsidR="00786FB9">
        <w:rPr>
          <w:rFonts w:eastAsia="Times New Roman"/>
          <w:lang w:val="" w:eastAsia=""/>
        </w:rPr>
        <w:t>individual</w:t>
      </w:r>
      <w:r w:rsidRPr="00027D0C">
        <w:rPr>
          <w:rFonts w:eastAsia="Times New Roman"/>
          <w:lang w:val="" w:eastAsia=""/>
        </w:rPr>
        <w:t xml:space="preserve"> yet complementary insights into music’s role as a transformative cultural practice</w:t>
      </w:r>
      <w:r w:rsidRPr="00B24BD3">
        <w:rPr>
          <w:rFonts w:eastAsia="Times New Roman"/>
          <w:lang w:val="" w:eastAsia=""/>
        </w:rPr>
        <w:t xml:space="preserve">. </w:t>
      </w:r>
    </w:p>
    <w:p w14:paraId="2C23A691" w14:textId="77777777" w:rsidR="00B24BD3" w:rsidRPr="006341D1" w:rsidRDefault="00000000" w:rsidP="00B24BD3">
      <w:pPr>
        <w:pStyle w:val="Heading2"/>
        <w:keepLines/>
        <w:spacing w:before="160" w:after="80" w:line="278" w:lineRule="auto"/>
        <w:rPr>
          <w:rFonts w:ascii="Times New Roman" w:eastAsia="Times New Roman" w:hAnsi="Times New Roman" w:cs="Times New Roman"/>
          <w:i w:val="0"/>
          <w:iCs w:val="0"/>
          <w:kern w:val="2"/>
          <w:sz w:val="36"/>
          <w:szCs w:val="36"/>
          <w:lang w:val="" w:eastAsia=""/>
          <w14:ligatures w14:val="standardContextual"/>
        </w:rPr>
      </w:pPr>
      <w:r w:rsidRPr="006341D1">
        <w:rPr>
          <w:rFonts w:ascii="Times New Roman" w:eastAsia="Times New Roman" w:hAnsi="Times New Roman" w:cs="Times New Roman"/>
          <w:i w:val="0"/>
          <w:iCs w:val="0"/>
          <w:kern w:val="2"/>
          <w:sz w:val="36"/>
          <w:szCs w:val="36"/>
          <w:lang w:val="" w:eastAsia=""/>
          <w14:ligatures w14:val="standardContextual"/>
        </w:rPr>
        <w:lastRenderedPageBreak/>
        <w:t>Decolonial Musicology</w:t>
      </w:r>
    </w:p>
    <w:p w14:paraId="6EB9D211" w14:textId="77777777" w:rsidR="00B24BD3" w:rsidRPr="00B24BD3" w:rsidRDefault="00000000" w:rsidP="00B24BD3">
      <w:pPr>
        <w:spacing w:before="100" w:beforeAutospacing="1" w:after="100" w:afterAutospacing="1"/>
        <w:rPr>
          <w:rFonts w:eastAsia="Times New Roman"/>
          <w:lang w:val="" w:eastAsia=""/>
        </w:rPr>
      </w:pPr>
      <w:bookmarkStart w:id="6" w:name="_Hlk186623350"/>
      <w:r w:rsidRPr="006E5BF9">
        <w:rPr>
          <w:rFonts w:eastAsia="Times New Roman"/>
          <w:lang w:val="" w:eastAsia=""/>
        </w:rPr>
        <w:t>Western musicology</w:t>
      </w:r>
      <w:r w:rsidR="003265F8">
        <w:rPr>
          <w:rFonts w:eastAsia="Times New Roman"/>
          <w:lang w:val="" w:eastAsia=""/>
        </w:rPr>
        <w:t xml:space="preserve"> typically places</w:t>
      </w:r>
      <w:r w:rsidRPr="006E5BF9">
        <w:rPr>
          <w:rFonts w:eastAsia="Times New Roman"/>
          <w:lang w:val="" w:eastAsia=""/>
        </w:rPr>
        <w:t xml:space="preserve"> emphasis on textual analysis, formal structures, and aesthetic hierarchies, </w:t>
      </w:r>
      <w:r w:rsidR="003265F8">
        <w:rPr>
          <w:rFonts w:eastAsia="Times New Roman"/>
          <w:lang w:val="" w:eastAsia=""/>
        </w:rPr>
        <w:t>leaving African</w:t>
      </w:r>
      <w:r w:rsidRPr="006E5BF9">
        <w:rPr>
          <w:rFonts w:eastAsia="Times New Roman"/>
          <w:lang w:val="" w:eastAsia=""/>
        </w:rPr>
        <w:t xml:space="preserve"> approaches often reduced to static artifacts. Agawu critiques this tendency, noting that African music is frequently relegated to the status of cultural curiosities, denying its capacity for innovation and intellectual engagement.</w:t>
      </w:r>
      <w:r>
        <w:rPr>
          <w:rFonts w:eastAsia="Times New Roman"/>
          <w:vertAlign w:val="superscript"/>
          <w:lang w:val="" w:eastAsia=""/>
        </w:rPr>
        <w:footnoteReference w:id="3"/>
      </w:r>
      <w:r w:rsidR="005E0CCC" w:rsidRPr="006E5BF9">
        <w:rPr>
          <w:rFonts w:eastAsia="Times New Roman"/>
          <w:lang w:val="" w:eastAsia=""/>
        </w:rPr>
        <w:t xml:space="preserve"> </w:t>
      </w:r>
      <w:r w:rsidRPr="006E5BF9">
        <w:rPr>
          <w:rFonts w:eastAsia="Times New Roman"/>
          <w:lang w:val="" w:eastAsia=""/>
        </w:rPr>
        <w:t xml:space="preserve">Even </w:t>
      </w:r>
      <w:r w:rsidR="003265F8">
        <w:rPr>
          <w:rFonts w:eastAsia="Times New Roman"/>
          <w:lang w:val="" w:eastAsia=""/>
        </w:rPr>
        <w:t xml:space="preserve">within the field of </w:t>
      </w:r>
      <w:r w:rsidRPr="006E5BF9">
        <w:rPr>
          <w:rFonts w:eastAsia="Times New Roman"/>
          <w:lang w:val="" w:eastAsia=""/>
        </w:rPr>
        <w:t xml:space="preserve">ethnomusicology, though broader in scope, colonial hierarchies </w:t>
      </w:r>
      <w:r w:rsidR="003265F8">
        <w:rPr>
          <w:rFonts w:eastAsia="Times New Roman"/>
          <w:lang w:val="" w:eastAsia=""/>
        </w:rPr>
        <w:t xml:space="preserve">are still perpetuated </w:t>
      </w:r>
      <w:r w:rsidRPr="006E5BF9">
        <w:rPr>
          <w:rFonts w:eastAsia="Times New Roman"/>
          <w:lang w:val="" w:eastAsia=""/>
        </w:rPr>
        <w:t>through its reliance on Western epistemological frameworks.</w:t>
      </w:r>
    </w:p>
    <w:bookmarkEnd w:id="6"/>
    <w:p w14:paraId="69BCC003" w14:textId="77777777" w:rsidR="008B0310" w:rsidRDefault="00000000" w:rsidP="00B24BD3">
      <w:pPr>
        <w:spacing w:before="100" w:beforeAutospacing="1" w:after="100" w:afterAutospacing="1"/>
        <w:rPr>
          <w:rFonts w:eastAsia="Times New Roman"/>
          <w:lang w:val="" w:eastAsia=""/>
        </w:rPr>
      </w:pPr>
      <w:r w:rsidRPr="008B0310">
        <w:rPr>
          <w:rFonts w:eastAsia="Times New Roman"/>
          <w:lang w:val="" w:eastAsia=""/>
        </w:rPr>
        <w:t>In contrast, decolonial musicology centres oral traditions, embodied practices, and participatory music-making as forms of cultural expression and knowledge production. Amegago, in his study of Akan drumming in Ghana, demonstrated how rhythms are deeply embedded in social, spiritual, and ecological contexts</w:t>
      </w:r>
      <w:r>
        <w:rPr>
          <w:rFonts w:eastAsia="Times New Roman"/>
          <w:vertAlign w:val="superscript"/>
          <w:lang w:val="" w:eastAsia=""/>
        </w:rPr>
        <w:footnoteReference w:id="4"/>
      </w:r>
      <w:r w:rsidRPr="008B0310">
        <w:rPr>
          <w:rFonts w:eastAsia="Times New Roman"/>
          <w:lang w:val="" w:eastAsia=""/>
        </w:rPr>
        <w:t xml:space="preserve">. A critical aspect of decolonial musicology is its focus on knowledge production through embodied practice. </w:t>
      </w:r>
      <w:r w:rsidR="003265F8">
        <w:rPr>
          <w:rFonts w:eastAsia="Times New Roman"/>
          <w:lang w:val="" w:eastAsia=""/>
        </w:rPr>
        <w:t>It views p</w:t>
      </w:r>
      <w:r w:rsidRPr="008B0310">
        <w:rPr>
          <w:rFonts w:eastAsia="Times New Roman"/>
          <w:lang w:val="" w:eastAsia=""/>
        </w:rPr>
        <w:t>articipatory research methods, a</w:t>
      </w:r>
      <w:r w:rsidR="003265F8">
        <w:rPr>
          <w:rFonts w:eastAsia="Times New Roman"/>
          <w:lang w:val="" w:eastAsia=""/>
        </w:rPr>
        <w:t>s</w:t>
      </w:r>
      <w:r w:rsidRPr="008B0310">
        <w:rPr>
          <w:rFonts w:eastAsia="Times New Roman"/>
          <w:lang w:val="" w:eastAsia=""/>
        </w:rPr>
        <w:t xml:space="preserve"> </w:t>
      </w:r>
      <w:r w:rsidR="003265F8">
        <w:rPr>
          <w:rFonts w:eastAsia="Times New Roman"/>
          <w:lang w:val="" w:eastAsia=""/>
        </w:rPr>
        <w:t xml:space="preserve">a </w:t>
      </w:r>
      <w:r w:rsidRPr="008B0310">
        <w:rPr>
          <w:rFonts w:eastAsia="Times New Roman"/>
          <w:lang w:val="" w:eastAsia=""/>
        </w:rPr>
        <w:t>cornerstone of musicology, immers</w:t>
      </w:r>
      <w:r w:rsidR="003265F8">
        <w:rPr>
          <w:rFonts w:eastAsia="Times New Roman"/>
          <w:lang w:val="" w:eastAsia=""/>
        </w:rPr>
        <w:t>ing</w:t>
      </w:r>
      <w:r w:rsidRPr="008B0310">
        <w:rPr>
          <w:rFonts w:eastAsia="Times New Roman"/>
          <w:lang w:val="" w:eastAsia=""/>
        </w:rPr>
        <w:t xml:space="preserve"> scholars in the lived realities of the communities they study, </w:t>
      </w:r>
      <w:r w:rsidR="003265F8">
        <w:rPr>
          <w:rFonts w:eastAsia="Times New Roman"/>
          <w:lang w:val="" w:eastAsia=""/>
        </w:rPr>
        <w:t xml:space="preserve">thus </w:t>
      </w:r>
      <w:r w:rsidRPr="008B0310">
        <w:rPr>
          <w:rFonts w:eastAsia="Times New Roman"/>
          <w:lang w:val="" w:eastAsia=""/>
        </w:rPr>
        <w:t>enabling deeper insights into music’s relational and transformative roles. Amegago exemplified this in his research by training with master drummers and participating in communal ceremonies as a community member.</w:t>
      </w:r>
      <w:r>
        <w:rPr>
          <w:rFonts w:eastAsia="Times New Roman"/>
          <w:vertAlign w:val="superscript"/>
          <w:lang w:val="" w:eastAsia=""/>
        </w:rPr>
        <w:footnoteReference w:id="5"/>
      </w:r>
      <w:r w:rsidR="006C5F13">
        <w:rPr>
          <w:rFonts w:eastAsia="Times New Roman"/>
          <w:lang w:val="" w:eastAsia=""/>
        </w:rPr>
        <w:t xml:space="preserve"> </w:t>
      </w:r>
      <w:r w:rsidRPr="008B0310">
        <w:rPr>
          <w:rFonts w:eastAsia="Times New Roman"/>
          <w:lang w:val="" w:eastAsia=""/>
        </w:rPr>
        <w:t>During ceremonies, he observed that drumming elicited trance states or heightened emotional responses, suggesting a bridge between the human and divine realms. He noted that these rhythms aligned with the physical movements of dancers, creating a synergy that embodied spiritual connection, or what he referred to as an “energy flow”—insights</w:t>
      </w:r>
      <w:r w:rsidR="003265F8">
        <w:rPr>
          <w:rFonts w:eastAsia="Times New Roman"/>
          <w:lang w:val="" w:eastAsia=""/>
        </w:rPr>
        <w:t xml:space="preserve"> often</w:t>
      </w:r>
      <w:r w:rsidRPr="008B0310">
        <w:rPr>
          <w:rFonts w:eastAsia="Times New Roman"/>
          <w:lang w:val="" w:eastAsia=""/>
        </w:rPr>
        <w:t xml:space="preserve"> inaccessible through detached observation</w:t>
      </w:r>
      <w:r w:rsidR="001104BF" w:rsidRPr="001104BF">
        <w:rPr>
          <w:rFonts w:eastAsia="Times New Roman"/>
          <w:lang w:val="" w:eastAsia=""/>
        </w:rPr>
        <w:t>.</w:t>
      </w:r>
      <w:r>
        <w:rPr>
          <w:rFonts w:eastAsia="Times New Roman"/>
          <w:vertAlign w:val="superscript"/>
          <w:lang w:val="" w:eastAsia=""/>
        </w:rPr>
        <w:footnoteReference w:id="6"/>
      </w:r>
    </w:p>
    <w:p w14:paraId="091F0FA1" w14:textId="77777777" w:rsidR="009C3A28" w:rsidRDefault="00000000" w:rsidP="00B24BD3">
      <w:pPr>
        <w:spacing w:before="100" w:beforeAutospacing="1" w:after="100" w:afterAutospacing="1"/>
        <w:rPr>
          <w:rFonts w:eastAsia="Times New Roman"/>
          <w:lang w:val="" w:eastAsia=""/>
        </w:rPr>
      </w:pPr>
      <w:r w:rsidRPr="00186561">
        <w:rPr>
          <w:rFonts w:eastAsia="Times New Roman"/>
          <w:lang w:val="" w:eastAsia=""/>
        </w:rPr>
        <w:t xml:space="preserve">Similarly, Dlamini emphasizes that participation in African music-making dissolves performer-audience distinctions, </w:t>
      </w:r>
      <w:r>
        <w:rPr>
          <w:rFonts w:eastAsia="Times New Roman"/>
          <w:lang w:val="" w:eastAsia=""/>
        </w:rPr>
        <w:t xml:space="preserve">thus challenging Western binary thinking which assumes clear </w:t>
      </w:r>
      <w:r w:rsidR="00E06E07">
        <w:rPr>
          <w:rFonts w:eastAsia="Times New Roman"/>
          <w:lang w:val="" w:eastAsia=""/>
        </w:rPr>
        <w:t>separation</w:t>
      </w:r>
      <w:r>
        <w:rPr>
          <w:rFonts w:eastAsia="Times New Roman"/>
          <w:lang w:val="" w:eastAsia=""/>
        </w:rPr>
        <w:t xml:space="preserve"> between the two</w:t>
      </w:r>
      <w:r w:rsidRPr="00186561">
        <w:rPr>
          <w:rFonts w:eastAsia="Times New Roman"/>
          <w:lang w:val="" w:eastAsia=""/>
        </w:rPr>
        <w:t xml:space="preserve">. </w:t>
      </w:r>
      <w:r>
        <w:rPr>
          <w:rFonts w:eastAsia="Times New Roman"/>
          <w:vertAlign w:val="superscript"/>
          <w:lang w:val="" w:eastAsia=""/>
        </w:rPr>
        <w:footnoteReference w:id="7"/>
      </w:r>
      <w:r>
        <w:rPr>
          <w:rFonts w:eastAsia="Times New Roman"/>
          <w:lang w:val="" w:eastAsia=""/>
        </w:rPr>
        <w:t>In</w:t>
      </w:r>
      <w:r w:rsidRPr="00186561">
        <w:rPr>
          <w:rFonts w:eastAsia="Times New Roman"/>
          <w:lang w:val="" w:eastAsia=""/>
        </w:rPr>
        <w:t xml:space="preserve"> his analysis of</w:t>
      </w:r>
      <w:r w:rsidR="003265F8">
        <w:rPr>
          <w:rFonts w:eastAsia="Times New Roman"/>
          <w:lang w:val="" w:eastAsia=""/>
        </w:rPr>
        <w:t xml:space="preserve"> Zulu</w:t>
      </w:r>
      <w:r w:rsidRPr="00186561">
        <w:rPr>
          <w:rFonts w:eastAsia="Times New Roman"/>
          <w:lang w:val="" w:eastAsia=""/>
        </w:rPr>
        <w:t xml:space="preserve"> </w:t>
      </w:r>
      <w:r w:rsidR="003265F8">
        <w:rPr>
          <w:rFonts w:eastAsia="Times New Roman"/>
          <w:lang w:val="" w:eastAsia=""/>
        </w:rPr>
        <w:t>M</w:t>
      </w:r>
      <w:r w:rsidRPr="00186561">
        <w:rPr>
          <w:rFonts w:eastAsia="Times New Roman"/>
          <w:lang w:val="" w:eastAsia=""/>
        </w:rPr>
        <w:t>askandi music, Dlamini observed how performers often respond spontaneously to audience inputs, such as rhythmic stamping or verbal interjections (e.g., ululations or affirmations), transforming the audience into co-creators of the musical experience.</w:t>
      </w:r>
      <w:r>
        <w:rPr>
          <w:rFonts w:eastAsia="Times New Roman"/>
          <w:vertAlign w:val="superscript"/>
          <w:lang w:val="" w:eastAsia=""/>
        </w:rPr>
        <w:footnoteReference w:id="8"/>
      </w:r>
      <w:r w:rsidRPr="00186561">
        <w:rPr>
          <w:rFonts w:eastAsia="Times New Roman"/>
          <w:lang w:val="" w:eastAsia=""/>
        </w:rPr>
        <w:t xml:space="preserve"> These relational dynamic</w:t>
      </w:r>
      <w:r w:rsidR="003265F8">
        <w:rPr>
          <w:rFonts w:eastAsia="Times New Roman"/>
          <w:lang w:val="" w:eastAsia=""/>
        </w:rPr>
        <w:t>s</w:t>
      </w:r>
      <w:r w:rsidRPr="00186561">
        <w:rPr>
          <w:rFonts w:eastAsia="Times New Roman"/>
          <w:lang w:val="" w:eastAsia=""/>
        </w:rPr>
        <w:t xml:space="preserve"> highlight how African music-making functions as a shared activity rather than a spectacle, grounding these methodologies in African relational ontologies</w:t>
      </w:r>
      <w:r w:rsidR="003265F8">
        <w:rPr>
          <w:rFonts w:eastAsia="Times New Roman"/>
          <w:lang w:val="" w:eastAsia=""/>
        </w:rPr>
        <w:t>,</w:t>
      </w:r>
      <w:r w:rsidRPr="00186561">
        <w:rPr>
          <w:rFonts w:eastAsia="Times New Roman"/>
          <w:lang w:val="" w:eastAsia=""/>
        </w:rPr>
        <w:t xml:space="preserve"> that prioritize lived experience and reciprocity, challenging positivist paradigms of objectivity.</w:t>
      </w:r>
      <w:r w:rsidR="001104BF" w:rsidRPr="001104BF">
        <w:rPr>
          <w:rFonts w:eastAsia="Times New Roman"/>
          <w:lang w:val="" w:eastAsia=""/>
        </w:rPr>
        <w:t xml:space="preserve"> Reflexivity is crucial in this context, as researchers like Amegago</w:t>
      </w:r>
      <w:r>
        <w:rPr>
          <w:rFonts w:eastAsia="Times New Roman"/>
          <w:lang w:val="" w:eastAsia=""/>
        </w:rPr>
        <w:t xml:space="preserve"> and Dlamini</w:t>
      </w:r>
      <w:r w:rsidR="001104BF" w:rsidRPr="001104BF">
        <w:rPr>
          <w:rFonts w:eastAsia="Times New Roman"/>
          <w:lang w:val="" w:eastAsia=""/>
        </w:rPr>
        <w:t xml:space="preserve"> navigate their dual roles as participants</w:t>
      </w:r>
      <w:r w:rsidR="003265F8">
        <w:rPr>
          <w:rFonts w:eastAsia="Times New Roman"/>
          <w:lang w:val="" w:eastAsia=""/>
        </w:rPr>
        <w:t>/community members</w:t>
      </w:r>
      <w:r w:rsidR="001104BF" w:rsidRPr="001104BF">
        <w:rPr>
          <w:rFonts w:eastAsia="Times New Roman"/>
          <w:lang w:val="" w:eastAsia=""/>
        </w:rPr>
        <w:t xml:space="preserve"> and observers</w:t>
      </w:r>
      <w:r>
        <w:rPr>
          <w:rFonts w:eastAsia="Times New Roman"/>
          <w:lang w:val="" w:eastAsia=""/>
        </w:rPr>
        <w:t>, to offer valuable insights that may not otherwise have been revealed.</w:t>
      </w:r>
    </w:p>
    <w:p w14:paraId="07A7537B" w14:textId="77777777" w:rsidR="00B24BD3" w:rsidRPr="00B24BD3" w:rsidRDefault="00000000" w:rsidP="00B24BD3">
      <w:pPr>
        <w:spacing w:before="100" w:beforeAutospacing="1" w:after="100" w:afterAutospacing="1"/>
        <w:rPr>
          <w:rFonts w:eastAsia="Times New Roman"/>
          <w:lang w:val="" w:eastAsia=""/>
        </w:rPr>
      </w:pPr>
      <w:r>
        <w:rPr>
          <w:rFonts w:eastAsia="Times New Roman"/>
          <w:lang w:val="" w:eastAsia=""/>
        </w:rPr>
        <w:t>A</w:t>
      </w:r>
      <w:r w:rsidR="001104BF" w:rsidRPr="001104BF">
        <w:rPr>
          <w:rFonts w:eastAsia="Times New Roman"/>
          <w:lang w:val="" w:eastAsia=""/>
        </w:rPr>
        <w:t>pproach</w:t>
      </w:r>
      <w:r w:rsidR="009C3A28">
        <w:rPr>
          <w:rFonts w:eastAsia="Times New Roman"/>
          <w:lang w:val="" w:eastAsia=""/>
        </w:rPr>
        <w:t>es</w:t>
      </w:r>
      <w:r w:rsidR="001104BF" w:rsidRPr="001104BF">
        <w:rPr>
          <w:rFonts w:eastAsia="Times New Roman"/>
          <w:lang w:val="" w:eastAsia=""/>
        </w:rPr>
        <w:t xml:space="preserve"> offer</w:t>
      </w:r>
      <w:r w:rsidR="009C3A28">
        <w:rPr>
          <w:rFonts w:eastAsia="Times New Roman"/>
          <w:lang w:val="" w:eastAsia=""/>
        </w:rPr>
        <w:t>ed with</w:t>
      </w:r>
      <w:r>
        <w:rPr>
          <w:rFonts w:eastAsia="Times New Roman"/>
          <w:lang w:val="" w:eastAsia=""/>
        </w:rPr>
        <w:t>in</w:t>
      </w:r>
      <w:r w:rsidR="009C3A28">
        <w:rPr>
          <w:rFonts w:eastAsia="Times New Roman"/>
          <w:lang w:val="" w:eastAsia=""/>
        </w:rPr>
        <w:t xml:space="preserve"> decolonial musicology offer</w:t>
      </w:r>
      <w:r w:rsidR="001104BF" w:rsidRPr="001104BF">
        <w:rPr>
          <w:rFonts w:eastAsia="Times New Roman"/>
          <w:lang w:val="" w:eastAsia=""/>
        </w:rPr>
        <w:t xml:space="preserve"> </w:t>
      </w:r>
      <w:r>
        <w:rPr>
          <w:rFonts w:eastAsia="Times New Roman"/>
          <w:lang w:val="" w:eastAsia=""/>
        </w:rPr>
        <w:t>critical</w:t>
      </w:r>
      <w:r w:rsidR="001104BF" w:rsidRPr="001104BF">
        <w:rPr>
          <w:rFonts w:eastAsia="Times New Roman"/>
          <w:lang w:val="" w:eastAsia=""/>
        </w:rPr>
        <w:t xml:space="preserve"> opportunities for </w:t>
      </w:r>
      <w:r>
        <w:rPr>
          <w:rFonts w:eastAsia="Times New Roman"/>
          <w:lang w:val="" w:eastAsia=""/>
        </w:rPr>
        <w:t>understanding the relationship between k</w:t>
      </w:r>
      <w:r w:rsidR="001104BF" w:rsidRPr="001104BF">
        <w:rPr>
          <w:rFonts w:eastAsia="Times New Roman"/>
          <w:lang w:val="" w:eastAsia=""/>
        </w:rPr>
        <w:t>uyabila, BaTonga cosmology and co</w:t>
      </w:r>
      <w:r w:rsidR="009C3A28">
        <w:rPr>
          <w:rFonts w:eastAsia="Times New Roman"/>
          <w:lang w:val="" w:eastAsia=""/>
        </w:rPr>
        <w:t>llective</w:t>
      </w:r>
      <w:r w:rsidR="001104BF" w:rsidRPr="001104BF">
        <w:rPr>
          <w:rFonts w:eastAsia="Times New Roman"/>
          <w:lang w:val="" w:eastAsia=""/>
        </w:rPr>
        <w:t xml:space="preserve"> identity. </w:t>
      </w:r>
      <w:r w:rsidR="009C3A28">
        <w:rPr>
          <w:rFonts w:eastAsia="Times New Roman"/>
          <w:lang w:val="" w:eastAsia=""/>
        </w:rPr>
        <w:t xml:space="preserve">They offer space for the production and </w:t>
      </w:r>
      <w:r w:rsidR="001104BF" w:rsidRPr="001104BF">
        <w:rPr>
          <w:rFonts w:eastAsia="Times New Roman"/>
          <w:lang w:val="" w:eastAsia=""/>
        </w:rPr>
        <w:t>observ</w:t>
      </w:r>
      <w:r w:rsidR="009C3A28">
        <w:rPr>
          <w:rFonts w:eastAsia="Times New Roman"/>
          <w:lang w:val="" w:eastAsia=""/>
        </w:rPr>
        <w:t xml:space="preserve">ation of these songs in </w:t>
      </w:r>
      <w:r w:rsidR="001104BF" w:rsidRPr="001104BF">
        <w:rPr>
          <w:rFonts w:eastAsia="Times New Roman"/>
          <w:lang w:val="" w:eastAsia=""/>
        </w:rPr>
        <w:t xml:space="preserve">real-time adaptation of lyrics </w:t>
      </w:r>
      <w:r w:rsidR="009C3A28">
        <w:rPr>
          <w:rFonts w:eastAsia="Times New Roman"/>
          <w:lang w:val="" w:eastAsia=""/>
        </w:rPr>
        <w:t xml:space="preserve">and to </w:t>
      </w:r>
      <w:r w:rsidR="001104BF" w:rsidRPr="001104BF">
        <w:rPr>
          <w:rFonts w:eastAsia="Times New Roman"/>
          <w:lang w:val="" w:eastAsia=""/>
        </w:rPr>
        <w:t>experien</w:t>
      </w:r>
      <w:r w:rsidR="009C3A28">
        <w:rPr>
          <w:rFonts w:eastAsia="Times New Roman"/>
          <w:lang w:val="" w:eastAsia=""/>
        </w:rPr>
        <w:t>ce</w:t>
      </w:r>
      <w:r w:rsidR="001104BF" w:rsidRPr="001104BF">
        <w:rPr>
          <w:rFonts w:eastAsia="Times New Roman"/>
          <w:lang w:val="" w:eastAsia=""/>
        </w:rPr>
        <w:t xml:space="preserve"> the collective memory encoded in Kuyabila performances</w:t>
      </w:r>
      <w:r w:rsidR="009C3A28">
        <w:rPr>
          <w:rFonts w:eastAsia="Times New Roman"/>
          <w:lang w:val="" w:eastAsia=""/>
        </w:rPr>
        <w:t>.</w:t>
      </w:r>
    </w:p>
    <w:p w14:paraId="393A4DCE" w14:textId="77777777" w:rsidR="00B24BD3" w:rsidRPr="00B24BD3" w:rsidRDefault="00000000" w:rsidP="00B24BD3">
      <w:pPr>
        <w:spacing w:before="100" w:beforeAutospacing="1" w:after="100" w:afterAutospacing="1"/>
        <w:rPr>
          <w:rFonts w:eastAsia="Times New Roman"/>
          <w:lang w:val="" w:eastAsia=""/>
        </w:rPr>
      </w:pPr>
      <w:r w:rsidRPr="00B24BD3">
        <w:rPr>
          <w:rFonts w:eastAsia="Times New Roman"/>
          <w:lang w:val="" w:eastAsia=""/>
        </w:rPr>
        <w:lastRenderedPageBreak/>
        <w:t xml:space="preserve">However, </w:t>
      </w:r>
      <w:r w:rsidR="009C3A28">
        <w:rPr>
          <w:rFonts w:eastAsia="Times New Roman"/>
          <w:lang w:val="" w:eastAsia=""/>
        </w:rPr>
        <w:t>d</w:t>
      </w:r>
      <w:r w:rsidR="009C3A28" w:rsidRPr="009C3A28">
        <w:rPr>
          <w:rFonts w:eastAsia="Times New Roman"/>
          <w:lang w:val="" w:eastAsia=""/>
        </w:rPr>
        <w:t>espite its significant contributions, the literature on decolonial musicology reveals gaps, particularly in its application to Indigenous African music traditions. While scholars such as A</w:t>
      </w:r>
      <w:r w:rsidR="009C3A28">
        <w:rPr>
          <w:rFonts w:eastAsia="Times New Roman"/>
          <w:lang w:val="" w:eastAsia=""/>
        </w:rPr>
        <w:t>megago</w:t>
      </w:r>
      <w:r w:rsidR="009C3A28" w:rsidRPr="009C3A28">
        <w:rPr>
          <w:rFonts w:eastAsia="Times New Roman"/>
          <w:lang w:val="" w:eastAsia=""/>
        </w:rPr>
        <w:t xml:space="preserve"> and </w:t>
      </w:r>
      <w:r w:rsidR="009C3A28">
        <w:rPr>
          <w:rFonts w:eastAsia="Times New Roman"/>
          <w:lang w:val="" w:eastAsia=""/>
        </w:rPr>
        <w:t>Dlamini</w:t>
      </w:r>
      <w:r w:rsidR="009C3A28" w:rsidRPr="009C3A28">
        <w:rPr>
          <w:rFonts w:eastAsia="Times New Roman"/>
          <w:lang w:val="" w:eastAsia=""/>
        </w:rPr>
        <w:t xml:space="preserve"> critique Eurocentric paradigms, there is limited exploration of how decolonial methodologies can systematically integrate reflexive positionality and participatory research. Additionally, much of the existing work focuses on resistance to colonial erasure rather than the innovative ways communities actively redefine and adapt their musical practices within displaced or hybridized contexts. Furthermore, there remains a paucity of comparative studies that examine cross-cultural dialogues between African musical traditions and other Indigenous practices globally, which could illuminate shared epistemologies and strategies for cultural </w:t>
      </w:r>
      <w:r w:rsidR="006C5F13">
        <w:rPr>
          <w:rFonts w:eastAsia="Times New Roman"/>
          <w:lang w:val="" w:eastAsia=""/>
        </w:rPr>
        <w:t>survival</w:t>
      </w:r>
      <w:r w:rsidR="009C3A28" w:rsidRPr="009C3A28">
        <w:rPr>
          <w:rFonts w:eastAsia="Times New Roman"/>
          <w:lang w:val="" w:eastAsia=""/>
        </w:rPr>
        <w:t xml:space="preserve">. The gaps </w:t>
      </w:r>
      <w:r w:rsidR="009C3A28">
        <w:rPr>
          <w:rFonts w:eastAsia="Times New Roman"/>
          <w:lang w:val="" w:eastAsia=""/>
        </w:rPr>
        <w:t xml:space="preserve">in discourse, </w:t>
      </w:r>
      <w:r w:rsidR="009C3A28" w:rsidRPr="009C3A28">
        <w:rPr>
          <w:rFonts w:eastAsia="Times New Roman"/>
          <w:lang w:val="" w:eastAsia=""/>
        </w:rPr>
        <w:t>underscore the need for further research that bridges theoretical critiques with grounded, community-led practices</w:t>
      </w:r>
      <w:r w:rsidR="009C3A28">
        <w:rPr>
          <w:rFonts w:eastAsia="Times New Roman"/>
          <w:lang w:val="" w:eastAsia=""/>
        </w:rPr>
        <w:t>.</w:t>
      </w:r>
    </w:p>
    <w:p w14:paraId="0CC7B38D" w14:textId="77777777" w:rsidR="00B24BD3" w:rsidRPr="00EC5BF9" w:rsidRDefault="00000000" w:rsidP="00B24BD3">
      <w:pPr>
        <w:pStyle w:val="Heading2"/>
        <w:keepLines/>
        <w:spacing w:before="160" w:after="80" w:line="278" w:lineRule="auto"/>
        <w:rPr>
          <w:rFonts w:ascii="Times New Roman" w:eastAsia="Times New Roman" w:hAnsi="Times New Roman" w:cs="Times New Roman"/>
          <w:i w:val="0"/>
          <w:iCs w:val="0"/>
          <w:kern w:val="2"/>
          <w:sz w:val="36"/>
          <w:szCs w:val="36"/>
          <w:lang w:val="" w:eastAsia=""/>
          <w14:ligatures w14:val="standardContextual"/>
        </w:rPr>
      </w:pPr>
      <w:r w:rsidRPr="00EC5BF9">
        <w:rPr>
          <w:rFonts w:ascii="Times New Roman" w:eastAsia="Times New Roman" w:hAnsi="Times New Roman" w:cs="Times New Roman"/>
          <w:i w:val="0"/>
          <w:iCs w:val="0"/>
          <w:kern w:val="2"/>
          <w:sz w:val="36"/>
          <w:szCs w:val="36"/>
          <w:lang w:val="" w:eastAsia=""/>
          <w14:ligatures w14:val="standardContextual"/>
        </w:rPr>
        <w:t>Music Semiology</w:t>
      </w:r>
    </w:p>
    <w:p w14:paraId="643FE849" w14:textId="77777777" w:rsidR="006341D1" w:rsidRPr="00E070E7" w:rsidRDefault="00000000" w:rsidP="00E070E7">
      <w:pPr>
        <w:spacing w:before="100" w:beforeAutospacing="1" w:after="100" w:afterAutospacing="1"/>
        <w:rPr>
          <w:rFonts w:eastAsia="Times New Roman"/>
          <w:lang w:val="" w:eastAsia=""/>
        </w:rPr>
      </w:pPr>
      <w:r w:rsidRPr="00E070E7">
        <w:rPr>
          <w:rFonts w:eastAsia="Times New Roman"/>
          <w:lang w:val="" w:eastAsia=""/>
        </w:rPr>
        <w:t xml:space="preserve">At </w:t>
      </w:r>
      <w:r>
        <w:rPr>
          <w:rFonts w:eastAsia="Times New Roman"/>
          <w:lang w:val="" w:eastAsia=""/>
        </w:rPr>
        <w:t>the core of music semiology</w:t>
      </w:r>
      <w:r w:rsidRPr="00E070E7">
        <w:rPr>
          <w:rFonts w:eastAsia="Times New Roman"/>
          <w:lang w:val="" w:eastAsia=""/>
        </w:rPr>
        <w:t xml:space="preserve"> is Saussure’s theory of the signifier and signified, which describes how meaning is created through the relationship between a "signifier"—the form that conveys meaning, such as a word, image, or sound—and the "signified," the concept or idea that the signifier represents.</w:t>
      </w:r>
      <w:r>
        <w:rPr>
          <w:rFonts w:eastAsia="Times New Roman"/>
          <w:vertAlign w:val="superscript"/>
          <w:lang w:val="" w:eastAsia=""/>
        </w:rPr>
        <w:footnoteReference w:id="9"/>
      </w:r>
      <w:r w:rsidRPr="00E070E7">
        <w:rPr>
          <w:rFonts w:eastAsia="Times New Roman"/>
          <w:lang w:val="" w:eastAsia=""/>
        </w:rPr>
        <w:t xml:space="preserve"> In musicology, this framework is applied to explore how elements like rhythms, tones, and melodies act as signifiers, conveying complex cultural, emotional, and spiritual meanings beyond their auditory form. </w:t>
      </w:r>
      <w:r w:rsidRPr="006341D1">
        <w:rPr>
          <w:rFonts w:eastAsia="Times New Roman"/>
          <w:lang w:val="" w:eastAsia=""/>
        </w:rPr>
        <w:t xml:space="preserve">There is a clear overlap between </w:t>
      </w:r>
      <w:r w:rsidR="002D5C65">
        <w:rPr>
          <w:rFonts w:eastAsia="Times New Roman"/>
          <w:lang w:val="" w:eastAsia=""/>
        </w:rPr>
        <w:t xml:space="preserve">music semiology </w:t>
      </w:r>
      <w:r w:rsidRPr="006341D1">
        <w:rPr>
          <w:rFonts w:eastAsia="Times New Roman"/>
          <w:lang w:val="" w:eastAsia=""/>
        </w:rPr>
        <w:t xml:space="preserve">and </w:t>
      </w:r>
      <w:r w:rsidR="002D5C65">
        <w:rPr>
          <w:rFonts w:eastAsia="Times New Roman"/>
          <w:lang w:val="" w:eastAsia=""/>
        </w:rPr>
        <w:t>decolonial musicology</w:t>
      </w:r>
      <w:r w:rsidRPr="006341D1">
        <w:rPr>
          <w:rFonts w:eastAsia="Times New Roman"/>
          <w:lang w:val="" w:eastAsia=""/>
        </w:rPr>
        <w:t xml:space="preserve">. </w:t>
      </w:r>
      <w:r w:rsidR="0052733A">
        <w:rPr>
          <w:rFonts w:eastAsia="Times New Roman"/>
          <w:lang w:val="" w:eastAsia=""/>
        </w:rPr>
        <w:t>The aforementioned</w:t>
      </w:r>
      <w:r w:rsidR="0052733A" w:rsidRPr="0052733A">
        <w:rPr>
          <w:rFonts w:eastAsia="Times New Roman"/>
          <w:lang w:val="" w:eastAsia=""/>
        </w:rPr>
        <w:t xml:space="preserve"> focuses on the internal structures of music as a semiotic system, analysing how elements such as rhythm, melody, and tone encode and transmit meaning. </w:t>
      </w:r>
      <w:r w:rsidR="0052733A">
        <w:rPr>
          <w:rFonts w:eastAsia="Times New Roman"/>
          <w:lang w:val="" w:eastAsia=""/>
        </w:rPr>
        <w:t>The latter however</w:t>
      </w:r>
      <w:r w:rsidR="0052733A" w:rsidRPr="0052733A">
        <w:rPr>
          <w:rFonts w:eastAsia="Times New Roman"/>
          <w:lang w:val="" w:eastAsia=""/>
        </w:rPr>
        <w:t xml:space="preserve">, positions music as a cultural and political agent, actively resisting colonial erasure and reclaiming epistemological autonomy. </w:t>
      </w:r>
      <w:r w:rsidRPr="006341D1">
        <w:rPr>
          <w:rFonts w:eastAsia="Times New Roman"/>
          <w:lang w:val="" w:eastAsia=""/>
        </w:rPr>
        <w:t xml:space="preserve">Due to </w:t>
      </w:r>
      <w:r w:rsidR="0052733A">
        <w:rPr>
          <w:rFonts w:eastAsia="Times New Roman"/>
          <w:lang w:val="" w:eastAsia=""/>
        </w:rPr>
        <w:t>this fundamental difference</w:t>
      </w:r>
      <w:r w:rsidRPr="006341D1">
        <w:rPr>
          <w:rFonts w:eastAsia="Times New Roman"/>
          <w:lang w:val="" w:eastAsia=""/>
        </w:rPr>
        <w:t xml:space="preserve">, each framework is outlined individually in this literature review to provide clarity and depth. Nevertheless, they will be employed in tandem in the </w:t>
      </w:r>
      <w:r w:rsidR="0052733A">
        <w:rPr>
          <w:rFonts w:eastAsia="Times New Roman"/>
          <w:lang w:val="" w:eastAsia=""/>
        </w:rPr>
        <w:t xml:space="preserve">coming </w:t>
      </w:r>
      <w:r w:rsidRPr="006341D1">
        <w:rPr>
          <w:rFonts w:eastAsia="Times New Roman"/>
          <w:lang w:val="" w:eastAsia=""/>
        </w:rPr>
        <w:t>analysis and discussion section</w:t>
      </w:r>
      <w:r w:rsidR="0052733A">
        <w:rPr>
          <w:rFonts w:eastAsia="Times New Roman"/>
          <w:lang w:val="" w:eastAsia=""/>
        </w:rPr>
        <w:t>.</w:t>
      </w:r>
    </w:p>
    <w:p w14:paraId="02BF1DFA" w14:textId="77777777" w:rsidR="00B24BD3" w:rsidRPr="00A70ED3" w:rsidRDefault="00000000" w:rsidP="00B24BD3">
      <w:pPr>
        <w:pStyle w:val="Heading2"/>
        <w:keepLines/>
        <w:spacing w:before="160" w:after="80" w:line="278" w:lineRule="auto"/>
        <w:rPr>
          <w:rFonts w:ascii="Times New Roman" w:eastAsia="Times New Roman" w:hAnsi="Times New Roman" w:cs="Times New Roman"/>
          <w:i w:val="0"/>
          <w:iCs w:val="0"/>
          <w:kern w:val="2"/>
          <w:sz w:val="36"/>
          <w:szCs w:val="36"/>
          <w:lang w:val="" w:eastAsia=""/>
          <w14:ligatures w14:val="standardContextual"/>
        </w:rPr>
      </w:pPr>
      <w:r w:rsidRPr="00A70ED3">
        <w:rPr>
          <w:rFonts w:ascii="Times New Roman" w:eastAsia="Times New Roman" w:hAnsi="Times New Roman" w:cs="Times New Roman"/>
          <w:i w:val="0"/>
          <w:iCs w:val="0"/>
          <w:kern w:val="2"/>
          <w:sz w:val="36"/>
          <w:szCs w:val="36"/>
          <w:lang w:val="" w:eastAsia=""/>
          <w14:ligatures w14:val="standardContextual"/>
        </w:rPr>
        <w:t>Land Studies</w:t>
      </w:r>
    </w:p>
    <w:p w14:paraId="78EDB10C" w14:textId="77777777" w:rsidR="008A6951" w:rsidRDefault="00000000" w:rsidP="008A6951">
      <w:pPr>
        <w:spacing w:before="100" w:beforeAutospacing="1" w:after="100" w:afterAutospacing="1"/>
        <w:rPr>
          <w:rFonts w:eastAsia="Times New Roman"/>
          <w:lang w:val="" w:eastAsia=""/>
        </w:rPr>
      </w:pPr>
      <w:r>
        <w:rPr>
          <w:rFonts w:eastAsia="Times New Roman"/>
          <w:lang w:val="" w:eastAsia=""/>
        </w:rPr>
        <w:t>Decolonial and Afrocentric l</w:t>
      </w:r>
      <w:r w:rsidRPr="008A6951">
        <w:rPr>
          <w:rFonts w:eastAsia="Times New Roman"/>
          <w:lang w:val="" w:eastAsia=""/>
        </w:rPr>
        <w:t>and studies offer</w:t>
      </w:r>
      <w:r>
        <w:rPr>
          <w:rFonts w:eastAsia="Times New Roman"/>
          <w:lang w:val="" w:eastAsia=""/>
        </w:rPr>
        <w:t>s</w:t>
      </w:r>
      <w:r w:rsidRPr="008A6951">
        <w:rPr>
          <w:rFonts w:eastAsia="Times New Roman"/>
          <w:lang w:val="" w:eastAsia=""/>
        </w:rPr>
        <w:t xml:space="preserve"> a critique of Western paradigms that commodify land as a divisible and inert resource</w:t>
      </w:r>
      <w:r w:rsidR="002D5C65">
        <w:rPr>
          <w:rFonts w:eastAsia="Times New Roman"/>
          <w:lang w:val="" w:eastAsia=""/>
        </w:rPr>
        <w:t xml:space="preserve"> separate from humanity</w:t>
      </w:r>
      <w:r w:rsidRPr="008A6951">
        <w:rPr>
          <w:rFonts w:eastAsia="Times New Roman"/>
          <w:lang w:val="" w:eastAsia=""/>
        </w:rPr>
        <w:t>,</w:t>
      </w:r>
      <w:r>
        <w:rPr>
          <w:rFonts w:eastAsia="Times New Roman"/>
          <w:lang w:val="" w:eastAsia=""/>
        </w:rPr>
        <w:t xml:space="preserve"> instead</w:t>
      </w:r>
      <w:r w:rsidRPr="008A6951">
        <w:rPr>
          <w:rFonts w:eastAsia="Times New Roman"/>
          <w:lang w:val="" w:eastAsia=""/>
        </w:rPr>
        <w:t xml:space="preserve"> reframing it as a living entity central to identity, spirituality, and </w:t>
      </w:r>
      <w:r w:rsidR="002D5C65">
        <w:rPr>
          <w:rFonts w:eastAsia="Times New Roman"/>
          <w:lang w:val="" w:eastAsia=""/>
        </w:rPr>
        <w:t>survival</w:t>
      </w:r>
      <w:r w:rsidRPr="008A6951">
        <w:rPr>
          <w:rFonts w:eastAsia="Times New Roman"/>
          <w:lang w:val="" w:eastAsia=""/>
        </w:rPr>
        <w:t>.</w:t>
      </w:r>
      <w:r>
        <w:rPr>
          <w:rFonts w:eastAsia="Times New Roman"/>
          <w:lang w:val="" w:eastAsia=""/>
        </w:rPr>
        <w:t xml:space="preserve"> </w:t>
      </w:r>
      <w:r w:rsidRPr="008A6951">
        <w:rPr>
          <w:rFonts w:eastAsia="Times New Roman"/>
          <w:lang w:val="" w:eastAsia=""/>
        </w:rPr>
        <w:t>Tuck and Yang</w:t>
      </w:r>
      <w:r>
        <w:rPr>
          <w:rFonts w:eastAsia="Times New Roman"/>
          <w:lang w:val="" w:eastAsia=""/>
        </w:rPr>
        <w:t xml:space="preserve"> </w:t>
      </w:r>
      <w:r w:rsidRPr="008A6951">
        <w:rPr>
          <w:rFonts w:eastAsia="Times New Roman"/>
          <w:lang w:val="" w:eastAsia=""/>
        </w:rPr>
        <w:t>emphasize the centrality of land in decolonial thought, stating unequivocally that “decolonization brings about the repatriation of Indigenous land and life; it is not a metaphor</w:t>
      </w:r>
      <w:r w:rsidR="009467C0">
        <w:rPr>
          <w:rFonts w:eastAsia="Times New Roman"/>
          <w:lang w:val="" w:eastAsia=""/>
        </w:rPr>
        <w:t>.</w:t>
      </w:r>
      <w:r w:rsidRPr="008A6951">
        <w:rPr>
          <w:rFonts w:eastAsia="Times New Roman"/>
          <w:lang w:val="" w:eastAsia=""/>
        </w:rPr>
        <w:t>”</w:t>
      </w:r>
      <w:r>
        <w:rPr>
          <w:rFonts w:eastAsia="Times New Roman"/>
          <w:vertAlign w:val="superscript"/>
          <w:lang w:val="" w:eastAsia=""/>
        </w:rPr>
        <w:footnoteReference w:id="10"/>
      </w:r>
      <w:r w:rsidRPr="008A6951">
        <w:rPr>
          <w:rFonts w:eastAsia="Times New Roman"/>
          <w:lang w:val="" w:eastAsia=""/>
        </w:rPr>
        <w:t xml:space="preserve"> They critique the tendency within academic and political discourses to dilute decolonization into symbolic acts, arguing that this trivializes its fundamental goal—the material restoration of land and sovereignty to Indigenous peoples. For Tuck and Yang, land is not merely a physical resource but a relational entity that sustains cultural, spiritual, and communal identities. They highlight how the dispossession of land dismantles Indigenous epistemologies, severing the relational practices that bind communities to their sacred geographies. An example from their analysis of Native land reclamation movements reveals how </w:t>
      </w:r>
      <w:r w:rsidR="00884550">
        <w:rPr>
          <w:rFonts w:eastAsia="Times New Roman"/>
          <w:lang w:val="" w:eastAsia=""/>
        </w:rPr>
        <w:t xml:space="preserve">practices such as </w:t>
      </w:r>
      <w:r w:rsidRPr="008A6951">
        <w:rPr>
          <w:rFonts w:eastAsia="Times New Roman"/>
          <w:lang w:val="" w:eastAsia=""/>
        </w:rPr>
        <w:t xml:space="preserve">ceremonies and </w:t>
      </w:r>
      <w:r w:rsidRPr="008A6951">
        <w:rPr>
          <w:rFonts w:eastAsia="Times New Roman"/>
          <w:lang w:val="" w:eastAsia=""/>
        </w:rPr>
        <w:lastRenderedPageBreak/>
        <w:t>collective storytelling actively regenerate these ties, transforming land from a site of loss into a locus of cultural renewal.</w:t>
      </w:r>
      <w:r>
        <w:rPr>
          <w:rFonts w:eastAsia="Times New Roman"/>
          <w:vertAlign w:val="superscript"/>
          <w:lang w:val="" w:eastAsia=""/>
        </w:rPr>
        <w:footnoteReference w:id="11"/>
      </w:r>
    </w:p>
    <w:p w14:paraId="51AE002A" w14:textId="77777777" w:rsidR="00AD5429" w:rsidRDefault="00000000" w:rsidP="008A6951">
      <w:pPr>
        <w:spacing w:before="100" w:beforeAutospacing="1" w:after="100" w:afterAutospacing="1"/>
        <w:rPr>
          <w:rFonts w:eastAsia="Times New Roman"/>
          <w:lang w:val="" w:eastAsia=""/>
        </w:rPr>
      </w:pPr>
      <w:r>
        <w:rPr>
          <w:rFonts w:eastAsia="Times New Roman"/>
          <w:lang w:val="" w:eastAsia=""/>
        </w:rPr>
        <w:t xml:space="preserve">Their work </w:t>
      </w:r>
      <w:r w:rsidR="00C17A1E">
        <w:rPr>
          <w:rFonts w:eastAsia="Times New Roman"/>
          <w:lang w:val="" w:eastAsia=""/>
        </w:rPr>
        <w:t>builds</w:t>
      </w:r>
      <w:r>
        <w:rPr>
          <w:rFonts w:eastAsia="Times New Roman"/>
          <w:lang w:val="" w:eastAsia=""/>
        </w:rPr>
        <w:t xml:space="preserve"> on earlier approaches explored by </w:t>
      </w:r>
      <w:r w:rsidRPr="00AD5429">
        <w:rPr>
          <w:rFonts w:eastAsia="Times New Roman"/>
          <w:lang w:val="" w:eastAsia=""/>
        </w:rPr>
        <w:t xml:space="preserve">Frantz Fanon </w:t>
      </w:r>
      <w:r>
        <w:rPr>
          <w:rFonts w:eastAsia="Times New Roman"/>
          <w:lang w:val="" w:eastAsia=""/>
        </w:rPr>
        <w:t xml:space="preserve">who </w:t>
      </w:r>
      <w:r w:rsidRPr="00AD5429">
        <w:rPr>
          <w:rFonts w:eastAsia="Times New Roman"/>
          <w:lang w:val="" w:eastAsia=""/>
        </w:rPr>
        <w:t>position</w:t>
      </w:r>
      <w:r>
        <w:rPr>
          <w:rFonts w:eastAsia="Times New Roman"/>
          <w:lang w:val="" w:eastAsia=""/>
        </w:rPr>
        <w:t xml:space="preserve">ed </w:t>
      </w:r>
      <w:r w:rsidRPr="00AD5429">
        <w:rPr>
          <w:rFonts w:eastAsia="Times New Roman"/>
          <w:lang w:val="" w:eastAsia=""/>
        </w:rPr>
        <w:t>land as both the material and symbolic axis of decolonial struggles</w:t>
      </w:r>
      <w:r w:rsidR="00C17A1E">
        <w:rPr>
          <w:rFonts w:eastAsia="Times New Roman"/>
          <w:lang w:val="" w:eastAsia=""/>
        </w:rPr>
        <w:t xml:space="preserve">. </w:t>
      </w:r>
      <w:r w:rsidRPr="00AD5429">
        <w:rPr>
          <w:rFonts w:eastAsia="Times New Roman"/>
          <w:lang w:val="" w:eastAsia=""/>
        </w:rPr>
        <w:t>Fanon asser</w:t>
      </w:r>
      <w:r w:rsidR="00537CB8">
        <w:rPr>
          <w:rFonts w:eastAsia="Times New Roman"/>
          <w:lang w:val="" w:eastAsia=""/>
        </w:rPr>
        <w:t>ted</w:t>
      </w:r>
      <w:r w:rsidRPr="00AD5429">
        <w:rPr>
          <w:rFonts w:eastAsia="Times New Roman"/>
          <w:lang w:val="" w:eastAsia=""/>
        </w:rPr>
        <w:t>, “For a colonized people, the most essential value, because it is the most concrete, is first and foremost the land: the land which will bring them bread and, above all, dignity</w:t>
      </w:r>
      <w:r w:rsidR="00B45F1A">
        <w:rPr>
          <w:rFonts w:eastAsia="Times New Roman"/>
          <w:lang w:val="" w:eastAsia=""/>
        </w:rPr>
        <w:t>.</w:t>
      </w:r>
      <w:r w:rsidRPr="00AD5429">
        <w:rPr>
          <w:rFonts w:eastAsia="Times New Roman"/>
          <w:lang w:val="" w:eastAsia=""/>
        </w:rPr>
        <w:t>”</w:t>
      </w:r>
      <w:r>
        <w:rPr>
          <w:rFonts w:eastAsia="Times New Roman"/>
          <w:vertAlign w:val="superscript"/>
          <w:lang w:val="" w:eastAsia=""/>
        </w:rPr>
        <w:footnoteReference w:id="12"/>
      </w:r>
      <w:r w:rsidR="00B34D8F" w:rsidRPr="00AD5429">
        <w:rPr>
          <w:rFonts w:eastAsia="Times New Roman"/>
          <w:lang w:val="" w:eastAsia=""/>
        </w:rPr>
        <w:t xml:space="preserve"> </w:t>
      </w:r>
      <w:r w:rsidRPr="00AD5429">
        <w:rPr>
          <w:rFonts w:eastAsia="Times New Roman"/>
          <w:lang w:val="" w:eastAsia=""/>
        </w:rPr>
        <w:t>He examine</w:t>
      </w:r>
      <w:r>
        <w:rPr>
          <w:rFonts w:eastAsia="Times New Roman"/>
          <w:lang w:val="" w:eastAsia=""/>
        </w:rPr>
        <w:t>d</w:t>
      </w:r>
      <w:r w:rsidRPr="00AD5429">
        <w:rPr>
          <w:rFonts w:eastAsia="Times New Roman"/>
          <w:lang w:val="" w:eastAsia=""/>
        </w:rPr>
        <w:t xml:space="preserve"> the existential rupture caused by displacement, where the loss of land equate</w:t>
      </w:r>
      <w:r>
        <w:rPr>
          <w:rFonts w:eastAsia="Times New Roman"/>
          <w:lang w:val="" w:eastAsia=""/>
        </w:rPr>
        <w:t>d</w:t>
      </w:r>
      <w:r w:rsidRPr="00AD5429">
        <w:rPr>
          <w:rFonts w:eastAsia="Times New Roman"/>
          <w:lang w:val="" w:eastAsia=""/>
        </w:rPr>
        <w:t xml:space="preserve"> to a profound loss of cultural memory and identity</w:t>
      </w:r>
      <w:r>
        <w:rPr>
          <w:rFonts w:eastAsia="Times New Roman"/>
          <w:lang w:val="" w:eastAsia=""/>
        </w:rPr>
        <w:t xml:space="preserve"> during the Algerian liberation movement.</w:t>
      </w:r>
      <w:r w:rsidR="00B45F1A">
        <w:rPr>
          <w:rFonts w:eastAsia="Times New Roman"/>
          <w:lang w:val="" w:eastAsia=""/>
        </w:rPr>
        <w:t xml:space="preserve"> </w:t>
      </w:r>
      <w:r>
        <w:rPr>
          <w:rFonts w:eastAsia="Times New Roman"/>
          <w:lang w:val="" w:eastAsia=""/>
        </w:rPr>
        <w:t>He noted how t</w:t>
      </w:r>
      <w:r w:rsidRPr="00AD5429">
        <w:rPr>
          <w:rFonts w:eastAsia="Times New Roman"/>
          <w:lang w:val="" w:eastAsia=""/>
        </w:rPr>
        <w:t>he fellahin (peasants), viewed the struggle for independence not merely as a political act but as a sacred mission to restore their ancestral ties to the land. Through rituals performed during acts of resistance, they reaffirmed their spiritual relationship to the land</w:t>
      </w:r>
      <w:r>
        <w:rPr>
          <w:rFonts w:eastAsia="Times New Roman"/>
          <w:lang w:val="" w:eastAsia=""/>
        </w:rPr>
        <w:t xml:space="preserve">, functionalizing the </w:t>
      </w:r>
      <w:r w:rsidRPr="00AD5429">
        <w:rPr>
          <w:rFonts w:eastAsia="Times New Roman"/>
          <w:lang w:val="" w:eastAsia=""/>
        </w:rPr>
        <w:t xml:space="preserve">reclamation of land </w:t>
      </w:r>
      <w:r>
        <w:rPr>
          <w:rFonts w:eastAsia="Times New Roman"/>
          <w:lang w:val="" w:eastAsia=""/>
        </w:rPr>
        <w:t xml:space="preserve">as the </w:t>
      </w:r>
      <w:r w:rsidRPr="00AD5429">
        <w:rPr>
          <w:rFonts w:eastAsia="Times New Roman"/>
          <w:lang w:val="" w:eastAsia=""/>
        </w:rPr>
        <w:t>reclamation of agency and collective identity</w:t>
      </w:r>
      <w:r>
        <w:rPr>
          <w:rFonts w:eastAsia="Times New Roman"/>
          <w:lang w:val="" w:eastAsia=""/>
        </w:rPr>
        <w:t>.</w:t>
      </w:r>
      <w:r>
        <w:rPr>
          <w:rFonts w:eastAsia="Times New Roman"/>
          <w:vertAlign w:val="superscript"/>
          <w:lang w:val="" w:eastAsia=""/>
        </w:rPr>
        <w:footnoteReference w:id="13"/>
      </w:r>
    </w:p>
    <w:p w14:paraId="1B491DE8" w14:textId="77777777" w:rsidR="00AD5429" w:rsidRDefault="00000000" w:rsidP="008A6951">
      <w:pPr>
        <w:spacing w:before="100" w:beforeAutospacing="1" w:after="100" w:afterAutospacing="1"/>
        <w:rPr>
          <w:rFonts w:eastAsia="Times New Roman"/>
          <w:lang w:val="" w:eastAsia=""/>
        </w:rPr>
      </w:pPr>
      <w:r>
        <w:rPr>
          <w:rFonts w:eastAsia="Times New Roman"/>
          <w:lang w:val="" w:eastAsia=""/>
        </w:rPr>
        <w:t>Conversely, f</w:t>
      </w:r>
      <w:r w:rsidR="00C17A1E">
        <w:rPr>
          <w:rFonts w:eastAsia="Times New Roman"/>
          <w:lang w:val="" w:eastAsia=""/>
        </w:rPr>
        <w:t>ollowing the wave of</w:t>
      </w:r>
      <w:r>
        <w:rPr>
          <w:rFonts w:eastAsia="Times New Roman"/>
          <w:lang w:val="" w:eastAsia=""/>
        </w:rPr>
        <w:t xml:space="preserve"> national</w:t>
      </w:r>
      <w:r w:rsidR="00C17A1E">
        <w:rPr>
          <w:rFonts w:eastAsia="Times New Roman"/>
          <w:lang w:val="" w:eastAsia=""/>
        </w:rPr>
        <w:t xml:space="preserve"> </w:t>
      </w:r>
      <w:r>
        <w:rPr>
          <w:rFonts w:eastAsia="Times New Roman"/>
          <w:lang w:val="" w:eastAsia=""/>
        </w:rPr>
        <w:t>liberation</w:t>
      </w:r>
      <w:r w:rsidR="00C17A1E">
        <w:rPr>
          <w:rFonts w:eastAsia="Times New Roman"/>
          <w:lang w:val="" w:eastAsia=""/>
        </w:rPr>
        <w:t xml:space="preserve"> movements that swept across Africa in the 1960s, </w:t>
      </w:r>
      <w:r w:rsidR="00B868FC" w:rsidRPr="00C17A1E">
        <w:rPr>
          <w:rFonts w:eastAsia="Times New Roman"/>
          <w:lang w:val="" w:eastAsia=""/>
        </w:rPr>
        <w:t>Ngũgĩ</w:t>
      </w:r>
      <w:r w:rsidR="00C17A1E">
        <w:rPr>
          <w:rFonts w:eastAsia="Times New Roman"/>
          <w:lang w:val="" w:eastAsia=""/>
        </w:rPr>
        <w:t xml:space="preserve"> in</w:t>
      </w:r>
      <w:r>
        <w:rPr>
          <w:rFonts w:eastAsia="Times New Roman"/>
          <w:lang w:val="" w:eastAsia=""/>
        </w:rPr>
        <w:t xml:space="preserve"> his </w:t>
      </w:r>
      <w:r w:rsidR="00C17A1E">
        <w:rPr>
          <w:rFonts w:eastAsia="Times New Roman"/>
          <w:lang w:val="" w:eastAsia=""/>
        </w:rPr>
        <w:t xml:space="preserve">1986 work on </w:t>
      </w:r>
      <w:r w:rsidR="00B868FC" w:rsidRPr="00C17A1E">
        <w:rPr>
          <w:rFonts w:eastAsia="Times New Roman"/>
          <w:lang w:val="" w:eastAsia=""/>
        </w:rPr>
        <w:t>Gĩkũyũ</w:t>
      </w:r>
      <w:r w:rsidR="00B868FC">
        <w:rPr>
          <w:rFonts w:eastAsia="Times New Roman"/>
          <w:lang w:val="" w:eastAsia=""/>
        </w:rPr>
        <w:t xml:space="preserve"> </w:t>
      </w:r>
      <w:r w:rsidR="00C17A1E">
        <w:rPr>
          <w:rFonts w:eastAsia="Times New Roman"/>
          <w:lang w:val="" w:eastAsia=""/>
        </w:rPr>
        <w:t xml:space="preserve">communities, observed the spiritual </w:t>
      </w:r>
      <w:r>
        <w:rPr>
          <w:rFonts w:eastAsia="Times New Roman"/>
          <w:lang w:val="" w:eastAsia=""/>
        </w:rPr>
        <w:t>relationship</w:t>
      </w:r>
      <w:r w:rsidR="00C17A1E">
        <w:rPr>
          <w:rFonts w:eastAsia="Times New Roman"/>
          <w:lang w:val="" w:eastAsia=""/>
        </w:rPr>
        <w:t xml:space="preserve"> between people and land </w:t>
      </w:r>
      <w:r>
        <w:rPr>
          <w:rFonts w:eastAsia="Times New Roman"/>
          <w:lang w:val="" w:eastAsia=""/>
        </w:rPr>
        <w:t xml:space="preserve">after </w:t>
      </w:r>
      <w:r w:rsidR="00C17A1E">
        <w:rPr>
          <w:rFonts w:eastAsia="Times New Roman"/>
          <w:lang w:val="" w:eastAsia=""/>
        </w:rPr>
        <w:t xml:space="preserve">national </w:t>
      </w:r>
      <w:r>
        <w:rPr>
          <w:rFonts w:eastAsia="Times New Roman"/>
          <w:lang w:val="" w:eastAsia=""/>
        </w:rPr>
        <w:t>independence</w:t>
      </w:r>
      <w:r w:rsidR="00067CF6">
        <w:rPr>
          <w:rFonts w:eastAsia="Times New Roman"/>
          <w:lang w:val="" w:eastAsia=""/>
        </w:rPr>
        <w:t>.</w:t>
      </w:r>
      <w:r>
        <w:rPr>
          <w:rFonts w:eastAsia="Times New Roman"/>
          <w:vertAlign w:val="superscript"/>
          <w:lang w:val="" w:eastAsia=""/>
        </w:rPr>
        <w:footnoteReference w:id="14"/>
      </w:r>
      <w:r w:rsidR="00C17A1E">
        <w:rPr>
          <w:rFonts w:eastAsia="Times New Roman"/>
          <w:lang w:val="" w:eastAsia=""/>
        </w:rPr>
        <w:t xml:space="preserve"> Commenting on the aftermath of forced displacements, he </w:t>
      </w:r>
      <w:r w:rsidR="000D6550">
        <w:rPr>
          <w:rFonts w:eastAsia="Times New Roman"/>
          <w:lang w:val="" w:eastAsia=""/>
        </w:rPr>
        <w:t xml:space="preserve">observed how </w:t>
      </w:r>
      <w:r w:rsidR="00C17A1E">
        <w:rPr>
          <w:rFonts w:eastAsia="Times New Roman"/>
          <w:lang w:val="" w:eastAsia=""/>
        </w:rPr>
        <w:t>t</w:t>
      </w:r>
      <w:r w:rsidR="00C17A1E" w:rsidRPr="00C17A1E">
        <w:rPr>
          <w:rFonts w:eastAsia="Times New Roman"/>
          <w:lang w:val="" w:eastAsia=""/>
        </w:rPr>
        <w:t>he physical dislocation of communities d</w:t>
      </w:r>
      <w:r>
        <w:rPr>
          <w:rFonts w:eastAsia="Times New Roman"/>
          <w:lang w:val="" w:eastAsia=""/>
        </w:rPr>
        <w:t xml:space="preserve">id </w:t>
      </w:r>
      <w:r w:rsidR="00C17A1E" w:rsidRPr="00C17A1E">
        <w:rPr>
          <w:rFonts w:eastAsia="Times New Roman"/>
          <w:lang w:val="" w:eastAsia=""/>
        </w:rPr>
        <w:t>not sever their relational geographies; instead, songs, stories, and rituals carr</w:t>
      </w:r>
      <w:r>
        <w:rPr>
          <w:rFonts w:eastAsia="Times New Roman"/>
          <w:lang w:val="" w:eastAsia=""/>
        </w:rPr>
        <w:t>ied</w:t>
      </w:r>
      <w:r w:rsidR="00C17A1E" w:rsidRPr="00C17A1E">
        <w:rPr>
          <w:rFonts w:eastAsia="Times New Roman"/>
          <w:lang w:val="" w:eastAsia=""/>
        </w:rPr>
        <w:t xml:space="preserve"> the land’s essence into new spaces, creating a continuity</w:t>
      </w:r>
      <w:r w:rsidR="000D6550">
        <w:rPr>
          <w:rFonts w:eastAsia="Times New Roman"/>
          <w:lang w:val="" w:eastAsia=""/>
        </w:rPr>
        <w:t>.</w:t>
      </w:r>
      <w:r>
        <w:rPr>
          <w:rFonts w:eastAsia="Times New Roman"/>
          <w:vertAlign w:val="superscript"/>
          <w:lang w:val="" w:eastAsia=""/>
        </w:rPr>
        <w:footnoteReference w:id="15"/>
      </w:r>
      <w:r w:rsidR="00C17A1E" w:rsidRPr="00C17A1E">
        <w:rPr>
          <w:rFonts w:eastAsia="Times New Roman"/>
          <w:lang w:val="" w:eastAsia=""/>
        </w:rPr>
        <w:t xml:space="preserve">  Ngũgĩ’s</w:t>
      </w:r>
      <w:r w:rsidR="00C17A1E">
        <w:rPr>
          <w:rFonts w:eastAsia="Times New Roman"/>
          <w:lang w:val="" w:eastAsia=""/>
        </w:rPr>
        <w:t xml:space="preserve"> </w:t>
      </w:r>
      <w:r w:rsidR="00C17A1E" w:rsidRPr="00C17A1E">
        <w:rPr>
          <w:rFonts w:eastAsia="Times New Roman"/>
          <w:lang w:val="" w:eastAsia=""/>
        </w:rPr>
        <w:t>reflections</w:t>
      </w:r>
      <w:r w:rsidR="00C17A1E">
        <w:rPr>
          <w:rFonts w:eastAsia="Times New Roman"/>
          <w:lang w:val="" w:eastAsia=""/>
        </w:rPr>
        <w:t xml:space="preserve"> focused</w:t>
      </w:r>
      <w:r w:rsidR="00C17A1E" w:rsidRPr="00C17A1E">
        <w:rPr>
          <w:rFonts w:eastAsia="Times New Roman"/>
          <w:lang w:val="" w:eastAsia=""/>
        </w:rPr>
        <w:t xml:space="preserve"> on</w:t>
      </w:r>
      <w:r w:rsidR="00C17A1E">
        <w:rPr>
          <w:rFonts w:eastAsia="Times New Roman"/>
          <w:lang w:val="" w:eastAsia=""/>
        </w:rPr>
        <w:t xml:space="preserve"> how</w:t>
      </w:r>
      <w:r w:rsidR="00C17A1E" w:rsidRPr="00C17A1E">
        <w:rPr>
          <w:rFonts w:eastAsia="Times New Roman"/>
          <w:lang w:val="" w:eastAsia=""/>
        </w:rPr>
        <w:t xml:space="preserve"> Gĩkũyũ oral traditions </w:t>
      </w:r>
      <w:r w:rsidR="00C17A1E">
        <w:rPr>
          <w:rFonts w:eastAsia="Times New Roman"/>
          <w:lang w:val="" w:eastAsia=""/>
        </w:rPr>
        <w:t>were carrying</w:t>
      </w:r>
      <w:r w:rsidR="00C17A1E" w:rsidRPr="00C17A1E">
        <w:rPr>
          <w:rFonts w:eastAsia="Times New Roman"/>
          <w:lang w:val="" w:eastAsia=""/>
        </w:rPr>
        <w:t xml:space="preserve"> narratives about </w:t>
      </w:r>
      <w:r w:rsidR="00B868FC">
        <w:rPr>
          <w:rFonts w:eastAsia="Times New Roman"/>
          <w:lang w:val="" w:eastAsia=""/>
        </w:rPr>
        <w:t xml:space="preserve">sacred </w:t>
      </w:r>
      <w:r w:rsidR="00C17A1E" w:rsidRPr="00C17A1E">
        <w:rPr>
          <w:rFonts w:eastAsia="Times New Roman"/>
          <w:lang w:val="" w:eastAsia=""/>
        </w:rPr>
        <w:t>rivers, forests, and fields-</w:t>
      </w:r>
      <w:r w:rsidR="00C17A1E">
        <w:rPr>
          <w:rFonts w:eastAsia="Times New Roman"/>
          <w:lang w:val="" w:eastAsia=""/>
        </w:rPr>
        <w:t xml:space="preserve"> </w:t>
      </w:r>
      <w:r w:rsidR="00C17A1E" w:rsidRPr="00C17A1E">
        <w:rPr>
          <w:rFonts w:eastAsia="Times New Roman"/>
          <w:lang w:val="" w:eastAsia=""/>
        </w:rPr>
        <w:t>encod</w:t>
      </w:r>
      <w:r w:rsidR="00C17A1E">
        <w:rPr>
          <w:rFonts w:eastAsia="Times New Roman"/>
          <w:lang w:val="" w:eastAsia=""/>
        </w:rPr>
        <w:t>ing</w:t>
      </w:r>
      <w:r w:rsidR="00C17A1E" w:rsidRPr="00C17A1E">
        <w:rPr>
          <w:rFonts w:eastAsia="Times New Roman"/>
          <w:lang w:val="" w:eastAsia=""/>
        </w:rPr>
        <w:t xml:space="preserve"> relational and spiritual dimensions of lan</w:t>
      </w:r>
      <w:r w:rsidR="00C17A1E">
        <w:rPr>
          <w:rFonts w:eastAsia="Times New Roman"/>
          <w:lang w:val="" w:eastAsia=""/>
        </w:rPr>
        <w:t>d</w:t>
      </w:r>
      <w:r w:rsidR="00B868FC">
        <w:rPr>
          <w:rFonts w:eastAsia="Times New Roman"/>
          <w:lang w:val="" w:eastAsia=""/>
        </w:rPr>
        <w:t xml:space="preserve"> along the way</w:t>
      </w:r>
      <w:r w:rsidR="00C17A1E">
        <w:rPr>
          <w:rFonts w:eastAsia="Times New Roman"/>
          <w:lang w:val="" w:eastAsia=""/>
        </w:rPr>
        <w:t xml:space="preserve">, </w:t>
      </w:r>
      <w:r w:rsidR="00B868FC">
        <w:rPr>
          <w:rFonts w:eastAsia="Times New Roman"/>
          <w:lang w:val="" w:eastAsia=""/>
        </w:rPr>
        <w:t xml:space="preserve">and </w:t>
      </w:r>
      <w:r w:rsidR="00C17A1E">
        <w:rPr>
          <w:rFonts w:eastAsia="Times New Roman"/>
          <w:lang w:val="" w:eastAsia=""/>
        </w:rPr>
        <w:t>acting as living archives.</w:t>
      </w:r>
      <w:r>
        <w:rPr>
          <w:rFonts w:eastAsia="Times New Roman"/>
          <w:vertAlign w:val="superscript"/>
          <w:lang w:val="" w:eastAsia=""/>
        </w:rPr>
        <w:footnoteReference w:id="16"/>
      </w:r>
      <w:r w:rsidR="00464908">
        <w:rPr>
          <w:rFonts w:eastAsia="Times New Roman"/>
          <w:lang w:val="" w:eastAsia=""/>
        </w:rPr>
        <w:t xml:space="preserve"> </w:t>
      </w:r>
      <w:r w:rsidR="00B868FC" w:rsidRPr="00C17A1E">
        <w:rPr>
          <w:rFonts w:eastAsia="Times New Roman"/>
          <w:lang w:val="" w:eastAsia=""/>
        </w:rPr>
        <w:t>Ngũgĩ’</w:t>
      </w:r>
      <w:r w:rsidR="00464908">
        <w:rPr>
          <w:rFonts w:eastAsia="Times New Roman"/>
          <w:lang w:val="" w:eastAsia=""/>
        </w:rPr>
        <w:t xml:space="preserve"> </w:t>
      </w:r>
      <w:r w:rsidR="00B868FC">
        <w:rPr>
          <w:rFonts w:eastAsia="Times New Roman"/>
          <w:lang w:val="" w:eastAsia=""/>
        </w:rPr>
        <w:t>found that</w:t>
      </w:r>
      <w:r w:rsidR="00464908">
        <w:rPr>
          <w:rFonts w:eastAsia="Times New Roman"/>
          <w:lang w:val="" w:eastAsia=""/>
        </w:rPr>
        <w:t xml:space="preserve"> oral</w:t>
      </w:r>
      <w:r w:rsidR="00464908" w:rsidRPr="00464908">
        <w:rPr>
          <w:rFonts w:eastAsia="Times New Roman"/>
          <w:lang w:val="" w:eastAsia=""/>
        </w:rPr>
        <w:t xml:space="preserve"> traditions</w:t>
      </w:r>
      <w:r w:rsidR="00B868FC">
        <w:rPr>
          <w:rFonts w:eastAsia="Times New Roman"/>
          <w:lang w:val="" w:eastAsia=""/>
        </w:rPr>
        <w:t xml:space="preserve"> were operating</w:t>
      </w:r>
      <w:r w:rsidR="00464908" w:rsidRPr="00464908">
        <w:rPr>
          <w:rFonts w:eastAsia="Times New Roman"/>
          <w:lang w:val="" w:eastAsia=""/>
        </w:rPr>
        <w:t xml:space="preserve"> </w:t>
      </w:r>
      <w:r w:rsidR="00464908">
        <w:rPr>
          <w:rFonts w:eastAsia="Times New Roman"/>
          <w:lang w:val="" w:eastAsia=""/>
        </w:rPr>
        <w:t xml:space="preserve">as vehicles that were </w:t>
      </w:r>
      <w:r w:rsidR="00464908" w:rsidRPr="00464908">
        <w:rPr>
          <w:rFonts w:eastAsia="Times New Roman"/>
          <w:lang w:val="" w:eastAsia=""/>
        </w:rPr>
        <w:t>actively resist colonial impositions of Cartesian frameworks that fragment</w:t>
      </w:r>
      <w:r w:rsidR="00464908">
        <w:rPr>
          <w:rFonts w:eastAsia="Times New Roman"/>
          <w:lang w:val="" w:eastAsia=""/>
        </w:rPr>
        <w:t>ed</w:t>
      </w:r>
      <w:r w:rsidR="00464908" w:rsidRPr="00464908">
        <w:rPr>
          <w:rFonts w:eastAsia="Times New Roman"/>
          <w:lang w:val="" w:eastAsia=""/>
        </w:rPr>
        <w:t xml:space="preserve"> land into commodified units</w:t>
      </w:r>
      <w:r w:rsidR="00464908">
        <w:rPr>
          <w:rFonts w:eastAsia="Times New Roman"/>
          <w:lang w:val="" w:eastAsia=""/>
        </w:rPr>
        <w:t>, highlighting</w:t>
      </w:r>
      <w:r w:rsidR="00464908" w:rsidRPr="00464908">
        <w:rPr>
          <w:rFonts w:eastAsia="Times New Roman"/>
          <w:lang w:val="" w:eastAsia=""/>
        </w:rPr>
        <w:t xml:space="preserve"> that these traditions maintain a view of land not as inert matter but as a living entity imbued with memory and meaning.</w:t>
      </w:r>
    </w:p>
    <w:p w14:paraId="5F0D0E2B" w14:textId="77777777" w:rsidR="00464908" w:rsidRDefault="00000000" w:rsidP="008A6951">
      <w:pPr>
        <w:spacing w:before="100" w:beforeAutospacing="1" w:after="100" w:afterAutospacing="1"/>
        <w:rPr>
          <w:rFonts w:eastAsia="Times New Roman"/>
          <w:lang w:val="" w:eastAsia=""/>
        </w:rPr>
      </w:pPr>
      <w:r>
        <w:rPr>
          <w:rFonts w:eastAsia="Times New Roman"/>
          <w:lang w:val="" w:eastAsia=""/>
        </w:rPr>
        <w:t xml:space="preserve">The findings of Fanon, </w:t>
      </w:r>
      <w:r w:rsidRPr="00C17A1E">
        <w:rPr>
          <w:rFonts w:eastAsia="Times New Roman"/>
          <w:lang w:val="" w:eastAsia=""/>
        </w:rPr>
        <w:t>Ngũgĩ</w:t>
      </w:r>
      <w:r>
        <w:rPr>
          <w:rFonts w:eastAsia="Times New Roman"/>
          <w:lang w:val="" w:eastAsia=""/>
        </w:rPr>
        <w:t xml:space="preserve">, </w:t>
      </w:r>
      <w:r w:rsidRPr="00464908">
        <w:rPr>
          <w:rFonts w:eastAsia="Times New Roman"/>
          <w:lang w:val="" w:eastAsia=""/>
        </w:rPr>
        <w:t>Tuck</w:t>
      </w:r>
      <w:r>
        <w:rPr>
          <w:rFonts w:eastAsia="Times New Roman"/>
          <w:lang w:val="" w:eastAsia=""/>
        </w:rPr>
        <w:t xml:space="preserve"> and Yang, </w:t>
      </w:r>
      <w:r w:rsidRPr="00464908">
        <w:rPr>
          <w:rFonts w:eastAsia="Times New Roman"/>
          <w:lang w:val="" w:eastAsia=""/>
        </w:rPr>
        <w:t>provide a nuanced understanding of land as a relational, dynamic,</w:t>
      </w:r>
      <w:r>
        <w:rPr>
          <w:rFonts w:eastAsia="Times New Roman"/>
          <w:lang w:val="" w:eastAsia=""/>
        </w:rPr>
        <w:t xml:space="preserve"> </w:t>
      </w:r>
      <w:r w:rsidRPr="00464908">
        <w:rPr>
          <w:rFonts w:eastAsia="Times New Roman"/>
          <w:lang w:val="" w:eastAsia=""/>
        </w:rPr>
        <w:t xml:space="preserve">contested space. </w:t>
      </w:r>
      <w:r>
        <w:rPr>
          <w:rFonts w:eastAsia="Times New Roman"/>
          <w:lang w:val="" w:eastAsia=""/>
        </w:rPr>
        <w:t xml:space="preserve">They challenge dominant discourses in the field and </w:t>
      </w:r>
      <w:r w:rsidRPr="00464908">
        <w:rPr>
          <w:rFonts w:eastAsia="Times New Roman"/>
          <w:lang w:val="" w:eastAsia=""/>
        </w:rPr>
        <w:t>focus on the performative reclamation of land</w:t>
      </w:r>
      <w:r>
        <w:rPr>
          <w:rFonts w:eastAsia="Times New Roman"/>
          <w:lang w:val="" w:eastAsia=""/>
        </w:rPr>
        <w:t>, situating it</w:t>
      </w:r>
      <w:r w:rsidRPr="00464908">
        <w:rPr>
          <w:rFonts w:eastAsia="Times New Roman"/>
          <w:lang w:val="" w:eastAsia=""/>
        </w:rPr>
        <w:t xml:space="preserve"> as a battleground for </w:t>
      </w:r>
      <w:r>
        <w:rPr>
          <w:rFonts w:eastAsia="Times New Roman"/>
          <w:lang w:val="" w:eastAsia=""/>
        </w:rPr>
        <w:t>spiritual connection, dignity and identity</w:t>
      </w:r>
      <w:r w:rsidRPr="00464908">
        <w:rPr>
          <w:rFonts w:eastAsia="Times New Roman"/>
          <w:lang w:val="" w:eastAsia=""/>
        </w:rPr>
        <w:t xml:space="preserve">. </w:t>
      </w:r>
    </w:p>
    <w:p w14:paraId="12E56D01" w14:textId="77777777" w:rsidR="00292FAA" w:rsidRPr="00067CF6" w:rsidRDefault="00000000" w:rsidP="00115590">
      <w:pPr>
        <w:pStyle w:val="Heading1"/>
        <w:keepLines/>
        <w:spacing w:before="360" w:after="80" w:line="278" w:lineRule="auto"/>
        <w:rPr>
          <w:rFonts w:ascii="Times New Roman" w:eastAsia="Times New Roman" w:hAnsi="Times New Roman" w:cs="Times New Roman"/>
          <w:kern w:val="2"/>
          <w:sz w:val="52"/>
          <w:szCs w:val="52"/>
          <w:lang w:val="" w:eastAsia=""/>
          <w14:ligatures w14:val="standardContextual"/>
        </w:rPr>
      </w:pPr>
      <w:r w:rsidRPr="00067CF6">
        <w:rPr>
          <w:rFonts w:ascii="Times New Roman" w:eastAsia="Times New Roman" w:hAnsi="Times New Roman" w:cs="Times New Roman"/>
          <w:kern w:val="2"/>
          <w:sz w:val="52"/>
          <w:szCs w:val="52"/>
          <w:lang w:val="" w:eastAsia=""/>
          <w14:ligatures w14:val="standardContextual"/>
        </w:rPr>
        <w:t>Methodology</w:t>
      </w:r>
    </w:p>
    <w:p w14:paraId="069369A0" w14:textId="77777777" w:rsidR="00292FAA" w:rsidRPr="00292FAA" w:rsidRDefault="00000000" w:rsidP="00292FAA">
      <w:pPr>
        <w:spacing w:before="100" w:beforeAutospacing="1" w:after="100" w:afterAutospacing="1"/>
        <w:rPr>
          <w:rFonts w:eastAsia="Times New Roman"/>
          <w:lang w:val="" w:eastAsia=""/>
        </w:rPr>
      </w:pPr>
      <w:r w:rsidRPr="00292FAA">
        <w:rPr>
          <w:rFonts w:eastAsia="Times New Roman"/>
          <w:lang w:val="" w:eastAsia=""/>
        </w:rPr>
        <w:t>This study employs a secondary qualitative research methodology, integrating archival analysis, personal composition, and theoretical triangulation to explore the interplay between BaTonga musicology and sacred geographies.</w:t>
      </w:r>
      <w:r w:rsidR="00373FB9">
        <w:rPr>
          <w:rFonts w:eastAsia="Times New Roman"/>
          <w:lang w:val="" w:eastAsia=""/>
        </w:rPr>
        <w:t xml:space="preserve"> </w:t>
      </w:r>
      <w:r w:rsidR="00373FB9" w:rsidRPr="00292FAA">
        <w:rPr>
          <w:rFonts w:eastAsia="Times New Roman"/>
          <w:lang w:val="" w:eastAsia=""/>
        </w:rPr>
        <w:t xml:space="preserve">However, the limitations of archival reliance are acknowledged, as much of Kuyabila’s cultural knowledge exists in oral traditions, preserved through communal memory and performance rather than </w:t>
      </w:r>
      <w:r w:rsidR="00E93C62">
        <w:rPr>
          <w:rFonts w:eastAsia="Times New Roman"/>
          <w:lang w:val="" w:eastAsia=""/>
        </w:rPr>
        <w:t xml:space="preserve">written </w:t>
      </w:r>
      <w:r w:rsidR="00373FB9" w:rsidRPr="00292FAA">
        <w:rPr>
          <w:rFonts w:eastAsia="Times New Roman"/>
          <w:lang w:val="" w:eastAsia=""/>
        </w:rPr>
        <w:t>documentation.</w:t>
      </w:r>
      <w:r w:rsidRPr="00292FAA">
        <w:rPr>
          <w:rFonts w:eastAsia="Times New Roman"/>
          <w:lang w:val="" w:eastAsia=""/>
        </w:rPr>
        <w:t xml:space="preserve"> </w:t>
      </w:r>
      <w:r w:rsidR="00E93C62">
        <w:rPr>
          <w:rFonts w:eastAsia="Times New Roman"/>
          <w:lang w:val="" w:eastAsia=""/>
        </w:rPr>
        <w:t xml:space="preserve">This paper </w:t>
      </w:r>
      <w:r w:rsidR="00373FB9">
        <w:rPr>
          <w:rFonts w:eastAsia="Times New Roman"/>
          <w:lang w:val="" w:eastAsia=""/>
        </w:rPr>
        <w:t xml:space="preserve">relies </w:t>
      </w:r>
      <w:r w:rsidR="00E93C62">
        <w:rPr>
          <w:rFonts w:eastAsia="Times New Roman"/>
          <w:lang w:val="" w:eastAsia=""/>
        </w:rPr>
        <w:t xml:space="preserve">greatly </w:t>
      </w:r>
      <w:r w:rsidRPr="00292FAA">
        <w:rPr>
          <w:rFonts w:eastAsia="Times New Roman"/>
          <w:lang w:val="" w:eastAsia=""/>
        </w:rPr>
        <w:t xml:space="preserve">on </w:t>
      </w:r>
      <w:r w:rsidR="00373FB9" w:rsidRPr="00292FAA">
        <w:rPr>
          <w:rFonts w:eastAsia="Times New Roman"/>
          <w:lang w:val="" w:eastAsia=""/>
        </w:rPr>
        <w:t>the</w:t>
      </w:r>
      <w:r w:rsidR="00DF3945" w:rsidRPr="00DF3945">
        <w:rPr>
          <w:rFonts w:eastAsia="Times New Roman"/>
          <w:lang w:val="" w:eastAsia=""/>
        </w:rPr>
        <w:t xml:space="preserve"> </w:t>
      </w:r>
      <w:r w:rsidR="00E93C62">
        <w:rPr>
          <w:rFonts w:eastAsia="Times New Roman"/>
          <w:lang w:val="" w:eastAsia=""/>
        </w:rPr>
        <w:t xml:space="preserve">foundational </w:t>
      </w:r>
      <w:r w:rsidR="00DF3945" w:rsidRPr="00DF3945">
        <w:rPr>
          <w:rFonts w:eastAsia="Times New Roman"/>
          <w:lang w:val="" w:eastAsia=""/>
        </w:rPr>
        <w:t>work of Esnart Halooba,</w:t>
      </w:r>
      <w:r>
        <w:rPr>
          <w:rFonts w:eastAsia="Times New Roman"/>
          <w:vertAlign w:val="superscript"/>
          <w:lang w:val="" w:eastAsia=""/>
        </w:rPr>
        <w:footnoteReference w:id="17"/>
      </w:r>
      <w:r w:rsidR="00DF3945" w:rsidRPr="00DF3945">
        <w:rPr>
          <w:rFonts w:eastAsia="Times New Roman"/>
          <w:lang w:val="" w:eastAsia=""/>
        </w:rPr>
        <w:t xml:space="preserve"> a BaTonga </w:t>
      </w:r>
      <w:r w:rsidR="00DF3945" w:rsidRPr="00DF3945">
        <w:rPr>
          <w:rFonts w:eastAsia="Times New Roman"/>
          <w:lang w:val="" w:eastAsia=""/>
        </w:rPr>
        <w:lastRenderedPageBreak/>
        <w:t>community member whose ethnographic research on Kuyabila in Zambia’s Southern Province</w:t>
      </w:r>
      <w:r w:rsidR="00373FB9">
        <w:rPr>
          <w:rFonts w:eastAsia="Times New Roman"/>
          <w:lang w:val="" w:eastAsia=""/>
        </w:rPr>
        <w:t>, provided key insights into</w:t>
      </w:r>
      <w:r w:rsidR="00DF3945" w:rsidRPr="00DF3945">
        <w:rPr>
          <w:rFonts w:eastAsia="Times New Roman"/>
          <w:lang w:val="" w:eastAsia=""/>
        </w:rPr>
        <w:t xml:space="preserve"> document</w:t>
      </w:r>
      <w:r w:rsidR="00373FB9">
        <w:rPr>
          <w:rFonts w:eastAsia="Times New Roman"/>
          <w:lang w:val="" w:eastAsia=""/>
        </w:rPr>
        <w:t xml:space="preserve">ed observations of </w:t>
      </w:r>
      <w:r w:rsidR="00E93C62">
        <w:rPr>
          <w:rFonts w:eastAsia="Times New Roman"/>
          <w:lang w:val="" w:eastAsia=""/>
        </w:rPr>
        <w:t>kuyabila</w:t>
      </w:r>
      <w:r w:rsidR="00DF3945" w:rsidRPr="00DF3945">
        <w:rPr>
          <w:rFonts w:eastAsia="Times New Roman"/>
          <w:lang w:val="" w:eastAsia=""/>
        </w:rPr>
        <w:t xml:space="preserve"> performances and their sociocultural contexts.</w:t>
      </w:r>
    </w:p>
    <w:p w14:paraId="6047E3AF" w14:textId="77777777" w:rsidR="00292FAA" w:rsidRPr="00292FAA" w:rsidRDefault="00000000" w:rsidP="00292FAA">
      <w:pPr>
        <w:spacing w:before="100" w:beforeAutospacing="1" w:after="100" w:afterAutospacing="1"/>
        <w:rPr>
          <w:rFonts w:eastAsia="Times New Roman"/>
          <w:lang w:val="" w:eastAsia=""/>
        </w:rPr>
      </w:pPr>
      <w:r w:rsidRPr="00292FAA">
        <w:rPr>
          <w:rFonts w:eastAsia="Times New Roman"/>
          <w:lang w:val="" w:eastAsia=""/>
        </w:rPr>
        <w:t xml:space="preserve">Translation is a central aspect of this methodology, requiring </w:t>
      </w:r>
      <w:r w:rsidR="006739C3">
        <w:rPr>
          <w:rFonts w:eastAsia="Times New Roman"/>
          <w:lang w:val="" w:eastAsia=""/>
        </w:rPr>
        <w:t>close attention</w:t>
      </w:r>
      <w:r w:rsidRPr="00292FAA">
        <w:rPr>
          <w:rFonts w:eastAsia="Times New Roman"/>
          <w:lang w:val="" w:eastAsia=""/>
        </w:rPr>
        <w:t xml:space="preserve"> to captur</w:t>
      </w:r>
      <w:r w:rsidR="00E93C62">
        <w:rPr>
          <w:rFonts w:eastAsia="Times New Roman"/>
          <w:lang w:val="" w:eastAsia=""/>
        </w:rPr>
        <w:t>e</w:t>
      </w:r>
      <w:r w:rsidRPr="00292FAA">
        <w:rPr>
          <w:rFonts w:eastAsia="Times New Roman"/>
          <w:lang w:val="" w:eastAsia=""/>
        </w:rPr>
        <w:t xml:space="preserve"> </w:t>
      </w:r>
      <w:r w:rsidR="00341EB4">
        <w:rPr>
          <w:rFonts w:eastAsia="Times New Roman"/>
          <w:lang w:val="" w:eastAsia=""/>
        </w:rPr>
        <w:t xml:space="preserve">the </w:t>
      </w:r>
      <w:r w:rsidRPr="00292FAA">
        <w:rPr>
          <w:rFonts w:eastAsia="Times New Roman"/>
          <w:lang w:val="" w:eastAsia=""/>
        </w:rPr>
        <w:t xml:space="preserve">meanings embedded in Kuyabila. This process involves interpreting both linguistic content and the performative dimensions of the tradition. As a MuTonga with a spiritual connection to the Zambezi River, </w:t>
      </w:r>
      <w:r w:rsidR="00DF3945">
        <w:rPr>
          <w:rFonts w:eastAsia="Times New Roman"/>
          <w:lang w:val="" w:eastAsia=""/>
        </w:rPr>
        <w:t xml:space="preserve">my </w:t>
      </w:r>
      <w:r w:rsidR="00DF3945" w:rsidRPr="00292FAA">
        <w:rPr>
          <w:rFonts w:eastAsia="Times New Roman"/>
          <w:lang w:val="" w:eastAsia=""/>
        </w:rPr>
        <w:t>positionality</w:t>
      </w:r>
      <w:r w:rsidRPr="00292FAA">
        <w:rPr>
          <w:rFonts w:eastAsia="Times New Roman"/>
          <w:lang w:val="" w:eastAsia=""/>
        </w:rPr>
        <w:t xml:space="preserve"> facilitates a </w:t>
      </w:r>
      <w:r w:rsidR="00DF3945">
        <w:rPr>
          <w:rFonts w:eastAsia="Times New Roman"/>
          <w:lang w:val="" w:eastAsia=""/>
        </w:rPr>
        <w:t>nuance</w:t>
      </w:r>
      <w:r w:rsidR="006739C3">
        <w:rPr>
          <w:rFonts w:eastAsia="Times New Roman"/>
          <w:lang w:val="" w:eastAsia=""/>
        </w:rPr>
        <w:t>d</w:t>
      </w:r>
      <w:r w:rsidRPr="00292FAA">
        <w:rPr>
          <w:rFonts w:eastAsia="Times New Roman"/>
          <w:lang w:val="" w:eastAsia=""/>
        </w:rPr>
        <w:t xml:space="preserve"> engagement with the cosmological significance of Kuyabila. Translation is not treated as a neutral or purely technical process but as a dialogical engagement with community knowledge and embodied understanding.</w:t>
      </w:r>
    </w:p>
    <w:p w14:paraId="40F69222" w14:textId="77777777" w:rsidR="00292FAA" w:rsidRPr="00292FAA" w:rsidRDefault="00000000" w:rsidP="00292FAA">
      <w:pPr>
        <w:spacing w:before="100" w:beforeAutospacing="1" w:after="100" w:afterAutospacing="1"/>
        <w:rPr>
          <w:rFonts w:eastAsia="Times New Roman"/>
          <w:lang w:val="" w:eastAsia=""/>
        </w:rPr>
      </w:pPr>
      <w:r>
        <w:rPr>
          <w:rFonts w:eastAsia="Times New Roman"/>
          <w:lang w:val="" w:eastAsia=""/>
        </w:rPr>
        <w:t>Finally</w:t>
      </w:r>
      <w:r w:rsidRPr="00292FAA">
        <w:rPr>
          <w:rFonts w:eastAsia="Times New Roman"/>
          <w:lang w:val="" w:eastAsia=""/>
        </w:rPr>
        <w:t>, the study incorporates personal composition as a methodological tool. Kuyabila compositions emerge organically during the research process, inspired by the themes, emotions, and cosmological connections encountered. These compositions are noted in moments of reflection, particularly where archival gaps appear, offering a</w:t>
      </w:r>
      <w:r w:rsidR="00DF3945">
        <w:rPr>
          <w:rFonts w:eastAsia="Times New Roman"/>
          <w:lang w:val="" w:eastAsia=""/>
        </w:rPr>
        <w:t xml:space="preserve"> participatory and </w:t>
      </w:r>
      <w:r w:rsidRPr="00292FAA">
        <w:rPr>
          <w:rFonts w:eastAsia="Times New Roman"/>
          <w:lang w:val="" w:eastAsia=""/>
        </w:rPr>
        <w:t xml:space="preserve">experiential layer to the study. This </w:t>
      </w:r>
      <w:r w:rsidR="00E93C62">
        <w:rPr>
          <w:rFonts w:eastAsia="Times New Roman"/>
          <w:lang w:val="" w:eastAsia=""/>
        </w:rPr>
        <w:t xml:space="preserve">approach intentionally </w:t>
      </w:r>
      <w:r>
        <w:rPr>
          <w:rFonts w:eastAsia="Times New Roman"/>
          <w:lang w:val="" w:eastAsia=""/>
        </w:rPr>
        <w:t>situates itself</w:t>
      </w:r>
      <w:r w:rsidRPr="00292FAA">
        <w:rPr>
          <w:rFonts w:eastAsia="Times New Roman"/>
          <w:lang w:val="" w:eastAsia=""/>
        </w:rPr>
        <w:t xml:space="preserve"> with</w:t>
      </w:r>
      <w:r>
        <w:rPr>
          <w:rFonts w:eastAsia="Times New Roman"/>
          <w:lang w:val="" w:eastAsia=""/>
        </w:rPr>
        <w:t>in</w:t>
      </w:r>
      <w:r w:rsidRPr="00292FAA">
        <w:rPr>
          <w:rFonts w:eastAsia="Times New Roman"/>
          <w:lang w:val="" w:eastAsia=""/>
        </w:rPr>
        <w:t xml:space="preserve"> decolonial methodologies that validate subjective and lived experiences as critical sources of knowledge. </w:t>
      </w:r>
    </w:p>
    <w:p w14:paraId="4E50E8DC" w14:textId="77777777" w:rsidR="00DE567D" w:rsidRPr="00272F19" w:rsidRDefault="00000000" w:rsidP="00CF2760">
      <w:pPr>
        <w:pStyle w:val="Heading1"/>
        <w:keepLines/>
        <w:spacing w:before="360" w:after="80" w:line="278" w:lineRule="auto"/>
        <w:rPr>
          <w:rFonts w:ascii="Times New Roman" w:eastAsia="Times New Roman" w:hAnsi="Times New Roman" w:cs="Times New Roman"/>
          <w:color w:val="000000"/>
          <w:kern w:val="2"/>
          <w:sz w:val="52"/>
          <w:szCs w:val="52"/>
          <w:lang w:val="" w:eastAsia="en-US"/>
          <w14:ligatures w14:val="standardContextual"/>
        </w:rPr>
      </w:pPr>
      <w:r w:rsidRPr="00272F19">
        <w:rPr>
          <w:rFonts w:ascii="Times New Roman" w:eastAsiaTheme="majorEastAsia" w:hAnsi="Times New Roman" w:cs="Times New Roman"/>
          <w:color w:val="000000"/>
          <w:kern w:val="2"/>
          <w:sz w:val="52"/>
          <w:szCs w:val="52"/>
          <w:lang w:val="" w:eastAsia="en-US"/>
          <w14:ligatures w14:val="standardContextual"/>
        </w:rPr>
        <w:t>Analysis and Discussion</w:t>
      </w:r>
    </w:p>
    <w:p w14:paraId="110216D8" w14:textId="77777777" w:rsidR="00E03AF6" w:rsidRDefault="00000000" w:rsidP="00C27D34">
      <w:pPr>
        <w:spacing w:before="100" w:beforeAutospacing="1" w:after="100" w:afterAutospacing="1"/>
        <w:rPr>
          <w:rFonts w:eastAsia="Times New Roman"/>
          <w:lang w:val="" w:eastAsia=""/>
        </w:rPr>
      </w:pPr>
      <w:r w:rsidRPr="00E03AF6">
        <w:rPr>
          <w:rFonts w:eastAsia="Times New Roman"/>
          <w:lang w:val="" w:eastAsia=""/>
        </w:rPr>
        <w:t xml:space="preserve">This section begins by unpacking Kuyabila, examining its origins, context, composition, and performance to provide a detailed understanding of its cultural and musical significance. Building on this foundation, the discussion </w:t>
      </w:r>
      <w:r w:rsidR="00D57007">
        <w:rPr>
          <w:rFonts w:eastAsia="Times New Roman"/>
          <w:lang w:val="" w:eastAsia=""/>
        </w:rPr>
        <w:t xml:space="preserve">then </w:t>
      </w:r>
      <w:r w:rsidRPr="00E03AF6">
        <w:rPr>
          <w:rFonts w:eastAsia="Times New Roman"/>
          <w:lang w:val="" w:eastAsia=""/>
        </w:rPr>
        <w:t>transitions to a functional analysis</w:t>
      </w:r>
      <w:r>
        <w:rPr>
          <w:rFonts w:eastAsia="Times New Roman"/>
          <w:lang w:val="" w:eastAsia=""/>
        </w:rPr>
        <w:t>.</w:t>
      </w:r>
    </w:p>
    <w:p w14:paraId="1833048F" w14:textId="77777777" w:rsidR="00E03AF6" w:rsidRPr="00E03AF6" w:rsidRDefault="00000000" w:rsidP="00E03AF6">
      <w:pPr>
        <w:pStyle w:val="Heading2"/>
        <w:keepLines/>
        <w:spacing w:before="160" w:after="80" w:line="278" w:lineRule="auto"/>
        <w:rPr>
          <w:rFonts w:ascii="Times New Roman" w:eastAsia="Times New Roman" w:hAnsi="Times New Roman" w:cs="Times New Roman"/>
          <w:i w:val="0"/>
          <w:iCs w:val="0"/>
          <w:kern w:val="2"/>
          <w:sz w:val="36"/>
          <w:szCs w:val="36"/>
          <w:lang w:val="" w:eastAsia=""/>
          <w14:ligatures w14:val="standardContextual"/>
        </w:rPr>
      </w:pPr>
      <w:r w:rsidRPr="00E03AF6">
        <w:rPr>
          <w:rFonts w:ascii="Times New Roman" w:eastAsiaTheme="majorEastAsia" w:hAnsi="Times New Roman" w:cs="Times New Roman"/>
          <w:i w:val="0"/>
          <w:iCs w:val="0"/>
          <w:kern w:val="2"/>
          <w:sz w:val="36"/>
          <w:szCs w:val="36"/>
          <w:lang w:val="" w:eastAsia="en-US"/>
          <w14:ligatures w14:val="standardContextual"/>
        </w:rPr>
        <w:t>Kuyabila Origins, Context, Composition, and Performance</w:t>
      </w:r>
    </w:p>
    <w:p w14:paraId="78429C3E" w14:textId="77777777" w:rsidR="00B22399" w:rsidRDefault="00000000" w:rsidP="0040724A">
      <w:pPr>
        <w:spacing w:before="100" w:beforeAutospacing="1" w:after="100" w:afterAutospacing="1"/>
        <w:rPr>
          <w:rFonts w:eastAsia="Times New Roman"/>
          <w:lang w:val="" w:eastAsia=""/>
        </w:rPr>
      </w:pPr>
      <w:r>
        <w:rPr>
          <w:rFonts w:eastAsia="Times New Roman"/>
          <w:lang w:val="" w:eastAsia=""/>
        </w:rPr>
        <w:t xml:space="preserve">The oral tradition of </w:t>
      </w:r>
      <w:r w:rsidR="009B7009">
        <w:rPr>
          <w:rFonts w:eastAsia="Times New Roman"/>
          <w:lang w:val="" w:eastAsia=""/>
        </w:rPr>
        <w:t>K</w:t>
      </w:r>
      <w:r>
        <w:rPr>
          <w:rFonts w:eastAsia="Times New Roman"/>
          <w:lang w:val="" w:eastAsia=""/>
        </w:rPr>
        <w:t>uyabila</w:t>
      </w:r>
      <w:r w:rsidR="0040724A" w:rsidRPr="0040724A">
        <w:rPr>
          <w:rFonts w:eastAsia="Times New Roman"/>
          <w:lang w:val="" w:eastAsia=""/>
        </w:rPr>
        <w:t xml:space="preserve">, </w:t>
      </w:r>
      <w:r>
        <w:rPr>
          <w:rFonts w:eastAsia="Times New Roman"/>
          <w:lang w:val="" w:eastAsia=""/>
        </w:rPr>
        <w:t>b</w:t>
      </w:r>
      <w:r w:rsidR="0040724A" w:rsidRPr="0040724A">
        <w:rPr>
          <w:rFonts w:eastAsia="Times New Roman"/>
          <w:lang w:val="" w:eastAsia=""/>
        </w:rPr>
        <w:t>elieved to be as ancient as the BaTonga community itself</w:t>
      </w:r>
      <w:r>
        <w:rPr>
          <w:rFonts w:eastAsia="Times New Roman"/>
          <w:lang w:val="" w:eastAsia=""/>
        </w:rPr>
        <w:t xml:space="preserve"> and</w:t>
      </w:r>
      <w:r w:rsidR="0040724A" w:rsidRPr="0040724A">
        <w:rPr>
          <w:rFonts w:eastAsia="Times New Roman"/>
          <w:lang w:val="" w:eastAsia=""/>
        </w:rPr>
        <w:t xml:space="preserve"> is recognized by UNESCO as an </w:t>
      </w:r>
      <w:r>
        <w:rPr>
          <w:rFonts w:eastAsia="Times New Roman"/>
          <w:lang w:val="" w:eastAsia=""/>
        </w:rPr>
        <w:t>I</w:t>
      </w:r>
      <w:r w:rsidR="0040724A" w:rsidRPr="0040724A">
        <w:rPr>
          <w:rFonts w:eastAsia="Times New Roman"/>
          <w:lang w:val="" w:eastAsia=""/>
        </w:rPr>
        <w:t xml:space="preserve">ntangible </w:t>
      </w:r>
      <w:r>
        <w:rPr>
          <w:rFonts w:eastAsia="Times New Roman"/>
          <w:lang w:val="" w:eastAsia=""/>
        </w:rPr>
        <w:t>C</w:t>
      </w:r>
      <w:r w:rsidR="0040724A" w:rsidRPr="0040724A">
        <w:rPr>
          <w:rFonts w:eastAsia="Times New Roman"/>
          <w:lang w:val="" w:eastAsia=""/>
        </w:rPr>
        <w:t xml:space="preserve">ultural </w:t>
      </w:r>
      <w:r>
        <w:rPr>
          <w:rFonts w:eastAsia="Times New Roman"/>
          <w:lang w:val="" w:eastAsia=""/>
        </w:rPr>
        <w:t>H</w:t>
      </w:r>
      <w:r w:rsidR="0040724A" w:rsidRPr="0040724A">
        <w:rPr>
          <w:rFonts w:eastAsia="Times New Roman"/>
          <w:lang w:val="" w:eastAsia=""/>
        </w:rPr>
        <w:t xml:space="preserve">eritage under </w:t>
      </w:r>
      <w:r>
        <w:rPr>
          <w:rFonts w:eastAsia="Times New Roman"/>
          <w:lang w:val="" w:eastAsia=""/>
        </w:rPr>
        <w:t>I</w:t>
      </w:r>
      <w:r w:rsidR="0040724A" w:rsidRPr="0040724A">
        <w:rPr>
          <w:rFonts w:eastAsia="Times New Roman"/>
          <w:lang w:val="" w:eastAsia=""/>
        </w:rPr>
        <w:t xml:space="preserve">nitiatives for </w:t>
      </w:r>
      <w:r>
        <w:rPr>
          <w:rFonts w:eastAsia="Times New Roman"/>
          <w:lang w:val="" w:eastAsia=""/>
        </w:rPr>
        <w:t>D</w:t>
      </w:r>
      <w:r w:rsidR="0040724A" w:rsidRPr="0040724A">
        <w:rPr>
          <w:rFonts w:eastAsia="Times New Roman"/>
          <w:lang w:val="" w:eastAsia=""/>
        </w:rPr>
        <w:t xml:space="preserve">ocumentation and </w:t>
      </w:r>
      <w:r>
        <w:rPr>
          <w:rFonts w:eastAsia="Times New Roman"/>
          <w:lang w:val="" w:eastAsia=""/>
        </w:rPr>
        <w:t>P</w:t>
      </w:r>
      <w:r w:rsidR="0040724A" w:rsidRPr="0040724A">
        <w:rPr>
          <w:rFonts w:eastAsia="Times New Roman"/>
          <w:lang w:val="" w:eastAsia=""/>
        </w:rPr>
        <w:t>reservation.</w:t>
      </w:r>
      <w:r>
        <w:rPr>
          <w:rFonts w:eastAsia="Times New Roman"/>
          <w:vertAlign w:val="superscript"/>
          <w:lang w:val="" w:eastAsia=""/>
        </w:rPr>
        <w:footnoteReference w:id="18"/>
      </w:r>
      <w:r w:rsidR="0040724A" w:rsidRPr="0040724A">
        <w:rPr>
          <w:rFonts w:eastAsia="Times New Roman"/>
          <w:lang w:val="" w:eastAsia=""/>
        </w:rPr>
        <w:t xml:space="preserve"> </w:t>
      </w:r>
    </w:p>
    <w:p w14:paraId="2E70DC81" w14:textId="77777777" w:rsidR="00FB10CF" w:rsidRDefault="00000000" w:rsidP="0040724A">
      <w:pPr>
        <w:spacing w:before="100" w:beforeAutospacing="1" w:after="100" w:afterAutospacing="1"/>
        <w:rPr>
          <w:rFonts w:eastAsia="Times New Roman"/>
          <w:lang w:val="" w:eastAsia=""/>
        </w:rPr>
      </w:pPr>
      <w:r w:rsidRPr="0040724A">
        <w:rPr>
          <w:rFonts w:eastAsia="Times New Roman"/>
          <w:lang w:val="" w:eastAsia=""/>
        </w:rPr>
        <w:t>The term "kuyabila" can be</w:t>
      </w:r>
      <w:r>
        <w:rPr>
          <w:rFonts w:eastAsia="Times New Roman"/>
          <w:lang w:val="" w:eastAsia=""/>
        </w:rPr>
        <w:t xml:space="preserve"> translated into English to refer to the act of speaking in </w:t>
      </w:r>
      <w:r w:rsidRPr="0040724A">
        <w:rPr>
          <w:rFonts w:eastAsia="Times New Roman"/>
          <w:lang w:val="" w:eastAsia=""/>
        </w:rPr>
        <w:t>a manner that is unintelligible and incoherent, often perceived as nonsensical or obfuscatory.</w:t>
      </w:r>
      <w:r>
        <w:rPr>
          <w:rFonts w:eastAsia="Times New Roman"/>
          <w:lang w:val="" w:eastAsia=""/>
        </w:rPr>
        <w:t xml:space="preserve"> </w:t>
      </w:r>
      <w:r w:rsidRPr="0040724A">
        <w:rPr>
          <w:rFonts w:eastAsia="Times New Roman"/>
          <w:lang w:val="" w:eastAsia=""/>
        </w:rPr>
        <w:t>The associated terms "ciyabilo" (singular) and "ziyabilo" (plural) refer to individual compositions and collections within this genre, while "muyabizi" denotes the poet</w:t>
      </w:r>
      <w:r w:rsidR="009B7009">
        <w:rPr>
          <w:rFonts w:eastAsia="Times New Roman"/>
          <w:lang w:val="" w:eastAsia=""/>
        </w:rPr>
        <w:t>/</w:t>
      </w:r>
      <w:r w:rsidRPr="0040724A">
        <w:rPr>
          <w:rFonts w:eastAsia="Times New Roman"/>
          <w:lang w:val="" w:eastAsia=""/>
        </w:rPr>
        <w:t>composer-performer responsible for their creation and delivery.</w:t>
      </w:r>
      <w:r>
        <w:rPr>
          <w:rFonts w:eastAsia="Times New Roman"/>
          <w:vertAlign w:val="superscript"/>
          <w:lang w:val="" w:eastAsia=""/>
        </w:rPr>
        <w:footnoteReference w:id="19"/>
      </w:r>
      <w:r w:rsidR="005452D6" w:rsidRPr="0040724A">
        <w:rPr>
          <w:rFonts w:eastAsia="Times New Roman"/>
          <w:lang w:val="" w:eastAsia=""/>
        </w:rPr>
        <w:t xml:space="preserve"> </w:t>
      </w:r>
      <w:r w:rsidRPr="0040724A">
        <w:rPr>
          <w:rFonts w:eastAsia="Times New Roman"/>
          <w:lang w:val="" w:eastAsia=""/>
        </w:rPr>
        <w:t>Th</w:t>
      </w:r>
      <w:r w:rsidR="00770A17">
        <w:rPr>
          <w:rFonts w:eastAsia="Times New Roman"/>
          <w:lang w:val="" w:eastAsia=""/>
        </w:rPr>
        <w:t>e</w:t>
      </w:r>
      <w:r w:rsidRPr="0040724A">
        <w:rPr>
          <w:rFonts w:eastAsia="Times New Roman"/>
          <w:lang w:val="" w:eastAsia=""/>
        </w:rPr>
        <w:t xml:space="preserve"> genre is characterized by its dense, layered, and seemingly impenetrable use of language, designed to obscure direct comprehension.</w:t>
      </w:r>
      <w:r w:rsidR="00770A17">
        <w:rPr>
          <w:rFonts w:eastAsia="Times New Roman"/>
          <w:lang w:val="" w:eastAsia=""/>
        </w:rPr>
        <w:t xml:space="preserve"> </w:t>
      </w:r>
      <w:r w:rsidRPr="0040724A">
        <w:rPr>
          <w:rFonts w:eastAsia="Times New Roman"/>
          <w:lang w:val="" w:eastAsia=""/>
        </w:rPr>
        <w:t xml:space="preserve">From </w:t>
      </w:r>
      <w:r w:rsidR="009B7009">
        <w:rPr>
          <w:rFonts w:eastAsia="Times New Roman"/>
          <w:lang w:val="" w:eastAsia=""/>
        </w:rPr>
        <w:t xml:space="preserve">the verb </w:t>
      </w:r>
      <w:r w:rsidR="00770A17">
        <w:rPr>
          <w:rFonts w:eastAsia="Times New Roman"/>
          <w:lang w:val="" w:eastAsia=""/>
        </w:rPr>
        <w:t>“kuyabila”</w:t>
      </w:r>
      <w:r w:rsidR="00770A17" w:rsidRPr="0040724A">
        <w:rPr>
          <w:rFonts w:eastAsia="Times New Roman"/>
          <w:lang w:val="" w:eastAsia=""/>
        </w:rPr>
        <w:t xml:space="preserve">, </w:t>
      </w:r>
      <w:r w:rsidR="00770A17">
        <w:rPr>
          <w:rFonts w:eastAsia="Times New Roman"/>
          <w:lang w:val="" w:eastAsia=""/>
        </w:rPr>
        <w:t xml:space="preserve">emerges </w:t>
      </w:r>
      <w:r w:rsidRPr="0040724A">
        <w:rPr>
          <w:rFonts w:eastAsia="Times New Roman"/>
          <w:lang w:val="" w:eastAsia=""/>
        </w:rPr>
        <w:t xml:space="preserve">"kuyabilihha", denoting a more specific action: speaking simultaneously with another person in a fast, high-pitched manner, </w:t>
      </w:r>
      <w:r w:rsidR="009B7009">
        <w:rPr>
          <w:rFonts w:eastAsia="Times New Roman"/>
          <w:lang w:val="" w:eastAsia=""/>
        </w:rPr>
        <w:t xml:space="preserve">with the </w:t>
      </w:r>
      <w:r w:rsidRPr="0040724A">
        <w:rPr>
          <w:rFonts w:eastAsia="Times New Roman"/>
          <w:lang w:val="" w:eastAsia=""/>
        </w:rPr>
        <w:t>inten</w:t>
      </w:r>
      <w:r w:rsidR="009B7009">
        <w:rPr>
          <w:rFonts w:eastAsia="Times New Roman"/>
          <w:lang w:val="" w:eastAsia=""/>
        </w:rPr>
        <w:t>tion</w:t>
      </w:r>
      <w:r w:rsidRPr="0040724A">
        <w:rPr>
          <w:rFonts w:eastAsia="Times New Roman"/>
          <w:lang w:val="" w:eastAsia=""/>
        </w:rPr>
        <w:t xml:space="preserve"> to obscure or distort the information being communicated. This concept </w:t>
      </w:r>
      <w:r w:rsidR="009B7009">
        <w:rPr>
          <w:rFonts w:eastAsia="Times New Roman"/>
          <w:lang w:val="" w:eastAsia=""/>
        </w:rPr>
        <w:t>underpins</w:t>
      </w:r>
      <w:r w:rsidRPr="0040724A">
        <w:rPr>
          <w:rFonts w:eastAsia="Times New Roman"/>
          <w:lang w:val="" w:eastAsia=""/>
        </w:rPr>
        <w:t xml:space="preserve"> the structural and stylistic foundation of </w:t>
      </w:r>
      <w:r w:rsidR="00770A17">
        <w:rPr>
          <w:rFonts w:eastAsia="Times New Roman"/>
          <w:lang w:val="" w:eastAsia=""/>
        </w:rPr>
        <w:t>this oral tradition,</w:t>
      </w:r>
      <w:r w:rsidRPr="0040724A">
        <w:rPr>
          <w:rFonts w:eastAsia="Times New Roman"/>
          <w:lang w:val="" w:eastAsia=""/>
        </w:rPr>
        <w:t xml:space="preserve"> wherein the interplay of linguistic complexity </w:t>
      </w:r>
      <w:r w:rsidRPr="0040724A">
        <w:rPr>
          <w:rFonts w:eastAsia="Times New Roman"/>
          <w:lang w:val="" w:eastAsia=""/>
        </w:rPr>
        <w:lastRenderedPageBreak/>
        <w:t xml:space="preserve">and tonal delivery becomes a central feature. </w:t>
      </w:r>
      <w:r w:rsidR="00770A17" w:rsidRPr="0040724A">
        <w:rPr>
          <w:rFonts w:eastAsia="Times New Roman"/>
          <w:lang w:val="" w:eastAsia=""/>
        </w:rPr>
        <w:t>Humour</w:t>
      </w:r>
      <w:r w:rsidRPr="0040724A">
        <w:rPr>
          <w:rFonts w:eastAsia="Times New Roman"/>
          <w:lang w:val="" w:eastAsia=""/>
        </w:rPr>
        <w:t>, often in the form of witty nicknames or satirical commentary, is woven into these performances, serving both as entertainment and a subtle critique of social dynamics</w:t>
      </w:r>
      <w:r w:rsidR="00770A17">
        <w:rPr>
          <w:rFonts w:eastAsia="Times New Roman"/>
          <w:lang w:val="" w:eastAsia=""/>
        </w:rPr>
        <w:t xml:space="preserve">, as demonstrated in the kuyabila below which </w:t>
      </w:r>
      <w:r w:rsidR="00A971C4">
        <w:rPr>
          <w:rFonts w:eastAsia="Times New Roman"/>
          <w:lang w:val="" w:eastAsia=""/>
        </w:rPr>
        <w:t xml:space="preserve">may be recited by a local farmer in a field amongst community members to “politely” </w:t>
      </w:r>
      <w:r w:rsidR="005452D6">
        <w:rPr>
          <w:rFonts w:eastAsia="Times New Roman"/>
          <w:lang w:val="" w:eastAsia=""/>
        </w:rPr>
        <w:t>openly acknowledge</w:t>
      </w:r>
      <w:r w:rsidR="00A971C4">
        <w:rPr>
          <w:rFonts w:eastAsia="Times New Roman"/>
          <w:lang w:val="" w:eastAsia=""/>
        </w:rPr>
        <w:t xml:space="preserve"> arrival of a well-known adulterer to fellow workers and the adulterer themselves:</w:t>
      </w:r>
    </w:p>
    <w:tbl>
      <w:tblPr>
        <w:tblStyle w:val="TableGrid0"/>
        <w:tblW w:w="0" w:type="auto"/>
        <w:tblLook w:val="04A0" w:firstRow="1" w:lastRow="0" w:firstColumn="1" w:lastColumn="0" w:noHBand="0" w:noVBand="1"/>
      </w:tblPr>
      <w:tblGrid>
        <w:gridCol w:w="4508"/>
        <w:gridCol w:w="4508"/>
      </w:tblGrid>
      <w:tr w:rsidR="00803BF6" w14:paraId="2531B10E" w14:textId="77777777" w:rsidTr="00DA5B06">
        <w:tc>
          <w:tcPr>
            <w:tcW w:w="9016" w:type="dxa"/>
            <w:gridSpan w:val="2"/>
          </w:tcPr>
          <w:p w14:paraId="3AC7FC95" w14:textId="77777777" w:rsidR="003B6578" w:rsidRPr="00BA1A66" w:rsidRDefault="00000000" w:rsidP="003B6578">
            <w:pPr>
              <w:jc w:val="center"/>
              <w:rPr>
                <w:rFonts w:ascii="Times New Roman" w:eastAsia="Aptos" w:hAnsi="Times New Roman" w:cs="Times New Roman"/>
                <w:lang w:val="" w:eastAsia="en-US"/>
              </w:rPr>
            </w:pPr>
            <w:r w:rsidRPr="00FB1F89">
              <w:rPr>
                <w:rFonts w:ascii="Times New Roman" w:eastAsia="Aptos" w:hAnsi="Times New Roman" w:cs="Times New Roman"/>
                <w:b/>
                <w:bCs/>
                <w:lang w:val="" w:eastAsia="en-US"/>
              </w:rPr>
              <w:t>Kuyabila 1</w:t>
            </w:r>
            <w:r>
              <w:rPr>
                <w:rFonts w:ascii="Times New Roman" w:eastAsia="Aptos" w:hAnsi="Times New Roman" w:cs="Times New Roman"/>
                <w:vertAlign w:val="superscript"/>
                <w:lang w:val="" w:eastAsia="en-US"/>
              </w:rPr>
              <w:footnoteReference w:id="20"/>
            </w:r>
          </w:p>
        </w:tc>
      </w:tr>
      <w:tr w:rsidR="00803BF6" w14:paraId="1C6043A4" w14:textId="77777777" w:rsidTr="00793E2D">
        <w:tc>
          <w:tcPr>
            <w:tcW w:w="4508" w:type="dxa"/>
          </w:tcPr>
          <w:p w14:paraId="7E622027"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Ngu Sinkooli (x2)</w:t>
            </w:r>
          </w:p>
          <w:p w14:paraId="15786F9B"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Nguu bwiila chuka (x1</w:t>
            </w:r>
          </w:p>
        </w:tc>
        <w:tc>
          <w:tcPr>
            <w:tcW w:w="4508" w:type="dxa"/>
          </w:tcPr>
          <w:p w14:paraId="485E5577"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It</w:t>
            </w:r>
            <w:r>
              <w:rPr>
                <w:rFonts w:ascii="Times New Roman" w:eastAsia="Aptos" w:hAnsi="Times New Roman" w:cs="Times New Roman"/>
                <w:lang w:val="" w:eastAsia="en-US"/>
              </w:rPr>
              <w:t>’</w:t>
            </w:r>
            <w:r w:rsidRPr="00BA1A66">
              <w:rPr>
                <w:rFonts w:ascii="Times New Roman" w:eastAsia="Aptos" w:hAnsi="Times New Roman" w:cs="Times New Roman"/>
                <w:lang w:val="" w:eastAsia="en-US"/>
              </w:rPr>
              <w:t xml:space="preserve">s Sinkooli </w:t>
            </w:r>
            <w:r w:rsidRPr="00BA1A66">
              <w:rPr>
                <w:rFonts w:ascii="Times New Roman" w:eastAsia="Aptos" w:hAnsi="Times New Roman" w:cs="Times New Roman"/>
                <w:color w:val="1F1F1F"/>
                <w:shd w:val="clear" w:color="auto" w:fill="FFFFFF"/>
                <w:lang w:val="" w:eastAsia="en-US"/>
              </w:rPr>
              <w:t>[</w:t>
            </w:r>
            <w:r w:rsidRPr="00BA1A66">
              <w:rPr>
                <w:rFonts w:ascii="Times New Roman" w:eastAsia="Aptos" w:hAnsi="Times New Roman" w:cs="Times New Roman"/>
                <w:lang w:val="" w:eastAsia="en-US"/>
              </w:rPr>
              <w:t>a popular BaTonga male name, and may also be used to refer to:</w:t>
            </w:r>
          </w:p>
          <w:p w14:paraId="66018CFF"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An elderly man with a mobility aid</w:t>
            </w:r>
          </w:p>
          <w:p w14:paraId="648AF983"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Male genitalia</w:t>
            </w:r>
            <w:r w:rsidRPr="00BA1A66">
              <w:rPr>
                <w:rFonts w:ascii="Times New Roman" w:eastAsia="Aptos" w:hAnsi="Times New Roman" w:cs="Times New Roman"/>
                <w:color w:val="1F1F1F"/>
                <w:shd w:val="clear" w:color="auto" w:fill="FFFFFF"/>
                <w:lang w:val="" w:eastAsia="en-US"/>
              </w:rPr>
              <w:t>]</w:t>
            </w:r>
            <w:r w:rsidRPr="00BA1A66">
              <w:rPr>
                <w:rFonts w:ascii="Times New Roman" w:eastAsia="Aptos" w:hAnsi="Times New Roman" w:cs="Times New Roman"/>
                <w:lang w:val="" w:eastAsia="en-US"/>
              </w:rPr>
              <w:t xml:space="preserve"> (x2)</w:t>
            </w:r>
          </w:p>
          <w:p w14:paraId="4292FF7D" w14:textId="77777777" w:rsidR="003B6578" w:rsidRPr="00BA1A66" w:rsidRDefault="00000000" w:rsidP="00793E2D">
            <w:pPr>
              <w:rPr>
                <w:rFonts w:ascii="Times New Roman" w:eastAsia="Aptos" w:hAnsi="Times New Roman" w:cs="Times New Roman"/>
                <w:lang w:val="" w:eastAsia="en-US"/>
              </w:rPr>
            </w:pPr>
            <w:r w:rsidRPr="00BA1A66">
              <w:rPr>
                <w:rFonts w:ascii="Times New Roman" w:eastAsia="Aptos" w:hAnsi="Times New Roman" w:cs="Times New Roman"/>
                <w:lang w:val="" w:eastAsia="en-US"/>
              </w:rPr>
              <w:t xml:space="preserve">The one who licks the sugar </w:t>
            </w:r>
            <w:r w:rsidRPr="00BA1A66">
              <w:rPr>
                <w:rFonts w:ascii="Times New Roman" w:eastAsia="Aptos" w:hAnsi="Times New Roman" w:cs="Times New Roman"/>
                <w:color w:val="1F1F1F"/>
                <w:shd w:val="clear" w:color="auto" w:fill="FFFFFF"/>
                <w:lang w:val="" w:eastAsia="en-US"/>
              </w:rPr>
              <w:t>[in this case sugar being used to refer to the spouse of another person]</w:t>
            </w:r>
            <w:r w:rsidRPr="00BA1A66">
              <w:rPr>
                <w:rFonts w:ascii="Times New Roman" w:eastAsia="Aptos" w:hAnsi="Times New Roman" w:cs="Times New Roman"/>
                <w:lang w:val="" w:eastAsia="en-US"/>
              </w:rPr>
              <w:t xml:space="preserve"> (x1)</w:t>
            </w:r>
          </w:p>
        </w:tc>
      </w:tr>
    </w:tbl>
    <w:p w14:paraId="340FAD44" w14:textId="77777777" w:rsidR="00D17890" w:rsidRDefault="00000000" w:rsidP="00FB1F89">
      <w:pPr>
        <w:spacing w:before="100" w:beforeAutospacing="1" w:after="100" w:afterAutospacing="1"/>
        <w:rPr>
          <w:rFonts w:eastAsia="Times New Roman"/>
          <w:lang w:val="" w:eastAsia=""/>
        </w:rPr>
      </w:pPr>
      <w:r>
        <w:rPr>
          <w:rFonts w:eastAsia="Times New Roman"/>
          <w:lang w:val="" w:eastAsia=""/>
        </w:rPr>
        <w:t xml:space="preserve">In other cases, </w:t>
      </w:r>
      <w:r w:rsidRPr="0040724A">
        <w:rPr>
          <w:rFonts w:eastAsia="Times New Roman"/>
          <w:lang w:val="" w:eastAsia=""/>
        </w:rPr>
        <w:t>a kuyabila</w:t>
      </w:r>
      <w:r>
        <w:rPr>
          <w:rFonts w:eastAsia="Times New Roman"/>
          <w:lang w:val="" w:eastAsia=""/>
        </w:rPr>
        <w:t xml:space="preserve"> may be employed by </w:t>
      </w:r>
      <w:r w:rsidR="009B7009">
        <w:rPr>
          <w:rFonts w:eastAsia="Times New Roman"/>
          <w:lang w:val="" w:eastAsia=""/>
        </w:rPr>
        <w:t xml:space="preserve">the muyabizi </w:t>
      </w:r>
      <w:r>
        <w:rPr>
          <w:rFonts w:eastAsia="Times New Roman"/>
          <w:lang w:val="" w:eastAsia=""/>
        </w:rPr>
        <w:t xml:space="preserve">to </w:t>
      </w:r>
      <w:r w:rsidRPr="0040724A">
        <w:rPr>
          <w:rFonts w:eastAsia="Times New Roman"/>
          <w:lang w:val="" w:eastAsia=""/>
        </w:rPr>
        <w:t>address</w:t>
      </w:r>
      <w:r w:rsidR="009B7009">
        <w:rPr>
          <w:rFonts w:eastAsia="Times New Roman"/>
          <w:lang w:val="" w:eastAsia=""/>
        </w:rPr>
        <w:t xml:space="preserve"> more weighted topics such as</w:t>
      </w:r>
      <w:r>
        <w:rPr>
          <w:rFonts w:eastAsia="Times New Roman"/>
          <w:lang w:val="" w:eastAsia=""/>
        </w:rPr>
        <w:t xml:space="preserve"> </w:t>
      </w:r>
      <w:r w:rsidRPr="0040724A">
        <w:rPr>
          <w:rFonts w:eastAsia="Times New Roman"/>
          <w:lang w:val="" w:eastAsia=""/>
        </w:rPr>
        <w:t>gender violence</w:t>
      </w:r>
      <w:r w:rsidR="009B7009">
        <w:rPr>
          <w:rFonts w:eastAsia="Times New Roman"/>
          <w:lang w:val="" w:eastAsia=""/>
        </w:rPr>
        <w:t>.</w:t>
      </w:r>
      <w:r>
        <w:rPr>
          <w:rFonts w:eastAsia="Times New Roman"/>
          <w:lang w:val="" w:eastAsia=""/>
        </w:rPr>
        <w:t xml:space="preserve"> </w:t>
      </w:r>
      <w:r w:rsidR="009B7009">
        <w:rPr>
          <w:rFonts w:eastAsia="Times New Roman"/>
          <w:lang w:val="" w:eastAsia=""/>
        </w:rPr>
        <w:t>A</w:t>
      </w:r>
      <w:r>
        <w:rPr>
          <w:rFonts w:eastAsia="Times New Roman"/>
          <w:lang w:val="" w:eastAsia=""/>
        </w:rPr>
        <w:t>gain</w:t>
      </w:r>
      <w:r w:rsidR="009B7009">
        <w:rPr>
          <w:rFonts w:eastAsia="Times New Roman"/>
          <w:lang w:val="" w:eastAsia=""/>
        </w:rPr>
        <w:t>,</w:t>
      </w:r>
      <w:r>
        <w:rPr>
          <w:rFonts w:eastAsia="Times New Roman"/>
          <w:lang w:val="" w:eastAsia=""/>
        </w:rPr>
        <w:t xml:space="preserve"> using similar </w:t>
      </w:r>
      <w:r w:rsidRPr="0040724A">
        <w:rPr>
          <w:rFonts w:eastAsia="Times New Roman"/>
          <w:lang w:val="" w:eastAsia=""/>
        </w:rPr>
        <w:t>biting satire to expose male hypocrisy</w:t>
      </w:r>
      <w:r>
        <w:rPr>
          <w:rFonts w:eastAsia="Times New Roman"/>
          <w:lang w:val="" w:eastAsia=""/>
        </w:rPr>
        <w:t xml:space="preserve"> and</w:t>
      </w:r>
      <w:r w:rsidRPr="0040724A">
        <w:rPr>
          <w:rFonts w:eastAsia="Times New Roman"/>
          <w:lang w:val="" w:eastAsia=""/>
        </w:rPr>
        <w:t xml:space="preserve"> mock societal norms by portraying an oppressive husband as a </w:t>
      </w:r>
      <w:r w:rsidR="00D2775D" w:rsidRPr="004E48C3">
        <w:rPr>
          <w:rFonts w:eastAsia="Times New Roman"/>
          <w:lang w:val="" w:eastAsia=""/>
        </w:rPr>
        <w:t>“</w:t>
      </w:r>
      <w:r w:rsidR="00087873" w:rsidRPr="004E48C3">
        <w:rPr>
          <w:rFonts w:eastAsia="Times New Roman"/>
          <w:lang w:val="" w:eastAsia=""/>
        </w:rPr>
        <w:t>kulila kwahyumbwa kwakamunihigwa  aa mangoleza</w:t>
      </w:r>
      <w:r w:rsidR="00D2775D" w:rsidRPr="004E48C3">
        <w:rPr>
          <w:rFonts w:eastAsia="Times New Roman"/>
          <w:lang w:val="" w:eastAsia=""/>
        </w:rPr>
        <w:t xml:space="preserve">” </w:t>
      </w:r>
      <w:r w:rsidR="009C0678" w:rsidRPr="004E48C3">
        <w:rPr>
          <w:rFonts w:eastAsia="Times New Roman"/>
          <w:lang w:val="" w:eastAsia=""/>
        </w:rPr>
        <w:t>(</w:t>
      </w:r>
      <w:r w:rsidR="00087873" w:rsidRPr="004E48C3">
        <w:rPr>
          <w:rFonts w:eastAsia="Times New Roman"/>
          <w:lang w:val="" w:eastAsia=""/>
        </w:rPr>
        <w:t xml:space="preserve">even the </w:t>
      </w:r>
      <w:r w:rsidRPr="004E48C3">
        <w:rPr>
          <w:rFonts w:eastAsia="Times New Roman"/>
          <w:lang w:val="" w:eastAsia=""/>
        </w:rPr>
        <w:t>roaring lion silenced by the sunset</w:t>
      </w:r>
      <w:r w:rsidR="009C0678" w:rsidRPr="004E48C3">
        <w:rPr>
          <w:rFonts w:eastAsia="Times New Roman"/>
          <w:lang w:val="" w:eastAsia=""/>
        </w:rPr>
        <w:t>)</w:t>
      </w:r>
      <w:r w:rsidR="009B7009">
        <w:rPr>
          <w:rFonts w:eastAsia="Times New Roman"/>
          <w:lang w:val="" w:eastAsia=""/>
        </w:rPr>
        <w:t xml:space="preserve"> for example</w:t>
      </w:r>
      <w:r w:rsidR="009C0678">
        <w:rPr>
          <w:rFonts w:eastAsia="Times New Roman"/>
          <w:lang w:val="" w:eastAsia=""/>
        </w:rPr>
        <w:t>,</w:t>
      </w:r>
      <w:r w:rsidRPr="0040724A">
        <w:rPr>
          <w:rFonts w:eastAsia="Times New Roman"/>
          <w:lang w:val="" w:eastAsia=""/>
        </w:rPr>
        <w:t xml:space="preserve"> </w:t>
      </w:r>
      <w:r>
        <w:rPr>
          <w:rFonts w:eastAsia="Times New Roman"/>
          <w:lang w:val="" w:eastAsia=""/>
        </w:rPr>
        <w:t xml:space="preserve">thus </w:t>
      </w:r>
      <w:r w:rsidRPr="0040724A">
        <w:rPr>
          <w:rFonts w:eastAsia="Times New Roman"/>
          <w:lang w:val="" w:eastAsia=""/>
        </w:rPr>
        <w:t xml:space="preserve">subtly highlighting his bravado as limited and ineffective. </w:t>
      </w:r>
      <w:r>
        <w:rPr>
          <w:rFonts w:eastAsia="Times New Roman"/>
          <w:lang w:val="" w:eastAsia=""/>
        </w:rPr>
        <w:t xml:space="preserve">Kuyabila of this nature have emerged as an increasingly common method for women </w:t>
      </w:r>
      <w:r w:rsidRPr="0040724A">
        <w:rPr>
          <w:rFonts w:eastAsia="Times New Roman"/>
          <w:lang w:val="" w:eastAsia=""/>
        </w:rPr>
        <w:t>to</w:t>
      </w:r>
      <w:r>
        <w:rPr>
          <w:rFonts w:eastAsia="Times New Roman"/>
          <w:lang w:val="" w:eastAsia=""/>
        </w:rPr>
        <w:t xml:space="preserve"> openly</w:t>
      </w:r>
      <w:r w:rsidRPr="0040724A">
        <w:rPr>
          <w:rFonts w:eastAsia="Times New Roman"/>
          <w:lang w:val="" w:eastAsia=""/>
        </w:rPr>
        <w:t xml:space="preserve"> confront sensitive issues </w:t>
      </w:r>
      <w:r>
        <w:rPr>
          <w:rFonts w:eastAsia="Times New Roman"/>
          <w:lang w:val="" w:eastAsia=""/>
        </w:rPr>
        <w:t xml:space="preserve">with </w:t>
      </w:r>
      <w:r w:rsidR="00D53769">
        <w:rPr>
          <w:rFonts w:eastAsia="Times New Roman"/>
          <w:lang w:val="" w:eastAsia=""/>
        </w:rPr>
        <w:t>enhanced</w:t>
      </w:r>
      <w:r>
        <w:rPr>
          <w:rFonts w:eastAsia="Times New Roman"/>
          <w:lang w:val="" w:eastAsia=""/>
        </w:rPr>
        <w:t xml:space="preserve"> </w:t>
      </w:r>
      <w:r w:rsidRPr="0040724A">
        <w:rPr>
          <w:rFonts w:eastAsia="Times New Roman"/>
          <w:lang w:val="" w:eastAsia=""/>
        </w:rPr>
        <w:t>safe</w:t>
      </w:r>
      <w:r>
        <w:rPr>
          <w:rFonts w:eastAsia="Times New Roman"/>
          <w:lang w:val="" w:eastAsia=""/>
        </w:rPr>
        <w:t>ty.</w:t>
      </w:r>
    </w:p>
    <w:p w14:paraId="5876D681" w14:textId="77777777" w:rsidR="00FB1F89" w:rsidRDefault="00000000" w:rsidP="0040724A">
      <w:pPr>
        <w:spacing w:before="100" w:beforeAutospacing="1" w:after="100" w:afterAutospacing="1"/>
        <w:rPr>
          <w:rFonts w:eastAsia="Times New Roman"/>
          <w:lang w:val="" w:eastAsia=""/>
        </w:rPr>
      </w:pPr>
      <w:r>
        <w:rPr>
          <w:rFonts w:eastAsia="Times New Roman"/>
          <w:lang w:val="" w:eastAsia=""/>
        </w:rPr>
        <w:t xml:space="preserve">This oral tradition </w:t>
      </w:r>
      <w:r w:rsidRPr="0040724A">
        <w:rPr>
          <w:rFonts w:eastAsia="Times New Roman"/>
          <w:lang w:val="" w:eastAsia=""/>
        </w:rPr>
        <w:t>is performed across a</w:t>
      </w:r>
      <w:r w:rsidR="00EB652E">
        <w:rPr>
          <w:rFonts w:eastAsia="Times New Roman"/>
          <w:lang w:val="" w:eastAsia=""/>
        </w:rPr>
        <w:t xml:space="preserve">n unlimited </w:t>
      </w:r>
      <w:r w:rsidRPr="0040724A">
        <w:rPr>
          <w:rFonts w:eastAsia="Times New Roman"/>
          <w:lang w:val="" w:eastAsia=""/>
        </w:rPr>
        <w:t xml:space="preserve">range of contexts, including spiritual invocation, </w:t>
      </w:r>
      <w:r w:rsidR="00D53769" w:rsidRPr="0040724A">
        <w:rPr>
          <w:rFonts w:eastAsia="Times New Roman"/>
          <w:lang w:val="" w:eastAsia=""/>
        </w:rPr>
        <w:t>marit</w:t>
      </w:r>
      <w:r w:rsidR="00D53769">
        <w:rPr>
          <w:rFonts w:eastAsia="Times New Roman"/>
          <w:lang w:val="" w:eastAsia=""/>
        </w:rPr>
        <w:t>al</w:t>
      </w:r>
      <w:r w:rsidRPr="0040724A">
        <w:rPr>
          <w:rFonts w:eastAsia="Times New Roman"/>
          <w:lang w:val="" w:eastAsia=""/>
        </w:rPr>
        <w:t xml:space="preserve"> </w:t>
      </w:r>
      <w:r w:rsidR="00D53769">
        <w:rPr>
          <w:rFonts w:eastAsia="Times New Roman"/>
          <w:lang w:val="" w:eastAsia=""/>
        </w:rPr>
        <w:t>and</w:t>
      </w:r>
      <w:r w:rsidRPr="0040724A">
        <w:rPr>
          <w:rFonts w:eastAsia="Times New Roman"/>
          <w:lang w:val="" w:eastAsia=""/>
        </w:rPr>
        <w:t xml:space="preserve"> </w:t>
      </w:r>
      <w:r w:rsidR="00D53769">
        <w:rPr>
          <w:rFonts w:eastAsia="Times New Roman"/>
          <w:lang w:val="" w:eastAsia=""/>
        </w:rPr>
        <w:t xml:space="preserve">death </w:t>
      </w:r>
      <w:r w:rsidRPr="0040724A">
        <w:rPr>
          <w:rFonts w:eastAsia="Times New Roman"/>
          <w:lang w:val="" w:eastAsia=""/>
        </w:rPr>
        <w:t xml:space="preserve">ceremonies, </w:t>
      </w:r>
      <w:r w:rsidR="00D53769">
        <w:rPr>
          <w:rFonts w:eastAsia="Times New Roman"/>
          <w:lang w:val="" w:eastAsia=""/>
        </w:rPr>
        <w:t>as well as</w:t>
      </w:r>
      <w:r w:rsidRPr="0040724A">
        <w:rPr>
          <w:rFonts w:eastAsia="Times New Roman"/>
          <w:lang w:val="" w:eastAsia=""/>
        </w:rPr>
        <w:t xml:space="preserve"> routine </w:t>
      </w:r>
      <w:r>
        <w:rPr>
          <w:rFonts w:eastAsia="Times New Roman"/>
          <w:lang w:val="" w:eastAsia=""/>
        </w:rPr>
        <w:t xml:space="preserve">daily </w:t>
      </w:r>
      <w:r w:rsidRPr="0040724A">
        <w:rPr>
          <w:rFonts w:eastAsia="Times New Roman"/>
          <w:lang w:val="" w:eastAsia=""/>
        </w:rPr>
        <w:t>activities such as food preparation</w:t>
      </w:r>
      <w:r w:rsidR="00EB652E">
        <w:rPr>
          <w:rFonts w:eastAsia="Times New Roman"/>
          <w:lang w:val="" w:eastAsia=""/>
        </w:rPr>
        <w:t xml:space="preserve"> </w:t>
      </w:r>
      <w:r>
        <w:rPr>
          <w:rFonts w:eastAsia="Times New Roman"/>
          <w:lang w:val="" w:eastAsia=""/>
        </w:rPr>
        <w:t xml:space="preserve">and </w:t>
      </w:r>
      <w:r w:rsidRPr="0040724A">
        <w:rPr>
          <w:rFonts w:eastAsia="Times New Roman"/>
          <w:lang w:val="" w:eastAsia=""/>
        </w:rPr>
        <w:t>cattle rearing</w:t>
      </w:r>
      <w:r>
        <w:rPr>
          <w:rFonts w:eastAsia="Times New Roman"/>
          <w:lang w:val="" w:eastAsia=""/>
        </w:rPr>
        <w:t xml:space="preserve">. </w:t>
      </w:r>
      <w:r w:rsidRPr="0040724A">
        <w:rPr>
          <w:rFonts w:eastAsia="Times New Roman"/>
          <w:lang w:val="" w:eastAsia=""/>
        </w:rPr>
        <w:t>The distinction between the contexts in which kuyabila is performed—whether sacred or profane—is fluid, as these categories are subjective and shift across time, place, and individual experience.</w:t>
      </w:r>
    </w:p>
    <w:p w14:paraId="620FF3AB" w14:textId="77777777" w:rsidR="0040724A" w:rsidRPr="0040724A" w:rsidRDefault="00000000" w:rsidP="0040724A">
      <w:pPr>
        <w:spacing w:before="100" w:beforeAutospacing="1" w:after="100" w:afterAutospacing="1"/>
        <w:rPr>
          <w:rFonts w:eastAsia="Times New Roman"/>
          <w:lang w:val="" w:eastAsia=""/>
        </w:rPr>
      </w:pPr>
      <w:r>
        <w:rPr>
          <w:rFonts w:eastAsia="Times New Roman"/>
          <w:lang w:val="" w:eastAsia=""/>
        </w:rPr>
        <w:t>Separating itself from other BaTonga oral traditions</w:t>
      </w:r>
      <w:r w:rsidRPr="0040724A">
        <w:rPr>
          <w:rFonts w:eastAsia="Times New Roman"/>
          <w:lang w:val="" w:eastAsia=""/>
        </w:rPr>
        <w:t xml:space="preserve">, </w:t>
      </w:r>
      <w:r w:rsidR="001F4102">
        <w:rPr>
          <w:rFonts w:eastAsia="Times New Roman"/>
          <w:lang w:val="" w:eastAsia=""/>
        </w:rPr>
        <w:t>K</w:t>
      </w:r>
      <w:r w:rsidRPr="0040724A">
        <w:rPr>
          <w:rFonts w:eastAsia="Times New Roman"/>
          <w:lang w:val="" w:eastAsia=""/>
        </w:rPr>
        <w:t>uyabila</w:t>
      </w:r>
      <w:r w:rsidR="00F73088">
        <w:rPr>
          <w:rFonts w:eastAsia="Times New Roman"/>
          <w:lang w:val="" w:eastAsia=""/>
        </w:rPr>
        <w:t xml:space="preserve">, </w:t>
      </w:r>
      <w:r w:rsidRPr="0040724A">
        <w:rPr>
          <w:rFonts w:eastAsia="Times New Roman"/>
          <w:lang w:val="" w:eastAsia=""/>
        </w:rPr>
        <w:t>is</w:t>
      </w:r>
      <w:r w:rsidR="003B374C">
        <w:rPr>
          <w:rFonts w:eastAsia="Times New Roman"/>
          <w:lang w:val="" w:eastAsia=""/>
        </w:rPr>
        <w:t xml:space="preserve"> differentiated by its</w:t>
      </w:r>
      <w:r w:rsidRPr="0040724A">
        <w:rPr>
          <w:rFonts w:eastAsia="Times New Roman"/>
          <w:lang w:val="" w:eastAsia=""/>
        </w:rPr>
        <w:t xml:space="preserve"> improvis</w:t>
      </w:r>
      <w:r w:rsidR="003B374C">
        <w:rPr>
          <w:rFonts w:eastAsia="Times New Roman"/>
          <w:lang w:val="" w:eastAsia=""/>
        </w:rPr>
        <w:t xml:space="preserve">ation as per the thoughts and feelings of the </w:t>
      </w:r>
      <w:r w:rsidR="00FB1F89">
        <w:rPr>
          <w:rFonts w:eastAsia="Times New Roman"/>
          <w:lang w:val="" w:eastAsia=""/>
        </w:rPr>
        <w:t>performer</w:t>
      </w:r>
      <w:r w:rsidRPr="0040724A">
        <w:rPr>
          <w:rFonts w:eastAsia="Times New Roman"/>
          <w:lang w:val="" w:eastAsia=""/>
        </w:rPr>
        <w:t>, with melody and lyrics emerging simultaneously,</w:t>
      </w:r>
      <w:r>
        <w:rPr>
          <w:rFonts w:eastAsia="Times New Roman"/>
          <w:lang w:val="" w:eastAsia=""/>
        </w:rPr>
        <w:t xml:space="preserve"> or with the melody following the latter.</w:t>
      </w:r>
      <w:r w:rsidRPr="0040724A">
        <w:rPr>
          <w:rFonts w:eastAsia="Times New Roman"/>
          <w:lang w:val="" w:eastAsia=""/>
        </w:rPr>
        <w:t xml:space="preserve"> </w:t>
      </w:r>
      <w:r w:rsidR="009C0678" w:rsidRPr="0040724A">
        <w:rPr>
          <w:rFonts w:eastAsia="Times New Roman"/>
          <w:lang w:val="" w:eastAsia=""/>
        </w:rPr>
        <w:t xml:space="preserve">The construction of </w:t>
      </w:r>
      <w:r w:rsidR="001F4102">
        <w:rPr>
          <w:rFonts w:eastAsia="Times New Roman"/>
          <w:lang w:val="" w:eastAsia=""/>
        </w:rPr>
        <w:t>K</w:t>
      </w:r>
      <w:r w:rsidR="009C0678" w:rsidRPr="0040724A">
        <w:rPr>
          <w:rFonts w:eastAsia="Times New Roman"/>
          <w:lang w:val="" w:eastAsia=""/>
        </w:rPr>
        <w:t>uyabila</w:t>
      </w:r>
      <w:r w:rsidR="009C0678">
        <w:rPr>
          <w:rFonts w:eastAsia="Times New Roman"/>
          <w:lang w:val="" w:eastAsia=""/>
        </w:rPr>
        <w:t xml:space="preserve"> </w:t>
      </w:r>
      <w:r w:rsidR="009C0678" w:rsidRPr="0040724A">
        <w:rPr>
          <w:rFonts w:eastAsia="Times New Roman"/>
          <w:lang w:val="" w:eastAsia=""/>
        </w:rPr>
        <w:t xml:space="preserve">compositions deviates from systematic or methodical approaches typical </w:t>
      </w:r>
      <w:r w:rsidR="001F4102">
        <w:rPr>
          <w:rFonts w:eastAsia="Times New Roman"/>
          <w:lang w:val="" w:eastAsia=""/>
        </w:rPr>
        <w:t>in</w:t>
      </w:r>
      <w:r w:rsidR="009C0678" w:rsidRPr="0040724A">
        <w:rPr>
          <w:rFonts w:eastAsia="Times New Roman"/>
          <w:lang w:val="" w:eastAsia=""/>
        </w:rPr>
        <w:t xml:space="preserve"> Western traditions.</w:t>
      </w:r>
      <w:r w:rsidR="009C0678">
        <w:rPr>
          <w:rFonts w:eastAsia="Times New Roman"/>
          <w:lang w:val="" w:eastAsia=""/>
        </w:rPr>
        <w:t xml:space="preserve"> It </w:t>
      </w:r>
      <w:r w:rsidR="009C0678" w:rsidRPr="0040724A">
        <w:rPr>
          <w:rFonts w:eastAsia="Times New Roman"/>
          <w:lang w:val="" w:eastAsia=""/>
        </w:rPr>
        <w:t>is a spontaneous, emotionally charged process wherein the poet responds to profound experiences or thoughts as they arise. The improvised words follow no strict grammatical or syntactic constraints, aligning more with the poet’s emotional state and the immediacy of the message.</w:t>
      </w:r>
      <w:r w:rsidR="009C0678">
        <w:rPr>
          <w:rFonts w:eastAsia="Times New Roman"/>
          <w:lang w:val="" w:eastAsia=""/>
        </w:rPr>
        <w:t xml:space="preserve"> </w:t>
      </w:r>
      <w:r w:rsidR="00757141">
        <w:rPr>
          <w:rFonts w:eastAsia="Times New Roman"/>
          <w:lang w:val="" w:eastAsia=""/>
        </w:rPr>
        <w:t xml:space="preserve">This ordering </w:t>
      </w:r>
      <w:r w:rsidRPr="0040724A">
        <w:rPr>
          <w:rFonts w:eastAsia="Times New Roman"/>
          <w:lang w:val="" w:eastAsia=""/>
        </w:rPr>
        <w:t>counter</w:t>
      </w:r>
      <w:r w:rsidR="00757141">
        <w:rPr>
          <w:rFonts w:eastAsia="Times New Roman"/>
          <w:lang w:val="" w:eastAsia=""/>
        </w:rPr>
        <w:t xml:space="preserve">s </w:t>
      </w:r>
      <w:r w:rsidRPr="0040724A">
        <w:rPr>
          <w:rFonts w:eastAsia="Times New Roman"/>
          <w:lang w:val="" w:eastAsia=""/>
        </w:rPr>
        <w:t xml:space="preserve">C.M. Bowra’s assertion that </w:t>
      </w:r>
      <w:r w:rsidR="00757141">
        <w:rPr>
          <w:rFonts w:eastAsia="Times New Roman"/>
          <w:lang w:val="" w:eastAsia=""/>
        </w:rPr>
        <w:t xml:space="preserve">for an oral performance to qualify as song, </w:t>
      </w:r>
      <w:r w:rsidR="001F4102">
        <w:rPr>
          <w:rFonts w:eastAsia="Times New Roman"/>
          <w:lang w:val="" w:eastAsia=""/>
        </w:rPr>
        <w:t xml:space="preserve">the creation of </w:t>
      </w:r>
      <w:r w:rsidRPr="0040724A">
        <w:rPr>
          <w:rFonts w:eastAsia="Times New Roman"/>
          <w:lang w:val="" w:eastAsia=""/>
        </w:rPr>
        <w:t>melody precedes</w:t>
      </w:r>
      <w:r w:rsidR="001F4102">
        <w:rPr>
          <w:rFonts w:eastAsia="Times New Roman"/>
          <w:lang w:val="" w:eastAsia=""/>
        </w:rPr>
        <w:t xml:space="preserve"> </w:t>
      </w:r>
      <w:r w:rsidRPr="0040724A">
        <w:rPr>
          <w:rFonts w:eastAsia="Times New Roman"/>
          <w:lang w:val="" w:eastAsia=""/>
        </w:rPr>
        <w:t>and dominates over words.</w:t>
      </w:r>
      <w:r>
        <w:rPr>
          <w:rFonts w:eastAsia="Times New Roman"/>
          <w:vertAlign w:val="superscript"/>
          <w:lang w:val="" w:eastAsia=""/>
        </w:rPr>
        <w:footnoteReference w:id="21"/>
      </w:r>
      <w:r w:rsidRPr="0040724A">
        <w:rPr>
          <w:rFonts w:eastAsia="Times New Roman"/>
          <w:lang w:val="" w:eastAsia=""/>
        </w:rPr>
        <w:t xml:space="preserve"> </w:t>
      </w:r>
      <w:r w:rsidR="00FB10CF">
        <w:rPr>
          <w:rFonts w:eastAsia="Times New Roman"/>
          <w:lang w:val="" w:eastAsia=""/>
        </w:rPr>
        <w:t>However, i</w:t>
      </w:r>
      <w:r w:rsidRPr="0040724A">
        <w:rPr>
          <w:rFonts w:eastAsia="Times New Roman"/>
          <w:lang w:val="" w:eastAsia=""/>
        </w:rPr>
        <w:t xml:space="preserve">n </w:t>
      </w:r>
      <w:r w:rsidR="00FB10CF">
        <w:rPr>
          <w:rFonts w:eastAsia="Times New Roman"/>
          <w:lang w:val="" w:eastAsia=""/>
        </w:rPr>
        <w:t xml:space="preserve">almost all </w:t>
      </w:r>
      <w:r w:rsidRPr="0040724A">
        <w:rPr>
          <w:rFonts w:eastAsia="Times New Roman"/>
          <w:lang w:val="" w:eastAsia=""/>
        </w:rPr>
        <w:t>traditions</w:t>
      </w:r>
      <w:r w:rsidR="00FB10CF">
        <w:rPr>
          <w:rFonts w:eastAsia="Times New Roman"/>
          <w:lang w:val="" w:eastAsia=""/>
        </w:rPr>
        <w:t xml:space="preserve"> of African music, </w:t>
      </w:r>
      <w:r w:rsidR="00067CF6">
        <w:rPr>
          <w:rFonts w:eastAsia="Times New Roman"/>
          <w:lang w:val="" w:eastAsia=""/>
        </w:rPr>
        <w:t>including kuyabila</w:t>
      </w:r>
      <w:r w:rsidR="00FB10CF">
        <w:rPr>
          <w:rFonts w:eastAsia="Times New Roman"/>
          <w:lang w:val="" w:eastAsia=""/>
        </w:rPr>
        <w:t xml:space="preserve">, to qualify as song, meaning through word is the primary requirement, allowing song to be conceptualised as such without or with melody. There is a more fluid </w:t>
      </w:r>
      <w:r w:rsidRPr="0040724A">
        <w:rPr>
          <w:rFonts w:eastAsia="Times New Roman"/>
          <w:lang w:val="" w:eastAsia=""/>
        </w:rPr>
        <w:t xml:space="preserve">inseparability of rhythm, melody, and narrative </w:t>
      </w:r>
      <w:r w:rsidR="00FB10CF">
        <w:rPr>
          <w:rFonts w:eastAsia="Times New Roman"/>
          <w:lang w:val="" w:eastAsia=""/>
        </w:rPr>
        <w:t xml:space="preserve">which </w:t>
      </w:r>
      <w:r w:rsidRPr="0040724A">
        <w:rPr>
          <w:rFonts w:eastAsia="Times New Roman"/>
          <w:lang w:val="" w:eastAsia=""/>
        </w:rPr>
        <w:t xml:space="preserve">reflects a unique epistemological framework, where "poetry" and "song" are indistinguishable. Consequently, oral poetry, song, and </w:t>
      </w:r>
      <w:r w:rsidR="001F4102">
        <w:rPr>
          <w:rFonts w:eastAsia="Times New Roman"/>
          <w:lang w:val="" w:eastAsia=""/>
        </w:rPr>
        <w:t>K</w:t>
      </w:r>
      <w:r w:rsidRPr="0040724A">
        <w:rPr>
          <w:rFonts w:eastAsia="Times New Roman"/>
          <w:lang w:val="" w:eastAsia=""/>
        </w:rPr>
        <w:t>uyabila are used interchangeably throughout this discussion.</w:t>
      </w:r>
    </w:p>
    <w:p w14:paraId="1903DB0A" w14:textId="77777777" w:rsidR="0040724A" w:rsidRPr="0040724A" w:rsidRDefault="00000000" w:rsidP="0040724A">
      <w:pPr>
        <w:spacing w:before="100" w:beforeAutospacing="1" w:after="100" w:afterAutospacing="1"/>
        <w:rPr>
          <w:rFonts w:eastAsia="Times New Roman"/>
          <w:lang w:val="" w:eastAsia=""/>
        </w:rPr>
      </w:pPr>
      <w:r w:rsidRPr="0040724A">
        <w:rPr>
          <w:rFonts w:eastAsia="Times New Roman"/>
          <w:lang w:val="" w:eastAsia=""/>
        </w:rPr>
        <w:lastRenderedPageBreak/>
        <w:t xml:space="preserve">Performances typically employ techniques such as repetition, variation, and fragmentation to reinforce key thematic and emotive elements, relying heavily on the interaction between vocal inflection and rhythm to convey meaning and sustain engagement. Instruments like the </w:t>
      </w:r>
      <w:r w:rsidR="001F4102">
        <w:rPr>
          <w:rFonts w:eastAsia="Times New Roman"/>
          <w:lang w:val="" w:eastAsia=""/>
        </w:rPr>
        <w:t>Ngoma</w:t>
      </w:r>
      <w:r w:rsidRPr="0040724A">
        <w:rPr>
          <w:rFonts w:eastAsia="Times New Roman"/>
          <w:lang w:val="" w:eastAsia=""/>
        </w:rPr>
        <w:t xml:space="preserve"> (</w:t>
      </w:r>
      <w:r w:rsidR="001F4102">
        <w:rPr>
          <w:rFonts w:eastAsia="Times New Roman"/>
          <w:lang w:val="" w:eastAsia=""/>
        </w:rPr>
        <w:t>a traditional drum</w:t>
      </w:r>
      <w:r w:rsidRPr="0040724A">
        <w:rPr>
          <w:rFonts w:eastAsia="Times New Roman"/>
          <w:lang w:val="" w:eastAsia=""/>
        </w:rPr>
        <w:t xml:space="preserve">) </w:t>
      </w:r>
      <w:r w:rsidR="009C0678">
        <w:rPr>
          <w:rFonts w:eastAsia="Times New Roman"/>
          <w:lang w:val="" w:eastAsia=""/>
        </w:rPr>
        <w:t>sometimes</w:t>
      </w:r>
      <w:r w:rsidRPr="0040724A">
        <w:rPr>
          <w:rFonts w:eastAsia="Times New Roman"/>
          <w:lang w:val="" w:eastAsia=""/>
        </w:rPr>
        <w:t xml:space="preserve"> accompany these performances, both to underline the intensity of certain emotional states</w:t>
      </w:r>
      <w:r w:rsidR="001F4102">
        <w:rPr>
          <w:rFonts w:eastAsia="Times New Roman"/>
          <w:lang w:val="" w:eastAsia=""/>
        </w:rPr>
        <w:t xml:space="preserve">, and </w:t>
      </w:r>
      <w:r w:rsidRPr="0040724A">
        <w:rPr>
          <w:rFonts w:eastAsia="Times New Roman"/>
          <w:lang w:val="" w:eastAsia=""/>
        </w:rPr>
        <w:t xml:space="preserve">to provide the singer moments to catch their breath without disrupting the flow of the composition. </w:t>
      </w:r>
    </w:p>
    <w:p w14:paraId="43F6C209" w14:textId="77777777" w:rsidR="0040724A" w:rsidRDefault="00000000" w:rsidP="0040724A">
      <w:pPr>
        <w:spacing w:before="100" w:beforeAutospacing="1" w:after="100" w:afterAutospacing="1"/>
        <w:rPr>
          <w:rFonts w:eastAsia="Times New Roman"/>
          <w:lang w:val="" w:eastAsia=""/>
        </w:rPr>
      </w:pPr>
      <w:r>
        <w:rPr>
          <w:rFonts w:eastAsia="Times New Roman"/>
          <w:lang w:val="" w:eastAsia=""/>
        </w:rPr>
        <w:t xml:space="preserve">As a final point, </w:t>
      </w:r>
      <w:r w:rsidR="000D42ED">
        <w:rPr>
          <w:rFonts w:eastAsia="Times New Roman"/>
          <w:lang w:val="" w:eastAsia=""/>
        </w:rPr>
        <w:t>K</w:t>
      </w:r>
      <w:r w:rsidRPr="0040724A">
        <w:rPr>
          <w:rFonts w:eastAsia="Times New Roman"/>
          <w:lang w:val="" w:eastAsia=""/>
        </w:rPr>
        <w:t>uyabila</w:t>
      </w:r>
      <w:r>
        <w:rPr>
          <w:rFonts w:eastAsia="Times New Roman"/>
          <w:lang w:val="" w:eastAsia=""/>
        </w:rPr>
        <w:t xml:space="preserve"> </w:t>
      </w:r>
      <w:r w:rsidRPr="0040724A">
        <w:rPr>
          <w:rFonts w:eastAsia="Times New Roman"/>
          <w:lang w:val="" w:eastAsia=""/>
        </w:rPr>
        <w:t>is marked by its individualistic nature and its divergence from communal singing structures like call-and-response or chorus-based arrangements. The poet-performer occupies a solo role, crafting and delivering the piece in real time, while the audien</w:t>
      </w:r>
      <w:r w:rsidRPr="004E48C3">
        <w:rPr>
          <w:rFonts w:eastAsia="Times New Roman"/>
          <w:lang w:val="" w:eastAsia=""/>
        </w:rPr>
        <w:t xml:space="preserve">ce assumes a primarily observational role, interjecting occasionally to affirm or engage with the poet's output. </w:t>
      </w:r>
      <w:r w:rsidR="000D42ED" w:rsidRPr="004E48C3">
        <w:rPr>
          <w:rFonts w:eastAsia="Times New Roman"/>
          <w:lang w:val="" w:eastAsia=""/>
        </w:rPr>
        <w:t>For example, i</w:t>
      </w:r>
      <w:r w:rsidRPr="004E48C3">
        <w:rPr>
          <w:rFonts w:eastAsia="Times New Roman"/>
          <w:lang w:val="" w:eastAsia=""/>
        </w:rPr>
        <w:t xml:space="preserve">f a </w:t>
      </w:r>
      <w:r w:rsidR="004E48C3" w:rsidRPr="004E48C3">
        <w:rPr>
          <w:rFonts w:eastAsia="Times New Roman"/>
          <w:lang w:val="" w:eastAsia=""/>
        </w:rPr>
        <w:t>K</w:t>
      </w:r>
      <w:r w:rsidRPr="004E48C3">
        <w:rPr>
          <w:rFonts w:eastAsia="Times New Roman"/>
          <w:lang w:val="" w:eastAsia=""/>
        </w:rPr>
        <w:t>uyabila resonates with the audience, they may respond with affirmations like “</w:t>
      </w:r>
      <w:r w:rsidR="004E48C3" w:rsidRPr="004E48C3">
        <w:rPr>
          <w:rFonts w:eastAsia="Times New Roman"/>
          <w:lang w:val="" w:eastAsia=""/>
        </w:rPr>
        <w:t>waabeleka</w:t>
      </w:r>
      <w:r w:rsidRPr="004E48C3">
        <w:rPr>
          <w:rFonts w:eastAsia="Times New Roman"/>
          <w:lang w:val="" w:eastAsia=""/>
        </w:rPr>
        <w:t>!” (“Well done!”), or “</w:t>
      </w:r>
      <w:r w:rsidR="00BF5D8C" w:rsidRPr="004E48C3">
        <w:rPr>
          <w:rFonts w:eastAsia="Times New Roman"/>
          <w:lang w:val="" w:eastAsia=""/>
        </w:rPr>
        <w:t>chabota</w:t>
      </w:r>
      <w:r w:rsidRPr="004E48C3">
        <w:rPr>
          <w:rFonts w:eastAsia="Times New Roman"/>
          <w:lang w:val="" w:eastAsia=""/>
        </w:rPr>
        <w:t>!” (“</w:t>
      </w:r>
      <w:r w:rsidR="00BF5D8C" w:rsidRPr="004E48C3">
        <w:rPr>
          <w:rFonts w:eastAsia="Times New Roman"/>
          <w:lang w:val="" w:eastAsia=""/>
        </w:rPr>
        <w:t>that was beautiful</w:t>
      </w:r>
      <w:r w:rsidRPr="004E48C3">
        <w:rPr>
          <w:rFonts w:eastAsia="Times New Roman"/>
          <w:lang w:val="" w:eastAsia=""/>
        </w:rPr>
        <w:t>!”).</w:t>
      </w:r>
      <w:r>
        <w:rPr>
          <w:rFonts w:eastAsia="Times New Roman"/>
          <w:vertAlign w:val="superscript"/>
          <w:lang w:val="" w:eastAsia=""/>
        </w:rPr>
        <w:footnoteReference w:id="22"/>
      </w:r>
      <w:r w:rsidR="0032387D" w:rsidRPr="004E48C3">
        <w:rPr>
          <w:rFonts w:eastAsia="Times New Roman"/>
          <w:lang w:val="" w:eastAsia=""/>
        </w:rPr>
        <w:t xml:space="preserve"> </w:t>
      </w:r>
      <w:r w:rsidRPr="004E48C3">
        <w:rPr>
          <w:rFonts w:eastAsia="Times New Roman"/>
          <w:lang w:val="" w:eastAsia=""/>
        </w:rPr>
        <w:t>Conversely, if it fails to meet expectations, they may dismiss it with phrases like “</w:t>
      </w:r>
      <w:r w:rsidR="004E48C3" w:rsidRPr="004E48C3">
        <w:rPr>
          <w:rFonts w:eastAsia="Times New Roman"/>
          <w:lang w:val="" w:eastAsia=""/>
        </w:rPr>
        <w:t>t</w:t>
      </w:r>
      <w:r w:rsidRPr="004E48C3">
        <w:rPr>
          <w:rFonts w:eastAsia="Times New Roman"/>
          <w:lang w:val="" w:eastAsia=""/>
        </w:rPr>
        <w:t>acihhyi kuyabila!” (“</w:t>
      </w:r>
      <w:r w:rsidR="00BF5D8C" w:rsidRPr="004E48C3">
        <w:rPr>
          <w:rFonts w:eastAsia="Times New Roman"/>
          <w:lang w:val="" w:eastAsia=""/>
        </w:rPr>
        <w:t>They</w:t>
      </w:r>
      <w:r w:rsidRPr="004E48C3">
        <w:rPr>
          <w:rFonts w:eastAsia="Times New Roman"/>
          <w:lang w:val="" w:eastAsia=""/>
        </w:rPr>
        <w:t xml:space="preserve"> </w:t>
      </w:r>
      <w:r w:rsidR="00206505" w:rsidRPr="004E48C3">
        <w:rPr>
          <w:rFonts w:eastAsia="Times New Roman"/>
          <w:lang w:val="" w:eastAsia=""/>
        </w:rPr>
        <w:t>don’t</w:t>
      </w:r>
      <w:r w:rsidRPr="004E48C3">
        <w:rPr>
          <w:rFonts w:eastAsia="Times New Roman"/>
          <w:lang w:val="" w:eastAsia=""/>
        </w:rPr>
        <w:t xml:space="preserve"> know how to </w:t>
      </w:r>
      <w:r w:rsidR="004E48C3" w:rsidRPr="004E48C3">
        <w:rPr>
          <w:rFonts w:eastAsia="Times New Roman"/>
          <w:lang w:val="" w:eastAsia=""/>
        </w:rPr>
        <w:t>kuyabila</w:t>
      </w:r>
      <w:r w:rsidRPr="004E48C3">
        <w:rPr>
          <w:rFonts w:eastAsia="Times New Roman"/>
          <w:lang w:val="" w:eastAsia=""/>
        </w:rPr>
        <w:t>!”), or even interrupt with “</w:t>
      </w:r>
      <w:r w:rsidR="004E48C3" w:rsidRPr="004E48C3">
        <w:rPr>
          <w:rFonts w:eastAsia="Times New Roman"/>
          <w:lang w:val="" w:eastAsia=""/>
        </w:rPr>
        <w:t>k</w:t>
      </w:r>
      <w:r w:rsidRPr="004E48C3">
        <w:rPr>
          <w:rFonts w:eastAsia="Times New Roman"/>
          <w:lang w:val="" w:eastAsia=""/>
        </w:rPr>
        <w:t>o</w:t>
      </w:r>
      <w:r w:rsidR="00BF5D8C" w:rsidRPr="004E48C3">
        <w:rPr>
          <w:rFonts w:eastAsia="Times New Roman"/>
          <w:lang w:val="" w:eastAsia=""/>
        </w:rPr>
        <w:t>l</w:t>
      </w:r>
      <w:r w:rsidRPr="004E48C3">
        <w:rPr>
          <w:rFonts w:eastAsia="Times New Roman"/>
          <w:lang w:val="" w:eastAsia=""/>
        </w:rPr>
        <w:t xml:space="preserve">eka </w:t>
      </w:r>
      <w:r w:rsidR="00BF5D8C" w:rsidRPr="004E48C3">
        <w:rPr>
          <w:rFonts w:eastAsia="Times New Roman"/>
          <w:lang w:val="" w:eastAsia=""/>
        </w:rPr>
        <w:t>mani</w:t>
      </w:r>
      <w:r w:rsidRPr="004E48C3">
        <w:rPr>
          <w:rFonts w:eastAsia="Times New Roman"/>
          <w:lang w:val="" w:eastAsia=""/>
        </w:rPr>
        <w:t xml:space="preserve"> </w:t>
      </w:r>
      <w:r w:rsidR="00BF5D8C" w:rsidRPr="004E48C3">
        <w:rPr>
          <w:rFonts w:eastAsia="Times New Roman"/>
          <w:lang w:val="" w:eastAsia=""/>
        </w:rPr>
        <w:t>m</w:t>
      </w:r>
      <w:r w:rsidRPr="004E48C3">
        <w:rPr>
          <w:rFonts w:eastAsia="Times New Roman"/>
          <w:lang w:val="" w:eastAsia=""/>
        </w:rPr>
        <w:t>watu sabiila</w:t>
      </w:r>
      <w:r w:rsidR="00BF5D8C" w:rsidRPr="004E48C3">
        <w:rPr>
          <w:rFonts w:eastAsia="Times New Roman"/>
          <w:lang w:val="" w:eastAsia=""/>
        </w:rPr>
        <w:t xml:space="preserve"> aawa</w:t>
      </w:r>
      <w:r w:rsidRPr="004E48C3">
        <w:rPr>
          <w:rFonts w:eastAsia="Times New Roman"/>
          <w:lang w:val="" w:eastAsia=""/>
        </w:rPr>
        <w:t>!” (“Stop, you’re</w:t>
      </w:r>
      <w:r w:rsidR="002E6C22" w:rsidRPr="004E48C3">
        <w:rPr>
          <w:rFonts w:eastAsia="Times New Roman"/>
          <w:lang w:val="" w:eastAsia=""/>
        </w:rPr>
        <w:t xml:space="preserve"> just </w:t>
      </w:r>
      <w:r w:rsidRPr="004E48C3">
        <w:rPr>
          <w:rFonts w:eastAsia="Times New Roman"/>
          <w:lang w:val="" w:eastAsia=""/>
        </w:rPr>
        <w:t xml:space="preserve">making </w:t>
      </w:r>
      <w:r w:rsidR="002E6C22" w:rsidRPr="004E48C3">
        <w:rPr>
          <w:rFonts w:eastAsia="Times New Roman"/>
          <w:lang w:val="" w:eastAsia=""/>
        </w:rPr>
        <w:t xml:space="preserve">unwanted </w:t>
      </w:r>
      <w:r w:rsidRPr="004E48C3">
        <w:rPr>
          <w:rFonts w:eastAsia="Times New Roman"/>
          <w:lang w:val="" w:eastAsia=""/>
        </w:rPr>
        <w:t>noise for us!”). These</w:t>
      </w:r>
      <w:r w:rsidRPr="0040724A">
        <w:rPr>
          <w:rFonts w:eastAsia="Times New Roman"/>
          <w:lang w:val="" w:eastAsia=""/>
        </w:rPr>
        <w:t xml:space="preserve"> responses highlight the high stakes of </w:t>
      </w:r>
      <w:r w:rsidR="000D42ED">
        <w:rPr>
          <w:rFonts w:eastAsia="Times New Roman"/>
          <w:lang w:val="" w:eastAsia=""/>
        </w:rPr>
        <w:t>K</w:t>
      </w:r>
      <w:r w:rsidRPr="0040724A">
        <w:rPr>
          <w:rFonts w:eastAsia="Times New Roman"/>
          <w:lang w:val="" w:eastAsia=""/>
        </w:rPr>
        <w:t>uyabila performance, where success hinges on the</w:t>
      </w:r>
      <w:r w:rsidR="000D42ED">
        <w:rPr>
          <w:rFonts w:eastAsia="Times New Roman"/>
          <w:lang w:val="" w:eastAsia=""/>
        </w:rPr>
        <w:t xml:space="preserve"> muyabizi</w:t>
      </w:r>
      <w:r w:rsidRPr="0040724A">
        <w:rPr>
          <w:rFonts w:eastAsia="Times New Roman"/>
          <w:lang w:val="" w:eastAsia=""/>
        </w:rPr>
        <w:t>’s ability to captivate and resonate with their audience.</w:t>
      </w:r>
    </w:p>
    <w:p w14:paraId="6C7E9DF8" w14:textId="77777777" w:rsidR="00727701" w:rsidRPr="00272F19" w:rsidRDefault="00000000" w:rsidP="002F7987">
      <w:pPr>
        <w:pStyle w:val="Heading1"/>
        <w:keepLines/>
        <w:spacing w:before="360" w:after="80" w:line="278" w:lineRule="auto"/>
        <w:rPr>
          <w:rFonts w:ascii="Times New Roman" w:eastAsia="Times New Roman" w:hAnsi="Times New Roman" w:cs="Times New Roman"/>
          <w:kern w:val="2"/>
          <w:sz w:val="36"/>
          <w:szCs w:val="36"/>
          <w:lang w:val="" w:eastAsia=""/>
          <w14:ligatures w14:val="standardContextual"/>
        </w:rPr>
      </w:pPr>
      <w:r w:rsidRPr="00272F19">
        <w:rPr>
          <w:rFonts w:ascii="Times New Roman" w:eastAsia="Times New Roman" w:hAnsi="Times New Roman" w:cs="Times New Roman"/>
          <w:kern w:val="2"/>
          <w:sz w:val="36"/>
          <w:szCs w:val="36"/>
          <w:lang w:val="" w:eastAsia=""/>
          <w14:ligatures w14:val="standardContextual"/>
        </w:rPr>
        <w:t>Discussion</w:t>
      </w:r>
    </w:p>
    <w:p w14:paraId="507F36F8" w14:textId="77777777" w:rsidR="003454F3" w:rsidRDefault="00000000" w:rsidP="00C471A1">
      <w:pPr>
        <w:spacing w:before="100" w:beforeAutospacing="1" w:after="100" w:afterAutospacing="1"/>
        <w:rPr>
          <w:rFonts w:eastAsia="Times New Roman"/>
          <w:lang w:val="" w:eastAsia=""/>
        </w:rPr>
      </w:pPr>
      <w:r w:rsidRPr="00C471A1">
        <w:rPr>
          <w:rFonts w:eastAsia="Times New Roman"/>
          <w:lang w:val="" w:eastAsia=""/>
        </w:rPr>
        <w:t xml:space="preserve">The following Kuyabila was sung as </w:t>
      </w:r>
      <w:r w:rsidR="001D376C">
        <w:rPr>
          <w:rFonts w:eastAsia="Times New Roman"/>
          <w:lang w:val="" w:eastAsia=""/>
        </w:rPr>
        <w:t>the researcher gathered their</w:t>
      </w:r>
      <w:r w:rsidRPr="00C471A1">
        <w:rPr>
          <w:rFonts w:eastAsia="Times New Roman"/>
          <w:lang w:val="" w:eastAsia=""/>
        </w:rPr>
        <w:t xml:space="preserve"> thoughts and feelings about the Zambezi River, </w:t>
      </w:r>
      <w:r w:rsidR="001D376C">
        <w:rPr>
          <w:rFonts w:eastAsia="Times New Roman"/>
          <w:lang w:val="" w:eastAsia=""/>
        </w:rPr>
        <w:t>colonial displacement</w:t>
      </w:r>
      <w:r w:rsidRPr="00C471A1">
        <w:rPr>
          <w:rFonts w:eastAsia="Times New Roman"/>
          <w:lang w:val="" w:eastAsia=""/>
        </w:rPr>
        <w:t xml:space="preserve">, identity, and survival. These reflections were transcribed as they emerged, with minor edits </w:t>
      </w:r>
      <w:r w:rsidR="001D376C">
        <w:rPr>
          <w:rFonts w:eastAsia="Times New Roman"/>
          <w:lang w:val="" w:eastAsia=""/>
        </w:rPr>
        <w:t xml:space="preserve">made afterwords </w:t>
      </w:r>
      <w:r w:rsidRPr="00C471A1">
        <w:rPr>
          <w:rFonts w:eastAsia="Times New Roman"/>
          <w:lang w:val="" w:eastAsia=""/>
        </w:rPr>
        <w:t>for grammatical clarity and translation. This first and only draft is presented here to introduce the discussion on the processes through which the sacrality of a geography is transformed and carried through song</w:t>
      </w:r>
      <w:r w:rsidR="0032387D">
        <w:rPr>
          <w:rFonts w:eastAsia="Times New Roman"/>
          <w:lang w:val="" w:eastAsia=""/>
        </w:rPr>
        <w:t>.</w:t>
      </w:r>
    </w:p>
    <w:p w14:paraId="3B6C95F2" w14:textId="77777777" w:rsidR="003454F3" w:rsidRDefault="00000000">
      <w:pPr>
        <w:spacing w:after="160" w:line="278" w:lineRule="auto"/>
        <w:rPr>
          <w:rFonts w:eastAsia="Times New Roman"/>
          <w:lang w:val="" w:eastAsia=""/>
        </w:rPr>
      </w:pPr>
      <w:r>
        <w:rPr>
          <w:rFonts w:eastAsia="Times New Roman"/>
          <w:lang w:val="" w:eastAsia=""/>
        </w:rPr>
        <w:br w:type="page"/>
      </w:r>
    </w:p>
    <w:p w14:paraId="4FC13430" w14:textId="77777777" w:rsidR="003454F3" w:rsidRPr="00C471A1" w:rsidRDefault="003454F3" w:rsidP="00C471A1">
      <w:pPr>
        <w:spacing w:before="100" w:beforeAutospacing="1" w:after="100" w:afterAutospacing="1"/>
        <w:rPr>
          <w:rFonts w:eastAsia="Times New Roman"/>
          <w:lang w:val="" w:eastAsia=""/>
        </w:rPr>
      </w:pPr>
    </w:p>
    <w:tbl>
      <w:tblPr>
        <w:tblStyle w:val="TableGrid0"/>
        <w:tblW w:w="0" w:type="auto"/>
        <w:tblLook w:val="04A0" w:firstRow="1" w:lastRow="0" w:firstColumn="1" w:lastColumn="0" w:noHBand="0" w:noVBand="1"/>
      </w:tblPr>
      <w:tblGrid>
        <w:gridCol w:w="4271"/>
        <w:gridCol w:w="4745"/>
      </w:tblGrid>
      <w:tr w:rsidR="00803BF6" w14:paraId="7A19FCD2" w14:textId="77777777" w:rsidTr="0032387D">
        <w:trPr>
          <w:trHeight w:val="260"/>
        </w:trPr>
        <w:tc>
          <w:tcPr>
            <w:tcW w:w="0" w:type="auto"/>
            <w:gridSpan w:val="2"/>
          </w:tcPr>
          <w:p w14:paraId="41FBF605" w14:textId="77777777" w:rsidR="0032387D" w:rsidRPr="0032387D" w:rsidRDefault="00000000" w:rsidP="0032387D">
            <w:pPr>
              <w:spacing w:before="100" w:beforeAutospacing="1" w:after="100" w:afterAutospacing="1"/>
              <w:jc w:val="center"/>
              <w:rPr>
                <w:rFonts w:ascii="Times New Roman" w:eastAsia="Times New Roman" w:hAnsi="Times New Roman" w:cs="Times New Roman"/>
                <w:b/>
                <w:bCs/>
                <w:kern w:val="0"/>
                <w:lang w:val="" w:eastAsia=""/>
                <w14:ligatures w14:val="none"/>
              </w:rPr>
            </w:pPr>
            <w:r w:rsidRPr="0032387D">
              <w:rPr>
                <w:rFonts w:ascii="Times New Roman" w:eastAsia="Times New Roman" w:hAnsi="Times New Roman" w:cs="Times New Roman"/>
                <w:b/>
                <w:bCs/>
                <w:kern w:val="0"/>
                <w:lang w:val="" w:eastAsia=""/>
                <w14:ligatures w14:val="none"/>
              </w:rPr>
              <w:t>Kuyabila 2</w:t>
            </w:r>
            <w:r>
              <w:rPr>
                <w:rFonts w:ascii="Times New Roman" w:eastAsia="Times New Roman" w:hAnsi="Times New Roman" w:cs="Times New Roman"/>
                <w:kern w:val="0"/>
                <w:vertAlign w:val="superscript"/>
                <w:lang w:val="" w:eastAsia=""/>
                <w14:ligatures w14:val="none"/>
              </w:rPr>
              <w:footnoteReference w:id="23"/>
            </w:r>
          </w:p>
        </w:tc>
      </w:tr>
      <w:tr w:rsidR="00803BF6" w:rsidRPr="007A3180" w14:paraId="35D1A7BD" w14:textId="77777777" w:rsidTr="0032387D">
        <w:trPr>
          <w:trHeight w:val="5660"/>
        </w:trPr>
        <w:tc>
          <w:tcPr>
            <w:tcW w:w="0" w:type="auto"/>
          </w:tcPr>
          <w:p w14:paraId="520510C7"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t>I am Mukamoope, the daughter of Namakondwi, daughter of Malawo, daughter of Tubotu, I have brought my bucket of water!</w:t>
            </w:r>
          </w:p>
          <w:p w14:paraId="27619250"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br/>
              <w:t>I have come to wait with my mother at the office of the landlord; she is tired, and she wants to go home, but the secretary is telling her to wait. So, we will spill all these buckets of water and flood this room, just as my mother did with Malawo, just as Malawo did with Tubotu!</w:t>
            </w:r>
          </w:p>
          <w:p w14:paraId="6536CFBE"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br/>
              <w:t>Here comes the secretary, again she is telling us to wait, but we are tired, and we want to go home, so we will flood this office with our buckets!</w:t>
            </w:r>
          </w:p>
          <w:p w14:paraId="02CC8D36"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br/>
              <w:t>One day, my own daughter, daughter of Mukamoope, daughter of Namakondwi, daughter of Malawo, daughter of Tubotu will also bring her bucket. She will spill her water too! We will never stop until all the walls fall and we can go home!</w:t>
            </w:r>
          </w:p>
        </w:tc>
        <w:tc>
          <w:tcPr>
            <w:tcW w:w="0" w:type="auto"/>
          </w:tcPr>
          <w:p w14:paraId="7C51F448"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t>NdeMukamoope, ndemwana a Namakondwi, mwana wa Malawo, mwana wa Tubotu, Ndeta chipelo caangu ca meenda!</w:t>
            </w:r>
          </w:p>
          <w:p w14:paraId="6F1559AE"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t>Ndaabola kulindila abaama kubeleka balanga’anda, bakatala bayanda kweenda kunga’anda pesi basikulemba baba kuti kabacilindila. Awa tula tila biyo meenda ali muzipelo toonse kutegwa nga'anda yoonse izule meenda mbuli mbobaka ciita kuli baama aa Malawo, aa Malawo aa Tubotu!</w:t>
            </w:r>
          </w:p>
          <w:p w14:paraId="211E4BCB"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t>Lino babola basikulemba alimwi batwaambila kuti tulindile, pesi twakatala alimwi tuyanda kuka ku nganda, lino tulatila biyo meenda alimuzipelo akuno kunelekelwa!</w:t>
            </w:r>
          </w:p>
          <w:p w14:paraId="224E6DA9" w14:textId="77777777" w:rsidR="0032387D" w:rsidRPr="0032387D" w:rsidRDefault="00000000" w:rsidP="0032387D">
            <w:pPr>
              <w:spacing w:before="100" w:beforeAutospacing="1" w:after="100" w:afterAutospacing="1"/>
              <w:rPr>
                <w:rFonts w:ascii="Times New Roman" w:eastAsia="Times New Roman" w:hAnsi="Times New Roman" w:cs="Times New Roman"/>
                <w:kern w:val="0"/>
                <w:lang w:val="" w:eastAsia=""/>
                <w14:ligatures w14:val="none"/>
              </w:rPr>
            </w:pPr>
            <w:r w:rsidRPr="0032387D">
              <w:rPr>
                <w:rFonts w:ascii="Times New Roman" w:eastAsia="Times New Roman" w:hAnsi="Times New Roman" w:cs="Times New Roman"/>
                <w:kern w:val="0"/>
                <w:lang w:val="" w:eastAsia=""/>
                <w14:ligatures w14:val="none"/>
              </w:rPr>
              <w:t>Bumwi buzuba mwanaagu musimbi, mwana wa mwana wangu, mwana aa Mukamoope, aa mwana wa Namakondwi, aa mwana wa Malawo, aa mwana wa Tubotu awalo uyo kweta zipelo zyakwe. Uyokwatila awalo meenda! Tatuka leki mane kusikila bwadda bukawe ponya  takaukke nga'anda!</w:t>
            </w:r>
          </w:p>
        </w:tc>
      </w:tr>
    </w:tbl>
    <w:p w14:paraId="471CD21B" w14:textId="77777777" w:rsidR="00AA020C" w:rsidRDefault="00000000" w:rsidP="00D56BA3">
      <w:pPr>
        <w:spacing w:before="100" w:beforeAutospacing="1" w:after="100" w:afterAutospacing="1"/>
        <w:rPr>
          <w:rFonts w:eastAsia="Times New Roman"/>
          <w:lang w:val="" w:eastAsia=""/>
        </w:rPr>
      </w:pPr>
      <w:r>
        <w:rPr>
          <w:rFonts w:eastAsia="Times New Roman"/>
          <w:lang w:val="" w:eastAsia=""/>
        </w:rPr>
        <w:t xml:space="preserve">The first point of discussion is the </w:t>
      </w:r>
      <w:r w:rsidR="005553D2">
        <w:rPr>
          <w:rFonts w:eastAsia="Times New Roman"/>
          <w:lang w:val="" w:eastAsia=""/>
        </w:rPr>
        <w:t>way</w:t>
      </w:r>
      <w:r>
        <w:rPr>
          <w:rFonts w:eastAsia="Times New Roman"/>
          <w:lang w:val="" w:eastAsia=""/>
        </w:rPr>
        <w:t xml:space="preserve"> t</w:t>
      </w:r>
      <w:r w:rsidR="001D376C">
        <w:rPr>
          <w:rFonts w:eastAsia="Times New Roman"/>
          <w:lang w:val="" w:eastAsia=""/>
        </w:rPr>
        <w:t>he kuyabila</w:t>
      </w:r>
      <w:r w:rsidR="00F842D2">
        <w:rPr>
          <w:rFonts w:eastAsia="Times New Roman"/>
          <w:lang w:val="" w:eastAsia=""/>
        </w:rPr>
        <w:t xml:space="preserve"> </w:t>
      </w:r>
      <w:r w:rsidR="001D376C">
        <w:rPr>
          <w:rFonts w:eastAsia="Times New Roman"/>
          <w:lang w:val="" w:eastAsia=""/>
        </w:rPr>
        <w:t>opens</w:t>
      </w:r>
      <w:r w:rsidR="00F842D2">
        <w:rPr>
          <w:rFonts w:eastAsia="Times New Roman"/>
          <w:lang w:val="" w:eastAsia=""/>
        </w:rPr>
        <w:t xml:space="preserve"> i.e.</w:t>
      </w:r>
      <w:r w:rsidR="001D376C">
        <w:rPr>
          <w:rFonts w:eastAsia="Times New Roman"/>
          <w:lang w:val="" w:eastAsia=""/>
        </w:rPr>
        <w:t xml:space="preserve"> b</w:t>
      </w:r>
      <w:r w:rsidR="005A4ECF" w:rsidRPr="005A4ECF">
        <w:rPr>
          <w:rFonts w:eastAsia="Times New Roman"/>
          <w:lang w:val="" w:eastAsia=""/>
        </w:rPr>
        <w:t>y introducing oneself not merely by name</w:t>
      </w:r>
      <w:r w:rsidR="001D376C">
        <w:rPr>
          <w:rFonts w:eastAsia="Times New Roman"/>
          <w:lang w:val="" w:eastAsia=""/>
        </w:rPr>
        <w:t>,</w:t>
      </w:r>
      <w:r w:rsidR="005A4ECF" w:rsidRPr="005A4ECF">
        <w:rPr>
          <w:rFonts w:eastAsia="Times New Roman"/>
          <w:lang w:val="" w:eastAsia=""/>
        </w:rPr>
        <w:t xml:space="preserve"> but through matrilineal lineage</w:t>
      </w:r>
      <w:r w:rsidR="00F842D2" w:rsidRPr="005A4ECF">
        <w:rPr>
          <w:rFonts w:eastAsia="Times New Roman"/>
          <w:lang w:val="" w:eastAsia=""/>
        </w:rPr>
        <w:t>— “</w:t>
      </w:r>
      <w:r w:rsidR="005A4ECF" w:rsidRPr="005A4ECF">
        <w:rPr>
          <w:rFonts w:eastAsia="Times New Roman"/>
          <w:lang w:val="" w:eastAsia=""/>
        </w:rPr>
        <w:t xml:space="preserve">I am Mukamoope, the daughter of Namakondwi, daughter of Malawo, daughter of Tubotu”—the Kuyabila opens the performative space relationally, grounding the </w:t>
      </w:r>
      <w:r w:rsidR="00F842D2">
        <w:rPr>
          <w:rFonts w:eastAsia="Times New Roman"/>
          <w:lang w:val="" w:eastAsia=""/>
        </w:rPr>
        <w:t>performer</w:t>
      </w:r>
      <w:r w:rsidR="00BF7D4A">
        <w:rPr>
          <w:rFonts w:eastAsia="Times New Roman"/>
          <w:lang w:val="" w:eastAsia=""/>
        </w:rPr>
        <w:t xml:space="preserve"> </w:t>
      </w:r>
      <w:r w:rsidR="005A4ECF" w:rsidRPr="005A4ECF">
        <w:rPr>
          <w:rFonts w:eastAsia="Times New Roman"/>
          <w:lang w:val="" w:eastAsia=""/>
        </w:rPr>
        <w:t>within a broader continuum of ancestral and collective memory</w:t>
      </w:r>
      <w:r w:rsidR="00BF7D4A">
        <w:rPr>
          <w:rFonts w:eastAsia="Times New Roman"/>
          <w:lang w:val="" w:eastAsia=""/>
        </w:rPr>
        <w:t>, sometimes referred to as invocation.</w:t>
      </w:r>
      <w:r w:rsidR="005A4ECF" w:rsidRPr="005A4ECF">
        <w:rPr>
          <w:rFonts w:eastAsia="Times New Roman"/>
          <w:lang w:val="" w:eastAsia=""/>
        </w:rPr>
        <w:t xml:space="preserve"> Th</w:t>
      </w:r>
      <w:r w:rsidR="00BF7D4A">
        <w:rPr>
          <w:rFonts w:eastAsia="Times New Roman"/>
          <w:lang w:val="" w:eastAsia=""/>
        </w:rPr>
        <w:t>is exclamation</w:t>
      </w:r>
      <w:r w:rsidR="005A4ECF" w:rsidRPr="005A4ECF">
        <w:rPr>
          <w:rFonts w:eastAsia="Times New Roman"/>
          <w:lang w:val="" w:eastAsia=""/>
        </w:rPr>
        <w:t xml:space="preserve"> of the ancestors' names is </w:t>
      </w:r>
      <w:r w:rsidR="00BF7D4A">
        <w:rPr>
          <w:rFonts w:eastAsia="Times New Roman"/>
          <w:lang w:val="" w:eastAsia=""/>
        </w:rPr>
        <w:t xml:space="preserve">a form of </w:t>
      </w:r>
      <w:r w:rsidR="005A4ECF" w:rsidRPr="005A4ECF">
        <w:rPr>
          <w:rFonts w:eastAsia="Times New Roman"/>
          <w:lang w:val="" w:eastAsia=""/>
        </w:rPr>
        <w:t xml:space="preserve">traditional </w:t>
      </w:r>
      <w:r w:rsidR="00BF7D4A">
        <w:rPr>
          <w:rFonts w:eastAsia="Times New Roman"/>
          <w:lang w:val="" w:eastAsia=""/>
        </w:rPr>
        <w:t>introduction</w:t>
      </w:r>
      <w:r w:rsidR="005A4ECF" w:rsidRPr="005A4ECF">
        <w:rPr>
          <w:rFonts w:eastAsia="Times New Roman"/>
          <w:lang w:val="" w:eastAsia=""/>
        </w:rPr>
        <w:t>, widely used across many African regions to open space</w:t>
      </w:r>
      <w:r w:rsidR="00BF7D4A">
        <w:rPr>
          <w:rFonts w:eastAsia="Times New Roman"/>
          <w:lang w:val="" w:eastAsia=""/>
        </w:rPr>
        <w:t xml:space="preserve"> by evoking </w:t>
      </w:r>
      <w:r w:rsidR="005A4ECF">
        <w:rPr>
          <w:rFonts w:eastAsia="Times New Roman"/>
          <w:lang w:val="" w:eastAsia=""/>
        </w:rPr>
        <w:t>intergenerational wisdom and guidance</w:t>
      </w:r>
      <w:r w:rsidR="005A4ECF" w:rsidRPr="005A4ECF">
        <w:rPr>
          <w:rFonts w:eastAsia="Times New Roman"/>
          <w:lang w:val="" w:eastAsia=""/>
        </w:rPr>
        <w:t>.</w:t>
      </w:r>
      <w:r w:rsidR="005A4ECF">
        <w:rPr>
          <w:rFonts w:eastAsia="Times New Roman"/>
          <w:lang w:val="" w:eastAsia=""/>
        </w:rPr>
        <w:t xml:space="preserve"> </w:t>
      </w:r>
      <w:r w:rsidR="005A4ECF" w:rsidRPr="005A4ECF">
        <w:rPr>
          <w:rFonts w:eastAsia="Times New Roman"/>
          <w:lang w:val="" w:eastAsia=""/>
        </w:rPr>
        <w:t xml:space="preserve">It </w:t>
      </w:r>
      <w:r w:rsidR="005A4ECF">
        <w:rPr>
          <w:rFonts w:eastAsia="Times New Roman"/>
          <w:lang w:val="" w:eastAsia=""/>
        </w:rPr>
        <w:t xml:space="preserve">also signals to the audience </w:t>
      </w:r>
      <w:r w:rsidR="005A4ECF" w:rsidRPr="005A4ECF">
        <w:rPr>
          <w:rFonts w:eastAsia="Times New Roman"/>
          <w:lang w:val="" w:eastAsia=""/>
        </w:rPr>
        <w:t>that the performer speaks not solely for themselves but on behalf of their lineage</w:t>
      </w:r>
      <w:r w:rsidR="00BF7D4A">
        <w:rPr>
          <w:rFonts w:eastAsia="Times New Roman"/>
          <w:lang w:val="" w:eastAsia=""/>
        </w:rPr>
        <w:t xml:space="preserve">, including those </w:t>
      </w:r>
      <w:r w:rsidR="005A4ECF" w:rsidRPr="005A4ECF">
        <w:rPr>
          <w:rFonts w:eastAsia="Times New Roman"/>
          <w:lang w:val="" w:eastAsia=""/>
        </w:rPr>
        <w:t xml:space="preserve">in the spirit </w:t>
      </w:r>
      <w:r w:rsidR="00BF7D4A">
        <w:rPr>
          <w:rFonts w:eastAsia="Times New Roman"/>
          <w:lang w:val="" w:eastAsia=""/>
        </w:rPr>
        <w:t>world, thus</w:t>
      </w:r>
      <w:r w:rsidR="005A4ECF">
        <w:rPr>
          <w:rFonts w:eastAsia="Times New Roman"/>
          <w:lang w:val="" w:eastAsia=""/>
        </w:rPr>
        <w:t xml:space="preserve"> positioning the performer as a messenger across multiple realms. This is markedly different from </w:t>
      </w:r>
      <w:r w:rsidR="00BF7D4A">
        <w:rPr>
          <w:rFonts w:eastAsia="Times New Roman"/>
          <w:lang w:val="" w:eastAsia=""/>
        </w:rPr>
        <w:t xml:space="preserve">other openings found in kuyabila </w:t>
      </w:r>
      <w:r w:rsidR="005A4ECF" w:rsidRPr="005A4ECF">
        <w:rPr>
          <w:rFonts w:eastAsia="Times New Roman"/>
          <w:lang w:val="" w:eastAsia=""/>
        </w:rPr>
        <w:t>such as</w:t>
      </w:r>
      <w:r w:rsidR="00BF631E">
        <w:rPr>
          <w:rFonts w:eastAsia="Times New Roman"/>
          <w:lang w:val="" w:eastAsia=""/>
        </w:rPr>
        <w:t xml:space="preserve"> the example given in Kuyabila </w:t>
      </w:r>
      <w:r w:rsidR="0083551A">
        <w:rPr>
          <w:rFonts w:eastAsia="Times New Roman"/>
          <w:lang w:val="" w:eastAsia=""/>
        </w:rPr>
        <w:t>3</w:t>
      </w:r>
      <w:r w:rsidR="00BF631E">
        <w:rPr>
          <w:rFonts w:eastAsia="Times New Roman"/>
          <w:lang w:val="" w:eastAsia=""/>
        </w:rPr>
        <w:t xml:space="preserve"> below</w:t>
      </w:r>
      <w:r>
        <w:rPr>
          <w:rFonts w:eastAsia="Times New Roman"/>
          <w:lang w:val="" w:eastAsia=""/>
        </w:rPr>
        <w:t>:</w:t>
      </w:r>
    </w:p>
    <w:tbl>
      <w:tblPr>
        <w:tblStyle w:val="TableGrid0"/>
        <w:tblW w:w="0" w:type="auto"/>
        <w:tblLook w:val="04A0" w:firstRow="1" w:lastRow="0" w:firstColumn="1" w:lastColumn="0" w:noHBand="0" w:noVBand="1"/>
      </w:tblPr>
      <w:tblGrid>
        <w:gridCol w:w="4508"/>
        <w:gridCol w:w="4508"/>
      </w:tblGrid>
      <w:tr w:rsidR="00803BF6" w14:paraId="3B45783F" w14:textId="77777777" w:rsidTr="006D4C0B">
        <w:tc>
          <w:tcPr>
            <w:tcW w:w="9016" w:type="dxa"/>
            <w:gridSpan w:val="2"/>
          </w:tcPr>
          <w:p w14:paraId="37B5247C" w14:textId="77777777" w:rsidR="00BF631E" w:rsidRPr="00BF631E" w:rsidRDefault="00000000" w:rsidP="00BF631E">
            <w:pPr>
              <w:jc w:val="center"/>
              <w:rPr>
                <w:rFonts w:ascii="Times New Roman" w:eastAsia="Aptos" w:hAnsi="Times New Roman" w:cs="Times New Roman"/>
                <w:lang w:val="" w:eastAsia="en-US"/>
              </w:rPr>
            </w:pPr>
            <w:r w:rsidRPr="00BF631E">
              <w:rPr>
                <w:rFonts w:ascii="Times New Roman" w:eastAsia="Aptos" w:hAnsi="Times New Roman" w:cs="Times New Roman"/>
                <w:b/>
                <w:bCs/>
                <w:lang w:val="" w:eastAsia="en-US"/>
              </w:rPr>
              <w:t xml:space="preserve">Kuyabila </w:t>
            </w:r>
            <w:r w:rsidR="000645C9">
              <w:rPr>
                <w:rFonts w:ascii="Times New Roman" w:eastAsia="Aptos" w:hAnsi="Times New Roman" w:cs="Times New Roman"/>
                <w:b/>
                <w:bCs/>
                <w:lang w:val="" w:eastAsia="en-US"/>
              </w:rPr>
              <w:t>3</w:t>
            </w:r>
            <w:r>
              <w:rPr>
                <w:rFonts w:ascii="Times New Roman" w:eastAsia="Aptos" w:hAnsi="Times New Roman" w:cs="Times New Roman"/>
                <w:b/>
                <w:bCs/>
                <w:vertAlign w:val="superscript"/>
                <w:lang w:val="" w:eastAsia="en-US"/>
              </w:rPr>
              <w:footnoteReference w:id="24"/>
            </w:r>
          </w:p>
        </w:tc>
      </w:tr>
      <w:tr w:rsidR="00803BF6" w14:paraId="27AC227C" w14:textId="77777777" w:rsidTr="00793E2D">
        <w:tc>
          <w:tcPr>
            <w:tcW w:w="4508" w:type="dxa"/>
          </w:tcPr>
          <w:p w14:paraId="7322E280" w14:textId="77777777" w:rsidR="00BF631E" w:rsidRPr="006203C4" w:rsidRDefault="00000000" w:rsidP="00793E2D">
            <w:pPr>
              <w:rPr>
                <w:rFonts w:ascii="Times New Roman" w:eastAsia="Aptos" w:hAnsi="Times New Roman" w:cs="Times New Roman"/>
                <w:lang w:val="" w:eastAsia="en-US"/>
              </w:rPr>
            </w:pPr>
            <w:r w:rsidRPr="006203C4">
              <w:rPr>
                <w:rFonts w:ascii="Times New Roman" w:eastAsia="Aptos" w:hAnsi="Times New Roman" w:cs="Times New Roman"/>
                <w:lang w:val="" w:eastAsia="en-US"/>
              </w:rPr>
              <w:t xml:space="preserve">Ndime Samahha ndime mwanaa bina </w:t>
            </w:r>
            <w:r w:rsidRPr="006203C4">
              <w:rPr>
                <w:rFonts w:ascii="Times New Roman" w:eastAsia="Aptos" w:hAnsi="Times New Roman" w:cs="Times New Roman"/>
                <w:lang w:val="" w:eastAsia="en-US"/>
              </w:rPr>
              <w:lastRenderedPageBreak/>
              <w:t>Likkutu!</w:t>
            </w:r>
          </w:p>
          <w:p w14:paraId="1C582BA2" w14:textId="77777777" w:rsidR="00BF631E" w:rsidRPr="006203C4" w:rsidRDefault="00000000" w:rsidP="00793E2D">
            <w:pPr>
              <w:rPr>
                <w:rFonts w:ascii="Times New Roman" w:eastAsia="Aptos" w:hAnsi="Times New Roman" w:cs="Times New Roman"/>
                <w:lang w:val="" w:eastAsia="en-US"/>
              </w:rPr>
            </w:pPr>
            <w:r w:rsidRPr="006203C4">
              <w:rPr>
                <w:rFonts w:ascii="Times New Roman" w:eastAsia="Aptos" w:hAnsi="Times New Roman" w:cs="Times New Roman"/>
                <w:lang w:val="" w:eastAsia="en-US"/>
              </w:rPr>
              <w:t>Ndakainda kumangaa ndemucende!</w:t>
            </w:r>
          </w:p>
        </w:tc>
        <w:tc>
          <w:tcPr>
            <w:tcW w:w="4508" w:type="dxa"/>
          </w:tcPr>
          <w:p w14:paraId="7D8EA550" w14:textId="77777777" w:rsidR="00BF631E" w:rsidRPr="006203C4" w:rsidRDefault="00000000" w:rsidP="00793E2D">
            <w:pPr>
              <w:rPr>
                <w:rFonts w:ascii="Times New Roman" w:eastAsia="Aptos" w:hAnsi="Times New Roman" w:cs="Times New Roman"/>
                <w:lang w:val="" w:eastAsia="en-US"/>
              </w:rPr>
            </w:pPr>
            <w:r w:rsidRPr="006203C4">
              <w:rPr>
                <w:rFonts w:ascii="Times New Roman" w:eastAsia="Aptos" w:hAnsi="Times New Roman" w:cs="Times New Roman"/>
                <w:lang w:val="" w:eastAsia="en-US"/>
              </w:rPr>
              <w:lastRenderedPageBreak/>
              <w:t xml:space="preserve">I am Samahha. I am the son of the mother of </w:t>
            </w:r>
            <w:r w:rsidRPr="006203C4">
              <w:rPr>
                <w:rFonts w:ascii="Times New Roman" w:eastAsia="Aptos" w:hAnsi="Times New Roman" w:cs="Times New Roman"/>
                <w:lang w:val="" w:eastAsia="en-US"/>
              </w:rPr>
              <w:lastRenderedPageBreak/>
              <w:t>Likutu!</w:t>
            </w:r>
          </w:p>
          <w:p w14:paraId="6468E87E" w14:textId="77777777" w:rsidR="00BF631E" w:rsidRPr="006203C4" w:rsidRDefault="00000000" w:rsidP="00793E2D">
            <w:pPr>
              <w:rPr>
                <w:rFonts w:ascii="Times New Roman" w:eastAsia="Aptos" w:hAnsi="Times New Roman" w:cs="Times New Roman"/>
                <w:lang w:val="" w:eastAsia="en-US"/>
              </w:rPr>
            </w:pPr>
            <w:r w:rsidRPr="006203C4">
              <w:rPr>
                <w:rFonts w:ascii="Times New Roman" w:eastAsia="Aptos" w:hAnsi="Times New Roman" w:cs="Times New Roman"/>
                <w:lang w:val="" w:eastAsia="en-US"/>
              </w:rPr>
              <w:t>I am “he who passed through the mango trees of Paul.” I am the bull!</w:t>
            </w:r>
          </w:p>
        </w:tc>
      </w:tr>
    </w:tbl>
    <w:p w14:paraId="11B3BA6E" w14:textId="77777777" w:rsidR="006A369B" w:rsidRPr="006A369B" w:rsidRDefault="00000000" w:rsidP="006A369B">
      <w:pPr>
        <w:spacing w:before="100" w:beforeAutospacing="1" w:after="100" w:afterAutospacing="1"/>
        <w:rPr>
          <w:rFonts w:eastAsia="Times New Roman"/>
          <w:lang w:val="" w:eastAsia=""/>
        </w:rPr>
      </w:pPr>
      <w:r>
        <w:rPr>
          <w:rFonts w:eastAsia="Times New Roman"/>
          <w:lang w:val="" w:eastAsia=""/>
        </w:rPr>
        <w:lastRenderedPageBreak/>
        <w:t>In the above, t</w:t>
      </w:r>
      <w:r w:rsidRPr="006A369B">
        <w:rPr>
          <w:rFonts w:eastAsia="Times New Roman"/>
          <w:lang w:val="" w:eastAsia=""/>
        </w:rPr>
        <w:t>he performer introduces himself as the son of Lukutu</w:t>
      </w:r>
      <w:bookmarkStart w:id="10" w:name="_Hlk186896960"/>
      <w:r w:rsidRPr="006A369B">
        <w:rPr>
          <w:rFonts w:eastAsia="Times New Roman"/>
          <w:lang w:val="" w:eastAsia=""/>
        </w:rPr>
        <w:t>'</w:t>
      </w:r>
      <w:bookmarkEnd w:id="10"/>
      <w:r w:rsidRPr="006A369B">
        <w:rPr>
          <w:rFonts w:eastAsia="Times New Roman"/>
          <w:lang w:val="" w:eastAsia=""/>
        </w:rPr>
        <w:t xml:space="preserve">s mother—Lukutu, whom the audience can infer is an infamous or significant figure. He identifies himself as someone who has undertaken a triumphant journey and, most importantly, as “ndemucende” (“I am the bull”). </w:t>
      </w:r>
      <w:r w:rsidR="002C5D1B">
        <w:rPr>
          <w:rFonts w:eastAsia="Times New Roman"/>
          <w:lang w:val="" w:eastAsia=""/>
        </w:rPr>
        <w:t xml:space="preserve">Like all Kuyabila, the relationality is what captures the attention of the intended audience, who are those who know Lukutu, and who know of the arduous journey. However, in referencing the bull which is a figure of </w:t>
      </w:r>
      <w:r w:rsidR="002C5D1B" w:rsidRPr="006A369B">
        <w:rPr>
          <w:rFonts w:eastAsia="Times New Roman"/>
          <w:lang w:val="" w:eastAsia=""/>
        </w:rPr>
        <w:t>strength, wealth, and dominance in Tonga cosmology</w:t>
      </w:r>
      <w:r w:rsidR="002C5D1B">
        <w:rPr>
          <w:rFonts w:eastAsia="Times New Roman"/>
          <w:lang w:val="" w:eastAsia=""/>
        </w:rPr>
        <w:t>, t</w:t>
      </w:r>
      <w:r w:rsidRPr="006A369B">
        <w:rPr>
          <w:rFonts w:eastAsia="Times New Roman"/>
          <w:lang w:val="" w:eastAsia=""/>
        </w:rPr>
        <w:t xml:space="preserve">his declaration asserts the performer’s power </w:t>
      </w:r>
      <w:r w:rsidR="00272F19">
        <w:rPr>
          <w:rFonts w:eastAsia="Times New Roman"/>
          <w:lang w:val="" w:eastAsia=""/>
        </w:rPr>
        <w:t xml:space="preserve">aa </w:t>
      </w:r>
      <w:r w:rsidR="002C5D1B">
        <w:rPr>
          <w:rFonts w:eastAsia="Times New Roman"/>
          <w:lang w:val="" w:eastAsia=""/>
        </w:rPr>
        <w:t xml:space="preserve">speaking </w:t>
      </w:r>
      <w:r w:rsidR="00272F19">
        <w:rPr>
          <w:rFonts w:eastAsia="Times New Roman"/>
          <w:lang w:val="" w:eastAsia=""/>
        </w:rPr>
        <w:t xml:space="preserve">his own </w:t>
      </w:r>
      <w:r w:rsidR="002C5D1B">
        <w:rPr>
          <w:rFonts w:eastAsia="Times New Roman"/>
          <w:lang w:val="" w:eastAsia=""/>
        </w:rPr>
        <w:t>message. This is u</w:t>
      </w:r>
      <w:r w:rsidRPr="006A369B">
        <w:rPr>
          <w:rFonts w:eastAsia="Times New Roman"/>
          <w:lang w:val="" w:eastAsia=""/>
        </w:rPr>
        <w:t xml:space="preserve">nlike the introduction in Kuyabila </w:t>
      </w:r>
      <w:r>
        <w:rPr>
          <w:rFonts w:eastAsia="Times New Roman"/>
          <w:lang w:val="" w:eastAsia=""/>
        </w:rPr>
        <w:t>2</w:t>
      </w:r>
      <w:r w:rsidRPr="006A369B">
        <w:rPr>
          <w:rFonts w:eastAsia="Times New Roman"/>
          <w:lang w:val="" w:eastAsia=""/>
        </w:rPr>
        <w:t>, which frames the performer as a community member and messenger of the ancestors</w:t>
      </w:r>
      <w:r w:rsidR="002C5D1B">
        <w:rPr>
          <w:rFonts w:eastAsia="Times New Roman"/>
          <w:lang w:val="" w:eastAsia=""/>
        </w:rPr>
        <w:t>.</w:t>
      </w:r>
    </w:p>
    <w:p w14:paraId="3703B719" w14:textId="77777777" w:rsidR="006A369B" w:rsidRPr="006A369B" w:rsidRDefault="00000000" w:rsidP="006A369B">
      <w:pPr>
        <w:spacing w:before="100" w:beforeAutospacing="1" w:after="100" w:afterAutospacing="1"/>
        <w:rPr>
          <w:rFonts w:eastAsia="Times New Roman"/>
          <w:lang w:val="" w:eastAsia=""/>
        </w:rPr>
      </w:pPr>
      <w:r>
        <w:rPr>
          <w:rFonts w:eastAsia="Times New Roman"/>
          <w:lang w:val="" w:eastAsia=""/>
        </w:rPr>
        <w:t xml:space="preserve">By </w:t>
      </w:r>
      <w:r w:rsidRPr="006A369B">
        <w:rPr>
          <w:rFonts w:eastAsia="Times New Roman"/>
          <w:lang w:val="" w:eastAsia=""/>
        </w:rPr>
        <w:t>invok</w:t>
      </w:r>
      <w:r>
        <w:rPr>
          <w:rFonts w:eastAsia="Times New Roman"/>
          <w:lang w:val="" w:eastAsia=""/>
        </w:rPr>
        <w:t xml:space="preserve">ing </w:t>
      </w:r>
      <w:r w:rsidRPr="006A369B">
        <w:rPr>
          <w:rFonts w:eastAsia="Times New Roman"/>
          <w:lang w:val="" w:eastAsia=""/>
        </w:rPr>
        <w:t>ancestral power</w:t>
      </w:r>
      <w:r>
        <w:rPr>
          <w:rFonts w:eastAsia="Times New Roman"/>
          <w:lang w:val="" w:eastAsia=""/>
        </w:rPr>
        <w:t xml:space="preserve"> in Kuyabila 2, the performer is not only a messenger, but they are also actively </w:t>
      </w:r>
      <w:r w:rsidRPr="006A369B">
        <w:rPr>
          <w:rFonts w:eastAsia="Times New Roman"/>
          <w:lang w:val="" w:eastAsia=""/>
        </w:rPr>
        <w:t xml:space="preserve">bridging the territorial and cosmological realms by acknowledging the shared presence of ancestors, audience, and performer in the sacred </w:t>
      </w:r>
      <w:r>
        <w:rPr>
          <w:rFonts w:eastAsia="Times New Roman"/>
          <w:lang w:val="" w:eastAsia=""/>
        </w:rPr>
        <w:t>song</w:t>
      </w:r>
      <w:r w:rsidRPr="006A369B">
        <w:rPr>
          <w:rFonts w:eastAsia="Times New Roman"/>
          <w:lang w:val="" w:eastAsia=""/>
        </w:rPr>
        <w:t xml:space="preserve">. This ancestral invocation establishes a connection to the divine perspective of the unseen, lending authority to the performer’s role as a conduit of ancestral wisdom. </w:t>
      </w:r>
      <w:r>
        <w:rPr>
          <w:rFonts w:eastAsia="Times New Roman"/>
          <w:lang w:val="" w:eastAsia=""/>
        </w:rPr>
        <w:t xml:space="preserve">Conversely by stating his relation to sources of strength in Kuyabila 3, the </w:t>
      </w:r>
      <w:r w:rsidRPr="006A369B">
        <w:rPr>
          <w:rFonts w:eastAsia="Times New Roman"/>
          <w:lang w:val="" w:eastAsia=""/>
        </w:rPr>
        <w:t>performer</w:t>
      </w:r>
      <w:r>
        <w:rPr>
          <w:rFonts w:eastAsia="Times New Roman"/>
          <w:lang w:val="" w:eastAsia=""/>
        </w:rPr>
        <w:t xml:space="preserve"> </w:t>
      </w:r>
      <w:r w:rsidRPr="006A369B">
        <w:rPr>
          <w:rFonts w:eastAsia="Times New Roman"/>
          <w:lang w:val="" w:eastAsia=""/>
        </w:rPr>
        <w:t>draws</w:t>
      </w:r>
      <w:r>
        <w:rPr>
          <w:rFonts w:eastAsia="Times New Roman"/>
          <w:lang w:val="" w:eastAsia=""/>
        </w:rPr>
        <w:t xml:space="preserve"> more</w:t>
      </w:r>
      <w:r w:rsidRPr="006A369B">
        <w:rPr>
          <w:rFonts w:eastAsia="Times New Roman"/>
          <w:lang w:val="" w:eastAsia=""/>
        </w:rPr>
        <w:t xml:space="preserve"> on personal legacy as the basis on which he is to be heard, differentiating himself </w:t>
      </w:r>
      <w:r>
        <w:rPr>
          <w:rFonts w:eastAsia="Times New Roman"/>
          <w:lang w:val="" w:eastAsia=""/>
        </w:rPr>
        <w:t xml:space="preserve">slightly </w:t>
      </w:r>
      <w:r w:rsidRPr="006A369B">
        <w:rPr>
          <w:rFonts w:eastAsia="Times New Roman"/>
          <w:lang w:val="" w:eastAsia=""/>
        </w:rPr>
        <w:t>from the communal and spiritual focus of Kuyabila 2.</w:t>
      </w:r>
    </w:p>
    <w:p w14:paraId="24940935" w14:textId="77777777" w:rsidR="00411ACD" w:rsidRDefault="00000000" w:rsidP="00A90412">
      <w:pPr>
        <w:spacing w:before="100" w:beforeAutospacing="1" w:after="100" w:afterAutospacing="1"/>
        <w:rPr>
          <w:rFonts w:eastAsia="Times New Roman"/>
          <w:lang w:val="" w:eastAsia=""/>
        </w:rPr>
      </w:pPr>
      <w:r>
        <w:rPr>
          <w:rFonts w:eastAsia="Times New Roman"/>
          <w:lang w:val="" w:eastAsia=""/>
        </w:rPr>
        <w:t xml:space="preserve">Present in both </w:t>
      </w:r>
      <w:r w:rsidR="00B93D09">
        <w:rPr>
          <w:rFonts w:eastAsia="Times New Roman"/>
          <w:lang w:val="" w:eastAsia=""/>
        </w:rPr>
        <w:t>K</w:t>
      </w:r>
      <w:r>
        <w:rPr>
          <w:rFonts w:eastAsia="Times New Roman"/>
          <w:lang w:val="" w:eastAsia=""/>
        </w:rPr>
        <w:t>uyabila is the distinctive use of i</w:t>
      </w:r>
      <w:r w:rsidR="00D56BA3" w:rsidRPr="00D56BA3">
        <w:rPr>
          <w:rFonts w:eastAsia="Times New Roman"/>
          <w:lang w:val="" w:eastAsia=""/>
        </w:rPr>
        <w:t>mprovisation</w:t>
      </w:r>
      <w:r w:rsidR="0021697C">
        <w:rPr>
          <w:rFonts w:eastAsia="Times New Roman"/>
          <w:lang w:val="" w:eastAsia=""/>
        </w:rPr>
        <w:t xml:space="preserve">. </w:t>
      </w:r>
      <w:r w:rsidR="00B93D09">
        <w:rPr>
          <w:rFonts w:eastAsia="Times New Roman"/>
          <w:lang w:val="" w:eastAsia=""/>
        </w:rPr>
        <w:t>In</w:t>
      </w:r>
      <w:r w:rsidR="0021697C">
        <w:rPr>
          <w:rFonts w:eastAsia="Times New Roman"/>
          <w:lang w:val="" w:eastAsia=""/>
        </w:rPr>
        <w:t xml:space="preserve"> Kuyabila 2, it </w:t>
      </w:r>
      <w:r w:rsidR="00D56BA3" w:rsidRPr="00D56BA3">
        <w:rPr>
          <w:rFonts w:eastAsia="Times New Roman"/>
          <w:lang w:val="" w:eastAsia=""/>
        </w:rPr>
        <w:t xml:space="preserve">serves as </w:t>
      </w:r>
      <w:r w:rsidR="006A369B">
        <w:rPr>
          <w:rFonts w:eastAsia="Times New Roman"/>
          <w:lang w:val="" w:eastAsia=""/>
        </w:rPr>
        <w:t xml:space="preserve">one of </w:t>
      </w:r>
      <w:r w:rsidR="00D56BA3" w:rsidRPr="00D56BA3">
        <w:rPr>
          <w:rFonts w:eastAsia="Times New Roman"/>
          <w:lang w:val="" w:eastAsia=""/>
        </w:rPr>
        <w:t>the mechanism</w:t>
      </w:r>
      <w:r w:rsidR="006A369B">
        <w:rPr>
          <w:rFonts w:eastAsia="Times New Roman"/>
          <w:lang w:val="" w:eastAsia=""/>
        </w:rPr>
        <w:t>s</w:t>
      </w:r>
      <w:r w:rsidR="00D56BA3" w:rsidRPr="00D56BA3">
        <w:rPr>
          <w:rFonts w:eastAsia="Times New Roman"/>
          <w:lang w:val="" w:eastAsia=""/>
        </w:rPr>
        <w:t xml:space="preserve"> through which the </w:t>
      </w:r>
      <w:r w:rsidR="00B93D09">
        <w:rPr>
          <w:rFonts w:eastAsia="Times New Roman"/>
          <w:lang w:val="" w:eastAsia=""/>
        </w:rPr>
        <w:t>sacrality</w:t>
      </w:r>
      <w:r w:rsidR="00D56BA3" w:rsidRPr="00D56BA3">
        <w:rPr>
          <w:rFonts w:eastAsia="Times New Roman"/>
          <w:lang w:val="" w:eastAsia=""/>
        </w:rPr>
        <w:t xml:space="preserve"> of the Zambezi River is encoded into</w:t>
      </w:r>
      <w:r w:rsidR="0021697C">
        <w:rPr>
          <w:rFonts w:eastAsia="Times New Roman"/>
          <w:lang w:val="" w:eastAsia=""/>
        </w:rPr>
        <w:t xml:space="preserve"> song</w:t>
      </w:r>
      <w:r w:rsidR="00D56BA3" w:rsidRPr="00D56BA3">
        <w:rPr>
          <w:rFonts w:eastAsia="Times New Roman"/>
          <w:lang w:val="" w:eastAsia=""/>
        </w:rPr>
        <w:t xml:space="preserve">. </w:t>
      </w:r>
      <w:r w:rsidR="00131C8E" w:rsidRPr="006A369B">
        <w:rPr>
          <w:rFonts w:eastAsia="Times New Roman"/>
          <w:lang w:val="" w:eastAsia=""/>
        </w:rPr>
        <w:t>Ngũgĩ</w:t>
      </w:r>
      <w:r w:rsidR="006A369B" w:rsidRPr="006A369B">
        <w:rPr>
          <w:rFonts w:eastAsia="Times New Roman"/>
          <w:lang w:val="" w:eastAsia=""/>
        </w:rPr>
        <w:t>'</w:t>
      </w:r>
      <w:r w:rsidR="006A369B">
        <w:rPr>
          <w:rFonts w:eastAsia="Times New Roman"/>
          <w:lang w:val="" w:eastAsia=""/>
        </w:rPr>
        <w:t>s</w:t>
      </w:r>
      <w:r w:rsidR="00131C8E" w:rsidRPr="006A369B">
        <w:rPr>
          <w:rFonts w:eastAsia="Times New Roman"/>
          <w:lang w:val="" w:eastAsia=""/>
        </w:rPr>
        <w:t xml:space="preserve"> theory of orature conceptualizes improvisation in oral traditions a semiotic system that encodes layered meanings through the interplay of signs—words, gestures, and sounds—within specific cultural contexts. At the heart of his argument is the understanding that oral traditions are not static but evolve in response to the immediate environment, audience, and purpose</w:t>
      </w:r>
      <w:r w:rsidR="008769BA" w:rsidRPr="006A369B">
        <w:rPr>
          <w:rFonts w:eastAsia="Times New Roman"/>
          <w:lang w:val="" w:eastAsia=""/>
        </w:rPr>
        <w:t>.</w:t>
      </w:r>
      <w:r>
        <w:rPr>
          <w:rFonts w:eastAsia="Times New Roman"/>
          <w:vertAlign w:val="superscript"/>
          <w:lang w:val="" w:eastAsia=""/>
        </w:rPr>
        <w:footnoteReference w:id="25"/>
      </w:r>
      <w:r w:rsidR="008769BA" w:rsidRPr="006A369B">
        <w:rPr>
          <w:rFonts w:eastAsia="Times New Roman"/>
          <w:lang w:val="" w:eastAsia=""/>
        </w:rPr>
        <w:t xml:space="preserve"> </w:t>
      </w:r>
      <w:r>
        <w:rPr>
          <w:rFonts w:eastAsia="Times New Roman"/>
          <w:lang w:val="" w:eastAsia=""/>
        </w:rPr>
        <w:t xml:space="preserve">This adaptability </w:t>
      </w:r>
      <w:r w:rsidR="00EC6F21">
        <w:rPr>
          <w:rFonts w:eastAsia="Times New Roman"/>
          <w:lang w:val="" w:eastAsia=""/>
        </w:rPr>
        <w:t xml:space="preserve">to environments </w:t>
      </w:r>
      <w:r w:rsidRPr="00411ACD">
        <w:rPr>
          <w:rFonts w:eastAsia="Times New Roman"/>
          <w:lang w:val="" w:eastAsia=""/>
        </w:rPr>
        <w:t xml:space="preserve">is evident in </w:t>
      </w:r>
      <w:r w:rsidR="00EC6F21">
        <w:rPr>
          <w:rFonts w:eastAsia="Times New Roman"/>
          <w:lang w:val="" w:eastAsia=""/>
        </w:rPr>
        <w:t xml:space="preserve">the creation process of </w:t>
      </w:r>
      <w:r w:rsidRPr="00411ACD">
        <w:rPr>
          <w:rFonts w:eastAsia="Times New Roman"/>
          <w:lang w:val="" w:eastAsia=""/>
        </w:rPr>
        <w:t>Kuyabila</w:t>
      </w:r>
      <w:r>
        <w:rPr>
          <w:rFonts w:eastAsia="Times New Roman"/>
          <w:lang w:val="" w:eastAsia=""/>
        </w:rPr>
        <w:t xml:space="preserve"> 2</w:t>
      </w:r>
      <w:r w:rsidRPr="00411ACD">
        <w:rPr>
          <w:rFonts w:eastAsia="Times New Roman"/>
          <w:lang w:val="" w:eastAsia=""/>
        </w:rPr>
        <w:t>, where, guided by ethereal and spiritual connections, the performer situates the song in a contemporary space</w:t>
      </w:r>
      <w:r>
        <w:rPr>
          <w:rFonts w:eastAsia="Times New Roman"/>
          <w:lang w:val="" w:eastAsia=""/>
        </w:rPr>
        <w:t xml:space="preserve">. </w:t>
      </w:r>
      <w:r w:rsidRPr="00411ACD">
        <w:rPr>
          <w:rFonts w:eastAsia="Times New Roman"/>
          <w:lang w:val="" w:eastAsia=""/>
        </w:rPr>
        <w:t>On the surface, a waiting room, a secretary, and modern bureaucracy may seem disconnected from the song’s deeper metaphorical meaning</w:t>
      </w:r>
      <w:r w:rsidR="00EC6F21">
        <w:rPr>
          <w:rFonts w:eastAsia="Times New Roman"/>
          <w:lang w:val="" w:eastAsia=""/>
        </w:rPr>
        <w:t xml:space="preserve">. A meaning which calls justice and healing through land back movements as well as </w:t>
      </w:r>
      <w:r w:rsidR="00EC6F21" w:rsidRPr="00EC6F21">
        <w:rPr>
          <w:rFonts w:eastAsia="Times New Roman"/>
          <w:lang w:val="" w:eastAsia=""/>
        </w:rPr>
        <w:t>retraditionalization</w:t>
      </w:r>
      <w:r w:rsidRPr="00411ACD">
        <w:rPr>
          <w:rFonts w:eastAsia="Times New Roman"/>
          <w:lang w:val="" w:eastAsia=""/>
        </w:rPr>
        <w:t xml:space="preserve">. However, the performer improvises to draw the elements </w:t>
      </w:r>
      <w:r w:rsidR="00EC6F21">
        <w:rPr>
          <w:rFonts w:eastAsia="Times New Roman"/>
          <w:lang w:val="" w:eastAsia=""/>
        </w:rPr>
        <w:t xml:space="preserve">of an office space </w:t>
      </w:r>
      <w:r w:rsidRPr="00411ACD">
        <w:rPr>
          <w:rFonts w:eastAsia="Times New Roman"/>
          <w:lang w:val="" w:eastAsia=""/>
        </w:rPr>
        <w:t>into a narrative that challenges systemic oppression and cultural erasure</w:t>
      </w:r>
      <w:r>
        <w:rPr>
          <w:rFonts w:eastAsia="Times New Roman"/>
          <w:lang w:val="" w:eastAsia=""/>
        </w:rPr>
        <w:t xml:space="preserve"> that they and their </w:t>
      </w:r>
      <w:r w:rsidR="007A204F">
        <w:rPr>
          <w:rFonts w:eastAsia="Times New Roman"/>
          <w:lang w:val="" w:eastAsia=""/>
        </w:rPr>
        <w:t>predecessors</w:t>
      </w:r>
      <w:r>
        <w:rPr>
          <w:rFonts w:eastAsia="Times New Roman"/>
          <w:lang w:val="" w:eastAsia=""/>
        </w:rPr>
        <w:t xml:space="preserve"> face/d</w:t>
      </w:r>
      <w:r w:rsidRPr="00411ACD">
        <w:rPr>
          <w:rFonts w:eastAsia="Times New Roman"/>
          <w:lang w:val="" w:eastAsia=""/>
        </w:rPr>
        <w:t>, using the immediate setting</w:t>
      </w:r>
      <w:r>
        <w:rPr>
          <w:rFonts w:eastAsia="Times New Roman"/>
          <w:lang w:val="" w:eastAsia=""/>
        </w:rPr>
        <w:t xml:space="preserve"> at which they exist daily</w:t>
      </w:r>
      <w:r w:rsidRPr="00411ACD">
        <w:rPr>
          <w:rFonts w:eastAsia="Times New Roman"/>
          <w:lang w:val="" w:eastAsia=""/>
        </w:rPr>
        <w:t xml:space="preserve"> as a stage for commentary.</w:t>
      </w:r>
      <w:r>
        <w:rPr>
          <w:rFonts w:eastAsia="Times New Roman"/>
          <w:lang w:val="" w:eastAsia=""/>
        </w:rPr>
        <w:t xml:space="preserve"> It is the </w:t>
      </w:r>
      <w:r w:rsidR="00D165CB" w:rsidRPr="006A369B">
        <w:rPr>
          <w:rFonts w:eastAsia="Times New Roman"/>
          <w:lang w:val="" w:eastAsia=""/>
        </w:rPr>
        <w:t>i</w:t>
      </w:r>
      <w:r w:rsidR="00131C8E" w:rsidRPr="006A369B">
        <w:rPr>
          <w:rFonts w:eastAsia="Times New Roman"/>
          <w:lang w:val="" w:eastAsia=""/>
        </w:rPr>
        <w:t xml:space="preserve">mprovisation </w:t>
      </w:r>
      <w:r>
        <w:rPr>
          <w:rFonts w:eastAsia="Times New Roman"/>
          <w:lang w:val="" w:eastAsia=""/>
        </w:rPr>
        <w:t xml:space="preserve">of this </w:t>
      </w:r>
      <w:r w:rsidR="00131C8E" w:rsidRPr="006A369B">
        <w:rPr>
          <w:rFonts w:eastAsia="Times New Roman"/>
          <w:lang w:val="" w:eastAsia=""/>
        </w:rPr>
        <w:t xml:space="preserve">oral tradition </w:t>
      </w:r>
      <w:r>
        <w:rPr>
          <w:rFonts w:eastAsia="Times New Roman"/>
          <w:lang w:val="" w:eastAsia=""/>
        </w:rPr>
        <w:t xml:space="preserve">that aids in carrying it as a </w:t>
      </w:r>
      <w:r w:rsidR="00781159" w:rsidRPr="006A369B">
        <w:rPr>
          <w:rFonts w:eastAsia="Times New Roman"/>
          <w:lang w:val="" w:eastAsia=""/>
        </w:rPr>
        <w:t>living process</w:t>
      </w:r>
      <w:r w:rsidR="00131C8E" w:rsidRPr="006A369B">
        <w:rPr>
          <w:rFonts w:eastAsia="Times New Roman"/>
          <w:lang w:val="" w:eastAsia=""/>
        </w:rPr>
        <w:t xml:space="preserve">, capable of generating new meanings while retaining </w:t>
      </w:r>
      <w:r w:rsidR="00D165CB" w:rsidRPr="006A369B">
        <w:rPr>
          <w:rFonts w:eastAsia="Times New Roman"/>
          <w:lang w:val="" w:eastAsia=""/>
        </w:rPr>
        <w:t xml:space="preserve">its </w:t>
      </w:r>
      <w:r w:rsidR="00131C8E" w:rsidRPr="006A369B">
        <w:rPr>
          <w:rFonts w:eastAsia="Times New Roman"/>
          <w:lang w:val="" w:eastAsia=""/>
        </w:rPr>
        <w:t>cultural and historical roots</w:t>
      </w:r>
      <w:r w:rsidR="00D165CB" w:rsidRPr="006A369B">
        <w:rPr>
          <w:rFonts w:eastAsia="Times New Roman"/>
          <w:lang w:val="" w:eastAsia=""/>
        </w:rPr>
        <w:t>, drawing on ancestral metaphors and traditional imagery—such as water to evoke the reference to the river, thus presenting a commentary on the present, and a projection of cultural continuity into the future.</w:t>
      </w:r>
      <w:r>
        <w:rPr>
          <w:rFonts w:eastAsia="Times New Roman"/>
          <w:lang w:val="" w:eastAsia=""/>
        </w:rPr>
        <w:t xml:space="preserve"> </w:t>
      </w:r>
    </w:p>
    <w:p w14:paraId="5E3208E6" w14:textId="77777777" w:rsidR="00A90412" w:rsidRPr="00A90412" w:rsidRDefault="00000000" w:rsidP="00A90412">
      <w:pPr>
        <w:spacing w:before="100" w:beforeAutospacing="1" w:after="100" w:afterAutospacing="1"/>
        <w:rPr>
          <w:rFonts w:eastAsia="Times New Roman"/>
          <w:lang w:val="" w:eastAsia=""/>
        </w:rPr>
      </w:pPr>
      <w:r>
        <w:rPr>
          <w:rFonts w:eastAsia="Times New Roman"/>
          <w:lang w:val="" w:eastAsia=""/>
        </w:rPr>
        <w:t>The s</w:t>
      </w:r>
      <w:r w:rsidRPr="00A90412">
        <w:rPr>
          <w:rFonts w:eastAsia="Times New Roman"/>
          <w:lang w:val="" w:eastAsia=""/>
        </w:rPr>
        <w:t>ymbolic encoding</w:t>
      </w:r>
      <w:r>
        <w:rPr>
          <w:rFonts w:eastAsia="Times New Roman"/>
          <w:lang w:val="" w:eastAsia=""/>
        </w:rPr>
        <w:t xml:space="preserve"> throughout the song</w:t>
      </w:r>
      <w:r w:rsidRPr="00A90412">
        <w:rPr>
          <w:rFonts w:eastAsia="Times New Roman"/>
          <w:lang w:val="" w:eastAsia=""/>
        </w:rPr>
        <w:t xml:space="preserve"> translat</w:t>
      </w:r>
      <w:r>
        <w:rPr>
          <w:rFonts w:eastAsia="Times New Roman"/>
          <w:lang w:val="" w:eastAsia=""/>
        </w:rPr>
        <w:t>es</w:t>
      </w:r>
      <w:r w:rsidRPr="00A90412">
        <w:rPr>
          <w:rFonts w:eastAsia="Times New Roman"/>
          <w:lang w:val="" w:eastAsia=""/>
        </w:rPr>
        <w:t xml:space="preserve"> the Zambezi’s physical and spiritual characteristics into portable forms. The bucket of water becomes a polyvalent signifier, embodying the river’s life-sustaining power, its relational essence, its cyclical rhythms, and its potential for transformation. Saussure’s semiotic theory </w:t>
      </w:r>
      <w:r>
        <w:rPr>
          <w:rFonts w:eastAsia="Times New Roman"/>
          <w:lang w:val="" w:eastAsia=""/>
        </w:rPr>
        <w:t>when applied to this process, presents</w:t>
      </w:r>
      <w:r w:rsidRPr="00A90412">
        <w:rPr>
          <w:rFonts w:eastAsia="Times New Roman"/>
          <w:lang w:val="" w:eastAsia=""/>
        </w:rPr>
        <w:t>: the bucket (the signifier) interact</w:t>
      </w:r>
      <w:r w:rsidR="00781159">
        <w:rPr>
          <w:rFonts w:eastAsia="Times New Roman"/>
          <w:lang w:val="" w:eastAsia=""/>
        </w:rPr>
        <w:t>ing</w:t>
      </w:r>
      <w:r w:rsidRPr="00A90412">
        <w:rPr>
          <w:rFonts w:eastAsia="Times New Roman"/>
          <w:lang w:val="" w:eastAsia=""/>
        </w:rPr>
        <w:t xml:space="preserve"> with the cultural and spiritual concept of the </w:t>
      </w:r>
      <w:r w:rsidRPr="00A90412">
        <w:rPr>
          <w:rFonts w:eastAsia="Times New Roman"/>
          <w:lang w:val="" w:eastAsia=""/>
        </w:rPr>
        <w:lastRenderedPageBreak/>
        <w:t>river (the signified) to generate meaning. However, in the act of spilling, this meaning</w:t>
      </w:r>
      <w:r w:rsidR="00781159">
        <w:rPr>
          <w:rFonts w:eastAsia="Times New Roman"/>
          <w:lang w:val="" w:eastAsia=""/>
        </w:rPr>
        <w:t>,</w:t>
      </w:r>
      <w:r w:rsidRPr="00A90412">
        <w:rPr>
          <w:rFonts w:eastAsia="Times New Roman"/>
          <w:lang w:val="" w:eastAsia=""/>
        </w:rPr>
        <w:t xml:space="preserve"> is not static but regenerated. </w:t>
      </w:r>
      <w:r w:rsidR="007A204F">
        <w:rPr>
          <w:rFonts w:eastAsia="Times New Roman"/>
          <w:lang w:val="" w:eastAsia=""/>
        </w:rPr>
        <w:t>Repeatedly s</w:t>
      </w:r>
      <w:r w:rsidRPr="00A90412">
        <w:rPr>
          <w:rFonts w:eastAsia="Times New Roman"/>
          <w:lang w:val="" w:eastAsia=""/>
        </w:rPr>
        <w:t xml:space="preserve">pilling water shifts the bucket’s role from a vessel of life-sustaining richness to a destructive force, reflecting what happens when it is removed from its </w:t>
      </w:r>
      <w:r w:rsidR="00B93D09">
        <w:rPr>
          <w:rFonts w:eastAsia="Times New Roman"/>
          <w:lang w:val="" w:eastAsia=""/>
        </w:rPr>
        <w:t>rightful place</w:t>
      </w:r>
      <w:r w:rsidRPr="00A90412">
        <w:rPr>
          <w:rFonts w:eastAsia="Times New Roman"/>
          <w:lang w:val="" w:eastAsia=""/>
        </w:rPr>
        <w:t xml:space="preserve">. </w:t>
      </w:r>
    </w:p>
    <w:p w14:paraId="408C46CE" w14:textId="77777777" w:rsidR="00BB2FAB" w:rsidRPr="00BB2FAB" w:rsidRDefault="00000000" w:rsidP="00BB2FAB">
      <w:pPr>
        <w:spacing w:before="100" w:beforeAutospacing="1" w:after="100" w:afterAutospacing="1"/>
        <w:rPr>
          <w:rFonts w:eastAsia="Times New Roman"/>
          <w:lang w:val="" w:eastAsia=""/>
        </w:rPr>
      </w:pPr>
      <w:r w:rsidRPr="00BB2FAB">
        <w:rPr>
          <w:rFonts w:eastAsia="Times New Roman"/>
          <w:lang w:val="" w:eastAsia=""/>
        </w:rPr>
        <w:t xml:space="preserve">The reference to water </w:t>
      </w:r>
      <w:r w:rsidR="00AF3544">
        <w:rPr>
          <w:rFonts w:eastAsia="Times New Roman"/>
          <w:lang w:val="" w:eastAsia=""/>
        </w:rPr>
        <w:t xml:space="preserve">also </w:t>
      </w:r>
      <w:r w:rsidRPr="00BB2FAB">
        <w:rPr>
          <w:rFonts w:eastAsia="Times New Roman"/>
          <w:lang w:val="" w:eastAsia=""/>
        </w:rPr>
        <w:t xml:space="preserve">introduces </w:t>
      </w:r>
      <w:r w:rsidR="00BA6290">
        <w:rPr>
          <w:rFonts w:eastAsia="Times New Roman"/>
          <w:lang w:val="" w:eastAsia=""/>
        </w:rPr>
        <w:t xml:space="preserve">also </w:t>
      </w:r>
      <w:r w:rsidRPr="00BB2FAB">
        <w:rPr>
          <w:rFonts w:eastAsia="Times New Roman"/>
          <w:lang w:val="" w:eastAsia=""/>
        </w:rPr>
        <w:t>unit</w:t>
      </w:r>
      <w:r w:rsidR="008F634A">
        <w:rPr>
          <w:rFonts w:eastAsia="Times New Roman"/>
          <w:lang w:val="" w:eastAsia=""/>
        </w:rPr>
        <w:t>es</w:t>
      </w:r>
      <w:r w:rsidRPr="00BB2FAB">
        <w:rPr>
          <w:rFonts w:eastAsia="Times New Roman"/>
          <w:lang w:val="" w:eastAsia=""/>
        </w:rPr>
        <w:t xml:space="preserve"> the performer, audience, ancestral spirits</w:t>
      </w:r>
      <w:r w:rsidR="00AF3544">
        <w:rPr>
          <w:rFonts w:eastAsia="Times New Roman"/>
          <w:lang w:val="" w:eastAsia=""/>
        </w:rPr>
        <w:t>, and river,</w:t>
      </w:r>
      <w:r w:rsidRPr="00BB2FAB">
        <w:rPr>
          <w:rFonts w:eastAsia="Times New Roman"/>
          <w:lang w:val="" w:eastAsia=""/>
        </w:rPr>
        <w:t xml:space="preserve"> within the performative space. In this moment</w:t>
      </w:r>
      <w:r w:rsidR="00AF3544">
        <w:rPr>
          <w:rFonts w:eastAsia="Times New Roman"/>
          <w:lang w:val="" w:eastAsia=""/>
        </w:rPr>
        <w:t xml:space="preserve"> when the water in the buckets is introduced</w:t>
      </w:r>
      <w:r w:rsidRPr="00BB2FAB">
        <w:rPr>
          <w:rFonts w:eastAsia="Times New Roman"/>
          <w:lang w:val="" w:eastAsia=""/>
        </w:rPr>
        <w:t xml:space="preserve">, </w:t>
      </w:r>
      <w:r w:rsidR="00AF3544">
        <w:rPr>
          <w:rFonts w:eastAsia="Times New Roman"/>
          <w:lang w:val="" w:eastAsia=""/>
        </w:rPr>
        <w:t xml:space="preserve">relationality and semiotic processing means </w:t>
      </w:r>
      <w:r w:rsidRPr="00BB2FAB">
        <w:rPr>
          <w:rFonts w:eastAsia="Times New Roman"/>
          <w:lang w:val="" w:eastAsia=""/>
        </w:rPr>
        <w:t xml:space="preserve">the sacred geography is no longer tied to its physical location but becomes present at the desk </w:t>
      </w:r>
      <w:r w:rsidR="00AF3544">
        <w:rPr>
          <w:rFonts w:eastAsia="Times New Roman"/>
          <w:lang w:val="" w:eastAsia=""/>
        </w:rPr>
        <w:t>from which</w:t>
      </w:r>
      <w:r w:rsidRPr="00BB2FAB">
        <w:rPr>
          <w:rFonts w:eastAsia="Times New Roman"/>
          <w:lang w:val="" w:eastAsia=""/>
        </w:rPr>
        <w:t xml:space="preserve"> the performer sings. These three forces—living people, ancestral spirits, and the sacred waterscape from which all are formed—converge in the </w:t>
      </w:r>
      <w:r w:rsidR="008F634A">
        <w:rPr>
          <w:rFonts w:eastAsia="Times New Roman"/>
          <w:lang w:val="" w:eastAsia=""/>
        </w:rPr>
        <w:t>K</w:t>
      </w:r>
      <w:r w:rsidRPr="00BB2FAB">
        <w:rPr>
          <w:rFonts w:eastAsia="Times New Roman"/>
          <w:lang w:val="" w:eastAsia=""/>
        </w:rPr>
        <w:t xml:space="preserve">uyabila, amplifying its call to return “home.” Here, "home" is not limited to a physical place but represents the principles that the </w:t>
      </w:r>
      <w:r w:rsidR="008F634A">
        <w:rPr>
          <w:rFonts w:eastAsia="Times New Roman"/>
          <w:lang w:val="" w:eastAsia=""/>
        </w:rPr>
        <w:t>sacred site</w:t>
      </w:r>
      <w:r w:rsidRPr="00BB2FAB">
        <w:rPr>
          <w:rFonts w:eastAsia="Times New Roman"/>
          <w:lang w:val="" w:eastAsia=""/>
        </w:rPr>
        <w:t xml:space="preserve"> </w:t>
      </w:r>
      <w:r w:rsidR="008F634A">
        <w:rPr>
          <w:rFonts w:eastAsia="Times New Roman"/>
          <w:lang w:val="" w:eastAsia=""/>
        </w:rPr>
        <w:t>emits</w:t>
      </w:r>
      <w:r w:rsidRPr="00BB2FAB">
        <w:rPr>
          <w:rFonts w:eastAsia="Times New Roman"/>
          <w:lang w:val="" w:eastAsia=""/>
        </w:rPr>
        <w:t xml:space="preserve">: a return to BaTonga ways of knowing, relating to one another, and understanding the environment. This symbolic gathering in song brings together all the elements that constitute BaTonga life, </w:t>
      </w:r>
      <w:r w:rsidR="008F634A">
        <w:rPr>
          <w:rFonts w:eastAsia="Times New Roman"/>
          <w:lang w:val="" w:eastAsia=""/>
        </w:rPr>
        <w:t xml:space="preserve">to </w:t>
      </w:r>
      <w:r w:rsidRPr="00BB2FAB">
        <w:rPr>
          <w:rFonts w:eastAsia="Times New Roman"/>
          <w:lang w:val="" w:eastAsia=""/>
        </w:rPr>
        <w:t xml:space="preserve">collectively rejecting the systemic oppression faced by the community, symbolized by the secretary’s </w:t>
      </w:r>
      <w:r w:rsidR="00AF3544">
        <w:rPr>
          <w:rFonts w:eastAsia="Times New Roman"/>
          <w:lang w:val="" w:eastAsia=""/>
        </w:rPr>
        <w:t xml:space="preserve">repeated </w:t>
      </w:r>
      <w:r w:rsidRPr="00BB2FAB">
        <w:rPr>
          <w:rFonts w:eastAsia="Times New Roman"/>
          <w:lang w:val="" w:eastAsia=""/>
        </w:rPr>
        <w:t xml:space="preserve">command to simply “wait.” The performance space becomes not only one of connection </w:t>
      </w:r>
      <w:r w:rsidR="008F634A">
        <w:rPr>
          <w:rFonts w:eastAsia="Times New Roman"/>
          <w:lang w:val="" w:eastAsia=""/>
        </w:rPr>
        <w:t xml:space="preserve">to the sacred water </w:t>
      </w:r>
      <w:r w:rsidRPr="00BB2FAB">
        <w:rPr>
          <w:rFonts w:eastAsia="Times New Roman"/>
          <w:lang w:val="" w:eastAsia=""/>
        </w:rPr>
        <w:t>and</w:t>
      </w:r>
      <w:r w:rsidR="008F634A">
        <w:rPr>
          <w:rFonts w:eastAsia="Times New Roman"/>
          <w:lang w:val="" w:eastAsia=""/>
        </w:rPr>
        <w:t xml:space="preserve"> </w:t>
      </w:r>
      <w:r w:rsidRPr="00BB2FAB">
        <w:rPr>
          <w:rFonts w:eastAsia="Times New Roman"/>
          <w:lang w:val="" w:eastAsia=""/>
        </w:rPr>
        <w:t>continuity</w:t>
      </w:r>
      <w:r>
        <w:rPr>
          <w:rFonts w:eastAsia="Times New Roman"/>
          <w:lang w:val="" w:eastAsia=""/>
        </w:rPr>
        <w:t xml:space="preserve">, </w:t>
      </w:r>
      <w:r w:rsidRPr="00BB2FAB">
        <w:rPr>
          <w:rFonts w:eastAsia="Times New Roman"/>
          <w:lang w:val="" w:eastAsia=""/>
        </w:rPr>
        <w:t xml:space="preserve">but also a cultural and spiritual </w:t>
      </w:r>
      <w:r w:rsidR="008F634A">
        <w:rPr>
          <w:rFonts w:eastAsia="Times New Roman"/>
          <w:lang w:val="" w:eastAsia=""/>
        </w:rPr>
        <w:t>tool</w:t>
      </w:r>
      <w:r w:rsidRPr="00BB2FAB">
        <w:rPr>
          <w:rFonts w:eastAsia="Times New Roman"/>
          <w:lang w:val="" w:eastAsia=""/>
        </w:rPr>
        <w:t xml:space="preserve"> to address the legacy of displacement</w:t>
      </w:r>
      <w:r w:rsidR="00AF3544">
        <w:rPr>
          <w:rFonts w:eastAsia="Times New Roman"/>
          <w:lang w:val="" w:eastAsia=""/>
        </w:rPr>
        <w:t>, reclaim power, and heal.</w:t>
      </w:r>
    </w:p>
    <w:p w14:paraId="60853236" w14:textId="77777777" w:rsidR="00F13B3B" w:rsidRPr="00D56BA3" w:rsidRDefault="00000000" w:rsidP="00D56BA3">
      <w:pPr>
        <w:spacing w:before="100" w:beforeAutospacing="1" w:after="100" w:afterAutospacing="1"/>
        <w:rPr>
          <w:rFonts w:eastAsia="Times New Roman"/>
          <w:lang w:val="" w:eastAsia=""/>
        </w:rPr>
      </w:pPr>
      <w:r>
        <w:rPr>
          <w:rFonts w:eastAsia="Times New Roman"/>
          <w:lang w:val="" w:eastAsia=""/>
        </w:rPr>
        <w:t>In addition to this, t</w:t>
      </w:r>
      <w:r w:rsidR="00D56BA3" w:rsidRPr="00D56BA3">
        <w:rPr>
          <w:rFonts w:eastAsia="Times New Roman"/>
          <w:lang w:val="" w:eastAsia=""/>
        </w:rPr>
        <w:t>he cyclical repetition in the performance deepens its semiotic resonance</w:t>
      </w:r>
      <w:r w:rsidR="00A90412">
        <w:rPr>
          <w:rFonts w:eastAsia="Times New Roman"/>
          <w:lang w:val="" w:eastAsia=""/>
        </w:rPr>
        <w:t xml:space="preserve"> </w:t>
      </w:r>
      <w:r w:rsidR="0082600B">
        <w:rPr>
          <w:rFonts w:eastAsia="Times New Roman"/>
          <w:lang w:val="" w:eastAsia=""/>
        </w:rPr>
        <w:t>through</w:t>
      </w:r>
      <w:r w:rsidR="00A90412">
        <w:rPr>
          <w:rFonts w:eastAsia="Times New Roman"/>
          <w:lang w:val="" w:eastAsia=""/>
        </w:rPr>
        <w:t xml:space="preserve"> the</w:t>
      </w:r>
      <w:r w:rsidR="00D56BA3" w:rsidRPr="00D56BA3">
        <w:rPr>
          <w:rFonts w:eastAsia="Times New Roman"/>
          <w:lang w:val="" w:eastAsia=""/>
        </w:rPr>
        <w:t xml:space="preserve"> refrain "we want to go home</w:t>
      </w:r>
      <w:r>
        <w:rPr>
          <w:rFonts w:eastAsia="Times New Roman"/>
          <w:lang w:val="" w:eastAsia=""/>
        </w:rPr>
        <w:t>,</w:t>
      </w:r>
      <w:r w:rsidR="00AF3544" w:rsidRPr="00D56BA3">
        <w:rPr>
          <w:rFonts w:eastAsia="Times New Roman"/>
          <w:lang w:val="" w:eastAsia=""/>
        </w:rPr>
        <w:t>” and</w:t>
      </w:r>
      <w:r>
        <w:rPr>
          <w:rFonts w:eastAsia="Times New Roman"/>
          <w:lang w:val="" w:eastAsia=""/>
        </w:rPr>
        <w:t xml:space="preserve"> the continued mention of spilling water. </w:t>
      </w:r>
      <w:r w:rsidR="00A90412">
        <w:rPr>
          <w:rFonts w:eastAsia="Times New Roman"/>
          <w:lang w:val="" w:eastAsia=""/>
        </w:rPr>
        <w:t xml:space="preserve">It </w:t>
      </w:r>
      <w:r w:rsidR="00D56BA3" w:rsidRPr="00D56BA3">
        <w:rPr>
          <w:rFonts w:eastAsia="Times New Roman"/>
          <w:lang w:val="" w:eastAsia=""/>
        </w:rPr>
        <w:t xml:space="preserve">operates not only as a </w:t>
      </w:r>
      <w:r w:rsidR="002C5649">
        <w:rPr>
          <w:rFonts w:eastAsia="Times New Roman"/>
          <w:lang w:val="" w:eastAsia=""/>
        </w:rPr>
        <w:t>lament</w:t>
      </w:r>
      <w:r w:rsidR="0082600B">
        <w:rPr>
          <w:rFonts w:eastAsia="Times New Roman"/>
          <w:lang w:val="" w:eastAsia=""/>
        </w:rPr>
        <w:t xml:space="preserve"> </w:t>
      </w:r>
      <w:r w:rsidR="00D56BA3" w:rsidRPr="00D56BA3">
        <w:rPr>
          <w:rFonts w:eastAsia="Times New Roman"/>
          <w:lang w:val="" w:eastAsia=""/>
        </w:rPr>
        <w:t xml:space="preserve">but also as a structural device that connects each generation’s struggle to the </w:t>
      </w:r>
      <w:r>
        <w:rPr>
          <w:rFonts w:eastAsia="Times New Roman"/>
          <w:lang w:val="" w:eastAsia=""/>
        </w:rPr>
        <w:t xml:space="preserve">natural </w:t>
      </w:r>
      <w:r w:rsidR="00D56BA3" w:rsidRPr="00D56BA3">
        <w:rPr>
          <w:rFonts w:eastAsia="Times New Roman"/>
          <w:lang w:val="" w:eastAsia=""/>
        </w:rPr>
        <w:t>rhythms of the Zambezi</w:t>
      </w:r>
      <w:r>
        <w:rPr>
          <w:rFonts w:eastAsia="Times New Roman"/>
          <w:lang w:val="" w:eastAsia=""/>
        </w:rPr>
        <w:t>, or as</w:t>
      </w:r>
      <w:r w:rsidR="002C5649">
        <w:rPr>
          <w:rFonts w:eastAsia="Times New Roman"/>
          <w:lang w:val="" w:eastAsia=""/>
        </w:rPr>
        <w:t xml:space="preserve"> per </w:t>
      </w:r>
      <w:r w:rsidR="002C5649" w:rsidRPr="00D56BA3">
        <w:rPr>
          <w:rFonts w:eastAsia="Times New Roman"/>
          <w:lang w:val="" w:eastAsia=""/>
        </w:rPr>
        <w:t>Amegago’s</w:t>
      </w:r>
      <w:r w:rsidR="002C5649" w:rsidRPr="002C5649">
        <w:rPr>
          <w:rFonts w:eastAsia="Times New Roman"/>
          <w:lang w:val="" w:eastAsia=""/>
        </w:rPr>
        <w:t xml:space="preserve"> </w:t>
      </w:r>
      <w:r w:rsidR="002C5649">
        <w:rPr>
          <w:rFonts w:eastAsia="Times New Roman"/>
          <w:lang w:val="" w:eastAsia=""/>
        </w:rPr>
        <w:t xml:space="preserve">postulation, </w:t>
      </w:r>
      <w:r w:rsidR="00AF3544">
        <w:rPr>
          <w:rFonts w:eastAsia="Times New Roman"/>
          <w:lang w:val="" w:eastAsia=""/>
        </w:rPr>
        <w:t xml:space="preserve">through an </w:t>
      </w:r>
      <w:r w:rsidR="002C5649">
        <w:rPr>
          <w:rFonts w:eastAsia="Times New Roman"/>
          <w:lang w:val="" w:eastAsia=""/>
        </w:rPr>
        <w:t>“an energy flow.”</w:t>
      </w:r>
      <w:r>
        <w:rPr>
          <w:rFonts w:eastAsia="Times New Roman"/>
          <w:vertAlign w:val="superscript"/>
          <w:lang w:val="" w:eastAsia=""/>
        </w:rPr>
        <w:footnoteReference w:id="26"/>
      </w:r>
      <w:r w:rsidR="002C5649">
        <w:rPr>
          <w:rFonts w:eastAsia="Times New Roman"/>
          <w:lang w:val="" w:eastAsia=""/>
        </w:rPr>
        <w:t xml:space="preserve"> </w:t>
      </w:r>
      <w:r>
        <w:rPr>
          <w:rFonts w:eastAsia="Times New Roman"/>
          <w:lang w:val="" w:eastAsia=""/>
        </w:rPr>
        <w:t>Amagego</w:t>
      </w:r>
      <w:r w:rsidR="002C5649">
        <w:rPr>
          <w:rFonts w:eastAsia="Times New Roman"/>
          <w:lang w:val="" w:eastAsia=""/>
        </w:rPr>
        <w:t xml:space="preserve"> </w:t>
      </w:r>
      <w:r w:rsidR="002C5649" w:rsidRPr="002C5649">
        <w:rPr>
          <w:rFonts w:eastAsia="Times New Roman"/>
          <w:lang w:val="" w:eastAsia=""/>
        </w:rPr>
        <w:t xml:space="preserve">observed that the </w:t>
      </w:r>
      <w:r w:rsidR="0018276C" w:rsidRPr="002C5649">
        <w:rPr>
          <w:rFonts w:eastAsia="Times New Roman"/>
          <w:lang w:val="" w:eastAsia=""/>
        </w:rPr>
        <w:t>Kete</w:t>
      </w:r>
      <w:r w:rsidR="002C5649" w:rsidRPr="002C5649">
        <w:rPr>
          <w:rFonts w:eastAsia="Times New Roman"/>
          <w:lang w:val="" w:eastAsia=""/>
        </w:rPr>
        <w:t xml:space="preserve"> drumming </w:t>
      </w:r>
      <w:r w:rsidR="0018276C">
        <w:rPr>
          <w:rFonts w:eastAsia="Times New Roman"/>
          <w:lang w:val="" w:eastAsia=""/>
        </w:rPr>
        <w:t xml:space="preserve">of the Asante community, </w:t>
      </w:r>
      <w:r w:rsidR="002C5649" w:rsidRPr="002C5649">
        <w:rPr>
          <w:rFonts w:eastAsia="Times New Roman"/>
          <w:lang w:val="" w:eastAsia=""/>
        </w:rPr>
        <w:t xml:space="preserve">aligned the physical movements of dancers with </w:t>
      </w:r>
      <w:r w:rsidRPr="00F13B3B">
        <w:rPr>
          <w:rFonts w:eastAsia="Times New Roman"/>
          <w:lang w:val="" w:eastAsia=""/>
        </w:rPr>
        <w:t>cycles found in the environment, such as the flow of rivers, agricultural tasks, or celestial movements, creating a temporal resonance between human activity and nature.</w:t>
      </w:r>
      <w:r>
        <w:rPr>
          <w:rFonts w:eastAsia="Times New Roman"/>
          <w:vertAlign w:val="superscript"/>
          <w:lang w:val="" w:eastAsia=""/>
        </w:rPr>
        <w:footnoteReference w:id="27"/>
      </w:r>
      <w:r w:rsidRPr="00F13B3B">
        <w:rPr>
          <w:rFonts w:eastAsia="Times New Roman"/>
          <w:lang w:val="" w:eastAsia=""/>
        </w:rPr>
        <w:t xml:space="preserve"> </w:t>
      </w:r>
      <w:r w:rsidR="0082600B">
        <w:rPr>
          <w:rFonts w:eastAsia="Times New Roman"/>
          <w:lang w:val="" w:eastAsia=""/>
        </w:rPr>
        <w:t>Amagego</w:t>
      </w:r>
      <w:r>
        <w:rPr>
          <w:rFonts w:eastAsia="Times New Roman"/>
          <w:lang w:val="" w:eastAsia=""/>
        </w:rPr>
        <w:t xml:space="preserve"> found that as </w:t>
      </w:r>
      <w:r w:rsidRPr="00F13B3B">
        <w:rPr>
          <w:rFonts w:eastAsia="Times New Roman"/>
          <w:lang w:val="" w:eastAsia=""/>
        </w:rPr>
        <w:t>participants move</w:t>
      </w:r>
      <w:r>
        <w:rPr>
          <w:rFonts w:eastAsia="Times New Roman"/>
          <w:lang w:val="" w:eastAsia=""/>
        </w:rPr>
        <w:t>d</w:t>
      </w:r>
      <w:r w:rsidRPr="00F13B3B">
        <w:rPr>
          <w:rFonts w:eastAsia="Times New Roman"/>
          <w:lang w:val="" w:eastAsia=""/>
        </w:rPr>
        <w:t xml:space="preserve"> in rhythm with the drumming, their actions become a ritualized reflection of ecological patterns, fostering a deeper connection to the land and its processes.</w:t>
      </w:r>
      <w:r>
        <w:rPr>
          <w:rFonts w:eastAsia="Times New Roman"/>
          <w:lang w:val="" w:eastAsia=""/>
        </w:rPr>
        <w:t xml:space="preserve"> Conversely</w:t>
      </w:r>
      <w:r w:rsidR="00D56BA3" w:rsidRPr="00D56BA3">
        <w:rPr>
          <w:rFonts w:eastAsia="Times New Roman"/>
          <w:lang w:val="" w:eastAsia=""/>
        </w:rPr>
        <w:t>, in Kuyabila</w:t>
      </w:r>
      <w:r>
        <w:rPr>
          <w:rFonts w:eastAsia="Times New Roman"/>
          <w:lang w:val="" w:eastAsia=""/>
        </w:rPr>
        <w:t xml:space="preserve"> 3</w:t>
      </w:r>
      <w:r w:rsidR="00D56BA3" w:rsidRPr="00D56BA3">
        <w:rPr>
          <w:rFonts w:eastAsia="Times New Roman"/>
          <w:lang w:val="" w:eastAsia=""/>
        </w:rPr>
        <w:t xml:space="preserve">, the cyclical spilling of water across generations mirrors the river’s </w:t>
      </w:r>
      <w:r w:rsidR="0082600B">
        <w:rPr>
          <w:rFonts w:eastAsia="Times New Roman"/>
          <w:lang w:val="" w:eastAsia=""/>
        </w:rPr>
        <w:t>water cycle</w:t>
      </w:r>
      <w:r w:rsidR="00D56BA3" w:rsidRPr="00D56BA3">
        <w:rPr>
          <w:rFonts w:eastAsia="Times New Roman"/>
          <w:lang w:val="" w:eastAsia=""/>
        </w:rPr>
        <w:t xml:space="preserve">, reinforcing its sacred teachings through temporal continuity. This </w:t>
      </w:r>
      <w:r w:rsidR="0082600B">
        <w:rPr>
          <w:rFonts w:eastAsia="Times New Roman"/>
          <w:lang w:val="" w:eastAsia=""/>
        </w:rPr>
        <w:t>“</w:t>
      </w:r>
      <w:r w:rsidR="0018276C">
        <w:rPr>
          <w:rFonts w:eastAsia="Times New Roman"/>
          <w:lang w:val="" w:eastAsia=""/>
        </w:rPr>
        <w:t>energy flow</w:t>
      </w:r>
      <w:r w:rsidR="0082600B">
        <w:rPr>
          <w:rFonts w:eastAsia="Times New Roman"/>
          <w:lang w:val="" w:eastAsia=""/>
        </w:rPr>
        <w:t>”</w:t>
      </w:r>
      <w:r w:rsidR="0018276C">
        <w:rPr>
          <w:rFonts w:eastAsia="Times New Roman"/>
          <w:lang w:val="" w:eastAsia=""/>
        </w:rPr>
        <w:t xml:space="preserve"> in a sense</w:t>
      </w:r>
      <w:r w:rsidR="00D56BA3" w:rsidRPr="00D56BA3">
        <w:rPr>
          <w:rFonts w:eastAsia="Times New Roman"/>
          <w:lang w:val="" w:eastAsia=""/>
        </w:rPr>
        <w:t xml:space="preserve"> collapses linear time</w:t>
      </w:r>
      <w:r>
        <w:rPr>
          <w:rFonts w:eastAsia="Times New Roman"/>
          <w:lang w:val="" w:eastAsia=""/>
        </w:rPr>
        <w:t xml:space="preserve"> within the song</w:t>
      </w:r>
      <w:r w:rsidR="00D56BA3" w:rsidRPr="00D56BA3">
        <w:rPr>
          <w:rFonts w:eastAsia="Times New Roman"/>
          <w:lang w:val="" w:eastAsia=""/>
        </w:rPr>
        <w:t>, creating a relational temporality where past, present, and future coexist in the act of performance.</w:t>
      </w:r>
    </w:p>
    <w:p w14:paraId="70E4389A" w14:textId="77777777" w:rsidR="0079767C" w:rsidRPr="0079767C" w:rsidRDefault="00000000" w:rsidP="0079767C">
      <w:pPr>
        <w:spacing w:before="100" w:beforeAutospacing="1" w:after="100" w:afterAutospacing="1"/>
        <w:rPr>
          <w:rFonts w:eastAsia="Times New Roman"/>
          <w:lang w:val="" w:eastAsia=""/>
        </w:rPr>
      </w:pPr>
      <w:r w:rsidRPr="0079767C">
        <w:rPr>
          <w:rFonts w:eastAsia="Times New Roman"/>
          <w:lang w:val="" w:eastAsia=""/>
        </w:rPr>
        <w:t xml:space="preserve">Further analysis of the repeated act of spilling water with the intent to destroy shines light on parallels the </w:t>
      </w:r>
      <w:r w:rsidR="00522782">
        <w:rPr>
          <w:rFonts w:eastAsia="Times New Roman"/>
          <w:lang w:val="" w:eastAsia=""/>
        </w:rPr>
        <w:t>K</w:t>
      </w:r>
      <w:r w:rsidRPr="0079767C">
        <w:rPr>
          <w:rFonts w:eastAsia="Times New Roman"/>
          <w:lang w:val="" w:eastAsia=""/>
        </w:rPr>
        <w:t xml:space="preserve">uyabila has with the </w:t>
      </w:r>
      <w:r>
        <w:rPr>
          <w:rFonts w:eastAsia="Times New Roman"/>
          <w:lang w:val="" w:eastAsia=""/>
        </w:rPr>
        <w:t xml:space="preserve">actions of </w:t>
      </w:r>
      <w:r w:rsidRPr="0079767C">
        <w:rPr>
          <w:rFonts w:eastAsia="Times New Roman"/>
          <w:lang w:val="" w:eastAsia=""/>
        </w:rPr>
        <w:t xml:space="preserve">NyamiNyami deity. According to traditions, the technical challenges faced during and after the creation of the dam can be attributed to </w:t>
      </w:r>
      <w:r w:rsidR="00522782">
        <w:rPr>
          <w:rFonts w:eastAsia="Times New Roman"/>
          <w:lang w:val="" w:eastAsia=""/>
        </w:rPr>
        <w:t>this powerful deity</w:t>
      </w:r>
      <w:r w:rsidRPr="0079767C">
        <w:rPr>
          <w:rFonts w:eastAsia="Times New Roman"/>
          <w:lang w:val="" w:eastAsia=""/>
        </w:rPr>
        <w:t xml:space="preserve">. </w:t>
      </w:r>
      <w:r>
        <w:rPr>
          <w:rFonts w:eastAsia="Times New Roman"/>
          <w:lang w:val="" w:eastAsia=""/>
        </w:rPr>
        <w:t>I</w:t>
      </w:r>
      <w:r w:rsidRPr="0079767C">
        <w:rPr>
          <w:rFonts w:eastAsia="Times New Roman"/>
          <w:lang w:val="" w:eastAsia=""/>
        </w:rPr>
        <w:t>t is believed that</w:t>
      </w:r>
      <w:r>
        <w:rPr>
          <w:rFonts w:eastAsia="Times New Roman"/>
          <w:lang w:val="" w:eastAsia=""/>
        </w:rPr>
        <w:t xml:space="preserve"> in resisting the dam’s construction,</w:t>
      </w:r>
      <w:r w:rsidRPr="0079767C">
        <w:rPr>
          <w:rFonts w:eastAsia="Times New Roman"/>
          <w:lang w:val="" w:eastAsia=""/>
        </w:rPr>
        <w:t xml:space="preserve"> NyamiNyami repeatedly thwarted progress by causing devastating floods, including the catastrophic flood of 1957 that swept away much of the dam's early foundation and equipment, resulting in significant delays and loss of life. Even after its completion, the Kariba Dam has faced ongoing structural issues, the most recent being reports in 2022 of cracks in its foundation and fears of potential collapse, which could lead to catastrophic flooding downstream.</w:t>
      </w:r>
      <w:r>
        <w:rPr>
          <w:rFonts w:eastAsia="Times New Roman"/>
          <w:vertAlign w:val="superscript"/>
          <w:lang w:val="" w:eastAsia=""/>
        </w:rPr>
        <w:footnoteReference w:id="28"/>
      </w:r>
      <w:r w:rsidRPr="0079767C">
        <w:rPr>
          <w:rFonts w:eastAsia="Times New Roman"/>
          <w:lang w:val="" w:eastAsia=""/>
        </w:rPr>
        <w:t xml:space="preserve"> This cosmological narrative of resistance is transposed into human terms in the act of spilling water within the Kuyabila. Spilling water becomes a ritualized reenactment of NyamiNyami’s attempts to dismantle the dam, asserting that the sacred </w:t>
      </w:r>
      <w:r w:rsidR="00522782">
        <w:rPr>
          <w:rFonts w:eastAsia="Times New Roman"/>
          <w:lang w:val="" w:eastAsia=""/>
        </w:rPr>
        <w:t>powers</w:t>
      </w:r>
      <w:r w:rsidRPr="0079767C">
        <w:rPr>
          <w:rFonts w:eastAsia="Times New Roman"/>
          <w:lang w:val="" w:eastAsia=""/>
        </w:rPr>
        <w:t xml:space="preserve"> of the </w:t>
      </w:r>
      <w:r w:rsidRPr="0079767C">
        <w:rPr>
          <w:rFonts w:eastAsia="Times New Roman"/>
          <w:lang w:val="" w:eastAsia=""/>
        </w:rPr>
        <w:lastRenderedPageBreak/>
        <w:t xml:space="preserve">Zambezi </w:t>
      </w:r>
      <w:r w:rsidR="00522782">
        <w:rPr>
          <w:rFonts w:eastAsia="Times New Roman"/>
          <w:lang w:val="" w:eastAsia=""/>
        </w:rPr>
        <w:t>are</w:t>
      </w:r>
      <w:r w:rsidRPr="0079767C">
        <w:rPr>
          <w:rFonts w:eastAsia="Times New Roman"/>
          <w:lang w:val="" w:eastAsia=""/>
        </w:rPr>
        <w:t xml:space="preserve"> not fixed to </w:t>
      </w:r>
      <w:r w:rsidR="00522782">
        <w:rPr>
          <w:rFonts w:eastAsia="Times New Roman"/>
          <w:lang w:val="" w:eastAsia=""/>
        </w:rPr>
        <w:t>their</w:t>
      </w:r>
      <w:r w:rsidRPr="0079767C">
        <w:rPr>
          <w:rFonts w:eastAsia="Times New Roman"/>
          <w:lang w:val="" w:eastAsia=""/>
        </w:rPr>
        <w:t xml:space="preserve"> </w:t>
      </w:r>
      <w:r w:rsidR="00522782">
        <w:rPr>
          <w:rFonts w:eastAsia="Times New Roman"/>
          <w:lang w:val="" w:eastAsia=""/>
        </w:rPr>
        <w:t>territorial</w:t>
      </w:r>
      <w:r w:rsidRPr="0079767C">
        <w:rPr>
          <w:rFonts w:eastAsia="Times New Roman"/>
          <w:lang w:val="" w:eastAsia=""/>
        </w:rPr>
        <w:t xml:space="preserve"> </w:t>
      </w:r>
      <w:r w:rsidR="00522782">
        <w:rPr>
          <w:rFonts w:eastAsia="Times New Roman"/>
          <w:lang w:val="" w:eastAsia=""/>
        </w:rPr>
        <w:t>vessel</w:t>
      </w:r>
      <w:r w:rsidRPr="0079767C">
        <w:rPr>
          <w:rFonts w:eastAsia="Times New Roman"/>
          <w:lang w:val="" w:eastAsia=""/>
        </w:rPr>
        <w:t xml:space="preserve"> but </w:t>
      </w:r>
      <w:r w:rsidR="00522782">
        <w:rPr>
          <w:rFonts w:eastAsia="Times New Roman"/>
          <w:lang w:val="" w:eastAsia=""/>
        </w:rPr>
        <w:t xml:space="preserve">can </w:t>
      </w:r>
      <w:r w:rsidRPr="0079767C">
        <w:rPr>
          <w:rFonts w:eastAsia="Times New Roman"/>
          <w:lang w:val="" w:eastAsia=""/>
        </w:rPr>
        <w:t>exist as relational and performative construct</w:t>
      </w:r>
      <w:r w:rsidR="00522782">
        <w:rPr>
          <w:rFonts w:eastAsia="Times New Roman"/>
          <w:lang w:val="" w:eastAsia=""/>
        </w:rPr>
        <w:t>s</w:t>
      </w:r>
      <w:r w:rsidRPr="0079767C">
        <w:rPr>
          <w:rFonts w:eastAsia="Times New Roman"/>
          <w:lang w:val="" w:eastAsia=""/>
        </w:rPr>
        <w:t>. This act challenges idea</w:t>
      </w:r>
      <w:r>
        <w:rPr>
          <w:rFonts w:eastAsia="Times New Roman"/>
          <w:lang w:val="" w:eastAsia=""/>
        </w:rPr>
        <w:t>s</w:t>
      </w:r>
      <w:r w:rsidRPr="0079767C">
        <w:rPr>
          <w:rFonts w:eastAsia="Times New Roman"/>
          <w:lang w:val="" w:eastAsia=""/>
        </w:rPr>
        <w:t xml:space="preserve"> of displacement and erasure</w:t>
      </w:r>
      <w:r w:rsidR="00522782">
        <w:rPr>
          <w:rFonts w:eastAsia="Times New Roman"/>
          <w:lang w:val="" w:eastAsia=""/>
        </w:rPr>
        <w:t xml:space="preserve"> such as those of Durkheim</w:t>
      </w:r>
      <w:r w:rsidRPr="0079767C">
        <w:rPr>
          <w:rFonts w:eastAsia="Times New Roman"/>
          <w:lang w:val="" w:eastAsia=""/>
        </w:rPr>
        <w:t xml:space="preserve">, </w:t>
      </w:r>
      <w:r w:rsidR="00522782">
        <w:rPr>
          <w:rFonts w:eastAsia="Times New Roman"/>
          <w:lang w:val="" w:eastAsia=""/>
        </w:rPr>
        <w:t xml:space="preserve">instead </w:t>
      </w:r>
      <w:r w:rsidRPr="0079767C">
        <w:rPr>
          <w:rFonts w:eastAsia="Times New Roman"/>
          <w:lang w:val="" w:eastAsia=""/>
        </w:rPr>
        <w:t xml:space="preserve">demonstrating that sacredness persists through symbolic and performative practices. By invoking NyamiNyami’s ongoing resistance, the </w:t>
      </w:r>
      <w:r w:rsidR="00522782">
        <w:rPr>
          <w:rFonts w:eastAsia="Times New Roman"/>
          <w:lang w:val="" w:eastAsia=""/>
        </w:rPr>
        <w:t>K</w:t>
      </w:r>
      <w:r w:rsidRPr="0079767C">
        <w:rPr>
          <w:rFonts w:eastAsia="Times New Roman"/>
          <w:lang w:val="" w:eastAsia=""/>
        </w:rPr>
        <w:t xml:space="preserve">uyabila is itself a living medium through which the spiritual and ecological integrity of the Zambezi </w:t>
      </w:r>
      <w:r>
        <w:rPr>
          <w:rFonts w:eastAsia="Times New Roman"/>
          <w:lang w:val="" w:eastAsia=""/>
        </w:rPr>
        <w:t>and its deity are</w:t>
      </w:r>
      <w:r w:rsidRPr="0079767C">
        <w:rPr>
          <w:rFonts w:eastAsia="Times New Roman"/>
          <w:lang w:val="" w:eastAsia=""/>
        </w:rPr>
        <w:t xml:space="preserve"> both remembered and reasserted, in new contexts.</w:t>
      </w:r>
    </w:p>
    <w:p w14:paraId="7E5C56DD" w14:textId="77777777" w:rsidR="00B8209B" w:rsidRPr="00D56BA3" w:rsidRDefault="00000000" w:rsidP="00D56BA3">
      <w:pPr>
        <w:spacing w:before="100" w:beforeAutospacing="1" w:after="100" w:afterAutospacing="1"/>
        <w:rPr>
          <w:rFonts w:eastAsia="Times New Roman"/>
          <w:lang w:val="" w:eastAsia=""/>
        </w:rPr>
      </w:pPr>
      <w:r>
        <w:rPr>
          <w:rFonts w:eastAsia="Times New Roman"/>
          <w:lang w:val="" w:eastAsia=""/>
        </w:rPr>
        <w:t>The</w:t>
      </w:r>
      <w:r w:rsidR="008857EB">
        <w:rPr>
          <w:rFonts w:eastAsia="Times New Roman"/>
          <w:lang w:val="" w:eastAsia=""/>
        </w:rPr>
        <w:t xml:space="preserve"> </w:t>
      </w:r>
      <w:r>
        <w:rPr>
          <w:rFonts w:eastAsia="Times New Roman"/>
          <w:lang w:val="" w:eastAsia=""/>
        </w:rPr>
        <w:t>r</w:t>
      </w:r>
      <w:r w:rsidRPr="00D56BA3">
        <w:rPr>
          <w:rFonts w:eastAsia="Times New Roman"/>
          <w:lang w:val="" w:eastAsia=""/>
        </w:rPr>
        <w:t>elational engagement</w:t>
      </w:r>
      <w:r>
        <w:rPr>
          <w:rFonts w:eastAsia="Times New Roman"/>
          <w:lang w:val="" w:eastAsia=""/>
        </w:rPr>
        <w:t>s</w:t>
      </w:r>
      <w:r w:rsidR="00131F42" w:rsidRPr="00D56BA3">
        <w:rPr>
          <w:rFonts w:eastAsia="Times New Roman"/>
          <w:lang w:val="" w:eastAsia=""/>
        </w:rPr>
        <w:t xml:space="preserve"> </w:t>
      </w:r>
      <w:r w:rsidR="008857EB">
        <w:rPr>
          <w:rFonts w:eastAsia="Times New Roman"/>
          <w:lang w:val="" w:eastAsia=""/>
        </w:rPr>
        <w:t xml:space="preserve">discussed in this section </w:t>
      </w:r>
      <w:r>
        <w:rPr>
          <w:rFonts w:eastAsia="Times New Roman"/>
          <w:lang w:val="" w:eastAsia=""/>
        </w:rPr>
        <w:t xml:space="preserve">are </w:t>
      </w:r>
      <w:r w:rsidR="00131F42" w:rsidRPr="00D56BA3">
        <w:rPr>
          <w:rFonts w:eastAsia="Times New Roman"/>
          <w:lang w:val="" w:eastAsia=""/>
        </w:rPr>
        <w:t>grounded in ubuntu</w:t>
      </w:r>
      <w:r>
        <w:rPr>
          <w:rFonts w:eastAsia="Times New Roman"/>
          <w:lang w:val="" w:eastAsia=""/>
        </w:rPr>
        <w:t>. It</w:t>
      </w:r>
      <w:r w:rsidR="008857EB">
        <w:rPr>
          <w:rFonts w:eastAsia="Times New Roman"/>
          <w:lang w:val="" w:eastAsia=""/>
        </w:rPr>
        <w:t xml:space="preserve"> can be described as</w:t>
      </w:r>
      <w:r w:rsidR="00131F42" w:rsidRPr="00D56BA3">
        <w:rPr>
          <w:rFonts w:eastAsia="Times New Roman"/>
          <w:lang w:val="" w:eastAsia=""/>
        </w:rPr>
        <w:t xml:space="preserve"> the mechanism through which the essence of the Zambezi is sustained and transmitted. Ubuntu’s emphasis on "I am because we are" underscores the interconnectedness of individuals, ancestors, and the land. In this Kuyabila, the naming of matrilineal ancestors situates the performance within a continuum of relational sacredness. This act is not merely commemorative but performative, bringing the named ancestors into the present moment of the performance. Tuck and Yang’s concept of land as relational further illuminates this process</w:t>
      </w:r>
      <w:r w:rsidR="00930917">
        <w:rPr>
          <w:rFonts w:eastAsia="Times New Roman"/>
          <w:lang w:val="" w:eastAsia=""/>
        </w:rPr>
        <w:t>.</w:t>
      </w:r>
      <w:r>
        <w:rPr>
          <w:rFonts w:eastAsia="Times New Roman"/>
          <w:vertAlign w:val="superscript"/>
          <w:lang w:val="" w:eastAsia=""/>
        </w:rPr>
        <w:footnoteReference w:id="29"/>
      </w:r>
      <w:r w:rsidR="00930917">
        <w:rPr>
          <w:rFonts w:eastAsia="Times New Roman"/>
          <w:lang w:val="" w:eastAsia=""/>
        </w:rPr>
        <w:t xml:space="preserve"> </w:t>
      </w:r>
      <w:r w:rsidR="00930917" w:rsidRPr="00930917">
        <w:rPr>
          <w:rFonts w:eastAsia="Times New Roman"/>
          <w:lang w:val="" w:eastAsia=""/>
        </w:rPr>
        <w:t>Mechanically, this relationality operates through cultural practices, such as storytelling, rituals, and songs, which activate and sustain the bonds between people and their sacred geographies.</w:t>
      </w:r>
      <w:r>
        <w:rPr>
          <w:rFonts w:eastAsia="Times New Roman"/>
          <w:vertAlign w:val="superscript"/>
          <w:lang w:val="" w:eastAsia=""/>
        </w:rPr>
        <w:footnoteReference w:id="30"/>
      </w:r>
      <w:r w:rsidR="00131F42" w:rsidRPr="00D56BA3">
        <w:rPr>
          <w:rFonts w:eastAsia="Times New Roman"/>
          <w:lang w:val="" w:eastAsia=""/>
        </w:rPr>
        <w:t xml:space="preserve"> </w:t>
      </w:r>
      <w:r w:rsidR="00930917">
        <w:rPr>
          <w:rFonts w:eastAsia="Times New Roman"/>
          <w:lang w:val="" w:eastAsia=""/>
        </w:rPr>
        <w:t xml:space="preserve">Through their theory, </w:t>
      </w:r>
      <w:r w:rsidR="00131F42" w:rsidRPr="00D56BA3">
        <w:rPr>
          <w:rFonts w:eastAsia="Times New Roman"/>
          <w:lang w:val="" w:eastAsia=""/>
        </w:rPr>
        <w:t xml:space="preserve">the sacredness of the Zambezi is not diminished by displacement but reactivated through the relational practices of those who </w:t>
      </w:r>
      <w:r w:rsidR="00930917" w:rsidRPr="00D56BA3">
        <w:rPr>
          <w:rFonts w:eastAsia="Times New Roman"/>
          <w:lang w:val="" w:eastAsia=""/>
        </w:rPr>
        <w:t>honour</w:t>
      </w:r>
      <w:r w:rsidR="00131F42" w:rsidRPr="00D56BA3">
        <w:rPr>
          <w:rFonts w:eastAsia="Times New Roman"/>
          <w:lang w:val="" w:eastAsia=""/>
        </w:rPr>
        <w:t xml:space="preserve"> it</w:t>
      </w:r>
      <w:r w:rsidR="00C15012">
        <w:rPr>
          <w:rFonts w:eastAsia="Times New Roman"/>
          <w:lang w:val="" w:eastAsia=""/>
        </w:rPr>
        <w:t xml:space="preserve"> or as explained through an Afrocentric paradigm, through ubuntu</w:t>
      </w:r>
      <w:r w:rsidR="00131F42" w:rsidRPr="00D56BA3">
        <w:rPr>
          <w:rFonts w:eastAsia="Times New Roman"/>
          <w:lang w:val="" w:eastAsia=""/>
        </w:rPr>
        <w:t>. By invoking lineage</w:t>
      </w:r>
      <w:r w:rsidR="001654A8">
        <w:rPr>
          <w:rFonts w:eastAsia="Times New Roman"/>
          <w:lang w:val="" w:eastAsia=""/>
        </w:rPr>
        <w:t xml:space="preserve"> and sacred elements</w:t>
      </w:r>
      <w:r w:rsidR="00131F42" w:rsidRPr="00D56BA3">
        <w:rPr>
          <w:rFonts w:eastAsia="Times New Roman"/>
          <w:lang w:val="" w:eastAsia=""/>
        </w:rPr>
        <w:t>, the Kuyabila ties the teachings of the river to communal and ancestral memory, ensuring their persistence across geographies.</w:t>
      </w:r>
    </w:p>
    <w:p w14:paraId="377D6448" w14:textId="77777777" w:rsidR="00D56BA3" w:rsidRPr="00D56BA3" w:rsidRDefault="00000000" w:rsidP="00467D20">
      <w:pPr>
        <w:spacing w:before="100" w:beforeAutospacing="1" w:after="100" w:afterAutospacing="1"/>
        <w:rPr>
          <w:rFonts w:eastAsia="Times New Roman"/>
          <w:lang w:val="" w:eastAsia=""/>
        </w:rPr>
      </w:pPr>
      <w:r>
        <w:rPr>
          <w:rFonts w:eastAsia="Times New Roman"/>
          <w:lang w:val="" w:eastAsia=""/>
        </w:rPr>
        <w:t xml:space="preserve">Described are some of the key </w:t>
      </w:r>
      <w:r w:rsidRPr="00D56BA3">
        <w:rPr>
          <w:rFonts w:eastAsia="Times New Roman"/>
          <w:lang w:val="" w:eastAsia=""/>
        </w:rPr>
        <w:t>processes</w:t>
      </w:r>
      <w:r>
        <w:rPr>
          <w:rFonts w:eastAsia="Times New Roman"/>
          <w:lang w:val="" w:eastAsia=""/>
        </w:rPr>
        <w:t xml:space="preserve"> by which </w:t>
      </w:r>
      <w:r w:rsidR="00C15012">
        <w:rPr>
          <w:rFonts w:eastAsia="Times New Roman"/>
          <w:lang w:val="" w:eastAsia=""/>
        </w:rPr>
        <w:t>k</w:t>
      </w:r>
      <w:r w:rsidRPr="00D56BA3">
        <w:rPr>
          <w:rFonts w:eastAsia="Times New Roman"/>
          <w:lang w:val="" w:eastAsia=""/>
        </w:rPr>
        <w:t>uyabila transcribes the Zambezi River’s teachings into song. Improvisation enables the immediate adaptation of sacred meaning, symbolic encoding transforms the river’s essence into portable forms, and relational engagement situates the performance within a continuum of communal and cosmological relationships</w:t>
      </w:r>
      <w:r>
        <w:rPr>
          <w:rFonts w:eastAsia="Times New Roman"/>
          <w:lang w:val="" w:eastAsia=""/>
        </w:rPr>
        <w:t xml:space="preserve">- devices </w:t>
      </w:r>
      <w:r w:rsidR="006247DF">
        <w:rPr>
          <w:rFonts w:eastAsia="Times New Roman"/>
          <w:lang w:val="" w:eastAsia=""/>
        </w:rPr>
        <w:t>which form the base of Kuyabila</w:t>
      </w:r>
      <w:r w:rsidRPr="00D56BA3">
        <w:rPr>
          <w:rFonts w:eastAsia="Times New Roman"/>
          <w:lang w:val="" w:eastAsia=""/>
        </w:rPr>
        <w:t xml:space="preserve">. Together, these mechanisms </w:t>
      </w:r>
      <w:r w:rsidR="00131F42">
        <w:rPr>
          <w:rFonts w:eastAsia="Times New Roman"/>
          <w:lang w:val="" w:eastAsia=""/>
        </w:rPr>
        <w:t xml:space="preserve">demonstrate </w:t>
      </w:r>
      <w:r w:rsidRPr="00D56BA3">
        <w:rPr>
          <w:rFonts w:eastAsia="Times New Roman"/>
          <w:lang w:val="" w:eastAsia=""/>
        </w:rPr>
        <w:t xml:space="preserve">how sacred geographies </w:t>
      </w:r>
      <w:r w:rsidR="006247DF">
        <w:rPr>
          <w:rFonts w:eastAsia="Times New Roman"/>
          <w:lang w:val="" w:eastAsia=""/>
        </w:rPr>
        <w:t>can be</w:t>
      </w:r>
      <w:r w:rsidRPr="00D56BA3">
        <w:rPr>
          <w:rFonts w:eastAsia="Times New Roman"/>
          <w:lang w:val="" w:eastAsia=""/>
        </w:rPr>
        <w:t xml:space="preserve"> preserved b</w:t>
      </w:r>
      <w:r w:rsidR="006247DF">
        <w:rPr>
          <w:rFonts w:eastAsia="Times New Roman"/>
          <w:lang w:val="" w:eastAsia=""/>
        </w:rPr>
        <w:t>y</w:t>
      </w:r>
      <w:r w:rsidRPr="00D56BA3">
        <w:rPr>
          <w:rFonts w:eastAsia="Times New Roman"/>
          <w:lang w:val="" w:eastAsia=""/>
        </w:rPr>
        <w:t xml:space="preserve"> actively transform</w:t>
      </w:r>
      <w:r w:rsidR="006247DF">
        <w:rPr>
          <w:rFonts w:eastAsia="Times New Roman"/>
          <w:lang w:val="" w:eastAsia=""/>
        </w:rPr>
        <w:t>ing</w:t>
      </w:r>
      <w:r w:rsidRPr="00D56BA3">
        <w:rPr>
          <w:rFonts w:eastAsia="Times New Roman"/>
          <w:lang w:val="" w:eastAsia=""/>
        </w:rPr>
        <w:t xml:space="preserve"> into living, portable constructs that sustain their sacredness across generations and geographies</w:t>
      </w:r>
      <w:r w:rsidR="006247DF">
        <w:rPr>
          <w:rFonts w:eastAsia="Times New Roman"/>
          <w:lang w:val="" w:eastAsia=""/>
        </w:rPr>
        <w:t>, if viewed through the mentioned critical paradigms.</w:t>
      </w:r>
    </w:p>
    <w:p w14:paraId="607CEBB5" w14:textId="77777777" w:rsidR="005C7FFA" w:rsidRPr="00272F19" w:rsidRDefault="00000000" w:rsidP="005C7FFA">
      <w:pPr>
        <w:pStyle w:val="Heading1"/>
        <w:keepLines/>
        <w:spacing w:before="360" w:after="80" w:line="278" w:lineRule="auto"/>
        <w:rPr>
          <w:rFonts w:ascii="Times New Roman" w:eastAsia="Times New Roman" w:hAnsi="Times New Roman" w:cs="Times New Roman"/>
          <w:kern w:val="2"/>
          <w:sz w:val="52"/>
          <w:szCs w:val="52"/>
          <w:lang w:val="" w:eastAsia=""/>
          <w14:ligatures w14:val="standardContextual"/>
        </w:rPr>
      </w:pPr>
      <w:r w:rsidRPr="00272F19">
        <w:rPr>
          <w:rFonts w:ascii="Times New Roman" w:eastAsia="Times New Roman" w:hAnsi="Times New Roman" w:cs="Times New Roman"/>
          <w:kern w:val="2"/>
          <w:sz w:val="52"/>
          <w:szCs w:val="52"/>
          <w:lang w:val="" w:eastAsia=""/>
          <w14:ligatures w14:val="standardContextual"/>
        </w:rPr>
        <w:t>Conclusion</w:t>
      </w:r>
    </w:p>
    <w:p w14:paraId="336B5885" w14:textId="77777777" w:rsidR="002C7F20" w:rsidRPr="00131F42" w:rsidRDefault="00000000" w:rsidP="00131F42">
      <w:pPr>
        <w:spacing w:before="100" w:beforeAutospacing="1" w:after="100" w:afterAutospacing="1"/>
        <w:rPr>
          <w:rFonts w:eastAsia="Times New Roman"/>
          <w:lang w:val="" w:eastAsia=""/>
        </w:rPr>
      </w:pPr>
      <w:r w:rsidRPr="005C7FFA">
        <w:rPr>
          <w:rFonts w:eastAsia="Times New Roman"/>
          <w:lang w:val="" w:eastAsia=""/>
        </w:rPr>
        <w:t xml:space="preserve">This study has illuminated the profound ways in which BaTonga musical traditions, particularly Kuyabila, transcend displacement to sustain sacred geographies and collective identity. By </w:t>
      </w:r>
      <w:r w:rsidR="00D57007" w:rsidRPr="005C7FFA">
        <w:rPr>
          <w:rFonts w:eastAsia="Times New Roman"/>
          <w:lang w:val="" w:eastAsia=""/>
        </w:rPr>
        <w:t>analysing</w:t>
      </w:r>
      <w:r w:rsidRPr="005C7FFA">
        <w:rPr>
          <w:rFonts w:eastAsia="Times New Roman"/>
          <w:lang w:val="" w:eastAsia=""/>
        </w:rPr>
        <w:t xml:space="preserve"> these practices through the lenses of decolonial musicology, semiotics, and critical land studies, the research highlights how music becomes a relational medium, reimagining sacred spaces as </w:t>
      </w:r>
      <w:r w:rsidR="00131F42">
        <w:rPr>
          <w:rFonts w:eastAsia="Times New Roman"/>
          <w:lang w:val="" w:eastAsia=""/>
        </w:rPr>
        <w:t>relational</w:t>
      </w:r>
      <w:r w:rsidRPr="005C7FFA">
        <w:rPr>
          <w:rFonts w:eastAsia="Times New Roman"/>
          <w:lang w:val="" w:eastAsia=""/>
        </w:rPr>
        <w:t xml:space="preserve"> constructs</w:t>
      </w:r>
      <w:r w:rsidR="00131F42">
        <w:rPr>
          <w:rFonts w:eastAsia="Times New Roman"/>
          <w:lang w:val="" w:eastAsia=""/>
        </w:rPr>
        <w:t xml:space="preserve"> shining light on</w:t>
      </w:r>
      <w:r w:rsidRPr="005C7FFA">
        <w:rPr>
          <w:rFonts w:eastAsia="Times New Roman"/>
          <w:lang w:val="" w:eastAsia=""/>
        </w:rPr>
        <w:t xml:space="preserve"> </w:t>
      </w:r>
      <w:r w:rsidR="00D57007">
        <w:rPr>
          <w:rFonts w:eastAsia="Times New Roman"/>
          <w:lang w:val="" w:eastAsia=""/>
        </w:rPr>
        <w:t>Afrocentric</w:t>
      </w:r>
      <w:r w:rsidR="00131F42">
        <w:rPr>
          <w:rFonts w:eastAsia="Times New Roman"/>
          <w:lang w:val="" w:eastAsia=""/>
        </w:rPr>
        <w:t xml:space="preserve"> ways of knowing</w:t>
      </w:r>
      <w:r w:rsidRPr="005C7FFA">
        <w:rPr>
          <w:rFonts w:eastAsia="Times New Roman"/>
          <w:lang w:val="" w:eastAsia=""/>
        </w:rPr>
        <w:t xml:space="preserve"> cosmologies, where sacredness is maintained not through proximity but through participatory</w:t>
      </w:r>
      <w:r w:rsidR="00131F42">
        <w:rPr>
          <w:rFonts w:eastAsia="Times New Roman"/>
          <w:lang w:val="" w:eastAsia=""/>
        </w:rPr>
        <w:t xml:space="preserve"> and </w:t>
      </w:r>
      <w:r w:rsidRPr="005C7FFA">
        <w:rPr>
          <w:rFonts w:eastAsia="Times New Roman"/>
          <w:lang w:val="" w:eastAsia=""/>
        </w:rPr>
        <w:t xml:space="preserve">symbolic, and ethical engagement. This challenges dominant paradigms of sacred geography, opening new theoretical pathways for understanding how spirituality, music, and </w:t>
      </w:r>
      <w:r w:rsidR="00131F42">
        <w:rPr>
          <w:rFonts w:eastAsia="Times New Roman"/>
          <w:lang w:val="" w:eastAsia=""/>
        </w:rPr>
        <w:t>sacred spaces</w:t>
      </w:r>
      <w:r w:rsidRPr="005C7FFA">
        <w:rPr>
          <w:rFonts w:eastAsia="Times New Roman"/>
          <w:lang w:val="" w:eastAsia=""/>
        </w:rPr>
        <w:t xml:space="preserve"> coalesce amidst displacement.</w:t>
      </w:r>
      <w:r w:rsidRPr="002C7F20">
        <w:rPr>
          <w:rFonts w:eastAsia="Times New Roman"/>
          <w:vanish/>
          <w:sz w:val="16"/>
          <w:szCs w:val="16"/>
          <w:lang w:val="" w:eastAsia=""/>
        </w:rPr>
        <w:t>Bottom of Form</w:t>
      </w:r>
    </w:p>
    <w:p w14:paraId="382FB105" w14:textId="77777777" w:rsidR="00DE567D" w:rsidRPr="00A66B91" w:rsidRDefault="00DE567D" w:rsidP="00DE567D">
      <w:pPr>
        <w:spacing w:before="100" w:beforeAutospacing="1" w:after="100" w:afterAutospacing="1"/>
        <w:rPr>
          <w:rFonts w:eastAsia="Times New Roman"/>
          <w:lang w:val="" w:eastAsia=""/>
        </w:rPr>
      </w:pPr>
    </w:p>
    <w:p w14:paraId="18A6EA54" w14:textId="77777777" w:rsidR="00A36984" w:rsidRPr="00A36984" w:rsidRDefault="00000000" w:rsidP="00A36984">
      <w:pPr>
        <w:keepNext/>
        <w:spacing w:before="240" w:after="60" w:line="278" w:lineRule="auto"/>
        <w:outlineLvl w:val="0"/>
        <w:rPr>
          <w:rFonts w:eastAsia="Times New Roman"/>
          <w:b/>
          <w:bCs/>
          <w:kern w:val="32"/>
          <w:sz w:val="52"/>
          <w:szCs w:val="52"/>
          <w:lang w:val="" w:eastAsia=""/>
          <w14:ligatures w14:val="standardContextual"/>
        </w:rPr>
      </w:pPr>
      <w:r w:rsidRPr="00A36984">
        <w:rPr>
          <w:rFonts w:eastAsiaTheme="majorEastAsia"/>
          <w:b/>
          <w:bCs/>
          <w:kern w:val="32"/>
          <w:sz w:val="52"/>
          <w:szCs w:val="52"/>
          <w:lang w:val="" w:eastAsia=""/>
          <w14:ligatures w14:val="standardContextual"/>
        </w:rPr>
        <w:lastRenderedPageBreak/>
        <w:t>Bibliography</w:t>
      </w:r>
    </w:p>
    <w:p w14:paraId="5678665D"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Agawu, Kofi, </w:t>
      </w:r>
      <w:r w:rsidRPr="00A36984">
        <w:rPr>
          <w:rFonts w:eastAsiaTheme="minorEastAsia"/>
          <w:i/>
          <w:iCs/>
          <w:lang w:val="" w:eastAsia=""/>
          <w14:ligatures w14:val="standardContextual"/>
        </w:rPr>
        <w:t>Representing African Music</w:t>
      </w:r>
      <w:r w:rsidRPr="00A36984">
        <w:rPr>
          <w:rFonts w:eastAsiaTheme="minorEastAsia"/>
          <w:lang w:val="" w:eastAsia=""/>
          <w14:ligatures w14:val="standardContextual"/>
        </w:rPr>
        <w:t xml:space="preserve"> (Routledge, 2003)</w:t>
      </w:r>
    </w:p>
    <w:p w14:paraId="63FBF36C"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Amegago, Modesto, </w:t>
      </w:r>
      <w:r w:rsidRPr="00A36984">
        <w:rPr>
          <w:rFonts w:eastAsiaTheme="minorEastAsia"/>
          <w:i/>
          <w:iCs/>
          <w:lang w:val="" w:eastAsia=""/>
          <w14:ligatures w14:val="standardContextual"/>
        </w:rPr>
        <w:t>An African Music and Dance Curriculum Model: Performing Arts in Education</w:t>
      </w:r>
      <w:r w:rsidRPr="00A36984">
        <w:rPr>
          <w:rFonts w:eastAsiaTheme="minorEastAsia"/>
          <w:lang w:val="" w:eastAsia=""/>
          <w14:ligatures w14:val="standardContextual"/>
        </w:rPr>
        <w:t xml:space="preserve"> (Carolina Academic Press, 2011)</w:t>
      </w:r>
    </w:p>
    <w:p w14:paraId="53B656D1"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BaTonga People Worldwide, </w:t>
      </w:r>
      <w:r w:rsidRPr="00A36984">
        <w:rPr>
          <w:rFonts w:eastAsiaTheme="minorEastAsia"/>
          <w:i/>
          <w:iCs/>
          <w:lang w:val="" w:eastAsia=""/>
          <w14:ligatures w14:val="standardContextual"/>
        </w:rPr>
        <w:t>Group Kuyabila Performance by Unnamed Composers</w:t>
      </w:r>
      <w:r w:rsidRPr="00A36984">
        <w:rPr>
          <w:rFonts w:eastAsiaTheme="minorEastAsia"/>
          <w:lang w:val="" w:eastAsia=""/>
          <w14:ligatures w14:val="standardContextual"/>
        </w:rPr>
        <w:t xml:space="preserve"> [video with audio], uploaded to Facebook, 2020</w:t>
      </w:r>
    </w:p>
    <w:p w14:paraId="152D6EF0"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Bowra, Cecil, </w:t>
      </w:r>
      <w:r w:rsidRPr="00A36984">
        <w:rPr>
          <w:rFonts w:eastAsiaTheme="minorEastAsia"/>
          <w:i/>
          <w:iCs/>
          <w:lang w:val="" w:eastAsia=""/>
          <w14:ligatures w14:val="standardContextual"/>
        </w:rPr>
        <w:t>Primitive Song</w:t>
      </w:r>
      <w:r w:rsidRPr="00A36984">
        <w:rPr>
          <w:rFonts w:eastAsiaTheme="minorEastAsia"/>
          <w:lang w:val="" w:eastAsia=""/>
          <w14:ligatures w14:val="standardContextual"/>
        </w:rPr>
        <w:t xml:space="preserve"> (Weidenfeld &amp; Nicolson, 1962)</w:t>
      </w:r>
    </w:p>
    <w:p w14:paraId="0B05ACF4"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Cabral, Francesca,  </w:t>
      </w:r>
      <w:r w:rsidRPr="00A36984">
        <w:rPr>
          <w:rFonts w:eastAsiaTheme="minorEastAsia"/>
          <w:i/>
          <w:iCs/>
          <w:lang w:val="" w:eastAsia=""/>
          <w14:ligatures w14:val="standardContextual"/>
        </w:rPr>
        <w:t>Kuyabila 3</w:t>
      </w:r>
      <w:r w:rsidRPr="00A36984">
        <w:rPr>
          <w:rFonts w:eastAsiaTheme="minorEastAsia"/>
          <w:lang w:val="" w:eastAsia=""/>
          <w14:ligatures w14:val="standardContextual"/>
        </w:rPr>
        <w:t>. [composition]. 2024. Performed in office space in Geneva, Switzerland</w:t>
      </w:r>
    </w:p>
    <w:p w14:paraId="73C8D638"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Dlamini, Sazi, “Composing the Post-African: Making Music as a Way of Being in Post-Apartheid South Africa,” </w:t>
      </w:r>
      <w:r w:rsidRPr="00A36984">
        <w:rPr>
          <w:rFonts w:eastAsiaTheme="minorEastAsia"/>
          <w:i/>
          <w:iCs/>
          <w:lang w:val="" w:eastAsia=""/>
          <w14:ligatures w14:val="standardContextual"/>
        </w:rPr>
        <w:t>African Music: Journal of the International Library of African Music</w:t>
      </w:r>
      <w:r w:rsidRPr="00A36984">
        <w:rPr>
          <w:rFonts w:eastAsiaTheme="minorEastAsia"/>
          <w:lang w:val="" w:eastAsia=""/>
          <w14:ligatures w14:val="standardContextual"/>
        </w:rPr>
        <w:t>, 10.4 (2016), pp. 83–97</w:t>
      </w:r>
    </w:p>
    <w:p w14:paraId="7ACF0A6A"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EEAS, “Kariba Dam Rehabilitation Project (KDRP),” </w:t>
      </w:r>
      <w:r w:rsidRPr="00A36984">
        <w:rPr>
          <w:rFonts w:eastAsiaTheme="minorEastAsia"/>
          <w:i/>
          <w:iCs/>
          <w:lang w:val="" w:eastAsia=""/>
          <w14:ligatures w14:val="standardContextual"/>
        </w:rPr>
        <w:t>EEAS</w:t>
      </w:r>
      <w:r w:rsidRPr="00A36984">
        <w:rPr>
          <w:rFonts w:eastAsiaTheme="minorEastAsia"/>
          <w:lang w:val="" w:eastAsia=""/>
          <w14:ligatures w14:val="standardContextual"/>
        </w:rPr>
        <w:t xml:space="preserve"> &lt;https://www.eeas.europa.eu/delegations/zambia/kariba-dam-rehabilitation-project-kdrp_en&gt;.</w:t>
      </w:r>
    </w:p>
    <w:p w14:paraId="73CF903F"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Fanon, Franz, </w:t>
      </w:r>
      <w:r w:rsidRPr="00A36984">
        <w:rPr>
          <w:rFonts w:eastAsiaTheme="minorEastAsia"/>
          <w:i/>
          <w:iCs/>
          <w:lang w:val="" w:eastAsia=""/>
          <w14:ligatures w14:val="standardContextual"/>
        </w:rPr>
        <w:t>The Wretched of the Earth</w:t>
      </w:r>
      <w:r w:rsidRPr="00A36984">
        <w:rPr>
          <w:rFonts w:eastAsiaTheme="minorEastAsia"/>
          <w:lang w:val="" w:eastAsia=""/>
          <w14:ligatures w14:val="standardContextual"/>
        </w:rPr>
        <w:t>, trans. by Constance Farrington (Grove Press, 1963)</w:t>
      </w:r>
    </w:p>
    <w:p w14:paraId="7CDDB7F2"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Halooba, Esnart, “Social Context and Literary Aspects of Kuyabila” (unpublished MA Thesis, University of Zambia, 1983)</w:t>
      </w:r>
    </w:p>
    <w:p w14:paraId="60E6B0E1"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Matiashe, Farai, </w:t>
      </w:r>
      <w:r w:rsidRPr="00A36984">
        <w:rPr>
          <w:rFonts w:eastAsiaTheme="minorEastAsia"/>
          <w:i/>
          <w:iCs/>
          <w:lang w:val="" w:eastAsia=""/>
          <w14:ligatures w14:val="standardContextual"/>
        </w:rPr>
        <w:t>Why Zimbabwe</w:t>
      </w:r>
      <w:bookmarkStart w:id="12" w:name="_Hlk186998814"/>
      <w:r w:rsidRPr="00A36984">
        <w:rPr>
          <w:rFonts w:eastAsiaTheme="minorEastAsia"/>
          <w:i/>
          <w:iCs/>
          <w:lang w:val="" w:eastAsia=""/>
          <w14:ligatures w14:val="standardContextual"/>
        </w:rPr>
        <w:t>’</w:t>
      </w:r>
      <w:bookmarkEnd w:id="12"/>
      <w:r w:rsidRPr="00A36984">
        <w:rPr>
          <w:rFonts w:eastAsiaTheme="minorEastAsia"/>
          <w:i/>
          <w:iCs/>
          <w:lang w:val="" w:eastAsia=""/>
          <w14:ligatures w14:val="standardContextual"/>
        </w:rPr>
        <w:t>s “Great River People” Feel Cut off from Their Trade</w:t>
      </w:r>
      <w:r w:rsidRPr="00A36984">
        <w:rPr>
          <w:rFonts w:eastAsiaTheme="minorEastAsia"/>
          <w:lang w:val="" w:eastAsia=""/>
          <w14:ligatures w14:val="standardContextual"/>
        </w:rPr>
        <w:t xml:space="preserve"> (Al Jazeera, 21 September 2021) &lt;https://www.aljazeera.com/features/2021/9/21/why-zimbabwes-great-river-people-feel-cut-off-from-their-trade&gt;</w:t>
      </w:r>
    </w:p>
    <w:p w14:paraId="0D1C8C38"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Ngũgĩ, Wa Thiongʼo, </w:t>
      </w:r>
      <w:r w:rsidRPr="00A36984">
        <w:rPr>
          <w:rFonts w:eastAsiaTheme="minorEastAsia"/>
          <w:i/>
          <w:iCs/>
          <w:lang w:val="" w:eastAsia=""/>
          <w14:ligatures w14:val="standardContextual"/>
        </w:rPr>
        <w:t>Decolonising the Mind: The Politics of Language in African Literature</w:t>
      </w:r>
      <w:r w:rsidRPr="00A36984">
        <w:rPr>
          <w:rFonts w:eastAsiaTheme="minorEastAsia"/>
          <w:lang w:val="" w:eastAsia=""/>
          <w14:ligatures w14:val="standardContextual"/>
        </w:rPr>
        <w:t xml:space="preserve"> (Zimbabwe Publishing House, 1987)</w:t>
      </w:r>
    </w:p>
    <w:p w14:paraId="1B3C0A13"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Saussure, Ferdinand de, </w:t>
      </w:r>
      <w:r w:rsidRPr="00A36984">
        <w:rPr>
          <w:rFonts w:eastAsiaTheme="minorEastAsia"/>
          <w:i/>
          <w:iCs/>
          <w:lang w:val="" w:eastAsia=""/>
          <w14:ligatures w14:val="standardContextual"/>
        </w:rPr>
        <w:t>Course in General Linguistics</w:t>
      </w:r>
      <w:r w:rsidRPr="00A36984">
        <w:rPr>
          <w:rFonts w:eastAsiaTheme="minorEastAsia"/>
          <w:lang w:val="" w:eastAsia=""/>
          <w14:ligatures w14:val="standardContextual"/>
        </w:rPr>
        <w:t>, ed. by Charles Bally and Albert Sechehaye, trans. by Baskin Wade (The Philosophical Library Inc, 1959)</w:t>
      </w:r>
    </w:p>
    <w:p w14:paraId="695B4A8D"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Tuck, Eve, and K Yang, “Decolonization Is Not a Metaphor,” </w:t>
      </w:r>
      <w:r w:rsidRPr="00A36984">
        <w:rPr>
          <w:rFonts w:eastAsiaTheme="minorEastAsia"/>
          <w:i/>
          <w:iCs/>
          <w:lang w:val="" w:eastAsia=""/>
          <w14:ligatures w14:val="standardContextual"/>
        </w:rPr>
        <w:t>Decolonization: Indigeneity, Education &amp; Society</w:t>
      </w:r>
      <w:r w:rsidRPr="00A36984">
        <w:rPr>
          <w:rFonts w:eastAsiaTheme="minorEastAsia"/>
          <w:lang w:val="" w:eastAsia=""/>
          <w14:ligatures w14:val="standardContextual"/>
        </w:rPr>
        <w:t>, 1.1 (2012)</w:t>
      </w:r>
    </w:p>
    <w:p w14:paraId="6E47E048" w14:textId="77777777" w:rsidR="00A36984" w:rsidRPr="00A36984" w:rsidRDefault="00000000" w:rsidP="00A36984">
      <w:pPr>
        <w:widowControl w:val="0"/>
        <w:autoSpaceDE w:val="0"/>
        <w:autoSpaceDN w:val="0"/>
        <w:adjustRightInd w:val="0"/>
        <w:spacing w:after="240"/>
        <w:ind w:left="720" w:hanging="720"/>
        <w:rPr>
          <w:rFonts w:eastAsia="Times New Roman"/>
          <w:lang w:val="" w:eastAsia=""/>
          <w14:ligatures w14:val="standardContextual"/>
        </w:rPr>
      </w:pPr>
      <w:r w:rsidRPr="00A36984">
        <w:rPr>
          <w:rFonts w:eastAsiaTheme="minorEastAsia"/>
          <w:lang w:val="" w:eastAsia=""/>
          <w14:ligatures w14:val="standardContextual"/>
        </w:rPr>
        <w:t xml:space="preserve">UNESCO, “In Zambia, the International Assistance Project to Safeguard Kuyabila Poetry Begins,” </w:t>
      </w:r>
      <w:r w:rsidRPr="00A36984">
        <w:rPr>
          <w:rFonts w:eastAsiaTheme="minorEastAsia"/>
          <w:i/>
          <w:iCs/>
          <w:lang w:val="" w:eastAsia=""/>
          <w14:ligatures w14:val="standardContextual"/>
        </w:rPr>
        <w:t>UNESCO Intangible Cultural Heritage</w:t>
      </w:r>
      <w:r w:rsidRPr="00A36984">
        <w:rPr>
          <w:rFonts w:eastAsiaTheme="minorEastAsia"/>
          <w:lang w:val="" w:eastAsia=""/>
          <w14:ligatures w14:val="standardContextual"/>
        </w:rPr>
        <w:t>, 2020 &lt;https://ich.unesco.org/en/news/in-zambia-the-international-assistance-project-to-safeguard-kuyabila-poetry-begins-13407&gt;</w:t>
      </w:r>
    </w:p>
    <w:p w14:paraId="56741AEC" w14:textId="77777777" w:rsidR="00DE567D" w:rsidRPr="00A36984" w:rsidRDefault="00DE567D" w:rsidP="00DE567D">
      <w:pPr>
        <w:spacing w:before="100" w:beforeAutospacing="1" w:after="100" w:afterAutospacing="1"/>
        <w:rPr>
          <w:rFonts w:eastAsia="Times New Roman"/>
          <w:lang w:val="" w:eastAsia=""/>
        </w:rPr>
      </w:pPr>
    </w:p>
    <w:p w14:paraId="3F39B7CF" w14:textId="77777777" w:rsidR="00106888" w:rsidRPr="00106888" w:rsidRDefault="00000000" w:rsidP="009A0FDE">
      <w:pPr>
        <w:pBdr>
          <w:bottom w:val="single" w:sz="6" w:space="1" w:color="auto"/>
        </w:pBdr>
        <w:rPr>
          <w:rFonts w:eastAsia="Times New Roman"/>
          <w:vanish/>
          <w:sz w:val="16"/>
          <w:szCs w:val="16"/>
          <w:lang w:val="" w:eastAsia=""/>
        </w:rPr>
      </w:pPr>
      <w:r w:rsidRPr="00106888">
        <w:rPr>
          <w:rFonts w:eastAsia="Times New Roman"/>
          <w:vanish/>
          <w:sz w:val="16"/>
          <w:szCs w:val="16"/>
          <w:lang w:val="" w:eastAsia=""/>
        </w:rPr>
        <w:t>Top of Form</w:t>
      </w:r>
    </w:p>
    <w:p w14:paraId="244D6581" w14:textId="77777777" w:rsidR="00106888" w:rsidRPr="00106888" w:rsidRDefault="00000000" w:rsidP="00106888">
      <w:pPr>
        <w:pBdr>
          <w:top w:val="single" w:sz="6" w:space="1" w:color="auto"/>
        </w:pBdr>
        <w:rPr>
          <w:rFonts w:eastAsia="Times New Roman"/>
          <w:vanish/>
          <w:sz w:val="16"/>
          <w:szCs w:val="16"/>
          <w:lang w:val="" w:eastAsia=""/>
        </w:rPr>
      </w:pPr>
      <w:r w:rsidRPr="00106888">
        <w:rPr>
          <w:rFonts w:eastAsia="Times New Roman"/>
          <w:vanish/>
          <w:sz w:val="16"/>
          <w:szCs w:val="16"/>
          <w:lang w:val="" w:eastAsia=""/>
        </w:rPr>
        <w:t>Bottom of Form</w:t>
      </w:r>
    </w:p>
    <w:p w14:paraId="483BCF85" w14:textId="77777777" w:rsidR="00106888" w:rsidRPr="00106888" w:rsidRDefault="00000000" w:rsidP="00106888">
      <w:pPr>
        <w:pBdr>
          <w:bottom w:val="single" w:sz="6" w:space="1" w:color="auto"/>
        </w:pBdr>
        <w:jc w:val="center"/>
        <w:rPr>
          <w:rFonts w:eastAsia="Times New Roman"/>
          <w:vanish/>
          <w:sz w:val="16"/>
          <w:szCs w:val="16"/>
          <w:lang w:val="" w:eastAsia=""/>
        </w:rPr>
      </w:pPr>
      <w:r w:rsidRPr="00106888">
        <w:rPr>
          <w:rFonts w:eastAsia="Times New Roman"/>
          <w:vanish/>
          <w:sz w:val="16"/>
          <w:szCs w:val="16"/>
          <w:lang w:val="" w:eastAsia=""/>
        </w:rPr>
        <w:t>Top of Form</w:t>
      </w:r>
    </w:p>
    <w:p w14:paraId="3994E9FF" w14:textId="77777777" w:rsidR="00106888" w:rsidRPr="00106888" w:rsidRDefault="00000000" w:rsidP="00106888">
      <w:pPr>
        <w:pBdr>
          <w:top w:val="single" w:sz="6" w:space="1" w:color="auto"/>
        </w:pBdr>
        <w:jc w:val="center"/>
        <w:rPr>
          <w:rFonts w:eastAsia="Times New Roman"/>
          <w:vanish/>
          <w:sz w:val="16"/>
          <w:szCs w:val="16"/>
          <w:lang w:val="" w:eastAsia=""/>
        </w:rPr>
      </w:pPr>
      <w:r w:rsidRPr="00106888">
        <w:rPr>
          <w:rFonts w:eastAsia="Times New Roman"/>
          <w:vanish/>
          <w:sz w:val="16"/>
          <w:szCs w:val="16"/>
          <w:lang w:val="" w:eastAsia=""/>
        </w:rPr>
        <w:t>Bottom of Form</w:t>
      </w:r>
    </w:p>
    <w:p w14:paraId="20E1BCD2" w14:textId="77777777" w:rsidR="000013A8" w:rsidRDefault="000013A8">
      <w:pPr>
        <w:spacing w:after="160" w:line="278" w:lineRule="auto"/>
        <w:rPr>
          <w:rFonts w:ascii="Aptos" w:eastAsia="Aptos" w:hAnsi="Aptos"/>
          <w:kern w:val="2"/>
          <w:lang w:val="" w:eastAsia="en-US"/>
          <w14:ligatures w14:val="standardContextual"/>
        </w:rPr>
      </w:pPr>
    </w:p>
    <w:sectPr w:rsidR="000013A8">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E69A3" w14:textId="77777777" w:rsidR="00C872DD" w:rsidRDefault="00C872DD">
      <w:r>
        <w:separator/>
      </w:r>
    </w:p>
  </w:endnote>
  <w:endnote w:type="continuationSeparator" w:id="0">
    <w:p w14:paraId="0D392282" w14:textId="77777777" w:rsidR="00C872DD" w:rsidRDefault="00C8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8DF0E" w14:textId="77777777" w:rsidR="009C1A08" w:rsidRPr="00337A70" w:rsidRDefault="00000000">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025956"/>
      <w:docPartObj>
        <w:docPartGallery w:val="Page Numbers (Bottom of Page)"/>
        <w:docPartUnique/>
      </w:docPartObj>
    </w:sdtPr>
    <w:sdtContent>
      <w:p w14:paraId="01C56016" w14:textId="77777777" w:rsidR="00C26617" w:rsidRDefault="00000000">
        <w:pPr>
          <w:tabs>
            <w:tab w:val="center" w:pos="4513"/>
            <w:tab w:val="right" w:pos="9026"/>
          </w:tabs>
          <w:jc w:val="right"/>
          <w:rPr>
            <w:rFonts w:ascii="Aptos" w:eastAsia="Aptos" w:hAnsi="Aptos"/>
            <w:kern w:val="2"/>
            <w:lang w:val="" w:eastAsia="en-US"/>
            <w14:ligatures w14:val="standardContextual"/>
          </w:rPr>
        </w:pPr>
        <w:r>
          <w:rPr>
            <w:rFonts w:ascii="Aptos" w:eastAsia="Aptos" w:hAnsi="Aptos" w:cstheme="minorBidi"/>
            <w:kern w:val="2"/>
            <w:lang w:val="" w:eastAsia="en-US"/>
            <w14:ligatures w14:val="standardContextual"/>
          </w:rPr>
          <w:fldChar w:fldCharType="begin"/>
        </w:r>
        <w:r>
          <w:rPr>
            <w:rFonts w:ascii="Aptos" w:eastAsia="Aptos" w:hAnsi="Aptos" w:cstheme="minorBidi"/>
            <w:kern w:val="2"/>
            <w:lang w:val="" w:eastAsia="en-US"/>
            <w14:ligatures w14:val="standardContextual"/>
          </w:rPr>
          <w:instrText>PAGE   \* MERGEFORMAT</w:instrText>
        </w:r>
        <w:r>
          <w:rPr>
            <w:rFonts w:ascii="Aptos" w:eastAsia="Aptos" w:hAnsi="Aptos" w:cstheme="minorBidi"/>
            <w:kern w:val="2"/>
            <w:lang w:val="" w:eastAsia="en-US"/>
            <w14:ligatures w14:val="standardContextual"/>
          </w:rPr>
          <w:fldChar w:fldCharType="separate"/>
        </w:r>
        <w:r>
          <w:rPr>
            <w:rFonts w:ascii="Aptos" w:eastAsia="Aptos" w:hAnsi="Aptos" w:cstheme="minorBidi"/>
            <w:kern w:val="2"/>
            <w:lang w:eastAsia="en-US"/>
            <w14:ligatures w14:val="standardContextual"/>
          </w:rPr>
          <w:t>2</w:t>
        </w:r>
        <w:r>
          <w:rPr>
            <w:rFonts w:ascii="Aptos" w:eastAsia="Aptos" w:hAnsi="Aptos" w:cstheme="minorBidi"/>
            <w:kern w:val="2"/>
            <w:lang w:val="" w:eastAsia="en-US"/>
            <w14:ligatures w14:val="standardContextual"/>
          </w:rPr>
          <w:fldChar w:fldCharType="end"/>
        </w:r>
      </w:p>
    </w:sdtContent>
  </w:sdt>
  <w:p w14:paraId="0C03D4D5" w14:textId="77777777" w:rsidR="00C26617" w:rsidRDefault="00C26617">
    <w:pPr>
      <w:tabs>
        <w:tab w:val="center" w:pos="4513"/>
        <w:tab w:val="right" w:pos="9026"/>
      </w:tabs>
      <w:rPr>
        <w:rFonts w:ascii="Aptos" w:eastAsia="Aptos" w:hAnsi="Aptos"/>
        <w:kern w:val="2"/>
        <w:lang w:val="" w:eastAsia="en-US"/>
        <w14:ligatures w14:val="standardContextu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8CC83" w14:textId="77777777" w:rsidR="00C872DD" w:rsidRDefault="00C872DD" w:rsidP="007D3CA9">
      <w:pPr>
        <w:rPr>
          <w:rFonts w:ascii="Aptos" w:eastAsia="Aptos" w:hAnsi="Aptos"/>
          <w:kern w:val="2"/>
          <w:lang w:val="" w:eastAsia="en-US"/>
          <w14:ligatures w14:val="standardContextual"/>
        </w:rPr>
      </w:pPr>
      <w:r>
        <w:rPr>
          <w:rFonts w:ascii="Aptos" w:eastAsia="Aptos" w:hAnsi="Aptos" w:cstheme="minorBidi"/>
          <w:kern w:val="2"/>
          <w:lang w:val="" w:eastAsia="en-US"/>
          <w14:ligatures w14:val="standardContextual"/>
        </w:rPr>
        <w:separator/>
      </w:r>
    </w:p>
  </w:footnote>
  <w:footnote w:type="continuationSeparator" w:id="0">
    <w:p w14:paraId="5FB87760" w14:textId="77777777" w:rsidR="00C872DD" w:rsidRDefault="00C872DD" w:rsidP="00AD5D5A">
      <w:r>
        <w:continuationSeparator/>
      </w:r>
    </w:p>
  </w:footnote>
  <w:footnote w:id="1">
    <w:p w14:paraId="17DBF878" w14:textId="77777777" w:rsidR="005650D1" w:rsidRPr="006F2057" w:rsidRDefault="00000000">
      <w:pPr>
        <w:pStyle w:val="FootnoteText"/>
        <w:rPr>
          <w:rFonts w:ascii="Times New Roman" w:hAnsi="Times New Roman" w:cs="Times New Roman"/>
          <w:lang w:val="en-GB"/>
        </w:rPr>
      </w:pPr>
      <w:r w:rsidRPr="006F2057">
        <w:rPr>
          <w:rStyle w:val="FootnoteReference"/>
          <w:rFonts w:ascii="Times New Roman" w:hAnsi="Times New Roman" w:cs="Times New Roman"/>
        </w:rPr>
        <w:footnoteRef/>
      </w:r>
      <w:r w:rsidRPr="006F2057">
        <w:rPr>
          <w:rFonts w:ascii="Times New Roman" w:hAnsi="Times New Roman" w:cs="Times New Roman"/>
        </w:rPr>
        <w:t xml:space="preserve"> </w:t>
      </w:r>
      <w:r w:rsidRPr="006F2057">
        <w:rPr>
          <w:rFonts w:ascii="Times New Roman" w:hAnsi="Times New Roman" w:cs="Times New Roman"/>
        </w:rPr>
        <w:fldChar w:fldCharType="begin"/>
      </w:r>
      <w:r w:rsidR="006F2057" w:rsidRPr="006F2057">
        <w:rPr>
          <w:rFonts w:ascii="Times New Roman" w:hAnsi="Times New Roman" w:cs="Times New Roman"/>
        </w:rPr>
        <w:instrText xml:space="preserve"> ADDIN ZOTERO_ITEM CSL_CITATION {"citationID":"iUktQHSC","properties":{"formattedCitation":"Farai Matiashe, {\\i{}Why Zimbabwe\\uc0\\u8217{}s \\uc0\\u8216{}Great River People\\uc0\\u8217{} Feel Cut off from Their Trade} (Al Jazeera, 21 September 2021) &lt;https://www.aljazeera.com/features/2021/9/21/why-zimbabwes-great-river-people-feel-cut-off-from-their-trade&gt;.","plainCitation":"Farai Matiashe, Why Zimbabwe’s ‘Great River People’ Feel Cut off from Their Trade (Al Jazeera, 21 September 2021) &lt;https://www.aljazeera.com/features/2021/9/21/why-zimbabwes-great-river-people-feel-cut-off-from-their-trade&gt;.","noteIndex":1},"citationItems":[{"id":7,"uris":["http://zotero.org/users/local/3vBetQzq/items/Q8P555YX"],"itemData":{"id":7,"type":"report","publisher":"Al Jazeera","title":"Why Zimbabwe’s ‘Great River People’ Feel Cut off from Their Trade","URL":"https://www.aljazeera.com/features/2021/9/21/why-zimbabwes-great-river-people-feel-cut-off-from-their-trade","author":[{"family":"Matiashe","given":"Farai"}],"issued":{"date-parts":[["2021",9,21]]}}}],"schema":"https://github.com/citation-style-language/schema/raw/master/csl-citation.json"} </w:instrText>
      </w:r>
      <w:r w:rsidRPr="006F2057">
        <w:rPr>
          <w:rFonts w:ascii="Times New Roman" w:hAnsi="Times New Roman" w:cs="Times New Roman"/>
        </w:rPr>
        <w:fldChar w:fldCharType="separate"/>
      </w:r>
      <w:r w:rsidR="006F2057" w:rsidRPr="006F2057">
        <w:rPr>
          <w:rFonts w:ascii="Times New Roman" w:hAnsi="Times New Roman" w:cs="Times New Roman"/>
          <w:kern w:val="0"/>
        </w:rPr>
        <w:t xml:space="preserve">Farai Matiashe, </w:t>
      </w:r>
      <w:r w:rsidR="006F2057" w:rsidRPr="006F2057">
        <w:rPr>
          <w:rFonts w:ascii="Times New Roman" w:hAnsi="Times New Roman" w:cs="Times New Roman"/>
          <w:i/>
          <w:iCs/>
          <w:kern w:val="0"/>
        </w:rPr>
        <w:t>Why Zimbabwe’s ‘Great River People’ Feel Cut off from Their Trade</w:t>
      </w:r>
      <w:r w:rsidR="006F2057" w:rsidRPr="006F2057">
        <w:rPr>
          <w:rFonts w:ascii="Times New Roman" w:hAnsi="Times New Roman" w:cs="Times New Roman"/>
          <w:kern w:val="0"/>
        </w:rPr>
        <w:t xml:space="preserve"> (Al Jazeera, 21 September 2021) &lt;https://www.aljazeera.com/features/2021/9/21/why-zimbabwes-great-river-people-feel-cut-off-from-their-trade&gt;.</w:t>
      </w:r>
      <w:r w:rsidRPr="006F2057">
        <w:rPr>
          <w:rFonts w:ascii="Times New Roman" w:hAnsi="Times New Roman" w:cs="Times New Roman"/>
        </w:rPr>
        <w:fldChar w:fldCharType="end"/>
      </w:r>
    </w:p>
  </w:footnote>
  <w:footnote w:id="2">
    <w:p w14:paraId="6CD7C077" w14:textId="77777777" w:rsidR="0005462F" w:rsidRPr="0005462F" w:rsidRDefault="00000000">
      <w:pPr>
        <w:pStyle w:val="FootnoteText"/>
        <w:rPr>
          <w:rFonts w:ascii="Times New Roman" w:hAnsi="Times New Roman" w:cs="Times New Roman"/>
          <w:lang w:val="en-GB"/>
        </w:rPr>
      </w:pPr>
      <w:r w:rsidRPr="0005462F">
        <w:rPr>
          <w:rStyle w:val="FootnoteReference"/>
          <w:rFonts w:ascii="Times New Roman" w:hAnsi="Times New Roman" w:cs="Times New Roman"/>
        </w:rPr>
        <w:footnoteRef/>
      </w:r>
      <w:r w:rsidRPr="0005462F">
        <w:rPr>
          <w:rFonts w:ascii="Times New Roman" w:hAnsi="Times New Roman" w:cs="Times New Roman"/>
        </w:rPr>
        <w:t xml:space="preserve"> </w:t>
      </w:r>
      <w:r w:rsidRPr="0005462F">
        <w:rPr>
          <w:rFonts w:ascii="Times New Roman" w:hAnsi="Times New Roman" w:cs="Times New Roman"/>
        </w:rPr>
        <w:fldChar w:fldCharType="begin"/>
      </w:r>
      <w:r w:rsidR="00067CF6">
        <w:rPr>
          <w:rFonts w:ascii="Times New Roman" w:hAnsi="Times New Roman" w:cs="Times New Roman"/>
        </w:rPr>
        <w:instrText xml:space="preserve"> ADDIN ZOTERO_ITEM CSL_CITATION {"citationID":"5ew7Kdk2","properties":{"formattedCitation":"Wa Thiong\\uc0\\u700{}o Ng\\uc0\\u361{}g\\uc0\\u297{}, {\\i{}Decolonising the Mind: The Politics of Language in African Literature} (Zimbabwe Publishing House, 1987).","plainCitation":"Wa Thiongʼo Ngũgĩ, Decolonising the Mind: The Politics of Language in African Literature (Zimbabwe Publishing House, 1987).","noteIndex":2},"citationItems":[{"id":6,"uris":["http://zotero.org/users/local/3vBetQzq/items/GJEDCJ8D"],"itemData":{"id":6,"type":"book","event-place":"Zimbabwe","publisher":"Zimbabwe Publishing House","publisher-place":"Zimbabwe","title":"Decolonising the Mind: The Politics of Language in African Literature","author":[{"family":"Ngũgĩ","given":"Wa Thiongʼo"}],"issued":{"date-parts":[["1987"]]}}}],"schema":"https://github.com/citation-style-language/schema/raw/master/csl-citation.json"} </w:instrText>
      </w:r>
      <w:r w:rsidRPr="0005462F">
        <w:rPr>
          <w:rFonts w:ascii="Times New Roman" w:hAnsi="Times New Roman" w:cs="Times New Roman"/>
        </w:rPr>
        <w:fldChar w:fldCharType="separate"/>
      </w:r>
      <w:r w:rsidR="00067CF6" w:rsidRPr="00067CF6">
        <w:rPr>
          <w:rFonts w:ascii="Times New Roman" w:hAnsi="Times New Roman" w:cs="Times New Roman"/>
          <w:kern w:val="0"/>
        </w:rPr>
        <w:t xml:space="preserve">Wa Thiongʼo Ngũgĩ, </w:t>
      </w:r>
      <w:r w:rsidR="00067CF6" w:rsidRPr="00067CF6">
        <w:rPr>
          <w:rFonts w:ascii="Times New Roman" w:hAnsi="Times New Roman" w:cs="Times New Roman"/>
          <w:i/>
          <w:iCs/>
          <w:kern w:val="0"/>
        </w:rPr>
        <w:t>Decolonising the Mind: The Politics of Language in African Literature</w:t>
      </w:r>
      <w:r w:rsidR="00067CF6" w:rsidRPr="00067CF6">
        <w:rPr>
          <w:rFonts w:ascii="Times New Roman" w:hAnsi="Times New Roman" w:cs="Times New Roman"/>
          <w:kern w:val="0"/>
        </w:rPr>
        <w:t xml:space="preserve"> (Zimbabwe Publishing House, 1987).</w:t>
      </w:r>
      <w:r w:rsidRPr="0005462F">
        <w:rPr>
          <w:rFonts w:ascii="Times New Roman" w:hAnsi="Times New Roman" w:cs="Times New Roman"/>
        </w:rPr>
        <w:fldChar w:fldCharType="end"/>
      </w:r>
    </w:p>
  </w:footnote>
  <w:footnote w:id="3">
    <w:p w14:paraId="2BFF7E9E" w14:textId="77777777" w:rsidR="005E0CCC" w:rsidRPr="006C5F13" w:rsidRDefault="00000000">
      <w:pPr>
        <w:pStyle w:val="FootnoteText"/>
        <w:rPr>
          <w:rFonts w:ascii="Times New Roman" w:hAnsi="Times New Roman" w:cs="Times New Roman"/>
          <w:lang w:val="en-GB"/>
        </w:rPr>
      </w:pPr>
      <w:r w:rsidRPr="006C5F13">
        <w:rPr>
          <w:rStyle w:val="FootnoteReference"/>
          <w:rFonts w:ascii="Times New Roman" w:hAnsi="Times New Roman" w:cs="Times New Roman"/>
        </w:rPr>
        <w:footnoteRef/>
      </w:r>
      <w:r w:rsidRPr="006C5F13">
        <w:rPr>
          <w:rFonts w:ascii="Times New Roman" w:hAnsi="Times New Roman" w:cs="Times New Roman"/>
        </w:rPr>
        <w:t xml:space="preserve"> </w:t>
      </w:r>
      <w:r w:rsidRPr="006C5F13">
        <w:rPr>
          <w:rFonts w:ascii="Times New Roman" w:hAnsi="Times New Roman" w:cs="Times New Roman"/>
        </w:rPr>
        <w:fldChar w:fldCharType="begin"/>
      </w:r>
      <w:r w:rsidRPr="006C5F13">
        <w:rPr>
          <w:rFonts w:ascii="Times New Roman" w:hAnsi="Times New Roman" w:cs="Times New Roman"/>
        </w:rPr>
        <w:instrText xml:space="preserve"> ADDIN ZOTERO_ITEM CSL_CITATION {"citationID":"bmHQwhnr","properties":{"formattedCitation":"Kofi Agawu, {\\i{}Representing African Music} (Routledge, 2003).","plainCitation":"Kofi Agawu, Representing African Music (Routledge, 2003).","noteIndex":3},"citationItems":[{"id":10,"uris":["http://zotero.org/users/local/3vBetQzq/items/FRXLTSEP"],"itemData":{"id":10,"type":"book","event-place":"Great Britain","publisher":"Routledge","publisher-place":"Great Britain","title":"Representing African Music","author":[{"family":"Agawu","given":"Kofi"}],"issued":{"date-parts":[["2003"]]}}}],"schema":"https://github.com/citation-style-language/schema/raw/master/csl-citation.json"} </w:instrText>
      </w:r>
      <w:r w:rsidRPr="006C5F13">
        <w:rPr>
          <w:rFonts w:ascii="Times New Roman" w:hAnsi="Times New Roman" w:cs="Times New Roman"/>
        </w:rPr>
        <w:fldChar w:fldCharType="separate"/>
      </w:r>
      <w:r w:rsidRPr="006C5F13">
        <w:rPr>
          <w:rFonts w:ascii="Times New Roman" w:hAnsi="Times New Roman" w:cs="Times New Roman"/>
          <w:kern w:val="0"/>
        </w:rPr>
        <w:t xml:space="preserve">Kofi Agawu, </w:t>
      </w:r>
      <w:r w:rsidRPr="006C5F13">
        <w:rPr>
          <w:rFonts w:ascii="Times New Roman" w:hAnsi="Times New Roman" w:cs="Times New Roman"/>
          <w:i/>
          <w:iCs/>
          <w:kern w:val="0"/>
        </w:rPr>
        <w:t>Representing African Music</w:t>
      </w:r>
      <w:r w:rsidRPr="006C5F13">
        <w:rPr>
          <w:rFonts w:ascii="Times New Roman" w:hAnsi="Times New Roman" w:cs="Times New Roman"/>
          <w:kern w:val="0"/>
        </w:rPr>
        <w:t xml:space="preserve"> (Routledge, 2003).</w:t>
      </w:r>
      <w:r w:rsidRPr="006C5F13">
        <w:rPr>
          <w:rFonts w:ascii="Times New Roman" w:hAnsi="Times New Roman" w:cs="Times New Roman"/>
        </w:rPr>
        <w:fldChar w:fldCharType="end"/>
      </w:r>
    </w:p>
  </w:footnote>
  <w:footnote w:id="4">
    <w:p w14:paraId="03A94C7E" w14:textId="77777777" w:rsidR="0005462F" w:rsidRPr="006C5F13" w:rsidRDefault="00000000">
      <w:pPr>
        <w:pStyle w:val="FootnoteText"/>
        <w:rPr>
          <w:rFonts w:ascii="Times New Roman" w:hAnsi="Times New Roman" w:cs="Times New Roman"/>
          <w:lang w:val="en-GB"/>
        </w:rPr>
      </w:pPr>
      <w:r w:rsidRPr="006C5F13">
        <w:rPr>
          <w:rStyle w:val="FootnoteReference"/>
          <w:rFonts w:ascii="Times New Roman" w:hAnsi="Times New Roman" w:cs="Times New Roman"/>
        </w:rPr>
        <w:footnoteRef/>
      </w:r>
      <w:r w:rsidRPr="006C5F13">
        <w:rPr>
          <w:rFonts w:ascii="Times New Roman" w:hAnsi="Times New Roman" w:cs="Times New Roman"/>
        </w:rPr>
        <w:t xml:space="preserve"> </w:t>
      </w:r>
      <w:r w:rsidRPr="006C5F13">
        <w:rPr>
          <w:rFonts w:ascii="Times New Roman" w:hAnsi="Times New Roman" w:cs="Times New Roman"/>
        </w:rPr>
        <w:fldChar w:fldCharType="begin"/>
      </w:r>
      <w:r w:rsidRPr="006C5F13">
        <w:rPr>
          <w:rFonts w:ascii="Times New Roman" w:hAnsi="Times New Roman" w:cs="Times New Roman"/>
        </w:rPr>
        <w:instrText xml:space="preserve"> ADDIN ZOTERO_ITEM CSL_CITATION {"citationID":"fAc9gGSU","properties":{"formattedCitation":"Modesto Amegago, {\\i{}An African Music and Dance Curriculum Model: Performing Arts in Education} (Carolina Academic Press, 2011).","plainCitation":"Modesto Amegago, An African Music and Dance Curriculum Model: Performing Arts in Education (Carolina Academic Press, 2011).","noteIndex":4},"citationItems":[{"id":11,"uris":["http://zotero.org/users/local/3vBetQzq/items/LLIK8F5W"],"itemData":{"id":11,"type":"book","event-place":"U.S.A","publisher":"Carolina Academic Press","publisher-place":"U.S.A","title":"An African Music and Dance Curriculum Model: Performing Arts in Education","author":[{"family":"Amegago","given":"Modesto"}],"issued":{"date-parts":[["2011",1,9]]}}}],"schema":"https://github.com/citation-style-language/schema/raw/master/csl-citation.json"} </w:instrText>
      </w:r>
      <w:r w:rsidRPr="006C5F13">
        <w:rPr>
          <w:rFonts w:ascii="Times New Roman" w:hAnsi="Times New Roman" w:cs="Times New Roman"/>
        </w:rPr>
        <w:fldChar w:fldCharType="separate"/>
      </w:r>
      <w:r w:rsidRPr="006C5F13">
        <w:rPr>
          <w:rFonts w:ascii="Times New Roman" w:hAnsi="Times New Roman" w:cs="Times New Roman"/>
          <w:kern w:val="0"/>
        </w:rPr>
        <w:t xml:space="preserve">Modesto Amegago, </w:t>
      </w:r>
      <w:r w:rsidRPr="006C5F13">
        <w:rPr>
          <w:rFonts w:ascii="Times New Roman" w:hAnsi="Times New Roman" w:cs="Times New Roman"/>
          <w:i/>
          <w:iCs/>
          <w:kern w:val="0"/>
        </w:rPr>
        <w:t>An African Music and Dance Curriculum Model: Performing Arts in Education</w:t>
      </w:r>
      <w:r w:rsidRPr="006C5F13">
        <w:rPr>
          <w:rFonts w:ascii="Times New Roman" w:hAnsi="Times New Roman" w:cs="Times New Roman"/>
          <w:kern w:val="0"/>
        </w:rPr>
        <w:t xml:space="preserve"> (Carolina Academic Press, 2011).</w:t>
      </w:r>
      <w:r w:rsidRPr="006C5F13">
        <w:rPr>
          <w:rFonts w:ascii="Times New Roman" w:hAnsi="Times New Roman" w:cs="Times New Roman"/>
        </w:rPr>
        <w:fldChar w:fldCharType="end"/>
      </w:r>
    </w:p>
  </w:footnote>
  <w:footnote w:id="5">
    <w:p w14:paraId="10E83021" w14:textId="77777777" w:rsidR="006C5F13" w:rsidRPr="006C5F13" w:rsidRDefault="00000000">
      <w:pPr>
        <w:pStyle w:val="FootnoteText"/>
        <w:rPr>
          <w:rFonts w:ascii="Times New Roman" w:hAnsi="Times New Roman" w:cs="Times New Roman"/>
          <w:lang w:val="en-GB"/>
        </w:rPr>
      </w:pPr>
      <w:r w:rsidRPr="006C5F13">
        <w:rPr>
          <w:rStyle w:val="FootnoteReference"/>
          <w:rFonts w:ascii="Times New Roman" w:hAnsi="Times New Roman" w:cs="Times New Roman"/>
        </w:rPr>
        <w:footnoteRef/>
      </w:r>
      <w:r w:rsidRPr="006C5F13">
        <w:rPr>
          <w:rFonts w:ascii="Times New Roman" w:hAnsi="Times New Roman" w:cs="Times New Roman"/>
        </w:rPr>
        <w:t xml:space="preserve"> </w:t>
      </w:r>
      <w:r w:rsidRPr="006C5F13">
        <w:rPr>
          <w:rFonts w:ascii="Times New Roman" w:hAnsi="Times New Roman" w:cs="Times New Roman"/>
        </w:rPr>
        <w:fldChar w:fldCharType="begin"/>
      </w:r>
      <w:r w:rsidRPr="006C5F13">
        <w:rPr>
          <w:rFonts w:ascii="Times New Roman" w:hAnsi="Times New Roman" w:cs="Times New Roman"/>
        </w:rPr>
        <w:instrText xml:space="preserve"> ADDIN ZOTERO_ITEM CSL_CITATION {"citationID":"2TMHO1ig","properties":{"formattedCitation":"Amegago, {\\i{}An African Music and Dance Curriculum Model: Performing Arts in Education}.","plainCitation":"Amegago, An African Music and Dance Curriculum Model: Performing Arts in Education.","noteIndex":5},"citationItems":[{"id":11,"uris":["http://zotero.org/users/local/3vBetQzq/items/LLIK8F5W"],"itemData":{"id":11,"type":"book","event-place":"U.S.A","publisher":"Carolina Academic Press","publisher-place":"U.S.A","title":"An African Music and Dance Curriculum Model: Performing Arts in Education","author":[{"family":"Amegago","given":"Modesto"}],"issued":{"date-parts":[["2011",1,9]]}}}],"schema":"https://github.com/citation-style-language/schema/raw/master/csl-citation.json"} </w:instrText>
      </w:r>
      <w:r w:rsidRPr="006C5F13">
        <w:rPr>
          <w:rFonts w:ascii="Times New Roman" w:hAnsi="Times New Roman" w:cs="Times New Roman"/>
        </w:rPr>
        <w:fldChar w:fldCharType="separate"/>
      </w:r>
      <w:r w:rsidRPr="006C5F13">
        <w:rPr>
          <w:rFonts w:ascii="Times New Roman" w:hAnsi="Times New Roman" w:cs="Times New Roman"/>
          <w:kern w:val="0"/>
        </w:rPr>
        <w:t xml:space="preserve">Amegago, </w:t>
      </w:r>
      <w:r w:rsidRPr="006C5F13">
        <w:rPr>
          <w:rFonts w:ascii="Times New Roman" w:hAnsi="Times New Roman" w:cs="Times New Roman"/>
          <w:i/>
          <w:iCs/>
          <w:kern w:val="0"/>
        </w:rPr>
        <w:t>An African Music and Dance Curriculum Model: Performing Arts in Education</w:t>
      </w:r>
      <w:r w:rsidRPr="006C5F13">
        <w:rPr>
          <w:rFonts w:ascii="Times New Roman" w:hAnsi="Times New Roman" w:cs="Times New Roman"/>
          <w:kern w:val="0"/>
        </w:rPr>
        <w:t>.</w:t>
      </w:r>
      <w:r w:rsidRPr="006C5F13">
        <w:rPr>
          <w:rFonts w:ascii="Times New Roman" w:hAnsi="Times New Roman" w:cs="Times New Roman"/>
        </w:rPr>
        <w:fldChar w:fldCharType="end"/>
      </w:r>
    </w:p>
  </w:footnote>
  <w:footnote w:id="6">
    <w:p w14:paraId="368B17DD" w14:textId="77777777" w:rsidR="006C5F13" w:rsidRPr="006C5F13" w:rsidRDefault="00000000">
      <w:pPr>
        <w:pStyle w:val="FootnoteText"/>
        <w:rPr>
          <w:rFonts w:ascii="Times New Roman" w:hAnsi="Times New Roman" w:cs="Times New Roman"/>
        </w:rPr>
      </w:pPr>
      <w:r w:rsidRPr="006C5F13">
        <w:rPr>
          <w:rStyle w:val="FootnoteReference"/>
          <w:rFonts w:ascii="Times New Roman" w:hAnsi="Times New Roman" w:cs="Times New Roman"/>
        </w:rPr>
        <w:footnoteRef/>
      </w:r>
      <w:r w:rsidRPr="006C5F13">
        <w:rPr>
          <w:rFonts w:ascii="Times New Roman" w:hAnsi="Times New Roman" w:cs="Times New Roman"/>
        </w:rPr>
        <w:t xml:space="preserve"> Ibid.</w:t>
      </w:r>
    </w:p>
  </w:footnote>
  <w:footnote w:id="7">
    <w:p w14:paraId="111F43C4" w14:textId="77777777" w:rsidR="006C5F13" w:rsidRPr="006C5F13" w:rsidRDefault="00000000">
      <w:pPr>
        <w:pStyle w:val="FootnoteText"/>
        <w:rPr>
          <w:rFonts w:ascii="Times New Roman" w:hAnsi="Times New Roman" w:cs="Times New Roman"/>
          <w:lang w:val="en-GB"/>
        </w:rPr>
      </w:pPr>
      <w:r w:rsidRPr="006C5F13">
        <w:rPr>
          <w:rStyle w:val="FootnoteReference"/>
          <w:rFonts w:ascii="Times New Roman" w:hAnsi="Times New Roman" w:cs="Times New Roman"/>
        </w:rPr>
        <w:footnoteRef/>
      </w:r>
      <w:r w:rsidRPr="006C5F13">
        <w:rPr>
          <w:rFonts w:ascii="Times New Roman" w:hAnsi="Times New Roman" w:cs="Times New Roman"/>
        </w:rPr>
        <w:t xml:space="preserve"> </w:t>
      </w:r>
      <w:r w:rsidRPr="006C5F13">
        <w:rPr>
          <w:rFonts w:ascii="Times New Roman" w:hAnsi="Times New Roman" w:cs="Times New Roman"/>
        </w:rPr>
        <w:fldChar w:fldCharType="begin"/>
      </w:r>
      <w:r w:rsidRPr="006C5F13">
        <w:rPr>
          <w:rFonts w:ascii="Times New Roman" w:hAnsi="Times New Roman" w:cs="Times New Roman"/>
        </w:rPr>
        <w:instrText xml:space="preserve"> ADDIN ZOTERO_ITEM CSL_CITATION {"citationID":"zI4hy4TX","properties":{"formattedCitation":"Sazi Dlamini, \\uc0\\u8216{}Composing the \\uc0\\u8220{}Post-African\\uc0\\u8221{}: Making Music as a Way of \\uc0\\u8220{}Being\\uc0\\u8221{} in Post-Apartheid South Africa\\uc0\\u8217{}, {\\i{}African Music: Journal of the International Library of African Music}, 10.4 (2016), pp. 83\\uc0\\u8211{}97.","plainCitation":"Sazi Dlamini, ‘Composing the “Post-African”: Making Music as a Way of “Being” in Post-Apartheid South Africa’, African Music: Journal of the International Library of African Music, 10.4 (2016), pp. 83–97.","noteIndex":6},"citationItems":[{"id":12,"uris":["http://zotero.org/users/local/3vBetQzq/items/IFI56RHY"],"itemData":{"id":12,"type":"article-journal","container-title":"African Music: Journal of the International Library of African Music","issue":"4","page":"83-97","title":"Composing the ‘Post-African’: Making Music as a Way of ‘Being’ in Post-Apartheid South Africa","volume":"10","author":[{"family":"Dlamini","given":"Sazi"}],"issued":{"date-parts":[["2016"]]}}}],"schema":"https://github.com/citation-style-language/schema/raw/master/csl-citation.json"} </w:instrText>
      </w:r>
      <w:r w:rsidRPr="006C5F13">
        <w:rPr>
          <w:rFonts w:ascii="Times New Roman" w:hAnsi="Times New Roman" w:cs="Times New Roman"/>
        </w:rPr>
        <w:fldChar w:fldCharType="separate"/>
      </w:r>
      <w:r w:rsidRPr="006C5F13">
        <w:rPr>
          <w:rFonts w:ascii="Times New Roman" w:hAnsi="Times New Roman" w:cs="Times New Roman"/>
          <w:kern w:val="0"/>
        </w:rPr>
        <w:t xml:space="preserve">Sazi Dlamini, </w:t>
      </w:r>
      <w:r w:rsidR="00B34D8F">
        <w:rPr>
          <w:rFonts w:ascii="Times New Roman" w:hAnsi="Times New Roman" w:cs="Times New Roman"/>
          <w:kern w:val="0"/>
        </w:rPr>
        <w:t>"</w:t>
      </w:r>
      <w:r w:rsidRPr="006C5F13">
        <w:rPr>
          <w:rFonts w:ascii="Times New Roman" w:hAnsi="Times New Roman" w:cs="Times New Roman"/>
          <w:kern w:val="0"/>
        </w:rPr>
        <w:t xml:space="preserve">Composing the </w:t>
      </w:r>
      <w:r w:rsidR="00B34D8F" w:rsidRPr="00B34D8F">
        <w:rPr>
          <w:rFonts w:ascii="Times New Roman" w:hAnsi="Times New Roman" w:cs="Times New Roman"/>
          <w:kern w:val="0"/>
        </w:rPr>
        <w:t>'</w:t>
      </w:r>
      <w:r w:rsidRPr="006C5F13">
        <w:rPr>
          <w:rFonts w:ascii="Times New Roman" w:hAnsi="Times New Roman" w:cs="Times New Roman"/>
          <w:kern w:val="0"/>
        </w:rPr>
        <w:t>Post-Africa</w:t>
      </w:r>
      <w:r w:rsidR="00B34D8F">
        <w:rPr>
          <w:rFonts w:ascii="Times New Roman" w:hAnsi="Times New Roman" w:cs="Times New Roman"/>
          <w:kern w:val="0"/>
        </w:rPr>
        <w:t>n</w:t>
      </w:r>
      <w:r w:rsidR="00B34D8F" w:rsidRPr="00B34D8F">
        <w:rPr>
          <w:rFonts w:ascii="Times New Roman" w:hAnsi="Times New Roman" w:cs="Times New Roman"/>
          <w:kern w:val="0"/>
        </w:rPr>
        <w:t>'</w:t>
      </w:r>
      <w:r w:rsidRPr="006C5F13">
        <w:rPr>
          <w:rFonts w:ascii="Times New Roman" w:hAnsi="Times New Roman" w:cs="Times New Roman"/>
          <w:kern w:val="0"/>
        </w:rPr>
        <w:t xml:space="preserve">: Making Music as a Way of </w:t>
      </w:r>
      <w:r w:rsidR="00B34D8F" w:rsidRPr="00B34D8F">
        <w:rPr>
          <w:rFonts w:ascii="Times New Roman" w:hAnsi="Times New Roman" w:cs="Times New Roman"/>
          <w:kern w:val="0"/>
        </w:rPr>
        <w:t xml:space="preserve">' </w:t>
      </w:r>
      <w:r w:rsidRPr="006C5F13">
        <w:rPr>
          <w:rFonts w:ascii="Times New Roman" w:hAnsi="Times New Roman" w:cs="Times New Roman"/>
          <w:kern w:val="0"/>
        </w:rPr>
        <w:t>Being</w:t>
      </w:r>
      <w:r w:rsidR="00B34D8F" w:rsidRPr="00B34D8F">
        <w:t xml:space="preserve"> </w:t>
      </w:r>
      <w:r w:rsidR="00B34D8F" w:rsidRPr="00B34D8F">
        <w:rPr>
          <w:rFonts w:ascii="Times New Roman" w:hAnsi="Times New Roman" w:cs="Times New Roman"/>
          <w:kern w:val="0"/>
        </w:rPr>
        <w:t>'</w:t>
      </w:r>
      <w:r w:rsidRPr="006C5F13">
        <w:rPr>
          <w:rFonts w:ascii="Times New Roman" w:hAnsi="Times New Roman" w:cs="Times New Roman"/>
          <w:kern w:val="0"/>
        </w:rPr>
        <w:t xml:space="preserve"> in Post-Apartheid South Africa</w:t>
      </w:r>
      <w:r w:rsidR="00B34D8F">
        <w:rPr>
          <w:rFonts w:ascii="Times New Roman" w:hAnsi="Times New Roman" w:cs="Times New Roman"/>
          <w:kern w:val="0"/>
        </w:rPr>
        <w:t>,"</w:t>
      </w:r>
      <w:r w:rsidRPr="006C5F13">
        <w:rPr>
          <w:rFonts w:ascii="Times New Roman" w:hAnsi="Times New Roman" w:cs="Times New Roman"/>
          <w:kern w:val="0"/>
        </w:rPr>
        <w:t xml:space="preserve"> </w:t>
      </w:r>
      <w:r w:rsidRPr="006C5F13">
        <w:rPr>
          <w:rFonts w:ascii="Times New Roman" w:hAnsi="Times New Roman" w:cs="Times New Roman"/>
          <w:i/>
          <w:iCs/>
          <w:kern w:val="0"/>
        </w:rPr>
        <w:t>African Music: Journal of the International Library of African Music</w:t>
      </w:r>
      <w:r w:rsidRPr="006C5F13">
        <w:rPr>
          <w:rFonts w:ascii="Times New Roman" w:hAnsi="Times New Roman" w:cs="Times New Roman"/>
          <w:kern w:val="0"/>
        </w:rPr>
        <w:t>, 10.4 (2016), pp. 83–97.</w:t>
      </w:r>
      <w:r w:rsidRPr="006C5F13">
        <w:rPr>
          <w:rFonts w:ascii="Times New Roman" w:hAnsi="Times New Roman" w:cs="Times New Roman"/>
        </w:rPr>
        <w:fldChar w:fldCharType="end"/>
      </w:r>
    </w:p>
  </w:footnote>
  <w:footnote w:id="8">
    <w:p w14:paraId="77777ECE" w14:textId="77777777" w:rsidR="00752F8B" w:rsidRPr="009467C0" w:rsidRDefault="00000000">
      <w:pPr>
        <w:pStyle w:val="FootnoteText"/>
        <w:rPr>
          <w:rFonts w:ascii="Times New Roman" w:hAnsi="Times New Roman" w:cs="Times New Roman"/>
        </w:rPr>
      </w:pPr>
      <w:r w:rsidRPr="006C5F13">
        <w:rPr>
          <w:rStyle w:val="FootnoteReference"/>
          <w:rFonts w:ascii="Times New Roman" w:hAnsi="Times New Roman" w:cs="Times New Roman"/>
        </w:rPr>
        <w:footnoteRef/>
      </w:r>
      <w:r w:rsidRPr="006C5F13">
        <w:rPr>
          <w:rFonts w:ascii="Times New Roman" w:hAnsi="Times New Roman" w:cs="Times New Roman"/>
        </w:rPr>
        <w:t xml:space="preserve"> </w:t>
      </w:r>
      <w:r w:rsidR="006C5F13" w:rsidRPr="006C5F13">
        <w:rPr>
          <w:rFonts w:ascii="Times New Roman" w:hAnsi="Times New Roman" w:cs="Times New Roman"/>
        </w:rPr>
        <w:t>Ibid. p</w:t>
      </w:r>
      <w:r w:rsidR="00DB02BB">
        <w:rPr>
          <w:rFonts w:ascii="Times New Roman" w:hAnsi="Times New Roman" w:cs="Times New Roman"/>
        </w:rPr>
        <w:t>p</w:t>
      </w:r>
      <w:r w:rsidR="006C5F13" w:rsidRPr="006C5F13">
        <w:rPr>
          <w:rFonts w:ascii="Times New Roman" w:hAnsi="Times New Roman" w:cs="Times New Roman"/>
        </w:rPr>
        <w:t>. 85-92.</w:t>
      </w:r>
    </w:p>
  </w:footnote>
  <w:footnote w:id="9">
    <w:p w14:paraId="3E48A56A" w14:textId="77777777" w:rsidR="00DB02BB" w:rsidRPr="00B34D8F" w:rsidRDefault="00000000">
      <w:pPr>
        <w:pStyle w:val="FootnoteText"/>
        <w:rPr>
          <w:rFonts w:ascii="Times New Roman" w:hAnsi="Times New Roman" w:cs="Times New Roman"/>
          <w:lang w:val="en-GB"/>
        </w:rPr>
      </w:pPr>
      <w:r w:rsidRPr="00B34D8F">
        <w:rPr>
          <w:rStyle w:val="FootnoteReference"/>
          <w:rFonts w:ascii="Times New Roman" w:hAnsi="Times New Roman" w:cs="Times New Roman"/>
        </w:rPr>
        <w:footnoteRef/>
      </w:r>
      <w:r w:rsidRPr="00B34D8F">
        <w:rPr>
          <w:rFonts w:ascii="Times New Roman" w:hAnsi="Times New Roman" w:cs="Times New Roman"/>
        </w:rPr>
        <w:t xml:space="preserve"> </w:t>
      </w:r>
      <w:r w:rsidRPr="00B34D8F">
        <w:rPr>
          <w:rFonts w:ascii="Times New Roman" w:hAnsi="Times New Roman" w:cs="Times New Roman"/>
        </w:rPr>
        <w:fldChar w:fldCharType="begin"/>
      </w:r>
      <w:r w:rsidRPr="00B34D8F">
        <w:rPr>
          <w:rFonts w:ascii="Times New Roman" w:hAnsi="Times New Roman" w:cs="Times New Roman"/>
        </w:rPr>
        <w:instrText xml:space="preserve"> ADDIN ZOTERO_ITEM CSL_CITATION {"citationID":"wgiWvjoP","properties":{"formattedCitation":"Ferdinand de Saussure, {\\i{}Course in General Linguistics}, ed. by Charles Bally and Albert Sechehaye, trans. by Baskin Wade (The Philosophical Library Inc, 1959), pp. 65\\uc0\\u8211{}70.","plainCitation":"Ferdinand de Saussure, Course in General Linguistics, ed. by Charles Bally and Albert Sechehaye, trans. by Baskin Wade (The Philosophical Library Inc, 1959), pp. 65–70.","noteIndex":9},"citationItems":[{"id":13,"uris":["http://zotero.org/users/local/3vBetQzq/items/SM7KRJQE"],"itemData":{"id":13,"type":"book","event-place":"U.S.A","number-of-pages":"65-70","publisher":"The Philosophical Library Inc","publisher-place":"U.S.A","title":"Course in General Linguistics","author":[{"family":"Saussure","given":"Ferdinand","dropping-particle":"de"}],"translator":[{"family":"Wade","given":"Baskin"}],"editor":[{"family":"Bally","given":"Charles"},{"family":"Sechehaye","given":"Albert"}],"issued":{"date-parts":[["1959"]]}},"locator":"65-70","label":"page"}],"schema":"https://github.com/citation-style-language/schema/raw/master/csl-citation.json"} </w:instrText>
      </w:r>
      <w:r w:rsidRPr="00B34D8F">
        <w:rPr>
          <w:rFonts w:ascii="Times New Roman" w:hAnsi="Times New Roman" w:cs="Times New Roman"/>
        </w:rPr>
        <w:fldChar w:fldCharType="separate"/>
      </w:r>
      <w:r w:rsidRPr="00B34D8F">
        <w:rPr>
          <w:rFonts w:ascii="Times New Roman" w:hAnsi="Times New Roman" w:cs="Times New Roman"/>
          <w:kern w:val="0"/>
        </w:rPr>
        <w:t xml:space="preserve">Ferdinand de Saussure, </w:t>
      </w:r>
      <w:r w:rsidRPr="00B34D8F">
        <w:rPr>
          <w:rFonts w:ascii="Times New Roman" w:hAnsi="Times New Roman" w:cs="Times New Roman"/>
          <w:i/>
          <w:iCs/>
          <w:kern w:val="0"/>
        </w:rPr>
        <w:t>Course in General Linguistics</w:t>
      </w:r>
      <w:r w:rsidRPr="00B34D8F">
        <w:rPr>
          <w:rFonts w:ascii="Times New Roman" w:hAnsi="Times New Roman" w:cs="Times New Roman"/>
          <w:kern w:val="0"/>
        </w:rPr>
        <w:t>, ed. by Charles Bally and Albert Sechehaye, trans. by Baskin Wade (The Philosophical Library Inc, 1959), pp. 65–70.</w:t>
      </w:r>
      <w:r w:rsidRPr="00B34D8F">
        <w:rPr>
          <w:rFonts w:ascii="Times New Roman" w:hAnsi="Times New Roman" w:cs="Times New Roman"/>
        </w:rPr>
        <w:fldChar w:fldCharType="end"/>
      </w:r>
    </w:p>
  </w:footnote>
  <w:footnote w:id="10">
    <w:p w14:paraId="03FEA1A9" w14:textId="77777777" w:rsidR="00B34D8F" w:rsidRPr="00B34D8F" w:rsidRDefault="00000000">
      <w:pPr>
        <w:pStyle w:val="FootnoteText"/>
        <w:rPr>
          <w:lang w:val="en-GB"/>
        </w:rPr>
      </w:pPr>
      <w:r w:rsidRPr="00B34D8F">
        <w:rPr>
          <w:rStyle w:val="FootnoteReference"/>
          <w:rFonts w:ascii="Times New Roman" w:hAnsi="Times New Roman" w:cs="Times New Roman"/>
        </w:rPr>
        <w:footnoteRef/>
      </w:r>
      <w:r w:rsidRPr="00B34D8F">
        <w:rPr>
          <w:rFonts w:ascii="Times New Roman" w:hAnsi="Times New Roman" w:cs="Times New Roman"/>
        </w:rPr>
        <w:t xml:space="preserve"> </w:t>
      </w:r>
      <w:r w:rsidRPr="00B34D8F">
        <w:rPr>
          <w:rFonts w:ascii="Times New Roman" w:hAnsi="Times New Roman" w:cs="Times New Roman"/>
        </w:rPr>
        <w:fldChar w:fldCharType="begin"/>
      </w:r>
      <w:r w:rsidRPr="00B34D8F">
        <w:rPr>
          <w:rFonts w:ascii="Times New Roman" w:hAnsi="Times New Roman" w:cs="Times New Roman"/>
        </w:rPr>
        <w:instrText xml:space="preserve"> ADDIN ZOTERO_ITEM CSL_CITATION {"citationID":"r7y2rgOX","properties":{"formattedCitation":"Eve Tuck and K Yang, \\uc0\\u8216{}Decolonization Is Not a Metaphor\\uc0\\u8217{}, {\\i{}Decolonization: Indigeneity, Education &amp; Society}, 1.1 (2012), p. 21.","plainCitation":"Eve Tuck and K Yang, ‘Decolonization Is Not a Metaphor’, Decolonization: Indigeneity, Education &amp; Society, 1.1 (2012), p. 21.","noteIndex":10},"citationItems":[{"id":14,"uris":["http://zotero.org/users/local/3vBetQzq/items/UA3I7PWG"],"itemData":{"id":14,"type":"article-journal","container-title":"Decolonization: Indigeneity, Education &amp; Society","issue":"1","title":"Decolonization Is Not a Metaphor","volume":"1","author":[{"family":"Tuck","given":"Eve"},{"family":"Yang","given":"K"}],"issued":{"date-parts":[["2012"]]}},"locator":"21","label":"page"}],"schema":"https://github.com/citation-style-language/schema/raw/master/csl-citation.json"} </w:instrText>
      </w:r>
      <w:r w:rsidRPr="00B34D8F">
        <w:rPr>
          <w:rFonts w:ascii="Times New Roman" w:hAnsi="Times New Roman" w:cs="Times New Roman"/>
        </w:rPr>
        <w:fldChar w:fldCharType="separate"/>
      </w:r>
      <w:r w:rsidRPr="00B34D8F">
        <w:rPr>
          <w:rFonts w:ascii="Times New Roman" w:hAnsi="Times New Roman" w:cs="Times New Roman"/>
          <w:kern w:val="0"/>
        </w:rPr>
        <w:t xml:space="preserve">Eve Tuck and K Yang, </w:t>
      </w:r>
      <w:r>
        <w:rPr>
          <w:rFonts w:ascii="Times New Roman" w:hAnsi="Times New Roman" w:cs="Times New Roman"/>
          <w:kern w:val="0"/>
        </w:rPr>
        <w:t>"</w:t>
      </w:r>
      <w:r w:rsidRPr="00B34D8F">
        <w:rPr>
          <w:rFonts w:ascii="Times New Roman" w:hAnsi="Times New Roman" w:cs="Times New Roman"/>
          <w:kern w:val="0"/>
        </w:rPr>
        <w:t>Decolonization Is Not a Metaphor</w:t>
      </w:r>
      <w:r>
        <w:rPr>
          <w:rFonts w:ascii="Times New Roman" w:hAnsi="Times New Roman" w:cs="Times New Roman"/>
          <w:kern w:val="0"/>
        </w:rPr>
        <w:t>,"</w:t>
      </w:r>
      <w:r w:rsidRPr="00B34D8F">
        <w:rPr>
          <w:rFonts w:ascii="Times New Roman" w:hAnsi="Times New Roman" w:cs="Times New Roman"/>
          <w:kern w:val="0"/>
        </w:rPr>
        <w:t xml:space="preserve"> </w:t>
      </w:r>
      <w:r w:rsidRPr="00B34D8F">
        <w:rPr>
          <w:rFonts w:ascii="Times New Roman" w:hAnsi="Times New Roman" w:cs="Times New Roman"/>
          <w:i/>
          <w:iCs/>
          <w:kern w:val="0"/>
        </w:rPr>
        <w:t>Decolonization: Indigeneity, Education &amp; Society</w:t>
      </w:r>
      <w:r w:rsidRPr="00B34D8F">
        <w:rPr>
          <w:rFonts w:ascii="Times New Roman" w:hAnsi="Times New Roman" w:cs="Times New Roman"/>
          <w:kern w:val="0"/>
        </w:rPr>
        <w:t>, 1.1 (2012), pp. 21.</w:t>
      </w:r>
      <w:r w:rsidRPr="00B34D8F">
        <w:rPr>
          <w:rFonts w:ascii="Times New Roman" w:hAnsi="Times New Roman" w:cs="Times New Roman"/>
        </w:rPr>
        <w:fldChar w:fldCharType="end"/>
      </w:r>
    </w:p>
  </w:footnote>
  <w:footnote w:id="11">
    <w:p w14:paraId="5A8C952D" w14:textId="77777777" w:rsidR="00B34D8F"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{"citationID":"LdPm1xEB","properties":{"formattedCitation":"Tuck and Yang, \\uc0\\u8216{}Decolonization Is Not a Metaphor\\uc0\\u8217{}.","plainCitation":"Tuck and Yang, ‘Decolonization Is Not a Metaphor’.","noteIndex":11},"citationItems":[{"id":14,"uris":["http://zotero.org/users/local/3vBetQzq/items/UA3I7PWG"],"itemData":{"id":14,"type":"article-journal","container-title":"Decolonization: Indigeneity, Education &amp; Society","issue":"1","title":"Decolonization Is Not a Metaphor","volume":"1","author":[{"family":"Tuck","given":"Eve"},{"family":"Yang","given":"K"}],"issued":{"date-parts":[["2012"]]}}}],"schema":"https://github.com/citation-style-language/schema/raw/master/csl-citation.json"}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Tuck and Yang, "Decolonization Is Not a Metaphor".</w:t>
      </w:r>
      <w:r w:rsidRPr="00067CF6">
        <w:rPr>
          <w:rFonts w:ascii="Times New Roman" w:hAnsi="Times New Roman" w:cs="Times New Roman"/>
        </w:rPr>
        <w:fldChar w:fldCharType="end"/>
      </w:r>
    </w:p>
  </w:footnote>
  <w:footnote w:id="12">
    <w:p w14:paraId="5E43D5CF" w14:textId="77777777" w:rsidR="00B34D8F"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{"citationID":"26bRjHMn","properties":{"formattedCitation":"Franz Fanon, {\\i{}The Wretched of the Earth}, trans. by Constance Farrington (Grove Press, 1963).","plainCitation":"Franz Fanon, The Wretched of the Earth, trans. by Constance Farrington (Grove Press, 1963).","noteIndex":12},"citationItems":[{"id":15,"uris":["http://zotero.org/users/local/3vBetQzq/items/T5CEW2KD"],"itemData":{"id":15,"type":"book","event-place":"U.S.A","publisher":"Grove Press","publisher-place":"U.S.A","title":"The Wretched of the Earth","author":[{"family":"Fanon","given":"Franz"}],"translator":[{"family":"Farrington","given":"Constance"}],"issued":{"date-parts":[["1963"]]}}}],"schema":"https://github.com/citation-style-language/schema/raw/master/csl-citation.json"}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 xml:space="preserve">Franz Fanon, </w:t>
      </w:r>
      <w:r w:rsidRPr="00067CF6">
        <w:rPr>
          <w:rFonts w:ascii="Times New Roman" w:hAnsi="Times New Roman" w:cs="Times New Roman"/>
          <w:i/>
          <w:iCs/>
          <w:kern w:val="0"/>
        </w:rPr>
        <w:t>The Wretched of the Earth</w:t>
      </w:r>
      <w:r w:rsidRPr="00067CF6">
        <w:rPr>
          <w:rFonts w:ascii="Times New Roman" w:hAnsi="Times New Roman" w:cs="Times New Roman"/>
          <w:kern w:val="0"/>
        </w:rPr>
        <w:t>, trans. by Constance Farrington (Grove Press, 1963).</w:t>
      </w:r>
      <w:r w:rsidRPr="00067CF6">
        <w:rPr>
          <w:rFonts w:ascii="Times New Roman" w:hAnsi="Times New Roman" w:cs="Times New Roman"/>
        </w:rPr>
        <w:fldChar w:fldCharType="end"/>
      </w:r>
      <w:r w:rsidRPr="00067CF6">
        <w:rPr>
          <w:rFonts w:ascii="Times New Roman" w:hAnsi="Times New Roman" w:cs="Times New Roman"/>
        </w:rPr>
        <w:t xml:space="preserve"> pp. 44</w:t>
      </w:r>
    </w:p>
  </w:footnote>
  <w:footnote w:id="13">
    <w:p w14:paraId="6B6E46B4" w14:textId="77777777" w:rsidR="00067CF6"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{"citationID":"1ycVvYjf","properties":{"formattedCitation":"Fanon, {\\i{}The Wretched of the Earth}.","plainCitation":"Fanon, The Wretched of the Earth.","noteIndex":13},"citationItems":[{"id":15,"uris":["http://zotero.org/users/local/3vBetQzq/items/T5CEW2KD"],"itemData":{"id":15,"type":"book","event-place":"U.S.A","publisher":"Grove Press","publisher-place":"U.S.A","title":"The Wretched of the Earth","author":[{"family":"Fanon","given":"Franz"}],"translator":[{"family":"Farrington","given":"Constance"}],"issued":{"date-parts":[["1963"]]}}}],"schema":"https://github.com/citation-style-language/schema/raw/master/csl-citation.json"}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 xml:space="preserve">Fanon, </w:t>
      </w:r>
      <w:r w:rsidRPr="00067CF6">
        <w:rPr>
          <w:rFonts w:ascii="Times New Roman" w:hAnsi="Times New Roman" w:cs="Times New Roman"/>
          <w:i/>
          <w:iCs/>
          <w:kern w:val="0"/>
        </w:rPr>
        <w:t>The Wretched of the Earth</w:t>
      </w:r>
      <w:r w:rsidRPr="00067CF6">
        <w:rPr>
          <w:rFonts w:ascii="Times New Roman" w:hAnsi="Times New Roman" w:cs="Times New Roman"/>
          <w:kern w:val="0"/>
        </w:rPr>
        <w:t>.</w:t>
      </w:r>
      <w:r w:rsidRPr="00067CF6">
        <w:rPr>
          <w:rFonts w:ascii="Times New Roman" w:hAnsi="Times New Roman" w:cs="Times New Roman"/>
        </w:rPr>
        <w:fldChar w:fldCharType="end"/>
      </w:r>
    </w:p>
  </w:footnote>
  <w:footnote w:id="14">
    <w:p w14:paraId="009B65CD" w14:textId="77777777" w:rsidR="00067CF6"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{"citationID":"szAeJKpA","properties":{"formattedCitation":"Ng\\uc0\\u361{}g\\uc0\\u297{}, {\\i{}Decolonising the Mind: The Politics of Language in African Literature}.","plainCitation":"Ngũgĩ, Decolonising the Mind: The Politics of Language in African Literature.","noteIndex":14},"citationItems":[{"id":6,"uris":["http://zotero.org/users/local/3vBetQzq/items/GJEDCJ8D"],"itemData":{"id":6,"type":"book","event-place":"Zimbabwe","publisher":"Zimbabwe Publishing House","publisher-place":"Zimbabwe","title":"Decolonising the Mind: The Politics of Language in African Literature","author":[{"family":"Ngũgĩ","given":"Wa Thiongʼo"}],"issued":{"date-parts":[["1987"]]}}}],"schema":"https://github.com/citation-style-language/schema/raw/master/csl-citation.json"}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 xml:space="preserve">Ngũgĩ, </w:t>
      </w:r>
      <w:r w:rsidRPr="00067CF6">
        <w:rPr>
          <w:rFonts w:ascii="Times New Roman" w:hAnsi="Times New Roman" w:cs="Times New Roman"/>
          <w:i/>
          <w:iCs/>
          <w:kern w:val="0"/>
        </w:rPr>
        <w:t>Decolonising the Mind: The Politics of Language in African Literature</w:t>
      </w:r>
      <w:r w:rsidRPr="00067CF6">
        <w:rPr>
          <w:rFonts w:ascii="Times New Roman" w:hAnsi="Times New Roman" w:cs="Times New Roman"/>
          <w:kern w:val="0"/>
        </w:rPr>
        <w:t>.</w:t>
      </w:r>
      <w:r w:rsidRPr="00067CF6">
        <w:rPr>
          <w:rFonts w:ascii="Times New Roman" w:hAnsi="Times New Roman" w:cs="Times New Roman"/>
        </w:rPr>
        <w:fldChar w:fldCharType="end"/>
      </w:r>
    </w:p>
  </w:footnote>
  <w:footnote w:id="15">
    <w:p w14:paraId="649D0711" w14:textId="77777777" w:rsidR="001E19A5"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Ibid</w:t>
      </w:r>
      <w:r w:rsidR="00B868FC" w:rsidRPr="00067CF6">
        <w:rPr>
          <w:rFonts w:ascii="Times New Roman" w:hAnsi="Times New Roman" w:cs="Times New Roman"/>
        </w:rPr>
        <w:t xml:space="preserve">, pp. </w:t>
      </w:r>
      <w:r w:rsidRPr="00067CF6">
        <w:rPr>
          <w:rFonts w:ascii="Times New Roman" w:hAnsi="Times New Roman" w:cs="Times New Roman"/>
        </w:rPr>
        <w:t>3-34</w:t>
      </w:r>
    </w:p>
  </w:footnote>
  <w:footnote w:id="16">
    <w:p w14:paraId="77250DB6" w14:textId="77777777" w:rsidR="001E19A5" w:rsidRPr="00067CF6" w:rsidRDefault="00000000">
      <w:pPr>
        <w:pStyle w:val="FootnoteText"/>
        <w:rPr>
          <w:rFonts w:ascii="Times New Roman" w:hAnsi="Times New Roman" w:cs="Times New Roman"/>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Ibid. </w:t>
      </w:r>
    </w:p>
  </w:footnote>
  <w:footnote w:id="17">
    <w:p w14:paraId="638BF20E" w14:textId="77777777" w:rsidR="00067CF6" w:rsidRPr="00067CF6" w:rsidRDefault="00000000">
      <w:pPr>
        <w:pStyle w:val="FootnoteText"/>
        <w:rPr>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{"citationID":"7TrAR8iG","properties":{"formattedCitation":"Esnart Halooba, \\uc0\\u8216{}Social Context and Literary Aspects of Kuyabila\\uc0\\u8217{} (unpublished MA Thesis, University of Zambia, 1983).","plainCitation":"Esnart Halooba, ‘Social Context and Literary Aspects of Kuyabila’ (unpublished MA Thesis, University of Zambia, 1983).","noteIndex":17},"citationItems":[{"id":16,"uris":["http://zotero.org/users/local/3vBetQzq/items/8ZY5E37K"],"itemData":{"id":16,"type":"thesis","event-place":"Zambia","genre":"MA Thesis","publisher":"University of Zambia","publisher-place":"Zambia","title":"Social Context and Literary Aspects of Kuyabila","author":[{"family":"Halooba","given":"Esnart"}],"issued":{"date-parts":[["1983"]]}}}],"schema":"https://github.com/citation-style-language/schema/raw/master/csl-citation.json"}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 xml:space="preserve">Esnart Halooba, </w:t>
      </w:r>
      <w:r>
        <w:rPr>
          <w:rFonts w:ascii="Times New Roman" w:hAnsi="Times New Roman" w:cs="Times New Roman"/>
          <w:kern w:val="0"/>
        </w:rPr>
        <w:t>"</w:t>
      </w:r>
      <w:r w:rsidRPr="00067CF6">
        <w:rPr>
          <w:rFonts w:ascii="Times New Roman" w:hAnsi="Times New Roman" w:cs="Times New Roman"/>
          <w:kern w:val="0"/>
        </w:rPr>
        <w:t>Social Context and Literary Aspects of Kuyabila</w:t>
      </w:r>
      <w:r>
        <w:rPr>
          <w:rFonts w:ascii="Times New Roman" w:hAnsi="Times New Roman" w:cs="Times New Roman"/>
          <w:kern w:val="0"/>
        </w:rPr>
        <w:t>"</w:t>
      </w:r>
      <w:r w:rsidRPr="00067CF6">
        <w:rPr>
          <w:rFonts w:ascii="Times New Roman" w:hAnsi="Times New Roman" w:cs="Times New Roman"/>
          <w:kern w:val="0"/>
        </w:rPr>
        <w:t xml:space="preserve"> (unpublished MA Thesis, University of Zambia, 1983).</w:t>
      </w:r>
      <w:r w:rsidRPr="00067CF6">
        <w:rPr>
          <w:rFonts w:ascii="Times New Roman" w:hAnsi="Times New Roman" w:cs="Times New Roman"/>
        </w:rPr>
        <w:fldChar w:fldCharType="end"/>
      </w:r>
    </w:p>
  </w:footnote>
  <w:footnote w:id="18">
    <w:p w14:paraId="0AD1F581" w14:textId="77777777" w:rsidR="00A540A6" w:rsidRPr="00067CF6" w:rsidRDefault="00000000">
      <w:pPr>
        <w:pStyle w:val="FootnoteText"/>
        <w:rPr>
          <w:rFonts w:ascii="Times New Roman" w:hAnsi="Times New Roman" w:cs="Times New Roman"/>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bookmarkStart w:id="7" w:name="_Hlk186999193"/>
      <w:r w:rsidRPr="00067CF6">
        <w:rPr>
          <w:rFonts w:ascii="Times New Roman" w:hAnsi="Times New Roman" w:cs="Times New Roman"/>
        </w:rPr>
        <w:t xml:space="preserve">UNESCO, “In Zambia, the International Assistance Project to Safeguard Kuyabila Poetry Begins,” </w:t>
      </w:r>
      <w:r w:rsidRPr="00067CF6">
        <w:rPr>
          <w:rFonts w:ascii="Times New Roman" w:hAnsi="Times New Roman" w:cs="Times New Roman"/>
          <w:i/>
          <w:iCs/>
        </w:rPr>
        <w:t>UNESCO Intangible Cultural Heritage</w:t>
      </w:r>
      <w:r w:rsidRPr="00067CF6">
        <w:rPr>
          <w:rFonts w:ascii="Times New Roman" w:hAnsi="Times New Roman" w:cs="Times New Roman"/>
        </w:rPr>
        <w:t>, 2020 &lt;https://ich.unesco.org/en/news/in-zambia-the-international-assistance-project-to-safeguard-kuyabila-poetry-begins-13407&gt;</w:t>
      </w:r>
      <w:bookmarkEnd w:id="7"/>
      <w:r w:rsidRPr="00067CF6">
        <w:rPr>
          <w:rFonts w:ascii="Times New Roman" w:hAnsi="Times New Roman" w:cs="Times New Roman"/>
        </w:rPr>
        <w:t>.</w:t>
      </w:r>
    </w:p>
  </w:footnote>
  <w:footnote w:id="19">
    <w:p w14:paraId="33C4175A" w14:textId="77777777" w:rsidR="00067CF6" w:rsidRPr="00067CF6" w:rsidRDefault="00000000">
      <w:pPr>
        <w:pStyle w:val="FootnoteText"/>
        <w:rPr>
          <w:lang w:val="en-GB"/>
        </w:rPr>
      </w:pPr>
      <w:r w:rsidRPr="00067CF6">
        <w:rPr>
          <w:rStyle w:val="FootnoteReference"/>
          <w:rFonts w:ascii="Times New Roman" w:hAnsi="Times New Roman" w:cs="Times New Roman"/>
        </w:rPr>
        <w:footnoteRef/>
      </w:r>
      <w:r w:rsidRPr="00067CF6">
        <w:rPr>
          <w:rFonts w:ascii="Times New Roman" w:hAnsi="Times New Roman" w:cs="Times New Roman"/>
        </w:rPr>
        <w:t xml:space="preserve"> </w:t>
      </w:r>
      <w:r w:rsidRPr="00067CF6">
        <w:rPr>
          <w:rFonts w:ascii="Times New Roman" w:hAnsi="Times New Roman" w:cs="Times New Roman"/>
        </w:rPr>
        <w:fldChar w:fldCharType="begin"/>
      </w:r>
      <w:r w:rsidRPr="00067CF6">
        <w:rPr>
          <w:rFonts w:ascii="Times New Roman" w:hAnsi="Times New Roman" w:cs="Times New Roman"/>
        </w:rPr>
        <w:instrText xml:space="preserve"> ADDIN ZOTERO_ITEM CSL_CITATION {"citationID":"nUYs95oS","properties":{"formattedCitation":"Halooba, \\uc0\\u8216{}Social Context and Literary Aspects of Kuyabila\\uc0\\u8217{}, p. 1.","plainCitation":"Halooba, ‘Social Context and Literary Aspects of Kuyabila’, p. 1.","noteIndex":19},"citationItems":[{"id":16,"uris":["http://zotero.org/users/local/3vBetQzq/items/8ZY5E37K"],"itemData":{"id":16,"type":"thesis","event-place":"Zambia","genre":"MA Thesis","publisher":"University of Zambia","publisher-place":"Zambia","title":"Social Context and Literary Aspects of Kuyabila","author":[{"family":"Halooba","given":"Esnart"}],"issued":{"date-parts":[["1983"]]}},"locator":"1","label":"page"}],"schema":"https://github.com/citation-style-language/schema/raw/master/csl-citation.json"} </w:instrText>
      </w:r>
      <w:r w:rsidRPr="00067CF6">
        <w:rPr>
          <w:rFonts w:ascii="Times New Roman" w:hAnsi="Times New Roman" w:cs="Times New Roman"/>
        </w:rPr>
        <w:fldChar w:fldCharType="separate"/>
      </w:r>
      <w:r w:rsidRPr="00067CF6">
        <w:rPr>
          <w:rFonts w:ascii="Times New Roman" w:hAnsi="Times New Roman" w:cs="Times New Roman"/>
          <w:kern w:val="0"/>
        </w:rPr>
        <w:t>Halooba, "Social Context and Literary Aspects of Kuyabila," pp. 1.</w:t>
      </w:r>
      <w:r w:rsidRPr="00067CF6">
        <w:rPr>
          <w:rFonts w:ascii="Times New Roman" w:hAnsi="Times New Roman" w:cs="Times New Roman"/>
        </w:rPr>
        <w:fldChar w:fldCharType="end"/>
      </w:r>
    </w:p>
  </w:footnote>
  <w:footnote w:id="20">
    <w:p w14:paraId="04C0A819" w14:textId="77777777" w:rsidR="003B6578" w:rsidRPr="0032387D" w:rsidRDefault="00000000">
      <w:pPr>
        <w:pStyle w:val="FootnoteText"/>
        <w:rPr>
          <w:rFonts w:ascii="Times New Roman" w:hAnsi="Times New Roman" w:cs="Times New Roman"/>
          <w:lang w:val="en-GB"/>
        </w:rPr>
      </w:pPr>
      <w:r w:rsidRPr="0032387D">
        <w:rPr>
          <w:rStyle w:val="FootnoteReference"/>
          <w:rFonts w:ascii="Times New Roman" w:hAnsi="Times New Roman" w:cs="Times New Roman"/>
        </w:rPr>
        <w:footnoteRef/>
      </w:r>
      <w:r w:rsidRPr="0032387D">
        <w:rPr>
          <w:rFonts w:ascii="Times New Roman" w:hAnsi="Times New Roman" w:cs="Times New Roman"/>
        </w:rPr>
        <w:t xml:space="preserve"> </w:t>
      </w:r>
      <w:bookmarkStart w:id="8" w:name="_Hlk186999060"/>
      <w:r w:rsidR="005452D6" w:rsidRPr="0032387D">
        <w:rPr>
          <w:rFonts w:ascii="Times New Roman" w:hAnsi="Times New Roman" w:cs="Times New Roman"/>
        </w:rPr>
        <w:t xml:space="preserve">BaTonga People Worldwide, </w:t>
      </w:r>
      <w:r w:rsidR="005452D6" w:rsidRPr="0032387D">
        <w:rPr>
          <w:rFonts w:ascii="Times New Roman" w:hAnsi="Times New Roman" w:cs="Times New Roman"/>
          <w:i/>
          <w:iCs/>
        </w:rPr>
        <w:t>Group Kuyabila Performance by Unnamed Composers</w:t>
      </w:r>
      <w:r w:rsidR="005452D6" w:rsidRPr="0032387D">
        <w:rPr>
          <w:rFonts w:ascii="Times New Roman" w:hAnsi="Times New Roman" w:cs="Times New Roman"/>
        </w:rPr>
        <w:t xml:space="preserve"> [video with audio], uploaded to Facebook, 3 March 2020</w:t>
      </w:r>
      <w:bookmarkEnd w:id="8"/>
      <w:r w:rsidR="00A36984">
        <w:rPr>
          <w:rFonts w:ascii="Times New Roman" w:hAnsi="Times New Roman" w:cs="Times New Roman"/>
        </w:rPr>
        <w:t>.</w:t>
      </w:r>
      <w:r w:rsidR="005452D6" w:rsidRPr="0032387D">
        <w:rPr>
          <w:rFonts w:ascii="Times New Roman" w:hAnsi="Times New Roman" w:cs="Times New Roman"/>
        </w:rPr>
        <w:t xml:space="preserve"> https://www.facebook.com/groups/batonga/permalink/10158468616524258/</w:t>
      </w:r>
    </w:p>
  </w:footnote>
  <w:footnote w:id="21">
    <w:p w14:paraId="6DFD76BC" w14:textId="77777777" w:rsidR="00067CF6" w:rsidRPr="00067CF6" w:rsidRDefault="00000000">
      <w:pPr>
        <w:pStyle w:val="FootnoteText"/>
        <w:rPr>
          <w:lang w:val="en-GB"/>
        </w:rPr>
      </w:pPr>
      <w:r w:rsidRPr="0032387D">
        <w:rPr>
          <w:rStyle w:val="FootnoteReference"/>
          <w:rFonts w:ascii="Times New Roman" w:hAnsi="Times New Roman" w:cs="Times New Roman"/>
        </w:rPr>
        <w:footnoteRef/>
      </w:r>
      <w:r w:rsidRPr="0032387D">
        <w:rPr>
          <w:rFonts w:ascii="Times New Roman" w:hAnsi="Times New Roman" w:cs="Times New Roman"/>
        </w:rPr>
        <w:t xml:space="preserve"> </w:t>
      </w:r>
      <w:r w:rsidRPr="0032387D">
        <w:rPr>
          <w:rFonts w:ascii="Times New Roman" w:hAnsi="Times New Roman" w:cs="Times New Roman"/>
        </w:rPr>
        <w:fldChar w:fldCharType="begin"/>
      </w:r>
      <w:r w:rsidRPr="0032387D">
        <w:rPr>
          <w:rFonts w:ascii="Times New Roman" w:hAnsi="Times New Roman" w:cs="Times New Roman"/>
        </w:rPr>
        <w:instrText xml:space="preserve"> ADDIN ZOTERO_ITEM CSL_CITATION {"citationID":"lcPHQHhg","properties":{"formattedCitation":"Cecil Bowra, {\\i{}Primitive Song} (Weidenfeld &amp; Nicolson, 1962).","plainCitation":"Cecil Bowra, Primitive Song (Weidenfeld &amp; Nicolson, 1962).","noteIndex":21},"citationItems":[{"id":17,"uris":["http://zotero.org/users/local/3vBetQzq/items/QQJI66CA"],"itemData":{"id":17,"type":"book","event-place":"U.K","publisher":"Weidenfeld &amp; Nicolson","publisher-place":"U.K","title":"Primitive Song","author":[{"family":"Bowra","given":"Cecil"}],"issued":{"date-parts":[["1962"]]}}}],"schema":"https://github.com/citation-style-language/schema/raw/master/csl-citation.json"} </w:instrText>
      </w:r>
      <w:r w:rsidRPr="0032387D">
        <w:rPr>
          <w:rFonts w:ascii="Times New Roman" w:hAnsi="Times New Roman" w:cs="Times New Roman"/>
        </w:rPr>
        <w:fldChar w:fldCharType="separate"/>
      </w:r>
      <w:r w:rsidRPr="0032387D">
        <w:rPr>
          <w:rFonts w:ascii="Times New Roman" w:hAnsi="Times New Roman" w:cs="Times New Roman"/>
          <w:kern w:val="0"/>
        </w:rPr>
        <w:t xml:space="preserve">Cecil Bowra, </w:t>
      </w:r>
      <w:r w:rsidRPr="0032387D">
        <w:rPr>
          <w:rFonts w:ascii="Times New Roman" w:hAnsi="Times New Roman" w:cs="Times New Roman"/>
          <w:i/>
          <w:iCs/>
          <w:kern w:val="0"/>
        </w:rPr>
        <w:t>Primitive Song</w:t>
      </w:r>
      <w:r w:rsidRPr="0032387D">
        <w:rPr>
          <w:rFonts w:ascii="Times New Roman" w:hAnsi="Times New Roman" w:cs="Times New Roman"/>
          <w:kern w:val="0"/>
        </w:rPr>
        <w:t xml:space="preserve"> (Weidenfeld &amp; Nicolson, 1962).</w:t>
      </w:r>
      <w:r w:rsidRPr="0032387D">
        <w:rPr>
          <w:rFonts w:ascii="Times New Roman" w:hAnsi="Times New Roman" w:cs="Times New Roman"/>
        </w:rPr>
        <w:fldChar w:fldCharType="end"/>
      </w:r>
    </w:p>
  </w:footnote>
  <w:footnote w:id="22">
    <w:p w14:paraId="2FC0F838" w14:textId="77777777" w:rsidR="0032387D" w:rsidRPr="0032387D" w:rsidRDefault="00000000">
      <w:pPr>
        <w:pStyle w:val="FootnoteText"/>
        <w:rPr>
          <w:rFonts w:ascii="Times New Roman" w:hAnsi="Times New Roman" w:cs="Times New Roman"/>
        </w:rPr>
      </w:pPr>
      <w:r w:rsidRPr="0032387D">
        <w:rPr>
          <w:rStyle w:val="FootnoteReference"/>
          <w:rFonts w:ascii="Times New Roman" w:hAnsi="Times New Roman" w:cs="Times New Roman"/>
        </w:rPr>
        <w:footnoteRef/>
      </w:r>
      <w:r w:rsidRPr="0032387D">
        <w:rPr>
          <w:rFonts w:ascii="Times New Roman" w:hAnsi="Times New Roman" w:cs="Times New Roman"/>
        </w:rPr>
        <w:t xml:space="preserve"> </w:t>
      </w:r>
      <w:r w:rsidRPr="0032387D">
        <w:rPr>
          <w:rFonts w:ascii="Times New Roman" w:hAnsi="Times New Roman" w:cs="Times New Roman"/>
        </w:rPr>
        <w:fldChar w:fldCharType="begin"/>
      </w:r>
      <w:r w:rsidRPr="0032387D">
        <w:rPr>
          <w:rFonts w:ascii="Times New Roman" w:hAnsi="Times New Roman" w:cs="Times New Roman"/>
        </w:rPr>
        <w:instrText xml:space="preserve"> ADDIN ZOTERO_ITEM CSL_CITATION {"citationID":"VJiiNhQX","properties":{"formattedCitation":"Halooba, \\uc0\\u8216{}Social Context and Literary Aspects of Kuyabila\\uc0\\u8217{}.","plainCitation":"Halooba, ‘Social Context and Literary Aspects of Kuyabila’.","noteIndex":22},"citationItems":[{"id":16,"uris":["http://zotero.org/users/local/3vBetQzq/items/8ZY5E37K"],"itemData":{"id":16,"type":"thesis","event-place":"Zambia","genre":"MA Thesis","publisher":"University of Zambia","publisher-place":"Zambia","title":"Social Context and Literary Aspects of Kuyabila","author":[{"family":"Halooba","given":"Esnart"}],"issued":{"date-parts":[["1983"]]}}}],"schema":"https://github.com/citation-style-language/schema/raw/master/csl-citation.json"} </w:instrText>
      </w:r>
      <w:r w:rsidRPr="0032387D">
        <w:rPr>
          <w:rFonts w:ascii="Times New Roman" w:hAnsi="Times New Roman" w:cs="Times New Roman"/>
        </w:rPr>
        <w:fldChar w:fldCharType="separate"/>
      </w:r>
      <w:r w:rsidRPr="0032387D">
        <w:rPr>
          <w:rFonts w:ascii="Times New Roman" w:hAnsi="Times New Roman" w:cs="Times New Roman"/>
          <w:kern w:val="0"/>
        </w:rPr>
        <w:t>Halooba, "Social Context and Literary Aspects of Kuyabila.</w:t>
      </w:r>
      <w:r w:rsidRPr="0032387D">
        <w:rPr>
          <w:rFonts w:ascii="Times New Roman" w:hAnsi="Times New Roman" w:cs="Times New Roman"/>
        </w:rPr>
        <w:fldChar w:fldCharType="end"/>
      </w:r>
      <w:r w:rsidRPr="0032387D">
        <w:rPr>
          <w:rFonts w:ascii="Times New Roman" w:hAnsi="Times New Roman" w:cs="Times New Roman"/>
        </w:rPr>
        <w:t xml:space="preserve">” </w:t>
      </w:r>
      <w:r>
        <w:rPr>
          <w:rFonts w:ascii="Times New Roman" w:hAnsi="Times New Roman" w:cs="Times New Roman"/>
        </w:rPr>
        <w:t>p</w:t>
      </w:r>
      <w:r w:rsidRPr="0032387D">
        <w:rPr>
          <w:rFonts w:ascii="Times New Roman" w:hAnsi="Times New Roman" w:cs="Times New Roman"/>
        </w:rPr>
        <w:t>p.11-16.</w:t>
      </w:r>
    </w:p>
  </w:footnote>
  <w:footnote w:id="23">
    <w:p w14:paraId="18FF41CE" w14:textId="77777777" w:rsidR="0032387D" w:rsidRPr="0083551A" w:rsidRDefault="00000000" w:rsidP="0032387D">
      <w:pPr>
        <w:pStyle w:val="FootnoteText"/>
        <w:rPr>
          <w:rFonts w:ascii="Times New Roman" w:hAnsi="Times New Roman" w:cs="Times New Roman"/>
        </w:rPr>
      </w:pPr>
      <w:r w:rsidRPr="0032387D">
        <w:rPr>
          <w:rStyle w:val="FootnoteReference"/>
          <w:rFonts w:ascii="Times New Roman" w:hAnsi="Times New Roman" w:cs="Times New Roman"/>
        </w:rPr>
        <w:footnoteRef/>
      </w:r>
      <w:r w:rsidRPr="0032387D">
        <w:rPr>
          <w:rFonts w:ascii="Times New Roman" w:hAnsi="Times New Roman" w:cs="Times New Roman"/>
        </w:rPr>
        <w:t xml:space="preserve"> F. Cabral. </w:t>
      </w:r>
      <w:bookmarkStart w:id="9" w:name="_Hlk186998950"/>
      <w:r w:rsidRPr="0032387D">
        <w:rPr>
          <w:rFonts w:ascii="Times New Roman" w:hAnsi="Times New Roman" w:cs="Times New Roman"/>
          <w:i/>
          <w:iCs/>
        </w:rPr>
        <w:t>Kuyabila 3</w:t>
      </w:r>
      <w:r w:rsidRPr="0032387D">
        <w:rPr>
          <w:rFonts w:ascii="Times New Roman" w:hAnsi="Times New Roman" w:cs="Times New Roman"/>
        </w:rPr>
        <w:t>. [composition]. December 2024. Performed in office space in Geneva, Switzerland</w:t>
      </w:r>
      <w:bookmarkEnd w:id="9"/>
      <w:r w:rsidRPr="0032387D">
        <w:rPr>
          <w:rFonts w:ascii="Times New Roman" w:hAnsi="Times New Roman" w:cs="Times New Roman"/>
        </w:rPr>
        <w:t>.</w:t>
      </w:r>
    </w:p>
  </w:footnote>
  <w:footnote w:id="24">
    <w:p w14:paraId="138C3DED" w14:textId="77777777" w:rsidR="0032387D" w:rsidRPr="0032387D" w:rsidRDefault="00000000">
      <w:pPr>
        <w:pStyle w:val="FootnoteText"/>
        <w:rPr>
          <w:rFonts w:ascii="Times New Roman" w:hAnsi="Times New Roman" w:cs="Times New Roman"/>
          <w:lang w:val="en-GB"/>
        </w:rPr>
      </w:pPr>
      <w:r w:rsidRPr="0032387D">
        <w:rPr>
          <w:rStyle w:val="FootnoteReference"/>
          <w:rFonts w:ascii="Times New Roman" w:hAnsi="Times New Roman" w:cs="Times New Roman"/>
        </w:rPr>
        <w:footnoteRef/>
      </w:r>
      <w:r w:rsidRPr="0032387D">
        <w:rPr>
          <w:rFonts w:ascii="Times New Roman" w:hAnsi="Times New Roman" w:cs="Times New Roman"/>
        </w:rPr>
        <w:t xml:space="preserve"> </w:t>
      </w:r>
      <w:r w:rsidRPr="0032387D">
        <w:rPr>
          <w:rFonts w:ascii="Times New Roman" w:hAnsi="Times New Roman" w:cs="Times New Roman"/>
        </w:rPr>
        <w:fldChar w:fldCharType="begin"/>
      </w:r>
      <w:r w:rsidRPr="0032387D">
        <w:rPr>
          <w:rFonts w:ascii="Times New Roman" w:hAnsi="Times New Roman" w:cs="Times New Roman"/>
        </w:rPr>
        <w:instrText xml:space="preserve"> ADDIN ZOTERO_ITEM CSL_CITATION {"citationID":"ccnPrReA","properties":{"formattedCitation":"Halooba, \\uc0\\u8216{}Social Context and Literary Aspects of Kuyabila\\uc0\\u8217{}, pp. 85\\uc0\\u8211{}87.","plainCitation":"Halooba, ‘Social Context and Literary Aspects of Kuyabila’, pp. 85–87.","noteIndex":24},"citationItems":[{"id":16,"uris":["http://zotero.org/users/local/3vBetQzq/items/8ZY5E37K"],"itemData":{"id":16,"type":"thesis","event-place":"Zambia","genre":"MA Thesis","publisher":"University of Zambia","publisher-place":"Zambia","title":"Social Context and Literary Aspects of Kuyabila","author":[{"family":"Halooba","given":"Esnart"}],"issued":{"date-parts":[["1983"]]}},"locator":"85-7","label":"page"}],"schema":"https://github.com/citation-style-language/schema/raw/master/csl-citation.json"} </w:instrText>
      </w:r>
      <w:r w:rsidRPr="0032387D">
        <w:rPr>
          <w:rFonts w:ascii="Times New Roman" w:hAnsi="Times New Roman" w:cs="Times New Roman"/>
        </w:rPr>
        <w:fldChar w:fldCharType="separate"/>
      </w:r>
      <w:r w:rsidRPr="0032387D">
        <w:rPr>
          <w:rFonts w:ascii="Times New Roman" w:hAnsi="Times New Roman" w:cs="Times New Roman"/>
          <w:kern w:val="0"/>
        </w:rPr>
        <w:t>Halooba, "Social Context and Literary Aspects of Kuyabila," pp. 85–87.</w:t>
      </w:r>
      <w:r w:rsidRPr="0032387D">
        <w:rPr>
          <w:rFonts w:ascii="Times New Roman" w:hAnsi="Times New Roman" w:cs="Times New Roman"/>
        </w:rPr>
        <w:fldChar w:fldCharType="end"/>
      </w:r>
    </w:p>
  </w:footnote>
  <w:footnote w:id="25">
    <w:p w14:paraId="06306885" w14:textId="77777777" w:rsidR="00272F19" w:rsidRPr="00272F19" w:rsidRDefault="00000000">
      <w:pPr>
        <w:pStyle w:val="FootnoteText"/>
        <w:rPr>
          <w:rFonts w:ascii="Times New Roman" w:hAnsi="Times New Roman" w:cs="Times New Roman"/>
          <w:lang w:val="en-GB"/>
        </w:rPr>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r w:rsidRPr="00272F19">
        <w:rPr>
          <w:rFonts w:ascii="Times New Roman" w:hAnsi="Times New Roman" w:cs="Times New Roman"/>
        </w:rPr>
        <w:fldChar w:fldCharType="begin"/>
      </w:r>
      <w:r w:rsidRPr="00272F19">
        <w:rPr>
          <w:rFonts w:ascii="Times New Roman" w:hAnsi="Times New Roman" w:cs="Times New Roman"/>
        </w:rPr>
        <w:instrText xml:space="preserve"> ADDIN ZOTERO_ITEM CSL_CITATION {"citationID":"yF6BEfBH","properties":{"formattedCitation":"Ng\\uc0\\u361{}g\\uc0\\u297{}, {\\i{}Decolonising the Mind: The Politics of Language in African Literature}, pp. 41\\uc0\\u8211{}46.","plainCitation":"Ngũgĩ, Decolonising the Mind: The Politics of Language in African Literature, pp. 41–46.","noteIndex":25},"citationItems":[{"id":6,"uris":["http://zotero.org/users/local/3vBetQzq/items/GJEDCJ8D"],"itemData":{"id":6,"type":"book","event-place":"Zimbabwe","publisher":"Zimbabwe Publishing House","publisher-place":"Zimbabwe","title":"Decolonising the Mind: The Politics of Language in African Literature","author":[{"family":"Ngũgĩ","given":"Wa Thiongʼo"}],"issued":{"date-parts":[["1987"]]}},"locator":"41-46"}],"schema":"https://github.com/citation-style-language/schema/raw/master/csl-citation.json"} </w:instrText>
      </w:r>
      <w:r w:rsidRPr="00272F19">
        <w:rPr>
          <w:rFonts w:ascii="Times New Roman" w:hAnsi="Times New Roman" w:cs="Times New Roman"/>
        </w:rPr>
        <w:fldChar w:fldCharType="separate"/>
      </w:r>
      <w:r w:rsidRPr="00272F19">
        <w:rPr>
          <w:rFonts w:ascii="Times New Roman" w:hAnsi="Times New Roman" w:cs="Times New Roman"/>
          <w:kern w:val="0"/>
        </w:rPr>
        <w:t xml:space="preserve">Ngũgĩ, </w:t>
      </w:r>
      <w:r w:rsidRPr="00272F19">
        <w:rPr>
          <w:rFonts w:ascii="Times New Roman" w:hAnsi="Times New Roman" w:cs="Times New Roman"/>
          <w:i/>
          <w:iCs/>
          <w:kern w:val="0"/>
        </w:rPr>
        <w:t>Decolonising the Mind: The Politics of Language in African Literature</w:t>
      </w:r>
      <w:r w:rsidRPr="00272F19">
        <w:rPr>
          <w:rFonts w:ascii="Times New Roman" w:hAnsi="Times New Roman" w:cs="Times New Roman"/>
          <w:kern w:val="0"/>
        </w:rPr>
        <w:t>, pp. 41–46.</w:t>
      </w:r>
      <w:r w:rsidRPr="00272F19">
        <w:rPr>
          <w:rFonts w:ascii="Times New Roman" w:hAnsi="Times New Roman" w:cs="Times New Roman"/>
        </w:rPr>
        <w:fldChar w:fldCharType="end"/>
      </w:r>
    </w:p>
  </w:footnote>
  <w:footnote w:id="26">
    <w:p w14:paraId="0A266B5F" w14:textId="77777777" w:rsidR="00272F19" w:rsidRPr="00272F19" w:rsidRDefault="00000000">
      <w:pPr>
        <w:pStyle w:val="FootnoteText"/>
        <w:rPr>
          <w:rFonts w:ascii="Times New Roman" w:hAnsi="Times New Roman" w:cs="Times New Roman"/>
          <w:lang w:val="en-GB"/>
        </w:rPr>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r w:rsidRPr="00272F19">
        <w:rPr>
          <w:rFonts w:ascii="Times New Roman" w:hAnsi="Times New Roman" w:cs="Times New Roman"/>
        </w:rPr>
        <w:fldChar w:fldCharType="begin"/>
      </w:r>
      <w:r w:rsidRPr="00272F19">
        <w:rPr>
          <w:rFonts w:ascii="Times New Roman" w:hAnsi="Times New Roman" w:cs="Times New Roman"/>
        </w:rPr>
        <w:instrText xml:space="preserve"> ADDIN ZOTERO_ITEM CSL_CITATION {"citationID":"qJBfrdWW","properties":{"formattedCitation":"Amegago, {\\i{}An African Music and Dance Curriculum Model: Performing Arts in Education}.","plainCitation":"Amegago, An African Music and Dance Curriculum Model: Performing Arts in Education.","noteIndex":26},"citationItems":[{"id":11,"uris":["http://zotero.org/users/local/3vBetQzq/items/LLIK8F5W"],"itemData":{"id":11,"type":"book","event-place":"U.S.A","publisher":"Carolina Academic Press","publisher-place":"U.S.A","title":"An African Music and Dance Curriculum Model: Performing Arts in Education","author":[{"family":"Amegago","given":"Modesto"}],"issued":{"date-parts":[["2011",1,9]]}}}],"schema":"https://github.com/citation-style-language/schema/raw/master/csl-citation.json"} </w:instrText>
      </w:r>
      <w:r w:rsidRPr="00272F19">
        <w:rPr>
          <w:rFonts w:ascii="Times New Roman" w:hAnsi="Times New Roman" w:cs="Times New Roman"/>
        </w:rPr>
        <w:fldChar w:fldCharType="separate"/>
      </w:r>
      <w:r w:rsidRPr="00272F19">
        <w:rPr>
          <w:rFonts w:ascii="Times New Roman" w:hAnsi="Times New Roman" w:cs="Times New Roman"/>
          <w:kern w:val="0"/>
        </w:rPr>
        <w:t xml:space="preserve">Amegago, </w:t>
      </w:r>
      <w:r w:rsidRPr="00272F19">
        <w:rPr>
          <w:rFonts w:ascii="Times New Roman" w:hAnsi="Times New Roman" w:cs="Times New Roman"/>
          <w:i/>
          <w:iCs/>
          <w:kern w:val="0"/>
        </w:rPr>
        <w:t>An African Music and Dance Curriculum Model: Performing Arts in Education</w:t>
      </w:r>
      <w:r w:rsidRPr="00272F19">
        <w:rPr>
          <w:rFonts w:ascii="Times New Roman" w:hAnsi="Times New Roman" w:cs="Times New Roman"/>
          <w:kern w:val="0"/>
        </w:rPr>
        <w:t>.</w:t>
      </w:r>
      <w:r w:rsidRPr="00272F19">
        <w:rPr>
          <w:rFonts w:ascii="Times New Roman" w:hAnsi="Times New Roman" w:cs="Times New Roman"/>
        </w:rPr>
        <w:fldChar w:fldCharType="end"/>
      </w:r>
    </w:p>
  </w:footnote>
  <w:footnote w:id="27">
    <w:p w14:paraId="7EF1BFB3" w14:textId="77777777" w:rsidR="00485E25" w:rsidRPr="00272F19" w:rsidRDefault="00000000">
      <w:pPr>
        <w:pStyle w:val="FootnoteText"/>
        <w:rPr>
          <w:rFonts w:ascii="Times New Roman" w:hAnsi="Times New Roman" w:cs="Times New Roman"/>
          <w:lang w:val="en-GB"/>
        </w:rPr>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r w:rsidR="00272F19" w:rsidRPr="00272F19">
        <w:rPr>
          <w:rFonts w:ascii="Times New Roman" w:hAnsi="Times New Roman" w:cs="Times New Roman"/>
        </w:rPr>
        <w:t>Ibid</w:t>
      </w:r>
      <w:r w:rsidRPr="00272F19">
        <w:rPr>
          <w:rFonts w:ascii="Times New Roman" w:hAnsi="Times New Roman" w:cs="Times New Roman"/>
        </w:rPr>
        <w:t>, pp. 80–100.</w:t>
      </w:r>
    </w:p>
  </w:footnote>
  <w:footnote w:id="28">
    <w:p w14:paraId="1B542BF8" w14:textId="77777777" w:rsidR="0079767C" w:rsidRPr="00AF1059" w:rsidRDefault="00000000" w:rsidP="0079767C">
      <w:pPr>
        <w:pStyle w:val="FootnoteText"/>
        <w:rPr>
          <w:rFonts w:ascii="Times New Roman" w:hAnsi="Times New Roman" w:cs="Times New Roman"/>
        </w:rPr>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bookmarkStart w:id="11" w:name="_Hlk186999118"/>
      <w:r w:rsidRPr="00272F19">
        <w:rPr>
          <w:rFonts w:ascii="Times New Roman" w:hAnsi="Times New Roman" w:cs="Times New Roman"/>
        </w:rPr>
        <w:t xml:space="preserve">“Kariba Dam Rehabilitation Project (KDRP),” </w:t>
      </w:r>
      <w:r w:rsidRPr="00272F19">
        <w:rPr>
          <w:rFonts w:ascii="Times New Roman" w:hAnsi="Times New Roman" w:cs="Times New Roman"/>
          <w:i/>
          <w:iCs/>
        </w:rPr>
        <w:t>EEAS</w:t>
      </w:r>
      <w:r w:rsidRPr="00272F19">
        <w:rPr>
          <w:rFonts w:ascii="Times New Roman" w:hAnsi="Times New Roman" w:cs="Times New Roman"/>
        </w:rPr>
        <w:t xml:space="preserve"> &lt;https://www.eeas.europa.eu/delegations/zambia/kariba-dam-rehabilitation-project-kdrp_en&gt;.</w:t>
      </w:r>
      <w:bookmarkEnd w:id="11"/>
    </w:p>
  </w:footnote>
  <w:footnote w:id="29">
    <w:p w14:paraId="072778FA" w14:textId="77777777" w:rsidR="00272F19" w:rsidRPr="00272F19" w:rsidRDefault="00000000">
      <w:pPr>
        <w:pStyle w:val="FootnoteText"/>
        <w:rPr>
          <w:rFonts w:ascii="Times New Roman" w:hAnsi="Times New Roman" w:cs="Times New Roman"/>
          <w:lang w:val="en-GB"/>
        </w:rPr>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r w:rsidRPr="00272F19">
        <w:rPr>
          <w:rFonts w:ascii="Times New Roman" w:hAnsi="Times New Roman" w:cs="Times New Roman"/>
        </w:rPr>
        <w:fldChar w:fldCharType="begin"/>
      </w:r>
      <w:r w:rsidRPr="00272F19">
        <w:rPr>
          <w:rFonts w:ascii="Times New Roman" w:hAnsi="Times New Roman" w:cs="Times New Roman"/>
        </w:rPr>
        <w:instrText xml:space="preserve"> ADDIN ZOTERO_ITEM CSL_CITATION {"citationID":"Ch1Iqml7","properties":{"formattedCitation":"Tuck and Yang, \\uc0\\u8216{}Decolonization Is Not a Metaphor\\uc0\\u8217{}.","plainCitation":"Tuck and Yang, ‘Decolonization Is Not a Metaphor’.","noteIndex":29},"citationItems":[{"id":14,"uris":["http://zotero.org/users/local/3vBetQzq/items/UA3I7PWG"],"itemData":{"id":14,"type":"article-journal","container-title":"Decolonization: Indigeneity, Education &amp; Society","issue":"1","title":"Decolonization Is Not a Metaphor","volume":"1","author":[{"family":"Tuck","given":"Eve"},{"family":"Yang","given":"K"}],"issued":{"date-parts":[["2012"]]}}}],"schema":"https://github.com/citation-style-language/schema/raw/master/csl-citation.json"} </w:instrText>
      </w:r>
      <w:r w:rsidRPr="00272F19">
        <w:rPr>
          <w:rFonts w:ascii="Times New Roman" w:hAnsi="Times New Roman" w:cs="Times New Roman"/>
        </w:rPr>
        <w:fldChar w:fldCharType="separate"/>
      </w:r>
      <w:r w:rsidRPr="00272F19">
        <w:rPr>
          <w:rFonts w:ascii="Times New Roman" w:hAnsi="Times New Roman" w:cs="Times New Roman"/>
          <w:kern w:val="0"/>
        </w:rPr>
        <w:t>Tuck and Yang, "Decolonization Is Not a Metaphor".</w:t>
      </w:r>
      <w:r w:rsidRPr="00272F19">
        <w:rPr>
          <w:rFonts w:ascii="Times New Roman" w:hAnsi="Times New Roman" w:cs="Times New Roman"/>
        </w:rPr>
        <w:fldChar w:fldCharType="end"/>
      </w:r>
    </w:p>
  </w:footnote>
  <w:footnote w:id="30">
    <w:p w14:paraId="1058C4EC" w14:textId="77777777" w:rsidR="00311657" w:rsidRPr="00311657" w:rsidRDefault="00000000">
      <w:pPr>
        <w:pStyle w:val="FootnoteText"/>
      </w:pPr>
      <w:r w:rsidRPr="00272F19">
        <w:rPr>
          <w:rStyle w:val="FootnoteReference"/>
          <w:rFonts w:ascii="Times New Roman" w:hAnsi="Times New Roman" w:cs="Times New Roman"/>
        </w:rPr>
        <w:footnoteRef/>
      </w:r>
      <w:r w:rsidRPr="00272F19">
        <w:rPr>
          <w:rFonts w:ascii="Times New Roman" w:hAnsi="Times New Roman" w:cs="Times New Roman"/>
        </w:rPr>
        <w:t xml:space="preserve"> </w:t>
      </w:r>
      <w:r w:rsidR="00272F19" w:rsidRPr="00272F19">
        <w:rPr>
          <w:rFonts w:ascii="Times New Roman" w:hAnsi="Times New Roman" w:cs="Times New Roman"/>
        </w:rPr>
        <w:t>Ibid</w:t>
      </w:r>
      <w:r w:rsidR="00272F19">
        <w:rPr>
          <w:rFonts w:ascii="Times New Roman" w:hAnsi="Times New Roman" w:cs="Times New Roman"/>
        </w:rPr>
        <w:t>,</w:t>
      </w:r>
      <w:r w:rsidRPr="00272F19">
        <w:rPr>
          <w:rFonts w:ascii="Times New Roman" w:hAnsi="Times New Roman" w:cs="Times New Roman"/>
        </w:rPr>
        <w:t xml:space="preserve"> pp. 19–21.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D9BCA44E">
      <w:start w:val="1"/>
      <w:numFmt w:val="bullet"/>
      <w:lvlText w:val=""/>
      <w:lvlJc w:val="left"/>
      <w:pPr>
        <w:tabs>
          <w:tab w:val="num" w:pos="720"/>
        </w:tabs>
        <w:ind w:left="720" w:hanging="360"/>
      </w:pPr>
      <w:rPr>
        <w:rFonts w:ascii="Symbol" w:hAnsi="Symbol" w:hint="default"/>
      </w:rPr>
    </w:lvl>
    <w:lvl w:ilvl="1" w:tplc="B9208970" w:tentative="1">
      <w:start w:val="1"/>
      <w:numFmt w:val="bullet"/>
      <w:lvlText w:val="o"/>
      <w:lvlJc w:val="left"/>
      <w:pPr>
        <w:tabs>
          <w:tab w:val="num" w:pos="1440"/>
        </w:tabs>
        <w:ind w:left="1440" w:hanging="360"/>
      </w:pPr>
      <w:rPr>
        <w:rFonts w:ascii="Courier New" w:hAnsi="Courier New" w:hint="default"/>
      </w:rPr>
    </w:lvl>
    <w:lvl w:ilvl="2" w:tplc="19624394" w:tentative="1">
      <w:start w:val="1"/>
      <w:numFmt w:val="bullet"/>
      <w:lvlText w:val=""/>
      <w:lvlJc w:val="left"/>
      <w:pPr>
        <w:tabs>
          <w:tab w:val="num" w:pos="2160"/>
        </w:tabs>
        <w:ind w:left="2160" w:hanging="360"/>
      </w:pPr>
      <w:rPr>
        <w:rFonts w:ascii="Wingdings" w:hAnsi="Wingdings" w:hint="default"/>
      </w:rPr>
    </w:lvl>
    <w:lvl w:ilvl="3" w:tplc="DED2E1E6" w:tentative="1">
      <w:start w:val="1"/>
      <w:numFmt w:val="bullet"/>
      <w:lvlText w:val=""/>
      <w:lvlJc w:val="left"/>
      <w:pPr>
        <w:tabs>
          <w:tab w:val="num" w:pos="2880"/>
        </w:tabs>
        <w:ind w:left="2880" w:hanging="360"/>
      </w:pPr>
      <w:rPr>
        <w:rFonts w:ascii="Symbol" w:hAnsi="Symbol" w:hint="default"/>
      </w:rPr>
    </w:lvl>
    <w:lvl w:ilvl="4" w:tplc="E9285B34" w:tentative="1">
      <w:start w:val="1"/>
      <w:numFmt w:val="bullet"/>
      <w:lvlText w:val="o"/>
      <w:lvlJc w:val="left"/>
      <w:pPr>
        <w:tabs>
          <w:tab w:val="num" w:pos="3600"/>
        </w:tabs>
        <w:ind w:left="3600" w:hanging="360"/>
      </w:pPr>
      <w:rPr>
        <w:rFonts w:ascii="Courier New" w:hAnsi="Courier New" w:hint="default"/>
      </w:rPr>
    </w:lvl>
    <w:lvl w:ilvl="5" w:tplc="2D50CB28" w:tentative="1">
      <w:start w:val="1"/>
      <w:numFmt w:val="bullet"/>
      <w:lvlText w:val=""/>
      <w:lvlJc w:val="left"/>
      <w:pPr>
        <w:tabs>
          <w:tab w:val="num" w:pos="4320"/>
        </w:tabs>
        <w:ind w:left="4320" w:hanging="360"/>
      </w:pPr>
      <w:rPr>
        <w:rFonts w:ascii="Wingdings" w:hAnsi="Wingdings" w:hint="default"/>
      </w:rPr>
    </w:lvl>
    <w:lvl w:ilvl="6" w:tplc="696A81BC" w:tentative="1">
      <w:start w:val="1"/>
      <w:numFmt w:val="bullet"/>
      <w:lvlText w:val=""/>
      <w:lvlJc w:val="left"/>
      <w:pPr>
        <w:tabs>
          <w:tab w:val="num" w:pos="5040"/>
        </w:tabs>
        <w:ind w:left="5040" w:hanging="360"/>
      </w:pPr>
      <w:rPr>
        <w:rFonts w:ascii="Symbol" w:hAnsi="Symbol" w:hint="default"/>
      </w:rPr>
    </w:lvl>
    <w:lvl w:ilvl="7" w:tplc="77020EF8" w:tentative="1">
      <w:start w:val="1"/>
      <w:numFmt w:val="bullet"/>
      <w:lvlText w:val="o"/>
      <w:lvlJc w:val="left"/>
      <w:pPr>
        <w:tabs>
          <w:tab w:val="num" w:pos="5760"/>
        </w:tabs>
        <w:ind w:left="5760" w:hanging="360"/>
      </w:pPr>
      <w:rPr>
        <w:rFonts w:ascii="Courier New" w:hAnsi="Courier New" w:hint="default"/>
      </w:rPr>
    </w:lvl>
    <w:lvl w:ilvl="8" w:tplc="A84628C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ADC4D24A">
      <w:start w:val="1"/>
      <w:numFmt w:val="bullet"/>
      <w:lvlText w:val=""/>
      <w:lvlJc w:val="left"/>
      <w:pPr>
        <w:ind w:left="720" w:hanging="360"/>
      </w:pPr>
      <w:rPr>
        <w:rFonts w:ascii="Symbol" w:hAnsi="Symbol" w:hint="default"/>
      </w:rPr>
    </w:lvl>
    <w:lvl w:ilvl="1" w:tplc="EDB60832" w:tentative="1">
      <w:start w:val="1"/>
      <w:numFmt w:val="bullet"/>
      <w:lvlText w:val="o"/>
      <w:lvlJc w:val="left"/>
      <w:pPr>
        <w:ind w:left="1440" w:hanging="360"/>
      </w:pPr>
      <w:rPr>
        <w:rFonts w:ascii="Courier New" w:hAnsi="Courier New" w:cs="Courier New" w:hint="default"/>
      </w:rPr>
    </w:lvl>
    <w:lvl w:ilvl="2" w:tplc="E9283C36" w:tentative="1">
      <w:start w:val="1"/>
      <w:numFmt w:val="bullet"/>
      <w:lvlText w:val=""/>
      <w:lvlJc w:val="left"/>
      <w:pPr>
        <w:ind w:left="2160" w:hanging="360"/>
      </w:pPr>
      <w:rPr>
        <w:rFonts w:ascii="Wingdings" w:hAnsi="Wingdings" w:hint="default"/>
      </w:rPr>
    </w:lvl>
    <w:lvl w:ilvl="3" w:tplc="71E49F7C" w:tentative="1">
      <w:start w:val="1"/>
      <w:numFmt w:val="bullet"/>
      <w:lvlText w:val=""/>
      <w:lvlJc w:val="left"/>
      <w:pPr>
        <w:ind w:left="2880" w:hanging="360"/>
      </w:pPr>
      <w:rPr>
        <w:rFonts w:ascii="Symbol" w:hAnsi="Symbol" w:hint="default"/>
      </w:rPr>
    </w:lvl>
    <w:lvl w:ilvl="4" w:tplc="FAB0CC5E" w:tentative="1">
      <w:start w:val="1"/>
      <w:numFmt w:val="bullet"/>
      <w:lvlText w:val="o"/>
      <w:lvlJc w:val="left"/>
      <w:pPr>
        <w:ind w:left="3600" w:hanging="360"/>
      </w:pPr>
      <w:rPr>
        <w:rFonts w:ascii="Courier New" w:hAnsi="Courier New" w:cs="Courier New" w:hint="default"/>
      </w:rPr>
    </w:lvl>
    <w:lvl w:ilvl="5" w:tplc="D00A8C66" w:tentative="1">
      <w:start w:val="1"/>
      <w:numFmt w:val="bullet"/>
      <w:lvlText w:val=""/>
      <w:lvlJc w:val="left"/>
      <w:pPr>
        <w:ind w:left="4320" w:hanging="360"/>
      </w:pPr>
      <w:rPr>
        <w:rFonts w:ascii="Wingdings" w:hAnsi="Wingdings" w:hint="default"/>
      </w:rPr>
    </w:lvl>
    <w:lvl w:ilvl="6" w:tplc="B552BA3E" w:tentative="1">
      <w:start w:val="1"/>
      <w:numFmt w:val="bullet"/>
      <w:lvlText w:val=""/>
      <w:lvlJc w:val="left"/>
      <w:pPr>
        <w:ind w:left="5040" w:hanging="360"/>
      </w:pPr>
      <w:rPr>
        <w:rFonts w:ascii="Symbol" w:hAnsi="Symbol" w:hint="default"/>
      </w:rPr>
    </w:lvl>
    <w:lvl w:ilvl="7" w:tplc="59487C9E" w:tentative="1">
      <w:start w:val="1"/>
      <w:numFmt w:val="bullet"/>
      <w:lvlText w:val="o"/>
      <w:lvlJc w:val="left"/>
      <w:pPr>
        <w:ind w:left="5760" w:hanging="360"/>
      </w:pPr>
      <w:rPr>
        <w:rFonts w:ascii="Courier New" w:hAnsi="Courier New" w:cs="Courier New" w:hint="default"/>
      </w:rPr>
    </w:lvl>
    <w:lvl w:ilvl="8" w:tplc="553425EE"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9D041F06">
      <w:start w:val="1"/>
      <w:numFmt w:val="bullet"/>
      <w:lvlText w:val=""/>
      <w:lvlJc w:val="left"/>
      <w:pPr>
        <w:tabs>
          <w:tab w:val="num" w:pos="1080"/>
        </w:tabs>
        <w:ind w:left="1080" w:hanging="360"/>
      </w:pPr>
      <w:rPr>
        <w:rFonts w:ascii="Symbol" w:hAnsi="Symbol" w:hint="default"/>
      </w:rPr>
    </w:lvl>
    <w:lvl w:ilvl="1" w:tplc="9146B7A2">
      <w:start w:val="1"/>
      <w:numFmt w:val="bullet"/>
      <w:lvlText w:val=""/>
      <w:lvlJc w:val="left"/>
      <w:pPr>
        <w:tabs>
          <w:tab w:val="num" w:pos="1800"/>
        </w:tabs>
        <w:ind w:left="1800" w:hanging="360"/>
      </w:pPr>
      <w:rPr>
        <w:rFonts w:ascii="Symbol" w:hAnsi="Symbol" w:hint="default"/>
      </w:rPr>
    </w:lvl>
    <w:lvl w:ilvl="2" w:tplc="58901DEA" w:tentative="1">
      <w:start w:val="1"/>
      <w:numFmt w:val="lowerRoman"/>
      <w:lvlText w:val="%3."/>
      <w:lvlJc w:val="right"/>
      <w:pPr>
        <w:tabs>
          <w:tab w:val="num" w:pos="2520"/>
        </w:tabs>
        <w:ind w:left="2520" w:hanging="180"/>
      </w:pPr>
    </w:lvl>
    <w:lvl w:ilvl="3" w:tplc="14E04B70" w:tentative="1">
      <w:start w:val="1"/>
      <w:numFmt w:val="decimal"/>
      <w:lvlText w:val="%4."/>
      <w:lvlJc w:val="left"/>
      <w:pPr>
        <w:tabs>
          <w:tab w:val="num" w:pos="3240"/>
        </w:tabs>
        <w:ind w:left="3240" w:hanging="360"/>
      </w:pPr>
    </w:lvl>
    <w:lvl w:ilvl="4" w:tplc="7480D7E0" w:tentative="1">
      <w:start w:val="1"/>
      <w:numFmt w:val="lowerLetter"/>
      <w:lvlText w:val="%5."/>
      <w:lvlJc w:val="left"/>
      <w:pPr>
        <w:tabs>
          <w:tab w:val="num" w:pos="3960"/>
        </w:tabs>
        <w:ind w:left="3960" w:hanging="360"/>
      </w:pPr>
    </w:lvl>
    <w:lvl w:ilvl="5" w:tplc="3D5443D6" w:tentative="1">
      <w:start w:val="1"/>
      <w:numFmt w:val="lowerRoman"/>
      <w:lvlText w:val="%6."/>
      <w:lvlJc w:val="right"/>
      <w:pPr>
        <w:tabs>
          <w:tab w:val="num" w:pos="4680"/>
        </w:tabs>
        <w:ind w:left="4680" w:hanging="180"/>
      </w:pPr>
    </w:lvl>
    <w:lvl w:ilvl="6" w:tplc="C58281D8" w:tentative="1">
      <w:start w:val="1"/>
      <w:numFmt w:val="decimal"/>
      <w:lvlText w:val="%7."/>
      <w:lvlJc w:val="left"/>
      <w:pPr>
        <w:tabs>
          <w:tab w:val="num" w:pos="5400"/>
        </w:tabs>
        <w:ind w:left="5400" w:hanging="360"/>
      </w:pPr>
    </w:lvl>
    <w:lvl w:ilvl="7" w:tplc="A03A3E82" w:tentative="1">
      <w:start w:val="1"/>
      <w:numFmt w:val="lowerLetter"/>
      <w:lvlText w:val="%8."/>
      <w:lvlJc w:val="left"/>
      <w:pPr>
        <w:tabs>
          <w:tab w:val="num" w:pos="6120"/>
        </w:tabs>
        <w:ind w:left="6120" w:hanging="360"/>
      </w:pPr>
    </w:lvl>
    <w:lvl w:ilvl="8" w:tplc="78748A3A"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642A3860">
      <w:start w:val="1"/>
      <w:numFmt w:val="bullet"/>
      <w:lvlText w:val=""/>
      <w:lvlJc w:val="left"/>
      <w:pPr>
        <w:ind w:left="720" w:hanging="360"/>
      </w:pPr>
      <w:rPr>
        <w:rFonts w:ascii="Symbol" w:hAnsi="Symbol" w:hint="default"/>
      </w:rPr>
    </w:lvl>
    <w:lvl w:ilvl="1" w:tplc="23D03B8A" w:tentative="1">
      <w:start w:val="1"/>
      <w:numFmt w:val="bullet"/>
      <w:lvlText w:val="o"/>
      <w:lvlJc w:val="left"/>
      <w:pPr>
        <w:ind w:left="1440" w:hanging="360"/>
      </w:pPr>
      <w:rPr>
        <w:rFonts w:ascii="Courier New" w:hAnsi="Courier New" w:cs="Courier New" w:hint="default"/>
      </w:rPr>
    </w:lvl>
    <w:lvl w:ilvl="2" w:tplc="853CB660" w:tentative="1">
      <w:start w:val="1"/>
      <w:numFmt w:val="bullet"/>
      <w:lvlText w:val=""/>
      <w:lvlJc w:val="left"/>
      <w:pPr>
        <w:ind w:left="2160" w:hanging="360"/>
      </w:pPr>
      <w:rPr>
        <w:rFonts w:ascii="Wingdings" w:hAnsi="Wingdings" w:hint="default"/>
      </w:rPr>
    </w:lvl>
    <w:lvl w:ilvl="3" w:tplc="F0E05DA8" w:tentative="1">
      <w:start w:val="1"/>
      <w:numFmt w:val="bullet"/>
      <w:lvlText w:val=""/>
      <w:lvlJc w:val="left"/>
      <w:pPr>
        <w:ind w:left="2880" w:hanging="360"/>
      </w:pPr>
      <w:rPr>
        <w:rFonts w:ascii="Symbol" w:hAnsi="Symbol" w:hint="default"/>
      </w:rPr>
    </w:lvl>
    <w:lvl w:ilvl="4" w:tplc="92C41344" w:tentative="1">
      <w:start w:val="1"/>
      <w:numFmt w:val="bullet"/>
      <w:lvlText w:val="o"/>
      <w:lvlJc w:val="left"/>
      <w:pPr>
        <w:ind w:left="3600" w:hanging="360"/>
      </w:pPr>
      <w:rPr>
        <w:rFonts w:ascii="Courier New" w:hAnsi="Courier New" w:cs="Courier New" w:hint="default"/>
      </w:rPr>
    </w:lvl>
    <w:lvl w:ilvl="5" w:tplc="7C1E20B4" w:tentative="1">
      <w:start w:val="1"/>
      <w:numFmt w:val="bullet"/>
      <w:lvlText w:val=""/>
      <w:lvlJc w:val="left"/>
      <w:pPr>
        <w:ind w:left="4320" w:hanging="360"/>
      </w:pPr>
      <w:rPr>
        <w:rFonts w:ascii="Wingdings" w:hAnsi="Wingdings" w:hint="default"/>
      </w:rPr>
    </w:lvl>
    <w:lvl w:ilvl="6" w:tplc="F6968E60" w:tentative="1">
      <w:start w:val="1"/>
      <w:numFmt w:val="bullet"/>
      <w:lvlText w:val=""/>
      <w:lvlJc w:val="left"/>
      <w:pPr>
        <w:ind w:left="5040" w:hanging="360"/>
      </w:pPr>
      <w:rPr>
        <w:rFonts w:ascii="Symbol" w:hAnsi="Symbol" w:hint="default"/>
      </w:rPr>
    </w:lvl>
    <w:lvl w:ilvl="7" w:tplc="97227764" w:tentative="1">
      <w:start w:val="1"/>
      <w:numFmt w:val="bullet"/>
      <w:lvlText w:val="o"/>
      <w:lvlJc w:val="left"/>
      <w:pPr>
        <w:ind w:left="5760" w:hanging="360"/>
      </w:pPr>
      <w:rPr>
        <w:rFonts w:ascii="Courier New" w:hAnsi="Courier New" w:cs="Courier New" w:hint="default"/>
      </w:rPr>
    </w:lvl>
    <w:lvl w:ilvl="8" w:tplc="B1B4D674"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66A4E0E">
      <w:start w:val="1"/>
      <w:numFmt w:val="bullet"/>
      <w:lvlText w:val=""/>
      <w:lvlJc w:val="left"/>
      <w:pPr>
        <w:tabs>
          <w:tab w:val="num" w:pos="1080"/>
        </w:tabs>
        <w:ind w:left="1080" w:hanging="360"/>
      </w:pPr>
      <w:rPr>
        <w:rFonts w:ascii="Symbol" w:hAnsi="Symbol" w:hint="default"/>
      </w:rPr>
    </w:lvl>
    <w:lvl w:ilvl="1" w:tplc="D9E0ED54" w:tentative="1">
      <w:start w:val="1"/>
      <w:numFmt w:val="bullet"/>
      <w:lvlText w:val="o"/>
      <w:lvlJc w:val="left"/>
      <w:pPr>
        <w:tabs>
          <w:tab w:val="num" w:pos="1800"/>
        </w:tabs>
        <w:ind w:left="1800" w:hanging="360"/>
      </w:pPr>
      <w:rPr>
        <w:rFonts w:ascii="Courier New" w:hAnsi="Courier New" w:cs="Courier New" w:hint="default"/>
      </w:rPr>
    </w:lvl>
    <w:lvl w:ilvl="2" w:tplc="771A9AC8" w:tentative="1">
      <w:start w:val="1"/>
      <w:numFmt w:val="bullet"/>
      <w:lvlText w:val=""/>
      <w:lvlJc w:val="left"/>
      <w:pPr>
        <w:tabs>
          <w:tab w:val="num" w:pos="2520"/>
        </w:tabs>
        <w:ind w:left="2520" w:hanging="360"/>
      </w:pPr>
      <w:rPr>
        <w:rFonts w:ascii="Wingdings" w:hAnsi="Wingdings" w:hint="default"/>
      </w:rPr>
    </w:lvl>
    <w:lvl w:ilvl="3" w:tplc="9AFC6044" w:tentative="1">
      <w:start w:val="1"/>
      <w:numFmt w:val="bullet"/>
      <w:lvlText w:val=""/>
      <w:lvlJc w:val="left"/>
      <w:pPr>
        <w:tabs>
          <w:tab w:val="num" w:pos="3240"/>
        </w:tabs>
        <w:ind w:left="3240" w:hanging="360"/>
      </w:pPr>
      <w:rPr>
        <w:rFonts w:ascii="Symbol" w:hAnsi="Symbol" w:hint="default"/>
      </w:rPr>
    </w:lvl>
    <w:lvl w:ilvl="4" w:tplc="8D34A154" w:tentative="1">
      <w:start w:val="1"/>
      <w:numFmt w:val="bullet"/>
      <w:lvlText w:val="o"/>
      <w:lvlJc w:val="left"/>
      <w:pPr>
        <w:tabs>
          <w:tab w:val="num" w:pos="3960"/>
        </w:tabs>
        <w:ind w:left="3960" w:hanging="360"/>
      </w:pPr>
      <w:rPr>
        <w:rFonts w:ascii="Courier New" w:hAnsi="Courier New" w:cs="Courier New" w:hint="default"/>
      </w:rPr>
    </w:lvl>
    <w:lvl w:ilvl="5" w:tplc="A72A674E" w:tentative="1">
      <w:start w:val="1"/>
      <w:numFmt w:val="bullet"/>
      <w:lvlText w:val=""/>
      <w:lvlJc w:val="left"/>
      <w:pPr>
        <w:tabs>
          <w:tab w:val="num" w:pos="4680"/>
        </w:tabs>
        <w:ind w:left="4680" w:hanging="360"/>
      </w:pPr>
      <w:rPr>
        <w:rFonts w:ascii="Wingdings" w:hAnsi="Wingdings" w:hint="default"/>
      </w:rPr>
    </w:lvl>
    <w:lvl w:ilvl="6" w:tplc="922C39A8" w:tentative="1">
      <w:start w:val="1"/>
      <w:numFmt w:val="bullet"/>
      <w:lvlText w:val=""/>
      <w:lvlJc w:val="left"/>
      <w:pPr>
        <w:tabs>
          <w:tab w:val="num" w:pos="5400"/>
        </w:tabs>
        <w:ind w:left="5400" w:hanging="360"/>
      </w:pPr>
      <w:rPr>
        <w:rFonts w:ascii="Symbol" w:hAnsi="Symbol" w:hint="default"/>
      </w:rPr>
    </w:lvl>
    <w:lvl w:ilvl="7" w:tplc="73DC48F0" w:tentative="1">
      <w:start w:val="1"/>
      <w:numFmt w:val="bullet"/>
      <w:lvlText w:val="o"/>
      <w:lvlJc w:val="left"/>
      <w:pPr>
        <w:tabs>
          <w:tab w:val="num" w:pos="6120"/>
        </w:tabs>
        <w:ind w:left="6120" w:hanging="360"/>
      </w:pPr>
      <w:rPr>
        <w:rFonts w:ascii="Courier New" w:hAnsi="Courier New" w:cs="Courier New" w:hint="default"/>
      </w:rPr>
    </w:lvl>
    <w:lvl w:ilvl="8" w:tplc="9D543B62"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DD36DF3C">
      <w:start w:val="1"/>
      <w:numFmt w:val="upperRoman"/>
      <w:lvlText w:val="%1."/>
      <w:lvlJc w:val="right"/>
      <w:pPr>
        <w:ind w:left="540" w:hanging="360"/>
      </w:pPr>
    </w:lvl>
    <w:lvl w:ilvl="1" w:tplc="BB3698A2" w:tentative="1">
      <w:start w:val="1"/>
      <w:numFmt w:val="lowerLetter"/>
      <w:lvlText w:val="%2."/>
      <w:lvlJc w:val="left"/>
      <w:pPr>
        <w:ind w:left="1260" w:hanging="360"/>
      </w:pPr>
    </w:lvl>
    <w:lvl w:ilvl="2" w:tplc="F54CED98" w:tentative="1">
      <w:start w:val="1"/>
      <w:numFmt w:val="lowerRoman"/>
      <w:lvlText w:val="%3."/>
      <w:lvlJc w:val="right"/>
      <w:pPr>
        <w:ind w:left="1980" w:hanging="180"/>
      </w:pPr>
    </w:lvl>
    <w:lvl w:ilvl="3" w:tplc="7C08D430" w:tentative="1">
      <w:start w:val="1"/>
      <w:numFmt w:val="decimal"/>
      <w:lvlText w:val="%4."/>
      <w:lvlJc w:val="left"/>
      <w:pPr>
        <w:ind w:left="2700" w:hanging="360"/>
      </w:pPr>
    </w:lvl>
    <w:lvl w:ilvl="4" w:tplc="CA944648" w:tentative="1">
      <w:start w:val="1"/>
      <w:numFmt w:val="lowerLetter"/>
      <w:lvlText w:val="%5."/>
      <w:lvlJc w:val="left"/>
      <w:pPr>
        <w:ind w:left="3420" w:hanging="360"/>
      </w:pPr>
    </w:lvl>
    <w:lvl w:ilvl="5" w:tplc="9D845C92" w:tentative="1">
      <w:start w:val="1"/>
      <w:numFmt w:val="lowerRoman"/>
      <w:lvlText w:val="%6."/>
      <w:lvlJc w:val="right"/>
      <w:pPr>
        <w:ind w:left="4140" w:hanging="180"/>
      </w:pPr>
    </w:lvl>
    <w:lvl w:ilvl="6" w:tplc="AAE82D6C" w:tentative="1">
      <w:start w:val="1"/>
      <w:numFmt w:val="decimal"/>
      <w:lvlText w:val="%7."/>
      <w:lvlJc w:val="left"/>
      <w:pPr>
        <w:ind w:left="4860" w:hanging="360"/>
      </w:pPr>
    </w:lvl>
    <w:lvl w:ilvl="7" w:tplc="01C09F6E" w:tentative="1">
      <w:start w:val="1"/>
      <w:numFmt w:val="lowerLetter"/>
      <w:lvlText w:val="%8."/>
      <w:lvlJc w:val="left"/>
      <w:pPr>
        <w:ind w:left="5580" w:hanging="360"/>
      </w:pPr>
    </w:lvl>
    <w:lvl w:ilvl="8" w:tplc="D7C09D2E"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74D6D8F0">
      <w:start w:val="1"/>
      <w:numFmt w:val="bullet"/>
      <w:lvlText w:val=""/>
      <w:lvlJc w:val="left"/>
      <w:pPr>
        <w:tabs>
          <w:tab w:val="num" w:pos="720"/>
        </w:tabs>
        <w:ind w:left="720" w:hanging="360"/>
      </w:pPr>
      <w:rPr>
        <w:rFonts w:ascii="Symbol" w:hAnsi="Symbol" w:hint="default"/>
      </w:rPr>
    </w:lvl>
    <w:lvl w:ilvl="1" w:tplc="321A5A62" w:tentative="1">
      <w:start w:val="1"/>
      <w:numFmt w:val="bullet"/>
      <w:lvlText w:val="o"/>
      <w:lvlJc w:val="left"/>
      <w:pPr>
        <w:tabs>
          <w:tab w:val="num" w:pos="1440"/>
        </w:tabs>
        <w:ind w:left="1440" w:hanging="360"/>
      </w:pPr>
      <w:rPr>
        <w:rFonts w:ascii="Courier New" w:hAnsi="Courier New" w:hint="default"/>
      </w:rPr>
    </w:lvl>
    <w:lvl w:ilvl="2" w:tplc="C24214A8" w:tentative="1">
      <w:start w:val="1"/>
      <w:numFmt w:val="bullet"/>
      <w:lvlText w:val=""/>
      <w:lvlJc w:val="left"/>
      <w:pPr>
        <w:tabs>
          <w:tab w:val="num" w:pos="2160"/>
        </w:tabs>
        <w:ind w:left="2160" w:hanging="360"/>
      </w:pPr>
      <w:rPr>
        <w:rFonts w:ascii="Wingdings" w:hAnsi="Wingdings" w:hint="default"/>
      </w:rPr>
    </w:lvl>
    <w:lvl w:ilvl="3" w:tplc="AEB84C86" w:tentative="1">
      <w:start w:val="1"/>
      <w:numFmt w:val="bullet"/>
      <w:lvlText w:val=""/>
      <w:lvlJc w:val="left"/>
      <w:pPr>
        <w:tabs>
          <w:tab w:val="num" w:pos="2880"/>
        </w:tabs>
        <w:ind w:left="2880" w:hanging="360"/>
      </w:pPr>
      <w:rPr>
        <w:rFonts w:ascii="Symbol" w:hAnsi="Symbol" w:hint="default"/>
      </w:rPr>
    </w:lvl>
    <w:lvl w:ilvl="4" w:tplc="11122AF8" w:tentative="1">
      <w:start w:val="1"/>
      <w:numFmt w:val="bullet"/>
      <w:lvlText w:val="o"/>
      <w:lvlJc w:val="left"/>
      <w:pPr>
        <w:tabs>
          <w:tab w:val="num" w:pos="3600"/>
        </w:tabs>
        <w:ind w:left="3600" w:hanging="360"/>
      </w:pPr>
      <w:rPr>
        <w:rFonts w:ascii="Courier New" w:hAnsi="Courier New" w:hint="default"/>
      </w:rPr>
    </w:lvl>
    <w:lvl w:ilvl="5" w:tplc="D78A47C6" w:tentative="1">
      <w:start w:val="1"/>
      <w:numFmt w:val="bullet"/>
      <w:lvlText w:val=""/>
      <w:lvlJc w:val="left"/>
      <w:pPr>
        <w:tabs>
          <w:tab w:val="num" w:pos="4320"/>
        </w:tabs>
        <w:ind w:left="4320" w:hanging="360"/>
      </w:pPr>
      <w:rPr>
        <w:rFonts w:ascii="Wingdings" w:hAnsi="Wingdings" w:hint="default"/>
      </w:rPr>
    </w:lvl>
    <w:lvl w:ilvl="6" w:tplc="FA82E380" w:tentative="1">
      <w:start w:val="1"/>
      <w:numFmt w:val="bullet"/>
      <w:lvlText w:val=""/>
      <w:lvlJc w:val="left"/>
      <w:pPr>
        <w:tabs>
          <w:tab w:val="num" w:pos="5040"/>
        </w:tabs>
        <w:ind w:left="5040" w:hanging="360"/>
      </w:pPr>
      <w:rPr>
        <w:rFonts w:ascii="Symbol" w:hAnsi="Symbol" w:hint="default"/>
      </w:rPr>
    </w:lvl>
    <w:lvl w:ilvl="7" w:tplc="4EF8D420" w:tentative="1">
      <w:start w:val="1"/>
      <w:numFmt w:val="bullet"/>
      <w:lvlText w:val="o"/>
      <w:lvlJc w:val="left"/>
      <w:pPr>
        <w:tabs>
          <w:tab w:val="num" w:pos="5760"/>
        </w:tabs>
        <w:ind w:left="5760" w:hanging="360"/>
      </w:pPr>
      <w:rPr>
        <w:rFonts w:ascii="Courier New" w:hAnsi="Courier New" w:hint="default"/>
      </w:rPr>
    </w:lvl>
    <w:lvl w:ilvl="8" w:tplc="859A0A2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E50EF468">
      <w:start w:val="1"/>
      <w:numFmt w:val="decimal"/>
      <w:lvlText w:val="%1."/>
      <w:lvlJc w:val="left"/>
      <w:pPr>
        <w:tabs>
          <w:tab w:val="num" w:pos="720"/>
        </w:tabs>
        <w:ind w:left="720" w:hanging="360"/>
      </w:pPr>
    </w:lvl>
    <w:lvl w:ilvl="1" w:tplc="CE30B728" w:tentative="1">
      <w:start w:val="1"/>
      <w:numFmt w:val="lowerLetter"/>
      <w:lvlText w:val="%2."/>
      <w:lvlJc w:val="left"/>
      <w:pPr>
        <w:tabs>
          <w:tab w:val="num" w:pos="1440"/>
        </w:tabs>
        <w:ind w:left="1440" w:hanging="360"/>
      </w:pPr>
    </w:lvl>
    <w:lvl w:ilvl="2" w:tplc="F3BC1D60" w:tentative="1">
      <w:start w:val="1"/>
      <w:numFmt w:val="lowerRoman"/>
      <w:lvlText w:val="%3."/>
      <w:lvlJc w:val="right"/>
      <w:pPr>
        <w:tabs>
          <w:tab w:val="num" w:pos="2160"/>
        </w:tabs>
        <w:ind w:left="2160" w:hanging="180"/>
      </w:pPr>
    </w:lvl>
    <w:lvl w:ilvl="3" w:tplc="2BC6B9F8" w:tentative="1">
      <w:start w:val="1"/>
      <w:numFmt w:val="decimal"/>
      <w:lvlText w:val="%4."/>
      <w:lvlJc w:val="left"/>
      <w:pPr>
        <w:tabs>
          <w:tab w:val="num" w:pos="2880"/>
        </w:tabs>
        <w:ind w:left="2880" w:hanging="360"/>
      </w:pPr>
    </w:lvl>
    <w:lvl w:ilvl="4" w:tplc="F0021D8C" w:tentative="1">
      <w:start w:val="1"/>
      <w:numFmt w:val="lowerLetter"/>
      <w:lvlText w:val="%5."/>
      <w:lvlJc w:val="left"/>
      <w:pPr>
        <w:tabs>
          <w:tab w:val="num" w:pos="3600"/>
        </w:tabs>
        <w:ind w:left="3600" w:hanging="360"/>
      </w:pPr>
    </w:lvl>
    <w:lvl w:ilvl="5" w:tplc="CC906AAA" w:tentative="1">
      <w:start w:val="1"/>
      <w:numFmt w:val="lowerRoman"/>
      <w:lvlText w:val="%6."/>
      <w:lvlJc w:val="right"/>
      <w:pPr>
        <w:tabs>
          <w:tab w:val="num" w:pos="4320"/>
        </w:tabs>
        <w:ind w:left="4320" w:hanging="180"/>
      </w:pPr>
    </w:lvl>
    <w:lvl w:ilvl="6" w:tplc="5B8218B8" w:tentative="1">
      <w:start w:val="1"/>
      <w:numFmt w:val="decimal"/>
      <w:lvlText w:val="%7."/>
      <w:lvlJc w:val="left"/>
      <w:pPr>
        <w:tabs>
          <w:tab w:val="num" w:pos="5040"/>
        </w:tabs>
        <w:ind w:left="5040" w:hanging="360"/>
      </w:pPr>
    </w:lvl>
    <w:lvl w:ilvl="7" w:tplc="AE769218" w:tentative="1">
      <w:start w:val="1"/>
      <w:numFmt w:val="lowerLetter"/>
      <w:lvlText w:val="%8."/>
      <w:lvlJc w:val="left"/>
      <w:pPr>
        <w:tabs>
          <w:tab w:val="num" w:pos="5760"/>
        </w:tabs>
        <w:ind w:left="5760" w:hanging="360"/>
      </w:pPr>
    </w:lvl>
    <w:lvl w:ilvl="8" w:tplc="3B58253A"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2180755A">
      <w:start w:val="1"/>
      <w:numFmt w:val="lowerRoman"/>
      <w:lvlText w:val="(%1)"/>
      <w:lvlJc w:val="left"/>
      <w:pPr>
        <w:ind w:left="540" w:hanging="720"/>
      </w:pPr>
      <w:rPr>
        <w:rFonts w:hint="default"/>
        <w:sz w:val="20"/>
      </w:rPr>
    </w:lvl>
    <w:lvl w:ilvl="1" w:tplc="8AC4F7C2">
      <w:start w:val="1"/>
      <w:numFmt w:val="lowerLetter"/>
      <w:lvlText w:val="%2."/>
      <w:lvlJc w:val="left"/>
      <w:pPr>
        <w:ind w:left="900" w:hanging="360"/>
      </w:pPr>
    </w:lvl>
    <w:lvl w:ilvl="2" w:tplc="7744DF18" w:tentative="1">
      <w:start w:val="1"/>
      <w:numFmt w:val="lowerRoman"/>
      <w:lvlText w:val="%3."/>
      <w:lvlJc w:val="right"/>
      <w:pPr>
        <w:ind w:left="1620" w:hanging="180"/>
      </w:pPr>
    </w:lvl>
    <w:lvl w:ilvl="3" w:tplc="4A4C9FB8" w:tentative="1">
      <w:start w:val="1"/>
      <w:numFmt w:val="decimal"/>
      <w:lvlText w:val="%4."/>
      <w:lvlJc w:val="left"/>
      <w:pPr>
        <w:ind w:left="2340" w:hanging="360"/>
      </w:pPr>
    </w:lvl>
    <w:lvl w:ilvl="4" w:tplc="CD8052A4" w:tentative="1">
      <w:start w:val="1"/>
      <w:numFmt w:val="lowerLetter"/>
      <w:lvlText w:val="%5."/>
      <w:lvlJc w:val="left"/>
      <w:pPr>
        <w:ind w:left="3060" w:hanging="360"/>
      </w:pPr>
    </w:lvl>
    <w:lvl w:ilvl="5" w:tplc="F5BCD818" w:tentative="1">
      <w:start w:val="1"/>
      <w:numFmt w:val="lowerRoman"/>
      <w:lvlText w:val="%6."/>
      <w:lvlJc w:val="right"/>
      <w:pPr>
        <w:ind w:left="3780" w:hanging="180"/>
      </w:pPr>
    </w:lvl>
    <w:lvl w:ilvl="6" w:tplc="8B84C03C" w:tentative="1">
      <w:start w:val="1"/>
      <w:numFmt w:val="decimal"/>
      <w:lvlText w:val="%7."/>
      <w:lvlJc w:val="left"/>
      <w:pPr>
        <w:ind w:left="4500" w:hanging="360"/>
      </w:pPr>
    </w:lvl>
    <w:lvl w:ilvl="7" w:tplc="3ADC9AC2" w:tentative="1">
      <w:start w:val="1"/>
      <w:numFmt w:val="lowerLetter"/>
      <w:lvlText w:val="%8."/>
      <w:lvlJc w:val="left"/>
      <w:pPr>
        <w:ind w:left="5220" w:hanging="360"/>
      </w:pPr>
    </w:lvl>
    <w:lvl w:ilvl="8" w:tplc="85DA7BEE"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0152DC0"/>
    <w:multiLevelType w:val="multilevel"/>
    <w:tmpl w:val="C15C6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93B2A"/>
    <w:multiLevelType w:val="hybridMultilevel"/>
    <w:tmpl w:val="726E56B0"/>
    <w:lvl w:ilvl="0" w:tplc="D02489DA">
      <w:start w:val="1"/>
      <w:numFmt w:val="bullet"/>
      <w:lvlText w:val=""/>
      <w:lvlJc w:val="left"/>
      <w:pPr>
        <w:ind w:left="720" w:hanging="360"/>
      </w:pPr>
      <w:rPr>
        <w:rFonts w:ascii="Symbol" w:hAnsi="Symbol" w:hint="default"/>
      </w:rPr>
    </w:lvl>
    <w:lvl w:ilvl="1" w:tplc="129E98D4" w:tentative="1">
      <w:start w:val="1"/>
      <w:numFmt w:val="bullet"/>
      <w:lvlText w:val="o"/>
      <w:lvlJc w:val="left"/>
      <w:pPr>
        <w:ind w:left="1440" w:hanging="360"/>
      </w:pPr>
      <w:rPr>
        <w:rFonts w:ascii="Courier New" w:hAnsi="Courier New" w:cs="Courier New" w:hint="default"/>
      </w:rPr>
    </w:lvl>
    <w:lvl w:ilvl="2" w:tplc="99C45EC0" w:tentative="1">
      <w:start w:val="1"/>
      <w:numFmt w:val="bullet"/>
      <w:lvlText w:val=""/>
      <w:lvlJc w:val="left"/>
      <w:pPr>
        <w:ind w:left="2160" w:hanging="360"/>
      </w:pPr>
      <w:rPr>
        <w:rFonts w:ascii="Wingdings" w:hAnsi="Wingdings" w:hint="default"/>
      </w:rPr>
    </w:lvl>
    <w:lvl w:ilvl="3" w:tplc="6B285564" w:tentative="1">
      <w:start w:val="1"/>
      <w:numFmt w:val="bullet"/>
      <w:lvlText w:val=""/>
      <w:lvlJc w:val="left"/>
      <w:pPr>
        <w:ind w:left="2880" w:hanging="360"/>
      </w:pPr>
      <w:rPr>
        <w:rFonts w:ascii="Symbol" w:hAnsi="Symbol" w:hint="default"/>
      </w:rPr>
    </w:lvl>
    <w:lvl w:ilvl="4" w:tplc="72E66556" w:tentative="1">
      <w:start w:val="1"/>
      <w:numFmt w:val="bullet"/>
      <w:lvlText w:val="o"/>
      <w:lvlJc w:val="left"/>
      <w:pPr>
        <w:ind w:left="3600" w:hanging="360"/>
      </w:pPr>
      <w:rPr>
        <w:rFonts w:ascii="Courier New" w:hAnsi="Courier New" w:cs="Courier New" w:hint="default"/>
      </w:rPr>
    </w:lvl>
    <w:lvl w:ilvl="5" w:tplc="1D04667E" w:tentative="1">
      <w:start w:val="1"/>
      <w:numFmt w:val="bullet"/>
      <w:lvlText w:val=""/>
      <w:lvlJc w:val="left"/>
      <w:pPr>
        <w:ind w:left="4320" w:hanging="360"/>
      </w:pPr>
      <w:rPr>
        <w:rFonts w:ascii="Wingdings" w:hAnsi="Wingdings" w:hint="default"/>
      </w:rPr>
    </w:lvl>
    <w:lvl w:ilvl="6" w:tplc="47C6CD9A" w:tentative="1">
      <w:start w:val="1"/>
      <w:numFmt w:val="bullet"/>
      <w:lvlText w:val=""/>
      <w:lvlJc w:val="left"/>
      <w:pPr>
        <w:ind w:left="5040" w:hanging="360"/>
      </w:pPr>
      <w:rPr>
        <w:rFonts w:ascii="Symbol" w:hAnsi="Symbol" w:hint="default"/>
      </w:rPr>
    </w:lvl>
    <w:lvl w:ilvl="7" w:tplc="1C263532" w:tentative="1">
      <w:start w:val="1"/>
      <w:numFmt w:val="bullet"/>
      <w:lvlText w:val="o"/>
      <w:lvlJc w:val="left"/>
      <w:pPr>
        <w:ind w:left="5760" w:hanging="360"/>
      </w:pPr>
      <w:rPr>
        <w:rFonts w:ascii="Courier New" w:hAnsi="Courier New" w:cs="Courier New" w:hint="default"/>
      </w:rPr>
    </w:lvl>
    <w:lvl w:ilvl="8" w:tplc="42EE0C68" w:tentative="1">
      <w:start w:val="1"/>
      <w:numFmt w:val="bullet"/>
      <w:lvlText w:val=""/>
      <w:lvlJc w:val="left"/>
      <w:pPr>
        <w:ind w:left="6480" w:hanging="360"/>
      </w:pPr>
      <w:rPr>
        <w:rFonts w:ascii="Wingdings" w:hAnsi="Wingdings" w:hint="default"/>
      </w:rPr>
    </w:lvl>
  </w:abstractNum>
  <w:abstractNum w:abstractNumId="15"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580D3A84"/>
    <w:multiLevelType w:val="hybridMultilevel"/>
    <w:tmpl w:val="1BA6272E"/>
    <w:lvl w:ilvl="0" w:tplc="A378B4EE">
      <w:start w:val="1"/>
      <w:numFmt w:val="bullet"/>
      <w:lvlText w:val=""/>
      <w:lvlJc w:val="left"/>
      <w:pPr>
        <w:tabs>
          <w:tab w:val="num" w:pos="720"/>
        </w:tabs>
        <w:ind w:left="720" w:hanging="360"/>
      </w:pPr>
      <w:rPr>
        <w:rFonts w:ascii="Symbol" w:hAnsi="Symbol" w:hint="default"/>
      </w:rPr>
    </w:lvl>
    <w:lvl w:ilvl="1" w:tplc="B27AA080" w:tentative="1">
      <w:start w:val="1"/>
      <w:numFmt w:val="bullet"/>
      <w:lvlText w:val="o"/>
      <w:lvlJc w:val="left"/>
      <w:pPr>
        <w:tabs>
          <w:tab w:val="num" w:pos="1440"/>
        </w:tabs>
        <w:ind w:left="1440" w:hanging="360"/>
      </w:pPr>
      <w:rPr>
        <w:rFonts w:ascii="Courier New" w:hAnsi="Courier New" w:hint="default"/>
      </w:rPr>
    </w:lvl>
    <w:lvl w:ilvl="2" w:tplc="D1F67942" w:tentative="1">
      <w:start w:val="1"/>
      <w:numFmt w:val="bullet"/>
      <w:lvlText w:val=""/>
      <w:lvlJc w:val="left"/>
      <w:pPr>
        <w:tabs>
          <w:tab w:val="num" w:pos="2160"/>
        </w:tabs>
        <w:ind w:left="2160" w:hanging="360"/>
      </w:pPr>
      <w:rPr>
        <w:rFonts w:ascii="Wingdings" w:hAnsi="Wingdings" w:hint="default"/>
      </w:rPr>
    </w:lvl>
    <w:lvl w:ilvl="3" w:tplc="591AD6E2" w:tentative="1">
      <w:start w:val="1"/>
      <w:numFmt w:val="bullet"/>
      <w:lvlText w:val=""/>
      <w:lvlJc w:val="left"/>
      <w:pPr>
        <w:tabs>
          <w:tab w:val="num" w:pos="2880"/>
        </w:tabs>
        <w:ind w:left="2880" w:hanging="360"/>
      </w:pPr>
      <w:rPr>
        <w:rFonts w:ascii="Symbol" w:hAnsi="Symbol" w:hint="default"/>
      </w:rPr>
    </w:lvl>
    <w:lvl w:ilvl="4" w:tplc="28E663AE" w:tentative="1">
      <w:start w:val="1"/>
      <w:numFmt w:val="bullet"/>
      <w:lvlText w:val="o"/>
      <w:lvlJc w:val="left"/>
      <w:pPr>
        <w:tabs>
          <w:tab w:val="num" w:pos="3600"/>
        </w:tabs>
        <w:ind w:left="3600" w:hanging="360"/>
      </w:pPr>
      <w:rPr>
        <w:rFonts w:ascii="Courier New" w:hAnsi="Courier New" w:hint="default"/>
      </w:rPr>
    </w:lvl>
    <w:lvl w:ilvl="5" w:tplc="6CFEE3BE" w:tentative="1">
      <w:start w:val="1"/>
      <w:numFmt w:val="bullet"/>
      <w:lvlText w:val=""/>
      <w:lvlJc w:val="left"/>
      <w:pPr>
        <w:tabs>
          <w:tab w:val="num" w:pos="4320"/>
        </w:tabs>
        <w:ind w:left="4320" w:hanging="360"/>
      </w:pPr>
      <w:rPr>
        <w:rFonts w:ascii="Wingdings" w:hAnsi="Wingdings" w:hint="default"/>
      </w:rPr>
    </w:lvl>
    <w:lvl w:ilvl="6" w:tplc="9F5AC6D0" w:tentative="1">
      <w:start w:val="1"/>
      <w:numFmt w:val="bullet"/>
      <w:lvlText w:val=""/>
      <w:lvlJc w:val="left"/>
      <w:pPr>
        <w:tabs>
          <w:tab w:val="num" w:pos="5040"/>
        </w:tabs>
        <w:ind w:left="5040" w:hanging="360"/>
      </w:pPr>
      <w:rPr>
        <w:rFonts w:ascii="Symbol" w:hAnsi="Symbol" w:hint="default"/>
      </w:rPr>
    </w:lvl>
    <w:lvl w:ilvl="7" w:tplc="BAC00B16" w:tentative="1">
      <w:start w:val="1"/>
      <w:numFmt w:val="bullet"/>
      <w:lvlText w:val="o"/>
      <w:lvlJc w:val="left"/>
      <w:pPr>
        <w:tabs>
          <w:tab w:val="num" w:pos="5760"/>
        </w:tabs>
        <w:ind w:left="5760" w:hanging="360"/>
      </w:pPr>
      <w:rPr>
        <w:rFonts w:ascii="Courier New" w:hAnsi="Courier New" w:hint="default"/>
      </w:rPr>
    </w:lvl>
    <w:lvl w:ilvl="8" w:tplc="90A6CAB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CCB20C1"/>
    <w:multiLevelType w:val="hybridMultilevel"/>
    <w:tmpl w:val="99225DD2"/>
    <w:lvl w:ilvl="0" w:tplc="E916A8D0">
      <w:start w:val="1"/>
      <w:numFmt w:val="bullet"/>
      <w:lvlText w:val=""/>
      <w:lvlJc w:val="left"/>
      <w:pPr>
        <w:tabs>
          <w:tab w:val="num" w:pos="1080"/>
        </w:tabs>
        <w:ind w:left="1080" w:hanging="360"/>
      </w:pPr>
      <w:rPr>
        <w:rFonts w:ascii="Symbol" w:hAnsi="Symbol" w:hint="default"/>
      </w:rPr>
    </w:lvl>
    <w:lvl w:ilvl="1" w:tplc="BFD6EDDC" w:tentative="1">
      <w:start w:val="1"/>
      <w:numFmt w:val="bullet"/>
      <w:lvlText w:val="o"/>
      <w:lvlJc w:val="left"/>
      <w:pPr>
        <w:tabs>
          <w:tab w:val="num" w:pos="1800"/>
        </w:tabs>
        <w:ind w:left="1800" w:hanging="360"/>
      </w:pPr>
      <w:rPr>
        <w:rFonts w:ascii="Courier New" w:hAnsi="Courier New" w:hint="default"/>
      </w:rPr>
    </w:lvl>
    <w:lvl w:ilvl="2" w:tplc="D702E3B6" w:tentative="1">
      <w:start w:val="1"/>
      <w:numFmt w:val="bullet"/>
      <w:lvlText w:val=""/>
      <w:lvlJc w:val="left"/>
      <w:pPr>
        <w:tabs>
          <w:tab w:val="num" w:pos="2520"/>
        </w:tabs>
        <w:ind w:left="2520" w:hanging="360"/>
      </w:pPr>
      <w:rPr>
        <w:rFonts w:ascii="Wingdings" w:hAnsi="Wingdings" w:hint="default"/>
      </w:rPr>
    </w:lvl>
    <w:lvl w:ilvl="3" w:tplc="4F12FCF8" w:tentative="1">
      <w:start w:val="1"/>
      <w:numFmt w:val="bullet"/>
      <w:lvlText w:val=""/>
      <w:lvlJc w:val="left"/>
      <w:pPr>
        <w:tabs>
          <w:tab w:val="num" w:pos="3240"/>
        </w:tabs>
        <w:ind w:left="3240" w:hanging="360"/>
      </w:pPr>
      <w:rPr>
        <w:rFonts w:ascii="Symbol" w:hAnsi="Symbol" w:hint="default"/>
      </w:rPr>
    </w:lvl>
    <w:lvl w:ilvl="4" w:tplc="442A7D08" w:tentative="1">
      <w:start w:val="1"/>
      <w:numFmt w:val="bullet"/>
      <w:lvlText w:val="o"/>
      <w:lvlJc w:val="left"/>
      <w:pPr>
        <w:tabs>
          <w:tab w:val="num" w:pos="3960"/>
        </w:tabs>
        <w:ind w:left="3960" w:hanging="360"/>
      </w:pPr>
      <w:rPr>
        <w:rFonts w:ascii="Courier New" w:hAnsi="Courier New" w:hint="default"/>
      </w:rPr>
    </w:lvl>
    <w:lvl w:ilvl="5" w:tplc="0546B894" w:tentative="1">
      <w:start w:val="1"/>
      <w:numFmt w:val="bullet"/>
      <w:lvlText w:val=""/>
      <w:lvlJc w:val="left"/>
      <w:pPr>
        <w:tabs>
          <w:tab w:val="num" w:pos="4680"/>
        </w:tabs>
        <w:ind w:left="4680" w:hanging="360"/>
      </w:pPr>
      <w:rPr>
        <w:rFonts w:ascii="Wingdings" w:hAnsi="Wingdings" w:hint="default"/>
      </w:rPr>
    </w:lvl>
    <w:lvl w:ilvl="6" w:tplc="B582E8E6" w:tentative="1">
      <w:start w:val="1"/>
      <w:numFmt w:val="bullet"/>
      <w:lvlText w:val=""/>
      <w:lvlJc w:val="left"/>
      <w:pPr>
        <w:tabs>
          <w:tab w:val="num" w:pos="5400"/>
        </w:tabs>
        <w:ind w:left="5400" w:hanging="360"/>
      </w:pPr>
      <w:rPr>
        <w:rFonts w:ascii="Symbol" w:hAnsi="Symbol" w:hint="default"/>
      </w:rPr>
    </w:lvl>
    <w:lvl w:ilvl="7" w:tplc="4EE640FA" w:tentative="1">
      <w:start w:val="1"/>
      <w:numFmt w:val="bullet"/>
      <w:lvlText w:val="o"/>
      <w:lvlJc w:val="left"/>
      <w:pPr>
        <w:tabs>
          <w:tab w:val="num" w:pos="6120"/>
        </w:tabs>
        <w:ind w:left="6120" w:hanging="360"/>
      </w:pPr>
      <w:rPr>
        <w:rFonts w:ascii="Courier New" w:hAnsi="Courier New" w:hint="default"/>
      </w:rPr>
    </w:lvl>
    <w:lvl w:ilvl="8" w:tplc="34F8899C"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B7720D"/>
    <w:multiLevelType w:val="hybridMultilevel"/>
    <w:tmpl w:val="5C664BAC"/>
    <w:lvl w:ilvl="0" w:tplc="5C5E0F8C">
      <w:start w:val="1"/>
      <w:numFmt w:val="bullet"/>
      <w:lvlText w:val="*"/>
      <w:lvlJc w:val="left"/>
      <w:pPr>
        <w:tabs>
          <w:tab w:val="num" w:pos="540"/>
        </w:tabs>
        <w:ind w:left="540" w:hanging="360"/>
      </w:pPr>
      <w:rPr>
        <w:rFonts w:ascii="Albertus" w:hAnsi="Albertus" w:hint="default"/>
      </w:rPr>
    </w:lvl>
    <w:lvl w:ilvl="1" w:tplc="BEC06A74" w:tentative="1">
      <w:start w:val="1"/>
      <w:numFmt w:val="bullet"/>
      <w:lvlText w:val="o"/>
      <w:lvlJc w:val="left"/>
      <w:pPr>
        <w:tabs>
          <w:tab w:val="num" w:pos="1440"/>
        </w:tabs>
        <w:ind w:left="1440" w:hanging="360"/>
      </w:pPr>
      <w:rPr>
        <w:rFonts w:ascii="Courier New" w:hAnsi="Courier New" w:cs="Courier New" w:hint="default"/>
      </w:rPr>
    </w:lvl>
    <w:lvl w:ilvl="2" w:tplc="461C081E" w:tentative="1">
      <w:start w:val="1"/>
      <w:numFmt w:val="bullet"/>
      <w:lvlText w:val=""/>
      <w:lvlJc w:val="left"/>
      <w:pPr>
        <w:tabs>
          <w:tab w:val="num" w:pos="2160"/>
        </w:tabs>
        <w:ind w:left="2160" w:hanging="360"/>
      </w:pPr>
      <w:rPr>
        <w:rFonts w:ascii="Wingdings" w:hAnsi="Wingdings" w:hint="default"/>
      </w:rPr>
    </w:lvl>
    <w:lvl w:ilvl="3" w:tplc="C57EF3CE" w:tentative="1">
      <w:start w:val="1"/>
      <w:numFmt w:val="bullet"/>
      <w:lvlText w:val=""/>
      <w:lvlJc w:val="left"/>
      <w:pPr>
        <w:tabs>
          <w:tab w:val="num" w:pos="2880"/>
        </w:tabs>
        <w:ind w:left="2880" w:hanging="360"/>
      </w:pPr>
      <w:rPr>
        <w:rFonts w:ascii="Symbol" w:hAnsi="Symbol" w:hint="default"/>
      </w:rPr>
    </w:lvl>
    <w:lvl w:ilvl="4" w:tplc="C3006530" w:tentative="1">
      <w:start w:val="1"/>
      <w:numFmt w:val="bullet"/>
      <w:lvlText w:val="o"/>
      <w:lvlJc w:val="left"/>
      <w:pPr>
        <w:tabs>
          <w:tab w:val="num" w:pos="3600"/>
        </w:tabs>
        <w:ind w:left="3600" w:hanging="360"/>
      </w:pPr>
      <w:rPr>
        <w:rFonts w:ascii="Courier New" w:hAnsi="Courier New" w:cs="Courier New" w:hint="default"/>
      </w:rPr>
    </w:lvl>
    <w:lvl w:ilvl="5" w:tplc="7C5EB9AC" w:tentative="1">
      <w:start w:val="1"/>
      <w:numFmt w:val="bullet"/>
      <w:lvlText w:val=""/>
      <w:lvlJc w:val="left"/>
      <w:pPr>
        <w:tabs>
          <w:tab w:val="num" w:pos="4320"/>
        </w:tabs>
        <w:ind w:left="4320" w:hanging="360"/>
      </w:pPr>
      <w:rPr>
        <w:rFonts w:ascii="Wingdings" w:hAnsi="Wingdings" w:hint="default"/>
      </w:rPr>
    </w:lvl>
    <w:lvl w:ilvl="6" w:tplc="6D46B4BE" w:tentative="1">
      <w:start w:val="1"/>
      <w:numFmt w:val="bullet"/>
      <w:lvlText w:val=""/>
      <w:lvlJc w:val="left"/>
      <w:pPr>
        <w:tabs>
          <w:tab w:val="num" w:pos="5040"/>
        </w:tabs>
        <w:ind w:left="5040" w:hanging="360"/>
      </w:pPr>
      <w:rPr>
        <w:rFonts w:ascii="Symbol" w:hAnsi="Symbol" w:hint="default"/>
      </w:rPr>
    </w:lvl>
    <w:lvl w:ilvl="7" w:tplc="89365822" w:tentative="1">
      <w:start w:val="1"/>
      <w:numFmt w:val="bullet"/>
      <w:lvlText w:val="o"/>
      <w:lvlJc w:val="left"/>
      <w:pPr>
        <w:tabs>
          <w:tab w:val="num" w:pos="5760"/>
        </w:tabs>
        <w:ind w:left="5760" w:hanging="360"/>
      </w:pPr>
      <w:rPr>
        <w:rFonts w:ascii="Courier New" w:hAnsi="Courier New" w:cs="Courier New" w:hint="default"/>
      </w:rPr>
    </w:lvl>
    <w:lvl w:ilvl="8" w:tplc="A6E4E68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A54753F"/>
    <w:multiLevelType w:val="hybridMultilevel"/>
    <w:tmpl w:val="8A1266FA"/>
    <w:lvl w:ilvl="0" w:tplc="7F963D92">
      <w:start w:val="1"/>
      <w:numFmt w:val="bullet"/>
      <w:lvlText w:val=""/>
      <w:lvlJc w:val="left"/>
      <w:pPr>
        <w:tabs>
          <w:tab w:val="num" w:pos="540"/>
        </w:tabs>
        <w:ind w:left="540" w:hanging="360"/>
      </w:pPr>
      <w:rPr>
        <w:rFonts w:ascii="Symbol" w:hAnsi="Symbol" w:hint="default"/>
      </w:rPr>
    </w:lvl>
    <w:lvl w:ilvl="1" w:tplc="5C965D88">
      <w:start w:val="1"/>
      <w:numFmt w:val="bullet"/>
      <w:lvlText w:val="o"/>
      <w:lvlJc w:val="left"/>
      <w:pPr>
        <w:tabs>
          <w:tab w:val="num" w:pos="1260"/>
        </w:tabs>
        <w:ind w:left="1260" w:hanging="360"/>
      </w:pPr>
      <w:rPr>
        <w:rFonts w:ascii="Courier New" w:hAnsi="Courier New" w:cs="Courier New" w:hint="default"/>
      </w:rPr>
    </w:lvl>
    <w:lvl w:ilvl="2" w:tplc="81589B60" w:tentative="1">
      <w:start w:val="1"/>
      <w:numFmt w:val="bullet"/>
      <w:lvlText w:val=""/>
      <w:lvlJc w:val="left"/>
      <w:pPr>
        <w:tabs>
          <w:tab w:val="num" w:pos="1980"/>
        </w:tabs>
        <w:ind w:left="1980" w:hanging="360"/>
      </w:pPr>
      <w:rPr>
        <w:rFonts w:ascii="Wingdings" w:hAnsi="Wingdings" w:hint="default"/>
      </w:rPr>
    </w:lvl>
    <w:lvl w:ilvl="3" w:tplc="194E4E24" w:tentative="1">
      <w:start w:val="1"/>
      <w:numFmt w:val="bullet"/>
      <w:lvlText w:val=""/>
      <w:lvlJc w:val="left"/>
      <w:pPr>
        <w:tabs>
          <w:tab w:val="num" w:pos="2700"/>
        </w:tabs>
        <w:ind w:left="2700" w:hanging="360"/>
      </w:pPr>
      <w:rPr>
        <w:rFonts w:ascii="Symbol" w:hAnsi="Symbol" w:hint="default"/>
      </w:rPr>
    </w:lvl>
    <w:lvl w:ilvl="4" w:tplc="3984F432" w:tentative="1">
      <w:start w:val="1"/>
      <w:numFmt w:val="bullet"/>
      <w:lvlText w:val="o"/>
      <w:lvlJc w:val="left"/>
      <w:pPr>
        <w:tabs>
          <w:tab w:val="num" w:pos="3420"/>
        </w:tabs>
        <w:ind w:left="3420" w:hanging="360"/>
      </w:pPr>
      <w:rPr>
        <w:rFonts w:ascii="Courier New" w:hAnsi="Courier New" w:cs="Courier New" w:hint="default"/>
      </w:rPr>
    </w:lvl>
    <w:lvl w:ilvl="5" w:tplc="A76A3568" w:tentative="1">
      <w:start w:val="1"/>
      <w:numFmt w:val="bullet"/>
      <w:lvlText w:val=""/>
      <w:lvlJc w:val="left"/>
      <w:pPr>
        <w:tabs>
          <w:tab w:val="num" w:pos="4140"/>
        </w:tabs>
        <w:ind w:left="4140" w:hanging="360"/>
      </w:pPr>
      <w:rPr>
        <w:rFonts w:ascii="Wingdings" w:hAnsi="Wingdings" w:hint="default"/>
      </w:rPr>
    </w:lvl>
    <w:lvl w:ilvl="6" w:tplc="3C70267C" w:tentative="1">
      <w:start w:val="1"/>
      <w:numFmt w:val="bullet"/>
      <w:lvlText w:val=""/>
      <w:lvlJc w:val="left"/>
      <w:pPr>
        <w:tabs>
          <w:tab w:val="num" w:pos="4860"/>
        </w:tabs>
        <w:ind w:left="4860" w:hanging="360"/>
      </w:pPr>
      <w:rPr>
        <w:rFonts w:ascii="Symbol" w:hAnsi="Symbol" w:hint="default"/>
      </w:rPr>
    </w:lvl>
    <w:lvl w:ilvl="7" w:tplc="C2B2A36E" w:tentative="1">
      <w:start w:val="1"/>
      <w:numFmt w:val="bullet"/>
      <w:lvlText w:val="o"/>
      <w:lvlJc w:val="left"/>
      <w:pPr>
        <w:tabs>
          <w:tab w:val="num" w:pos="5580"/>
        </w:tabs>
        <w:ind w:left="5580" w:hanging="360"/>
      </w:pPr>
      <w:rPr>
        <w:rFonts w:ascii="Courier New" w:hAnsi="Courier New" w:cs="Courier New" w:hint="default"/>
      </w:rPr>
    </w:lvl>
    <w:lvl w:ilvl="8" w:tplc="3A00A16E"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74791E22"/>
    <w:multiLevelType w:val="hybridMultilevel"/>
    <w:tmpl w:val="7BC0D8AE"/>
    <w:lvl w:ilvl="0" w:tplc="C2024CFA">
      <w:start w:val="1"/>
      <w:numFmt w:val="bullet"/>
      <w:lvlText w:val=""/>
      <w:lvlJc w:val="left"/>
      <w:pPr>
        <w:tabs>
          <w:tab w:val="num" w:pos="1080"/>
        </w:tabs>
        <w:ind w:left="1080" w:hanging="360"/>
      </w:pPr>
      <w:rPr>
        <w:rFonts w:ascii="Symbol" w:hAnsi="Symbol" w:hint="default"/>
      </w:rPr>
    </w:lvl>
    <w:lvl w:ilvl="1" w:tplc="80B07F52" w:tentative="1">
      <w:start w:val="1"/>
      <w:numFmt w:val="bullet"/>
      <w:lvlText w:val="o"/>
      <w:lvlJc w:val="left"/>
      <w:pPr>
        <w:tabs>
          <w:tab w:val="num" w:pos="1800"/>
        </w:tabs>
        <w:ind w:left="1800" w:hanging="360"/>
      </w:pPr>
      <w:rPr>
        <w:rFonts w:ascii="Courier New" w:hAnsi="Courier New" w:cs="Courier New" w:hint="default"/>
      </w:rPr>
    </w:lvl>
    <w:lvl w:ilvl="2" w:tplc="D9BA66AC" w:tentative="1">
      <w:start w:val="1"/>
      <w:numFmt w:val="bullet"/>
      <w:lvlText w:val=""/>
      <w:lvlJc w:val="left"/>
      <w:pPr>
        <w:tabs>
          <w:tab w:val="num" w:pos="2520"/>
        </w:tabs>
        <w:ind w:left="2520" w:hanging="360"/>
      </w:pPr>
      <w:rPr>
        <w:rFonts w:ascii="Wingdings" w:hAnsi="Wingdings" w:hint="default"/>
      </w:rPr>
    </w:lvl>
    <w:lvl w:ilvl="3" w:tplc="2C226622" w:tentative="1">
      <w:start w:val="1"/>
      <w:numFmt w:val="bullet"/>
      <w:lvlText w:val=""/>
      <w:lvlJc w:val="left"/>
      <w:pPr>
        <w:tabs>
          <w:tab w:val="num" w:pos="3240"/>
        </w:tabs>
        <w:ind w:left="3240" w:hanging="360"/>
      </w:pPr>
      <w:rPr>
        <w:rFonts w:ascii="Symbol" w:hAnsi="Symbol" w:hint="default"/>
      </w:rPr>
    </w:lvl>
    <w:lvl w:ilvl="4" w:tplc="87E4BD30" w:tentative="1">
      <w:start w:val="1"/>
      <w:numFmt w:val="bullet"/>
      <w:lvlText w:val="o"/>
      <w:lvlJc w:val="left"/>
      <w:pPr>
        <w:tabs>
          <w:tab w:val="num" w:pos="3960"/>
        </w:tabs>
        <w:ind w:left="3960" w:hanging="360"/>
      </w:pPr>
      <w:rPr>
        <w:rFonts w:ascii="Courier New" w:hAnsi="Courier New" w:cs="Courier New" w:hint="default"/>
      </w:rPr>
    </w:lvl>
    <w:lvl w:ilvl="5" w:tplc="5D52A3AA" w:tentative="1">
      <w:start w:val="1"/>
      <w:numFmt w:val="bullet"/>
      <w:lvlText w:val=""/>
      <w:lvlJc w:val="left"/>
      <w:pPr>
        <w:tabs>
          <w:tab w:val="num" w:pos="4680"/>
        </w:tabs>
        <w:ind w:left="4680" w:hanging="360"/>
      </w:pPr>
      <w:rPr>
        <w:rFonts w:ascii="Wingdings" w:hAnsi="Wingdings" w:hint="default"/>
      </w:rPr>
    </w:lvl>
    <w:lvl w:ilvl="6" w:tplc="32B82804" w:tentative="1">
      <w:start w:val="1"/>
      <w:numFmt w:val="bullet"/>
      <w:lvlText w:val=""/>
      <w:lvlJc w:val="left"/>
      <w:pPr>
        <w:tabs>
          <w:tab w:val="num" w:pos="5400"/>
        </w:tabs>
        <w:ind w:left="5400" w:hanging="360"/>
      </w:pPr>
      <w:rPr>
        <w:rFonts w:ascii="Symbol" w:hAnsi="Symbol" w:hint="default"/>
      </w:rPr>
    </w:lvl>
    <w:lvl w:ilvl="7" w:tplc="6B12302C" w:tentative="1">
      <w:start w:val="1"/>
      <w:numFmt w:val="bullet"/>
      <w:lvlText w:val="o"/>
      <w:lvlJc w:val="left"/>
      <w:pPr>
        <w:tabs>
          <w:tab w:val="num" w:pos="6120"/>
        </w:tabs>
        <w:ind w:left="6120" w:hanging="360"/>
      </w:pPr>
      <w:rPr>
        <w:rFonts w:ascii="Courier New" w:hAnsi="Courier New" w:cs="Courier New" w:hint="default"/>
      </w:rPr>
    </w:lvl>
    <w:lvl w:ilvl="8" w:tplc="75B40A32"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7E665C95"/>
    <w:multiLevelType w:val="hybridMultilevel"/>
    <w:tmpl w:val="22767816"/>
    <w:lvl w:ilvl="0" w:tplc="9B7C65F6">
      <w:start w:val="1"/>
      <w:numFmt w:val="bullet"/>
      <w:lvlText w:val=""/>
      <w:lvlJc w:val="left"/>
      <w:pPr>
        <w:ind w:left="1080" w:hanging="360"/>
      </w:pPr>
      <w:rPr>
        <w:rFonts w:ascii="Symbol" w:hAnsi="Symbol" w:hint="default"/>
      </w:rPr>
    </w:lvl>
    <w:lvl w:ilvl="1" w:tplc="0B12EE9E" w:tentative="1">
      <w:start w:val="1"/>
      <w:numFmt w:val="bullet"/>
      <w:lvlText w:val="o"/>
      <w:lvlJc w:val="left"/>
      <w:pPr>
        <w:ind w:left="1800" w:hanging="360"/>
      </w:pPr>
      <w:rPr>
        <w:rFonts w:ascii="Courier New" w:hAnsi="Courier New" w:cs="Courier New" w:hint="default"/>
      </w:rPr>
    </w:lvl>
    <w:lvl w:ilvl="2" w:tplc="EA32FCC2" w:tentative="1">
      <w:start w:val="1"/>
      <w:numFmt w:val="bullet"/>
      <w:lvlText w:val=""/>
      <w:lvlJc w:val="left"/>
      <w:pPr>
        <w:ind w:left="2520" w:hanging="360"/>
      </w:pPr>
      <w:rPr>
        <w:rFonts w:ascii="Wingdings" w:hAnsi="Wingdings" w:hint="default"/>
      </w:rPr>
    </w:lvl>
    <w:lvl w:ilvl="3" w:tplc="63E269D8" w:tentative="1">
      <w:start w:val="1"/>
      <w:numFmt w:val="bullet"/>
      <w:lvlText w:val=""/>
      <w:lvlJc w:val="left"/>
      <w:pPr>
        <w:ind w:left="3240" w:hanging="360"/>
      </w:pPr>
      <w:rPr>
        <w:rFonts w:ascii="Symbol" w:hAnsi="Symbol" w:hint="default"/>
      </w:rPr>
    </w:lvl>
    <w:lvl w:ilvl="4" w:tplc="E3EA2D94" w:tentative="1">
      <w:start w:val="1"/>
      <w:numFmt w:val="bullet"/>
      <w:lvlText w:val="o"/>
      <w:lvlJc w:val="left"/>
      <w:pPr>
        <w:ind w:left="3960" w:hanging="360"/>
      </w:pPr>
      <w:rPr>
        <w:rFonts w:ascii="Courier New" w:hAnsi="Courier New" w:cs="Courier New" w:hint="default"/>
      </w:rPr>
    </w:lvl>
    <w:lvl w:ilvl="5" w:tplc="D69CDD8A" w:tentative="1">
      <w:start w:val="1"/>
      <w:numFmt w:val="bullet"/>
      <w:lvlText w:val=""/>
      <w:lvlJc w:val="left"/>
      <w:pPr>
        <w:ind w:left="4680" w:hanging="360"/>
      </w:pPr>
      <w:rPr>
        <w:rFonts w:ascii="Wingdings" w:hAnsi="Wingdings" w:hint="default"/>
      </w:rPr>
    </w:lvl>
    <w:lvl w:ilvl="6" w:tplc="840C30D6" w:tentative="1">
      <w:start w:val="1"/>
      <w:numFmt w:val="bullet"/>
      <w:lvlText w:val=""/>
      <w:lvlJc w:val="left"/>
      <w:pPr>
        <w:ind w:left="5400" w:hanging="360"/>
      </w:pPr>
      <w:rPr>
        <w:rFonts w:ascii="Symbol" w:hAnsi="Symbol" w:hint="default"/>
      </w:rPr>
    </w:lvl>
    <w:lvl w:ilvl="7" w:tplc="E14473E4" w:tentative="1">
      <w:start w:val="1"/>
      <w:numFmt w:val="bullet"/>
      <w:lvlText w:val="o"/>
      <w:lvlJc w:val="left"/>
      <w:pPr>
        <w:ind w:left="6120" w:hanging="360"/>
      </w:pPr>
      <w:rPr>
        <w:rFonts w:ascii="Courier New" w:hAnsi="Courier New" w:cs="Courier New" w:hint="default"/>
      </w:rPr>
    </w:lvl>
    <w:lvl w:ilvl="8" w:tplc="84AE9198" w:tentative="1">
      <w:start w:val="1"/>
      <w:numFmt w:val="bullet"/>
      <w:lvlText w:val=""/>
      <w:lvlJc w:val="left"/>
      <w:pPr>
        <w:ind w:left="6840" w:hanging="360"/>
      </w:pPr>
      <w:rPr>
        <w:rFonts w:ascii="Wingdings" w:hAnsi="Wingdings" w:hint="default"/>
      </w:rPr>
    </w:lvl>
  </w:abstractNum>
  <w:num w:numId="1" w16cid:durableId="787316390">
    <w:abstractNumId w:val="19"/>
  </w:num>
  <w:num w:numId="2" w16cid:durableId="570234782">
    <w:abstractNumId w:val="21"/>
  </w:num>
  <w:num w:numId="3" w16cid:durableId="556553909">
    <w:abstractNumId w:val="9"/>
  </w:num>
  <w:num w:numId="4" w16cid:durableId="1556429999">
    <w:abstractNumId w:val="6"/>
  </w:num>
  <w:num w:numId="5" w16cid:durableId="97145599">
    <w:abstractNumId w:val="2"/>
  </w:num>
  <w:num w:numId="6" w16cid:durableId="404113889">
    <w:abstractNumId w:val="4"/>
  </w:num>
  <w:num w:numId="7" w16cid:durableId="1253198860">
    <w:abstractNumId w:val="14"/>
  </w:num>
  <w:num w:numId="8" w16cid:durableId="543366027">
    <w:abstractNumId w:val="22"/>
  </w:num>
  <w:num w:numId="9" w16cid:durableId="226841194">
    <w:abstractNumId w:val="24"/>
  </w:num>
  <w:num w:numId="10" w16cid:durableId="2073768955">
    <w:abstractNumId w:val="5"/>
  </w:num>
  <w:num w:numId="11" w16cid:durableId="2063092236">
    <w:abstractNumId w:val="20"/>
  </w:num>
  <w:num w:numId="12" w16cid:durableId="1330600064">
    <w:abstractNumId w:val="23"/>
  </w:num>
  <w:num w:numId="13" w16cid:durableId="1874538299">
    <w:abstractNumId w:val="12"/>
  </w:num>
  <w:num w:numId="14" w16cid:durableId="489448935">
    <w:abstractNumId w:val="15"/>
  </w:num>
  <w:num w:numId="15" w16cid:durableId="893007747">
    <w:abstractNumId w:val="17"/>
  </w:num>
  <w:num w:numId="16" w16cid:durableId="185507651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471171461">
    <w:abstractNumId w:val="10"/>
  </w:num>
  <w:num w:numId="18" w16cid:durableId="92379953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94318269">
    <w:abstractNumId w:val="13"/>
  </w:num>
  <w:num w:numId="20" w16cid:durableId="1577784298">
    <w:abstractNumId w:val="18"/>
  </w:num>
  <w:num w:numId="21" w16cid:durableId="129635380">
    <w:abstractNumId w:val="3"/>
  </w:num>
  <w:num w:numId="22" w16cid:durableId="1762068697">
    <w:abstractNumId w:val="7"/>
  </w:num>
  <w:num w:numId="23" w16cid:durableId="1904634293">
    <w:abstractNumId w:val="16"/>
  </w:num>
  <w:num w:numId="24" w16cid:durableId="1113985126">
    <w:abstractNumId w:val="8"/>
  </w:num>
  <w:num w:numId="25" w16cid:durableId="380323698">
    <w:abstractNumId w:val="1"/>
  </w:num>
  <w:num w:numId="26" w16cid:durableId="5150032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3A8"/>
    <w:rsid w:val="00001C3B"/>
    <w:rsid w:val="00013545"/>
    <w:rsid w:val="00022345"/>
    <w:rsid w:val="00023FB7"/>
    <w:rsid w:val="00026363"/>
    <w:rsid w:val="00027D0C"/>
    <w:rsid w:val="00041067"/>
    <w:rsid w:val="00043549"/>
    <w:rsid w:val="00046A16"/>
    <w:rsid w:val="00047074"/>
    <w:rsid w:val="0005462F"/>
    <w:rsid w:val="000645C9"/>
    <w:rsid w:val="00067CF6"/>
    <w:rsid w:val="00076A0B"/>
    <w:rsid w:val="000854DF"/>
    <w:rsid w:val="00087873"/>
    <w:rsid w:val="000A6D49"/>
    <w:rsid w:val="000D42ED"/>
    <w:rsid w:val="000D4809"/>
    <w:rsid w:val="000D6550"/>
    <w:rsid w:val="000E3682"/>
    <w:rsid w:val="000E3751"/>
    <w:rsid w:val="0010199D"/>
    <w:rsid w:val="00106888"/>
    <w:rsid w:val="001070F2"/>
    <w:rsid w:val="001104BF"/>
    <w:rsid w:val="00111283"/>
    <w:rsid w:val="0011161A"/>
    <w:rsid w:val="00115590"/>
    <w:rsid w:val="00116CE6"/>
    <w:rsid w:val="00131C8E"/>
    <w:rsid w:val="00131F42"/>
    <w:rsid w:val="00165047"/>
    <w:rsid w:val="001654A8"/>
    <w:rsid w:val="00172497"/>
    <w:rsid w:val="0018276C"/>
    <w:rsid w:val="00186561"/>
    <w:rsid w:val="001C0B52"/>
    <w:rsid w:val="001C4B2D"/>
    <w:rsid w:val="001D376C"/>
    <w:rsid w:val="001E0E06"/>
    <w:rsid w:val="001E19A5"/>
    <w:rsid w:val="001F4102"/>
    <w:rsid w:val="001F4CE1"/>
    <w:rsid w:val="00206505"/>
    <w:rsid w:val="002132DC"/>
    <w:rsid w:val="00216211"/>
    <w:rsid w:val="0021697C"/>
    <w:rsid w:val="00224B95"/>
    <w:rsid w:val="00230F35"/>
    <w:rsid w:val="0025530E"/>
    <w:rsid w:val="002715FA"/>
    <w:rsid w:val="00272F19"/>
    <w:rsid w:val="00276002"/>
    <w:rsid w:val="00277421"/>
    <w:rsid w:val="00290783"/>
    <w:rsid w:val="00292FAA"/>
    <w:rsid w:val="002A4954"/>
    <w:rsid w:val="002C056B"/>
    <w:rsid w:val="002C5649"/>
    <w:rsid w:val="002C5D1B"/>
    <w:rsid w:val="002C7F20"/>
    <w:rsid w:val="002D2A04"/>
    <w:rsid w:val="002D5C65"/>
    <w:rsid w:val="002E2BA0"/>
    <w:rsid w:val="002E67CE"/>
    <w:rsid w:val="002E6C22"/>
    <w:rsid w:val="002F1475"/>
    <w:rsid w:val="002F467C"/>
    <w:rsid w:val="002F7987"/>
    <w:rsid w:val="00305185"/>
    <w:rsid w:val="00307B22"/>
    <w:rsid w:val="00311657"/>
    <w:rsid w:val="0032387D"/>
    <w:rsid w:val="0032397A"/>
    <w:rsid w:val="003265F8"/>
    <w:rsid w:val="00326631"/>
    <w:rsid w:val="00337A70"/>
    <w:rsid w:val="00341D2F"/>
    <w:rsid w:val="00341EB4"/>
    <w:rsid w:val="003454F3"/>
    <w:rsid w:val="00351F4B"/>
    <w:rsid w:val="00364581"/>
    <w:rsid w:val="00373FB9"/>
    <w:rsid w:val="0038342D"/>
    <w:rsid w:val="003B374C"/>
    <w:rsid w:val="003B6578"/>
    <w:rsid w:val="003C3F4F"/>
    <w:rsid w:val="003C7F6F"/>
    <w:rsid w:val="003D6255"/>
    <w:rsid w:val="003E08F3"/>
    <w:rsid w:val="003F0AD2"/>
    <w:rsid w:val="003F737B"/>
    <w:rsid w:val="00402DB0"/>
    <w:rsid w:val="0040724A"/>
    <w:rsid w:val="0040732D"/>
    <w:rsid w:val="00411ACD"/>
    <w:rsid w:val="004250DD"/>
    <w:rsid w:val="0043758C"/>
    <w:rsid w:val="0044129B"/>
    <w:rsid w:val="00447497"/>
    <w:rsid w:val="00460A5C"/>
    <w:rsid w:val="004627BA"/>
    <w:rsid w:val="00463C59"/>
    <w:rsid w:val="00464908"/>
    <w:rsid w:val="00467D20"/>
    <w:rsid w:val="004724D6"/>
    <w:rsid w:val="00475C78"/>
    <w:rsid w:val="00485E25"/>
    <w:rsid w:val="004A024B"/>
    <w:rsid w:val="004B73BA"/>
    <w:rsid w:val="004C79CE"/>
    <w:rsid w:val="004E48C3"/>
    <w:rsid w:val="004F2B31"/>
    <w:rsid w:val="00521E0F"/>
    <w:rsid w:val="00522782"/>
    <w:rsid w:val="0052733A"/>
    <w:rsid w:val="00531109"/>
    <w:rsid w:val="00537B4C"/>
    <w:rsid w:val="00537CB8"/>
    <w:rsid w:val="005429EF"/>
    <w:rsid w:val="005452D6"/>
    <w:rsid w:val="005553D2"/>
    <w:rsid w:val="00557CC1"/>
    <w:rsid w:val="005627D4"/>
    <w:rsid w:val="005650D1"/>
    <w:rsid w:val="0058726A"/>
    <w:rsid w:val="00590E9A"/>
    <w:rsid w:val="005942E9"/>
    <w:rsid w:val="005979EE"/>
    <w:rsid w:val="005A4ECF"/>
    <w:rsid w:val="005C308D"/>
    <w:rsid w:val="005C6560"/>
    <w:rsid w:val="005C7FFA"/>
    <w:rsid w:val="005E0CCC"/>
    <w:rsid w:val="00610318"/>
    <w:rsid w:val="006203C4"/>
    <w:rsid w:val="006247DF"/>
    <w:rsid w:val="00632937"/>
    <w:rsid w:val="006341D1"/>
    <w:rsid w:val="0065654E"/>
    <w:rsid w:val="00662A40"/>
    <w:rsid w:val="006739C3"/>
    <w:rsid w:val="0068052A"/>
    <w:rsid w:val="006805EC"/>
    <w:rsid w:val="00691819"/>
    <w:rsid w:val="00693C4D"/>
    <w:rsid w:val="006A205D"/>
    <w:rsid w:val="006A369B"/>
    <w:rsid w:val="006A65E9"/>
    <w:rsid w:val="006C0A3A"/>
    <w:rsid w:val="006C5E96"/>
    <w:rsid w:val="006C5F13"/>
    <w:rsid w:val="006C6B19"/>
    <w:rsid w:val="006E4F24"/>
    <w:rsid w:val="006E5BF9"/>
    <w:rsid w:val="006F2057"/>
    <w:rsid w:val="00727701"/>
    <w:rsid w:val="00730BC0"/>
    <w:rsid w:val="00737CF3"/>
    <w:rsid w:val="00746155"/>
    <w:rsid w:val="00751BE2"/>
    <w:rsid w:val="00752F8B"/>
    <w:rsid w:val="00757141"/>
    <w:rsid w:val="00765417"/>
    <w:rsid w:val="00770733"/>
    <w:rsid w:val="00770A17"/>
    <w:rsid w:val="00773D0E"/>
    <w:rsid w:val="00781159"/>
    <w:rsid w:val="00786FB9"/>
    <w:rsid w:val="00790E2F"/>
    <w:rsid w:val="00793E2D"/>
    <w:rsid w:val="0079767C"/>
    <w:rsid w:val="007A204F"/>
    <w:rsid w:val="007A3180"/>
    <w:rsid w:val="007B721A"/>
    <w:rsid w:val="007C098A"/>
    <w:rsid w:val="007C6F33"/>
    <w:rsid w:val="007D3CA9"/>
    <w:rsid w:val="007D7715"/>
    <w:rsid w:val="00803BF6"/>
    <w:rsid w:val="00823895"/>
    <w:rsid w:val="0082600B"/>
    <w:rsid w:val="0083442E"/>
    <w:rsid w:val="0083551A"/>
    <w:rsid w:val="00840B95"/>
    <w:rsid w:val="0084272E"/>
    <w:rsid w:val="00843DE9"/>
    <w:rsid w:val="00854831"/>
    <w:rsid w:val="00860711"/>
    <w:rsid w:val="008769BA"/>
    <w:rsid w:val="00884550"/>
    <w:rsid w:val="008857EB"/>
    <w:rsid w:val="0089447F"/>
    <w:rsid w:val="008A4DCC"/>
    <w:rsid w:val="008A6951"/>
    <w:rsid w:val="008B0310"/>
    <w:rsid w:val="008B3A97"/>
    <w:rsid w:val="008D03F0"/>
    <w:rsid w:val="008D674F"/>
    <w:rsid w:val="008E525C"/>
    <w:rsid w:val="008F634A"/>
    <w:rsid w:val="00901157"/>
    <w:rsid w:val="00914769"/>
    <w:rsid w:val="009243C2"/>
    <w:rsid w:val="00930917"/>
    <w:rsid w:val="009467C0"/>
    <w:rsid w:val="00960828"/>
    <w:rsid w:val="0096158B"/>
    <w:rsid w:val="00973B44"/>
    <w:rsid w:val="009801D3"/>
    <w:rsid w:val="009A0FDE"/>
    <w:rsid w:val="009A3D0A"/>
    <w:rsid w:val="009B2D10"/>
    <w:rsid w:val="009B7009"/>
    <w:rsid w:val="009C01A3"/>
    <w:rsid w:val="009C0678"/>
    <w:rsid w:val="009C1A08"/>
    <w:rsid w:val="009C396A"/>
    <w:rsid w:val="009C3A28"/>
    <w:rsid w:val="009F2623"/>
    <w:rsid w:val="00A02C62"/>
    <w:rsid w:val="00A06B94"/>
    <w:rsid w:val="00A2073F"/>
    <w:rsid w:val="00A303FE"/>
    <w:rsid w:val="00A36984"/>
    <w:rsid w:val="00A41032"/>
    <w:rsid w:val="00A41AF9"/>
    <w:rsid w:val="00A507E4"/>
    <w:rsid w:val="00A540A6"/>
    <w:rsid w:val="00A55354"/>
    <w:rsid w:val="00A62E68"/>
    <w:rsid w:val="00A66B91"/>
    <w:rsid w:val="00A70ED3"/>
    <w:rsid w:val="00A745B6"/>
    <w:rsid w:val="00A90412"/>
    <w:rsid w:val="00A971C4"/>
    <w:rsid w:val="00A972E4"/>
    <w:rsid w:val="00A9744A"/>
    <w:rsid w:val="00AA020C"/>
    <w:rsid w:val="00AA1744"/>
    <w:rsid w:val="00AC36E3"/>
    <w:rsid w:val="00AC6213"/>
    <w:rsid w:val="00AD5429"/>
    <w:rsid w:val="00AD5D5A"/>
    <w:rsid w:val="00AE3217"/>
    <w:rsid w:val="00AF1059"/>
    <w:rsid w:val="00AF3544"/>
    <w:rsid w:val="00B11E29"/>
    <w:rsid w:val="00B22399"/>
    <w:rsid w:val="00B24BD3"/>
    <w:rsid w:val="00B34964"/>
    <w:rsid w:val="00B34D8F"/>
    <w:rsid w:val="00B36F4A"/>
    <w:rsid w:val="00B42501"/>
    <w:rsid w:val="00B45F1A"/>
    <w:rsid w:val="00B45FEF"/>
    <w:rsid w:val="00B462B1"/>
    <w:rsid w:val="00B56E7B"/>
    <w:rsid w:val="00B72F46"/>
    <w:rsid w:val="00B81E5D"/>
    <w:rsid w:val="00B8209B"/>
    <w:rsid w:val="00B868FC"/>
    <w:rsid w:val="00B93D09"/>
    <w:rsid w:val="00B96983"/>
    <w:rsid w:val="00B9724B"/>
    <w:rsid w:val="00BA1A66"/>
    <w:rsid w:val="00BA6290"/>
    <w:rsid w:val="00BB2FAB"/>
    <w:rsid w:val="00BC17F1"/>
    <w:rsid w:val="00BE7B7A"/>
    <w:rsid w:val="00BF21D0"/>
    <w:rsid w:val="00BF22DC"/>
    <w:rsid w:val="00BF3D29"/>
    <w:rsid w:val="00BF5D8C"/>
    <w:rsid w:val="00BF6291"/>
    <w:rsid w:val="00BF631E"/>
    <w:rsid w:val="00BF7D4A"/>
    <w:rsid w:val="00C129C7"/>
    <w:rsid w:val="00C15012"/>
    <w:rsid w:val="00C17A1E"/>
    <w:rsid w:val="00C22A88"/>
    <w:rsid w:val="00C2409F"/>
    <w:rsid w:val="00C26617"/>
    <w:rsid w:val="00C27D34"/>
    <w:rsid w:val="00C471A1"/>
    <w:rsid w:val="00C65E7F"/>
    <w:rsid w:val="00C872DD"/>
    <w:rsid w:val="00C93CD4"/>
    <w:rsid w:val="00CB5E37"/>
    <w:rsid w:val="00CC52A3"/>
    <w:rsid w:val="00CC659A"/>
    <w:rsid w:val="00CE3B79"/>
    <w:rsid w:val="00CF2760"/>
    <w:rsid w:val="00D0754F"/>
    <w:rsid w:val="00D165CB"/>
    <w:rsid w:val="00D17890"/>
    <w:rsid w:val="00D2775D"/>
    <w:rsid w:val="00D328AB"/>
    <w:rsid w:val="00D429CC"/>
    <w:rsid w:val="00D459DC"/>
    <w:rsid w:val="00D53769"/>
    <w:rsid w:val="00D56BA3"/>
    <w:rsid w:val="00D56EFA"/>
    <w:rsid w:val="00D57007"/>
    <w:rsid w:val="00D67BF8"/>
    <w:rsid w:val="00DA3217"/>
    <w:rsid w:val="00DA3E0F"/>
    <w:rsid w:val="00DB02BB"/>
    <w:rsid w:val="00DB185F"/>
    <w:rsid w:val="00DB43BB"/>
    <w:rsid w:val="00DD0D23"/>
    <w:rsid w:val="00DD363B"/>
    <w:rsid w:val="00DE54B1"/>
    <w:rsid w:val="00DE567D"/>
    <w:rsid w:val="00DF3945"/>
    <w:rsid w:val="00E03AF6"/>
    <w:rsid w:val="00E06E07"/>
    <w:rsid w:val="00E070E7"/>
    <w:rsid w:val="00E251B2"/>
    <w:rsid w:val="00E3766D"/>
    <w:rsid w:val="00E502BA"/>
    <w:rsid w:val="00E57529"/>
    <w:rsid w:val="00E67719"/>
    <w:rsid w:val="00E84F5D"/>
    <w:rsid w:val="00E93C62"/>
    <w:rsid w:val="00EB652E"/>
    <w:rsid w:val="00EC5BF9"/>
    <w:rsid w:val="00EC6F21"/>
    <w:rsid w:val="00EC7546"/>
    <w:rsid w:val="00F13B3B"/>
    <w:rsid w:val="00F1661E"/>
    <w:rsid w:val="00F2453C"/>
    <w:rsid w:val="00F346BE"/>
    <w:rsid w:val="00F73088"/>
    <w:rsid w:val="00F73533"/>
    <w:rsid w:val="00F842D2"/>
    <w:rsid w:val="00FA07E9"/>
    <w:rsid w:val="00FA2A4C"/>
    <w:rsid w:val="00FB10CF"/>
    <w:rsid w:val="00FB1F89"/>
    <w:rsid w:val="00FF1125"/>
    <w:rsid w:val="00FF5097"/>
  </w:rsids>
  <m:mathPr>
    <m:mathFont m:val="Cambria Math"/>
    <m:brkBin m:val="before"/>
    <m:brkBinSub m:val="--"/>
    <m:smallFrac m:val="0"/>
    <m:dispDef/>
    <m:lMargin m:val="0"/>
    <m:rMargin m:val="0"/>
    <m:defJc m:val="centerGroup"/>
    <m:wrapRight/>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235F3"/>
  <w15:docId w15:val="{4F01097C-FB77-4D9B-B97E-0B9E6AD0E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CH" w:eastAsia="en-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basedOn w:val="DefaultParagraphFont"/>
    <w:uiPriority w:val="99"/>
    <w:semiHidden/>
    <w:unhideWhenUsed/>
    <w:rsid w:val="00FC3970"/>
    <w:rPr>
      <w:vertAlign w:val="superscript"/>
    </w:rPr>
  </w:style>
  <w:style w:type="paragraph" w:styleId="FootnoteText">
    <w:name w:val="footnote text"/>
    <w:basedOn w:val="Normal"/>
    <w:link w:val="FootnoteTextChar"/>
    <w:uiPriority w:val="99"/>
    <w:semiHidden/>
    <w:unhideWhenUsed/>
    <w:rsid w:val="00FC3970"/>
    <w:rPr>
      <w:rFonts w:asciiTheme="minorHAnsi" w:eastAsiaTheme="minorHAnsi" w:hAnsiTheme="minorHAnsi" w:cstheme="minorBidi"/>
      <w:kern w:val="2"/>
      <w:sz w:val="20"/>
      <w:szCs w:val="20"/>
      <w:lang w:val="" w:eastAsia="en-US"/>
      <w14:ligatures w14:val="standardContextual"/>
    </w:rPr>
  </w:style>
  <w:style w:type="character" w:customStyle="1" w:styleId="FootnoteTextChar">
    <w:name w:val="Footnote Text Char"/>
    <w:basedOn w:val="DefaultParagraphFont"/>
    <w:link w:val="FootnoteText"/>
    <w:uiPriority w:val="99"/>
    <w:semiHidden/>
    <w:rsid w:val="00FC3970"/>
    <w:rPr>
      <w:rFonts w:asciiTheme="minorHAnsi" w:eastAsiaTheme="minorHAnsi" w:hAnsiTheme="minorHAnsi" w:cstheme="minorBidi"/>
      <w:kern w:val="2"/>
      <w:lang w:val="" w:eastAsia="en-US"/>
      <w14:ligatures w14:val="standardContextual"/>
    </w:rPr>
  </w:style>
  <w:style w:type="table" w:customStyle="1" w:styleId="TableGrid0">
    <w:name w:val="Table Grid_0"/>
    <w:basedOn w:val="TableNormal"/>
    <w:uiPriority w:val="39"/>
    <w:rsid w:val="009960D8"/>
    <w:rPr>
      <w:rFonts w:asciiTheme="minorHAnsi" w:eastAsiaTheme="minorHAnsi" w:hAnsiTheme="minorHAnsi" w:cstheme="minorBidi"/>
      <w:kern w:val="2"/>
      <w:sz w:val="24"/>
      <w:szCs w:val="24"/>
      <w:lang w:va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5843</Words>
  <Characters>33306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francesca cabral</cp:lastModifiedBy>
  <cp:revision>2</cp:revision>
  <cp:lastPrinted>2011-03-31T12:57:00Z</cp:lastPrinted>
  <dcterms:created xsi:type="dcterms:W3CDTF">2025-01-05T19:04:00Z</dcterms:created>
  <dcterms:modified xsi:type="dcterms:W3CDTF">2025-01-05T19:04:00Z</dcterms:modified>
</cp:coreProperties>
</file>