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F866E" w14:textId="77777777" w:rsidR="00201C5E" w:rsidRDefault="00201C5E" w:rsidP="00597D88">
      <w:pPr>
        <w:keepNext/>
        <w:keepLines/>
        <w:spacing w:after="60" w:line="360" w:lineRule="auto"/>
        <w:jc w:val="center"/>
        <w:rPr>
          <w:rFonts w:ascii="Times New Roman" w:eastAsia="Times New Roman" w:hAnsi="Times New Roman" w:cs="Times New Roman"/>
          <w:b/>
          <w:sz w:val="32"/>
          <w:szCs w:val="32"/>
        </w:rPr>
      </w:pPr>
      <w:bookmarkStart w:id="0" w:name="_9yejzo5o66kd" w:colFirst="0" w:colLast="0"/>
      <w:bookmarkEnd w:id="0"/>
    </w:p>
    <w:p w14:paraId="2F6B865B" w14:textId="77777777" w:rsidR="00D93839" w:rsidRDefault="00D93839" w:rsidP="00597D88">
      <w:pPr>
        <w:keepNext/>
        <w:keepLines/>
        <w:spacing w:after="60" w:line="360" w:lineRule="auto"/>
        <w:jc w:val="center"/>
        <w:rPr>
          <w:rFonts w:ascii="Times New Roman" w:eastAsia="Times New Roman" w:hAnsi="Times New Roman" w:cs="Times New Roman"/>
          <w:b/>
          <w:sz w:val="32"/>
          <w:szCs w:val="32"/>
        </w:rPr>
      </w:pPr>
    </w:p>
    <w:p w14:paraId="32F461FA" w14:textId="77777777" w:rsidR="00201C5E" w:rsidRDefault="00201C5E" w:rsidP="00597D88">
      <w:pPr>
        <w:keepNext/>
        <w:keepLines/>
        <w:spacing w:after="60" w:line="360" w:lineRule="auto"/>
        <w:jc w:val="center"/>
        <w:rPr>
          <w:rFonts w:ascii="Times New Roman" w:eastAsia="Times New Roman" w:hAnsi="Times New Roman" w:cs="Times New Roman"/>
          <w:b/>
          <w:sz w:val="32"/>
          <w:szCs w:val="32"/>
        </w:rPr>
      </w:pPr>
    </w:p>
    <w:p w14:paraId="415CF779" w14:textId="77777777" w:rsidR="00201C5E" w:rsidRDefault="00201C5E" w:rsidP="00597D88">
      <w:pPr>
        <w:keepNext/>
        <w:keepLines/>
        <w:spacing w:after="60" w:line="360" w:lineRule="auto"/>
        <w:jc w:val="center"/>
        <w:rPr>
          <w:rFonts w:ascii="Times New Roman" w:eastAsia="Times New Roman" w:hAnsi="Times New Roman" w:cs="Times New Roman"/>
          <w:b/>
          <w:sz w:val="32"/>
          <w:szCs w:val="32"/>
        </w:rPr>
      </w:pPr>
    </w:p>
    <w:p w14:paraId="71E11F04" w14:textId="645F917B" w:rsidR="00597D88" w:rsidRPr="00597D88" w:rsidRDefault="00597D88" w:rsidP="00597D88">
      <w:pPr>
        <w:keepNext/>
        <w:keepLines/>
        <w:spacing w:after="60" w:line="360" w:lineRule="auto"/>
        <w:jc w:val="center"/>
        <w:rPr>
          <w:rFonts w:ascii="Times New Roman" w:eastAsia="Times New Roman" w:hAnsi="Times New Roman" w:cs="Times New Roman"/>
          <w:b/>
          <w:sz w:val="32"/>
          <w:szCs w:val="32"/>
        </w:rPr>
      </w:pPr>
      <w:r w:rsidRPr="00597D88">
        <w:rPr>
          <w:rFonts w:ascii="Times New Roman" w:eastAsia="Times New Roman" w:hAnsi="Times New Roman" w:cs="Times New Roman"/>
          <w:b/>
          <w:sz w:val="32"/>
          <w:szCs w:val="32"/>
        </w:rPr>
        <w:t>BA(Hons) International Hotel Management</w:t>
      </w:r>
    </w:p>
    <w:p w14:paraId="745EBC68" w14:textId="616334CD" w:rsidR="00597D88" w:rsidRDefault="00597D88" w:rsidP="00861650">
      <w:pPr>
        <w:keepNext/>
        <w:keepLines/>
        <w:spacing w:after="60" w:line="360" w:lineRule="auto"/>
        <w:jc w:val="center"/>
        <w:rPr>
          <w:rFonts w:ascii="Times New Roman" w:eastAsia="Times New Roman" w:hAnsi="Times New Roman" w:cs="Times New Roman"/>
          <w:b/>
          <w:sz w:val="32"/>
          <w:szCs w:val="32"/>
        </w:rPr>
      </w:pPr>
      <w:bookmarkStart w:id="1" w:name="_d0q2px5xkvfg" w:colFirst="0" w:colLast="0"/>
      <w:bookmarkEnd w:id="1"/>
      <w:r w:rsidRPr="00597D88">
        <w:rPr>
          <w:rFonts w:ascii="Times New Roman" w:eastAsia="Times New Roman" w:hAnsi="Times New Roman" w:cs="Times New Roman"/>
          <w:b/>
          <w:sz w:val="32"/>
          <w:szCs w:val="32"/>
        </w:rPr>
        <w:t xml:space="preserve"> Module</w:t>
      </w:r>
      <w:bookmarkStart w:id="2" w:name="_z1q1a4yi27vy" w:colFirst="0" w:colLast="0"/>
      <w:bookmarkEnd w:id="2"/>
      <w:r w:rsidR="00201C5E">
        <w:rPr>
          <w:rFonts w:ascii="Times New Roman" w:eastAsia="Times New Roman" w:hAnsi="Times New Roman" w:cs="Times New Roman"/>
          <w:b/>
          <w:sz w:val="32"/>
          <w:szCs w:val="32"/>
        </w:rPr>
        <w:t xml:space="preserve">: </w:t>
      </w:r>
      <w:r w:rsidR="005E101C">
        <w:rPr>
          <w:rFonts w:ascii="Times New Roman" w:eastAsia="Times New Roman" w:hAnsi="Times New Roman" w:cs="Times New Roman"/>
          <w:b/>
          <w:sz w:val="32"/>
          <w:szCs w:val="32"/>
        </w:rPr>
        <w:t>Organisational Consultancy</w:t>
      </w:r>
      <w:r w:rsidR="00861650">
        <w:rPr>
          <w:rFonts w:ascii="Times New Roman" w:eastAsia="Times New Roman" w:hAnsi="Times New Roman" w:cs="Times New Roman"/>
          <w:b/>
          <w:sz w:val="32"/>
          <w:szCs w:val="32"/>
        </w:rPr>
        <w:t xml:space="preserve"> (BMIH6005)</w:t>
      </w:r>
      <w:bookmarkStart w:id="3" w:name="_34263p97z5yn" w:colFirst="0" w:colLast="0"/>
      <w:bookmarkEnd w:id="3"/>
    </w:p>
    <w:p w14:paraId="79602828" w14:textId="2B7FD6E5" w:rsidR="006B5735" w:rsidRPr="00597D88" w:rsidRDefault="006B5735" w:rsidP="00861650">
      <w:pPr>
        <w:keepNext/>
        <w:keepLines/>
        <w:spacing w:after="6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w:t>
      </w:r>
      <w:r w:rsidR="006A26E9">
        <w:rPr>
          <w:rFonts w:ascii="Times New Roman" w:eastAsia="Times New Roman" w:hAnsi="Times New Roman" w:cs="Times New Roman"/>
          <w:b/>
          <w:sz w:val="32"/>
          <w:szCs w:val="32"/>
        </w:rPr>
        <w:t>: Consultancy Report</w:t>
      </w:r>
    </w:p>
    <w:p w14:paraId="716EE3EE" w14:textId="29528DE8" w:rsidR="00597D88" w:rsidRPr="00597D88" w:rsidRDefault="00597D88" w:rsidP="00597D88">
      <w:pPr>
        <w:keepNext/>
        <w:keepLines/>
        <w:spacing w:after="60" w:line="360" w:lineRule="auto"/>
        <w:jc w:val="center"/>
        <w:rPr>
          <w:rFonts w:ascii="Times New Roman" w:eastAsia="Times New Roman" w:hAnsi="Times New Roman" w:cs="Times New Roman"/>
          <w:b/>
          <w:sz w:val="32"/>
          <w:szCs w:val="32"/>
        </w:rPr>
      </w:pPr>
      <w:bookmarkStart w:id="4" w:name="_f0x4r31pdkdg" w:colFirst="0" w:colLast="0"/>
      <w:bookmarkEnd w:id="4"/>
      <w:r w:rsidRPr="00597D88">
        <w:rPr>
          <w:rFonts w:ascii="Times New Roman" w:eastAsia="Times New Roman" w:hAnsi="Times New Roman" w:cs="Times New Roman"/>
          <w:b/>
          <w:sz w:val="32"/>
          <w:szCs w:val="32"/>
        </w:rPr>
        <w:t>Student</w:t>
      </w:r>
      <w:r w:rsidR="00861650">
        <w:rPr>
          <w:rFonts w:ascii="Times New Roman" w:eastAsia="Times New Roman" w:hAnsi="Times New Roman" w:cs="Times New Roman"/>
          <w:b/>
          <w:sz w:val="32"/>
          <w:szCs w:val="32"/>
        </w:rPr>
        <w:t xml:space="preserve">: Vasile </w:t>
      </w:r>
      <w:proofErr w:type="spellStart"/>
      <w:r w:rsidR="00861650">
        <w:rPr>
          <w:rFonts w:ascii="Times New Roman" w:eastAsia="Times New Roman" w:hAnsi="Times New Roman" w:cs="Times New Roman"/>
          <w:b/>
          <w:sz w:val="32"/>
          <w:szCs w:val="32"/>
        </w:rPr>
        <w:t>Puscuta</w:t>
      </w:r>
      <w:proofErr w:type="spellEnd"/>
    </w:p>
    <w:p w14:paraId="462B0EEE" w14:textId="4DD14A3D" w:rsidR="00597D88" w:rsidRPr="00597D88" w:rsidRDefault="00861650" w:rsidP="00597D88">
      <w:pPr>
        <w:keepNext/>
        <w:keepLines/>
        <w:spacing w:after="60" w:line="360" w:lineRule="auto"/>
        <w:jc w:val="center"/>
        <w:rPr>
          <w:rFonts w:ascii="Times New Roman" w:eastAsia="Times New Roman" w:hAnsi="Times New Roman" w:cs="Times New Roman"/>
          <w:b/>
          <w:sz w:val="32"/>
          <w:szCs w:val="32"/>
        </w:rPr>
      </w:pPr>
      <w:bookmarkStart w:id="5" w:name="_dxxierh65c2b" w:colFirst="0" w:colLast="0"/>
      <w:bookmarkEnd w:id="5"/>
      <w:r>
        <w:rPr>
          <w:rFonts w:ascii="Times New Roman" w:eastAsia="Times New Roman" w:hAnsi="Times New Roman" w:cs="Times New Roman"/>
          <w:b/>
          <w:sz w:val="32"/>
          <w:szCs w:val="32"/>
        </w:rPr>
        <w:t>Id: 2233417</w:t>
      </w:r>
    </w:p>
    <w:p w14:paraId="7CE8A8D5" w14:textId="1AF81B38" w:rsidR="00597D88" w:rsidRPr="00597D88" w:rsidRDefault="00597D88" w:rsidP="00597D88">
      <w:pPr>
        <w:keepNext/>
        <w:keepLines/>
        <w:spacing w:after="60" w:line="360" w:lineRule="auto"/>
        <w:jc w:val="center"/>
        <w:rPr>
          <w:rFonts w:ascii="Times New Roman" w:eastAsia="Times New Roman" w:hAnsi="Times New Roman" w:cs="Times New Roman"/>
          <w:b/>
          <w:sz w:val="32"/>
          <w:szCs w:val="32"/>
        </w:rPr>
      </w:pPr>
      <w:bookmarkStart w:id="6" w:name="_51pf0sd94thc" w:colFirst="0" w:colLast="0"/>
      <w:bookmarkEnd w:id="6"/>
      <w:r w:rsidRPr="00597D88">
        <w:rPr>
          <w:rFonts w:ascii="Times New Roman" w:eastAsia="Times New Roman" w:hAnsi="Times New Roman" w:cs="Times New Roman"/>
          <w:b/>
          <w:sz w:val="32"/>
          <w:szCs w:val="32"/>
        </w:rPr>
        <w:t>Lecturer</w:t>
      </w:r>
      <w:r w:rsidR="003B1486">
        <w:rPr>
          <w:rFonts w:ascii="Times New Roman" w:eastAsia="Times New Roman" w:hAnsi="Times New Roman" w:cs="Times New Roman"/>
          <w:b/>
          <w:sz w:val="32"/>
          <w:szCs w:val="32"/>
        </w:rPr>
        <w:t>:</w:t>
      </w:r>
      <w:r w:rsidRPr="00597D88">
        <w:rPr>
          <w:rFonts w:ascii="Times New Roman" w:eastAsia="Times New Roman" w:hAnsi="Times New Roman" w:cs="Times New Roman"/>
          <w:b/>
          <w:sz w:val="32"/>
          <w:szCs w:val="32"/>
        </w:rPr>
        <w:t xml:space="preserve"> </w:t>
      </w:r>
      <w:r w:rsidR="006B5735">
        <w:rPr>
          <w:rFonts w:ascii="Times New Roman" w:eastAsia="Times New Roman" w:hAnsi="Times New Roman" w:cs="Times New Roman"/>
          <w:b/>
          <w:sz w:val="32"/>
          <w:szCs w:val="32"/>
        </w:rPr>
        <w:t>Neil Dyer</w:t>
      </w:r>
    </w:p>
    <w:p w14:paraId="04A1F48F"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542FCB1E" w14:textId="77777777" w:rsidR="00597D88" w:rsidRPr="00597D88" w:rsidRDefault="00597D88" w:rsidP="00597D88">
      <w:pPr>
        <w:spacing w:after="0" w:line="360" w:lineRule="auto"/>
        <w:jc w:val="center"/>
        <w:rPr>
          <w:rFonts w:ascii="Times New Roman" w:eastAsia="Times New Roman" w:hAnsi="Times New Roman" w:cs="Times New Roman"/>
          <w:b/>
          <w:i/>
          <w:sz w:val="24"/>
          <w:szCs w:val="24"/>
        </w:rPr>
      </w:pPr>
      <w:r w:rsidRPr="00597D88">
        <w:rPr>
          <w:rFonts w:ascii="Times New Roman" w:eastAsia="Times New Roman" w:hAnsi="Times New Roman" w:cs="Times New Roman"/>
          <w:b/>
          <w:i/>
          <w:sz w:val="24"/>
          <w:szCs w:val="24"/>
        </w:rPr>
        <w:lastRenderedPageBreak/>
        <w:t xml:space="preserve">Name of the company - </w:t>
      </w:r>
      <w:proofErr w:type="spellStart"/>
      <w:r w:rsidRPr="00597D88">
        <w:rPr>
          <w:rFonts w:ascii="Times New Roman" w:eastAsia="Times New Roman" w:hAnsi="Times New Roman" w:cs="Times New Roman"/>
          <w:b/>
          <w:i/>
          <w:sz w:val="24"/>
          <w:szCs w:val="24"/>
        </w:rPr>
        <w:t>Clevora</w:t>
      </w:r>
      <w:proofErr w:type="spellEnd"/>
      <w:r w:rsidRPr="00597D88">
        <w:rPr>
          <w:rFonts w:ascii="Times New Roman" w:eastAsia="Times New Roman" w:hAnsi="Times New Roman" w:cs="Times New Roman"/>
          <w:b/>
          <w:i/>
          <w:sz w:val="24"/>
          <w:szCs w:val="24"/>
        </w:rPr>
        <w:t xml:space="preserve"> Consulting</w:t>
      </w:r>
    </w:p>
    <w:p w14:paraId="48902E71" w14:textId="77777777" w:rsidR="00597D88" w:rsidRPr="00597D88" w:rsidRDefault="00597D88" w:rsidP="00597D88">
      <w:pPr>
        <w:spacing w:after="0" w:line="360" w:lineRule="auto"/>
        <w:jc w:val="center"/>
        <w:rPr>
          <w:rFonts w:ascii="Times New Roman" w:eastAsia="Times New Roman" w:hAnsi="Times New Roman" w:cs="Times New Roman"/>
          <w:b/>
          <w:i/>
          <w:sz w:val="24"/>
          <w:szCs w:val="24"/>
        </w:rPr>
      </w:pPr>
      <w:r w:rsidRPr="00597D88">
        <w:rPr>
          <w:rFonts w:ascii="Times New Roman" w:eastAsia="Times New Roman" w:hAnsi="Times New Roman" w:cs="Times New Roman"/>
          <w:b/>
          <w:i/>
          <w:sz w:val="24"/>
          <w:szCs w:val="24"/>
        </w:rPr>
        <w:t>Name of the client - Marriott Hotel Manchester Airport</w:t>
      </w:r>
    </w:p>
    <w:p w14:paraId="5E527825" w14:textId="77777777" w:rsidR="00597D88" w:rsidRDefault="00597D88" w:rsidP="00597D88">
      <w:pPr>
        <w:spacing w:after="0" w:line="360" w:lineRule="auto"/>
        <w:jc w:val="both"/>
        <w:rPr>
          <w:rFonts w:ascii="Times New Roman" w:eastAsia="Times New Roman" w:hAnsi="Times New Roman" w:cs="Times New Roman"/>
          <w:sz w:val="24"/>
          <w:szCs w:val="24"/>
        </w:rPr>
      </w:pPr>
    </w:p>
    <w:p w14:paraId="64733BE9" w14:textId="77777777" w:rsidR="006A26E9" w:rsidRDefault="006A26E9" w:rsidP="00597D88">
      <w:pPr>
        <w:spacing w:after="0" w:line="360" w:lineRule="auto"/>
        <w:jc w:val="both"/>
        <w:rPr>
          <w:rFonts w:ascii="Times New Roman" w:eastAsia="Times New Roman" w:hAnsi="Times New Roman" w:cs="Times New Roman"/>
          <w:sz w:val="24"/>
          <w:szCs w:val="24"/>
        </w:rPr>
      </w:pPr>
    </w:p>
    <w:p w14:paraId="0B460EF1"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193AD4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0A6AE28A" w14:textId="77777777" w:rsidR="006A26E9" w:rsidRDefault="006A26E9" w:rsidP="00597D88">
      <w:pPr>
        <w:spacing w:after="0" w:line="360" w:lineRule="auto"/>
        <w:jc w:val="both"/>
        <w:rPr>
          <w:rFonts w:ascii="Times New Roman" w:eastAsia="Times New Roman" w:hAnsi="Times New Roman" w:cs="Times New Roman"/>
          <w:sz w:val="24"/>
          <w:szCs w:val="24"/>
        </w:rPr>
      </w:pPr>
    </w:p>
    <w:p w14:paraId="1E506E47" w14:textId="77777777" w:rsidR="006A26E9" w:rsidRDefault="006A26E9" w:rsidP="00597D88">
      <w:pPr>
        <w:spacing w:after="0" w:line="360" w:lineRule="auto"/>
        <w:jc w:val="both"/>
        <w:rPr>
          <w:rFonts w:ascii="Times New Roman" w:eastAsia="Times New Roman" w:hAnsi="Times New Roman" w:cs="Times New Roman"/>
          <w:sz w:val="24"/>
          <w:szCs w:val="24"/>
        </w:rPr>
      </w:pPr>
    </w:p>
    <w:p w14:paraId="2E0B315F" w14:textId="77777777" w:rsidR="006A26E9" w:rsidRDefault="006A26E9" w:rsidP="00597D88">
      <w:pPr>
        <w:spacing w:after="0" w:line="360" w:lineRule="auto"/>
        <w:jc w:val="both"/>
        <w:rPr>
          <w:rFonts w:ascii="Times New Roman" w:eastAsia="Times New Roman" w:hAnsi="Times New Roman" w:cs="Times New Roman"/>
          <w:sz w:val="24"/>
          <w:szCs w:val="24"/>
        </w:rPr>
      </w:pPr>
    </w:p>
    <w:p w14:paraId="7117D1C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269AA8B6" w14:textId="77777777" w:rsidR="006A26E9" w:rsidRDefault="006A26E9" w:rsidP="00597D88">
      <w:pPr>
        <w:spacing w:after="0" w:line="360" w:lineRule="auto"/>
        <w:jc w:val="both"/>
        <w:rPr>
          <w:rFonts w:ascii="Times New Roman" w:eastAsia="Times New Roman" w:hAnsi="Times New Roman" w:cs="Times New Roman"/>
          <w:sz w:val="24"/>
          <w:szCs w:val="24"/>
        </w:rPr>
      </w:pPr>
    </w:p>
    <w:p w14:paraId="3F737A9A" w14:textId="77777777" w:rsidR="006A26E9" w:rsidRDefault="006A26E9" w:rsidP="00597D88">
      <w:pPr>
        <w:spacing w:after="0" w:line="360" w:lineRule="auto"/>
        <w:jc w:val="both"/>
        <w:rPr>
          <w:rFonts w:ascii="Times New Roman" w:eastAsia="Times New Roman" w:hAnsi="Times New Roman" w:cs="Times New Roman"/>
          <w:sz w:val="24"/>
          <w:szCs w:val="24"/>
        </w:rPr>
      </w:pPr>
    </w:p>
    <w:p w14:paraId="66FD1E5A" w14:textId="77777777" w:rsidR="006A26E9" w:rsidRDefault="006A26E9" w:rsidP="00597D88">
      <w:pPr>
        <w:spacing w:after="0" w:line="360" w:lineRule="auto"/>
        <w:jc w:val="both"/>
        <w:rPr>
          <w:rFonts w:ascii="Times New Roman" w:eastAsia="Times New Roman" w:hAnsi="Times New Roman" w:cs="Times New Roman"/>
          <w:sz w:val="24"/>
          <w:szCs w:val="24"/>
        </w:rPr>
      </w:pPr>
    </w:p>
    <w:p w14:paraId="7BDD33FB" w14:textId="77777777" w:rsidR="006A26E9" w:rsidRDefault="006A26E9" w:rsidP="00597D88">
      <w:pPr>
        <w:spacing w:after="0" w:line="360" w:lineRule="auto"/>
        <w:jc w:val="both"/>
        <w:rPr>
          <w:rFonts w:ascii="Times New Roman" w:eastAsia="Times New Roman" w:hAnsi="Times New Roman" w:cs="Times New Roman"/>
          <w:sz w:val="24"/>
          <w:szCs w:val="24"/>
        </w:rPr>
      </w:pPr>
    </w:p>
    <w:p w14:paraId="192CBDA7" w14:textId="77777777" w:rsidR="006A26E9" w:rsidRDefault="006A26E9" w:rsidP="00597D88">
      <w:pPr>
        <w:spacing w:after="0" w:line="360" w:lineRule="auto"/>
        <w:jc w:val="both"/>
        <w:rPr>
          <w:rFonts w:ascii="Times New Roman" w:eastAsia="Times New Roman" w:hAnsi="Times New Roman" w:cs="Times New Roman"/>
          <w:sz w:val="24"/>
          <w:szCs w:val="24"/>
        </w:rPr>
      </w:pPr>
    </w:p>
    <w:p w14:paraId="6170C413"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65DEC77" w14:textId="77777777" w:rsidR="006A26E9" w:rsidRDefault="006A26E9" w:rsidP="00597D88">
      <w:pPr>
        <w:spacing w:after="0" w:line="360" w:lineRule="auto"/>
        <w:jc w:val="both"/>
        <w:rPr>
          <w:rFonts w:ascii="Times New Roman" w:eastAsia="Times New Roman" w:hAnsi="Times New Roman" w:cs="Times New Roman"/>
          <w:sz w:val="24"/>
          <w:szCs w:val="24"/>
        </w:rPr>
      </w:pPr>
    </w:p>
    <w:p w14:paraId="2F9952A9" w14:textId="77777777" w:rsidR="006A26E9" w:rsidRDefault="006A26E9" w:rsidP="00597D88">
      <w:pPr>
        <w:spacing w:after="0" w:line="360" w:lineRule="auto"/>
        <w:jc w:val="both"/>
        <w:rPr>
          <w:rFonts w:ascii="Times New Roman" w:eastAsia="Times New Roman" w:hAnsi="Times New Roman" w:cs="Times New Roman"/>
          <w:sz w:val="24"/>
          <w:szCs w:val="24"/>
        </w:rPr>
      </w:pPr>
    </w:p>
    <w:p w14:paraId="5D2C7CE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0F9EC0B2" w14:textId="77777777" w:rsidR="006A26E9" w:rsidRDefault="006A26E9" w:rsidP="00597D88">
      <w:pPr>
        <w:spacing w:after="0" w:line="360" w:lineRule="auto"/>
        <w:jc w:val="both"/>
        <w:rPr>
          <w:rFonts w:ascii="Times New Roman" w:eastAsia="Times New Roman" w:hAnsi="Times New Roman" w:cs="Times New Roman"/>
          <w:sz w:val="24"/>
          <w:szCs w:val="24"/>
        </w:rPr>
      </w:pPr>
    </w:p>
    <w:p w14:paraId="0A82FA0B" w14:textId="77777777" w:rsidR="006A26E9" w:rsidRDefault="006A26E9" w:rsidP="00597D88">
      <w:pPr>
        <w:spacing w:after="0" w:line="360" w:lineRule="auto"/>
        <w:jc w:val="both"/>
        <w:rPr>
          <w:rFonts w:ascii="Times New Roman" w:eastAsia="Times New Roman" w:hAnsi="Times New Roman" w:cs="Times New Roman"/>
          <w:sz w:val="24"/>
          <w:szCs w:val="24"/>
        </w:rPr>
      </w:pPr>
    </w:p>
    <w:p w14:paraId="1B0DD86D" w14:textId="77777777" w:rsidR="00253EB9" w:rsidRPr="00253EB9" w:rsidRDefault="00253EB9" w:rsidP="00253EB9">
      <w:pPr>
        <w:spacing w:after="0" w:line="360" w:lineRule="auto"/>
        <w:jc w:val="both"/>
        <w:rPr>
          <w:rFonts w:ascii="Times New Roman" w:eastAsia="Arial" w:hAnsi="Times New Roman" w:cs="Times New Roman"/>
          <w:b/>
          <w:sz w:val="32"/>
          <w:szCs w:val="32"/>
          <w:lang w:eastAsia="en-IN"/>
        </w:rPr>
      </w:pPr>
    </w:p>
    <w:p w14:paraId="7D348F75"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r w:rsidRPr="00253EB9">
        <w:rPr>
          <w:rFonts w:ascii="Times New Roman" w:eastAsia="Arial" w:hAnsi="Times New Roman" w:cs="Times New Roman"/>
          <w:sz w:val="24"/>
          <w:szCs w:val="24"/>
          <w:lang w:eastAsia="en-IN"/>
        </w:rPr>
        <w:t xml:space="preserve"> Declaration:</w:t>
      </w:r>
    </w:p>
    <w:p w14:paraId="64706EBE"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p>
    <w:p w14:paraId="485556F3"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p>
    <w:p w14:paraId="0CF57FA6"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p>
    <w:p w14:paraId="412EAED7"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p>
    <w:p w14:paraId="36F6360A" w14:textId="77777777" w:rsidR="00253EB9" w:rsidRPr="00253EB9" w:rsidRDefault="00253EB9" w:rsidP="00253EB9">
      <w:pPr>
        <w:spacing w:after="0" w:line="360" w:lineRule="auto"/>
        <w:jc w:val="both"/>
        <w:rPr>
          <w:rFonts w:ascii="Times New Roman" w:eastAsia="Arial" w:hAnsi="Times New Roman" w:cs="Times New Roman"/>
          <w:sz w:val="24"/>
          <w:szCs w:val="24"/>
          <w:lang w:eastAsia="en-IN"/>
        </w:rPr>
      </w:pPr>
    </w:p>
    <w:p w14:paraId="1E83DF7F" w14:textId="39E1D1ED" w:rsidR="00253EB9" w:rsidRPr="00253EB9" w:rsidRDefault="00253EB9" w:rsidP="00253EB9">
      <w:pPr>
        <w:spacing w:after="0" w:line="360" w:lineRule="auto"/>
        <w:jc w:val="both"/>
        <w:rPr>
          <w:rFonts w:ascii="Times New Roman" w:eastAsia="Arial" w:hAnsi="Times New Roman" w:cs="Times New Roman"/>
          <w:b/>
          <w:sz w:val="32"/>
          <w:szCs w:val="32"/>
          <w:lang w:eastAsia="en-IN"/>
        </w:rPr>
      </w:pPr>
      <w:r w:rsidRPr="00253EB9">
        <w:rPr>
          <w:rFonts w:ascii="Times New Roman" w:eastAsia="Arial" w:hAnsi="Times New Roman" w:cs="Times New Roman"/>
          <w:sz w:val="24"/>
          <w:szCs w:val="24"/>
          <w:lang w:eastAsia="en-IN"/>
        </w:rPr>
        <w:t xml:space="preserve">I declare that I have not used AI tools in the creation of this assignment, and I confirm that I have not presented any AI generated materials as my own work. </w:t>
      </w:r>
    </w:p>
    <w:p w14:paraId="0AC28952" w14:textId="77777777" w:rsidR="006A26E9" w:rsidRPr="00253EB9" w:rsidRDefault="006A26E9" w:rsidP="00597D88">
      <w:pPr>
        <w:spacing w:after="0" w:line="360" w:lineRule="auto"/>
        <w:jc w:val="both"/>
        <w:rPr>
          <w:rFonts w:ascii="Times New Roman" w:eastAsia="Times New Roman" w:hAnsi="Times New Roman" w:cs="Times New Roman"/>
          <w:sz w:val="24"/>
          <w:szCs w:val="24"/>
        </w:rPr>
      </w:pPr>
    </w:p>
    <w:p w14:paraId="73112B8F" w14:textId="77777777" w:rsidR="006A26E9" w:rsidRPr="00253EB9" w:rsidRDefault="006A26E9" w:rsidP="00597D88">
      <w:pPr>
        <w:spacing w:after="0" w:line="360" w:lineRule="auto"/>
        <w:jc w:val="both"/>
        <w:rPr>
          <w:rFonts w:ascii="Times New Roman" w:eastAsia="Times New Roman" w:hAnsi="Times New Roman" w:cs="Times New Roman"/>
          <w:sz w:val="24"/>
          <w:szCs w:val="24"/>
        </w:rPr>
      </w:pPr>
    </w:p>
    <w:p w14:paraId="2D44E15D" w14:textId="77777777" w:rsidR="006A26E9" w:rsidRPr="00253EB9" w:rsidRDefault="006A26E9" w:rsidP="00597D88">
      <w:pPr>
        <w:spacing w:after="0" w:line="360" w:lineRule="auto"/>
        <w:jc w:val="both"/>
        <w:rPr>
          <w:rFonts w:ascii="Times New Roman" w:eastAsia="Times New Roman" w:hAnsi="Times New Roman" w:cs="Times New Roman"/>
          <w:sz w:val="24"/>
          <w:szCs w:val="24"/>
        </w:rPr>
      </w:pPr>
    </w:p>
    <w:p w14:paraId="313B018F" w14:textId="77777777" w:rsidR="006A26E9" w:rsidRDefault="006A26E9" w:rsidP="00597D88">
      <w:pPr>
        <w:spacing w:after="0" w:line="360" w:lineRule="auto"/>
        <w:jc w:val="both"/>
        <w:rPr>
          <w:rFonts w:ascii="Times New Roman" w:eastAsia="Times New Roman" w:hAnsi="Times New Roman" w:cs="Times New Roman"/>
          <w:sz w:val="24"/>
          <w:szCs w:val="24"/>
        </w:rPr>
      </w:pPr>
    </w:p>
    <w:p w14:paraId="7FF8108E" w14:textId="77777777" w:rsidR="006A26E9" w:rsidRDefault="006A26E9" w:rsidP="00597D88">
      <w:pPr>
        <w:spacing w:after="0" w:line="360" w:lineRule="auto"/>
        <w:jc w:val="both"/>
        <w:rPr>
          <w:rFonts w:ascii="Times New Roman" w:eastAsia="Times New Roman" w:hAnsi="Times New Roman" w:cs="Times New Roman"/>
          <w:sz w:val="24"/>
          <w:szCs w:val="24"/>
        </w:rPr>
      </w:pPr>
    </w:p>
    <w:p w14:paraId="1B8C68D2" w14:textId="77777777" w:rsidR="006A26E9" w:rsidRDefault="006A26E9" w:rsidP="00597D88">
      <w:pPr>
        <w:spacing w:after="0" w:line="360" w:lineRule="auto"/>
        <w:jc w:val="both"/>
        <w:rPr>
          <w:rFonts w:ascii="Times New Roman" w:eastAsia="Times New Roman" w:hAnsi="Times New Roman" w:cs="Times New Roman"/>
          <w:sz w:val="24"/>
          <w:szCs w:val="24"/>
        </w:rPr>
      </w:pPr>
    </w:p>
    <w:p w14:paraId="6D1E7B0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7DBCDB96"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87993B0" w14:textId="77777777" w:rsidR="006A26E9" w:rsidRDefault="006A26E9" w:rsidP="00597D88">
      <w:pPr>
        <w:spacing w:after="0" w:line="360" w:lineRule="auto"/>
        <w:jc w:val="both"/>
        <w:rPr>
          <w:rFonts w:ascii="Times New Roman" w:eastAsia="Times New Roman" w:hAnsi="Times New Roman" w:cs="Times New Roman"/>
          <w:sz w:val="24"/>
          <w:szCs w:val="24"/>
        </w:rPr>
      </w:pPr>
    </w:p>
    <w:p w14:paraId="20CD649D" w14:textId="77777777" w:rsidR="006A26E9" w:rsidRDefault="006A26E9" w:rsidP="00597D88">
      <w:pPr>
        <w:spacing w:after="0" w:line="360" w:lineRule="auto"/>
        <w:jc w:val="both"/>
        <w:rPr>
          <w:rFonts w:ascii="Times New Roman" w:eastAsia="Times New Roman" w:hAnsi="Times New Roman" w:cs="Times New Roman"/>
          <w:sz w:val="24"/>
          <w:szCs w:val="24"/>
        </w:rPr>
      </w:pPr>
    </w:p>
    <w:p w14:paraId="5B05265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6EF909E8"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4858566" w14:textId="77777777" w:rsidR="006A26E9" w:rsidRDefault="006A26E9" w:rsidP="00597D88">
      <w:pPr>
        <w:spacing w:after="0" w:line="360" w:lineRule="auto"/>
        <w:jc w:val="both"/>
        <w:rPr>
          <w:rFonts w:ascii="Times New Roman" w:eastAsia="Times New Roman" w:hAnsi="Times New Roman" w:cs="Times New Roman"/>
          <w:sz w:val="24"/>
          <w:szCs w:val="24"/>
        </w:rPr>
      </w:pPr>
    </w:p>
    <w:p w14:paraId="3F00ACC4" w14:textId="77777777" w:rsidR="006A26E9" w:rsidRDefault="006A26E9" w:rsidP="00597D88">
      <w:pPr>
        <w:spacing w:after="0" w:line="360" w:lineRule="auto"/>
        <w:jc w:val="both"/>
        <w:rPr>
          <w:rFonts w:ascii="Times New Roman" w:eastAsia="Times New Roman" w:hAnsi="Times New Roman" w:cs="Times New Roman"/>
          <w:sz w:val="24"/>
          <w:szCs w:val="24"/>
        </w:rPr>
      </w:pPr>
    </w:p>
    <w:p w14:paraId="0752E4B3" w14:textId="77777777" w:rsidR="006A26E9" w:rsidRDefault="006A26E9" w:rsidP="00597D88">
      <w:pPr>
        <w:spacing w:after="0" w:line="360" w:lineRule="auto"/>
        <w:jc w:val="both"/>
        <w:rPr>
          <w:rFonts w:ascii="Times New Roman" w:eastAsia="Times New Roman" w:hAnsi="Times New Roman" w:cs="Times New Roman"/>
          <w:sz w:val="24"/>
          <w:szCs w:val="24"/>
        </w:rPr>
      </w:pPr>
    </w:p>
    <w:p w14:paraId="64A939F5" w14:textId="77777777" w:rsidR="006A26E9" w:rsidRDefault="006A26E9" w:rsidP="00597D88">
      <w:pPr>
        <w:spacing w:after="0" w:line="360" w:lineRule="auto"/>
        <w:jc w:val="both"/>
        <w:rPr>
          <w:rFonts w:ascii="Times New Roman" w:eastAsia="Times New Roman" w:hAnsi="Times New Roman" w:cs="Times New Roman"/>
          <w:sz w:val="24"/>
          <w:szCs w:val="24"/>
        </w:rPr>
      </w:pPr>
    </w:p>
    <w:p w14:paraId="577B55E3" w14:textId="77777777" w:rsidR="006A26E9" w:rsidRDefault="006A26E9" w:rsidP="00597D88">
      <w:pPr>
        <w:spacing w:after="0" w:line="360" w:lineRule="auto"/>
        <w:jc w:val="both"/>
        <w:rPr>
          <w:rFonts w:ascii="Times New Roman" w:eastAsia="Times New Roman" w:hAnsi="Times New Roman" w:cs="Times New Roman"/>
          <w:sz w:val="24"/>
          <w:szCs w:val="24"/>
        </w:rPr>
      </w:pPr>
    </w:p>
    <w:p w14:paraId="1C5B9A76"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604FAD5" w14:textId="77777777" w:rsidR="006A26E9" w:rsidRDefault="006A26E9" w:rsidP="00597D88">
      <w:pPr>
        <w:spacing w:after="0" w:line="360" w:lineRule="auto"/>
        <w:jc w:val="both"/>
        <w:rPr>
          <w:rFonts w:ascii="Times New Roman" w:eastAsia="Times New Roman" w:hAnsi="Times New Roman" w:cs="Times New Roman"/>
          <w:sz w:val="24"/>
          <w:szCs w:val="24"/>
        </w:rPr>
      </w:pPr>
    </w:p>
    <w:p w14:paraId="4E8C5FE6" w14:textId="77777777" w:rsidR="006A26E9" w:rsidRDefault="006A26E9" w:rsidP="00597D88">
      <w:pPr>
        <w:spacing w:after="0" w:line="360" w:lineRule="auto"/>
        <w:jc w:val="both"/>
        <w:rPr>
          <w:rFonts w:ascii="Times New Roman" w:eastAsia="Times New Roman" w:hAnsi="Times New Roman" w:cs="Times New Roman"/>
          <w:sz w:val="24"/>
          <w:szCs w:val="24"/>
        </w:rPr>
      </w:pPr>
    </w:p>
    <w:p w14:paraId="30E575C7" w14:textId="77777777" w:rsidR="006A26E9" w:rsidRPr="00597D88" w:rsidRDefault="006A26E9" w:rsidP="00597D88">
      <w:pPr>
        <w:spacing w:after="0" w:line="360" w:lineRule="auto"/>
        <w:jc w:val="both"/>
        <w:rPr>
          <w:rFonts w:ascii="Times New Roman" w:eastAsia="Times New Roman" w:hAnsi="Times New Roman" w:cs="Times New Roman"/>
          <w:sz w:val="24"/>
          <w:szCs w:val="24"/>
        </w:rPr>
      </w:pPr>
    </w:p>
    <w:sdt>
      <w:sdtPr>
        <w:rPr>
          <w:rFonts w:ascii="Times New Roman" w:eastAsia="Times New Roman" w:hAnsi="Times New Roman" w:cs="Times New Roman"/>
          <w:sz w:val="24"/>
          <w:szCs w:val="24"/>
        </w:rPr>
        <w:id w:val="-2092771097"/>
        <w:docPartObj>
          <w:docPartGallery w:val="Table of Contents"/>
          <w:docPartUnique/>
        </w:docPartObj>
      </w:sdtPr>
      <w:sdtEndPr/>
      <w:sdtContent>
        <w:p w14:paraId="2CAFEBA1" w14:textId="3DF5A625" w:rsidR="00597D88" w:rsidRPr="00597D88" w:rsidRDefault="00597D88" w:rsidP="00D93839">
          <w:pPr>
            <w:spacing w:after="0" w:line="360" w:lineRule="auto"/>
            <w:rPr>
              <w:rFonts w:ascii="Times New Roman" w:eastAsia="Times New Roman" w:hAnsi="Times New Roman" w:cs="Times New Roman"/>
              <w:b/>
              <w:noProof/>
              <w:sz w:val="24"/>
              <w:szCs w:val="24"/>
            </w:rPr>
          </w:pPr>
          <w:r w:rsidRPr="00597D88">
            <w:rPr>
              <w:rFonts w:ascii="Times New Roman" w:eastAsia="Times New Roman" w:hAnsi="Times New Roman" w:cs="Times New Roman"/>
              <w:sz w:val="24"/>
              <w:szCs w:val="24"/>
            </w:rPr>
            <w:fldChar w:fldCharType="begin"/>
          </w:r>
          <w:r w:rsidRPr="00597D88">
            <w:rPr>
              <w:rFonts w:ascii="Times New Roman" w:eastAsia="Times New Roman" w:hAnsi="Times New Roman" w:cs="Times New Roman"/>
              <w:sz w:val="24"/>
              <w:szCs w:val="24"/>
            </w:rPr>
            <w:instrText xml:space="preserve"> TOC \h \u \z \t "Heading 1,1,Heading 2,2,Heading 3,3,Heading 4,4,Heading 5,5,Heading 6,6,"</w:instrText>
          </w:r>
          <w:r w:rsidRPr="00597D88">
            <w:rPr>
              <w:rFonts w:ascii="Times New Roman" w:eastAsia="Times New Roman" w:hAnsi="Times New Roman" w:cs="Times New Roman"/>
              <w:sz w:val="24"/>
              <w:szCs w:val="24"/>
            </w:rPr>
            <w:fldChar w:fldCharType="separate"/>
          </w:r>
          <w:r w:rsidRPr="00597D88">
            <w:rPr>
              <w:rFonts w:ascii="Times New Roman" w:eastAsia="Times New Roman" w:hAnsi="Times New Roman" w:cs="Times New Roman"/>
              <w:b/>
              <w:noProof/>
              <w:sz w:val="24"/>
              <w:szCs w:val="24"/>
            </w:rPr>
            <w:t>Table of Contents</w:t>
          </w:r>
        </w:p>
        <w:p w14:paraId="73EF5880" w14:textId="76ACA40F"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rbo74uucb5qh">
            <w:r w:rsidRPr="00597D88">
              <w:rPr>
                <w:rFonts w:ascii="Times New Roman" w:eastAsia="Times New Roman" w:hAnsi="Times New Roman" w:cs="Times New Roman"/>
                <w:noProof/>
                <w:sz w:val="24"/>
                <w:szCs w:val="24"/>
              </w:rPr>
              <w:t>Executive Summary</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_rbo74uucb5qh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4</w:t>
          </w:r>
          <w:r w:rsidRPr="00597D88">
            <w:rPr>
              <w:rFonts w:ascii="Times New Roman" w:eastAsia="Times New Roman" w:hAnsi="Times New Roman" w:cs="Times New Roman"/>
              <w:noProof/>
              <w:sz w:val="24"/>
              <w:szCs w:val="24"/>
            </w:rPr>
            <w:fldChar w:fldCharType="end"/>
          </w:r>
        </w:p>
        <w:p w14:paraId="40231E9C" w14:textId="5690CAD7"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ecpelo71vm0p">
            <w:r w:rsidRPr="00597D88">
              <w:rPr>
                <w:rFonts w:ascii="Times New Roman" w:eastAsia="Times New Roman" w:hAnsi="Times New Roman" w:cs="Times New Roman"/>
                <w:noProof/>
                <w:sz w:val="24"/>
                <w:szCs w:val="24"/>
              </w:rPr>
              <w:t>Introduction</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_ecpelo71vm0p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7</w:t>
          </w:r>
          <w:r w:rsidRPr="00597D88">
            <w:rPr>
              <w:rFonts w:ascii="Times New Roman" w:eastAsia="Times New Roman" w:hAnsi="Times New Roman" w:cs="Times New Roman"/>
              <w:noProof/>
              <w:sz w:val="24"/>
              <w:szCs w:val="24"/>
            </w:rPr>
            <w:fldChar w:fldCharType="end"/>
          </w:r>
        </w:p>
        <w:p w14:paraId="1E5A271B" w14:textId="776A4075"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qgxc4qjowjcm">
            <w:r w:rsidRPr="00597D88">
              <w:rPr>
                <w:rFonts w:ascii="Times New Roman" w:eastAsia="Times New Roman" w:hAnsi="Times New Roman" w:cs="Times New Roman"/>
                <w:noProof/>
                <w:sz w:val="24"/>
                <w:szCs w:val="24"/>
              </w:rPr>
              <w:t>Analysis</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_qgxc4qjowjcm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9</w:t>
          </w:r>
          <w:r w:rsidRPr="00597D88">
            <w:rPr>
              <w:rFonts w:ascii="Times New Roman" w:eastAsia="Times New Roman" w:hAnsi="Times New Roman" w:cs="Times New Roman"/>
              <w:noProof/>
              <w:sz w:val="24"/>
              <w:szCs w:val="24"/>
            </w:rPr>
            <w:fldChar w:fldCharType="end"/>
          </w:r>
        </w:p>
        <w:p w14:paraId="039B07E3" w14:textId="27E97ACD"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fgboudln7v09">
            <w:r w:rsidRPr="00597D88">
              <w:rPr>
                <w:rFonts w:ascii="Times New Roman" w:eastAsia="Times New Roman" w:hAnsi="Times New Roman" w:cs="Times New Roman"/>
                <w:noProof/>
                <w:sz w:val="24"/>
                <w:szCs w:val="24"/>
              </w:rPr>
              <w:t>Recommendations and Change Management</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_fgboudln7v09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15</w:t>
          </w:r>
          <w:r w:rsidRPr="00597D88">
            <w:rPr>
              <w:rFonts w:ascii="Times New Roman" w:eastAsia="Times New Roman" w:hAnsi="Times New Roman" w:cs="Times New Roman"/>
              <w:noProof/>
              <w:sz w:val="24"/>
              <w:szCs w:val="24"/>
            </w:rPr>
            <w:fldChar w:fldCharType="end"/>
          </w:r>
        </w:p>
        <w:p w14:paraId="6D8A311B" w14:textId="37C75588"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6sceljtnlucr">
            <w:r w:rsidRPr="00597D88">
              <w:rPr>
                <w:rFonts w:ascii="Times New Roman" w:eastAsia="Times New Roman" w:hAnsi="Times New Roman" w:cs="Times New Roman"/>
                <w:noProof/>
                <w:sz w:val="24"/>
                <w:szCs w:val="24"/>
              </w:rPr>
              <w:t>Action Plan</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_6sceljtnlucr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21</w:t>
          </w:r>
          <w:r w:rsidRPr="00597D88">
            <w:rPr>
              <w:rFonts w:ascii="Times New Roman" w:eastAsia="Times New Roman" w:hAnsi="Times New Roman" w:cs="Times New Roman"/>
              <w:noProof/>
              <w:sz w:val="24"/>
              <w:szCs w:val="24"/>
            </w:rPr>
            <w:fldChar w:fldCharType="end"/>
          </w:r>
        </w:p>
        <w:p w14:paraId="698AC800" w14:textId="239B8386"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noProof/>
              <w:sz w:val="24"/>
              <w:szCs w:val="24"/>
            </w:rPr>
          </w:pPr>
          <w:hyperlink w:anchor="_2go062za1j5n">
            <w:r w:rsidRPr="00597D88">
              <w:rPr>
                <w:rFonts w:ascii="Times New Roman" w:eastAsia="Times New Roman" w:hAnsi="Times New Roman" w:cs="Times New Roman"/>
                <w:noProof/>
                <w:sz w:val="24"/>
                <w:szCs w:val="24"/>
              </w:rPr>
              <w:t>Conclusion</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_2go062za1j5n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24</w:t>
          </w:r>
          <w:r w:rsidRPr="00597D88">
            <w:rPr>
              <w:rFonts w:ascii="Times New Roman" w:eastAsia="Times New Roman" w:hAnsi="Times New Roman" w:cs="Times New Roman"/>
              <w:noProof/>
              <w:sz w:val="24"/>
              <w:szCs w:val="24"/>
            </w:rPr>
            <w:fldChar w:fldCharType="end"/>
          </w:r>
        </w:p>
        <w:p w14:paraId="0C27971F" w14:textId="15F24A7B" w:rsidR="00597D88" w:rsidRPr="00597D88" w:rsidRDefault="00597D88" w:rsidP="00597D88">
          <w:pPr>
            <w:widowControl w:val="0"/>
            <w:tabs>
              <w:tab w:val="right" w:pos="9360"/>
            </w:tabs>
            <w:spacing w:before="60" w:after="0" w:line="360" w:lineRule="auto"/>
            <w:jc w:val="both"/>
            <w:rPr>
              <w:rFonts w:ascii="Times New Roman" w:eastAsia="Times New Roman" w:hAnsi="Times New Roman" w:cs="Times New Roman"/>
              <w:sz w:val="24"/>
              <w:szCs w:val="24"/>
            </w:rPr>
          </w:pPr>
          <w:hyperlink w:anchor="_temzwyorzff0">
            <w:r w:rsidRPr="00597D88">
              <w:rPr>
                <w:rFonts w:ascii="Times New Roman" w:eastAsia="Times New Roman" w:hAnsi="Times New Roman" w:cs="Times New Roman"/>
                <w:noProof/>
                <w:sz w:val="24"/>
                <w:szCs w:val="24"/>
              </w:rPr>
              <w:t>References</w:t>
            </w:r>
            <w:r w:rsidRPr="00597D88">
              <w:rPr>
                <w:rFonts w:ascii="Times New Roman" w:eastAsia="Times New Roman" w:hAnsi="Times New Roman" w:cs="Times New Roman"/>
                <w:noProof/>
                <w:sz w:val="24"/>
                <w:szCs w:val="24"/>
              </w:rPr>
              <w:tab/>
            </w:r>
          </w:hyperlink>
          <w:r w:rsidRPr="00597D88">
            <w:rPr>
              <w:rFonts w:ascii="Times New Roman" w:eastAsia="Times New Roman" w:hAnsi="Times New Roman" w:cs="Times New Roman"/>
              <w:noProof/>
              <w:sz w:val="24"/>
              <w:szCs w:val="24"/>
            </w:rPr>
            <w:fldChar w:fldCharType="begin"/>
          </w:r>
          <w:r w:rsidRPr="00597D88">
            <w:rPr>
              <w:rFonts w:ascii="Times New Roman" w:eastAsia="Times New Roman" w:hAnsi="Times New Roman" w:cs="Times New Roman"/>
              <w:noProof/>
              <w:sz w:val="24"/>
              <w:szCs w:val="24"/>
            </w:rPr>
            <w:instrText xml:space="preserve"> PAGEREF _temzwyorzff0 \h </w:instrText>
          </w:r>
          <w:r w:rsidRPr="00597D88">
            <w:rPr>
              <w:rFonts w:ascii="Times New Roman" w:eastAsia="Times New Roman" w:hAnsi="Times New Roman" w:cs="Times New Roman"/>
              <w:noProof/>
              <w:sz w:val="24"/>
              <w:szCs w:val="24"/>
            </w:rPr>
          </w:r>
          <w:r w:rsidRPr="00597D88">
            <w:rPr>
              <w:rFonts w:ascii="Times New Roman" w:eastAsia="Times New Roman" w:hAnsi="Times New Roman" w:cs="Times New Roman"/>
              <w:noProof/>
              <w:sz w:val="24"/>
              <w:szCs w:val="24"/>
            </w:rPr>
            <w:fldChar w:fldCharType="separate"/>
          </w:r>
          <w:r w:rsidR="0004535D">
            <w:rPr>
              <w:rFonts w:ascii="Times New Roman" w:eastAsia="Times New Roman" w:hAnsi="Times New Roman" w:cs="Times New Roman"/>
              <w:noProof/>
              <w:sz w:val="24"/>
              <w:szCs w:val="24"/>
            </w:rPr>
            <w:t>25</w:t>
          </w:r>
          <w:r w:rsidRPr="00597D88">
            <w:rPr>
              <w:rFonts w:ascii="Times New Roman" w:eastAsia="Times New Roman" w:hAnsi="Times New Roman" w:cs="Times New Roman"/>
              <w:noProof/>
              <w:sz w:val="24"/>
              <w:szCs w:val="24"/>
            </w:rPr>
            <w:fldChar w:fldCharType="end"/>
          </w:r>
          <w:r w:rsidRPr="00597D88">
            <w:rPr>
              <w:rFonts w:ascii="Times New Roman" w:eastAsia="Times New Roman" w:hAnsi="Times New Roman" w:cs="Times New Roman"/>
              <w:sz w:val="24"/>
              <w:szCs w:val="24"/>
            </w:rPr>
            <w:fldChar w:fldCharType="end"/>
          </w:r>
        </w:p>
      </w:sdtContent>
    </w:sdt>
    <w:p w14:paraId="65DD420C"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br w:type="page"/>
      </w:r>
    </w:p>
    <w:p w14:paraId="743BB2A1"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7" w:name="_rbo74uucb5qh" w:colFirst="0" w:colLast="0"/>
      <w:bookmarkEnd w:id="7"/>
      <w:r w:rsidRPr="00597D88">
        <w:rPr>
          <w:rFonts w:ascii="Times New Roman" w:eastAsia="Times New Roman" w:hAnsi="Times New Roman" w:cs="Times New Roman"/>
          <w:b/>
          <w:sz w:val="24"/>
          <w:szCs w:val="24"/>
        </w:rPr>
        <w:lastRenderedPageBreak/>
        <w:t>Executive Summary</w:t>
      </w:r>
    </w:p>
    <w:p w14:paraId="3140B663" w14:textId="11852CC3"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The report was written on the request of Marriott Hotel Manchester Airport and by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this consultancy report provides a comprehensive review of the operational and organisational impediments that impede the hotel’s performance. The overall objective of this report is to identify the core barriers to service quality, staff engagement and customer satisfaction and suggest cost-effective solutions to enable persistent improvement.</w:t>
      </w:r>
    </w:p>
    <w:p w14:paraId="1AA1BD0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Hotel Overview</w:t>
      </w:r>
    </w:p>
    <w:p w14:paraId="49DD467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Located just alongside Manchester Airport, Marriott Hotel Manchester Airport is a resort with 4-stars that has been offering services for a long time to a variety of business travellers to holidaymakers and airport employees. The hotel is a very important component of Marriott International’s expansion process in the UK since it has over 215 rooms, an abundance of service facilities, conference facilities as well as leisure facilities. New statistics and consumer testimonies emphasize declining service, increased staff attrition and communication gaps, which need outside consultation.</w:t>
      </w:r>
    </w:p>
    <w:p w14:paraId="48E5921B"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Identified Issues and Impact</w:t>
      </w:r>
    </w:p>
    <w:p w14:paraId="2A23033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A set of interdependent concerns that erodes the overall effectiveness of the hotel are outlined in the report:</w:t>
      </w:r>
    </w:p>
    <w:p w14:paraId="1C3EC33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 High Staff Turnover: Regular departures, particularly in such positions as housekeeping and on-site service, have stretched reliability of service, inflated hiring cost and depressed team spirit.</w:t>
      </w:r>
    </w:p>
    <w:p w14:paraId="2ED439A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2. Inconsistent Customer Service: Lack of effective communication and standardised training has accounted for unpredictable service results which in turn failed to meet the service excellence requirements of Marriott.</w:t>
      </w:r>
    </w:p>
    <w:p w14:paraId="1EB55EC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 Internal Communication Breakdown: The existence of departmental isolation and inefficiencies in information exchange has greatly undermined teamwork and rapid service for guests.</w:t>
      </w:r>
    </w:p>
    <w:p w14:paraId="2F015288"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4. Outdated Operational Systems: Old technology systems impede departmental synergy and smooth transitions for data.</w:t>
      </w:r>
    </w:p>
    <w:p w14:paraId="60C7F04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These obstacles have created a decline of customer engagement and diminishing online reviews and loss of overall profitability. The STEEPLED analysis was also able to identify effects of emerging economic trends, technological progress and changes in labour market dynamics across the UK</w:t>
      </w:r>
    </w:p>
    <w:p w14:paraId="715937C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Strategic Frameworks Utilised</w:t>
      </w:r>
    </w:p>
    <w:p w14:paraId="06BD5CF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report used numerous strategic tools to help analyse as follows.</w:t>
      </w:r>
    </w:p>
    <w:p w14:paraId="29A3D522" w14:textId="77777777" w:rsidR="00597D88" w:rsidRPr="00597D88" w:rsidRDefault="00597D88" w:rsidP="00597D88">
      <w:pPr>
        <w:numPr>
          <w:ilvl w:val="0"/>
          <w:numId w:val="9"/>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External influences: Inflation, labour market dynamics, digital innovation and socio-political changes were discussed through the framework of STEEPLED Analysis to evaluate the impacts on the hotel’s performance.</w:t>
      </w:r>
    </w:p>
    <w:p w14:paraId="0D3440B0" w14:textId="77777777" w:rsidR="00597D88" w:rsidRPr="00597D88" w:rsidRDefault="00597D88" w:rsidP="00597D88">
      <w:pPr>
        <w:numPr>
          <w:ilvl w:val="0"/>
          <w:numId w:val="9"/>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Brand recognition, among others, were observed as strengths within the organisation while human resource operations challenges were observed through SWOT analysis.</w:t>
      </w:r>
    </w:p>
    <w:p w14:paraId="28A2506B" w14:textId="77777777" w:rsidR="00597D88" w:rsidRPr="00597D88" w:rsidRDefault="00597D88" w:rsidP="00597D88">
      <w:pPr>
        <w:numPr>
          <w:ilvl w:val="0"/>
          <w:numId w:val="9"/>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TOWS Matrix helped to transform the analysis into implementable strategies as the TOWS Matrix matched the strengths and weaknesses of a hotel to opportunities and threats in the environment.</w:t>
      </w:r>
    </w:p>
    <w:p w14:paraId="75F3E05A"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Key Findings</w:t>
      </w:r>
    </w:p>
    <w:p w14:paraId="27F2C17A" w14:textId="77777777" w:rsidR="00597D88" w:rsidRPr="00597D88" w:rsidRDefault="00597D88" w:rsidP="00597D88">
      <w:pPr>
        <w:numPr>
          <w:ilvl w:val="0"/>
          <w:numId w:val="2"/>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High quality image of Marriott Manchester Airport is under threat from increasing service problems and failures around its operational activities.</w:t>
      </w:r>
    </w:p>
    <w:p w14:paraId="26F524A3" w14:textId="77777777" w:rsidR="00597D88" w:rsidRPr="00597D88" w:rsidRDefault="00597D88" w:rsidP="00597D88">
      <w:pPr>
        <w:numPr>
          <w:ilvl w:val="0"/>
          <w:numId w:val="2"/>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lack of proper recognition, few opportunities for promotion and poor communication fall as the top causes of the disengagement of staff.</w:t>
      </w:r>
    </w:p>
    <w:p w14:paraId="258B475A" w14:textId="77777777" w:rsidR="00597D88" w:rsidRPr="00597D88" w:rsidRDefault="00597D88" w:rsidP="00597D88">
      <w:pPr>
        <w:numPr>
          <w:ilvl w:val="0"/>
          <w:numId w:val="2"/>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Reduced levels of satisfaction constructed from feedback from guests are reflected in increased incidences of slow service delivery, communication failures and inconsistencies on cleaning practices by the premises.</w:t>
      </w:r>
    </w:p>
    <w:p w14:paraId="6B3CFBC5" w14:textId="77777777" w:rsidR="00597D88" w:rsidRPr="00597D88" w:rsidRDefault="00597D88" w:rsidP="00597D88">
      <w:pPr>
        <w:numPr>
          <w:ilvl w:val="0"/>
          <w:numId w:val="2"/>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Industry comparisons point out that competitors are modernising to cutting-edge solutions and flexible workplaces while improving staff engagement and guest experiences.</w:t>
      </w:r>
    </w:p>
    <w:p w14:paraId="1D9397A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Recommendations</w:t>
      </w:r>
    </w:p>
    <w:p w14:paraId="422C8DB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To solve these problems,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recommends the following.</w:t>
      </w:r>
    </w:p>
    <w:p w14:paraId="4244C4D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 Employee Engagement Program: It is possible to put into effect a formal recognition plan, initiatives to provide a career path and less restrictive time allotments for creating an increase in retention and engagement of employees.</w:t>
      </w:r>
    </w:p>
    <w:p w14:paraId="633FA05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2. Training and Development: Developing an extensive, never-ending training to ensure that there is no breakage in service delivery everywhere that customers are interacted with.</w:t>
      </w:r>
    </w:p>
    <w:p w14:paraId="1AF7846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 Digital Transformation: Imposing the introduction of a new PMS for enhanced processes, enhanced flow of data and a higher standard of customer service.</w:t>
      </w:r>
    </w:p>
    <w:p w14:paraId="249EFF8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4. Internal Communication Strategy: Deployment of a uniform communication system across all the departments, together with scheduled team meetings to reduce the gaps of information and enhance transparency.</w:t>
      </w:r>
    </w:p>
    <w:p w14:paraId="02BD4938"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Approach</w:t>
      </w:r>
    </w:p>
    <w:p w14:paraId="32AE89C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affect a smooth transition, the report recommends the use of Kotter’s 8-Step Change Model and Lewin’s Change Theory which are centred on creating urgency, engaging stakeholders and sustaining support. Staff feedback will be used throughout the process of implementation to build confidence and commitment.</w:t>
      </w:r>
    </w:p>
    <w:p w14:paraId="6CE8D6C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Cost and Feasibility</w:t>
      </w:r>
    </w:p>
    <w:p w14:paraId="3B85BE88"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projected cost for the changes is approximately £87,000 which is inclusive of new systems installation, staff education, engagement activities and professional consultation fees. With the hotel dimensions, occupancy rates and annual revenue projections in consideration, such costs are perceived as realistic, which will generate returns such as reduced staff losses, guests’ satisfaction and efficient operations among others.</w:t>
      </w:r>
    </w:p>
    <w:p w14:paraId="14EB40A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lastRenderedPageBreak/>
        <w:t>Action Plan Overview</w:t>
      </w:r>
    </w:p>
    <w:p w14:paraId="201BE098"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 the report, a well-arranged, timeline guided action plan is provided, which speaks to identified problems, suggested cures, the desired outcomes, costs and milestones. Outcomes to be achieved in the next 6 to 12 months are identified and their status is to be assessed and reported every quarter.</w:t>
      </w:r>
    </w:p>
    <w:p w14:paraId="6883FB3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Conclusion</w:t>
      </w:r>
    </w:p>
    <w:p w14:paraId="2A49383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The report implies that Marriott Hotel Manchester Airport can get back its services standards, retain the staff commitment and increase competitiveness with the help of staff management improvement, system improvements and sales process refinement. Marriott Hotel Manchester Airport is invited to contact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in case additional support is necessary to achieve outcomes proposed within this report.</w:t>
      </w:r>
    </w:p>
    <w:p w14:paraId="55FE312E"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sz w:val="24"/>
          <w:szCs w:val="24"/>
        </w:rPr>
        <w:br w:type="page"/>
      </w:r>
    </w:p>
    <w:p w14:paraId="13B18915"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8" w:name="_ecpelo71vm0p" w:colFirst="0" w:colLast="0"/>
      <w:bookmarkEnd w:id="8"/>
      <w:r w:rsidRPr="00597D88">
        <w:rPr>
          <w:rFonts w:ascii="Times New Roman" w:eastAsia="Times New Roman" w:hAnsi="Times New Roman" w:cs="Times New Roman"/>
          <w:b/>
          <w:sz w:val="24"/>
          <w:szCs w:val="24"/>
        </w:rPr>
        <w:lastRenderedPageBreak/>
        <w:t>Introduction</w:t>
      </w:r>
    </w:p>
    <w:p w14:paraId="1CE4962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This consultancy report has been requested by Marriott Hotel Manchester Airport which is a flagship hotel in the globally famous Marriott International brand, </w:t>
      </w: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address one of the most relevant issues of the hotel that is high staff turnover. This issue affects the efficiency of operations and the spirits of employees who are working within the organisation (Buttrick, 2013). Although the Marriott Hotel Manchester Airport is very critical in the industry, its commitment to ensure that it serves high standards of service is always under pressure because of the constant drain in the pool of knowledgeable workforce that not only disturbs the delivery of guest experiences but also staff morale. This problem has increased the cost of recruitment and training programs and negatively affected the quality of service and morale of the team which requires urgent intervention (Burnes, 2014). Located right next to Manchester Airport, the Marriott Hotel Manchester Airport is an enormous, four-star hotel which has established a powerful reputation locally. Locators within the immediate vicinity of Manchester Airport make the hotel a necessity for both business travellers and tourists. Offering approximately 215 up-to-date rooms, modern meeting places, a health and fitness centre and an assortment of dining options, this hotel is easily recognisable within the local hotel industry (Noordzife, 2014). As a business in operation over more than 2 decades, there have been </w:t>
      </w:r>
      <w:proofErr w:type="gramStart"/>
      <w:r w:rsidRPr="00597D88">
        <w:rPr>
          <w:rFonts w:ascii="Times New Roman" w:eastAsia="Times New Roman" w:hAnsi="Times New Roman" w:cs="Times New Roman"/>
          <w:sz w:val="24"/>
          <w:szCs w:val="24"/>
        </w:rPr>
        <w:t>a number of</w:t>
      </w:r>
      <w:proofErr w:type="gramEnd"/>
      <w:r w:rsidRPr="00597D88">
        <w:rPr>
          <w:rFonts w:ascii="Times New Roman" w:eastAsia="Times New Roman" w:hAnsi="Times New Roman" w:cs="Times New Roman"/>
          <w:sz w:val="24"/>
          <w:szCs w:val="24"/>
        </w:rPr>
        <w:t xml:space="preserve"> updates to the hotel to maintain its competitive advantage and meet Marriott brand global standards. Even though the hotel’s infrastructure has improved, it is not isolated from the challenges that mainly revolve around retaining and engaging its employees (Whittington </w:t>
      </w:r>
      <w:r w:rsidRPr="00597D88">
        <w:rPr>
          <w:rFonts w:ascii="Times New Roman" w:eastAsia="Times New Roman" w:hAnsi="Times New Roman" w:cs="Times New Roman"/>
          <w:i/>
          <w:sz w:val="24"/>
          <w:szCs w:val="24"/>
        </w:rPr>
        <w:t>et al.,</w:t>
      </w:r>
      <w:r w:rsidRPr="00597D88">
        <w:rPr>
          <w:rFonts w:ascii="Times New Roman" w:eastAsia="Times New Roman" w:hAnsi="Times New Roman" w:cs="Times New Roman"/>
          <w:sz w:val="24"/>
          <w:szCs w:val="24"/>
        </w:rPr>
        <w:t xml:space="preserve"> 2019).</w:t>
      </w:r>
    </w:p>
    <w:p w14:paraId="0861913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In the field of strategic and human resource management,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has been employed to thoroughly analyse and come up with all root causes of this problem. Our consultancy based in London from the experience of consulting to hospitality, retail and service industries over the course of a decade is well positioned to address these challenges. At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we are focused on helping businesses get past core issues </w:t>
      </w:r>
      <w:proofErr w:type="gramStart"/>
      <w:r w:rsidRPr="00597D88">
        <w:rPr>
          <w:rFonts w:ascii="Times New Roman" w:eastAsia="Times New Roman" w:hAnsi="Times New Roman" w:cs="Times New Roman"/>
          <w:sz w:val="24"/>
          <w:szCs w:val="24"/>
        </w:rPr>
        <w:t>by the use of</w:t>
      </w:r>
      <w:proofErr w:type="gramEnd"/>
      <w:r w:rsidRPr="00597D88">
        <w:rPr>
          <w:rFonts w:ascii="Times New Roman" w:eastAsia="Times New Roman" w:hAnsi="Times New Roman" w:cs="Times New Roman"/>
          <w:sz w:val="24"/>
          <w:szCs w:val="24"/>
        </w:rPr>
        <w:t xml:space="preserve"> well-known, research-based initiatives that will lead them to long-term growth (</w:t>
      </w:r>
      <w:proofErr w:type="spellStart"/>
      <w:r w:rsidRPr="00597D88">
        <w:rPr>
          <w:rFonts w:ascii="Times New Roman" w:eastAsia="Times New Roman" w:hAnsi="Times New Roman" w:cs="Times New Roman"/>
          <w:sz w:val="24"/>
          <w:szCs w:val="24"/>
        </w:rPr>
        <w:t>Mavridopoulou</w:t>
      </w:r>
      <w:proofErr w:type="spellEnd"/>
      <w:r w:rsidRPr="00597D88">
        <w:rPr>
          <w:rFonts w:ascii="Times New Roman" w:eastAsia="Times New Roman" w:hAnsi="Times New Roman" w:cs="Times New Roman"/>
          <w:sz w:val="24"/>
          <w:szCs w:val="24"/>
        </w:rPr>
        <w:t xml:space="preserve"> and O’Mahoney, 2020). At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we put a lot of focus into a client-oriented approach that combines a deep knowledge of the industry with proven methods of management that directly add value to our client.</w:t>
      </w:r>
    </w:p>
    <w:p w14:paraId="220BC6A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report will attempt to delve into why there has been an unprecedented staff turnover followed by exploitation of remedial measures. We take this task with the emphasis on comprehensive investigations, which can give a wider picture of the situation. The report will be based on a variety of theoretical frameworks and models in its analysis. The report will start the analysis using the STEEPLED framework to explore macros-level external factors that may influence the team. After, a SWOT analysis will be used to uncover the hotel’s internal strengths and weaknesses, as well as external circumstances which present as opportunities or threats. Using this tool, the hotel’s situation related to how it handles its human resources and effectiveness in operations will be better understood. Subsequently, the TOWS matrix will support the working out of concrete strategies by aligning the hotel’s strengths to market opportunities and adapting interventions to mitigate its weaknesses and external threats (O'Mahoney, 2021).</w:t>
      </w:r>
    </w:p>
    <w:p w14:paraId="38D134A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This report will be formed to assess the challenges experienced and provide Marriott Hotel Manchester Airport practical strategies that can be used to deal with staff retention, create a positive organisational culture, as well as maintain excellent service (Kipping and Clark, 2012).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will use the evidence-based approach to consulting with a view of enabling the hotel to be able to manage its human resource challenges and maintain consistency with operations.</w:t>
      </w:r>
    </w:p>
    <w:p w14:paraId="4CDD12A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br w:type="page"/>
      </w:r>
    </w:p>
    <w:p w14:paraId="582073EB"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9" w:name="_qgxc4qjowjcm" w:colFirst="0" w:colLast="0"/>
      <w:bookmarkEnd w:id="9"/>
      <w:r w:rsidRPr="00597D88">
        <w:rPr>
          <w:rFonts w:ascii="Times New Roman" w:eastAsia="Times New Roman" w:hAnsi="Times New Roman" w:cs="Times New Roman"/>
          <w:b/>
          <w:sz w:val="24"/>
          <w:szCs w:val="24"/>
        </w:rPr>
        <w:lastRenderedPageBreak/>
        <w:t>Analysis</w:t>
      </w:r>
    </w:p>
    <w:p w14:paraId="700BD882"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Identified Issue: Great staff desertion and challenges in staffing the company have been a serious problem.</w:t>
      </w:r>
    </w:p>
    <w:p w14:paraId="117DE0C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Over the past 18–24 months, Marriott Hotel Manchester Airport has witnessed a massive staff turnover which has negatively impacted on efficiency with operation, guest satisfaction and performance in financial terms (Jackson Jr, 2023). The hospitality industry is usually characterized by irregular staff availability (</w:t>
      </w:r>
      <w:proofErr w:type="spellStart"/>
      <w:r w:rsidRPr="00597D88">
        <w:rPr>
          <w:rFonts w:ascii="Times New Roman" w:eastAsia="Times New Roman" w:hAnsi="Times New Roman" w:cs="Times New Roman"/>
          <w:sz w:val="24"/>
          <w:szCs w:val="24"/>
          <w:highlight w:val="white"/>
        </w:rPr>
        <w:t>Giousmpasoglou</w:t>
      </w:r>
      <w:proofErr w:type="spellEnd"/>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Still, the level at which staff quit is higher than industry standards, which is a major problem.</w:t>
      </w:r>
    </w:p>
    <w:p w14:paraId="2524D4F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Impact on Hotel Performance</w:t>
      </w:r>
    </w:p>
    <w:p w14:paraId="110BA53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1. Guest Experience and Service Quality</w:t>
      </w:r>
    </w:p>
    <w:p w14:paraId="06CDBE0B"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Continual influx of new workers ensures that Marriott Hotel Manchester Airport has low service quality as the experienced and trained employees are in limited supply (Kotter, 2012). The travellers have experienced evident waiting lines, lack of attentiveness and differences in service, with the most leverage being seen in check-in and dining (</w:t>
      </w:r>
      <w:r w:rsidRPr="00597D88">
        <w:rPr>
          <w:rFonts w:ascii="Times New Roman" w:eastAsia="Times New Roman" w:hAnsi="Times New Roman" w:cs="Times New Roman"/>
          <w:sz w:val="24"/>
          <w:szCs w:val="24"/>
          <w:highlight w:val="white"/>
        </w:rPr>
        <w:t xml:space="preserve">Pal, 2024). </w:t>
      </w:r>
      <w:r w:rsidRPr="00597D88">
        <w:rPr>
          <w:rFonts w:ascii="Times New Roman" w:eastAsia="Times New Roman" w:hAnsi="Times New Roman" w:cs="Times New Roman"/>
          <w:sz w:val="24"/>
          <w:szCs w:val="24"/>
        </w:rPr>
        <w:t>Past-year TripAdvisor response shows a 15% increase in 3-star/poorer ratings, which shows the problems of staff shortages and inadequate service staff (Trip Advisor, 2025).</w:t>
      </w:r>
    </w:p>
    <w:p w14:paraId="1E007308"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2. Increased Recruitment and Training Costs</w:t>
      </w:r>
    </w:p>
    <w:p w14:paraId="1249B4E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Recurring recruitment and staff training lead to continuous financial purses. A single new employee onboarding cost is estimated at £1,200 for training, uniforms purchases and administration overhead (Neupane and Khanal, 2022). In instances with high turnover, the </w:t>
      </w:r>
      <w:r w:rsidRPr="00597D88">
        <w:rPr>
          <w:rFonts w:ascii="Times New Roman" w:eastAsia="Times New Roman" w:hAnsi="Times New Roman" w:cs="Times New Roman"/>
          <w:sz w:val="24"/>
          <w:szCs w:val="24"/>
        </w:rPr>
        <w:lastRenderedPageBreak/>
        <w:t>accumulated cost of hiring and estate training new staff can have tremendous negative impacts on profitability (</w:t>
      </w:r>
      <w:proofErr w:type="spellStart"/>
      <w:r w:rsidRPr="00597D88">
        <w:rPr>
          <w:rFonts w:ascii="Times New Roman" w:eastAsia="Times New Roman" w:hAnsi="Times New Roman" w:cs="Times New Roman"/>
          <w:sz w:val="24"/>
          <w:szCs w:val="24"/>
          <w:highlight w:val="white"/>
        </w:rPr>
        <w:t>DiJulius</w:t>
      </w:r>
      <w:proofErr w:type="spellEnd"/>
      <w:r w:rsidRPr="00597D88">
        <w:rPr>
          <w:rFonts w:ascii="Times New Roman" w:eastAsia="Times New Roman" w:hAnsi="Times New Roman" w:cs="Times New Roman"/>
          <w:sz w:val="24"/>
          <w:szCs w:val="24"/>
          <w:highlight w:val="white"/>
        </w:rPr>
        <w:t xml:space="preserve"> and Murray, 2024). </w:t>
      </w:r>
    </w:p>
    <w:p w14:paraId="30ACCD58"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3. Reputational Damage</w:t>
      </w:r>
    </w:p>
    <w:p w14:paraId="704E65E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With few branded hotels at Manchester Airport, it is important to keep up a good reputation. Reviews published on Google and booking.com speak of the lack of such staffing and unfriendly staff and increasing risk of losing both customers and business deals (Subramaniam</w:t>
      </w:r>
      <w:r w:rsidRPr="00597D88">
        <w:rPr>
          <w:rFonts w:ascii="Times New Roman" w:eastAsia="Times New Roman" w:hAnsi="Times New Roman" w:cs="Times New Roman"/>
          <w:i/>
          <w:sz w:val="24"/>
          <w:szCs w:val="24"/>
        </w:rPr>
        <w:t xml:space="preserve"> et al.,</w:t>
      </w:r>
      <w:r w:rsidRPr="00597D88">
        <w:rPr>
          <w:rFonts w:ascii="Times New Roman" w:eastAsia="Times New Roman" w:hAnsi="Times New Roman" w:cs="Times New Roman"/>
          <w:sz w:val="24"/>
          <w:szCs w:val="24"/>
        </w:rPr>
        <w:t xml:space="preserve"> 2011).</w:t>
      </w:r>
    </w:p>
    <w:p w14:paraId="0AA782CB"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4. Internal Morale and Team Cohesion</w:t>
      </w:r>
    </w:p>
    <w:p w14:paraId="57516A9B"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Staff members quoting long service state burnout and frustration resulting from high staff turnover (</w:t>
      </w:r>
      <w:r w:rsidRPr="00597D88">
        <w:rPr>
          <w:rFonts w:ascii="Times New Roman" w:eastAsia="Times New Roman" w:hAnsi="Times New Roman" w:cs="Times New Roman"/>
          <w:sz w:val="24"/>
          <w:szCs w:val="24"/>
          <w:highlight w:val="white"/>
        </w:rPr>
        <w:t xml:space="preserve">Yan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Latest HR data suggests that 63% of workers say they need to be handling more tasks due to regular employee exit while 49% say they are not sufficiently supported by the management (Baskin, 2023).</w:t>
      </w:r>
    </w:p>
    <w:p w14:paraId="6973936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11E9A64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Causes of the Issue</w:t>
      </w:r>
    </w:p>
    <w:p w14:paraId="4B9C30C1"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1. Low Wages and Limited Benefits</w:t>
      </w:r>
    </w:p>
    <w:p w14:paraId="420742D7"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Low salaries are ubiquitous in the hospitality </w:t>
      </w:r>
      <w:proofErr w:type="gramStart"/>
      <w:r w:rsidRPr="00597D88">
        <w:rPr>
          <w:rFonts w:ascii="Times New Roman" w:eastAsia="Times New Roman" w:hAnsi="Times New Roman" w:cs="Times New Roman"/>
          <w:sz w:val="24"/>
          <w:szCs w:val="24"/>
        </w:rPr>
        <w:t>industry</w:t>
      </w:r>
      <w:proofErr w:type="gramEnd"/>
      <w:r w:rsidRPr="00597D88">
        <w:rPr>
          <w:rFonts w:ascii="Times New Roman" w:eastAsia="Times New Roman" w:hAnsi="Times New Roman" w:cs="Times New Roman"/>
          <w:sz w:val="24"/>
          <w:szCs w:val="24"/>
        </w:rPr>
        <w:t xml:space="preserve"> and little does Marriott Manchester Airport propose as an alternative in this regard. Basic roles pay the minimum wage and have only the minimal additional over mandatory employment benefits (Newton, 2019). New </w:t>
      </w:r>
      <w:r w:rsidRPr="00597D88">
        <w:rPr>
          <w:rFonts w:ascii="Times New Roman" w:eastAsia="Times New Roman" w:hAnsi="Times New Roman" w:cs="Times New Roman"/>
          <w:sz w:val="24"/>
          <w:szCs w:val="24"/>
        </w:rPr>
        <w:lastRenderedPageBreak/>
        <w:t>talent becoming accessible to competitors such as Hilton Manchester Airport with slightly increased pay and additional benefits like free accommodation or travel costs becomes much easier.</w:t>
      </w:r>
    </w:p>
    <w:p w14:paraId="2B9C0D12"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2. Limited Career Progression Opportunities</w:t>
      </w:r>
    </w:p>
    <w:p w14:paraId="1CAE32A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From interviews with workers, it is discovered that lacking promotion options causes disinterest in long term participation. Less than one in five current workers knew that there were clear channels for promotion or professional development. However, Marriott hotels in large cities provide the personnel with more options for development than hotels on the airport site (Baron and Armstrong, 2007).</w:t>
      </w:r>
    </w:p>
    <w:p w14:paraId="61D9CC3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3. Inadequate Feedback and Communication Channels</w:t>
      </w:r>
    </w:p>
    <w:p w14:paraId="7B7D3A5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Staff has not got a constant route for giving or receiving feedback. Reporting of performance is restricted to annual reports and meetings at the team’s level are uncommon. This leads to feeling away and demotivated when employees end up quitting (Brierley, 2006).</w:t>
      </w:r>
    </w:p>
    <w:p w14:paraId="0E350BCE"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4. Work-Life Imbalance and Rotational Shifts</w:t>
      </w:r>
    </w:p>
    <w:p w14:paraId="2412A7CB"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Such night and weekend jobs are common if one is working in the hospitality sector. On the other hand, disorganisation in rota management at Marriott Manchester Airport has led to </w:t>
      </w:r>
      <w:proofErr w:type="gramStart"/>
      <w:r w:rsidRPr="00597D88">
        <w:rPr>
          <w:rFonts w:ascii="Times New Roman" w:eastAsia="Times New Roman" w:hAnsi="Times New Roman" w:cs="Times New Roman"/>
          <w:sz w:val="24"/>
          <w:szCs w:val="24"/>
        </w:rPr>
        <w:t>a large number of</w:t>
      </w:r>
      <w:proofErr w:type="gramEnd"/>
      <w:r w:rsidRPr="00597D88">
        <w:rPr>
          <w:rFonts w:ascii="Times New Roman" w:eastAsia="Times New Roman" w:hAnsi="Times New Roman" w:cs="Times New Roman"/>
          <w:sz w:val="24"/>
          <w:szCs w:val="24"/>
        </w:rPr>
        <w:t xml:space="preserve"> disagreements and dissatisfaction of the staff.</w:t>
      </w:r>
    </w:p>
    <w:p w14:paraId="7ABBD4E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External Factors: STEEPLED Analysis</w:t>
      </w:r>
    </w:p>
    <w:p w14:paraId="12E4CBE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discuss the role that broader environmental factors play in this challenge, a STEEPLED analysis was conducted.</w:t>
      </w:r>
    </w:p>
    <w:p w14:paraId="6E6E8F1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lastRenderedPageBreak/>
        <w:t>Social:</w:t>
      </w:r>
      <w:r w:rsidRPr="00597D88">
        <w:rPr>
          <w:rFonts w:ascii="Times New Roman" w:eastAsia="Times New Roman" w:hAnsi="Times New Roman" w:cs="Times New Roman"/>
          <w:sz w:val="24"/>
          <w:szCs w:val="24"/>
        </w:rPr>
        <w:t xml:space="preserve"> Since the beginning of the COVID-19 crisis, the hospitality sector has been transformed considerably in terms of what employee’s demand from their employers. A generation gap exists between older working generations and their younger counterparts which are the millennials and Generation Z, who value work-life balance and mental health, as well as corporate well-being promotion (Fisman and Sullivan, 2014). Marriott Hotel Manchester Airport has </w:t>
      </w:r>
      <w:proofErr w:type="gramStart"/>
      <w:r w:rsidRPr="00597D88">
        <w:rPr>
          <w:rFonts w:ascii="Times New Roman" w:eastAsia="Times New Roman" w:hAnsi="Times New Roman" w:cs="Times New Roman"/>
          <w:sz w:val="24"/>
          <w:szCs w:val="24"/>
        </w:rPr>
        <w:t>lagged behind</w:t>
      </w:r>
      <w:proofErr w:type="gramEnd"/>
      <w:r w:rsidRPr="00597D88">
        <w:rPr>
          <w:rFonts w:ascii="Times New Roman" w:eastAsia="Times New Roman" w:hAnsi="Times New Roman" w:cs="Times New Roman"/>
          <w:sz w:val="24"/>
          <w:szCs w:val="24"/>
        </w:rPr>
        <w:t xml:space="preserve"> these changing expectations leading to staff dissatisfaction. In addition, due to Manchester’s wide demographic, the hotel should promote an accepting and supporting work environment. Lack of sufficient personalised approaches to involve staff, recognition efforts and flexibility on work schedule have rendered the hotel less attractive as an employment destination </w:t>
      </w:r>
      <w:proofErr w:type="gramStart"/>
      <w:r w:rsidRPr="00597D88">
        <w:rPr>
          <w:rFonts w:ascii="Times New Roman" w:eastAsia="Times New Roman" w:hAnsi="Times New Roman" w:cs="Times New Roman"/>
          <w:sz w:val="24"/>
          <w:szCs w:val="24"/>
        </w:rPr>
        <w:t>in particular to</w:t>
      </w:r>
      <w:proofErr w:type="gramEnd"/>
      <w:r w:rsidRPr="00597D88">
        <w:rPr>
          <w:rFonts w:ascii="Times New Roman" w:eastAsia="Times New Roman" w:hAnsi="Times New Roman" w:cs="Times New Roman"/>
          <w:sz w:val="24"/>
          <w:szCs w:val="24"/>
        </w:rPr>
        <w:t xml:space="preserve"> young, regular workers who seek out stability and estimable jobs (Johnson, 2005).</w:t>
      </w:r>
    </w:p>
    <w:p w14:paraId="2273639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 xml:space="preserve">Technological: </w:t>
      </w:r>
      <w:r w:rsidRPr="00597D88">
        <w:rPr>
          <w:rFonts w:ascii="Times New Roman" w:eastAsia="Times New Roman" w:hAnsi="Times New Roman" w:cs="Times New Roman"/>
          <w:sz w:val="24"/>
          <w:szCs w:val="24"/>
        </w:rPr>
        <w:t xml:space="preserve">Marriott Hotel Manchester Airport has failed to catch up in terms of use of technology to enhance employee engagement, training and timings. As Marriott has been a renowned entity throughout the world for identifying opportunities for technology in the customer facing areas, the internal operations at Manchester Airport site have yet to implement major technological changes (Hounsgaard and Woods, 2024). There is a lack of automated solutions for activities like rota coordination, digital feedback, staff induction compound communication challenges and stress on staff members. Additionally, millennial and Gen Z employees tend to look for higher level technological tools to help them work in the hotel. The failure to advance outdated systems consigns Marriott into an operational </w:t>
      </w:r>
      <w:r w:rsidRPr="00597D88">
        <w:rPr>
          <w:rFonts w:ascii="Times New Roman" w:eastAsia="Times New Roman" w:hAnsi="Times New Roman" w:cs="Times New Roman"/>
          <w:sz w:val="24"/>
          <w:szCs w:val="24"/>
        </w:rPr>
        <w:lastRenderedPageBreak/>
        <w:t xml:space="preserve">effectiveness hole and an area of competitive disadvantage compared to more technology-oriented rivals like Hilton and the Premier Inn (Eschenbrenner </w:t>
      </w:r>
      <w:r w:rsidRPr="00597D88">
        <w:rPr>
          <w:rFonts w:ascii="Times New Roman" w:eastAsia="Times New Roman" w:hAnsi="Times New Roman" w:cs="Times New Roman"/>
          <w:i/>
          <w:sz w:val="24"/>
          <w:szCs w:val="24"/>
        </w:rPr>
        <w:t>et al.,</w:t>
      </w:r>
      <w:r w:rsidRPr="00597D88">
        <w:rPr>
          <w:rFonts w:ascii="Times New Roman" w:eastAsia="Times New Roman" w:hAnsi="Times New Roman" w:cs="Times New Roman"/>
          <w:sz w:val="24"/>
          <w:szCs w:val="24"/>
        </w:rPr>
        <w:t xml:space="preserve"> 2023).</w:t>
      </w:r>
    </w:p>
    <w:p w14:paraId="3FC00DE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 xml:space="preserve">Economic: </w:t>
      </w:r>
      <w:r w:rsidRPr="00597D88">
        <w:rPr>
          <w:rFonts w:ascii="Times New Roman" w:eastAsia="Times New Roman" w:hAnsi="Times New Roman" w:cs="Times New Roman"/>
          <w:sz w:val="24"/>
          <w:szCs w:val="24"/>
        </w:rPr>
        <w:t>The economic situation in the UK (and especially in Greater Manchester) puts pressure on employees as well as organisations. Together with increased prices, especially for transportation and living expenses, has muted the financial attractiveness of hospitality employment. Marriott Hotel Manchester Airport sits uncomfortably, as do its entry-level wage rates comparable to the national minimum in relation to higher paying jobs in retail and logistics (Allmer and Sears, 2025). With the state of the economy, Marriott has also experienced higher turnover and struggle in attracting new talent. Additionally, the falls in overseas businesses due to inflation and the uncertain economic scenario have caused a decline in bookings at hotels, thus reducing capital to invest in HR upgrades (</w:t>
      </w:r>
      <w:r w:rsidRPr="00597D88">
        <w:rPr>
          <w:rFonts w:ascii="Times New Roman" w:eastAsia="Times New Roman" w:hAnsi="Times New Roman" w:cs="Times New Roman"/>
          <w:sz w:val="24"/>
          <w:szCs w:val="24"/>
          <w:highlight w:val="white"/>
        </w:rPr>
        <w:t xml:space="preserve">Kumar, 2024). </w:t>
      </w:r>
    </w:p>
    <w:p w14:paraId="45E1B79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 xml:space="preserve">Environmental: </w:t>
      </w:r>
      <w:r w:rsidRPr="00597D88">
        <w:rPr>
          <w:rFonts w:ascii="Times New Roman" w:eastAsia="Times New Roman" w:hAnsi="Times New Roman" w:cs="Times New Roman"/>
          <w:sz w:val="24"/>
          <w:szCs w:val="24"/>
        </w:rPr>
        <w:t xml:space="preserve">Environmental sustainability is now an integral part of building up and attracting new talent to an employer’s reputation. Marriott Hotel Manchester Airport has not been able to become an innovator of environmental accountability at the local level till this date. While Marriott brand’s global environmental goals are generous, such as reducing carbon emissions and ultimately reducing single-use plastics, they are not shining through at the site level in terms of execution and communication. Youths aged at 35 and under are particularly attracted to organisations focused on environmental responsibility (Lee and Kim, 2024). An absence of green programs (recycling, energy conservation, staff rewards for sustainability) may dissuade job seekers (and dampen enthusiasm among current </w:t>
      </w:r>
      <w:r w:rsidRPr="00597D88">
        <w:rPr>
          <w:rFonts w:ascii="Times New Roman" w:eastAsia="Times New Roman" w:hAnsi="Times New Roman" w:cs="Times New Roman"/>
          <w:sz w:val="24"/>
          <w:szCs w:val="24"/>
        </w:rPr>
        <w:lastRenderedPageBreak/>
        <w:t>staff). The falling behind in the responsibility for the environment, in its turn can cause reduced morale among employees and reduced organisational pride.</w:t>
      </w:r>
    </w:p>
    <w:p w14:paraId="7F4D454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 xml:space="preserve">Political: </w:t>
      </w:r>
      <w:r w:rsidRPr="00597D88">
        <w:rPr>
          <w:rFonts w:ascii="Times New Roman" w:eastAsia="Times New Roman" w:hAnsi="Times New Roman" w:cs="Times New Roman"/>
          <w:sz w:val="24"/>
          <w:szCs w:val="24"/>
        </w:rPr>
        <w:t>There have been very significant effects of Brexit related political changes on the UK’s hospitality industry. The curtailment of free movement around the EU has led to a staffing issue, particularly in low levels of work, including housekeeping and food services. Marriott Hotel Manchester Airport located at an important travel gateway has faced the greatest challenges since it is so dependent on short term and international workers (Hudson, 2025). In addition, modified governmental provisions regarding workforce rights, immigration and those of safety in the face of a pandemic have increased the operational responsibilities of the management of hotels (</w:t>
      </w:r>
      <w:r w:rsidRPr="00597D88">
        <w:rPr>
          <w:rFonts w:ascii="Times New Roman" w:eastAsia="Times New Roman" w:hAnsi="Times New Roman" w:cs="Times New Roman"/>
          <w:sz w:val="24"/>
          <w:szCs w:val="24"/>
          <w:highlight w:val="white"/>
        </w:rPr>
        <w:t xml:space="preserve">Pennington-Gray and Lee, 2024). </w:t>
      </w:r>
    </w:p>
    <w:p w14:paraId="526735FE"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 xml:space="preserve">Legal: </w:t>
      </w:r>
      <w:r w:rsidRPr="00597D88">
        <w:rPr>
          <w:rFonts w:ascii="Times New Roman" w:eastAsia="Times New Roman" w:hAnsi="Times New Roman" w:cs="Times New Roman"/>
          <w:sz w:val="24"/>
          <w:szCs w:val="24"/>
        </w:rPr>
        <w:t xml:space="preserve">Recent upsurge in the National Minimum Wage as well as increased employment laws have increased the strain on the financial and administrative functions in running hotels. Compliance of national wage standards, anti-discrimination laws and safety regulations is compulsory for Marriott Hotel Manchester Airport. Furthermore, miserable internal updates on new laws and employee standings cause confusion and perpetual annoyance. Employees might by accident violate the law if training is not thorough or if the grievance procedures are not well understood (Li and Van </w:t>
      </w:r>
      <w:proofErr w:type="spellStart"/>
      <w:r w:rsidRPr="00597D88">
        <w:rPr>
          <w:rFonts w:ascii="Times New Roman" w:eastAsia="Times New Roman" w:hAnsi="Times New Roman" w:cs="Times New Roman"/>
          <w:sz w:val="24"/>
          <w:szCs w:val="24"/>
        </w:rPr>
        <w:t>Rooij</w:t>
      </w:r>
      <w:proofErr w:type="spellEnd"/>
      <w:r w:rsidRPr="00597D88">
        <w:rPr>
          <w:rFonts w:ascii="Times New Roman" w:eastAsia="Times New Roman" w:hAnsi="Times New Roman" w:cs="Times New Roman"/>
          <w:sz w:val="24"/>
          <w:szCs w:val="24"/>
        </w:rPr>
        <w:t xml:space="preserve">, 2022). In addition to this, employees can observe divergence in policy implementation and such divergence can destroy confidence in the </w:t>
      </w:r>
      <w:proofErr w:type="gramStart"/>
      <w:r w:rsidRPr="00597D88">
        <w:rPr>
          <w:rFonts w:ascii="Times New Roman" w:eastAsia="Times New Roman" w:hAnsi="Times New Roman" w:cs="Times New Roman"/>
          <w:sz w:val="24"/>
          <w:szCs w:val="24"/>
        </w:rPr>
        <w:t>company as a whole</w:t>
      </w:r>
      <w:proofErr w:type="gramEnd"/>
      <w:r w:rsidRPr="00597D88">
        <w:rPr>
          <w:rFonts w:ascii="Times New Roman" w:eastAsia="Times New Roman" w:hAnsi="Times New Roman" w:cs="Times New Roman"/>
          <w:sz w:val="24"/>
          <w:szCs w:val="24"/>
        </w:rPr>
        <w:t xml:space="preserve"> (</w:t>
      </w:r>
      <w:r w:rsidRPr="00597D88">
        <w:rPr>
          <w:rFonts w:ascii="Times New Roman" w:eastAsia="Times New Roman" w:hAnsi="Times New Roman" w:cs="Times New Roman"/>
          <w:sz w:val="24"/>
          <w:szCs w:val="24"/>
          <w:highlight w:val="white"/>
        </w:rPr>
        <w:t xml:space="preserve">Bastos Lima and Schilling‐Vacaflor, 2024). </w:t>
      </w:r>
      <w:r w:rsidRPr="00597D88">
        <w:rPr>
          <w:rFonts w:ascii="Times New Roman" w:eastAsia="Times New Roman" w:hAnsi="Times New Roman" w:cs="Times New Roman"/>
          <w:sz w:val="24"/>
          <w:szCs w:val="24"/>
        </w:rPr>
        <w:t>Compliance with legal standards is necessary although open clear communication is effective to ensure there is harmony in the workplace.</w:t>
      </w:r>
    </w:p>
    <w:p w14:paraId="5C8F278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lastRenderedPageBreak/>
        <w:t>Ethical</w:t>
      </w:r>
      <w:r w:rsidRPr="00597D88">
        <w:rPr>
          <w:rFonts w:ascii="Times New Roman" w:eastAsia="Times New Roman" w:hAnsi="Times New Roman" w:cs="Times New Roman"/>
          <w:sz w:val="24"/>
          <w:szCs w:val="24"/>
        </w:rPr>
        <w:t>: According to Marriott Hotel Manchester Airport staff, the issues of complaints and concerns are poorly and transparently addressed. Apparently, the hotel does not have real moral leadership since employees often complain that they do not get enough recognition and appreciation from the management (</w:t>
      </w:r>
      <w:r w:rsidRPr="00597D88">
        <w:rPr>
          <w:rFonts w:ascii="Times New Roman" w:eastAsia="Times New Roman" w:hAnsi="Times New Roman" w:cs="Times New Roman"/>
          <w:sz w:val="24"/>
          <w:szCs w:val="24"/>
          <w:highlight w:val="white"/>
        </w:rPr>
        <w:t>Chao</w:t>
      </w:r>
      <w:r w:rsidRPr="00597D88">
        <w:rPr>
          <w:rFonts w:ascii="Times New Roman" w:eastAsia="Times New Roman" w:hAnsi="Times New Roman" w:cs="Times New Roman"/>
          <w:i/>
          <w:sz w:val="24"/>
          <w:szCs w:val="24"/>
          <w:highlight w:val="white"/>
        </w:rPr>
        <w:t xml:space="preserve"> 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This usually leads to lower trust in management, which may lead to higher absences and workers tension (Hinson </w:t>
      </w:r>
      <w:r w:rsidRPr="00597D88">
        <w:rPr>
          <w:rFonts w:ascii="Times New Roman" w:eastAsia="Times New Roman" w:hAnsi="Times New Roman" w:cs="Times New Roman"/>
          <w:i/>
          <w:sz w:val="24"/>
          <w:szCs w:val="24"/>
        </w:rPr>
        <w:t xml:space="preserve">et al., </w:t>
      </w:r>
      <w:r w:rsidRPr="00597D88">
        <w:rPr>
          <w:rFonts w:ascii="Times New Roman" w:eastAsia="Times New Roman" w:hAnsi="Times New Roman" w:cs="Times New Roman"/>
          <w:sz w:val="24"/>
          <w:szCs w:val="24"/>
        </w:rPr>
        <w:t>2024). Outcomes of these are biased treatment towards the employees, unreliable implementation of rules, discrepancy in recognition of employee’s efforts and further reduction in job satisfaction. Errors in the ethical standards can potentially become disastrous reputation threats for the hotel in case they are revealed in places such as review sites or social media. Such perceptions in one facility could have adverse repercussions to Marriott’s international image.</w:t>
      </w:r>
    </w:p>
    <w:p w14:paraId="7AEBCF6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Demographic</w:t>
      </w:r>
      <w:r w:rsidRPr="00597D88">
        <w:rPr>
          <w:rFonts w:ascii="Times New Roman" w:eastAsia="Times New Roman" w:hAnsi="Times New Roman" w:cs="Times New Roman"/>
          <w:sz w:val="24"/>
          <w:szCs w:val="24"/>
        </w:rPr>
        <w:t xml:space="preserve">: Most of the hotel staff are relatively young members, especially those between the ages of 18-25 that often see hospitality as a time to get by until the next thing but not a true career. Turnover rates are widely known among this </w:t>
      </w:r>
      <w:proofErr w:type="gramStart"/>
      <w:r w:rsidRPr="00597D88">
        <w:rPr>
          <w:rFonts w:ascii="Times New Roman" w:eastAsia="Times New Roman" w:hAnsi="Times New Roman" w:cs="Times New Roman"/>
          <w:sz w:val="24"/>
          <w:szCs w:val="24"/>
        </w:rPr>
        <w:t>demographic</w:t>
      </w:r>
      <w:proofErr w:type="gramEnd"/>
      <w:r w:rsidRPr="00597D88">
        <w:rPr>
          <w:rFonts w:ascii="Times New Roman" w:eastAsia="Times New Roman" w:hAnsi="Times New Roman" w:cs="Times New Roman"/>
          <w:sz w:val="24"/>
          <w:szCs w:val="24"/>
        </w:rPr>
        <w:t xml:space="preserve"> but Marriott Hotel Manchester Airport has only done little to emancipate these retention problems. Useful amenities such as mentorship programs, organised career advancement and flexible hours are lacking are the aspects that young staff especially look for (</w:t>
      </w:r>
      <w:r w:rsidRPr="00597D88">
        <w:rPr>
          <w:rFonts w:ascii="Times New Roman" w:eastAsia="Times New Roman" w:hAnsi="Times New Roman" w:cs="Times New Roman"/>
          <w:sz w:val="24"/>
          <w:szCs w:val="24"/>
          <w:highlight w:val="white"/>
        </w:rPr>
        <w:t xml:space="preserve">Mittal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2025). </w:t>
      </w:r>
      <w:r w:rsidRPr="00597D88">
        <w:rPr>
          <w:rFonts w:ascii="Times New Roman" w:eastAsia="Times New Roman" w:hAnsi="Times New Roman" w:cs="Times New Roman"/>
          <w:sz w:val="24"/>
          <w:szCs w:val="24"/>
        </w:rPr>
        <w:t xml:space="preserve"> Additionally, there is a lack of senior team members with rich experience, who may offer support and guidance to younger workers. To create sustained employee satisfaction and staff retention, the workplace needs to consider the unique demands of all generations.</w:t>
      </w:r>
    </w:p>
    <w:p w14:paraId="4380F4E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Despite some internal problems, Marriott Hotel Manchester Airport still excels in certain areas.</w:t>
      </w:r>
    </w:p>
    <w:p w14:paraId="453FB18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i/>
          <w:sz w:val="24"/>
          <w:szCs w:val="24"/>
        </w:rPr>
        <w:lastRenderedPageBreak/>
        <w:t>Strong Brand Affiliation:</w:t>
      </w:r>
      <w:r w:rsidRPr="00597D88">
        <w:rPr>
          <w:rFonts w:ascii="Times New Roman" w:eastAsia="Times New Roman" w:hAnsi="Times New Roman" w:cs="Times New Roman"/>
          <w:sz w:val="24"/>
          <w:szCs w:val="24"/>
        </w:rPr>
        <w:t xml:space="preserve"> Marriott International association increases its trustworthiness and improves participation among Marriott Bonvoy adherents.</w:t>
      </w:r>
    </w:p>
    <w:p w14:paraId="3789AA8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i/>
          <w:sz w:val="24"/>
          <w:szCs w:val="24"/>
        </w:rPr>
        <w:t>Prime Location:</w:t>
      </w:r>
      <w:r w:rsidRPr="00597D88">
        <w:rPr>
          <w:rFonts w:ascii="Times New Roman" w:eastAsia="Times New Roman" w:hAnsi="Times New Roman" w:cs="Times New Roman"/>
          <w:sz w:val="24"/>
          <w:szCs w:val="24"/>
        </w:rPr>
        <w:t xml:space="preserve"> Standing proximity to the airport allows the hotel to cater to transit passengers as well as corporate clientele (</w:t>
      </w:r>
      <w:r w:rsidRPr="00597D88">
        <w:rPr>
          <w:rFonts w:ascii="Times New Roman" w:eastAsia="Times New Roman" w:hAnsi="Times New Roman" w:cs="Times New Roman"/>
          <w:sz w:val="24"/>
          <w:szCs w:val="24"/>
          <w:highlight w:val="white"/>
        </w:rPr>
        <w:t xml:space="preserve">Polat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2024). </w:t>
      </w:r>
    </w:p>
    <w:p w14:paraId="3760093C"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i/>
          <w:sz w:val="24"/>
          <w:szCs w:val="24"/>
        </w:rPr>
        <w:t>Facility Offerings</w:t>
      </w:r>
      <w:r w:rsidRPr="00597D88">
        <w:rPr>
          <w:rFonts w:ascii="Times New Roman" w:eastAsia="Times New Roman" w:hAnsi="Times New Roman" w:cs="Times New Roman"/>
          <w:sz w:val="24"/>
          <w:szCs w:val="24"/>
        </w:rPr>
        <w:t>: The hotel has the best of wellness facilities including a spa and pool while updated conference rooms will attract business guests.</w:t>
      </w:r>
    </w:p>
    <w:p w14:paraId="7A4F16D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i/>
          <w:sz w:val="24"/>
          <w:szCs w:val="24"/>
        </w:rPr>
        <w:t>Global Standards in Guest Experience:</w:t>
      </w:r>
      <w:r w:rsidRPr="00597D88">
        <w:rPr>
          <w:rFonts w:ascii="Times New Roman" w:eastAsia="Times New Roman" w:hAnsi="Times New Roman" w:cs="Times New Roman"/>
          <w:sz w:val="24"/>
          <w:szCs w:val="24"/>
        </w:rPr>
        <w:t xml:space="preserve"> Longer tenure of employees leads to a steady high quality of services especially in executive suites and conference facilities (</w:t>
      </w:r>
      <w:r w:rsidRPr="00597D88">
        <w:rPr>
          <w:rFonts w:ascii="Times New Roman" w:eastAsia="Times New Roman" w:hAnsi="Times New Roman" w:cs="Times New Roman"/>
          <w:sz w:val="24"/>
          <w:szCs w:val="24"/>
          <w:highlight w:val="white"/>
        </w:rPr>
        <w:t xml:space="preserve">Subramaniam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p>
    <w:p w14:paraId="472D14D8"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SWOT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7D88" w:rsidRPr="00597D88" w14:paraId="6D35E73F" w14:textId="77777777" w:rsidTr="00D71149">
        <w:tc>
          <w:tcPr>
            <w:tcW w:w="4680" w:type="dxa"/>
            <w:shd w:val="clear" w:color="auto" w:fill="auto"/>
            <w:tcMar>
              <w:top w:w="100" w:type="dxa"/>
              <w:left w:w="100" w:type="dxa"/>
              <w:bottom w:w="100" w:type="dxa"/>
              <w:right w:w="100" w:type="dxa"/>
            </w:tcMar>
          </w:tcPr>
          <w:p w14:paraId="2785865A"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Strengths</w:t>
            </w:r>
          </w:p>
        </w:tc>
        <w:tc>
          <w:tcPr>
            <w:tcW w:w="4680" w:type="dxa"/>
            <w:shd w:val="clear" w:color="auto" w:fill="auto"/>
            <w:tcMar>
              <w:top w:w="100" w:type="dxa"/>
              <w:left w:w="100" w:type="dxa"/>
              <w:bottom w:w="100" w:type="dxa"/>
              <w:right w:w="100" w:type="dxa"/>
            </w:tcMar>
          </w:tcPr>
          <w:p w14:paraId="487FE30B"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Weaknesses</w:t>
            </w:r>
          </w:p>
        </w:tc>
      </w:tr>
      <w:tr w:rsidR="00597D88" w:rsidRPr="00597D88" w14:paraId="67E307E2" w14:textId="77777777" w:rsidTr="00D71149">
        <w:tc>
          <w:tcPr>
            <w:tcW w:w="4680" w:type="dxa"/>
            <w:shd w:val="clear" w:color="auto" w:fill="auto"/>
            <w:tcMar>
              <w:top w:w="100" w:type="dxa"/>
              <w:left w:w="100" w:type="dxa"/>
              <w:bottom w:w="100" w:type="dxa"/>
              <w:right w:w="100" w:type="dxa"/>
            </w:tcMar>
          </w:tcPr>
          <w:p w14:paraId="47F55C50" w14:textId="77777777" w:rsidR="00597D88" w:rsidRPr="00597D88" w:rsidRDefault="00597D88" w:rsidP="00597D88">
            <w:pPr>
              <w:widowControl w:val="0"/>
              <w:numPr>
                <w:ilvl w:val="0"/>
                <w:numId w:val="6"/>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Part of Marriott International brand</w:t>
            </w:r>
          </w:p>
          <w:p w14:paraId="2AE34FCA" w14:textId="77777777" w:rsidR="00597D88" w:rsidRPr="00597D88" w:rsidRDefault="00597D88" w:rsidP="00597D88">
            <w:pPr>
              <w:widowControl w:val="0"/>
              <w:numPr>
                <w:ilvl w:val="0"/>
                <w:numId w:val="6"/>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Prime location near Manchester Airport</w:t>
            </w:r>
          </w:p>
          <w:p w14:paraId="6D78D358" w14:textId="77777777" w:rsidR="00597D88" w:rsidRPr="00597D88" w:rsidRDefault="00597D88" w:rsidP="00597D88">
            <w:pPr>
              <w:widowControl w:val="0"/>
              <w:numPr>
                <w:ilvl w:val="0"/>
                <w:numId w:val="6"/>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Broad service offering rooms, dining, spa, events</w:t>
            </w:r>
          </w:p>
          <w:p w14:paraId="4F50C470" w14:textId="77777777" w:rsidR="00597D88" w:rsidRPr="00597D88" w:rsidRDefault="00597D88" w:rsidP="00597D88">
            <w:pPr>
              <w:widowControl w:val="0"/>
              <w:numPr>
                <w:ilvl w:val="0"/>
                <w:numId w:val="6"/>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Strong corporate client base and Bonvoy membership</w:t>
            </w:r>
          </w:p>
        </w:tc>
        <w:tc>
          <w:tcPr>
            <w:tcW w:w="4680" w:type="dxa"/>
            <w:shd w:val="clear" w:color="auto" w:fill="auto"/>
            <w:tcMar>
              <w:top w:w="100" w:type="dxa"/>
              <w:left w:w="100" w:type="dxa"/>
              <w:bottom w:w="100" w:type="dxa"/>
              <w:right w:w="100" w:type="dxa"/>
            </w:tcMar>
          </w:tcPr>
          <w:p w14:paraId="688CE50F" w14:textId="77777777" w:rsidR="00597D88" w:rsidRPr="00597D88" w:rsidRDefault="00597D88" w:rsidP="00597D88">
            <w:pPr>
              <w:widowControl w:val="0"/>
              <w:numPr>
                <w:ilvl w:val="0"/>
                <w:numId w:val="8"/>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High staff turnover</w:t>
            </w:r>
          </w:p>
          <w:p w14:paraId="003C71A1" w14:textId="77777777" w:rsidR="00597D88" w:rsidRPr="00597D88" w:rsidRDefault="00597D88" w:rsidP="00597D88">
            <w:pPr>
              <w:widowControl w:val="0"/>
              <w:numPr>
                <w:ilvl w:val="0"/>
                <w:numId w:val="8"/>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Low staff morale and engagement</w:t>
            </w:r>
          </w:p>
          <w:p w14:paraId="29DFE6A9" w14:textId="77777777" w:rsidR="00597D88" w:rsidRPr="00597D88" w:rsidRDefault="00597D88" w:rsidP="00597D88">
            <w:pPr>
              <w:widowControl w:val="0"/>
              <w:numPr>
                <w:ilvl w:val="0"/>
                <w:numId w:val="8"/>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Poor internal communication and feedback systems</w:t>
            </w:r>
          </w:p>
          <w:p w14:paraId="0DA0AB94" w14:textId="77777777" w:rsidR="00597D88" w:rsidRPr="00597D88" w:rsidRDefault="00597D88" w:rsidP="00597D88">
            <w:pPr>
              <w:widowControl w:val="0"/>
              <w:numPr>
                <w:ilvl w:val="0"/>
                <w:numId w:val="8"/>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Inconsistent shift scheduling and workload management</w:t>
            </w:r>
          </w:p>
        </w:tc>
      </w:tr>
      <w:tr w:rsidR="00597D88" w:rsidRPr="00597D88" w14:paraId="214EA17F" w14:textId="77777777" w:rsidTr="00D71149">
        <w:tc>
          <w:tcPr>
            <w:tcW w:w="4680" w:type="dxa"/>
            <w:shd w:val="clear" w:color="auto" w:fill="auto"/>
            <w:tcMar>
              <w:top w:w="100" w:type="dxa"/>
              <w:left w:w="100" w:type="dxa"/>
              <w:bottom w:w="100" w:type="dxa"/>
              <w:right w:w="100" w:type="dxa"/>
            </w:tcMar>
          </w:tcPr>
          <w:p w14:paraId="0BB24F02"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lastRenderedPageBreak/>
              <w:t>Opportunities</w:t>
            </w:r>
          </w:p>
        </w:tc>
        <w:tc>
          <w:tcPr>
            <w:tcW w:w="4680" w:type="dxa"/>
            <w:shd w:val="clear" w:color="auto" w:fill="auto"/>
            <w:tcMar>
              <w:top w:w="100" w:type="dxa"/>
              <w:left w:w="100" w:type="dxa"/>
              <w:bottom w:w="100" w:type="dxa"/>
              <w:right w:w="100" w:type="dxa"/>
            </w:tcMar>
          </w:tcPr>
          <w:p w14:paraId="528DB466"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Threats</w:t>
            </w:r>
          </w:p>
        </w:tc>
      </w:tr>
      <w:tr w:rsidR="00597D88" w:rsidRPr="00597D88" w14:paraId="0A8B0519" w14:textId="77777777" w:rsidTr="00D71149">
        <w:tc>
          <w:tcPr>
            <w:tcW w:w="4680" w:type="dxa"/>
            <w:shd w:val="clear" w:color="auto" w:fill="auto"/>
            <w:tcMar>
              <w:top w:w="100" w:type="dxa"/>
              <w:left w:w="100" w:type="dxa"/>
              <w:bottom w:w="100" w:type="dxa"/>
              <w:right w:w="100" w:type="dxa"/>
            </w:tcMar>
          </w:tcPr>
          <w:p w14:paraId="609642F3" w14:textId="77777777" w:rsidR="00597D88" w:rsidRPr="00597D88" w:rsidRDefault="00597D88" w:rsidP="00597D88">
            <w:pPr>
              <w:widowControl w:val="0"/>
              <w:numPr>
                <w:ilvl w:val="0"/>
                <w:numId w:val="10"/>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Introducing employee engagement and development programs</w:t>
            </w:r>
          </w:p>
          <w:p w14:paraId="7F935EDB" w14:textId="77777777" w:rsidR="00597D88" w:rsidRPr="00597D88" w:rsidRDefault="00597D88" w:rsidP="00597D88">
            <w:pPr>
              <w:widowControl w:val="0"/>
              <w:numPr>
                <w:ilvl w:val="0"/>
                <w:numId w:val="10"/>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Investment in technology to streamline HR and training</w:t>
            </w:r>
          </w:p>
          <w:p w14:paraId="53AAFE0E" w14:textId="77777777" w:rsidR="00597D88" w:rsidRPr="00597D88" w:rsidRDefault="00597D88" w:rsidP="00597D88">
            <w:pPr>
              <w:widowControl w:val="0"/>
              <w:numPr>
                <w:ilvl w:val="0"/>
                <w:numId w:val="10"/>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Leveraging sustainability initiatives to appeal to younger workforce</w:t>
            </w:r>
          </w:p>
        </w:tc>
        <w:tc>
          <w:tcPr>
            <w:tcW w:w="4680" w:type="dxa"/>
            <w:shd w:val="clear" w:color="auto" w:fill="auto"/>
            <w:tcMar>
              <w:top w:w="100" w:type="dxa"/>
              <w:left w:w="100" w:type="dxa"/>
              <w:bottom w:w="100" w:type="dxa"/>
              <w:right w:w="100" w:type="dxa"/>
            </w:tcMar>
          </w:tcPr>
          <w:p w14:paraId="61E13AB9" w14:textId="77777777" w:rsidR="00597D88" w:rsidRPr="00597D88" w:rsidRDefault="00597D88" w:rsidP="00597D88">
            <w:pPr>
              <w:widowControl w:val="0"/>
              <w:numPr>
                <w:ilvl w:val="0"/>
                <w:numId w:val="7"/>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Competitor hotels with better benefits and work culture</w:t>
            </w:r>
          </w:p>
          <w:p w14:paraId="1896AAAB" w14:textId="77777777" w:rsidR="00597D88" w:rsidRPr="00597D88" w:rsidRDefault="00597D88" w:rsidP="00597D88">
            <w:pPr>
              <w:widowControl w:val="0"/>
              <w:numPr>
                <w:ilvl w:val="0"/>
                <w:numId w:val="7"/>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Economic downturns impacting travel and hospitality</w:t>
            </w:r>
          </w:p>
          <w:p w14:paraId="671E2554" w14:textId="77777777" w:rsidR="00597D88" w:rsidRPr="00597D88" w:rsidRDefault="00597D88" w:rsidP="00597D88">
            <w:pPr>
              <w:widowControl w:val="0"/>
              <w:numPr>
                <w:ilvl w:val="0"/>
                <w:numId w:val="7"/>
              </w:num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Rising inflation reducing spending on non-essential hotel services</w:t>
            </w:r>
          </w:p>
        </w:tc>
      </w:tr>
    </w:tbl>
    <w:p w14:paraId="124F540C" w14:textId="77777777" w:rsidR="00597D88" w:rsidRPr="00597D88" w:rsidRDefault="00597D88" w:rsidP="00597D88">
      <w:pPr>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Table 1: SWOT Table</w:t>
      </w:r>
    </w:p>
    <w:p w14:paraId="0857FA2C" w14:textId="77777777" w:rsidR="00597D88" w:rsidRPr="00597D88" w:rsidRDefault="00597D88" w:rsidP="00597D88">
      <w:p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(Source: created by the learner)</w:t>
      </w:r>
    </w:p>
    <w:p w14:paraId="32252B1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56F3320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TOWS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97D88" w:rsidRPr="00597D88" w14:paraId="0042744C" w14:textId="77777777" w:rsidTr="00D71149">
        <w:tc>
          <w:tcPr>
            <w:tcW w:w="3120" w:type="dxa"/>
            <w:shd w:val="clear" w:color="auto" w:fill="auto"/>
            <w:tcMar>
              <w:top w:w="100" w:type="dxa"/>
              <w:left w:w="100" w:type="dxa"/>
              <w:bottom w:w="100" w:type="dxa"/>
              <w:right w:w="100" w:type="dxa"/>
            </w:tcMar>
          </w:tcPr>
          <w:p w14:paraId="4AD2149F"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86E03CE"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Strengths</w:t>
            </w:r>
          </w:p>
        </w:tc>
        <w:tc>
          <w:tcPr>
            <w:tcW w:w="3120" w:type="dxa"/>
            <w:shd w:val="clear" w:color="auto" w:fill="auto"/>
            <w:tcMar>
              <w:top w:w="100" w:type="dxa"/>
              <w:left w:w="100" w:type="dxa"/>
              <w:bottom w:w="100" w:type="dxa"/>
              <w:right w:w="100" w:type="dxa"/>
            </w:tcMar>
          </w:tcPr>
          <w:p w14:paraId="2F94F331"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Weaknesses</w:t>
            </w:r>
          </w:p>
        </w:tc>
      </w:tr>
      <w:tr w:rsidR="00597D88" w:rsidRPr="00597D88" w14:paraId="5D592C68" w14:textId="77777777" w:rsidTr="00D71149">
        <w:tc>
          <w:tcPr>
            <w:tcW w:w="3120" w:type="dxa"/>
            <w:shd w:val="clear" w:color="auto" w:fill="auto"/>
            <w:tcMar>
              <w:top w:w="100" w:type="dxa"/>
              <w:left w:w="100" w:type="dxa"/>
              <w:bottom w:w="100" w:type="dxa"/>
              <w:right w:w="100" w:type="dxa"/>
            </w:tcMar>
          </w:tcPr>
          <w:p w14:paraId="107444C1"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Opportunities</w:t>
            </w:r>
          </w:p>
        </w:tc>
        <w:tc>
          <w:tcPr>
            <w:tcW w:w="3120" w:type="dxa"/>
            <w:shd w:val="clear" w:color="auto" w:fill="auto"/>
            <w:tcMar>
              <w:top w:w="100" w:type="dxa"/>
              <w:left w:w="100" w:type="dxa"/>
              <w:bottom w:w="100" w:type="dxa"/>
              <w:right w:w="100" w:type="dxa"/>
            </w:tcMar>
          </w:tcPr>
          <w:p w14:paraId="577E5BF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Make use of the Marriott brand and strategic location to attract qualified staff through development programmes and </w:t>
            </w:r>
            <w:r w:rsidRPr="00597D88">
              <w:rPr>
                <w:rFonts w:ascii="Times New Roman" w:eastAsia="Times New Roman" w:hAnsi="Times New Roman" w:cs="Times New Roman"/>
                <w:sz w:val="24"/>
                <w:szCs w:val="24"/>
              </w:rPr>
              <w:lastRenderedPageBreak/>
              <w:t>benefits programs.</w:t>
            </w:r>
          </w:p>
        </w:tc>
        <w:tc>
          <w:tcPr>
            <w:tcW w:w="3120" w:type="dxa"/>
            <w:shd w:val="clear" w:color="auto" w:fill="auto"/>
            <w:tcMar>
              <w:top w:w="100" w:type="dxa"/>
              <w:left w:w="100" w:type="dxa"/>
              <w:bottom w:w="100" w:type="dxa"/>
              <w:right w:w="100" w:type="dxa"/>
            </w:tcMar>
          </w:tcPr>
          <w:p w14:paraId="259B996A"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Bring in digital rota systems and timely feedback mechanisms to enhance motivational levels of the </w:t>
            </w:r>
            <w:r w:rsidRPr="00597D88">
              <w:rPr>
                <w:rFonts w:ascii="Times New Roman" w:eastAsia="Times New Roman" w:hAnsi="Times New Roman" w:cs="Times New Roman"/>
                <w:sz w:val="24"/>
                <w:szCs w:val="24"/>
              </w:rPr>
              <w:lastRenderedPageBreak/>
              <w:t>staff and for ensuring uniformity in the operational process.</w:t>
            </w:r>
          </w:p>
        </w:tc>
      </w:tr>
      <w:tr w:rsidR="00597D88" w:rsidRPr="00597D88" w14:paraId="31DBC672" w14:textId="77777777" w:rsidTr="00D71149">
        <w:tc>
          <w:tcPr>
            <w:tcW w:w="3120" w:type="dxa"/>
            <w:shd w:val="clear" w:color="auto" w:fill="auto"/>
            <w:tcMar>
              <w:top w:w="100" w:type="dxa"/>
              <w:left w:w="100" w:type="dxa"/>
              <w:bottom w:w="100" w:type="dxa"/>
              <w:right w:w="100" w:type="dxa"/>
            </w:tcMar>
          </w:tcPr>
          <w:p w14:paraId="410974C3"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lastRenderedPageBreak/>
              <w:t>Threats</w:t>
            </w:r>
          </w:p>
        </w:tc>
        <w:tc>
          <w:tcPr>
            <w:tcW w:w="3120" w:type="dxa"/>
            <w:shd w:val="clear" w:color="auto" w:fill="auto"/>
            <w:tcMar>
              <w:top w:w="100" w:type="dxa"/>
              <w:left w:w="100" w:type="dxa"/>
              <w:bottom w:w="100" w:type="dxa"/>
              <w:right w:w="100" w:type="dxa"/>
            </w:tcMar>
          </w:tcPr>
          <w:p w14:paraId="22D134A8"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Take advantage of Marriott’s good reputation to conduct campaigns that are meant to counter detracting feedback and communicate progress to stake custodians.</w:t>
            </w:r>
          </w:p>
        </w:tc>
        <w:tc>
          <w:tcPr>
            <w:tcW w:w="3120" w:type="dxa"/>
            <w:shd w:val="clear" w:color="auto" w:fill="auto"/>
            <w:tcMar>
              <w:top w:w="100" w:type="dxa"/>
              <w:left w:w="100" w:type="dxa"/>
              <w:bottom w:w="100" w:type="dxa"/>
              <w:right w:w="100" w:type="dxa"/>
            </w:tcMar>
          </w:tcPr>
          <w:p w14:paraId="4EDDE660"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Mitigate burn out by reviewing job responsibility and modifying recruitment regimes in a way that balances workload.</w:t>
            </w:r>
          </w:p>
        </w:tc>
      </w:tr>
    </w:tbl>
    <w:p w14:paraId="5758C786" w14:textId="77777777" w:rsidR="00597D88" w:rsidRPr="00597D88" w:rsidRDefault="00597D88" w:rsidP="00597D88">
      <w:pPr>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Table 2: TOWS Matrix</w:t>
      </w:r>
    </w:p>
    <w:p w14:paraId="03EB3DCB" w14:textId="77777777" w:rsidR="00597D88" w:rsidRPr="00597D88" w:rsidRDefault="00597D88" w:rsidP="00597D88">
      <w:p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(Source: created by the learner)</w:t>
      </w:r>
    </w:p>
    <w:p w14:paraId="72AE4D9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23E47B12"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Research Methodology</w:t>
      </w:r>
    </w:p>
    <w:p w14:paraId="0F521EE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conclusions of this report are based on drawing together secondary and primary research techniques.</w:t>
      </w:r>
    </w:p>
    <w:p w14:paraId="5C787B0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Secondary Sources: UK Hospitality reports, government departments’ statistical facts, reviews on TripAdvisor and Booking.com and refereed articles on hospitality HR and benchmarking with industry competitors were used.</w:t>
      </w:r>
    </w:p>
    <w:p w14:paraId="15159A9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Primary Sources: Employees filled in anonymous surveys, attended HR interviews and used the client’s internal performance evaluation directly.</w:t>
      </w:r>
    </w:p>
    <w:p w14:paraId="78D81F7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It is </w:t>
      </w:r>
      <w:proofErr w:type="gramStart"/>
      <w:r w:rsidRPr="00597D88">
        <w:rPr>
          <w:rFonts w:ascii="Times New Roman" w:eastAsia="Times New Roman" w:hAnsi="Times New Roman" w:cs="Times New Roman"/>
          <w:sz w:val="24"/>
          <w:szCs w:val="24"/>
        </w:rPr>
        <w:t>through the use of</w:t>
      </w:r>
      <w:proofErr w:type="gramEnd"/>
      <w:r w:rsidRPr="00597D88">
        <w:rPr>
          <w:rFonts w:ascii="Times New Roman" w:eastAsia="Times New Roman" w:hAnsi="Times New Roman" w:cs="Times New Roman"/>
          <w:sz w:val="24"/>
          <w:szCs w:val="24"/>
        </w:rPr>
        <w:t xml:space="preserve"> these research approaches that the report was able to keep the objectivity and balance as a research organisation, thus guaranteeing that the following recommendations for consultancy are credible and actionable in nature.</w:t>
      </w:r>
    </w:p>
    <w:p w14:paraId="163B1FAC"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753AD96E"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br w:type="page"/>
      </w:r>
    </w:p>
    <w:p w14:paraId="6DB449E5"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10" w:name="_fgboudln7v09" w:colFirst="0" w:colLast="0"/>
      <w:bookmarkEnd w:id="10"/>
      <w:r w:rsidRPr="00597D88">
        <w:rPr>
          <w:rFonts w:ascii="Times New Roman" w:eastAsia="Times New Roman" w:hAnsi="Times New Roman" w:cs="Times New Roman"/>
          <w:b/>
          <w:sz w:val="24"/>
          <w:szCs w:val="24"/>
        </w:rPr>
        <w:lastRenderedPageBreak/>
        <w:t>Recommendations and Change Management</w:t>
      </w:r>
    </w:p>
    <w:p w14:paraId="3883B6A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Based on the above analysis following recommendations are intended to tackle high turnover rates, enhance employee participation, process optimisation and development of a stronger internal environment. All recommendations integrate comprehensive change management frameworks to manage transition well and to successfully implement greater employee adoption of new practices.</w:t>
      </w:r>
    </w:p>
    <w:p w14:paraId="3001E94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 an Employee Engagement and Recognition Program</w:t>
      </w:r>
    </w:p>
    <w:p w14:paraId="545EF167"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 xml:space="preserve">Recommendation </w:t>
      </w:r>
    </w:p>
    <w:p w14:paraId="595FE77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roofErr w:type="gramStart"/>
      <w:r w:rsidRPr="00597D88">
        <w:rPr>
          <w:rFonts w:ascii="Times New Roman" w:eastAsia="Times New Roman" w:hAnsi="Times New Roman" w:cs="Times New Roman"/>
          <w:sz w:val="24"/>
          <w:szCs w:val="24"/>
        </w:rPr>
        <w:t>For the purpose of</w:t>
      </w:r>
      <w:proofErr w:type="gramEnd"/>
      <w:r w:rsidRPr="00597D88">
        <w:rPr>
          <w:rFonts w:ascii="Times New Roman" w:eastAsia="Times New Roman" w:hAnsi="Times New Roman" w:cs="Times New Roman"/>
          <w:sz w:val="24"/>
          <w:szCs w:val="24"/>
        </w:rPr>
        <w:t xml:space="preserve"> increased morale, improved retention, and job satisfaction, companies should incorporate diverse strategies including permanent recognition plans, structured </w:t>
      </w:r>
      <w:proofErr w:type="gramStart"/>
      <w:r w:rsidRPr="00597D88">
        <w:rPr>
          <w:rFonts w:ascii="Times New Roman" w:eastAsia="Times New Roman" w:hAnsi="Times New Roman" w:cs="Times New Roman"/>
          <w:sz w:val="24"/>
          <w:szCs w:val="24"/>
        </w:rPr>
        <w:t>team work</w:t>
      </w:r>
      <w:proofErr w:type="gramEnd"/>
      <w:r w:rsidRPr="00597D88">
        <w:rPr>
          <w:rFonts w:ascii="Times New Roman" w:eastAsia="Times New Roman" w:hAnsi="Times New Roman" w:cs="Times New Roman"/>
          <w:sz w:val="24"/>
          <w:szCs w:val="24"/>
        </w:rPr>
        <w:t xml:space="preserve"> options, and employee anonymous feedback opportunities (</w:t>
      </w:r>
      <w:r w:rsidRPr="00597D88">
        <w:rPr>
          <w:rFonts w:ascii="Times New Roman" w:eastAsia="Times New Roman" w:hAnsi="Times New Roman" w:cs="Times New Roman"/>
          <w:sz w:val="24"/>
          <w:szCs w:val="24"/>
          <w:highlight w:val="white"/>
        </w:rPr>
        <w:t xml:space="preserve">Hancock, 2024). </w:t>
      </w:r>
      <w:r w:rsidRPr="00597D88">
        <w:rPr>
          <w:rFonts w:ascii="Times New Roman" w:eastAsia="Times New Roman" w:hAnsi="Times New Roman" w:cs="Times New Roman"/>
          <w:sz w:val="24"/>
          <w:szCs w:val="24"/>
        </w:rPr>
        <w:t>In the core of this endeavour there is the introduction of a digital platform, through which the peers are instantly matchable, peers are to grant thanks to their colleagues, which is promoting a culture of appreciation. Feedback from staff satisfaction surveys will be used as an instrument to monitor in perpetuity engagement and fill gaps. The use of informal appreciation activities like quarterly social events, ‘thank you’ breakfasts will help build camaraderie and make departments collaborate better (</w:t>
      </w:r>
      <w:r w:rsidRPr="00597D88">
        <w:rPr>
          <w:rFonts w:ascii="Times New Roman" w:eastAsia="Times New Roman" w:hAnsi="Times New Roman" w:cs="Times New Roman"/>
          <w:sz w:val="24"/>
          <w:szCs w:val="24"/>
          <w:highlight w:val="white"/>
        </w:rPr>
        <w:t xml:space="preserve">Berglund and </w:t>
      </w:r>
      <w:proofErr w:type="spellStart"/>
      <w:r w:rsidRPr="00597D88">
        <w:rPr>
          <w:rFonts w:ascii="Times New Roman" w:eastAsia="Times New Roman" w:hAnsi="Times New Roman" w:cs="Times New Roman"/>
          <w:sz w:val="24"/>
          <w:szCs w:val="24"/>
          <w:highlight w:val="white"/>
        </w:rPr>
        <w:t>Ekelius</w:t>
      </w:r>
      <w:proofErr w:type="spellEnd"/>
      <w:r w:rsidRPr="00597D88">
        <w:rPr>
          <w:rFonts w:ascii="Times New Roman" w:eastAsia="Times New Roman" w:hAnsi="Times New Roman" w:cs="Times New Roman"/>
          <w:sz w:val="24"/>
          <w:szCs w:val="24"/>
          <w:highlight w:val="white"/>
        </w:rPr>
        <w:t xml:space="preserve">, 2024). </w:t>
      </w:r>
    </w:p>
    <w:p w14:paraId="4F4095E7"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7BC3A38B"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Our implementation of this framework will proceed according to the steps suggested by Kotter's 8-Step Change Model (</w:t>
      </w:r>
      <w:r w:rsidRPr="00597D88">
        <w:rPr>
          <w:rFonts w:ascii="Times New Roman" w:eastAsia="Times New Roman" w:hAnsi="Times New Roman" w:cs="Times New Roman"/>
          <w:sz w:val="24"/>
          <w:szCs w:val="24"/>
          <w:highlight w:val="white"/>
        </w:rPr>
        <w:t>Engmann</w:t>
      </w:r>
      <w:r w:rsidRPr="00597D88">
        <w:rPr>
          <w:rFonts w:ascii="Times New Roman" w:eastAsia="Times New Roman" w:hAnsi="Times New Roman" w:cs="Times New Roman"/>
          <w:i/>
          <w:sz w:val="24"/>
          <w:szCs w:val="24"/>
          <w:highlight w:val="white"/>
        </w:rPr>
        <w:t xml:space="preserve"> et al.,</w:t>
      </w:r>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 xml:space="preserve">Urgency shall be communicated through HR data and exit interviews utterances. A team of supervisory and middle level </w:t>
      </w:r>
      <w:r w:rsidRPr="00597D88">
        <w:rPr>
          <w:rFonts w:ascii="Times New Roman" w:eastAsia="Times New Roman" w:hAnsi="Times New Roman" w:cs="Times New Roman"/>
          <w:sz w:val="24"/>
          <w:szCs w:val="24"/>
        </w:rPr>
        <w:lastRenderedPageBreak/>
        <w:t>managers will be formed to ensure the promotion and guidance of the implementation of the framework. In-house celebration of monthly recognition awards is intended to strengthen positive behaviours and build enthusiasm in the long term.</w:t>
      </w:r>
    </w:p>
    <w:p w14:paraId="1B660987"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3488479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managers will also be trained to lead and sustain engagement initiatives properly. Staff will be kept posted with achievement highlights through use of newsletters and email bulletins across the facility.</w:t>
      </w:r>
    </w:p>
    <w:p w14:paraId="6B2FA45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1DC00C0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It is expected that a yearly expenditure of £20,000 will cover software costs, event, and reward programs.</w:t>
      </w:r>
    </w:p>
    <w:p w14:paraId="6B991B9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6BC5380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It is expected that this initiative will increase employee engagement, reduce employee attrition as well as develop a lasting culture which appreciates recognition.</w:t>
      </w:r>
    </w:p>
    <w:p w14:paraId="0803C7F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Flexible Scheduling and Work-Life Balance Initiative</w:t>
      </w:r>
    </w:p>
    <w:p w14:paraId="141A99E9"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 xml:space="preserve">Recommendation </w:t>
      </w:r>
    </w:p>
    <w:p w14:paraId="5B8F30F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increase in dissatisfaction with the current shift structures is a concern, and introducing a flexible digital data management tool is suggested (</w:t>
      </w:r>
      <w:proofErr w:type="spellStart"/>
      <w:r w:rsidRPr="00597D88">
        <w:rPr>
          <w:rFonts w:ascii="Times New Roman" w:eastAsia="Times New Roman" w:hAnsi="Times New Roman" w:cs="Times New Roman"/>
          <w:sz w:val="24"/>
          <w:szCs w:val="24"/>
          <w:highlight w:val="white"/>
        </w:rPr>
        <w:t>Sahraeian</w:t>
      </w:r>
      <w:proofErr w:type="spellEnd"/>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 xml:space="preserve">With such a system, the employees can request for shifting candy, customize shifts to personal needs, or opt for flexible shift arrangement when required. The goal is to encourage a better work-life balance, reduce stress related to schedules </w:t>
      </w:r>
      <w:r w:rsidRPr="00597D88">
        <w:rPr>
          <w:rFonts w:ascii="Times New Roman" w:eastAsia="Times New Roman" w:hAnsi="Times New Roman" w:cs="Times New Roman"/>
          <w:sz w:val="24"/>
          <w:szCs w:val="24"/>
        </w:rPr>
        <w:lastRenderedPageBreak/>
        <w:t>and increase overall satisfaction with work for employees (</w:t>
      </w:r>
      <w:r w:rsidRPr="00597D88">
        <w:rPr>
          <w:rFonts w:ascii="Times New Roman" w:eastAsia="Times New Roman" w:hAnsi="Times New Roman" w:cs="Times New Roman"/>
          <w:sz w:val="24"/>
          <w:szCs w:val="24"/>
          <w:highlight w:val="white"/>
        </w:rPr>
        <w:t xml:space="preserve">Volk et al., 2024). </w:t>
      </w:r>
      <w:r w:rsidRPr="00597D88">
        <w:rPr>
          <w:rFonts w:ascii="Times New Roman" w:eastAsia="Times New Roman" w:hAnsi="Times New Roman" w:cs="Times New Roman"/>
          <w:sz w:val="24"/>
          <w:szCs w:val="24"/>
        </w:rPr>
        <w:t>The pilot phase should be aimed at departments reporting higher rates of staff turnover rates, where flexible scheduling is likely to provide the greatest positive effect. Flexibility in work hours shall allow for a more keen and loyal employee force.</w:t>
      </w:r>
    </w:p>
    <w:p w14:paraId="1F55A1B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3328946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Lewin’s Change Model will guide the transition. This Unfreeze phase attempts to make staff realize the difficulties relating to fixed scheduling patterns by examining our organization’s record on burnout, absenteeism, and turnover (</w:t>
      </w:r>
      <w:r w:rsidRPr="00597D88">
        <w:rPr>
          <w:rFonts w:ascii="Times New Roman" w:eastAsia="Times New Roman" w:hAnsi="Times New Roman" w:cs="Times New Roman"/>
          <w:sz w:val="24"/>
          <w:szCs w:val="24"/>
          <w:highlight w:val="white"/>
        </w:rPr>
        <w:t xml:space="preserve">Adelman-Mullally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The Change stage will be a three-month trial of the new rota system together with open communication and feedback. In the Refreeze stage, the successful practices adopted during the pilot will be incorporated into revised scheduling policies with extensive training for managers as well as regular staff briefings.</w:t>
      </w:r>
    </w:p>
    <w:p w14:paraId="36D15D5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18F61E4F"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By pre-launch focus groups, we can integrate the staff feed-back into the system ensuring it matches their expectations. To ease the use, an existing mobile app with strong functional behaviour will be instituted.</w:t>
      </w:r>
    </w:p>
    <w:p w14:paraId="34F5786B"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481971CB"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The </w:t>
      </w:r>
      <w:proofErr w:type="gramStart"/>
      <w:r w:rsidRPr="00597D88">
        <w:rPr>
          <w:rFonts w:ascii="Times New Roman" w:eastAsia="Times New Roman" w:hAnsi="Times New Roman" w:cs="Times New Roman"/>
          <w:sz w:val="24"/>
          <w:szCs w:val="24"/>
        </w:rPr>
        <w:t>set up</w:t>
      </w:r>
      <w:proofErr w:type="gramEnd"/>
      <w:r w:rsidRPr="00597D88">
        <w:rPr>
          <w:rFonts w:ascii="Times New Roman" w:eastAsia="Times New Roman" w:hAnsi="Times New Roman" w:cs="Times New Roman"/>
          <w:sz w:val="24"/>
          <w:szCs w:val="24"/>
        </w:rPr>
        <w:t xml:space="preserve"> costs are expected to be £5,000, with annual maintenance costs expected to be at £2,000.</w:t>
      </w:r>
    </w:p>
    <w:p w14:paraId="132F592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1A7D0AC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It is expected that transitioning to the new system will result in lower amounts of absenteeism, increased morale among staff members, and increased retention especially for younger and part-time workers.</w:t>
      </w:r>
    </w:p>
    <w:p w14:paraId="4A13890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Career Development and Progression Pathways</w:t>
      </w:r>
    </w:p>
    <w:p w14:paraId="6A7C9A5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Recommendation</w:t>
      </w:r>
    </w:p>
    <w:p w14:paraId="493B1DA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As an encouragement to sustained employee development and to address internal skill deficiencies, formal internal career progression pathways are recommended (</w:t>
      </w:r>
      <w:r w:rsidRPr="00597D88">
        <w:rPr>
          <w:rFonts w:ascii="Times New Roman" w:eastAsia="Times New Roman" w:hAnsi="Times New Roman" w:cs="Times New Roman"/>
          <w:sz w:val="24"/>
          <w:szCs w:val="24"/>
          <w:highlight w:val="white"/>
        </w:rPr>
        <w:t xml:space="preserve">Ghahremani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Major elements include formal mentorship programs, easy-to-use digital learning aids, and neatly described career progress routes. Informing these chances early in onboarding can set either positive or negative expectations and signal long-term potential within the organisation. Individualised development strategies will shape </w:t>
      </w:r>
      <w:proofErr w:type="gramStart"/>
      <w:r w:rsidRPr="00597D88">
        <w:rPr>
          <w:rFonts w:ascii="Times New Roman" w:eastAsia="Times New Roman" w:hAnsi="Times New Roman" w:cs="Times New Roman"/>
          <w:sz w:val="24"/>
          <w:szCs w:val="24"/>
        </w:rPr>
        <w:t>particular roles</w:t>
      </w:r>
      <w:proofErr w:type="gramEnd"/>
      <w:r w:rsidRPr="00597D88">
        <w:rPr>
          <w:rFonts w:ascii="Times New Roman" w:eastAsia="Times New Roman" w:hAnsi="Times New Roman" w:cs="Times New Roman"/>
          <w:sz w:val="24"/>
          <w:szCs w:val="24"/>
        </w:rPr>
        <w:t xml:space="preserve"> leading to more enhanced longitudinal growth and enhancing of skill sets (</w:t>
      </w:r>
      <w:r w:rsidRPr="00597D88">
        <w:rPr>
          <w:rFonts w:ascii="Times New Roman" w:eastAsia="Times New Roman" w:hAnsi="Times New Roman" w:cs="Times New Roman"/>
          <w:sz w:val="24"/>
          <w:szCs w:val="24"/>
          <w:highlight w:val="white"/>
        </w:rPr>
        <w:t xml:space="preserve">Zamiri and Esmaeili, 2024). </w:t>
      </w:r>
      <w:r w:rsidRPr="00597D88">
        <w:rPr>
          <w:rFonts w:ascii="Times New Roman" w:eastAsia="Times New Roman" w:hAnsi="Times New Roman" w:cs="Times New Roman"/>
          <w:sz w:val="24"/>
          <w:szCs w:val="24"/>
        </w:rPr>
        <w:t>The drive to advance employees is likely to make the firm maintain a loyal and committed workforce and reduce the need to bring on new employees from outside.</w:t>
      </w:r>
    </w:p>
    <w:p w14:paraId="7BEC91A3"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3D9C067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 line with the ADKAR Model, the process will be created to pursue a simple transition of personnel while keeping clear objectives (</w:t>
      </w:r>
      <w:r w:rsidRPr="00597D88">
        <w:rPr>
          <w:rFonts w:ascii="Times New Roman" w:eastAsia="Times New Roman" w:hAnsi="Times New Roman" w:cs="Times New Roman"/>
          <w:sz w:val="24"/>
          <w:szCs w:val="24"/>
          <w:highlight w:val="white"/>
        </w:rPr>
        <w:t xml:space="preserve">Anjum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p>
    <w:p w14:paraId="25B1AF05" w14:textId="77777777" w:rsidR="00597D88" w:rsidRPr="00597D88" w:rsidRDefault="00597D88" w:rsidP="00597D88">
      <w:pPr>
        <w:numPr>
          <w:ilvl w:val="0"/>
          <w:numId w:val="4"/>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Awareness will be built through onboarding sessions and regular staff meetings that outline the benefits of career development.</w:t>
      </w:r>
    </w:p>
    <w:p w14:paraId="2C9422D7" w14:textId="77777777" w:rsidR="00597D88" w:rsidRPr="00597D88" w:rsidRDefault="00597D88" w:rsidP="00597D88">
      <w:pPr>
        <w:numPr>
          <w:ilvl w:val="0"/>
          <w:numId w:val="4"/>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Desire will be cultivated through engaging mentoring relationships that show tangible career progress.</w:t>
      </w:r>
    </w:p>
    <w:p w14:paraId="4A096BA5" w14:textId="77777777" w:rsidR="00597D88" w:rsidRPr="00597D88" w:rsidRDefault="00597D88" w:rsidP="00597D88">
      <w:pPr>
        <w:numPr>
          <w:ilvl w:val="0"/>
          <w:numId w:val="4"/>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Knowledge will be provided via structured online training modules, aligned with career goals.</w:t>
      </w:r>
    </w:p>
    <w:p w14:paraId="6673751A" w14:textId="77777777" w:rsidR="00597D88" w:rsidRPr="00597D88" w:rsidRDefault="00597D88" w:rsidP="00597D88">
      <w:pPr>
        <w:numPr>
          <w:ilvl w:val="0"/>
          <w:numId w:val="4"/>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Ability will be developed through job shadowing and on-the-job learning.</w:t>
      </w:r>
    </w:p>
    <w:p w14:paraId="76605051" w14:textId="77777777" w:rsidR="00597D88" w:rsidRPr="00597D88" w:rsidRDefault="00597D88" w:rsidP="00597D88">
      <w:pPr>
        <w:numPr>
          <w:ilvl w:val="0"/>
          <w:numId w:val="4"/>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Reinforcement will come from celebrating internal promotions and development milestones.</w:t>
      </w:r>
    </w:p>
    <w:p w14:paraId="67F62683"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69306FC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Some Marriott branded digital learning tools will be presented, alongside experienced staff as mentors to those moving up in their careers. Training and mentorship participation will be tracked.</w:t>
      </w:r>
    </w:p>
    <w:p w14:paraId="023D906C"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0EDA324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£15,000 is set-aside annually to support course subscriptions and mentoring support.</w:t>
      </w:r>
    </w:p>
    <w:p w14:paraId="63C70291"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64BA576E"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It is expected employees will be more committed, internal talents are raised, and little dependency for external recruitment.</w:t>
      </w:r>
    </w:p>
    <w:p w14:paraId="5BB9003C"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Pay Review and Incentive Schemes</w:t>
      </w:r>
    </w:p>
    <w:p w14:paraId="634ADF8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Recommendation</w:t>
      </w:r>
    </w:p>
    <w:p w14:paraId="4A6D2C4F"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improve the control over staff numbers and to attract new employees, it is recommended to rethink the pay scheme and make employee rewards dependent on employee performance (</w:t>
      </w:r>
      <w:proofErr w:type="spellStart"/>
      <w:r w:rsidRPr="00597D88">
        <w:rPr>
          <w:rFonts w:ascii="Times New Roman" w:eastAsia="Times New Roman" w:hAnsi="Times New Roman" w:cs="Times New Roman"/>
          <w:sz w:val="24"/>
          <w:szCs w:val="24"/>
          <w:highlight w:val="white"/>
        </w:rPr>
        <w:t>Afolashade</w:t>
      </w:r>
      <w:proofErr w:type="spellEnd"/>
      <w:r w:rsidRPr="00597D88">
        <w:rPr>
          <w:rFonts w:ascii="Times New Roman" w:eastAsia="Times New Roman" w:hAnsi="Times New Roman" w:cs="Times New Roman"/>
          <w:i/>
          <w:sz w:val="24"/>
          <w:szCs w:val="24"/>
          <w:highlight w:val="white"/>
        </w:rPr>
        <w:t xml:space="preserve"> 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The following special benefits should be available that should be customised: allowances for working at night negotiating level, bonuses for the fulfilment of high service periods (for </w:t>
      </w:r>
      <w:r w:rsidRPr="00597D88">
        <w:rPr>
          <w:rFonts w:ascii="Times New Roman" w:eastAsia="Times New Roman" w:hAnsi="Times New Roman" w:cs="Times New Roman"/>
          <w:sz w:val="24"/>
          <w:szCs w:val="24"/>
        </w:rPr>
        <w:lastRenderedPageBreak/>
        <w:t>instance, 1, 3, and 5 years), and payments of recognition to group staff who work well. Teams can also be motivated by monthly performance incentives that heighten cooperation and increase motivation from department to department (</w:t>
      </w:r>
      <w:r w:rsidRPr="00597D88">
        <w:rPr>
          <w:rFonts w:ascii="Times New Roman" w:eastAsia="Times New Roman" w:hAnsi="Times New Roman" w:cs="Times New Roman"/>
          <w:sz w:val="24"/>
          <w:szCs w:val="24"/>
          <w:highlight w:val="white"/>
        </w:rPr>
        <w:t>Nguyen</w:t>
      </w:r>
      <w:r w:rsidRPr="00597D88">
        <w:rPr>
          <w:rFonts w:ascii="Times New Roman" w:eastAsia="Times New Roman" w:hAnsi="Times New Roman" w:cs="Times New Roman"/>
          <w:i/>
          <w:sz w:val="24"/>
          <w:szCs w:val="24"/>
          <w:highlight w:val="white"/>
        </w:rPr>
        <w:t xml:space="preserve"> 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Equating pay adjustments with employee performance and length of service will send a message to the organization’s commitment in retaining important employees.</w:t>
      </w:r>
    </w:p>
    <w:p w14:paraId="5949A15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78C0AF1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Based on the McKinsey 7S framework, the process will align the new compensation strategy with the organisation's structure, systems, shared values, skills, staff, style, and strategy (</w:t>
      </w:r>
      <w:r w:rsidRPr="00597D88">
        <w:rPr>
          <w:rFonts w:ascii="Times New Roman" w:eastAsia="Times New Roman" w:hAnsi="Times New Roman" w:cs="Times New Roman"/>
          <w:sz w:val="24"/>
          <w:szCs w:val="24"/>
          <w:highlight w:val="white"/>
        </w:rPr>
        <w:t xml:space="preserve">Yazıcı, 2024). </w:t>
      </w:r>
      <w:r w:rsidRPr="00597D88">
        <w:rPr>
          <w:rFonts w:ascii="Times New Roman" w:eastAsia="Times New Roman" w:hAnsi="Times New Roman" w:cs="Times New Roman"/>
          <w:sz w:val="24"/>
          <w:szCs w:val="24"/>
        </w:rPr>
        <w:t xml:space="preserve">By a holistic approach to implementation the adoption of such changes would be easier and resistant to change in time. Leaders will work to deliver messages of fairness and recognition </w:t>
      </w:r>
      <w:proofErr w:type="gramStart"/>
      <w:r w:rsidRPr="00597D88">
        <w:rPr>
          <w:rFonts w:ascii="Times New Roman" w:eastAsia="Times New Roman" w:hAnsi="Times New Roman" w:cs="Times New Roman"/>
          <w:sz w:val="24"/>
          <w:szCs w:val="24"/>
        </w:rPr>
        <w:t>on a daily basis</w:t>
      </w:r>
      <w:proofErr w:type="gramEnd"/>
      <w:r w:rsidRPr="00597D88">
        <w:rPr>
          <w:rFonts w:ascii="Times New Roman" w:eastAsia="Times New Roman" w:hAnsi="Times New Roman" w:cs="Times New Roman"/>
          <w:sz w:val="24"/>
          <w:szCs w:val="24"/>
        </w:rPr>
        <w:t xml:space="preserve"> </w:t>
      </w: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achieve buy-in in the organisation.</w:t>
      </w:r>
    </w:p>
    <w:p w14:paraId="13094585"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65BCBC1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HR department will undertake an assessment of pay and benefits in comparison to surrounding enterprises to assure us we are competitive in the marketplace (</w:t>
      </w:r>
      <w:r w:rsidRPr="00597D88">
        <w:rPr>
          <w:rFonts w:ascii="Times New Roman" w:eastAsia="Times New Roman" w:hAnsi="Times New Roman" w:cs="Times New Roman"/>
          <w:sz w:val="24"/>
          <w:szCs w:val="24"/>
          <w:highlight w:val="white"/>
        </w:rPr>
        <w:t xml:space="preserve">Popescu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The incentive program will incorporate bonuses on staff after 1,3 and 5 years of service. Furthermore, we are going to implement monthly incentives on team performance in high turnover departments to establish their effect and increase engagement.</w:t>
      </w:r>
    </w:p>
    <w:p w14:paraId="14885762"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4D8D17B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Advancement cost for the organization is estimated to be £50,000, factoring in expected adoption and result for performance goals.</w:t>
      </w:r>
    </w:p>
    <w:p w14:paraId="38D32AB5"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181A453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Improved positioning when seeking new employees, reduced staff exits, reduced occurrences of temporary fillers, and more constant number of employees.</w:t>
      </w:r>
    </w:p>
    <w:p w14:paraId="42DCF75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Technological Modernisation of Operational Systems</w:t>
      </w:r>
    </w:p>
    <w:p w14:paraId="32098139"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Recommendation</w:t>
      </w:r>
    </w:p>
    <w:p w14:paraId="31AF3F8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With a view to provide </w:t>
      </w:r>
      <w:proofErr w:type="gramStart"/>
      <w:r w:rsidRPr="00597D88">
        <w:rPr>
          <w:rFonts w:ascii="Times New Roman" w:eastAsia="Times New Roman" w:hAnsi="Times New Roman" w:cs="Times New Roman"/>
          <w:sz w:val="24"/>
          <w:szCs w:val="24"/>
        </w:rPr>
        <w:t>added-value</w:t>
      </w:r>
      <w:proofErr w:type="gramEnd"/>
      <w:r w:rsidRPr="00597D88">
        <w:rPr>
          <w:rFonts w:ascii="Times New Roman" w:eastAsia="Times New Roman" w:hAnsi="Times New Roman" w:cs="Times New Roman"/>
          <w:sz w:val="24"/>
          <w:szCs w:val="24"/>
        </w:rPr>
        <w:t xml:space="preserve"> to operation capabilities and meet present-day workforce expectations, it is recommended to complement existing operational tools with modern, digital platforms. Focusing the efforts on introducing simple use of onboarding guides, mobile-based planning services, and creation of communication channels with the help of tools such as Slack or Microsoft Teams (</w:t>
      </w:r>
      <w:r w:rsidRPr="00597D88">
        <w:rPr>
          <w:rFonts w:ascii="Times New Roman" w:eastAsia="Times New Roman" w:hAnsi="Times New Roman" w:cs="Times New Roman"/>
          <w:sz w:val="24"/>
          <w:szCs w:val="24"/>
          <w:highlight w:val="white"/>
        </w:rPr>
        <w:t>Schelble</w:t>
      </w:r>
      <w:r w:rsidRPr="00597D88">
        <w:rPr>
          <w:rFonts w:ascii="Times New Roman" w:eastAsia="Times New Roman" w:hAnsi="Times New Roman" w:cs="Times New Roman"/>
          <w:i/>
          <w:sz w:val="24"/>
          <w:szCs w:val="24"/>
          <w:highlight w:val="white"/>
        </w:rPr>
        <w:t xml:space="preserve"> 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These enhancements will streamline crucial HR and operational work, depersonalize laborious manual work, and facilitate upward-to-the-second communication and scheduling information. </w:t>
      </w:r>
      <w:proofErr w:type="gramStart"/>
      <w:r w:rsidRPr="00597D88">
        <w:rPr>
          <w:rFonts w:ascii="Times New Roman" w:eastAsia="Times New Roman" w:hAnsi="Times New Roman" w:cs="Times New Roman"/>
          <w:sz w:val="24"/>
          <w:szCs w:val="24"/>
        </w:rPr>
        <w:t>In particular, in</w:t>
      </w:r>
      <w:proofErr w:type="gramEnd"/>
      <w:r w:rsidRPr="00597D88">
        <w:rPr>
          <w:rFonts w:ascii="Times New Roman" w:eastAsia="Times New Roman" w:hAnsi="Times New Roman" w:cs="Times New Roman"/>
          <w:sz w:val="24"/>
          <w:szCs w:val="24"/>
        </w:rPr>
        <w:t xml:space="preserve"> the hospitality industry where quick response and coordination are necessary such tools become the key. Besides, the adoption of advanced technology is necessary to attract younger professionals that value digital convenience and efficient methods of working.</w:t>
      </w:r>
    </w:p>
    <w:p w14:paraId="2B24CD0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3DDA34C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The use of Bridges’ Transition Model will ease the emotional and interpersonal aspects of change to help manage them (</w:t>
      </w:r>
      <w:r w:rsidRPr="00597D88">
        <w:rPr>
          <w:rFonts w:ascii="Times New Roman" w:eastAsia="Times New Roman" w:hAnsi="Times New Roman" w:cs="Times New Roman"/>
          <w:sz w:val="24"/>
          <w:szCs w:val="24"/>
          <w:highlight w:val="white"/>
        </w:rPr>
        <w:t xml:space="preserve">Santos de Souza and Chimenti, 2024). </w:t>
      </w:r>
    </w:p>
    <w:p w14:paraId="77266DDB" w14:textId="77777777" w:rsidR="00597D88" w:rsidRPr="00597D88" w:rsidRDefault="00597D88" w:rsidP="00597D88">
      <w:pPr>
        <w:numPr>
          <w:ilvl w:val="0"/>
          <w:numId w:val="5"/>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During the “Ending” phase, staff will be supported through the transition away from legacy systems with clear communication, reassurance, and training opportunities.</w:t>
      </w:r>
    </w:p>
    <w:p w14:paraId="18516F09" w14:textId="77777777" w:rsidR="00597D88" w:rsidRPr="00597D88" w:rsidRDefault="00597D88" w:rsidP="00597D88">
      <w:pPr>
        <w:numPr>
          <w:ilvl w:val="0"/>
          <w:numId w:val="5"/>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 the “Neutral Zone,” hands-on support and drop-in help sessions will guide employees as they adapt to new tools.</w:t>
      </w:r>
    </w:p>
    <w:p w14:paraId="071D6525" w14:textId="77777777" w:rsidR="00597D88" w:rsidRPr="00597D88" w:rsidRDefault="00597D88" w:rsidP="00597D88">
      <w:pPr>
        <w:numPr>
          <w:ilvl w:val="0"/>
          <w:numId w:val="5"/>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 the “New Beginning,” leaders will highlight time-saving benefits and improved efficiency to reinforce the value of change.</w:t>
      </w:r>
    </w:p>
    <w:p w14:paraId="0DBDEAC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49E384F7"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Digital literacy training will be offered to staff who will be exposed to skills that enable them to make full use of the new systems (</w:t>
      </w:r>
      <w:proofErr w:type="spellStart"/>
      <w:r w:rsidRPr="00597D88">
        <w:rPr>
          <w:rFonts w:ascii="Times New Roman" w:eastAsia="Times New Roman" w:hAnsi="Times New Roman" w:cs="Times New Roman"/>
          <w:sz w:val="24"/>
          <w:szCs w:val="24"/>
          <w:highlight w:val="white"/>
        </w:rPr>
        <w:t>Junaedi</w:t>
      </w:r>
      <w:proofErr w:type="spellEnd"/>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2024). </w:t>
      </w:r>
      <w:r w:rsidRPr="00597D88">
        <w:rPr>
          <w:rFonts w:ascii="Times New Roman" w:eastAsia="Times New Roman" w:hAnsi="Times New Roman" w:cs="Times New Roman"/>
          <w:sz w:val="24"/>
          <w:szCs w:val="24"/>
        </w:rPr>
        <w:t>Vendor selection will be based on whose experience in providing support is established in the hospitality industry.</w:t>
      </w:r>
    </w:p>
    <w:p w14:paraId="3870E0EE"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5D71E53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Initial investment: £30,000 and annual maintenance: £10,000.</w:t>
      </w:r>
    </w:p>
    <w:p w14:paraId="7572AE17"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4B8D9D0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Higher productivity, better cooperation, and a modern technology environment.</w:t>
      </w:r>
    </w:p>
    <w:p w14:paraId="12CD9B9E"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Ethical and Environmental Engagement</w:t>
      </w:r>
    </w:p>
    <w:p w14:paraId="74D7A4DB"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Recommendation</w:t>
      </w:r>
    </w:p>
    <w:p w14:paraId="0FDC6910"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The introduction of holistic sustainability plans and the promotion of positive ethical practices in the employee experience to reconcile organisational values with increasing eco and societal standards (</w:t>
      </w:r>
      <w:proofErr w:type="spellStart"/>
      <w:r w:rsidRPr="00597D88">
        <w:rPr>
          <w:rFonts w:ascii="Times New Roman" w:eastAsia="Times New Roman" w:hAnsi="Times New Roman" w:cs="Times New Roman"/>
          <w:sz w:val="24"/>
          <w:szCs w:val="24"/>
          <w:highlight w:val="white"/>
        </w:rPr>
        <w:t>Onyekwelu</w:t>
      </w:r>
      <w:proofErr w:type="spellEnd"/>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Such initiatives need to go beyond the decencies of regulations and work at creating an environment where responsibility and awareness of environmental ills are encouraged on all organisational levels. Strategies may include adopting workplace recycling efforts, the establishment of the green related training programs, as well as creating sustainability as a key component of leadership development. The practices that should be followed in this regard are ethical sourcing, conserving the energy, and supporting the local community which should be the company’s policies and things being done </w:t>
      </w:r>
      <w:proofErr w:type="gramStart"/>
      <w:r w:rsidRPr="00597D88">
        <w:rPr>
          <w:rFonts w:ascii="Times New Roman" w:eastAsia="Times New Roman" w:hAnsi="Times New Roman" w:cs="Times New Roman"/>
          <w:sz w:val="24"/>
          <w:szCs w:val="24"/>
        </w:rPr>
        <w:t>on a daily basis</w:t>
      </w:r>
      <w:proofErr w:type="gramEnd"/>
      <w:r w:rsidRPr="00597D88">
        <w:rPr>
          <w:rFonts w:ascii="Times New Roman" w:eastAsia="Times New Roman" w:hAnsi="Times New Roman" w:cs="Times New Roman"/>
          <w:sz w:val="24"/>
          <w:szCs w:val="24"/>
        </w:rPr>
        <w:t xml:space="preserve"> (</w:t>
      </w:r>
      <w:r w:rsidRPr="00597D88">
        <w:rPr>
          <w:rFonts w:ascii="Times New Roman" w:eastAsia="Times New Roman" w:hAnsi="Times New Roman" w:cs="Times New Roman"/>
          <w:sz w:val="24"/>
          <w:szCs w:val="24"/>
          <w:highlight w:val="white"/>
        </w:rPr>
        <w:t>Abdussamad</w:t>
      </w:r>
      <w:r w:rsidRPr="00597D88">
        <w:rPr>
          <w:rFonts w:ascii="Times New Roman" w:eastAsia="Times New Roman" w:hAnsi="Times New Roman" w:cs="Times New Roman"/>
          <w:i/>
          <w:sz w:val="24"/>
          <w:szCs w:val="24"/>
          <w:highlight w:val="white"/>
        </w:rPr>
        <w:t xml:space="preserve"> 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 xml:space="preserve">Actions targeting sustainability promote environmental goals and at the same time enhance the involvedness and loyalty of the employees, especially </w:t>
      </w:r>
      <w:proofErr w:type="gramStart"/>
      <w:r w:rsidRPr="00597D88">
        <w:rPr>
          <w:rFonts w:ascii="Times New Roman" w:eastAsia="Times New Roman" w:hAnsi="Times New Roman" w:cs="Times New Roman"/>
          <w:sz w:val="24"/>
          <w:szCs w:val="24"/>
        </w:rPr>
        <w:t>socially-conscious</w:t>
      </w:r>
      <w:proofErr w:type="gramEnd"/>
      <w:r w:rsidRPr="00597D88">
        <w:rPr>
          <w:rFonts w:ascii="Times New Roman" w:eastAsia="Times New Roman" w:hAnsi="Times New Roman" w:cs="Times New Roman"/>
          <w:sz w:val="24"/>
          <w:szCs w:val="24"/>
        </w:rPr>
        <w:t xml:space="preserve"> employees.</w:t>
      </w:r>
    </w:p>
    <w:p w14:paraId="15B735E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Change Management Strategy:</w:t>
      </w:r>
    </w:p>
    <w:p w14:paraId="309B7D0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A participatory approach will be used </w:t>
      </w: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facilitate general participation and commitment (</w:t>
      </w:r>
      <w:r w:rsidRPr="00597D88">
        <w:rPr>
          <w:rFonts w:ascii="Times New Roman" w:eastAsia="Times New Roman" w:hAnsi="Times New Roman" w:cs="Times New Roman"/>
          <w:sz w:val="24"/>
          <w:szCs w:val="24"/>
          <w:highlight w:val="white"/>
        </w:rPr>
        <w:t xml:space="preserve">Özden, 2024). </w:t>
      </w:r>
      <w:r w:rsidRPr="00597D88">
        <w:rPr>
          <w:rFonts w:ascii="Times New Roman" w:eastAsia="Times New Roman" w:hAnsi="Times New Roman" w:cs="Times New Roman"/>
          <w:sz w:val="24"/>
          <w:szCs w:val="24"/>
        </w:rPr>
        <w:t xml:space="preserve">Employees will be asked to participate in the process of development and implementation of initiatives, contributing to a feeling of ownership and responsibility. Employee inputs will be brought into sustainability </w:t>
      </w:r>
      <w:proofErr w:type="gramStart"/>
      <w:r w:rsidRPr="00597D88">
        <w:rPr>
          <w:rFonts w:ascii="Times New Roman" w:eastAsia="Times New Roman" w:hAnsi="Times New Roman" w:cs="Times New Roman"/>
          <w:sz w:val="24"/>
          <w:szCs w:val="24"/>
        </w:rPr>
        <w:t>debates</w:t>
      </w:r>
      <w:proofErr w:type="gramEnd"/>
      <w:r w:rsidRPr="00597D88">
        <w:rPr>
          <w:rFonts w:ascii="Times New Roman" w:eastAsia="Times New Roman" w:hAnsi="Times New Roman" w:cs="Times New Roman"/>
          <w:sz w:val="24"/>
          <w:szCs w:val="24"/>
        </w:rPr>
        <w:t xml:space="preserve"> and the approach will not just come from above but at least be a collaborative one.</w:t>
      </w:r>
    </w:p>
    <w:p w14:paraId="5818C338"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49062C56"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To motivate staff, we intend to roll out monthly themed campaigns such as “Zero-Waste August” and “Eco-Friendly February,” rewards being provided for those teams who take the largest steps (</w:t>
      </w:r>
      <w:r w:rsidRPr="00597D88">
        <w:rPr>
          <w:rFonts w:ascii="Times New Roman" w:eastAsia="Times New Roman" w:hAnsi="Times New Roman" w:cs="Times New Roman"/>
          <w:sz w:val="24"/>
          <w:szCs w:val="24"/>
          <w:highlight w:val="white"/>
        </w:rPr>
        <w:t xml:space="preserve">Fagerholm </w:t>
      </w:r>
      <w:r w:rsidRPr="00597D88">
        <w:rPr>
          <w:rFonts w:ascii="Times New Roman" w:eastAsia="Times New Roman" w:hAnsi="Times New Roman" w:cs="Times New Roman"/>
          <w:i/>
          <w:sz w:val="24"/>
          <w:szCs w:val="24"/>
          <w:highlight w:val="white"/>
        </w:rPr>
        <w:t>et al.,</w:t>
      </w:r>
      <w:r w:rsidRPr="00597D88">
        <w:rPr>
          <w:rFonts w:ascii="Times New Roman" w:eastAsia="Times New Roman" w:hAnsi="Times New Roman" w:cs="Times New Roman"/>
          <w:sz w:val="24"/>
          <w:szCs w:val="24"/>
          <w:highlight w:val="white"/>
        </w:rPr>
        <w:t xml:space="preserve"> 2025). </w:t>
      </w:r>
      <w:r w:rsidRPr="00597D88">
        <w:rPr>
          <w:rFonts w:ascii="Times New Roman" w:eastAsia="Times New Roman" w:hAnsi="Times New Roman" w:cs="Times New Roman"/>
          <w:sz w:val="24"/>
          <w:szCs w:val="24"/>
        </w:rPr>
        <w:t>There will be a “Green Champion” in each team to support local green initiatives and set an example of the desired culture.</w:t>
      </w:r>
    </w:p>
    <w:p w14:paraId="0CDFB5CA"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7D4DB1FD"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Pay of £8000 every year will cover training materials, publicity materials, and employee recognition programs.</w:t>
      </w:r>
    </w:p>
    <w:p w14:paraId="28B22C2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5655782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Greater internal branding recognition, a healthier employer appearance and an increased attraction for acquiring employees in search of sustainable work practices.</w:t>
      </w:r>
    </w:p>
    <w:p w14:paraId="27EFB77B"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Internal Communication and Staff Advisory Forum</w:t>
      </w:r>
    </w:p>
    <w:p w14:paraId="325EA374"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 xml:space="preserve">Recommendation </w:t>
      </w:r>
    </w:p>
    <w:p w14:paraId="73B174B3"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enhance communication, engagement, and clarity of decision making it is proposed to establish a staff council with rotating representatives from various departments (</w:t>
      </w:r>
      <w:r w:rsidRPr="00597D88">
        <w:rPr>
          <w:rFonts w:ascii="Times New Roman" w:eastAsia="Times New Roman" w:hAnsi="Times New Roman" w:cs="Times New Roman"/>
          <w:sz w:val="24"/>
          <w:szCs w:val="24"/>
          <w:highlight w:val="white"/>
        </w:rPr>
        <w:t xml:space="preserve">Syah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Monthly council with HR and senior management representatives for discussion on operational blockages, employee issues and possibilities of improving the company. The forum provides a formal but not intimidating forum for staff members to voice their ideas, voice their opinions and contribute to both the policies and the practices of the workplace. Through staff council staff rotation and the selection of a diverse team we will always capture and include a myriad of perspectives.</w:t>
      </w:r>
    </w:p>
    <w:p w14:paraId="79D6F5E1"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lastRenderedPageBreak/>
        <w:t>Change Management Strategy:</w:t>
      </w:r>
    </w:p>
    <w:p w14:paraId="46A3A682"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Democratic leadership and open dialogue will be the approach’s cornerstone endeavouring to engage the staff, at all levels, and transform it towards improvements (</w:t>
      </w:r>
      <w:r w:rsidRPr="00597D88">
        <w:rPr>
          <w:rFonts w:ascii="Times New Roman" w:eastAsia="Times New Roman" w:hAnsi="Times New Roman" w:cs="Times New Roman"/>
          <w:sz w:val="24"/>
          <w:szCs w:val="24"/>
          <w:highlight w:val="white"/>
        </w:rPr>
        <w:t xml:space="preserve">Lodhi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It can promote a better understanding and trust at every organisational level through the elimination of the gap between management and rank and file employees.</w:t>
      </w:r>
    </w:p>
    <w:p w14:paraId="0F37A71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Implementation Details:</w:t>
      </w:r>
    </w:p>
    <w:p w14:paraId="6512CDDD"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sz w:val="24"/>
          <w:szCs w:val="24"/>
        </w:rPr>
        <w:t>Inclusion will be very important with open invitations to all the employees from various departments (</w:t>
      </w:r>
      <w:r w:rsidRPr="00597D88">
        <w:rPr>
          <w:rFonts w:ascii="Times New Roman" w:eastAsia="Times New Roman" w:hAnsi="Times New Roman" w:cs="Times New Roman"/>
          <w:sz w:val="24"/>
          <w:szCs w:val="24"/>
          <w:highlight w:val="white"/>
        </w:rPr>
        <w:t xml:space="preserve">Stark </w:t>
      </w:r>
      <w:r w:rsidRPr="00597D88">
        <w:rPr>
          <w:rFonts w:ascii="Times New Roman" w:eastAsia="Times New Roman" w:hAnsi="Times New Roman" w:cs="Times New Roman"/>
          <w:i/>
          <w:sz w:val="24"/>
          <w:szCs w:val="24"/>
          <w:highlight w:val="white"/>
        </w:rPr>
        <w:t xml:space="preserve">et al., </w:t>
      </w:r>
      <w:r w:rsidRPr="00597D88">
        <w:rPr>
          <w:rFonts w:ascii="Times New Roman" w:eastAsia="Times New Roman" w:hAnsi="Times New Roman" w:cs="Times New Roman"/>
          <w:sz w:val="24"/>
          <w:szCs w:val="24"/>
          <w:highlight w:val="white"/>
        </w:rPr>
        <w:t xml:space="preserve">2024). </w:t>
      </w:r>
      <w:r w:rsidRPr="00597D88">
        <w:rPr>
          <w:rFonts w:ascii="Times New Roman" w:eastAsia="Times New Roman" w:hAnsi="Times New Roman" w:cs="Times New Roman"/>
          <w:sz w:val="24"/>
          <w:szCs w:val="24"/>
        </w:rPr>
        <w:t>Meeting resolutions will be collected and used to revise internal guidelines, strengthen staff education, and introduce changes in the current workflows. Regular feedback will develop transparency on how proposed solutions are implemented.</w:t>
      </w:r>
    </w:p>
    <w:p w14:paraId="1D707852"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Budget:</w:t>
      </w:r>
    </w:p>
    <w:p w14:paraId="7EC49DE1"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The yearly spending is estimated to be approximately £1,500 and this will cover both preparation for meetings, refreshments and communication materials.</w:t>
      </w:r>
    </w:p>
    <w:p w14:paraId="57E9B48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Expected Outcomes:</w:t>
      </w:r>
    </w:p>
    <w:p w14:paraId="3BBE84C4"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Going further, increase in attentiveness to staff grievances, reduced challenges to communication, constructive, welcoming environment for work.</w:t>
      </w:r>
    </w:p>
    <w:p w14:paraId="16F82D1F"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Monitoring and Evaluation</w:t>
      </w:r>
    </w:p>
    <w:p w14:paraId="49E7B08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Evaluation of each strategy will occur every quarter, with the use of a stable set of Key Performance Indicators (KPIs). The criteria for review will include data such as figures of retention, absences, statistics from employee satisfaction assessment exercises, promotions in the organisation and opinions on staff training sessions held. Other tools like 360-degree feedback, anonymous employee poll and exit interviews will provide us with deep qualitative views on how employees perceive changes and how they are welcomed. HR and departmental managers will collectively assess results </w:t>
      </w:r>
      <w:proofErr w:type="gramStart"/>
      <w:r w:rsidRPr="00597D88">
        <w:rPr>
          <w:rFonts w:ascii="Times New Roman" w:eastAsia="Times New Roman" w:hAnsi="Times New Roman" w:cs="Times New Roman"/>
          <w:sz w:val="24"/>
          <w:szCs w:val="24"/>
        </w:rPr>
        <w:t>in order to</w:t>
      </w:r>
      <w:proofErr w:type="gramEnd"/>
      <w:r w:rsidRPr="00597D88">
        <w:rPr>
          <w:rFonts w:ascii="Times New Roman" w:eastAsia="Times New Roman" w:hAnsi="Times New Roman" w:cs="Times New Roman"/>
          <w:sz w:val="24"/>
          <w:szCs w:val="24"/>
        </w:rPr>
        <w:t xml:space="preserve"> discover patterns, address hurdles, and improve continuous proceedings. Through frequent recording and dissemination of results, the management will have access to clear data and make decisions that gratify employee needs as well as organisational agendas.</w:t>
      </w:r>
    </w:p>
    <w:p w14:paraId="586C7366"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Potential Benefits:</w:t>
      </w:r>
    </w:p>
    <w:p w14:paraId="53940504" w14:textId="77777777" w:rsidR="00597D88" w:rsidRPr="00597D88" w:rsidRDefault="00597D88" w:rsidP="00597D88">
      <w:pPr>
        <w:numPr>
          <w:ilvl w:val="0"/>
          <w:numId w:val="3"/>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Enhanced employee satisfaction and retention.</w:t>
      </w:r>
    </w:p>
    <w:p w14:paraId="7091590B" w14:textId="77777777" w:rsidR="00597D88" w:rsidRPr="00597D88" w:rsidRDefault="00597D88" w:rsidP="00597D88">
      <w:pPr>
        <w:numPr>
          <w:ilvl w:val="0"/>
          <w:numId w:val="3"/>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Increased productivity and service quality.</w:t>
      </w:r>
    </w:p>
    <w:p w14:paraId="1311FF19" w14:textId="77777777" w:rsidR="00597D88" w:rsidRPr="00597D88" w:rsidRDefault="00597D88" w:rsidP="00597D88">
      <w:pPr>
        <w:numPr>
          <w:ilvl w:val="0"/>
          <w:numId w:val="3"/>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Lower recruitment and training costs.</w:t>
      </w:r>
    </w:p>
    <w:p w14:paraId="34741E8D" w14:textId="77777777" w:rsidR="00597D88" w:rsidRPr="00597D88" w:rsidRDefault="00597D88" w:rsidP="00597D88">
      <w:pPr>
        <w:numPr>
          <w:ilvl w:val="0"/>
          <w:numId w:val="3"/>
        </w:num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Better image as a desirable vinyl record to work at.</w:t>
      </w:r>
    </w:p>
    <w:p w14:paraId="65C4D11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b/>
          <w:sz w:val="24"/>
          <w:szCs w:val="24"/>
        </w:rPr>
        <w:t>Total Estimated Annual Cost:</w:t>
      </w:r>
      <w:r w:rsidRPr="00597D88">
        <w:rPr>
          <w:rFonts w:ascii="Times New Roman" w:eastAsia="Times New Roman" w:hAnsi="Times New Roman" w:cs="Times New Roman"/>
          <w:sz w:val="24"/>
          <w:szCs w:val="24"/>
        </w:rPr>
        <w:t xml:space="preserve"> £141,500</w:t>
      </w:r>
    </w:p>
    <w:p w14:paraId="76E8B034" w14:textId="034945A4" w:rsidR="00DE3429"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The size of the Marriott Hotel Manchester Airport, the continuing guest movement on the airport, and status as part of a worldwide brand make the proposed funding a realistic fit for everyday HR and </w:t>
      </w:r>
      <w:r w:rsidR="00F85EF7">
        <w:rPr>
          <w:rFonts w:ascii="Times New Roman" w:eastAsia="Times New Roman" w:hAnsi="Times New Roman" w:cs="Times New Roman"/>
          <w:sz w:val="24"/>
          <w:szCs w:val="24"/>
        </w:rPr>
        <w:t>operational spend.</w:t>
      </w:r>
    </w:p>
    <w:p w14:paraId="1C5B8208"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7D984099"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0F9230CF"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11" w:name="_6sceljtnlucr" w:colFirst="0" w:colLast="0"/>
      <w:bookmarkEnd w:id="11"/>
      <w:r w:rsidRPr="00597D88">
        <w:rPr>
          <w:rFonts w:ascii="Times New Roman" w:eastAsia="Times New Roman" w:hAnsi="Times New Roman" w:cs="Times New Roman"/>
          <w:b/>
          <w:sz w:val="24"/>
          <w:szCs w:val="24"/>
        </w:rPr>
        <w:t>Action Plan</w:t>
      </w:r>
    </w:p>
    <w:tbl>
      <w:tblP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0"/>
        <w:gridCol w:w="1635"/>
        <w:gridCol w:w="1920"/>
        <w:gridCol w:w="1650"/>
        <w:gridCol w:w="990"/>
        <w:gridCol w:w="1350"/>
        <w:gridCol w:w="1125"/>
      </w:tblGrid>
      <w:tr w:rsidR="00597D88" w:rsidRPr="00597D88" w14:paraId="363F13D2" w14:textId="77777777" w:rsidTr="00D71149">
        <w:tc>
          <w:tcPr>
            <w:tcW w:w="570" w:type="dxa"/>
            <w:shd w:val="clear" w:color="auto" w:fill="auto"/>
            <w:tcMar>
              <w:top w:w="100" w:type="dxa"/>
              <w:left w:w="100" w:type="dxa"/>
              <w:bottom w:w="100" w:type="dxa"/>
              <w:right w:w="100" w:type="dxa"/>
            </w:tcMar>
          </w:tcPr>
          <w:p w14:paraId="766724B3"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SL No.</w:t>
            </w:r>
          </w:p>
        </w:tc>
        <w:tc>
          <w:tcPr>
            <w:tcW w:w="1635" w:type="dxa"/>
            <w:shd w:val="clear" w:color="auto" w:fill="auto"/>
            <w:tcMar>
              <w:top w:w="100" w:type="dxa"/>
              <w:left w:w="100" w:type="dxa"/>
              <w:bottom w:w="100" w:type="dxa"/>
              <w:right w:w="100" w:type="dxa"/>
            </w:tcMar>
          </w:tcPr>
          <w:p w14:paraId="6DF7ED5F"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Problem</w:t>
            </w:r>
          </w:p>
        </w:tc>
        <w:tc>
          <w:tcPr>
            <w:tcW w:w="1920" w:type="dxa"/>
            <w:shd w:val="clear" w:color="auto" w:fill="auto"/>
            <w:tcMar>
              <w:top w:w="100" w:type="dxa"/>
              <w:left w:w="100" w:type="dxa"/>
              <w:bottom w:w="100" w:type="dxa"/>
              <w:right w:w="100" w:type="dxa"/>
            </w:tcMar>
          </w:tcPr>
          <w:p w14:paraId="5B5A4993"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Solution</w:t>
            </w:r>
          </w:p>
        </w:tc>
        <w:tc>
          <w:tcPr>
            <w:tcW w:w="1650" w:type="dxa"/>
            <w:shd w:val="clear" w:color="auto" w:fill="auto"/>
            <w:tcMar>
              <w:top w:w="100" w:type="dxa"/>
              <w:left w:w="100" w:type="dxa"/>
              <w:bottom w:w="100" w:type="dxa"/>
              <w:right w:w="100" w:type="dxa"/>
            </w:tcMar>
          </w:tcPr>
          <w:p w14:paraId="31C5742E"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Desired Outcome</w:t>
            </w:r>
          </w:p>
        </w:tc>
        <w:tc>
          <w:tcPr>
            <w:tcW w:w="990" w:type="dxa"/>
            <w:shd w:val="clear" w:color="auto" w:fill="auto"/>
            <w:tcMar>
              <w:top w:w="100" w:type="dxa"/>
              <w:left w:w="100" w:type="dxa"/>
              <w:bottom w:w="100" w:type="dxa"/>
              <w:right w:w="100" w:type="dxa"/>
            </w:tcMar>
          </w:tcPr>
          <w:p w14:paraId="7F06D223"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Time Scale</w:t>
            </w:r>
          </w:p>
        </w:tc>
        <w:tc>
          <w:tcPr>
            <w:tcW w:w="1350" w:type="dxa"/>
            <w:shd w:val="clear" w:color="auto" w:fill="auto"/>
            <w:tcMar>
              <w:top w:w="100" w:type="dxa"/>
              <w:left w:w="100" w:type="dxa"/>
              <w:bottom w:w="100" w:type="dxa"/>
              <w:right w:w="100" w:type="dxa"/>
            </w:tcMar>
          </w:tcPr>
          <w:p w14:paraId="43B88938"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Completion Date</w:t>
            </w:r>
          </w:p>
        </w:tc>
        <w:tc>
          <w:tcPr>
            <w:tcW w:w="1125" w:type="dxa"/>
            <w:shd w:val="clear" w:color="auto" w:fill="auto"/>
            <w:tcMar>
              <w:top w:w="100" w:type="dxa"/>
              <w:left w:w="100" w:type="dxa"/>
              <w:bottom w:w="100" w:type="dxa"/>
              <w:right w:w="100" w:type="dxa"/>
            </w:tcMar>
          </w:tcPr>
          <w:p w14:paraId="1974F09A" w14:textId="77777777" w:rsidR="00597D88" w:rsidRPr="00597D88" w:rsidRDefault="00597D88" w:rsidP="00597D88">
            <w:pPr>
              <w:widowControl w:val="0"/>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Planned Budget</w:t>
            </w:r>
          </w:p>
        </w:tc>
      </w:tr>
      <w:tr w:rsidR="00597D88" w:rsidRPr="00597D88" w14:paraId="0589FF2B" w14:textId="77777777" w:rsidTr="00D71149">
        <w:tc>
          <w:tcPr>
            <w:tcW w:w="570" w:type="dxa"/>
            <w:shd w:val="clear" w:color="auto" w:fill="auto"/>
            <w:tcMar>
              <w:top w:w="100" w:type="dxa"/>
              <w:left w:w="100" w:type="dxa"/>
              <w:bottom w:w="100" w:type="dxa"/>
              <w:right w:w="100" w:type="dxa"/>
            </w:tcMar>
          </w:tcPr>
          <w:p w14:paraId="2CE82AE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w:t>
            </w:r>
          </w:p>
        </w:tc>
        <w:tc>
          <w:tcPr>
            <w:tcW w:w="1635" w:type="dxa"/>
            <w:shd w:val="clear" w:color="auto" w:fill="auto"/>
            <w:tcMar>
              <w:top w:w="100" w:type="dxa"/>
              <w:left w:w="100" w:type="dxa"/>
              <w:bottom w:w="100" w:type="dxa"/>
              <w:right w:w="100" w:type="dxa"/>
            </w:tcMar>
          </w:tcPr>
          <w:p w14:paraId="61C2513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High staff turnover due to low morale and lack of engagement</w:t>
            </w:r>
          </w:p>
        </w:tc>
        <w:tc>
          <w:tcPr>
            <w:tcW w:w="1920" w:type="dxa"/>
            <w:shd w:val="clear" w:color="auto" w:fill="auto"/>
            <w:tcMar>
              <w:top w:w="100" w:type="dxa"/>
              <w:left w:w="100" w:type="dxa"/>
              <w:bottom w:w="100" w:type="dxa"/>
              <w:right w:w="100" w:type="dxa"/>
            </w:tcMar>
          </w:tcPr>
          <w:p w14:paraId="76B32D8E"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implement a staff engagement and development program including recognition, training and well-being initiatives.</w:t>
            </w:r>
          </w:p>
        </w:tc>
        <w:tc>
          <w:tcPr>
            <w:tcW w:w="1650" w:type="dxa"/>
            <w:shd w:val="clear" w:color="auto" w:fill="auto"/>
            <w:tcMar>
              <w:top w:w="100" w:type="dxa"/>
              <w:left w:w="100" w:type="dxa"/>
              <w:bottom w:w="100" w:type="dxa"/>
              <w:right w:w="100" w:type="dxa"/>
            </w:tcMar>
          </w:tcPr>
          <w:p w14:paraId="52E79AB8"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Increased employee satisfaction and retention.</w:t>
            </w:r>
          </w:p>
        </w:tc>
        <w:tc>
          <w:tcPr>
            <w:tcW w:w="990" w:type="dxa"/>
            <w:shd w:val="clear" w:color="auto" w:fill="auto"/>
            <w:tcMar>
              <w:top w:w="100" w:type="dxa"/>
              <w:left w:w="100" w:type="dxa"/>
              <w:bottom w:w="100" w:type="dxa"/>
              <w:right w:w="100" w:type="dxa"/>
            </w:tcMar>
          </w:tcPr>
          <w:p w14:paraId="1A2761A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6 months</w:t>
            </w:r>
          </w:p>
          <w:p w14:paraId="73DB2C1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350" w:type="dxa"/>
            <w:shd w:val="clear" w:color="auto" w:fill="auto"/>
            <w:tcMar>
              <w:top w:w="100" w:type="dxa"/>
              <w:left w:w="100" w:type="dxa"/>
              <w:bottom w:w="100" w:type="dxa"/>
              <w:right w:w="100" w:type="dxa"/>
            </w:tcMar>
          </w:tcPr>
          <w:p w14:paraId="3A36A2E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 November 2025</w:t>
            </w:r>
          </w:p>
        </w:tc>
        <w:tc>
          <w:tcPr>
            <w:tcW w:w="1125" w:type="dxa"/>
            <w:shd w:val="clear" w:color="auto" w:fill="auto"/>
            <w:tcMar>
              <w:top w:w="100" w:type="dxa"/>
              <w:left w:w="100" w:type="dxa"/>
              <w:bottom w:w="100" w:type="dxa"/>
              <w:right w:w="100" w:type="dxa"/>
            </w:tcMar>
          </w:tcPr>
          <w:p w14:paraId="5D145534"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£15,000</w:t>
            </w:r>
          </w:p>
          <w:p w14:paraId="70158B3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16D96C63" w14:textId="77777777" w:rsidTr="00D71149">
        <w:tc>
          <w:tcPr>
            <w:tcW w:w="570" w:type="dxa"/>
            <w:shd w:val="clear" w:color="auto" w:fill="auto"/>
            <w:tcMar>
              <w:top w:w="100" w:type="dxa"/>
              <w:left w:w="100" w:type="dxa"/>
              <w:bottom w:w="100" w:type="dxa"/>
              <w:right w:w="100" w:type="dxa"/>
            </w:tcMar>
          </w:tcPr>
          <w:p w14:paraId="1A0ECDC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2</w:t>
            </w:r>
          </w:p>
        </w:tc>
        <w:tc>
          <w:tcPr>
            <w:tcW w:w="1635" w:type="dxa"/>
            <w:shd w:val="clear" w:color="auto" w:fill="auto"/>
            <w:tcMar>
              <w:top w:w="100" w:type="dxa"/>
              <w:left w:w="100" w:type="dxa"/>
              <w:bottom w:w="100" w:type="dxa"/>
              <w:right w:w="100" w:type="dxa"/>
            </w:tcMar>
          </w:tcPr>
          <w:p w14:paraId="44F9AEED"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Inconsistent service levels affecting guest satisfaction </w:t>
            </w:r>
            <w:r w:rsidRPr="00597D88">
              <w:rPr>
                <w:rFonts w:ascii="Times New Roman" w:eastAsia="Times New Roman" w:hAnsi="Times New Roman" w:cs="Times New Roman"/>
                <w:sz w:val="24"/>
                <w:szCs w:val="24"/>
              </w:rPr>
              <w:lastRenderedPageBreak/>
              <w:t>and online reputation.</w:t>
            </w:r>
          </w:p>
        </w:tc>
        <w:tc>
          <w:tcPr>
            <w:tcW w:w="1920" w:type="dxa"/>
            <w:shd w:val="clear" w:color="auto" w:fill="auto"/>
            <w:tcMar>
              <w:top w:w="100" w:type="dxa"/>
              <w:left w:w="100" w:type="dxa"/>
              <w:bottom w:w="100" w:type="dxa"/>
              <w:right w:w="100" w:type="dxa"/>
            </w:tcMar>
          </w:tcPr>
          <w:p w14:paraId="39B88D3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To roll out a comprehensive guest service training initiative </w:t>
            </w:r>
            <w:r w:rsidRPr="00597D88">
              <w:rPr>
                <w:rFonts w:ascii="Times New Roman" w:eastAsia="Times New Roman" w:hAnsi="Times New Roman" w:cs="Times New Roman"/>
                <w:sz w:val="24"/>
                <w:szCs w:val="24"/>
              </w:rPr>
              <w:lastRenderedPageBreak/>
              <w:t>focusing on consistency, communication and service standards.</w:t>
            </w:r>
          </w:p>
        </w:tc>
        <w:tc>
          <w:tcPr>
            <w:tcW w:w="1650" w:type="dxa"/>
            <w:shd w:val="clear" w:color="auto" w:fill="auto"/>
            <w:tcMar>
              <w:top w:w="100" w:type="dxa"/>
              <w:left w:w="100" w:type="dxa"/>
              <w:bottom w:w="100" w:type="dxa"/>
              <w:right w:w="100" w:type="dxa"/>
            </w:tcMar>
          </w:tcPr>
          <w:p w14:paraId="780D7B7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Enhanced guest satisfaction and improved </w:t>
            </w:r>
            <w:r w:rsidRPr="00597D88">
              <w:rPr>
                <w:rFonts w:ascii="Times New Roman" w:eastAsia="Times New Roman" w:hAnsi="Times New Roman" w:cs="Times New Roman"/>
                <w:sz w:val="24"/>
                <w:szCs w:val="24"/>
              </w:rPr>
              <w:lastRenderedPageBreak/>
              <w:t>reviews.</w:t>
            </w:r>
          </w:p>
        </w:tc>
        <w:tc>
          <w:tcPr>
            <w:tcW w:w="990" w:type="dxa"/>
            <w:shd w:val="clear" w:color="auto" w:fill="auto"/>
            <w:tcMar>
              <w:top w:w="100" w:type="dxa"/>
              <w:left w:w="100" w:type="dxa"/>
              <w:bottom w:w="100" w:type="dxa"/>
              <w:right w:w="100" w:type="dxa"/>
            </w:tcMar>
          </w:tcPr>
          <w:p w14:paraId="3847AA2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4 months</w:t>
            </w:r>
          </w:p>
          <w:p w14:paraId="30576D1D"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350" w:type="dxa"/>
            <w:shd w:val="clear" w:color="auto" w:fill="auto"/>
            <w:tcMar>
              <w:top w:w="100" w:type="dxa"/>
              <w:left w:w="100" w:type="dxa"/>
              <w:bottom w:w="100" w:type="dxa"/>
              <w:right w:w="100" w:type="dxa"/>
            </w:tcMar>
          </w:tcPr>
          <w:p w14:paraId="2501CE4C"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 September 2025</w:t>
            </w:r>
          </w:p>
        </w:tc>
        <w:tc>
          <w:tcPr>
            <w:tcW w:w="1125" w:type="dxa"/>
            <w:shd w:val="clear" w:color="auto" w:fill="auto"/>
            <w:tcMar>
              <w:top w:w="100" w:type="dxa"/>
              <w:left w:w="100" w:type="dxa"/>
              <w:bottom w:w="100" w:type="dxa"/>
              <w:right w:w="100" w:type="dxa"/>
            </w:tcMar>
          </w:tcPr>
          <w:p w14:paraId="51540E81"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£8,000</w:t>
            </w:r>
          </w:p>
          <w:p w14:paraId="20BD3CFD"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2A50E52E" w14:textId="77777777" w:rsidTr="00D71149">
        <w:tc>
          <w:tcPr>
            <w:tcW w:w="570" w:type="dxa"/>
            <w:shd w:val="clear" w:color="auto" w:fill="auto"/>
            <w:tcMar>
              <w:top w:w="100" w:type="dxa"/>
              <w:left w:w="100" w:type="dxa"/>
              <w:bottom w:w="100" w:type="dxa"/>
              <w:right w:w="100" w:type="dxa"/>
            </w:tcMar>
          </w:tcPr>
          <w:p w14:paraId="2E1FC77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w:t>
            </w:r>
          </w:p>
        </w:tc>
        <w:tc>
          <w:tcPr>
            <w:tcW w:w="1635" w:type="dxa"/>
            <w:shd w:val="clear" w:color="auto" w:fill="auto"/>
            <w:tcMar>
              <w:top w:w="100" w:type="dxa"/>
              <w:left w:w="100" w:type="dxa"/>
              <w:bottom w:w="100" w:type="dxa"/>
              <w:right w:w="100" w:type="dxa"/>
            </w:tcMar>
          </w:tcPr>
          <w:p w14:paraId="1433EE3C"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Poor internal communication and departmental coordination.</w:t>
            </w:r>
          </w:p>
        </w:tc>
        <w:tc>
          <w:tcPr>
            <w:tcW w:w="1920" w:type="dxa"/>
            <w:shd w:val="clear" w:color="auto" w:fill="auto"/>
            <w:tcMar>
              <w:top w:w="100" w:type="dxa"/>
              <w:left w:w="100" w:type="dxa"/>
              <w:bottom w:w="100" w:type="dxa"/>
              <w:right w:w="100" w:type="dxa"/>
            </w:tcMar>
          </w:tcPr>
          <w:p w14:paraId="27472AA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adopt some digital communication tools like Slack and establish weekly interdepartmental meetings.</w:t>
            </w:r>
          </w:p>
        </w:tc>
        <w:tc>
          <w:tcPr>
            <w:tcW w:w="1650" w:type="dxa"/>
            <w:shd w:val="clear" w:color="auto" w:fill="auto"/>
            <w:tcMar>
              <w:top w:w="100" w:type="dxa"/>
              <w:left w:w="100" w:type="dxa"/>
              <w:bottom w:w="100" w:type="dxa"/>
              <w:right w:w="100" w:type="dxa"/>
            </w:tcMar>
          </w:tcPr>
          <w:p w14:paraId="703BD44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Improved workflow and information sharing across departments.</w:t>
            </w:r>
          </w:p>
        </w:tc>
        <w:tc>
          <w:tcPr>
            <w:tcW w:w="990" w:type="dxa"/>
            <w:shd w:val="clear" w:color="auto" w:fill="auto"/>
            <w:tcMar>
              <w:top w:w="100" w:type="dxa"/>
              <w:left w:w="100" w:type="dxa"/>
              <w:bottom w:w="100" w:type="dxa"/>
              <w:right w:w="100" w:type="dxa"/>
            </w:tcMar>
          </w:tcPr>
          <w:p w14:paraId="424BADEA"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2 months</w:t>
            </w:r>
          </w:p>
        </w:tc>
        <w:tc>
          <w:tcPr>
            <w:tcW w:w="1350" w:type="dxa"/>
            <w:shd w:val="clear" w:color="auto" w:fill="auto"/>
            <w:tcMar>
              <w:top w:w="100" w:type="dxa"/>
              <w:left w:w="100" w:type="dxa"/>
              <w:bottom w:w="100" w:type="dxa"/>
              <w:right w:w="100" w:type="dxa"/>
            </w:tcMar>
          </w:tcPr>
          <w:p w14:paraId="6C5BC93D"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31 July 2025</w:t>
            </w:r>
          </w:p>
        </w:tc>
        <w:tc>
          <w:tcPr>
            <w:tcW w:w="1125" w:type="dxa"/>
            <w:shd w:val="clear" w:color="auto" w:fill="auto"/>
            <w:tcMar>
              <w:top w:w="100" w:type="dxa"/>
              <w:left w:w="100" w:type="dxa"/>
              <w:bottom w:w="100" w:type="dxa"/>
              <w:right w:w="100" w:type="dxa"/>
            </w:tcMar>
          </w:tcPr>
          <w:p w14:paraId="1844243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£2,000</w:t>
            </w:r>
          </w:p>
          <w:p w14:paraId="092D4F89"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011DBDF0" w14:textId="77777777" w:rsidTr="00D71149">
        <w:tc>
          <w:tcPr>
            <w:tcW w:w="570" w:type="dxa"/>
            <w:shd w:val="clear" w:color="auto" w:fill="auto"/>
            <w:tcMar>
              <w:top w:w="100" w:type="dxa"/>
              <w:left w:w="100" w:type="dxa"/>
              <w:bottom w:w="100" w:type="dxa"/>
              <w:right w:w="100" w:type="dxa"/>
            </w:tcMar>
          </w:tcPr>
          <w:p w14:paraId="7C74E834"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4</w:t>
            </w:r>
          </w:p>
        </w:tc>
        <w:tc>
          <w:tcPr>
            <w:tcW w:w="1635" w:type="dxa"/>
            <w:shd w:val="clear" w:color="auto" w:fill="auto"/>
            <w:tcMar>
              <w:top w:w="100" w:type="dxa"/>
              <w:left w:w="100" w:type="dxa"/>
              <w:bottom w:w="100" w:type="dxa"/>
              <w:right w:w="100" w:type="dxa"/>
            </w:tcMar>
          </w:tcPr>
          <w:p w14:paraId="2BFD129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Outdated systems leading to operational inefficiencies</w:t>
            </w:r>
          </w:p>
        </w:tc>
        <w:tc>
          <w:tcPr>
            <w:tcW w:w="1920" w:type="dxa"/>
            <w:shd w:val="clear" w:color="auto" w:fill="auto"/>
            <w:tcMar>
              <w:top w:w="100" w:type="dxa"/>
              <w:left w:w="100" w:type="dxa"/>
              <w:bottom w:w="100" w:type="dxa"/>
              <w:right w:w="100" w:type="dxa"/>
            </w:tcMar>
          </w:tcPr>
          <w:p w14:paraId="26BE324C"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To upgrade the hotel’s Property Management System (PMS) and staff </w:t>
            </w:r>
            <w:r w:rsidRPr="00597D88">
              <w:rPr>
                <w:rFonts w:ascii="Times New Roman" w:eastAsia="Times New Roman" w:hAnsi="Times New Roman" w:cs="Times New Roman"/>
                <w:sz w:val="24"/>
                <w:szCs w:val="24"/>
              </w:rPr>
              <w:lastRenderedPageBreak/>
              <w:t>scheduling software.</w:t>
            </w:r>
          </w:p>
        </w:tc>
        <w:tc>
          <w:tcPr>
            <w:tcW w:w="1650" w:type="dxa"/>
            <w:shd w:val="clear" w:color="auto" w:fill="auto"/>
            <w:tcMar>
              <w:top w:w="100" w:type="dxa"/>
              <w:left w:w="100" w:type="dxa"/>
              <w:bottom w:w="100" w:type="dxa"/>
              <w:right w:w="100" w:type="dxa"/>
            </w:tcMar>
          </w:tcPr>
          <w:p w14:paraId="699C5D7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Streamlined operations and improved productivity</w:t>
            </w:r>
          </w:p>
        </w:tc>
        <w:tc>
          <w:tcPr>
            <w:tcW w:w="990" w:type="dxa"/>
            <w:shd w:val="clear" w:color="auto" w:fill="auto"/>
            <w:tcMar>
              <w:top w:w="100" w:type="dxa"/>
              <w:left w:w="100" w:type="dxa"/>
              <w:bottom w:w="100" w:type="dxa"/>
              <w:right w:w="100" w:type="dxa"/>
            </w:tcMar>
          </w:tcPr>
          <w:p w14:paraId="2EBB29A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6 months</w:t>
            </w:r>
          </w:p>
          <w:p w14:paraId="5D39A9B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350" w:type="dxa"/>
            <w:shd w:val="clear" w:color="auto" w:fill="auto"/>
            <w:tcMar>
              <w:top w:w="100" w:type="dxa"/>
              <w:left w:w="100" w:type="dxa"/>
              <w:bottom w:w="100" w:type="dxa"/>
              <w:right w:w="100" w:type="dxa"/>
            </w:tcMar>
          </w:tcPr>
          <w:p w14:paraId="08306DE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 November 2025</w:t>
            </w:r>
          </w:p>
          <w:p w14:paraId="44F4248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65296BE9"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£20,000</w:t>
            </w:r>
          </w:p>
        </w:tc>
      </w:tr>
      <w:tr w:rsidR="00597D88" w:rsidRPr="00597D88" w14:paraId="0E8D53D5" w14:textId="77777777" w:rsidTr="00D71149">
        <w:tc>
          <w:tcPr>
            <w:tcW w:w="570" w:type="dxa"/>
            <w:shd w:val="clear" w:color="auto" w:fill="auto"/>
            <w:tcMar>
              <w:top w:w="100" w:type="dxa"/>
              <w:left w:w="100" w:type="dxa"/>
              <w:bottom w:w="100" w:type="dxa"/>
              <w:right w:w="100" w:type="dxa"/>
            </w:tcMar>
          </w:tcPr>
          <w:p w14:paraId="6D0C5010"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5</w:t>
            </w:r>
          </w:p>
        </w:tc>
        <w:tc>
          <w:tcPr>
            <w:tcW w:w="1635" w:type="dxa"/>
            <w:shd w:val="clear" w:color="auto" w:fill="auto"/>
            <w:tcMar>
              <w:top w:w="100" w:type="dxa"/>
              <w:left w:w="100" w:type="dxa"/>
              <w:bottom w:w="100" w:type="dxa"/>
              <w:right w:w="100" w:type="dxa"/>
            </w:tcMar>
          </w:tcPr>
          <w:p w14:paraId="0C6878A4"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Lack of formal feedback systems for staff and guests.</w:t>
            </w:r>
          </w:p>
        </w:tc>
        <w:tc>
          <w:tcPr>
            <w:tcW w:w="1920" w:type="dxa"/>
            <w:shd w:val="clear" w:color="auto" w:fill="auto"/>
            <w:tcMar>
              <w:top w:w="100" w:type="dxa"/>
              <w:left w:w="100" w:type="dxa"/>
              <w:bottom w:w="100" w:type="dxa"/>
              <w:right w:w="100" w:type="dxa"/>
            </w:tcMar>
          </w:tcPr>
          <w:p w14:paraId="1EE8F024"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focus on launching anonymous employee surveys and install digital guest feedback kiosks.</w:t>
            </w:r>
          </w:p>
        </w:tc>
        <w:tc>
          <w:tcPr>
            <w:tcW w:w="1650" w:type="dxa"/>
            <w:shd w:val="clear" w:color="auto" w:fill="auto"/>
            <w:tcMar>
              <w:top w:w="100" w:type="dxa"/>
              <w:left w:w="100" w:type="dxa"/>
              <w:bottom w:w="100" w:type="dxa"/>
              <w:right w:w="100" w:type="dxa"/>
            </w:tcMar>
          </w:tcPr>
          <w:p w14:paraId="6951504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Continuous service improvement driven by data.</w:t>
            </w:r>
          </w:p>
        </w:tc>
        <w:tc>
          <w:tcPr>
            <w:tcW w:w="990" w:type="dxa"/>
            <w:shd w:val="clear" w:color="auto" w:fill="auto"/>
            <w:tcMar>
              <w:top w:w="100" w:type="dxa"/>
              <w:left w:w="100" w:type="dxa"/>
              <w:bottom w:w="100" w:type="dxa"/>
              <w:right w:w="100" w:type="dxa"/>
            </w:tcMar>
          </w:tcPr>
          <w:p w14:paraId="6F8153E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 months</w:t>
            </w:r>
          </w:p>
        </w:tc>
        <w:tc>
          <w:tcPr>
            <w:tcW w:w="1350" w:type="dxa"/>
            <w:shd w:val="clear" w:color="auto" w:fill="auto"/>
            <w:tcMar>
              <w:top w:w="100" w:type="dxa"/>
              <w:left w:w="100" w:type="dxa"/>
              <w:bottom w:w="100" w:type="dxa"/>
              <w:right w:w="100" w:type="dxa"/>
            </w:tcMar>
          </w:tcPr>
          <w:p w14:paraId="4F7DF51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31 August 2025</w:t>
            </w:r>
          </w:p>
        </w:tc>
        <w:tc>
          <w:tcPr>
            <w:tcW w:w="1125" w:type="dxa"/>
            <w:shd w:val="clear" w:color="auto" w:fill="auto"/>
            <w:tcMar>
              <w:top w:w="100" w:type="dxa"/>
              <w:left w:w="100" w:type="dxa"/>
              <w:bottom w:w="100" w:type="dxa"/>
              <w:right w:w="100" w:type="dxa"/>
            </w:tcMar>
          </w:tcPr>
          <w:p w14:paraId="2E30DB43"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£3,000</w:t>
            </w:r>
          </w:p>
          <w:p w14:paraId="235853A3"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290AFAB1" w14:textId="77777777" w:rsidTr="00D71149">
        <w:tc>
          <w:tcPr>
            <w:tcW w:w="570" w:type="dxa"/>
            <w:shd w:val="clear" w:color="auto" w:fill="auto"/>
            <w:tcMar>
              <w:top w:w="100" w:type="dxa"/>
              <w:left w:w="100" w:type="dxa"/>
              <w:bottom w:w="100" w:type="dxa"/>
              <w:right w:w="100" w:type="dxa"/>
            </w:tcMar>
          </w:tcPr>
          <w:p w14:paraId="5ED5CE0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6</w:t>
            </w:r>
          </w:p>
        </w:tc>
        <w:tc>
          <w:tcPr>
            <w:tcW w:w="1635" w:type="dxa"/>
            <w:shd w:val="clear" w:color="auto" w:fill="auto"/>
            <w:tcMar>
              <w:top w:w="100" w:type="dxa"/>
              <w:left w:w="100" w:type="dxa"/>
              <w:bottom w:w="100" w:type="dxa"/>
              <w:right w:w="100" w:type="dxa"/>
            </w:tcMar>
          </w:tcPr>
          <w:p w14:paraId="4B4D8622"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Dated uniforms affecting morale and brand image.</w:t>
            </w:r>
          </w:p>
        </w:tc>
        <w:tc>
          <w:tcPr>
            <w:tcW w:w="1920" w:type="dxa"/>
            <w:shd w:val="clear" w:color="auto" w:fill="auto"/>
            <w:tcMar>
              <w:top w:w="100" w:type="dxa"/>
              <w:left w:w="100" w:type="dxa"/>
              <w:bottom w:w="100" w:type="dxa"/>
              <w:right w:w="100" w:type="dxa"/>
            </w:tcMar>
          </w:tcPr>
          <w:p w14:paraId="781FAAE7"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introduce newly designed uniforms aligned with Marriott’s premium brand.</w:t>
            </w:r>
          </w:p>
        </w:tc>
        <w:tc>
          <w:tcPr>
            <w:tcW w:w="1650" w:type="dxa"/>
            <w:shd w:val="clear" w:color="auto" w:fill="auto"/>
            <w:tcMar>
              <w:top w:w="100" w:type="dxa"/>
              <w:left w:w="100" w:type="dxa"/>
              <w:bottom w:w="100" w:type="dxa"/>
              <w:right w:w="100" w:type="dxa"/>
            </w:tcMar>
          </w:tcPr>
          <w:p w14:paraId="71EC56FA"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Boost in staff confidence and enhanced visual branding.</w:t>
            </w:r>
          </w:p>
        </w:tc>
        <w:tc>
          <w:tcPr>
            <w:tcW w:w="990" w:type="dxa"/>
            <w:shd w:val="clear" w:color="auto" w:fill="auto"/>
            <w:tcMar>
              <w:top w:w="100" w:type="dxa"/>
              <w:left w:w="100" w:type="dxa"/>
              <w:bottom w:w="100" w:type="dxa"/>
              <w:right w:w="100" w:type="dxa"/>
            </w:tcMar>
          </w:tcPr>
          <w:p w14:paraId="12D1A6CA"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 months</w:t>
            </w:r>
          </w:p>
        </w:tc>
        <w:tc>
          <w:tcPr>
            <w:tcW w:w="1350" w:type="dxa"/>
            <w:shd w:val="clear" w:color="auto" w:fill="auto"/>
            <w:tcMar>
              <w:top w:w="100" w:type="dxa"/>
              <w:left w:w="100" w:type="dxa"/>
              <w:bottom w:w="100" w:type="dxa"/>
              <w:right w:w="100" w:type="dxa"/>
            </w:tcMar>
          </w:tcPr>
          <w:p w14:paraId="0FF85180"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31 August 2025</w:t>
            </w:r>
          </w:p>
        </w:tc>
        <w:tc>
          <w:tcPr>
            <w:tcW w:w="1125" w:type="dxa"/>
            <w:shd w:val="clear" w:color="auto" w:fill="auto"/>
            <w:tcMar>
              <w:top w:w="100" w:type="dxa"/>
              <w:left w:w="100" w:type="dxa"/>
              <w:bottom w:w="100" w:type="dxa"/>
              <w:right w:w="100" w:type="dxa"/>
            </w:tcMar>
          </w:tcPr>
          <w:p w14:paraId="445B653B"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£10,000</w:t>
            </w:r>
          </w:p>
          <w:p w14:paraId="01475816"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50FD08ED" w14:textId="77777777" w:rsidTr="00D71149">
        <w:tc>
          <w:tcPr>
            <w:tcW w:w="570" w:type="dxa"/>
            <w:shd w:val="clear" w:color="auto" w:fill="auto"/>
            <w:tcMar>
              <w:top w:w="100" w:type="dxa"/>
              <w:left w:w="100" w:type="dxa"/>
              <w:bottom w:w="100" w:type="dxa"/>
              <w:right w:w="100" w:type="dxa"/>
            </w:tcMar>
          </w:tcPr>
          <w:p w14:paraId="254022B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7</w:t>
            </w:r>
          </w:p>
        </w:tc>
        <w:tc>
          <w:tcPr>
            <w:tcW w:w="1635" w:type="dxa"/>
            <w:shd w:val="clear" w:color="auto" w:fill="auto"/>
            <w:tcMar>
              <w:top w:w="100" w:type="dxa"/>
              <w:left w:w="100" w:type="dxa"/>
              <w:bottom w:w="100" w:type="dxa"/>
              <w:right w:w="100" w:type="dxa"/>
            </w:tcMar>
          </w:tcPr>
          <w:p w14:paraId="288046E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Staff resistance to organisational </w:t>
            </w:r>
            <w:r w:rsidRPr="00597D88">
              <w:rPr>
                <w:rFonts w:ascii="Times New Roman" w:eastAsia="Times New Roman" w:hAnsi="Times New Roman" w:cs="Times New Roman"/>
                <w:sz w:val="24"/>
                <w:szCs w:val="24"/>
              </w:rPr>
              <w:lastRenderedPageBreak/>
              <w:t>change.</w:t>
            </w:r>
          </w:p>
        </w:tc>
        <w:tc>
          <w:tcPr>
            <w:tcW w:w="1920" w:type="dxa"/>
            <w:shd w:val="clear" w:color="auto" w:fill="auto"/>
            <w:tcMar>
              <w:top w:w="100" w:type="dxa"/>
              <w:left w:w="100" w:type="dxa"/>
              <w:bottom w:w="100" w:type="dxa"/>
              <w:right w:w="100" w:type="dxa"/>
            </w:tcMar>
          </w:tcPr>
          <w:p w14:paraId="5C2C85C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To apply Kotter’s 8-Step Change Model to ensure </w:t>
            </w:r>
            <w:r w:rsidRPr="00597D88">
              <w:rPr>
                <w:rFonts w:ascii="Times New Roman" w:eastAsia="Times New Roman" w:hAnsi="Times New Roman" w:cs="Times New Roman"/>
                <w:sz w:val="24"/>
                <w:szCs w:val="24"/>
              </w:rPr>
              <w:lastRenderedPageBreak/>
              <w:t>structured and inclusive change management.</w:t>
            </w:r>
          </w:p>
        </w:tc>
        <w:tc>
          <w:tcPr>
            <w:tcW w:w="1650" w:type="dxa"/>
            <w:shd w:val="clear" w:color="auto" w:fill="auto"/>
            <w:tcMar>
              <w:top w:w="100" w:type="dxa"/>
              <w:left w:w="100" w:type="dxa"/>
              <w:bottom w:w="100" w:type="dxa"/>
              <w:right w:w="100" w:type="dxa"/>
            </w:tcMar>
          </w:tcPr>
          <w:p w14:paraId="33164AC0"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Smooth transition with staff </w:t>
            </w:r>
            <w:proofErr w:type="gramStart"/>
            <w:r w:rsidRPr="00597D88">
              <w:rPr>
                <w:rFonts w:ascii="Times New Roman" w:eastAsia="Times New Roman" w:hAnsi="Times New Roman" w:cs="Times New Roman"/>
                <w:sz w:val="24"/>
                <w:szCs w:val="24"/>
              </w:rPr>
              <w:t>buy</w:t>
            </w:r>
            <w:proofErr w:type="gramEnd"/>
            <w:r w:rsidRPr="00597D88">
              <w:rPr>
                <w:rFonts w:ascii="Times New Roman" w:eastAsia="Times New Roman" w:hAnsi="Times New Roman" w:cs="Times New Roman"/>
                <w:sz w:val="24"/>
                <w:szCs w:val="24"/>
              </w:rPr>
              <w:t>-in.</w:t>
            </w:r>
          </w:p>
        </w:tc>
        <w:tc>
          <w:tcPr>
            <w:tcW w:w="990" w:type="dxa"/>
            <w:shd w:val="clear" w:color="auto" w:fill="auto"/>
            <w:tcMar>
              <w:top w:w="100" w:type="dxa"/>
              <w:left w:w="100" w:type="dxa"/>
              <w:bottom w:w="100" w:type="dxa"/>
              <w:right w:w="100" w:type="dxa"/>
            </w:tcMar>
          </w:tcPr>
          <w:p w14:paraId="793E8329"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6 months</w:t>
            </w:r>
          </w:p>
          <w:p w14:paraId="6E3AACC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350" w:type="dxa"/>
            <w:shd w:val="clear" w:color="auto" w:fill="auto"/>
            <w:tcMar>
              <w:top w:w="100" w:type="dxa"/>
              <w:left w:w="100" w:type="dxa"/>
              <w:bottom w:w="100" w:type="dxa"/>
              <w:right w:w="100" w:type="dxa"/>
            </w:tcMar>
          </w:tcPr>
          <w:p w14:paraId="5C047736"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 November 2025</w:t>
            </w:r>
          </w:p>
        </w:tc>
        <w:tc>
          <w:tcPr>
            <w:tcW w:w="1125" w:type="dxa"/>
            <w:shd w:val="clear" w:color="auto" w:fill="auto"/>
            <w:tcMar>
              <w:top w:w="100" w:type="dxa"/>
              <w:left w:w="100" w:type="dxa"/>
              <w:bottom w:w="100" w:type="dxa"/>
              <w:right w:w="100" w:type="dxa"/>
            </w:tcMar>
          </w:tcPr>
          <w:p w14:paraId="325E2FC1"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£5,000</w:t>
            </w:r>
          </w:p>
          <w:p w14:paraId="625AD07C"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r w:rsidR="00597D88" w:rsidRPr="00597D88" w14:paraId="5B01E5C3" w14:textId="77777777" w:rsidTr="00D71149">
        <w:tc>
          <w:tcPr>
            <w:tcW w:w="570" w:type="dxa"/>
            <w:shd w:val="clear" w:color="auto" w:fill="auto"/>
            <w:tcMar>
              <w:top w:w="100" w:type="dxa"/>
              <w:left w:w="100" w:type="dxa"/>
              <w:bottom w:w="100" w:type="dxa"/>
              <w:right w:w="100" w:type="dxa"/>
            </w:tcMar>
          </w:tcPr>
          <w:p w14:paraId="164C4ACF"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8</w:t>
            </w:r>
          </w:p>
        </w:tc>
        <w:tc>
          <w:tcPr>
            <w:tcW w:w="1635" w:type="dxa"/>
            <w:shd w:val="clear" w:color="auto" w:fill="auto"/>
            <w:tcMar>
              <w:top w:w="100" w:type="dxa"/>
              <w:left w:w="100" w:type="dxa"/>
              <w:bottom w:w="100" w:type="dxa"/>
              <w:right w:w="100" w:type="dxa"/>
            </w:tcMar>
          </w:tcPr>
          <w:p w14:paraId="07DEB17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Low motivation due to lack of performance-based incentives.</w:t>
            </w:r>
          </w:p>
        </w:tc>
        <w:tc>
          <w:tcPr>
            <w:tcW w:w="1920" w:type="dxa"/>
            <w:shd w:val="clear" w:color="auto" w:fill="auto"/>
            <w:tcMar>
              <w:top w:w="100" w:type="dxa"/>
              <w:left w:w="100" w:type="dxa"/>
              <w:bottom w:w="100" w:type="dxa"/>
              <w:right w:w="100" w:type="dxa"/>
            </w:tcMar>
          </w:tcPr>
          <w:p w14:paraId="054A8935"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To launch a performance-linked incentive program to reward productivity and service quality.</w:t>
            </w:r>
          </w:p>
        </w:tc>
        <w:tc>
          <w:tcPr>
            <w:tcW w:w="1650" w:type="dxa"/>
            <w:shd w:val="clear" w:color="auto" w:fill="auto"/>
            <w:tcMar>
              <w:top w:w="100" w:type="dxa"/>
              <w:left w:w="100" w:type="dxa"/>
              <w:bottom w:w="100" w:type="dxa"/>
              <w:right w:w="100" w:type="dxa"/>
            </w:tcMar>
          </w:tcPr>
          <w:p w14:paraId="177E7678"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Increased staff motivation and performance</w:t>
            </w:r>
          </w:p>
        </w:tc>
        <w:tc>
          <w:tcPr>
            <w:tcW w:w="990" w:type="dxa"/>
            <w:shd w:val="clear" w:color="auto" w:fill="auto"/>
            <w:tcMar>
              <w:top w:w="100" w:type="dxa"/>
              <w:left w:w="100" w:type="dxa"/>
              <w:bottom w:w="100" w:type="dxa"/>
              <w:right w:w="100" w:type="dxa"/>
            </w:tcMar>
          </w:tcPr>
          <w:p w14:paraId="6993A69E"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4 months</w:t>
            </w:r>
          </w:p>
        </w:tc>
        <w:tc>
          <w:tcPr>
            <w:tcW w:w="1350" w:type="dxa"/>
            <w:shd w:val="clear" w:color="auto" w:fill="auto"/>
            <w:tcMar>
              <w:top w:w="100" w:type="dxa"/>
              <w:left w:w="100" w:type="dxa"/>
              <w:bottom w:w="100" w:type="dxa"/>
              <w:right w:w="100" w:type="dxa"/>
            </w:tcMar>
          </w:tcPr>
          <w:p w14:paraId="606BF11C"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30 September 2025</w:t>
            </w:r>
          </w:p>
          <w:p w14:paraId="280DA6B9"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2EC1E219"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£5,000</w:t>
            </w:r>
          </w:p>
          <w:p w14:paraId="5F0B9938" w14:textId="77777777" w:rsidR="00597D88" w:rsidRPr="00597D88" w:rsidRDefault="00597D88" w:rsidP="00597D88">
            <w:pPr>
              <w:widowControl w:val="0"/>
              <w:spacing w:after="0" w:line="360" w:lineRule="auto"/>
              <w:jc w:val="center"/>
              <w:rPr>
                <w:rFonts w:ascii="Times New Roman" w:eastAsia="Times New Roman" w:hAnsi="Times New Roman" w:cs="Times New Roman"/>
                <w:sz w:val="24"/>
                <w:szCs w:val="24"/>
              </w:rPr>
            </w:pPr>
          </w:p>
        </w:tc>
      </w:tr>
    </w:tbl>
    <w:p w14:paraId="72D863AC" w14:textId="77777777" w:rsidR="00597D88" w:rsidRPr="00597D88" w:rsidRDefault="00597D88" w:rsidP="00597D88">
      <w:pPr>
        <w:spacing w:after="0" w:line="360" w:lineRule="auto"/>
        <w:jc w:val="center"/>
        <w:rPr>
          <w:rFonts w:ascii="Times New Roman" w:eastAsia="Times New Roman" w:hAnsi="Times New Roman" w:cs="Times New Roman"/>
          <w:b/>
          <w:sz w:val="24"/>
          <w:szCs w:val="24"/>
        </w:rPr>
      </w:pPr>
      <w:r w:rsidRPr="00597D88">
        <w:rPr>
          <w:rFonts w:ascii="Times New Roman" w:eastAsia="Times New Roman" w:hAnsi="Times New Roman" w:cs="Times New Roman"/>
          <w:b/>
          <w:sz w:val="24"/>
          <w:szCs w:val="24"/>
        </w:rPr>
        <w:t>Table 3: Action plan for Marriott Hotel Manchester Airport</w:t>
      </w:r>
    </w:p>
    <w:p w14:paraId="7274A4A8" w14:textId="77777777" w:rsidR="00597D88" w:rsidRPr="00597D88" w:rsidRDefault="00597D88" w:rsidP="00597D88">
      <w:pPr>
        <w:spacing w:after="0" w:line="360" w:lineRule="auto"/>
        <w:jc w:val="center"/>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(Source: created by the learner)</w:t>
      </w:r>
    </w:p>
    <w:p w14:paraId="7FDDC5E0" w14:textId="77777777" w:rsidR="00597D88" w:rsidRPr="00597D88" w:rsidRDefault="00597D88" w:rsidP="00597D88">
      <w:pPr>
        <w:spacing w:after="0" w:line="360" w:lineRule="auto"/>
        <w:jc w:val="both"/>
        <w:rPr>
          <w:rFonts w:ascii="Times New Roman" w:eastAsia="Times New Roman" w:hAnsi="Times New Roman" w:cs="Times New Roman"/>
          <w:b/>
          <w:sz w:val="24"/>
          <w:szCs w:val="24"/>
        </w:rPr>
      </w:pPr>
      <w:r w:rsidRPr="00597D88">
        <w:rPr>
          <w:rFonts w:ascii="Times New Roman" w:eastAsia="Times New Roman" w:hAnsi="Times New Roman" w:cs="Times New Roman"/>
          <w:sz w:val="24"/>
          <w:szCs w:val="24"/>
        </w:rPr>
        <w:br w:type="page"/>
      </w:r>
    </w:p>
    <w:p w14:paraId="79FD2486" w14:textId="77777777" w:rsidR="00597D88" w:rsidRPr="00597D88" w:rsidRDefault="00597D88" w:rsidP="00597D88">
      <w:pPr>
        <w:keepNext/>
        <w:keepLines/>
        <w:spacing w:after="0" w:line="360" w:lineRule="auto"/>
        <w:jc w:val="both"/>
        <w:outlineLvl w:val="0"/>
        <w:rPr>
          <w:rFonts w:ascii="Times New Roman" w:eastAsia="Times New Roman" w:hAnsi="Times New Roman" w:cs="Times New Roman"/>
          <w:b/>
          <w:sz w:val="24"/>
          <w:szCs w:val="24"/>
        </w:rPr>
      </w:pPr>
      <w:bookmarkStart w:id="12" w:name="_2go062za1j5n" w:colFirst="0" w:colLast="0"/>
      <w:bookmarkEnd w:id="12"/>
      <w:r w:rsidRPr="00597D88">
        <w:rPr>
          <w:rFonts w:ascii="Times New Roman" w:eastAsia="Times New Roman" w:hAnsi="Times New Roman" w:cs="Times New Roman"/>
          <w:b/>
          <w:sz w:val="24"/>
          <w:szCs w:val="24"/>
        </w:rPr>
        <w:lastRenderedPageBreak/>
        <w:t>Conclusion</w:t>
      </w:r>
    </w:p>
    <w:p w14:paraId="7F6F1625"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This report was quite effective in examining the present organisational problems at the Marriott Hotel Manchester Airport, specifically, staff retention, consistency in services, communication gaps and back-dated technology. The continued existence of these complexities is likely to damage the efficiency of the operation, tarnish guest image and adversely affect the hotel’s financial performance and market position in Marriott International. Using the STEEPLED, SWOT and TOWS frameworks the report examined the core drivers and external factors which have led to the current organisational challenges. Such factors are external financial crisis, changing workplace expectations and new technology introduction are key elements shaping the hotel’s environment of operations. There are also inadequacies at play such as low staff motivation, inadequate skills development and fragment communication which have compounded the existing issues and eroded employee satisfaction and guest experience. The proposed strategies </w:t>
      </w:r>
      <w:proofErr w:type="gramStart"/>
      <w:r w:rsidRPr="00597D88">
        <w:rPr>
          <w:rFonts w:ascii="Times New Roman" w:eastAsia="Times New Roman" w:hAnsi="Times New Roman" w:cs="Times New Roman"/>
          <w:sz w:val="24"/>
          <w:szCs w:val="24"/>
        </w:rPr>
        <w:t>make an attempt</w:t>
      </w:r>
      <w:proofErr w:type="gramEnd"/>
      <w:r w:rsidRPr="00597D88">
        <w:rPr>
          <w:rFonts w:ascii="Times New Roman" w:eastAsia="Times New Roman" w:hAnsi="Times New Roman" w:cs="Times New Roman"/>
          <w:sz w:val="24"/>
          <w:szCs w:val="24"/>
        </w:rPr>
        <w:t xml:space="preserve"> at tackling the challenges smoothly with smart, cost effective and sustainable plans that encourage continuous improvement. An area of emphasis for the recommendations is the following initiatives ranging from improving staff engagement, rewriting service training content, internal communication reinforcement and embracing new operational technologies. Each suggestion has been worked on to present realistic time frames and costs that will fit the hotel’s dimensions, available income as well as operation context. With the use of change management practices borrowed from Kotter’s 8-Step Model as well as Lewin’s Change Theory, the consultancy firm hopes to ensure smooth rollout, reduced reluctance and lasting acceptance on the part of the staff, as well as management for Marriott Hotel Manchester Airport. </w:t>
      </w:r>
      <w:r w:rsidRPr="00597D88">
        <w:rPr>
          <w:rFonts w:ascii="Times New Roman" w:eastAsia="Times New Roman" w:hAnsi="Times New Roman" w:cs="Times New Roman"/>
          <w:sz w:val="24"/>
          <w:szCs w:val="24"/>
        </w:rPr>
        <w:lastRenderedPageBreak/>
        <w:t xml:space="preserve">The direction of the recommendations </w:t>
      </w:r>
      <w:proofErr w:type="gramStart"/>
      <w:r w:rsidRPr="00597D88">
        <w:rPr>
          <w:rFonts w:ascii="Times New Roman" w:eastAsia="Times New Roman" w:hAnsi="Times New Roman" w:cs="Times New Roman"/>
          <w:sz w:val="24"/>
          <w:szCs w:val="24"/>
        </w:rPr>
        <w:t>were</w:t>
      </w:r>
      <w:proofErr w:type="gramEnd"/>
      <w:r w:rsidRPr="00597D88">
        <w:rPr>
          <w:rFonts w:ascii="Times New Roman" w:eastAsia="Times New Roman" w:hAnsi="Times New Roman" w:cs="Times New Roman"/>
          <w:sz w:val="24"/>
          <w:szCs w:val="24"/>
        </w:rPr>
        <w:t xml:space="preserve"> based on reviewing the employee retention numbers, customer feedback, efficiencies in operations and financial performance. With the help of these indicators, Marriott Hotel Manchester Airport can evaluate performance and plan the future using exact feedback.</w:t>
      </w:r>
    </w:p>
    <w:p w14:paraId="63B1982E"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believes that by putting all the suggested strategies into practice Marriott hotel Manchester airport will continue to meet the existing challenges as well as improve internal culture, quality of goods and competitiveness in the market. </w:t>
      </w:r>
      <w:proofErr w:type="spellStart"/>
      <w:r w:rsidRPr="00597D88">
        <w:rPr>
          <w:rFonts w:ascii="Times New Roman" w:eastAsia="Times New Roman" w:hAnsi="Times New Roman" w:cs="Times New Roman"/>
          <w:sz w:val="24"/>
          <w:szCs w:val="24"/>
        </w:rPr>
        <w:t>Clevora</w:t>
      </w:r>
      <w:proofErr w:type="spellEnd"/>
      <w:r w:rsidRPr="00597D88">
        <w:rPr>
          <w:rFonts w:ascii="Times New Roman" w:eastAsia="Times New Roman" w:hAnsi="Times New Roman" w:cs="Times New Roman"/>
          <w:sz w:val="24"/>
          <w:szCs w:val="24"/>
        </w:rPr>
        <w:t xml:space="preserve"> Consulting also wants to extend warmest appreciation to the Marriott Hotel Manchester Airport management team for permitting the firm to collaborate on this important project.</w:t>
      </w:r>
    </w:p>
    <w:p w14:paraId="2F27F79A" w14:textId="77777777" w:rsidR="00597D88" w:rsidRPr="00597D88" w:rsidRDefault="00597D88" w:rsidP="00597D88">
      <w:pPr>
        <w:spacing w:after="0" w:line="360" w:lineRule="auto"/>
        <w:jc w:val="both"/>
        <w:rPr>
          <w:rFonts w:ascii="Times New Roman" w:eastAsia="Times New Roman" w:hAnsi="Times New Roman" w:cs="Times New Roman"/>
          <w:sz w:val="24"/>
          <w:szCs w:val="24"/>
        </w:rPr>
      </w:pPr>
    </w:p>
    <w:p w14:paraId="2B528F16" w14:textId="77777777" w:rsidR="00597D88" w:rsidRPr="00597D88" w:rsidRDefault="00597D88" w:rsidP="00597D88">
      <w:pPr>
        <w:keepNext/>
        <w:keepLines/>
        <w:spacing w:after="200" w:line="360" w:lineRule="auto"/>
        <w:jc w:val="both"/>
        <w:outlineLvl w:val="0"/>
        <w:rPr>
          <w:rFonts w:ascii="Times New Roman" w:eastAsia="Times New Roman" w:hAnsi="Times New Roman" w:cs="Times New Roman"/>
          <w:b/>
          <w:sz w:val="24"/>
          <w:szCs w:val="24"/>
        </w:rPr>
      </w:pPr>
      <w:bookmarkStart w:id="13" w:name="_temzwyorzff0" w:colFirst="0" w:colLast="0"/>
      <w:bookmarkEnd w:id="13"/>
      <w:r w:rsidRPr="00597D88">
        <w:rPr>
          <w:rFonts w:ascii="Times New Roman" w:eastAsia="Times New Roman" w:hAnsi="Times New Roman" w:cs="Times New Roman"/>
          <w:b/>
          <w:sz w:val="24"/>
          <w:szCs w:val="24"/>
        </w:rPr>
        <w:t>References</w:t>
      </w:r>
    </w:p>
    <w:p w14:paraId="1948050E"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Abdussamad, Z., Harun, A.A., Muhtar, M.H., </w:t>
      </w:r>
      <w:proofErr w:type="spellStart"/>
      <w:r w:rsidRPr="00597D88">
        <w:rPr>
          <w:rFonts w:ascii="Times New Roman" w:eastAsia="Times New Roman" w:hAnsi="Times New Roman" w:cs="Times New Roman"/>
          <w:sz w:val="24"/>
          <w:szCs w:val="24"/>
          <w:highlight w:val="white"/>
        </w:rPr>
        <w:t>Puluhulawa</w:t>
      </w:r>
      <w:proofErr w:type="spellEnd"/>
      <w:r w:rsidRPr="00597D88">
        <w:rPr>
          <w:rFonts w:ascii="Times New Roman" w:eastAsia="Times New Roman" w:hAnsi="Times New Roman" w:cs="Times New Roman"/>
          <w:sz w:val="24"/>
          <w:szCs w:val="24"/>
          <w:highlight w:val="white"/>
        </w:rPr>
        <w:t xml:space="preserve">, F.U., </w:t>
      </w:r>
      <w:proofErr w:type="spellStart"/>
      <w:r w:rsidRPr="00597D88">
        <w:rPr>
          <w:rFonts w:ascii="Times New Roman" w:eastAsia="Times New Roman" w:hAnsi="Times New Roman" w:cs="Times New Roman"/>
          <w:sz w:val="24"/>
          <w:szCs w:val="24"/>
          <w:highlight w:val="white"/>
        </w:rPr>
        <w:t>Swarianata</w:t>
      </w:r>
      <w:proofErr w:type="spellEnd"/>
      <w:r w:rsidRPr="00597D88">
        <w:rPr>
          <w:rFonts w:ascii="Times New Roman" w:eastAsia="Times New Roman" w:hAnsi="Times New Roman" w:cs="Times New Roman"/>
          <w:sz w:val="24"/>
          <w:szCs w:val="24"/>
          <w:highlight w:val="white"/>
        </w:rPr>
        <w:t xml:space="preserve">, V. and </w:t>
      </w:r>
      <w:proofErr w:type="spellStart"/>
      <w:r w:rsidRPr="00597D88">
        <w:rPr>
          <w:rFonts w:ascii="Times New Roman" w:eastAsia="Times New Roman" w:hAnsi="Times New Roman" w:cs="Times New Roman"/>
          <w:sz w:val="24"/>
          <w:szCs w:val="24"/>
          <w:highlight w:val="white"/>
        </w:rPr>
        <w:t>Elfikri</w:t>
      </w:r>
      <w:proofErr w:type="spellEnd"/>
      <w:r w:rsidRPr="00597D88">
        <w:rPr>
          <w:rFonts w:ascii="Times New Roman" w:eastAsia="Times New Roman" w:hAnsi="Times New Roman" w:cs="Times New Roman"/>
          <w:sz w:val="24"/>
          <w:szCs w:val="24"/>
          <w:highlight w:val="white"/>
        </w:rPr>
        <w:t xml:space="preserve">, N.F., 2024. Constitutional balance: Synchronizing energy and environmental policies with socio-economic mandates. In </w:t>
      </w:r>
      <w:r w:rsidRPr="00597D88">
        <w:rPr>
          <w:rFonts w:ascii="Times New Roman" w:eastAsia="Times New Roman" w:hAnsi="Times New Roman" w:cs="Times New Roman"/>
          <w:i/>
          <w:sz w:val="24"/>
          <w:szCs w:val="24"/>
          <w:highlight w:val="white"/>
        </w:rPr>
        <w:t>E3S Web of Conferences</w:t>
      </w:r>
      <w:r w:rsidRPr="00597D88">
        <w:rPr>
          <w:rFonts w:ascii="Times New Roman" w:eastAsia="Times New Roman" w:hAnsi="Times New Roman" w:cs="Times New Roman"/>
          <w:sz w:val="24"/>
          <w:szCs w:val="24"/>
          <w:highlight w:val="white"/>
        </w:rPr>
        <w:t xml:space="preserve"> (Vol. 506, p. 06006). EDP Sciences.</w:t>
      </w:r>
    </w:p>
    <w:p w14:paraId="7AF69731"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Adelman-Mullally, T., Nielsen, S., Ford, C.P., </w:t>
      </w:r>
      <w:proofErr w:type="spellStart"/>
      <w:r w:rsidRPr="00597D88">
        <w:rPr>
          <w:rFonts w:ascii="Times New Roman" w:eastAsia="Times New Roman" w:hAnsi="Times New Roman" w:cs="Times New Roman"/>
          <w:sz w:val="24"/>
          <w:szCs w:val="24"/>
          <w:highlight w:val="white"/>
        </w:rPr>
        <w:t>Astroth</w:t>
      </w:r>
      <w:proofErr w:type="spellEnd"/>
      <w:r w:rsidRPr="00597D88">
        <w:rPr>
          <w:rFonts w:ascii="Times New Roman" w:eastAsia="Times New Roman" w:hAnsi="Times New Roman" w:cs="Times New Roman"/>
          <w:sz w:val="24"/>
          <w:szCs w:val="24"/>
          <w:highlight w:val="white"/>
        </w:rPr>
        <w:t xml:space="preserve">, K. and Chung, S.Y., (2024). Lessons learned: Using a Three-Step Model of Planned Change for nursing curricular revision. </w:t>
      </w:r>
      <w:r w:rsidRPr="00597D88">
        <w:rPr>
          <w:rFonts w:ascii="Times New Roman" w:eastAsia="Times New Roman" w:hAnsi="Times New Roman" w:cs="Times New Roman"/>
          <w:i/>
          <w:sz w:val="24"/>
          <w:szCs w:val="24"/>
          <w:highlight w:val="white"/>
        </w:rPr>
        <w:t>Journal of Professional Nursing</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53</w:t>
      </w:r>
      <w:r w:rsidRPr="00597D88">
        <w:rPr>
          <w:rFonts w:ascii="Times New Roman" w:eastAsia="Times New Roman" w:hAnsi="Times New Roman" w:cs="Times New Roman"/>
          <w:sz w:val="24"/>
          <w:szCs w:val="24"/>
          <w:highlight w:val="white"/>
        </w:rPr>
        <w:t>, pp.140-146.</w:t>
      </w:r>
    </w:p>
    <w:p w14:paraId="611319FA"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lastRenderedPageBreak/>
        <w:t>Afolashade</w:t>
      </w:r>
      <w:proofErr w:type="spellEnd"/>
      <w:r w:rsidRPr="00597D88">
        <w:rPr>
          <w:rFonts w:ascii="Times New Roman" w:eastAsia="Times New Roman" w:hAnsi="Times New Roman" w:cs="Times New Roman"/>
          <w:sz w:val="24"/>
          <w:szCs w:val="24"/>
          <w:highlight w:val="white"/>
        </w:rPr>
        <w:t xml:space="preserve">, I.S., Jimoh, A.M., Raji, N.A., </w:t>
      </w:r>
      <w:proofErr w:type="spellStart"/>
      <w:r w:rsidRPr="00597D88">
        <w:rPr>
          <w:rFonts w:ascii="Times New Roman" w:eastAsia="Times New Roman" w:hAnsi="Times New Roman" w:cs="Times New Roman"/>
          <w:sz w:val="24"/>
          <w:szCs w:val="24"/>
          <w:highlight w:val="white"/>
        </w:rPr>
        <w:t>Fowowe-Ogunmilugba</w:t>
      </w:r>
      <w:proofErr w:type="spellEnd"/>
      <w:r w:rsidRPr="00597D88">
        <w:rPr>
          <w:rFonts w:ascii="Times New Roman" w:eastAsia="Times New Roman" w:hAnsi="Times New Roman" w:cs="Times New Roman"/>
          <w:sz w:val="24"/>
          <w:szCs w:val="24"/>
          <w:highlight w:val="white"/>
        </w:rPr>
        <w:t xml:space="preserve">, B.J., Oduola, O.Z. and Adewuyi, H.O., (2024). Emotional intelligence, job satisfaction, reward system and organizational commitment among workers. </w:t>
      </w:r>
      <w:r w:rsidRPr="00597D88">
        <w:rPr>
          <w:rFonts w:ascii="Times New Roman" w:eastAsia="Times New Roman" w:hAnsi="Times New Roman" w:cs="Times New Roman"/>
          <w:i/>
          <w:sz w:val="24"/>
          <w:szCs w:val="24"/>
          <w:highlight w:val="white"/>
        </w:rPr>
        <w:t>ASEAN Journal of Economic and Economic Education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3</w:t>
      </w:r>
      <w:r w:rsidRPr="00597D88">
        <w:rPr>
          <w:rFonts w:ascii="Times New Roman" w:eastAsia="Times New Roman" w:hAnsi="Times New Roman" w:cs="Times New Roman"/>
          <w:sz w:val="24"/>
          <w:szCs w:val="24"/>
          <w:highlight w:val="white"/>
        </w:rPr>
        <w:t>(1), pp.45-60.</w:t>
      </w:r>
    </w:p>
    <w:p w14:paraId="34D86A4E"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Allmer, P. and Sears, J., (2025). </w:t>
      </w:r>
      <w:r w:rsidRPr="00597D88">
        <w:rPr>
          <w:rFonts w:ascii="Times New Roman" w:eastAsia="Times New Roman" w:hAnsi="Times New Roman" w:cs="Times New Roman"/>
          <w:i/>
          <w:sz w:val="24"/>
          <w:szCs w:val="24"/>
        </w:rPr>
        <w:t>Home as constellation of mobility–A Fleeting Passage to the Orient.</w:t>
      </w:r>
      <w:r w:rsidRPr="00597D88">
        <w:rPr>
          <w:rFonts w:ascii="Times New Roman" w:eastAsia="Times New Roman" w:hAnsi="Times New Roman" w:cs="Times New Roman"/>
          <w:sz w:val="24"/>
          <w:szCs w:val="24"/>
        </w:rPr>
        <w:t xml:space="preserve"> In Passage works (pp. 173-203). Manchester University Press.</w:t>
      </w:r>
    </w:p>
    <w:p w14:paraId="6D730E0C"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Anjum, N., Rahaman, M.S., </w:t>
      </w:r>
      <w:proofErr w:type="spellStart"/>
      <w:r w:rsidRPr="00597D88">
        <w:rPr>
          <w:rFonts w:ascii="Times New Roman" w:eastAsia="Times New Roman" w:hAnsi="Times New Roman" w:cs="Times New Roman"/>
          <w:sz w:val="24"/>
          <w:szCs w:val="24"/>
          <w:highlight w:val="white"/>
        </w:rPr>
        <w:t>Salemzadeh</w:t>
      </w:r>
      <w:proofErr w:type="spellEnd"/>
      <w:r w:rsidRPr="00597D88">
        <w:rPr>
          <w:rFonts w:ascii="Times New Roman" w:eastAsia="Times New Roman" w:hAnsi="Times New Roman" w:cs="Times New Roman"/>
          <w:sz w:val="24"/>
          <w:szCs w:val="24"/>
          <w:highlight w:val="white"/>
        </w:rPr>
        <w:t xml:space="preserve">, A., Rahman, M.M. and DANA, L.P., (2024). Adapting &amp; mitigating employee resistance to change: Contrasting Adkar and Kurt Lewin’s three steps change model. </w:t>
      </w:r>
      <w:r w:rsidRPr="00597D88">
        <w:rPr>
          <w:rFonts w:ascii="Times New Roman" w:eastAsia="Times New Roman" w:hAnsi="Times New Roman" w:cs="Times New Roman"/>
          <w:i/>
          <w:sz w:val="24"/>
          <w:szCs w:val="24"/>
          <w:highlight w:val="white"/>
        </w:rPr>
        <w:t>Journal of Entrepreneurship and Business Resilience</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7</w:t>
      </w:r>
      <w:r w:rsidRPr="00597D88">
        <w:rPr>
          <w:rFonts w:ascii="Times New Roman" w:eastAsia="Times New Roman" w:hAnsi="Times New Roman" w:cs="Times New Roman"/>
          <w:sz w:val="24"/>
          <w:szCs w:val="24"/>
          <w:highlight w:val="white"/>
        </w:rPr>
        <w:t>(1), pp.63-91.</w:t>
      </w:r>
    </w:p>
    <w:p w14:paraId="71EEC8C9"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Baron, A. and Armstrong, M., (2007). </w:t>
      </w:r>
      <w:r w:rsidRPr="00597D88">
        <w:rPr>
          <w:rFonts w:ascii="Times New Roman" w:eastAsia="Times New Roman" w:hAnsi="Times New Roman" w:cs="Times New Roman"/>
          <w:i/>
          <w:sz w:val="24"/>
          <w:szCs w:val="24"/>
        </w:rPr>
        <w:t>Human capital management: achieving added value through people.</w:t>
      </w:r>
      <w:r w:rsidRPr="00597D88">
        <w:rPr>
          <w:rFonts w:ascii="Times New Roman" w:eastAsia="Times New Roman" w:hAnsi="Times New Roman" w:cs="Times New Roman"/>
          <w:sz w:val="24"/>
          <w:szCs w:val="24"/>
        </w:rPr>
        <w:t xml:space="preserve"> Kogan Page Publishers.</w:t>
      </w:r>
    </w:p>
    <w:p w14:paraId="7099AC8B"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Baskin, K., (2023). </w:t>
      </w:r>
      <w:r w:rsidRPr="00597D88">
        <w:rPr>
          <w:rFonts w:ascii="Times New Roman" w:eastAsia="Times New Roman" w:hAnsi="Times New Roman" w:cs="Times New Roman"/>
          <w:i/>
          <w:sz w:val="24"/>
          <w:szCs w:val="24"/>
        </w:rPr>
        <w:t>To keep employees, focus on career advancement, MIT Sloan</w:t>
      </w:r>
      <w:r w:rsidRPr="00597D88">
        <w:rPr>
          <w:rFonts w:ascii="Times New Roman" w:eastAsia="Times New Roman" w:hAnsi="Times New Roman" w:cs="Times New Roman"/>
          <w:sz w:val="24"/>
          <w:szCs w:val="24"/>
        </w:rPr>
        <w:t>. Available at: https://mitsloan.mit.edu/ideas-made-to-matter/to-keep-employees-focus-career-advancement#:~:text=A</w:t>
      </w:r>
      <w:r w:rsidRPr="00597D88">
        <w:rPr>
          <w:rFonts w:ascii="Times New Roman" w:eastAsia="Times New Roman" w:hAnsi="Times New Roman" w:cs="Times New Roman"/>
          <w:sz w:val="24"/>
          <w:szCs w:val="24"/>
        </w:rPr>
        <w:lastRenderedPageBreak/>
        <w:t>ccording%20to%20a%20Pew%20Research%20survey%2C%2063%,help%20foster%20career%20growth%2C%20the%20researchers%20found. (Accessed: 12 May 2025).</w:t>
      </w:r>
    </w:p>
    <w:p w14:paraId="527D557E"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Bastos Lima, M.G. and Schilling‐Vacaflor, A., (2024). Supply chain divergence challenges Brussels effects from Europe's human rights and environmental due diligence laws. </w:t>
      </w:r>
      <w:r w:rsidRPr="00597D88">
        <w:rPr>
          <w:rFonts w:ascii="Times New Roman" w:eastAsia="Times New Roman" w:hAnsi="Times New Roman" w:cs="Times New Roman"/>
          <w:i/>
          <w:sz w:val="24"/>
          <w:szCs w:val="24"/>
          <w:highlight w:val="white"/>
        </w:rPr>
        <w:t>Global Policy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15</w:t>
      </w:r>
      <w:r w:rsidRPr="00597D88">
        <w:rPr>
          <w:rFonts w:ascii="Times New Roman" w:eastAsia="Times New Roman" w:hAnsi="Times New Roman" w:cs="Times New Roman"/>
          <w:sz w:val="24"/>
          <w:szCs w:val="24"/>
          <w:highlight w:val="white"/>
        </w:rPr>
        <w:t>(2), pp.260-275.</w:t>
      </w:r>
    </w:p>
    <w:p w14:paraId="2D45AC80"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Berglund, O. and </w:t>
      </w:r>
      <w:proofErr w:type="spellStart"/>
      <w:r w:rsidRPr="00597D88">
        <w:rPr>
          <w:rFonts w:ascii="Times New Roman" w:eastAsia="Times New Roman" w:hAnsi="Times New Roman" w:cs="Times New Roman"/>
          <w:sz w:val="24"/>
          <w:szCs w:val="24"/>
          <w:highlight w:val="white"/>
        </w:rPr>
        <w:t>Ekelius</w:t>
      </w:r>
      <w:proofErr w:type="spellEnd"/>
      <w:r w:rsidRPr="00597D88">
        <w:rPr>
          <w:rFonts w:ascii="Times New Roman" w:eastAsia="Times New Roman" w:hAnsi="Times New Roman" w:cs="Times New Roman"/>
          <w:sz w:val="24"/>
          <w:szCs w:val="24"/>
          <w:highlight w:val="white"/>
        </w:rPr>
        <w:t>, S., (2024). Decoding the “We”-A qualitative study about employees' perception of an organizational culture that emphasizes friendship.</w:t>
      </w:r>
    </w:p>
    <w:p w14:paraId="64F7694A" w14:textId="20E32381"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Brierley, E., (2006). </w:t>
      </w:r>
      <w:r w:rsidRPr="00597D88">
        <w:rPr>
          <w:rFonts w:ascii="Times New Roman" w:eastAsia="Times New Roman" w:hAnsi="Times New Roman" w:cs="Times New Roman"/>
          <w:i/>
          <w:sz w:val="24"/>
          <w:szCs w:val="24"/>
        </w:rPr>
        <w:t xml:space="preserve">Talent on tap: getting the best from freelancers, </w:t>
      </w:r>
      <w:proofErr w:type="spellStart"/>
      <w:r w:rsidRPr="00597D88">
        <w:rPr>
          <w:rFonts w:ascii="Times New Roman" w:eastAsia="Times New Roman" w:hAnsi="Times New Roman" w:cs="Times New Roman"/>
          <w:i/>
          <w:sz w:val="24"/>
          <w:szCs w:val="24"/>
        </w:rPr>
        <w:t>inter</w:t>
      </w:r>
      <w:r w:rsidR="00AB701F">
        <w:rPr>
          <w:rFonts w:ascii="Times New Roman" w:eastAsia="Times New Roman" w:hAnsi="Times New Roman" w:cs="Times New Roman"/>
          <w:i/>
          <w:sz w:val="24"/>
          <w:szCs w:val="24"/>
        </w:rPr>
        <w:t>m</w:t>
      </w:r>
      <w:r w:rsidRPr="00597D88">
        <w:rPr>
          <w:rFonts w:ascii="Times New Roman" w:eastAsia="Times New Roman" w:hAnsi="Times New Roman" w:cs="Times New Roman"/>
          <w:i/>
          <w:sz w:val="24"/>
          <w:szCs w:val="24"/>
        </w:rPr>
        <w:t>s</w:t>
      </w:r>
      <w:proofErr w:type="spellEnd"/>
      <w:r w:rsidRPr="00597D88">
        <w:rPr>
          <w:rFonts w:ascii="Times New Roman" w:eastAsia="Times New Roman" w:hAnsi="Times New Roman" w:cs="Times New Roman"/>
          <w:i/>
          <w:sz w:val="24"/>
          <w:szCs w:val="24"/>
        </w:rPr>
        <w:t xml:space="preserve"> and consultants.</w:t>
      </w:r>
      <w:r w:rsidRPr="00597D88">
        <w:rPr>
          <w:rFonts w:ascii="Times New Roman" w:eastAsia="Times New Roman" w:hAnsi="Times New Roman" w:cs="Times New Roman"/>
          <w:sz w:val="24"/>
          <w:szCs w:val="24"/>
        </w:rPr>
        <w:t xml:space="preserve"> London: Chartered Institute of Personnel and Development.</w:t>
      </w:r>
    </w:p>
    <w:p w14:paraId="028F1DF8" w14:textId="466EAC38"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Burnes, B. (2014)</w:t>
      </w:r>
      <w:r w:rsidR="00F3163E">
        <w:rPr>
          <w:rFonts w:ascii="Times New Roman" w:eastAsia="Times New Roman" w:hAnsi="Times New Roman" w:cs="Times New Roman"/>
          <w:sz w:val="24"/>
          <w:szCs w:val="24"/>
        </w:rPr>
        <w:t xml:space="preserve"> </w:t>
      </w:r>
      <w:r w:rsidR="00F3163E" w:rsidRPr="00597D88">
        <w:rPr>
          <w:rFonts w:ascii="Times New Roman" w:eastAsia="Times New Roman" w:hAnsi="Times New Roman" w:cs="Times New Roman"/>
          <w:sz w:val="24"/>
          <w:szCs w:val="24"/>
        </w:rPr>
        <w:t>4th Edition</w:t>
      </w:r>
      <w:r w:rsidR="001A67FE">
        <w:rPr>
          <w:rFonts w:ascii="Times New Roman" w:eastAsia="Times New Roman" w:hAnsi="Times New Roman" w:cs="Times New Roman"/>
          <w:sz w:val="24"/>
          <w:szCs w:val="24"/>
        </w:rPr>
        <w:t>,</w:t>
      </w:r>
      <w:r w:rsidRPr="00597D88">
        <w:rPr>
          <w:rFonts w:ascii="Times New Roman" w:eastAsia="Times New Roman" w:hAnsi="Times New Roman" w:cs="Times New Roman"/>
          <w:sz w:val="24"/>
          <w:szCs w:val="24"/>
        </w:rPr>
        <w:t xml:space="preserve"> </w:t>
      </w:r>
      <w:r w:rsidRPr="00597D88">
        <w:rPr>
          <w:rFonts w:ascii="Times New Roman" w:eastAsia="Times New Roman" w:hAnsi="Times New Roman" w:cs="Times New Roman"/>
          <w:i/>
          <w:sz w:val="24"/>
          <w:szCs w:val="24"/>
        </w:rPr>
        <w:t>Managing Change.</w:t>
      </w:r>
      <w:r w:rsidRPr="00597D88">
        <w:rPr>
          <w:rFonts w:ascii="Times New Roman" w:eastAsia="Times New Roman" w:hAnsi="Times New Roman" w:cs="Times New Roman"/>
          <w:sz w:val="24"/>
          <w:szCs w:val="24"/>
        </w:rPr>
        <w:t>, Great Britain, Prentice Hall.</w:t>
      </w:r>
    </w:p>
    <w:p w14:paraId="477D5DA7" w14:textId="34D32288"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Buttrick, R., (20</w:t>
      </w:r>
      <w:r w:rsidR="007D0D13">
        <w:rPr>
          <w:rFonts w:ascii="Times New Roman" w:eastAsia="Times New Roman" w:hAnsi="Times New Roman" w:cs="Times New Roman"/>
          <w:sz w:val="24"/>
          <w:szCs w:val="24"/>
        </w:rPr>
        <w:t>13</w:t>
      </w:r>
      <w:r w:rsidRPr="00597D88">
        <w:rPr>
          <w:rFonts w:ascii="Times New Roman" w:eastAsia="Times New Roman" w:hAnsi="Times New Roman" w:cs="Times New Roman"/>
          <w:sz w:val="24"/>
          <w:szCs w:val="24"/>
        </w:rPr>
        <w:t xml:space="preserve">). </w:t>
      </w:r>
      <w:r w:rsidRPr="00597D88">
        <w:rPr>
          <w:rFonts w:ascii="Times New Roman" w:eastAsia="Times New Roman" w:hAnsi="Times New Roman" w:cs="Times New Roman"/>
          <w:i/>
          <w:sz w:val="24"/>
          <w:szCs w:val="24"/>
        </w:rPr>
        <w:t>The project workout.</w:t>
      </w:r>
      <w:r w:rsidRPr="00597D88">
        <w:rPr>
          <w:rFonts w:ascii="Times New Roman" w:eastAsia="Times New Roman" w:hAnsi="Times New Roman" w:cs="Times New Roman"/>
          <w:sz w:val="24"/>
          <w:szCs w:val="24"/>
        </w:rPr>
        <w:t xml:space="preserve"> Pearson UK.</w:t>
      </w:r>
    </w:p>
    <w:p w14:paraId="2F7EB01B"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Chao, H., </w:t>
      </w:r>
      <w:proofErr w:type="spellStart"/>
      <w:r w:rsidRPr="00597D88">
        <w:rPr>
          <w:rFonts w:ascii="Times New Roman" w:eastAsia="Times New Roman" w:hAnsi="Times New Roman" w:cs="Times New Roman"/>
          <w:sz w:val="24"/>
          <w:szCs w:val="24"/>
          <w:highlight w:val="white"/>
        </w:rPr>
        <w:t>Fanbo</w:t>
      </w:r>
      <w:proofErr w:type="spellEnd"/>
      <w:r w:rsidRPr="00597D88">
        <w:rPr>
          <w:rFonts w:ascii="Times New Roman" w:eastAsia="Times New Roman" w:hAnsi="Times New Roman" w:cs="Times New Roman"/>
          <w:sz w:val="24"/>
          <w:szCs w:val="24"/>
          <w:highlight w:val="white"/>
        </w:rPr>
        <w:t xml:space="preserve">, M. and Patwary, A.K., 2024. Examining Organizational Commitment to Environmental Performances Among Hotel Employees: The Role of Ethical Leadership, Psychological Ownership and Psychological Empowerment. </w:t>
      </w:r>
      <w:r w:rsidRPr="00597D88">
        <w:rPr>
          <w:rFonts w:ascii="Times New Roman" w:eastAsia="Times New Roman" w:hAnsi="Times New Roman" w:cs="Times New Roman"/>
          <w:i/>
          <w:sz w:val="24"/>
          <w:szCs w:val="24"/>
          <w:highlight w:val="white"/>
        </w:rPr>
        <w:t>SAGE Open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14</w:t>
      </w:r>
      <w:r w:rsidRPr="00597D88">
        <w:rPr>
          <w:rFonts w:ascii="Times New Roman" w:eastAsia="Times New Roman" w:hAnsi="Times New Roman" w:cs="Times New Roman"/>
          <w:sz w:val="24"/>
          <w:szCs w:val="24"/>
          <w:highlight w:val="white"/>
        </w:rPr>
        <w:t>(2), p.21582440241255226.</w:t>
      </w:r>
    </w:p>
    <w:p w14:paraId="2A36BD86"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lastRenderedPageBreak/>
        <w:t>DiJulius</w:t>
      </w:r>
      <w:proofErr w:type="spellEnd"/>
      <w:r w:rsidRPr="00597D88">
        <w:rPr>
          <w:rFonts w:ascii="Times New Roman" w:eastAsia="Times New Roman" w:hAnsi="Times New Roman" w:cs="Times New Roman"/>
          <w:sz w:val="24"/>
          <w:szCs w:val="24"/>
          <w:highlight w:val="white"/>
        </w:rPr>
        <w:t xml:space="preserve">, J.R. and Murray, D.D., (2024). </w:t>
      </w:r>
      <w:r w:rsidRPr="00597D88">
        <w:rPr>
          <w:rFonts w:ascii="Times New Roman" w:eastAsia="Times New Roman" w:hAnsi="Times New Roman" w:cs="Times New Roman"/>
          <w:i/>
          <w:sz w:val="24"/>
          <w:szCs w:val="24"/>
          <w:highlight w:val="white"/>
        </w:rPr>
        <w:t>The Employee Experience Revolution: Increase Morale, Retain your Workforce, and Drive Business Growth</w:t>
      </w:r>
      <w:r w:rsidRPr="00597D88">
        <w:rPr>
          <w:rFonts w:ascii="Times New Roman" w:eastAsia="Times New Roman" w:hAnsi="Times New Roman" w:cs="Times New Roman"/>
          <w:sz w:val="24"/>
          <w:szCs w:val="24"/>
          <w:highlight w:val="white"/>
        </w:rPr>
        <w:t>. Greenleaf Book Group.</w:t>
      </w:r>
    </w:p>
    <w:p w14:paraId="11117C9F"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Engmann, A., </w:t>
      </w:r>
      <w:proofErr w:type="spellStart"/>
      <w:r w:rsidRPr="00597D88">
        <w:rPr>
          <w:rFonts w:ascii="Times New Roman" w:eastAsia="Times New Roman" w:hAnsi="Times New Roman" w:cs="Times New Roman"/>
          <w:sz w:val="24"/>
          <w:szCs w:val="24"/>
          <w:highlight w:val="white"/>
        </w:rPr>
        <w:t>Eluerkeh</w:t>
      </w:r>
      <w:proofErr w:type="spellEnd"/>
      <w:r w:rsidRPr="00597D88">
        <w:rPr>
          <w:rFonts w:ascii="Times New Roman" w:eastAsia="Times New Roman" w:hAnsi="Times New Roman" w:cs="Times New Roman"/>
          <w:sz w:val="24"/>
          <w:szCs w:val="24"/>
          <w:highlight w:val="white"/>
        </w:rPr>
        <w:t xml:space="preserve">, E. and </w:t>
      </w:r>
      <w:proofErr w:type="spellStart"/>
      <w:r w:rsidRPr="00597D88">
        <w:rPr>
          <w:rFonts w:ascii="Times New Roman" w:eastAsia="Times New Roman" w:hAnsi="Times New Roman" w:cs="Times New Roman"/>
          <w:sz w:val="24"/>
          <w:szCs w:val="24"/>
          <w:highlight w:val="white"/>
        </w:rPr>
        <w:t>Ngwakwe</w:t>
      </w:r>
      <w:proofErr w:type="spellEnd"/>
      <w:r w:rsidRPr="00597D88">
        <w:rPr>
          <w:rFonts w:ascii="Times New Roman" w:eastAsia="Times New Roman" w:hAnsi="Times New Roman" w:cs="Times New Roman"/>
          <w:sz w:val="24"/>
          <w:szCs w:val="24"/>
          <w:highlight w:val="white"/>
        </w:rPr>
        <w:t xml:space="preserve">, C., (2024). Leading Change by Design-Integrating Design thinking with Kotter’s 8 Step Process. </w:t>
      </w:r>
      <w:r w:rsidRPr="00597D88">
        <w:rPr>
          <w:rFonts w:ascii="Times New Roman" w:eastAsia="Times New Roman" w:hAnsi="Times New Roman" w:cs="Times New Roman"/>
          <w:i/>
          <w:sz w:val="24"/>
          <w:szCs w:val="24"/>
          <w:highlight w:val="white"/>
        </w:rPr>
        <w:t>HOLISTICA Journal of Business and Public Administration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15</w:t>
      </w:r>
      <w:r w:rsidRPr="00597D88">
        <w:rPr>
          <w:rFonts w:ascii="Times New Roman" w:eastAsia="Times New Roman" w:hAnsi="Times New Roman" w:cs="Times New Roman"/>
          <w:sz w:val="24"/>
          <w:szCs w:val="24"/>
          <w:highlight w:val="white"/>
        </w:rPr>
        <w:t>(2), pp.127-141.</w:t>
      </w:r>
    </w:p>
    <w:p w14:paraId="66E6A96A"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Eschenbrenner, B., Zlatic, A., Bechtel, M., Collins, B., Straley, C. and Gubbels, G., (2023). Marriott International: A Managerial Strategic Audit.</w:t>
      </w:r>
    </w:p>
    <w:p w14:paraId="39FE368D"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Fagerholm, A.S., Haller, H., </w:t>
      </w:r>
      <w:proofErr w:type="spellStart"/>
      <w:r w:rsidRPr="00597D88">
        <w:rPr>
          <w:rFonts w:ascii="Times New Roman" w:eastAsia="Times New Roman" w:hAnsi="Times New Roman" w:cs="Times New Roman"/>
          <w:sz w:val="24"/>
          <w:szCs w:val="24"/>
          <w:highlight w:val="white"/>
        </w:rPr>
        <w:t>Warell</w:t>
      </w:r>
      <w:proofErr w:type="spellEnd"/>
      <w:r w:rsidRPr="00597D88">
        <w:rPr>
          <w:rFonts w:ascii="Times New Roman" w:eastAsia="Times New Roman" w:hAnsi="Times New Roman" w:cs="Times New Roman"/>
          <w:sz w:val="24"/>
          <w:szCs w:val="24"/>
          <w:highlight w:val="white"/>
        </w:rPr>
        <w:t xml:space="preserve">, A. and </w:t>
      </w:r>
      <w:proofErr w:type="spellStart"/>
      <w:r w:rsidRPr="00597D88">
        <w:rPr>
          <w:rFonts w:ascii="Times New Roman" w:eastAsia="Times New Roman" w:hAnsi="Times New Roman" w:cs="Times New Roman"/>
          <w:sz w:val="24"/>
          <w:szCs w:val="24"/>
          <w:highlight w:val="white"/>
        </w:rPr>
        <w:t>Hedvall</w:t>
      </w:r>
      <w:proofErr w:type="spellEnd"/>
      <w:r w:rsidRPr="00597D88">
        <w:rPr>
          <w:rFonts w:ascii="Times New Roman" w:eastAsia="Times New Roman" w:hAnsi="Times New Roman" w:cs="Times New Roman"/>
          <w:sz w:val="24"/>
          <w:szCs w:val="24"/>
          <w:highlight w:val="white"/>
        </w:rPr>
        <w:t xml:space="preserve">, P.O., (2025). Zero Waste for All? Sustainable Practices in a Small-Scale Zero Waste Community from a Universal Design Perspective. </w:t>
      </w:r>
      <w:r w:rsidRPr="00597D88">
        <w:rPr>
          <w:rFonts w:ascii="Times New Roman" w:eastAsia="Times New Roman" w:hAnsi="Times New Roman" w:cs="Times New Roman"/>
          <w:i/>
          <w:sz w:val="24"/>
          <w:szCs w:val="24"/>
          <w:highlight w:val="white"/>
        </w:rPr>
        <w:t>Sustainability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17</w:t>
      </w:r>
      <w:r w:rsidRPr="00597D88">
        <w:rPr>
          <w:rFonts w:ascii="Times New Roman" w:eastAsia="Times New Roman" w:hAnsi="Times New Roman" w:cs="Times New Roman"/>
          <w:sz w:val="24"/>
          <w:szCs w:val="24"/>
          <w:highlight w:val="white"/>
        </w:rPr>
        <w:t>(9), p.4092.</w:t>
      </w:r>
    </w:p>
    <w:p w14:paraId="687FA067" w14:textId="06068DC1"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Fisman, R. </w:t>
      </w:r>
      <w:r w:rsidR="003E7D27">
        <w:rPr>
          <w:rFonts w:ascii="Times New Roman" w:eastAsia="Times New Roman" w:hAnsi="Times New Roman" w:cs="Times New Roman"/>
          <w:sz w:val="24"/>
          <w:szCs w:val="24"/>
        </w:rPr>
        <w:t>&amp;</w:t>
      </w:r>
      <w:r w:rsidRPr="00597D88">
        <w:rPr>
          <w:rFonts w:ascii="Times New Roman" w:eastAsia="Times New Roman" w:hAnsi="Times New Roman" w:cs="Times New Roman"/>
          <w:sz w:val="24"/>
          <w:szCs w:val="24"/>
        </w:rPr>
        <w:t xml:space="preserve"> Sullivan, T., (2014). </w:t>
      </w:r>
      <w:r w:rsidRPr="00597D88">
        <w:rPr>
          <w:rFonts w:ascii="Times New Roman" w:eastAsia="Times New Roman" w:hAnsi="Times New Roman" w:cs="Times New Roman"/>
          <w:i/>
          <w:sz w:val="24"/>
          <w:szCs w:val="24"/>
        </w:rPr>
        <w:t>The Org: How the office really works.</w:t>
      </w:r>
      <w:r w:rsidRPr="00597D88">
        <w:rPr>
          <w:rFonts w:ascii="Times New Roman" w:eastAsia="Times New Roman" w:hAnsi="Times New Roman" w:cs="Times New Roman"/>
          <w:sz w:val="24"/>
          <w:szCs w:val="24"/>
        </w:rPr>
        <w:t xml:space="preserve"> Hachette UK.</w:t>
      </w:r>
    </w:p>
    <w:p w14:paraId="03397FD0"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Ghahremani, H., James Lemoine, G. and Hartnell, C.A., (2024). The influence of servant leadership on internal career success: an examination of psychological climates and career progression expectations. </w:t>
      </w:r>
      <w:r w:rsidRPr="00597D88">
        <w:rPr>
          <w:rFonts w:ascii="Times New Roman" w:eastAsia="Times New Roman" w:hAnsi="Times New Roman" w:cs="Times New Roman"/>
          <w:i/>
          <w:sz w:val="24"/>
          <w:szCs w:val="24"/>
          <w:highlight w:val="white"/>
        </w:rPr>
        <w:t>Journal of Leadership &amp; Organizational Studies</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31</w:t>
      </w:r>
      <w:r w:rsidRPr="00597D88">
        <w:rPr>
          <w:rFonts w:ascii="Times New Roman" w:eastAsia="Times New Roman" w:hAnsi="Times New Roman" w:cs="Times New Roman"/>
          <w:sz w:val="24"/>
          <w:szCs w:val="24"/>
          <w:highlight w:val="white"/>
        </w:rPr>
        <w:t>(2), pp.125-145.</w:t>
      </w:r>
    </w:p>
    <w:p w14:paraId="4FE913B8"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lastRenderedPageBreak/>
        <w:t>Giousmpasoglou</w:t>
      </w:r>
      <w:proofErr w:type="spellEnd"/>
      <w:r w:rsidRPr="00597D88">
        <w:rPr>
          <w:rFonts w:ascii="Times New Roman" w:eastAsia="Times New Roman" w:hAnsi="Times New Roman" w:cs="Times New Roman"/>
          <w:sz w:val="24"/>
          <w:szCs w:val="24"/>
          <w:highlight w:val="white"/>
        </w:rPr>
        <w:t xml:space="preserve">, C., (2024). Working Conditions in the Hospitality Industry: The Case for a Fair and Decent Work Agenda. </w:t>
      </w:r>
      <w:r w:rsidRPr="00597D88">
        <w:rPr>
          <w:rFonts w:ascii="Times New Roman" w:eastAsia="Times New Roman" w:hAnsi="Times New Roman" w:cs="Times New Roman"/>
          <w:i/>
          <w:sz w:val="24"/>
          <w:szCs w:val="24"/>
          <w:highlight w:val="white"/>
        </w:rPr>
        <w:t>Sustainability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16</w:t>
      </w:r>
      <w:r w:rsidRPr="00597D88">
        <w:rPr>
          <w:rFonts w:ascii="Times New Roman" w:eastAsia="Times New Roman" w:hAnsi="Times New Roman" w:cs="Times New Roman"/>
          <w:sz w:val="24"/>
          <w:szCs w:val="24"/>
          <w:highlight w:val="white"/>
        </w:rPr>
        <w:t>(19), p.8428.</w:t>
      </w:r>
    </w:p>
    <w:p w14:paraId="3BA66CC9"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highlight w:val="white"/>
        </w:rPr>
        <w:t xml:space="preserve">Hancock, P., (2024). Employee recognition programmes: An imminent critique. </w:t>
      </w:r>
      <w:r w:rsidRPr="00597D88">
        <w:rPr>
          <w:rFonts w:ascii="Times New Roman" w:eastAsia="Times New Roman" w:hAnsi="Times New Roman" w:cs="Times New Roman"/>
          <w:i/>
          <w:sz w:val="24"/>
          <w:szCs w:val="24"/>
          <w:highlight w:val="white"/>
        </w:rPr>
        <w:t>Organization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31</w:t>
      </w:r>
      <w:r w:rsidRPr="00597D88">
        <w:rPr>
          <w:rFonts w:ascii="Times New Roman" w:eastAsia="Times New Roman" w:hAnsi="Times New Roman" w:cs="Times New Roman"/>
          <w:sz w:val="24"/>
          <w:szCs w:val="24"/>
          <w:highlight w:val="white"/>
        </w:rPr>
        <w:t>(2), pp.381-401.</w:t>
      </w:r>
    </w:p>
    <w:p w14:paraId="7AA83DEC"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Hinson, R.E., Mensah, I., Amoako, G.K., Mensah, E.A., Coffee, I. and Khosa, E., (2024). </w:t>
      </w:r>
      <w:r w:rsidRPr="00597D88">
        <w:rPr>
          <w:rFonts w:ascii="Times New Roman" w:eastAsia="Times New Roman" w:hAnsi="Times New Roman" w:cs="Times New Roman"/>
          <w:i/>
          <w:sz w:val="24"/>
          <w:szCs w:val="24"/>
        </w:rPr>
        <w:t>Hospitality and Tourism Marketing: Building Customer Driven Hospitality and Tourism Organizations</w:t>
      </w:r>
      <w:r w:rsidRPr="00597D88">
        <w:rPr>
          <w:rFonts w:ascii="Times New Roman" w:eastAsia="Times New Roman" w:hAnsi="Times New Roman" w:cs="Times New Roman"/>
          <w:sz w:val="24"/>
          <w:szCs w:val="24"/>
        </w:rPr>
        <w:t>. CRC Press.</w:t>
      </w:r>
    </w:p>
    <w:p w14:paraId="235C7DF3"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Hounsgaard, K. and Woods, N., (2024). The connected airport: How actionable insights are driving more strategic operations for Manchester Airports Group. </w:t>
      </w:r>
      <w:r w:rsidRPr="00597D88">
        <w:rPr>
          <w:rFonts w:ascii="Times New Roman" w:eastAsia="Times New Roman" w:hAnsi="Times New Roman" w:cs="Times New Roman"/>
          <w:i/>
          <w:sz w:val="24"/>
          <w:szCs w:val="24"/>
        </w:rPr>
        <w:t>Journal of Airport Management,</w:t>
      </w:r>
      <w:r w:rsidRPr="00597D88">
        <w:rPr>
          <w:rFonts w:ascii="Times New Roman" w:eastAsia="Times New Roman" w:hAnsi="Times New Roman" w:cs="Times New Roman"/>
          <w:sz w:val="24"/>
          <w:szCs w:val="24"/>
        </w:rPr>
        <w:t xml:space="preserve"> 18(3), pp.246-252.</w:t>
      </w:r>
    </w:p>
    <w:p w14:paraId="2E588674"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Hudson, S., (2025). </w:t>
      </w:r>
      <w:r w:rsidRPr="00597D88">
        <w:rPr>
          <w:rFonts w:ascii="Times New Roman" w:eastAsia="Times New Roman" w:hAnsi="Times New Roman" w:cs="Times New Roman"/>
          <w:i/>
          <w:sz w:val="24"/>
          <w:szCs w:val="24"/>
        </w:rPr>
        <w:t>Hospitality Management: International Introduction.</w:t>
      </w:r>
      <w:r w:rsidRPr="00597D88">
        <w:rPr>
          <w:rFonts w:ascii="Times New Roman" w:eastAsia="Times New Roman" w:hAnsi="Times New Roman" w:cs="Times New Roman"/>
          <w:sz w:val="24"/>
          <w:szCs w:val="24"/>
        </w:rPr>
        <w:t xml:space="preserve"> Taylor &amp; Francis.</w:t>
      </w:r>
    </w:p>
    <w:p w14:paraId="152AEC4E"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Jackson Jr, P.M., (2023). </w:t>
      </w:r>
      <w:r w:rsidRPr="00597D88">
        <w:rPr>
          <w:rFonts w:ascii="Times New Roman" w:eastAsia="Times New Roman" w:hAnsi="Times New Roman" w:cs="Times New Roman"/>
          <w:i/>
          <w:sz w:val="24"/>
          <w:szCs w:val="24"/>
        </w:rPr>
        <w:t>Employee Retention and Turnover within the Hospitality and Tourism Industry: A Quantitative Correlational Study</w:t>
      </w:r>
      <w:r w:rsidRPr="00597D88">
        <w:rPr>
          <w:rFonts w:ascii="Times New Roman" w:eastAsia="Times New Roman" w:hAnsi="Times New Roman" w:cs="Times New Roman"/>
          <w:sz w:val="24"/>
          <w:szCs w:val="24"/>
        </w:rPr>
        <w:t xml:space="preserve"> (Doctoral dissertation, Northcentral University).</w:t>
      </w:r>
    </w:p>
    <w:p w14:paraId="2AB82FD9"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Johnson, M., (2005). </w:t>
      </w:r>
      <w:r w:rsidRPr="00597D88">
        <w:rPr>
          <w:rFonts w:ascii="Times New Roman" w:eastAsia="Times New Roman" w:hAnsi="Times New Roman" w:cs="Times New Roman"/>
          <w:i/>
          <w:sz w:val="24"/>
          <w:szCs w:val="24"/>
        </w:rPr>
        <w:t>The independent consultant's survival guide: Starting up and succeeding as a self-employed consultant.</w:t>
      </w:r>
      <w:r w:rsidRPr="00597D88">
        <w:rPr>
          <w:rFonts w:ascii="Times New Roman" w:eastAsia="Times New Roman" w:hAnsi="Times New Roman" w:cs="Times New Roman"/>
          <w:sz w:val="24"/>
          <w:szCs w:val="24"/>
        </w:rPr>
        <w:t xml:space="preserve"> CIPD-Kogan Page. </w:t>
      </w:r>
    </w:p>
    <w:p w14:paraId="7710648E"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lastRenderedPageBreak/>
        <w:t>Junaedi</w:t>
      </w:r>
      <w:proofErr w:type="spellEnd"/>
      <w:r w:rsidRPr="00597D88">
        <w:rPr>
          <w:rFonts w:ascii="Times New Roman" w:eastAsia="Times New Roman" w:hAnsi="Times New Roman" w:cs="Times New Roman"/>
          <w:sz w:val="24"/>
          <w:szCs w:val="24"/>
          <w:highlight w:val="white"/>
        </w:rPr>
        <w:t xml:space="preserve">, A.T., Panjaitan, H.P., </w:t>
      </w:r>
      <w:proofErr w:type="spellStart"/>
      <w:r w:rsidRPr="00597D88">
        <w:rPr>
          <w:rFonts w:ascii="Times New Roman" w:eastAsia="Times New Roman" w:hAnsi="Times New Roman" w:cs="Times New Roman"/>
          <w:sz w:val="24"/>
          <w:szCs w:val="24"/>
          <w:highlight w:val="white"/>
        </w:rPr>
        <w:t>Yovita</w:t>
      </w:r>
      <w:proofErr w:type="spellEnd"/>
      <w:r w:rsidRPr="00597D88">
        <w:rPr>
          <w:rFonts w:ascii="Times New Roman" w:eastAsia="Times New Roman" w:hAnsi="Times New Roman" w:cs="Times New Roman"/>
          <w:sz w:val="24"/>
          <w:szCs w:val="24"/>
          <w:highlight w:val="white"/>
        </w:rPr>
        <w:t xml:space="preserve">, I., Veronica, K., Renaldo, N. and </w:t>
      </w:r>
      <w:proofErr w:type="spellStart"/>
      <w:r w:rsidRPr="00597D88">
        <w:rPr>
          <w:rFonts w:ascii="Times New Roman" w:eastAsia="Times New Roman" w:hAnsi="Times New Roman" w:cs="Times New Roman"/>
          <w:sz w:val="24"/>
          <w:szCs w:val="24"/>
          <w:highlight w:val="white"/>
        </w:rPr>
        <w:t>Jahrizal</w:t>
      </w:r>
      <w:proofErr w:type="spellEnd"/>
      <w:r w:rsidRPr="00597D88">
        <w:rPr>
          <w:rFonts w:ascii="Times New Roman" w:eastAsia="Times New Roman" w:hAnsi="Times New Roman" w:cs="Times New Roman"/>
          <w:sz w:val="24"/>
          <w:szCs w:val="24"/>
          <w:highlight w:val="white"/>
        </w:rPr>
        <w:t xml:space="preserve">, J., (2024). Advancing Digital and Technology Literacy through Qualitative Studies to Bridging the Skills Gap in the Digital Age. </w:t>
      </w:r>
      <w:r w:rsidRPr="00597D88">
        <w:rPr>
          <w:rFonts w:ascii="Times New Roman" w:eastAsia="Times New Roman" w:hAnsi="Times New Roman" w:cs="Times New Roman"/>
          <w:i/>
          <w:sz w:val="24"/>
          <w:szCs w:val="24"/>
          <w:highlight w:val="white"/>
        </w:rPr>
        <w:t>Journal of Applied Business and Technology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5</w:t>
      </w:r>
      <w:r w:rsidRPr="00597D88">
        <w:rPr>
          <w:rFonts w:ascii="Times New Roman" w:eastAsia="Times New Roman" w:hAnsi="Times New Roman" w:cs="Times New Roman"/>
          <w:sz w:val="24"/>
          <w:szCs w:val="24"/>
          <w:highlight w:val="white"/>
        </w:rPr>
        <w:t>(2), pp.123-133.</w:t>
      </w:r>
    </w:p>
    <w:p w14:paraId="4AEE9BCA" w14:textId="3E15C9D4"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Kipping, M. </w:t>
      </w:r>
      <w:r w:rsidR="003827EF">
        <w:rPr>
          <w:rFonts w:ascii="Times New Roman" w:eastAsia="Times New Roman" w:hAnsi="Times New Roman" w:cs="Times New Roman"/>
          <w:sz w:val="24"/>
          <w:szCs w:val="24"/>
        </w:rPr>
        <w:t>&amp;</w:t>
      </w:r>
      <w:r w:rsidRPr="00597D88">
        <w:rPr>
          <w:rFonts w:ascii="Times New Roman" w:eastAsia="Times New Roman" w:hAnsi="Times New Roman" w:cs="Times New Roman"/>
          <w:sz w:val="24"/>
          <w:szCs w:val="24"/>
        </w:rPr>
        <w:t xml:space="preserve"> Clark, T. eds., (2012). </w:t>
      </w:r>
      <w:r w:rsidRPr="00597D88">
        <w:rPr>
          <w:rFonts w:ascii="Times New Roman" w:eastAsia="Times New Roman" w:hAnsi="Times New Roman" w:cs="Times New Roman"/>
          <w:i/>
          <w:sz w:val="24"/>
          <w:szCs w:val="24"/>
        </w:rPr>
        <w:t>The Oxford handbook of management consulting</w:t>
      </w:r>
      <w:r w:rsidRPr="00597D88">
        <w:rPr>
          <w:rFonts w:ascii="Times New Roman" w:eastAsia="Times New Roman" w:hAnsi="Times New Roman" w:cs="Times New Roman"/>
          <w:sz w:val="24"/>
          <w:szCs w:val="24"/>
        </w:rPr>
        <w:t>. Oxford</w:t>
      </w:r>
      <w:r w:rsidR="00CC4934">
        <w:rPr>
          <w:rFonts w:ascii="Times New Roman" w:eastAsia="Times New Roman" w:hAnsi="Times New Roman" w:cs="Times New Roman"/>
          <w:sz w:val="24"/>
          <w:szCs w:val="24"/>
        </w:rPr>
        <w:t xml:space="preserve"> University Press</w:t>
      </w:r>
      <w:r w:rsidRPr="00597D88">
        <w:rPr>
          <w:rFonts w:ascii="Times New Roman" w:eastAsia="Times New Roman" w:hAnsi="Times New Roman" w:cs="Times New Roman"/>
          <w:sz w:val="24"/>
          <w:szCs w:val="24"/>
        </w:rPr>
        <w:t>.</w:t>
      </w:r>
    </w:p>
    <w:p w14:paraId="3EDB6621" w14:textId="1E3D1036"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Kotter, J.P., (2012). </w:t>
      </w:r>
      <w:r w:rsidRPr="00597D88">
        <w:rPr>
          <w:rFonts w:ascii="Times New Roman" w:eastAsia="Times New Roman" w:hAnsi="Times New Roman" w:cs="Times New Roman"/>
          <w:i/>
          <w:sz w:val="24"/>
          <w:szCs w:val="24"/>
        </w:rPr>
        <w:t>Leading change.</w:t>
      </w:r>
      <w:r w:rsidRPr="00597D88">
        <w:rPr>
          <w:rFonts w:ascii="Times New Roman" w:eastAsia="Times New Roman" w:hAnsi="Times New Roman" w:cs="Times New Roman"/>
          <w:sz w:val="24"/>
          <w:szCs w:val="24"/>
        </w:rPr>
        <w:t xml:space="preserve"> Harvard </w:t>
      </w:r>
      <w:r w:rsidR="001E74AC">
        <w:rPr>
          <w:rFonts w:ascii="Times New Roman" w:eastAsia="Times New Roman" w:hAnsi="Times New Roman" w:cs="Times New Roman"/>
          <w:sz w:val="24"/>
          <w:szCs w:val="24"/>
        </w:rPr>
        <w:t>B</w:t>
      </w:r>
      <w:r w:rsidRPr="00597D88">
        <w:rPr>
          <w:rFonts w:ascii="Times New Roman" w:eastAsia="Times New Roman" w:hAnsi="Times New Roman" w:cs="Times New Roman"/>
          <w:sz w:val="24"/>
          <w:szCs w:val="24"/>
        </w:rPr>
        <w:t>usiness</w:t>
      </w:r>
      <w:r w:rsidR="001E74AC">
        <w:rPr>
          <w:rFonts w:ascii="Times New Roman" w:eastAsia="Times New Roman" w:hAnsi="Times New Roman" w:cs="Times New Roman"/>
          <w:sz w:val="24"/>
          <w:szCs w:val="24"/>
        </w:rPr>
        <w:t xml:space="preserve"> Re</w:t>
      </w:r>
      <w:r w:rsidR="00B857AB">
        <w:rPr>
          <w:rFonts w:ascii="Times New Roman" w:eastAsia="Times New Roman" w:hAnsi="Times New Roman" w:cs="Times New Roman"/>
          <w:sz w:val="24"/>
          <w:szCs w:val="24"/>
        </w:rPr>
        <w:t>view</w:t>
      </w:r>
      <w:r w:rsidRPr="00597D88">
        <w:rPr>
          <w:rFonts w:ascii="Times New Roman" w:eastAsia="Times New Roman" w:hAnsi="Times New Roman" w:cs="Times New Roman"/>
          <w:sz w:val="24"/>
          <w:szCs w:val="24"/>
        </w:rPr>
        <w:t xml:space="preserve"> </w:t>
      </w:r>
      <w:r w:rsidR="00B857AB">
        <w:rPr>
          <w:rFonts w:ascii="Times New Roman" w:eastAsia="Times New Roman" w:hAnsi="Times New Roman" w:cs="Times New Roman"/>
          <w:sz w:val="24"/>
          <w:szCs w:val="24"/>
        </w:rPr>
        <w:t>P</w:t>
      </w:r>
      <w:r w:rsidRPr="00597D88">
        <w:rPr>
          <w:rFonts w:ascii="Times New Roman" w:eastAsia="Times New Roman" w:hAnsi="Times New Roman" w:cs="Times New Roman"/>
          <w:sz w:val="24"/>
          <w:szCs w:val="24"/>
        </w:rPr>
        <w:t>ress.</w:t>
      </w:r>
    </w:p>
    <w:p w14:paraId="01E9E05A" w14:textId="429CAEE2"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Kumar, S., (2024). Uncertainties in the Hospitality Sector. In </w:t>
      </w:r>
      <w:r w:rsidRPr="00597D88">
        <w:rPr>
          <w:rFonts w:ascii="Times New Roman" w:eastAsia="Times New Roman" w:hAnsi="Times New Roman" w:cs="Times New Roman"/>
          <w:i/>
          <w:sz w:val="24"/>
          <w:szCs w:val="24"/>
          <w:highlight w:val="white"/>
        </w:rPr>
        <w:t>VUCA and Other Analytics in Business Resilience</w:t>
      </w:r>
      <w:proofErr w:type="gramStart"/>
      <w:r w:rsidRPr="00597D88">
        <w:rPr>
          <w:rFonts w:ascii="Times New Roman" w:eastAsia="Times New Roman" w:hAnsi="Times New Roman" w:cs="Times New Roman"/>
          <w:i/>
          <w:sz w:val="24"/>
          <w:szCs w:val="24"/>
          <w:highlight w:val="white"/>
        </w:rPr>
        <w:t xml:space="preserve">, </w:t>
      </w:r>
      <w:r w:rsidR="007766E9">
        <w:rPr>
          <w:rFonts w:ascii="Times New Roman" w:eastAsia="Times New Roman" w:hAnsi="Times New Roman" w:cs="Times New Roman"/>
          <w:sz w:val="24"/>
          <w:szCs w:val="24"/>
          <w:highlight w:val="white"/>
        </w:rPr>
        <w:t>,</w:t>
      </w:r>
      <w:proofErr w:type="gramEnd"/>
      <w:r w:rsidR="007766E9">
        <w:rPr>
          <w:rFonts w:ascii="Times New Roman" w:eastAsia="Times New Roman" w:hAnsi="Times New Roman" w:cs="Times New Roman"/>
          <w:sz w:val="24"/>
          <w:szCs w:val="24"/>
          <w:highlight w:val="white"/>
        </w:rPr>
        <w:t xml:space="preserve"> </w:t>
      </w:r>
      <w:r w:rsidR="007766E9" w:rsidRPr="00597D88">
        <w:rPr>
          <w:rFonts w:ascii="Times New Roman" w:eastAsia="Times New Roman" w:hAnsi="Times New Roman" w:cs="Times New Roman"/>
          <w:i/>
          <w:sz w:val="24"/>
          <w:szCs w:val="24"/>
          <w:highlight w:val="white"/>
        </w:rPr>
        <w:t>Part B</w:t>
      </w:r>
      <w:r w:rsidR="006F53B7">
        <w:rPr>
          <w:rFonts w:ascii="Times New Roman" w:eastAsia="Times New Roman" w:hAnsi="Times New Roman" w:cs="Times New Roman"/>
          <w:sz w:val="24"/>
          <w:szCs w:val="24"/>
          <w:highlight w:val="white"/>
        </w:rPr>
        <w:t>,</w:t>
      </w:r>
      <w:r w:rsidR="006F53B7" w:rsidRPr="006F53B7">
        <w:rPr>
          <w:rFonts w:ascii="Times New Roman" w:eastAsia="Times New Roman" w:hAnsi="Times New Roman" w:cs="Times New Roman"/>
          <w:sz w:val="24"/>
          <w:szCs w:val="24"/>
          <w:highlight w:val="white"/>
        </w:rPr>
        <w:t xml:space="preserve"> </w:t>
      </w:r>
      <w:r w:rsidR="006F53B7" w:rsidRPr="00597D88">
        <w:rPr>
          <w:rFonts w:ascii="Times New Roman" w:eastAsia="Times New Roman" w:hAnsi="Times New Roman" w:cs="Times New Roman"/>
          <w:sz w:val="24"/>
          <w:szCs w:val="24"/>
          <w:highlight w:val="white"/>
        </w:rPr>
        <w:t>Emerald Publishing Limited</w:t>
      </w:r>
      <w:r w:rsidR="006F53B7">
        <w:rPr>
          <w:rFonts w:ascii="Times New Roman" w:eastAsia="Times New Roman" w:hAnsi="Times New Roman" w:cs="Times New Roman"/>
          <w:sz w:val="24"/>
          <w:szCs w:val="24"/>
          <w:highlight w:val="white"/>
        </w:rPr>
        <w:t xml:space="preserve">, </w:t>
      </w:r>
      <w:r w:rsidR="007766E9" w:rsidRPr="00597D88">
        <w:rPr>
          <w:rFonts w:ascii="Times New Roman" w:eastAsia="Times New Roman" w:hAnsi="Times New Roman" w:cs="Times New Roman"/>
          <w:sz w:val="24"/>
          <w:szCs w:val="24"/>
          <w:highlight w:val="white"/>
        </w:rPr>
        <w:t>pp. 183-19</w:t>
      </w:r>
      <w:r w:rsidR="007766E9">
        <w:rPr>
          <w:rFonts w:ascii="Times New Roman" w:eastAsia="Times New Roman" w:hAnsi="Times New Roman" w:cs="Times New Roman"/>
          <w:sz w:val="24"/>
          <w:szCs w:val="24"/>
          <w:highlight w:val="white"/>
        </w:rPr>
        <w:t>7</w:t>
      </w:r>
      <w:r w:rsidR="007766E9" w:rsidRPr="00597D88">
        <w:rPr>
          <w:rFonts w:ascii="Times New Roman" w:eastAsia="Times New Roman" w:hAnsi="Times New Roman" w:cs="Times New Roman"/>
          <w:sz w:val="24"/>
          <w:szCs w:val="24"/>
          <w:highlight w:val="white"/>
        </w:rPr>
        <w:t>.</w:t>
      </w:r>
    </w:p>
    <w:p w14:paraId="04508071"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Lee, D.C. and Kim, J., (2024). </w:t>
      </w:r>
      <w:r w:rsidRPr="00597D88">
        <w:rPr>
          <w:rFonts w:ascii="Times New Roman" w:eastAsia="Times New Roman" w:hAnsi="Times New Roman" w:cs="Times New Roman"/>
          <w:i/>
          <w:sz w:val="24"/>
          <w:szCs w:val="24"/>
        </w:rPr>
        <w:t xml:space="preserve">Psychology and Marketing, </w:t>
      </w:r>
      <w:r w:rsidRPr="00597D88">
        <w:rPr>
          <w:rFonts w:ascii="Times New Roman" w:eastAsia="Times New Roman" w:hAnsi="Times New Roman" w:cs="Times New Roman"/>
          <w:sz w:val="24"/>
          <w:szCs w:val="24"/>
        </w:rPr>
        <w:t xml:space="preserve">41(10), pp. 2310–2328. </w:t>
      </w:r>
      <w:proofErr w:type="spellStart"/>
      <w:r w:rsidRPr="00597D88">
        <w:rPr>
          <w:rFonts w:ascii="Times New Roman" w:eastAsia="Times New Roman" w:hAnsi="Times New Roman" w:cs="Times New Roman"/>
          <w:sz w:val="24"/>
          <w:szCs w:val="24"/>
        </w:rPr>
        <w:t>doi</w:t>
      </w:r>
      <w:proofErr w:type="spellEnd"/>
      <w:r w:rsidRPr="00597D88">
        <w:rPr>
          <w:rFonts w:ascii="Times New Roman" w:eastAsia="Times New Roman" w:hAnsi="Times New Roman" w:cs="Times New Roman"/>
          <w:sz w:val="24"/>
          <w:szCs w:val="24"/>
        </w:rPr>
        <w:t>: 10.1002/mar.22059.</w:t>
      </w:r>
    </w:p>
    <w:p w14:paraId="1F5C14D2"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Li, N. and Van </w:t>
      </w:r>
      <w:proofErr w:type="spellStart"/>
      <w:r w:rsidRPr="00597D88">
        <w:rPr>
          <w:rFonts w:ascii="Times New Roman" w:eastAsia="Times New Roman" w:hAnsi="Times New Roman" w:cs="Times New Roman"/>
          <w:sz w:val="24"/>
          <w:szCs w:val="24"/>
        </w:rPr>
        <w:t>Rooij</w:t>
      </w:r>
      <w:proofErr w:type="spellEnd"/>
      <w:r w:rsidRPr="00597D88">
        <w:rPr>
          <w:rFonts w:ascii="Times New Roman" w:eastAsia="Times New Roman" w:hAnsi="Times New Roman" w:cs="Times New Roman"/>
          <w:sz w:val="24"/>
          <w:szCs w:val="24"/>
        </w:rPr>
        <w:t xml:space="preserve">, B., (2022). Law lost, compliance found: a frontline understanding of the non-linear nature of business and employee responses to law. </w:t>
      </w:r>
      <w:r w:rsidRPr="00597D88">
        <w:rPr>
          <w:rFonts w:ascii="Times New Roman" w:eastAsia="Times New Roman" w:hAnsi="Times New Roman" w:cs="Times New Roman"/>
          <w:i/>
          <w:sz w:val="24"/>
          <w:szCs w:val="24"/>
        </w:rPr>
        <w:t>Journal of Business Ethics,</w:t>
      </w:r>
      <w:r w:rsidRPr="00597D88">
        <w:rPr>
          <w:rFonts w:ascii="Times New Roman" w:eastAsia="Times New Roman" w:hAnsi="Times New Roman" w:cs="Times New Roman"/>
          <w:sz w:val="24"/>
          <w:szCs w:val="24"/>
        </w:rPr>
        <w:t xml:space="preserve"> pp.1-20.</w:t>
      </w:r>
    </w:p>
    <w:p w14:paraId="2A977560"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Lodhi, M.S., Zafar, M.R. and </w:t>
      </w:r>
      <w:proofErr w:type="spellStart"/>
      <w:r w:rsidRPr="00597D88">
        <w:rPr>
          <w:rFonts w:ascii="Times New Roman" w:eastAsia="Times New Roman" w:hAnsi="Times New Roman" w:cs="Times New Roman"/>
          <w:sz w:val="24"/>
          <w:szCs w:val="24"/>
          <w:highlight w:val="white"/>
        </w:rPr>
        <w:t>Chaudhray</w:t>
      </w:r>
      <w:proofErr w:type="spellEnd"/>
      <w:r w:rsidRPr="00597D88">
        <w:rPr>
          <w:rFonts w:ascii="Times New Roman" w:eastAsia="Times New Roman" w:hAnsi="Times New Roman" w:cs="Times New Roman"/>
          <w:sz w:val="24"/>
          <w:szCs w:val="24"/>
          <w:highlight w:val="white"/>
        </w:rPr>
        <w:t xml:space="preserve">, H.K., (2024). Enhancing Leadership Effectiveness: Ten Fundamental Principles for Community Development Organizations. </w:t>
      </w:r>
      <w:r w:rsidRPr="00597D88">
        <w:rPr>
          <w:rFonts w:ascii="Times New Roman" w:eastAsia="Times New Roman" w:hAnsi="Times New Roman" w:cs="Times New Roman"/>
          <w:i/>
          <w:sz w:val="24"/>
          <w:szCs w:val="24"/>
          <w:highlight w:val="white"/>
        </w:rPr>
        <w:t>AL-ĪMĀN Research Journal</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2</w:t>
      </w:r>
      <w:r w:rsidRPr="00597D88">
        <w:rPr>
          <w:rFonts w:ascii="Times New Roman" w:eastAsia="Times New Roman" w:hAnsi="Times New Roman" w:cs="Times New Roman"/>
          <w:sz w:val="24"/>
          <w:szCs w:val="24"/>
          <w:highlight w:val="white"/>
        </w:rPr>
        <w:t>(03), pp.77-85.</w:t>
      </w:r>
    </w:p>
    <w:p w14:paraId="0F7EBE34" w14:textId="36370509" w:rsidR="00597D88" w:rsidRPr="00597D88" w:rsidRDefault="00597D88" w:rsidP="00597D88">
      <w:pPr>
        <w:spacing w:after="200" w:line="360" w:lineRule="auto"/>
        <w:jc w:val="both"/>
        <w:rPr>
          <w:rFonts w:ascii="Times New Roman" w:eastAsia="Times New Roman" w:hAnsi="Times New Roman" w:cs="Times New Roman"/>
          <w:sz w:val="24"/>
          <w:szCs w:val="24"/>
        </w:rPr>
      </w:pPr>
      <w:proofErr w:type="spellStart"/>
      <w:r w:rsidRPr="00597D88">
        <w:rPr>
          <w:rFonts w:ascii="Times New Roman" w:eastAsia="Times New Roman" w:hAnsi="Times New Roman" w:cs="Times New Roman"/>
          <w:sz w:val="24"/>
          <w:szCs w:val="24"/>
        </w:rPr>
        <w:lastRenderedPageBreak/>
        <w:t>Mavr</w:t>
      </w:r>
      <w:r w:rsidR="00E7279F">
        <w:rPr>
          <w:rFonts w:ascii="Times New Roman" w:eastAsia="Times New Roman" w:hAnsi="Times New Roman" w:cs="Times New Roman"/>
          <w:sz w:val="24"/>
          <w:szCs w:val="24"/>
        </w:rPr>
        <w:t>i</w:t>
      </w:r>
      <w:r w:rsidRPr="00597D88">
        <w:rPr>
          <w:rFonts w:ascii="Times New Roman" w:eastAsia="Times New Roman" w:hAnsi="Times New Roman" w:cs="Times New Roman"/>
          <w:sz w:val="24"/>
          <w:szCs w:val="24"/>
        </w:rPr>
        <w:t>dopoulou</w:t>
      </w:r>
      <w:proofErr w:type="spellEnd"/>
      <w:r w:rsidRPr="00597D88">
        <w:rPr>
          <w:rFonts w:ascii="Times New Roman" w:eastAsia="Times New Roman" w:hAnsi="Times New Roman" w:cs="Times New Roman"/>
          <w:sz w:val="24"/>
          <w:szCs w:val="24"/>
        </w:rPr>
        <w:t xml:space="preserve">, I. </w:t>
      </w:r>
      <w:r w:rsidR="007E15F2">
        <w:rPr>
          <w:rFonts w:ascii="Times New Roman" w:eastAsia="Times New Roman" w:hAnsi="Times New Roman" w:cs="Times New Roman"/>
          <w:sz w:val="24"/>
          <w:szCs w:val="24"/>
        </w:rPr>
        <w:t>&amp;</w:t>
      </w:r>
      <w:r w:rsidRPr="00597D88">
        <w:rPr>
          <w:rFonts w:ascii="Times New Roman" w:eastAsia="Times New Roman" w:hAnsi="Times New Roman" w:cs="Times New Roman"/>
          <w:sz w:val="24"/>
          <w:szCs w:val="24"/>
        </w:rPr>
        <w:t xml:space="preserve"> O’Mahoney, J., (2020). Elitism in </w:t>
      </w:r>
      <w:r w:rsidR="007E15F2">
        <w:rPr>
          <w:rFonts w:ascii="Times New Roman" w:eastAsia="Times New Roman" w:hAnsi="Times New Roman" w:cs="Times New Roman"/>
          <w:sz w:val="24"/>
          <w:szCs w:val="24"/>
        </w:rPr>
        <w:t>S</w:t>
      </w:r>
      <w:r w:rsidRPr="00597D88">
        <w:rPr>
          <w:rFonts w:ascii="Times New Roman" w:eastAsia="Times New Roman" w:hAnsi="Times New Roman" w:cs="Times New Roman"/>
          <w:sz w:val="24"/>
          <w:szCs w:val="24"/>
        </w:rPr>
        <w:t xml:space="preserve">trategy </w:t>
      </w:r>
      <w:r w:rsidR="007E15F2">
        <w:rPr>
          <w:rFonts w:ascii="Times New Roman" w:eastAsia="Times New Roman" w:hAnsi="Times New Roman" w:cs="Times New Roman"/>
          <w:sz w:val="24"/>
          <w:szCs w:val="24"/>
        </w:rPr>
        <w:t>C</w:t>
      </w:r>
      <w:r w:rsidRPr="00597D88">
        <w:rPr>
          <w:rFonts w:ascii="Times New Roman" w:eastAsia="Times New Roman" w:hAnsi="Times New Roman" w:cs="Times New Roman"/>
          <w:sz w:val="24"/>
          <w:szCs w:val="24"/>
        </w:rPr>
        <w:t xml:space="preserve">onsulting: How </w:t>
      </w:r>
      <w:r w:rsidR="0049453F">
        <w:rPr>
          <w:rFonts w:ascii="Times New Roman" w:eastAsia="Times New Roman" w:hAnsi="Times New Roman" w:cs="Times New Roman"/>
          <w:sz w:val="24"/>
          <w:szCs w:val="24"/>
        </w:rPr>
        <w:t>I</w:t>
      </w:r>
      <w:r w:rsidRPr="00597D88">
        <w:rPr>
          <w:rFonts w:ascii="Times New Roman" w:eastAsia="Times New Roman" w:hAnsi="Times New Roman" w:cs="Times New Roman"/>
          <w:sz w:val="24"/>
          <w:szCs w:val="24"/>
        </w:rPr>
        <w:t xml:space="preserve">nstitutional </w:t>
      </w:r>
      <w:r w:rsidR="0049453F">
        <w:rPr>
          <w:rFonts w:ascii="Times New Roman" w:eastAsia="Times New Roman" w:hAnsi="Times New Roman" w:cs="Times New Roman"/>
          <w:sz w:val="24"/>
          <w:szCs w:val="24"/>
        </w:rPr>
        <w:t>P</w:t>
      </w:r>
      <w:r w:rsidRPr="00597D88">
        <w:rPr>
          <w:rFonts w:ascii="Times New Roman" w:eastAsia="Times New Roman" w:hAnsi="Times New Roman" w:cs="Times New Roman"/>
          <w:sz w:val="24"/>
          <w:szCs w:val="24"/>
        </w:rPr>
        <w:t xml:space="preserve">restige </w:t>
      </w:r>
      <w:r w:rsidR="0049453F">
        <w:rPr>
          <w:rFonts w:ascii="Times New Roman" w:eastAsia="Times New Roman" w:hAnsi="Times New Roman" w:cs="Times New Roman"/>
          <w:sz w:val="24"/>
          <w:szCs w:val="24"/>
        </w:rPr>
        <w:t>I</w:t>
      </w:r>
      <w:r w:rsidRPr="00597D88">
        <w:rPr>
          <w:rFonts w:ascii="Times New Roman" w:eastAsia="Times New Roman" w:hAnsi="Times New Roman" w:cs="Times New Roman"/>
          <w:sz w:val="24"/>
          <w:szCs w:val="24"/>
        </w:rPr>
        <w:t xml:space="preserve">nfluences </w:t>
      </w:r>
      <w:r w:rsidR="0049453F">
        <w:rPr>
          <w:rFonts w:ascii="Times New Roman" w:eastAsia="Times New Roman" w:hAnsi="Times New Roman" w:cs="Times New Roman"/>
          <w:sz w:val="24"/>
          <w:szCs w:val="24"/>
        </w:rPr>
        <w:t>R</w:t>
      </w:r>
      <w:r w:rsidRPr="00597D88">
        <w:rPr>
          <w:rFonts w:ascii="Times New Roman" w:eastAsia="Times New Roman" w:hAnsi="Times New Roman" w:cs="Times New Roman"/>
          <w:sz w:val="24"/>
          <w:szCs w:val="24"/>
        </w:rPr>
        <w:t xml:space="preserve">ecruitment. </w:t>
      </w:r>
      <w:r w:rsidRPr="00597D88">
        <w:rPr>
          <w:rFonts w:ascii="Times New Roman" w:eastAsia="Times New Roman" w:hAnsi="Times New Roman" w:cs="Times New Roman"/>
          <w:i/>
          <w:sz w:val="24"/>
          <w:szCs w:val="24"/>
        </w:rPr>
        <w:t xml:space="preserve">Management Consulting Journal, </w:t>
      </w:r>
      <w:r w:rsidRPr="00597D88">
        <w:rPr>
          <w:rFonts w:ascii="Times New Roman" w:eastAsia="Times New Roman" w:hAnsi="Times New Roman" w:cs="Times New Roman"/>
          <w:sz w:val="24"/>
          <w:szCs w:val="24"/>
        </w:rPr>
        <w:t>3(1), pp.12-22.</w:t>
      </w:r>
    </w:p>
    <w:p w14:paraId="0C539651"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Mittal, S., Pandey, A., Singh, M. and Bui, L.V., (2025). Embracing Diversity in Career Development. In </w:t>
      </w:r>
      <w:r w:rsidRPr="00597D88">
        <w:rPr>
          <w:rFonts w:ascii="Times New Roman" w:eastAsia="Times New Roman" w:hAnsi="Times New Roman" w:cs="Times New Roman"/>
          <w:i/>
          <w:sz w:val="24"/>
          <w:szCs w:val="24"/>
          <w:highlight w:val="white"/>
        </w:rPr>
        <w:t>Career Coaching and Employability Skills Acquisition</w:t>
      </w:r>
      <w:r w:rsidRPr="00597D88">
        <w:rPr>
          <w:rFonts w:ascii="Times New Roman" w:eastAsia="Times New Roman" w:hAnsi="Times New Roman" w:cs="Times New Roman"/>
          <w:sz w:val="24"/>
          <w:szCs w:val="24"/>
          <w:highlight w:val="white"/>
        </w:rPr>
        <w:t xml:space="preserve"> (pp. 175-194). IGI Global Scientific Publishing.</w:t>
      </w:r>
    </w:p>
    <w:p w14:paraId="7DBA4CD8" w14:textId="2ED34D3A"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Neupane, R. </w:t>
      </w:r>
      <w:r w:rsidR="00623B83">
        <w:rPr>
          <w:rFonts w:ascii="Times New Roman" w:eastAsia="Times New Roman" w:hAnsi="Times New Roman" w:cs="Times New Roman"/>
          <w:sz w:val="24"/>
          <w:szCs w:val="24"/>
        </w:rPr>
        <w:t>&amp;</w:t>
      </w:r>
      <w:r w:rsidRPr="00597D88">
        <w:rPr>
          <w:rFonts w:ascii="Times New Roman" w:eastAsia="Times New Roman" w:hAnsi="Times New Roman" w:cs="Times New Roman"/>
          <w:sz w:val="24"/>
          <w:szCs w:val="24"/>
        </w:rPr>
        <w:t xml:space="preserve"> Khanal, T.R., (2022). Evaluation of The Impacts of Training on Employee Performance in The UK Hotel Industry: An Analysis of Employees’ Perspectives at Marriott International. </w:t>
      </w:r>
      <w:r w:rsidRPr="00597D88">
        <w:rPr>
          <w:rFonts w:ascii="Times New Roman" w:eastAsia="Times New Roman" w:hAnsi="Times New Roman" w:cs="Times New Roman"/>
          <w:i/>
          <w:sz w:val="24"/>
          <w:szCs w:val="24"/>
        </w:rPr>
        <w:t>International Journal of Research-GRANTHAALAYAH,</w:t>
      </w:r>
      <w:r w:rsidRPr="00597D88">
        <w:rPr>
          <w:rFonts w:ascii="Times New Roman" w:eastAsia="Times New Roman" w:hAnsi="Times New Roman" w:cs="Times New Roman"/>
          <w:sz w:val="24"/>
          <w:szCs w:val="24"/>
        </w:rPr>
        <w:t xml:space="preserve"> 10(3), pp.57-85.</w:t>
      </w:r>
    </w:p>
    <w:p w14:paraId="6F22F17D" w14:textId="1BF047D4" w:rsidR="00597D88" w:rsidRPr="00351DC1" w:rsidRDefault="00597D88" w:rsidP="00597D88">
      <w:pPr>
        <w:spacing w:after="200" w:line="360" w:lineRule="auto"/>
        <w:jc w:val="both"/>
        <w:rPr>
          <w:rFonts w:ascii="Times New Roman" w:eastAsia="Times New Roman" w:hAnsi="Times New Roman" w:cs="Times New Roman"/>
          <w:iCs/>
          <w:sz w:val="24"/>
          <w:szCs w:val="24"/>
        </w:rPr>
      </w:pPr>
      <w:r w:rsidRPr="00597D88">
        <w:rPr>
          <w:rFonts w:ascii="Times New Roman" w:eastAsia="Times New Roman" w:hAnsi="Times New Roman" w:cs="Times New Roman"/>
          <w:sz w:val="24"/>
          <w:szCs w:val="24"/>
        </w:rPr>
        <w:t xml:space="preserve">Newton, R., (2019). </w:t>
      </w:r>
      <w:r w:rsidRPr="00597D88">
        <w:rPr>
          <w:rFonts w:ascii="Times New Roman" w:eastAsia="Times New Roman" w:hAnsi="Times New Roman" w:cs="Times New Roman"/>
          <w:i/>
          <w:sz w:val="24"/>
          <w:szCs w:val="24"/>
        </w:rPr>
        <w:t>The Management Consultant: Mastering the art of consultancy</w:t>
      </w:r>
      <w:r w:rsidR="009C33CE">
        <w:rPr>
          <w:rFonts w:ascii="Times New Roman" w:eastAsia="Times New Roman" w:hAnsi="Times New Roman" w:cs="Times New Roman"/>
          <w:i/>
          <w:sz w:val="24"/>
          <w:szCs w:val="24"/>
        </w:rPr>
        <w:t xml:space="preserve">. </w:t>
      </w:r>
      <w:r w:rsidR="009C33CE" w:rsidRPr="00351DC1">
        <w:rPr>
          <w:rFonts w:ascii="Times New Roman" w:eastAsia="Times New Roman" w:hAnsi="Times New Roman" w:cs="Times New Roman"/>
          <w:iCs/>
          <w:sz w:val="24"/>
          <w:szCs w:val="24"/>
        </w:rPr>
        <w:t>2</w:t>
      </w:r>
      <w:r w:rsidR="00351DC1">
        <w:rPr>
          <w:rFonts w:ascii="Times New Roman" w:eastAsia="Times New Roman" w:hAnsi="Times New Roman" w:cs="Times New Roman"/>
          <w:iCs/>
          <w:sz w:val="24"/>
          <w:szCs w:val="24"/>
          <w:vertAlign w:val="superscript"/>
        </w:rPr>
        <w:t xml:space="preserve">nd </w:t>
      </w:r>
      <w:r w:rsidR="009C33CE" w:rsidRPr="00351DC1">
        <w:rPr>
          <w:rFonts w:ascii="Times New Roman" w:eastAsia="Times New Roman" w:hAnsi="Times New Roman" w:cs="Times New Roman"/>
          <w:iCs/>
          <w:sz w:val="24"/>
          <w:szCs w:val="24"/>
        </w:rPr>
        <w:t xml:space="preserve">ed. Harlow: </w:t>
      </w:r>
      <w:r w:rsidR="0004666A">
        <w:rPr>
          <w:rFonts w:ascii="Times New Roman" w:eastAsia="Times New Roman" w:hAnsi="Times New Roman" w:cs="Times New Roman"/>
          <w:iCs/>
          <w:sz w:val="24"/>
          <w:szCs w:val="24"/>
        </w:rPr>
        <w:t>FT Publishing International.</w:t>
      </w:r>
    </w:p>
    <w:p w14:paraId="2A974A1D"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Nguyen, H.D., Chau, T.N. and Huynh, Q.V.T., (2024). The impact of team support, financial incentives and public sector motivation on employee motivation: an empirical study of the public sector in Vietnam. </w:t>
      </w:r>
      <w:r w:rsidRPr="00597D88">
        <w:rPr>
          <w:rFonts w:ascii="Times New Roman" w:eastAsia="Times New Roman" w:hAnsi="Times New Roman" w:cs="Times New Roman"/>
          <w:i/>
          <w:sz w:val="24"/>
          <w:szCs w:val="24"/>
          <w:highlight w:val="white"/>
        </w:rPr>
        <w:t>Asia-Pacific Journal of Business Administration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16</w:t>
      </w:r>
      <w:r w:rsidRPr="00597D88">
        <w:rPr>
          <w:rFonts w:ascii="Times New Roman" w:eastAsia="Times New Roman" w:hAnsi="Times New Roman" w:cs="Times New Roman"/>
          <w:sz w:val="24"/>
          <w:szCs w:val="24"/>
          <w:highlight w:val="white"/>
        </w:rPr>
        <w:t>(5), pp.1166-1181.</w:t>
      </w:r>
    </w:p>
    <w:p w14:paraId="0902FE33" w14:textId="5BF7703F"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Noordz</w:t>
      </w:r>
      <w:r w:rsidR="00F47DCC">
        <w:rPr>
          <w:rFonts w:ascii="Times New Roman" w:eastAsia="Times New Roman" w:hAnsi="Times New Roman" w:cs="Times New Roman"/>
          <w:sz w:val="24"/>
          <w:szCs w:val="24"/>
        </w:rPr>
        <w:t>ife</w:t>
      </w:r>
      <w:r w:rsidRPr="00597D88">
        <w:rPr>
          <w:rFonts w:ascii="Times New Roman" w:eastAsia="Times New Roman" w:hAnsi="Times New Roman" w:cs="Times New Roman"/>
          <w:sz w:val="24"/>
          <w:szCs w:val="24"/>
        </w:rPr>
        <w:t xml:space="preserve">, G., (2014). </w:t>
      </w:r>
      <w:r w:rsidRPr="00597D88">
        <w:rPr>
          <w:rFonts w:ascii="Times New Roman" w:eastAsia="Times New Roman" w:hAnsi="Times New Roman" w:cs="Times New Roman"/>
          <w:i/>
          <w:sz w:val="24"/>
          <w:szCs w:val="24"/>
        </w:rPr>
        <w:t>Project Management of Hotel Opening Processes: Exploring Better Ways to Manage New Hotel Openings,</w:t>
      </w:r>
      <w:r w:rsidRPr="00597D88">
        <w:rPr>
          <w:rFonts w:ascii="Times New Roman" w:eastAsia="Times New Roman" w:hAnsi="Times New Roman" w:cs="Times New Roman"/>
          <w:sz w:val="24"/>
          <w:szCs w:val="24"/>
        </w:rPr>
        <w:t xml:space="preserve"> CreateSpace.</w:t>
      </w:r>
    </w:p>
    <w:p w14:paraId="52DE9ED4" w14:textId="22723F29"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lastRenderedPageBreak/>
        <w:t xml:space="preserve">O'Mahoney, J., (2021). How </w:t>
      </w:r>
      <w:r w:rsidR="00332E87">
        <w:rPr>
          <w:rFonts w:ascii="Times New Roman" w:eastAsia="Times New Roman" w:hAnsi="Times New Roman" w:cs="Times New Roman"/>
          <w:sz w:val="24"/>
          <w:szCs w:val="24"/>
        </w:rPr>
        <w:t>S</w:t>
      </w:r>
      <w:r w:rsidRPr="00597D88">
        <w:rPr>
          <w:rFonts w:ascii="Times New Roman" w:eastAsia="Times New Roman" w:hAnsi="Times New Roman" w:cs="Times New Roman"/>
          <w:sz w:val="24"/>
          <w:szCs w:val="24"/>
        </w:rPr>
        <w:t xml:space="preserve">mall </w:t>
      </w:r>
      <w:r w:rsidR="00332E87">
        <w:rPr>
          <w:rFonts w:ascii="Times New Roman" w:eastAsia="Times New Roman" w:hAnsi="Times New Roman" w:cs="Times New Roman"/>
          <w:sz w:val="24"/>
          <w:szCs w:val="24"/>
        </w:rPr>
        <w:t>C</w:t>
      </w:r>
      <w:r w:rsidRPr="00597D88">
        <w:rPr>
          <w:rFonts w:ascii="Times New Roman" w:eastAsia="Times New Roman" w:hAnsi="Times New Roman" w:cs="Times New Roman"/>
          <w:sz w:val="24"/>
          <w:szCs w:val="24"/>
        </w:rPr>
        <w:t xml:space="preserve">onsultancies </w:t>
      </w:r>
      <w:r w:rsidR="00332E87">
        <w:rPr>
          <w:rFonts w:ascii="Times New Roman" w:eastAsia="Times New Roman" w:hAnsi="Times New Roman" w:cs="Times New Roman"/>
          <w:sz w:val="24"/>
          <w:szCs w:val="24"/>
        </w:rPr>
        <w:t>G</w:t>
      </w:r>
      <w:r w:rsidRPr="00597D88">
        <w:rPr>
          <w:rFonts w:ascii="Times New Roman" w:eastAsia="Times New Roman" w:hAnsi="Times New Roman" w:cs="Times New Roman"/>
          <w:sz w:val="24"/>
          <w:szCs w:val="24"/>
        </w:rPr>
        <w:t xml:space="preserve">row: Challenging </w:t>
      </w:r>
      <w:r w:rsidR="00332E87">
        <w:rPr>
          <w:rFonts w:ascii="Times New Roman" w:eastAsia="Times New Roman" w:hAnsi="Times New Roman" w:cs="Times New Roman"/>
          <w:sz w:val="24"/>
          <w:szCs w:val="24"/>
        </w:rPr>
        <w:t>P</w:t>
      </w:r>
      <w:r w:rsidRPr="00597D88">
        <w:rPr>
          <w:rFonts w:ascii="Times New Roman" w:eastAsia="Times New Roman" w:hAnsi="Times New Roman" w:cs="Times New Roman"/>
          <w:sz w:val="24"/>
          <w:szCs w:val="24"/>
        </w:rPr>
        <w:t>roblem-</w:t>
      </w:r>
      <w:r w:rsidR="00332E87">
        <w:rPr>
          <w:rFonts w:ascii="Times New Roman" w:eastAsia="Times New Roman" w:hAnsi="Times New Roman" w:cs="Times New Roman"/>
          <w:sz w:val="24"/>
          <w:szCs w:val="24"/>
        </w:rPr>
        <w:t>B</w:t>
      </w:r>
      <w:r w:rsidRPr="00597D88">
        <w:rPr>
          <w:rFonts w:ascii="Times New Roman" w:eastAsia="Times New Roman" w:hAnsi="Times New Roman" w:cs="Times New Roman"/>
          <w:sz w:val="24"/>
          <w:szCs w:val="24"/>
        </w:rPr>
        <w:t xml:space="preserve">ased </w:t>
      </w:r>
      <w:r w:rsidR="009420C0">
        <w:rPr>
          <w:rFonts w:ascii="Times New Roman" w:eastAsia="Times New Roman" w:hAnsi="Times New Roman" w:cs="Times New Roman"/>
          <w:sz w:val="24"/>
          <w:szCs w:val="24"/>
        </w:rPr>
        <w:t>T</w:t>
      </w:r>
      <w:r w:rsidRPr="00597D88">
        <w:rPr>
          <w:rFonts w:ascii="Times New Roman" w:eastAsia="Times New Roman" w:hAnsi="Times New Roman" w:cs="Times New Roman"/>
          <w:sz w:val="24"/>
          <w:szCs w:val="24"/>
        </w:rPr>
        <w:t>heorising.</w:t>
      </w:r>
      <w:r w:rsidRPr="00597D88">
        <w:rPr>
          <w:rFonts w:ascii="Times New Roman" w:eastAsia="Times New Roman" w:hAnsi="Times New Roman" w:cs="Times New Roman"/>
          <w:i/>
          <w:sz w:val="24"/>
          <w:szCs w:val="24"/>
        </w:rPr>
        <w:t xml:space="preserve"> Management Consulting Journal, </w:t>
      </w:r>
      <w:r w:rsidRPr="00597D88">
        <w:rPr>
          <w:rFonts w:ascii="Times New Roman" w:eastAsia="Times New Roman" w:hAnsi="Times New Roman" w:cs="Times New Roman"/>
          <w:sz w:val="24"/>
          <w:szCs w:val="24"/>
        </w:rPr>
        <w:t>4(1), pp.5-20.</w:t>
      </w:r>
    </w:p>
    <w:p w14:paraId="417FFC9D"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t>Onyekwelu</w:t>
      </w:r>
      <w:proofErr w:type="spellEnd"/>
      <w:r w:rsidRPr="00597D88">
        <w:rPr>
          <w:rFonts w:ascii="Times New Roman" w:eastAsia="Times New Roman" w:hAnsi="Times New Roman" w:cs="Times New Roman"/>
          <w:sz w:val="24"/>
          <w:szCs w:val="24"/>
          <w:highlight w:val="white"/>
        </w:rPr>
        <w:t xml:space="preserve">, N.P., </w:t>
      </w:r>
      <w:proofErr w:type="spellStart"/>
      <w:r w:rsidRPr="00597D88">
        <w:rPr>
          <w:rFonts w:ascii="Times New Roman" w:eastAsia="Times New Roman" w:hAnsi="Times New Roman" w:cs="Times New Roman"/>
          <w:sz w:val="24"/>
          <w:szCs w:val="24"/>
          <w:highlight w:val="white"/>
        </w:rPr>
        <w:t>Ezeafulukwe</w:t>
      </w:r>
      <w:proofErr w:type="spellEnd"/>
      <w:r w:rsidRPr="00597D88">
        <w:rPr>
          <w:rFonts w:ascii="Times New Roman" w:eastAsia="Times New Roman" w:hAnsi="Times New Roman" w:cs="Times New Roman"/>
          <w:sz w:val="24"/>
          <w:szCs w:val="24"/>
          <w:highlight w:val="white"/>
        </w:rPr>
        <w:t xml:space="preserve">, C., Owolabi, O.R., </w:t>
      </w:r>
      <w:proofErr w:type="spellStart"/>
      <w:r w:rsidRPr="00597D88">
        <w:rPr>
          <w:rFonts w:ascii="Times New Roman" w:eastAsia="Times New Roman" w:hAnsi="Times New Roman" w:cs="Times New Roman"/>
          <w:sz w:val="24"/>
          <w:szCs w:val="24"/>
          <w:highlight w:val="white"/>
        </w:rPr>
        <w:t>Asuzu</w:t>
      </w:r>
      <w:proofErr w:type="spellEnd"/>
      <w:r w:rsidRPr="00597D88">
        <w:rPr>
          <w:rFonts w:ascii="Times New Roman" w:eastAsia="Times New Roman" w:hAnsi="Times New Roman" w:cs="Times New Roman"/>
          <w:sz w:val="24"/>
          <w:szCs w:val="24"/>
          <w:highlight w:val="white"/>
        </w:rPr>
        <w:t xml:space="preserve">, O.F., Bello, B.G. and </w:t>
      </w:r>
      <w:proofErr w:type="spellStart"/>
      <w:r w:rsidRPr="00597D88">
        <w:rPr>
          <w:rFonts w:ascii="Times New Roman" w:eastAsia="Times New Roman" w:hAnsi="Times New Roman" w:cs="Times New Roman"/>
          <w:sz w:val="24"/>
          <w:szCs w:val="24"/>
          <w:highlight w:val="white"/>
        </w:rPr>
        <w:t>Onyekwelu</w:t>
      </w:r>
      <w:proofErr w:type="spellEnd"/>
      <w:r w:rsidRPr="00597D88">
        <w:rPr>
          <w:rFonts w:ascii="Times New Roman" w:eastAsia="Times New Roman" w:hAnsi="Times New Roman" w:cs="Times New Roman"/>
          <w:sz w:val="24"/>
          <w:szCs w:val="24"/>
          <w:highlight w:val="white"/>
        </w:rPr>
        <w:t xml:space="preserve">, S.C., (2024). Ethics and corporate social responsibility in HR: A comprehensive review of policies and practices. </w:t>
      </w:r>
      <w:r w:rsidRPr="00597D88">
        <w:rPr>
          <w:rFonts w:ascii="Times New Roman" w:eastAsia="Times New Roman" w:hAnsi="Times New Roman" w:cs="Times New Roman"/>
          <w:i/>
          <w:sz w:val="24"/>
          <w:szCs w:val="24"/>
          <w:highlight w:val="white"/>
        </w:rPr>
        <w:t>International Journal of Science and Research Archive</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11</w:t>
      </w:r>
      <w:r w:rsidRPr="00597D88">
        <w:rPr>
          <w:rFonts w:ascii="Times New Roman" w:eastAsia="Times New Roman" w:hAnsi="Times New Roman" w:cs="Times New Roman"/>
          <w:sz w:val="24"/>
          <w:szCs w:val="24"/>
          <w:highlight w:val="white"/>
        </w:rPr>
        <w:t>(1), pp.1294-1303.</w:t>
      </w:r>
    </w:p>
    <w:p w14:paraId="660AE574"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Özden, M., (2024). Active participation or legal obligation? A qualitative study of the effectiveness of participatory methods designed for local participation. </w:t>
      </w:r>
      <w:r w:rsidRPr="00597D88">
        <w:rPr>
          <w:rFonts w:ascii="Times New Roman" w:eastAsia="Times New Roman" w:hAnsi="Times New Roman" w:cs="Times New Roman"/>
          <w:i/>
          <w:sz w:val="24"/>
          <w:szCs w:val="24"/>
          <w:highlight w:val="white"/>
        </w:rPr>
        <w:t>Quality &amp; Quantity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58</w:t>
      </w:r>
      <w:r w:rsidRPr="00597D88">
        <w:rPr>
          <w:rFonts w:ascii="Times New Roman" w:eastAsia="Times New Roman" w:hAnsi="Times New Roman" w:cs="Times New Roman"/>
          <w:sz w:val="24"/>
          <w:szCs w:val="24"/>
          <w:highlight w:val="white"/>
        </w:rPr>
        <w:t>(1), pp.559-580.</w:t>
      </w:r>
    </w:p>
    <w:p w14:paraId="4B118BDA"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Pal, A., (2024). Enhancing Customer Experience: Creating New Touchpoints for Experience-Centric Mobile Services.</w:t>
      </w:r>
    </w:p>
    <w:p w14:paraId="7B2EF592" w14:textId="06BC201B"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Pennington-Gray, L. and Lee, S., (2024). The demand for safety measures in the hospitality industry</w:t>
      </w:r>
      <w:r w:rsidR="003476C1">
        <w:rPr>
          <w:rFonts w:ascii="Times New Roman" w:eastAsia="Times New Roman" w:hAnsi="Times New Roman" w:cs="Times New Roman"/>
          <w:sz w:val="24"/>
          <w:szCs w:val="24"/>
          <w:highlight w:val="white"/>
        </w:rPr>
        <w:t xml:space="preserve"> c</w:t>
      </w:r>
      <w:r w:rsidRPr="00597D88">
        <w:rPr>
          <w:rFonts w:ascii="Times New Roman" w:eastAsia="Times New Roman" w:hAnsi="Times New Roman" w:cs="Times New Roman"/>
          <w:sz w:val="24"/>
          <w:szCs w:val="24"/>
          <w:highlight w:val="white"/>
        </w:rPr>
        <w:t xml:space="preserve">hanges over three phases of a pandemic. </w:t>
      </w:r>
      <w:r w:rsidRPr="00597D88">
        <w:rPr>
          <w:rFonts w:ascii="Times New Roman" w:eastAsia="Times New Roman" w:hAnsi="Times New Roman" w:cs="Times New Roman"/>
          <w:i/>
          <w:sz w:val="24"/>
          <w:szCs w:val="24"/>
          <w:highlight w:val="white"/>
        </w:rPr>
        <w:t>International Journal of Hospitality Management</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122</w:t>
      </w:r>
      <w:r w:rsidRPr="00597D88">
        <w:rPr>
          <w:rFonts w:ascii="Times New Roman" w:eastAsia="Times New Roman" w:hAnsi="Times New Roman" w:cs="Times New Roman"/>
          <w:sz w:val="24"/>
          <w:szCs w:val="24"/>
          <w:highlight w:val="white"/>
        </w:rPr>
        <w:t>, p.103873.</w:t>
      </w:r>
    </w:p>
    <w:p w14:paraId="538FD7E7"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Polat, İ., Ozturk, A., Koc, R. and </w:t>
      </w:r>
      <w:proofErr w:type="spellStart"/>
      <w:r w:rsidRPr="00597D88">
        <w:rPr>
          <w:rFonts w:ascii="Times New Roman" w:eastAsia="Times New Roman" w:hAnsi="Times New Roman" w:cs="Times New Roman"/>
          <w:sz w:val="24"/>
          <w:szCs w:val="24"/>
          <w:highlight w:val="white"/>
        </w:rPr>
        <w:t>Inel</w:t>
      </w:r>
      <w:proofErr w:type="spellEnd"/>
      <w:r w:rsidRPr="00597D88">
        <w:rPr>
          <w:rFonts w:ascii="Times New Roman" w:eastAsia="Times New Roman" w:hAnsi="Times New Roman" w:cs="Times New Roman"/>
          <w:sz w:val="24"/>
          <w:szCs w:val="24"/>
          <w:highlight w:val="white"/>
        </w:rPr>
        <w:t xml:space="preserve">, Y., (2024). Designing experiences: Unveiling passenger perspectives through service design at an airport. </w:t>
      </w:r>
      <w:r w:rsidRPr="00597D88">
        <w:rPr>
          <w:rFonts w:ascii="Times New Roman" w:eastAsia="Times New Roman" w:hAnsi="Times New Roman" w:cs="Times New Roman"/>
          <w:i/>
          <w:sz w:val="24"/>
          <w:szCs w:val="24"/>
          <w:highlight w:val="white"/>
        </w:rPr>
        <w:t>Journal of Global Hospitality and Tourism</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3</w:t>
      </w:r>
      <w:r w:rsidRPr="00597D88">
        <w:rPr>
          <w:rFonts w:ascii="Times New Roman" w:eastAsia="Times New Roman" w:hAnsi="Times New Roman" w:cs="Times New Roman"/>
          <w:sz w:val="24"/>
          <w:szCs w:val="24"/>
          <w:highlight w:val="white"/>
        </w:rPr>
        <w:t>(1), pp.254-268.</w:t>
      </w:r>
    </w:p>
    <w:p w14:paraId="505A881E"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lastRenderedPageBreak/>
        <w:t xml:space="preserve">Popescu, C.R.G., Martínez-Falcó, J., Marco-Lajara, B., Sánchez-García, E. and Millán-Tudela, L.A. eds., (2024). </w:t>
      </w:r>
      <w:r w:rsidRPr="00597D88">
        <w:rPr>
          <w:rFonts w:ascii="Times New Roman" w:eastAsia="Times New Roman" w:hAnsi="Times New Roman" w:cs="Times New Roman"/>
          <w:i/>
          <w:sz w:val="24"/>
          <w:szCs w:val="24"/>
          <w:highlight w:val="white"/>
        </w:rPr>
        <w:t>Building Sustainable Human Resources Management Practices for Businesses</w:t>
      </w:r>
      <w:r w:rsidRPr="00597D88">
        <w:rPr>
          <w:rFonts w:ascii="Times New Roman" w:eastAsia="Times New Roman" w:hAnsi="Times New Roman" w:cs="Times New Roman"/>
          <w:sz w:val="24"/>
          <w:szCs w:val="24"/>
          <w:highlight w:val="white"/>
        </w:rPr>
        <w:t>. IGI Global.</w:t>
      </w:r>
    </w:p>
    <w:p w14:paraId="3C24C083"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proofErr w:type="spellStart"/>
      <w:r w:rsidRPr="00597D88">
        <w:rPr>
          <w:rFonts w:ascii="Times New Roman" w:eastAsia="Times New Roman" w:hAnsi="Times New Roman" w:cs="Times New Roman"/>
          <w:sz w:val="24"/>
          <w:szCs w:val="24"/>
          <w:highlight w:val="white"/>
        </w:rPr>
        <w:t>Sahraeian</w:t>
      </w:r>
      <w:proofErr w:type="spellEnd"/>
      <w:r w:rsidRPr="00597D88">
        <w:rPr>
          <w:rFonts w:ascii="Times New Roman" w:eastAsia="Times New Roman" w:hAnsi="Times New Roman" w:cs="Times New Roman"/>
          <w:sz w:val="24"/>
          <w:szCs w:val="24"/>
          <w:highlight w:val="white"/>
        </w:rPr>
        <w:t xml:space="preserve">, P., (2024). Shift Scheduling Literature Review. </w:t>
      </w:r>
      <w:r w:rsidRPr="00597D88">
        <w:rPr>
          <w:rFonts w:ascii="Times New Roman" w:eastAsia="Times New Roman" w:hAnsi="Times New Roman" w:cs="Times New Roman"/>
          <w:i/>
          <w:sz w:val="24"/>
          <w:szCs w:val="24"/>
          <w:highlight w:val="white"/>
        </w:rPr>
        <w:t>Available at SSRN</w:t>
      </w:r>
      <w:r w:rsidRPr="00597D88">
        <w:rPr>
          <w:rFonts w:ascii="Times New Roman" w:eastAsia="Times New Roman" w:hAnsi="Times New Roman" w:cs="Times New Roman"/>
          <w:sz w:val="24"/>
          <w:szCs w:val="24"/>
          <w:highlight w:val="white"/>
        </w:rPr>
        <w:t>.</w:t>
      </w:r>
    </w:p>
    <w:p w14:paraId="68FA44B8"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Santos de Souza, F.D.O. and Chimenti, P., (2024). Emotions in organizational change: An integrative review. </w:t>
      </w:r>
      <w:r w:rsidRPr="00597D88">
        <w:rPr>
          <w:rFonts w:ascii="Times New Roman" w:eastAsia="Times New Roman" w:hAnsi="Times New Roman" w:cs="Times New Roman"/>
          <w:i/>
          <w:sz w:val="24"/>
          <w:szCs w:val="24"/>
          <w:highlight w:val="white"/>
        </w:rPr>
        <w:t>Journal of Change Management</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24</w:t>
      </w:r>
      <w:r w:rsidRPr="00597D88">
        <w:rPr>
          <w:rFonts w:ascii="Times New Roman" w:eastAsia="Times New Roman" w:hAnsi="Times New Roman" w:cs="Times New Roman"/>
          <w:sz w:val="24"/>
          <w:szCs w:val="24"/>
          <w:highlight w:val="white"/>
        </w:rPr>
        <w:t>(2), pp.137-176.</w:t>
      </w:r>
    </w:p>
    <w:p w14:paraId="642B2C98"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Schelble, B.G., Lancaster, C., Mallick, R., McNeese, N.J., Freeman, G. and Pak, R., (2024), September. A Comparative Evaluation of Ad Hoc Team Performance, Effectiveness, and Interactions in Modern Collaborative Technology. In </w:t>
      </w:r>
      <w:r w:rsidRPr="00597D88">
        <w:rPr>
          <w:rFonts w:ascii="Times New Roman" w:eastAsia="Times New Roman" w:hAnsi="Times New Roman" w:cs="Times New Roman"/>
          <w:i/>
          <w:sz w:val="24"/>
          <w:szCs w:val="24"/>
          <w:highlight w:val="white"/>
        </w:rPr>
        <w:t>Proceedings of the Human Factors and Ergonomics Society Annual Meeting</w:t>
      </w:r>
      <w:r w:rsidRPr="00597D88">
        <w:rPr>
          <w:rFonts w:ascii="Times New Roman" w:eastAsia="Times New Roman" w:hAnsi="Times New Roman" w:cs="Times New Roman"/>
          <w:sz w:val="24"/>
          <w:szCs w:val="24"/>
          <w:highlight w:val="white"/>
        </w:rPr>
        <w:t xml:space="preserve"> (Vol. 68, No. 1, pp. 1254-1260). Sage CA: Los Angeles, CA: SAGE Publications.</w:t>
      </w:r>
    </w:p>
    <w:p w14:paraId="675AB6AE"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Stark, K., </w:t>
      </w:r>
      <w:proofErr w:type="spellStart"/>
      <w:r w:rsidRPr="00597D88">
        <w:rPr>
          <w:rFonts w:ascii="Times New Roman" w:eastAsia="Times New Roman" w:hAnsi="Times New Roman" w:cs="Times New Roman"/>
          <w:sz w:val="24"/>
          <w:szCs w:val="24"/>
          <w:highlight w:val="white"/>
        </w:rPr>
        <w:t>Koslouski</w:t>
      </w:r>
      <w:proofErr w:type="spellEnd"/>
      <w:r w:rsidRPr="00597D88">
        <w:rPr>
          <w:rFonts w:ascii="Times New Roman" w:eastAsia="Times New Roman" w:hAnsi="Times New Roman" w:cs="Times New Roman"/>
          <w:sz w:val="24"/>
          <w:szCs w:val="24"/>
          <w:highlight w:val="white"/>
        </w:rPr>
        <w:t xml:space="preserve">, J.B., </w:t>
      </w:r>
      <w:proofErr w:type="spellStart"/>
      <w:r w:rsidRPr="00597D88">
        <w:rPr>
          <w:rFonts w:ascii="Times New Roman" w:eastAsia="Times New Roman" w:hAnsi="Times New Roman" w:cs="Times New Roman"/>
          <w:sz w:val="24"/>
          <w:szCs w:val="24"/>
          <w:highlight w:val="white"/>
        </w:rPr>
        <w:t>Vadhan</w:t>
      </w:r>
      <w:proofErr w:type="spellEnd"/>
      <w:r w:rsidRPr="00597D88">
        <w:rPr>
          <w:rFonts w:ascii="Times New Roman" w:eastAsia="Times New Roman" w:hAnsi="Times New Roman" w:cs="Times New Roman"/>
          <w:sz w:val="24"/>
          <w:szCs w:val="24"/>
          <w:highlight w:val="white"/>
        </w:rPr>
        <w:t xml:space="preserve">, J. and Vega, M., (2024). The future is inclusive: An invitation for interdisciplinary collaboration between social emotional learning and special education researchers. </w:t>
      </w:r>
      <w:r w:rsidRPr="00597D88">
        <w:rPr>
          <w:rFonts w:ascii="Times New Roman" w:eastAsia="Times New Roman" w:hAnsi="Times New Roman" w:cs="Times New Roman"/>
          <w:i/>
          <w:sz w:val="24"/>
          <w:szCs w:val="24"/>
          <w:highlight w:val="white"/>
        </w:rPr>
        <w:t>Social and Emotional Learning: Research, Practice, and Policy</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3</w:t>
      </w:r>
      <w:r w:rsidRPr="00597D88">
        <w:rPr>
          <w:rFonts w:ascii="Times New Roman" w:eastAsia="Times New Roman" w:hAnsi="Times New Roman" w:cs="Times New Roman"/>
          <w:sz w:val="24"/>
          <w:szCs w:val="24"/>
          <w:highlight w:val="white"/>
        </w:rPr>
        <w:t>, p.100043.</w:t>
      </w:r>
    </w:p>
    <w:p w14:paraId="1E1F2DE5" w14:textId="155214D6"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Subramaniam, N.,</w:t>
      </w:r>
      <w:r w:rsidR="00DE6EF7">
        <w:rPr>
          <w:rFonts w:ascii="Times New Roman" w:eastAsia="Times New Roman" w:hAnsi="Times New Roman" w:cs="Times New Roman"/>
          <w:sz w:val="24"/>
          <w:szCs w:val="24"/>
        </w:rPr>
        <w:t xml:space="preserve"> </w:t>
      </w:r>
      <w:r w:rsidRPr="00597D88">
        <w:rPr>
          <w:rFonts w:ascii="Times New Roman" w:eastAsia="Times New Roman" w:hAnsi="Times New Roman" w:cs="Times New Roman"/>
          <w:sz w:val="24"/>
          <w:szCs w:val="24"/>
        </w:rPr>
        <w:t>Collier, P., Phang, M.</w:t>
      </w:r>
      <w:r w:rsidR="001539E0">
        <w:rPr>
          <w:rFonts w:ascii="Times New Roman" w:eastAsia="Times New Roman" w:hAnsi="Times New Roman" w:cs="Times New Roman"/>
          <w:sz w:val="24"/>
          <w:szCs w:val="24"/>
        </w:rPr>
        <w:t>,</w:t>
      </w:r>
      <w:r w:rsidR="001B5F37">
        <w:rPr>
          <w:rFonts w:ascii="Times New Roman" w:eastAsia="Times New Roman" w:hAnsi="Times New Roman" w:cs="Times New Roman"/>
          <w:sz w:val="24"/>
          <w:szCs w:val="24"/>
        </w:rPr>
        <w:t xml:space="preserve"> </w:t>
      </w:r>
      <w:r w:rsidR="00ED09B1">
        <w:rPr>
          <w:rFonts w:ascii="Times New Roman" w:eastAsia="Times New Roman" w:hAnsi="Times New Roman" w:cs="Times New Roman"/>
          <w:sz w:val="24"/>
          <w:szCs w:val="24"/>
        </w:rPr>
        <w:t>&amp;</w:t>
      </w:r>
      <w:r w:rsidRPr="00597D88">
        <w:rPr>
          <w:rFonts w:ascii="Times New Roman" w:eastAsia="Times New Roman" w:hAnsi="Times New Roman" w:cs="Times New Roman"/>
          <w:sz w:val="24"/>
          <w:szCs w:val="24"/>
        </w:rPr>
        <w:t xml:space="preserve"> Burke, G. (2011). The effects of perceived business uncertainty, external consultants and risk management on organisational outcomes. </w:t>
      </w:r>
      <w:r w:rsidRPr="00597D88">
        <w:rPr>
          <w:rFonts w:ascii="Times New Roman" w:eastAsia="Times New Roman" w:hAnsi="Times New Roman" w:cs="Times New Roman"/>
          <w:i/>
          <w:sz w:val="24"/>
          <w:szCs w:val="24"/>
        </w:rPr>
        <w:t>Journal of Accounting &amp; Organisational Change,</w:t>
      </w:r>
      <w:r w:rsidRPr="00597D88">
        <w:rPr>
          <w:rFonts w:ascii="Times New Roman" w:eastAsia="Times New Roman" w:hAnsi="Times New Roman" w:cs="Times New Roman"/>
          <w:sz w:val="24"/>
          <w:szCs w:val="24"/>
        </w:rPr>
        <w:t xml:space="preserve"> 7(2), pp.132-157.</w:t>
      </w:r>
    </w:p>
    <w:p w14:paraId="2D306742"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Subramaniam, S.H., Wider, W., Toucan, J.C.M., Yew Lim, K., Jiang, L. and </w:t>
      </w:r>
      <w:proofErr w:type="spellStart"/>
      <w:r w:rsidRPr="00597D88">
        <w:rPr>
          <w:rFonts w:ascii="Times New Roman" w:eastAsia="Times New Roman" w:hAnsi="Times New Roman" w:cs="Times New Roman"/>
          <w:sz w:val="24"/>
          <w:szCs w:val="24"/>
          <w:highlight w:val="white"/>
        </w:rPr>
        <w:t>Prompanyo</w:t>
      </w:r>
      <w:proofErr w:type="spellEnd"/>
      <w:r w:rsidRPr="00597D88">
        <w:rPr>
          <w:rFonts w:ascii="Times New Roman" w:eastAsia="Times New Roman" w:hAnsi="Times New Roman" w:cs="Times New Roman"/>
          <w:sz w:val="24"/>
          <w:szCs w:val="24"/>
          <w:highlight w:val="white"/>
        </w:rPr>
        <w:t xml:space="preserve">, M., (2024). Key factors influencing long-term retention among Contact Centre employees in Malaysia: a Delphi method study. </w:t>
      </w:r>
      <w:r w:rsidRPr="00597D88">
        <w:rPr>
          <w:rFonts w:ascii="Times New Roman" w:eastAsia="Times New Roman" w:hAnsi="Times New Roman" w:cs="Times New Roman"/>
          <w:i/>
          <w:sz w:val="24"/>
          <w:szCs w:val="24"/>
          <w:highlight w:val="white"/>
        </w:rPr>
        <w:t>Cogent Business &amp; Management</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11</w:t>
      </w:r>
      <w:r w:rsidRPr="00597D88">
        <w:rPr>
          <w:rFonts w:ascii="Times New Roman" w:eastAsia="Times New Roman" w:hAnsi="Times New Roman" w:cs="Times New Roman"/>
          <w:sz w:val="24"/>
          <w:szCs w:val="24"/>
          <w:highlight w:val="white"/>
        </w:rPr>
        <w:t>(1), p.2370444.</w:t>
      </w:r>
    </w:p>
    <w:p w14:paraId="34F62A3D"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Syah, A., Nasution, I.H.R., Yusri, I., </w:t>
      </w:r>
      <w:proofErr w:type="spellStart"/>
      <w:r w:rsidRPr="00597D88">
        <w:rPr>
          <w:rFonts w:ascii="Times New Roman" w:eastAsia="Times New Roman" w:hAnsi="Times New Roman" w:cs="Times New Roman"/>
          <w:sz w:val="24"/>
          <w:szCs w:val="24"/>
          <w:highlight w:val="white"/>
        </w:rPr>
        <w:t>Harahap</w:t>
      </w:r>
      <w:proofErr w:type="spellEnd"/>
      <w:r w:rsidRPr="00597D88">
        <w:rPr>
          <w:rFonts w:ascii="Times New Roman" w:eastAsia="Times New Roman" w:hAnsi="Times New Roman" w:cs="Times New Roman"/>
          <w:sz w:val="24"/>
          <w:szCs w:val="24"/>
          <w:highlight w:val="white"/>
        </w:rPr>
        <w:t xml:space="preserve">, N. and </w:t>
      </w:r>
      <w:proofErr w:type="spellStart"/>
      <w:r w:rsidRPr="00597D88">
        <w:rPr>
          <w:rFonts w:ascii="Times New Roman" w:eastAsia="Times New Roman" w:hAnsi="Times New Roman" w:cs="Times New Roman"/>
          <w:sz w:val="24"/>
          <w:szCs w:val="24"/>
          <w:highlight w:val="white"/>
        </w:rPr>
        <w:t>Simatupang</w:t>
      </w:r>
      <w:proofErr w:type="spellEnd"/>
      <w:r w:rsidRPr="00597D88">
        <w:rPr>
          <w:rFonts w:ascii="Times New Roman" w:eastAsia="Times New Roman" w:hAnsi="Times New Roman" w:cs="Times New Roman"/>
          <w:sz w:val="24"/>
          <w:szCs w:val="24"/>
          <w:highlight w:val="white"/>
        </w:rPr>
        <w:t xml:space="preserve">, P.A., (2024). The Influence of Organizational Culture, Job Rotation, and Work Motivation on Employee Performance at the </w:t>
      </w:r>
      <w:proofErr w:type="spellStart"/>
      <w:r w:rsidRPr="00597D88">
        <w:rPr>
          <w:rFonts w:ascii="Times New Roman" w:eastAsia="Times New Roman" w:hAnsi="Times New Roman" w:cs="Times New Roman"/>
          <w:sz w:val="24"/>
          <w:szCs w:val="24"/>
          <w:highlight w:val="white"/>
        </w:rPr>
        <w:t>Lubuk</w:t>
      </w:r>
      <w:proofErr w:type="spellEnd"/>
      <w:r w:rsidRPr="00597D88">
        <w:rPr>
          <w:rFonts w:ascii="Times New Roman" w:eastAsia="Times New Roman" w:hAnsi="Times New Roman" w:cs="Times New Roman"/>
          <w:sz w:val="24"/>
          <w:szCs w:val="24"/>
          <w:highlight w:val="white"/>
        </w:rPr>
        <w:t xml:space="preserve"> Pakam </w:t>
      </w:r>
      <w:proofErr w:type="spellStart"/>
      <w:r w:rsidRPr="00597D88">
        <w:rPr>
          <w:rFonts w:ascii="Times New Roman" w:eastAsia="Times New Roman" w:hAnsi="Times New Roman" w:cs="Times New Roman"/>
          <w:sz w:val="24"/>
          <w:szCs w:val="24"/>
          <w:highlight w:val="white"/>
        </w:rPr>
        <w:t>Pratama</w:t>
      </w:r>
      <w:proofErr w:type="spellEnd"/>
      <w:r w:rsidRPr="00597D88">
        <w:rPr>
          <w:rFonts w:ascii="Times New Roman" w:eastAsia="Times New Roman" w:hAnsi="Times New Roman" w:cs="Times New Roman"/>
          <w:sz w:val="24"/>
          <w:szCs w:val="24"/>
          <w:highlight w:val="white"/>
        </w:rPr>
        <w:t xml:space="preserve"> Tax Services Office. </w:t>
      </w:r>
      <w:proofErr w:type="spellStart"/>
      <w:r w:rsidRPr="00597D88">
        <w:rPr>
          <w:rFonts w:ascii="Times New Roman" w:eastAsia="Times New Roman" w:hAnsi="Times New Roman" w:cs="Times New Roman"/>
          <w:i/>
          <w:sz w:val="24"/>
          <w:szCs w:val="24"/>
          <w:highlight w:val="white"/>
        </w:rPr>
        <w:t>Jurnal</w:t>
      </w:r>
      <w:proofErr w:type="spellEnd"/>
      <w:r w:rsidRPr="00597D88">
        <w:rPr>
          <w:rFonts w:ascii="Times New Roman" w:eastAsia="Times New Roman" w:hAnsi="Times New Roman" w:cs="Times New Roman"/>
          <w:i/>
          <w:sz w:val="24"/>
          <w:szCs w:val="24"/>
          <w:highlight w:val="white"/>
        </w:rPr>
        <w:t xml:space="preserve"> EMT KITA</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8</w:t>
      </w:r>
      <w:r w:rsidRPr="00597D88">
        <w:rPr>
          <w:rFonts w:ascii="Times New Roman" w:eastAsia="Times New Roman" w:hAnsi="Times New Roman" w:cs="Times New Roman"/>
          <w:sz w:val="24"/>
          <w:szCs w:val="24"/>
          <w:highlight w:val="white"/>
        </w:rPr>
        <w:t>(1), pp.532-540.</w:t>
      </w:r>
    </w:p>
    <w:p w14:paraId="62BF4923" w14:textId="77777777"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Trip Advisor., (2025). </w:t>
      </w:r>
      <w:r w:rsidRPr="00597D88">
        <w:rPr>
          <w:rFonts w:ascii="Times New Roman" w:eastAsia="Times New Roman" w:hAnsi="Times New Roman" w:cs="Times New Roman"/>
          <w:i/>
          <w:sz w:val="24"/>
          <w:szCs w:val="24"/>
        </w:rPr>
        <w:t>Manchester airport Marriott Hotel.</w:t>
      </w:r>
      <w:r w:rsidRPr="00597D88">
        <w:rPr>
          <w:rFonts w:ascii="Times New Roman" w:eastAsia="Times New Roman" w:hAnsi="Times New Roman" w:cs="Times New Roman"/>
          <w:sz w:val="24"/>
          <w:szCs w:val="24"/>
        </w:rPr>
        <w:t xml:space="preserve"> Available at: https://www.tripadvisor.com/ShowUserReviews-g2142551-d239663-r341359557-Delta_Hotels_Manchester_Airport-Hale_Greater_Manchester_England.html (Accessed: 12 May 2025).</w:t>
      </w:r>
    </w:p>
    <w:p w14:paraId="5F65C1E4"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Volk, J.O., </w:t>
      </w:r>
      <w:proofErr w:type="spellStart"/>
      <w:r w:rsidRPr="00597D88">
        <w:rPr>
          <w:rFonts w:ascii="Times New Roman" w:eastAsia="Times New Roman" w:hAnsi="Times New Roman" w:cs="Times New Roman"/>
          <w:sz w:val="24"/>
          <w:szCs w:val="24"/>
          <w:highlight w:val="white"/>
        </w:rPr>
        <w:t>Schimmack</w:t>
      </w:r>
      <w:proofErr w:type="spellEnd"/>
      <w:r w:rsidRPr="00597D88">
        <w:rPr>
          <w:rFonts w:ascii="Times New Roman" w:eastAsia="Times New Roman" w:hAnsi="Times New Roman" w:cs="Times New Roman"/>
          <w:sz w:val="24"/>
          <w:szCs w:val="24"/>
          <w:highlight w:val="white"/>
        </w:rPr>
        <w:t xml:space="preserve">, U., Strand, E.B., Reinhard, A., Hahn, J., Andrews, J., Probyn-Smith, K. and Jones, R., (2024). Work-life balance is essential to reducing burnout, improving well-being. </w:t>
      </w:r>
      <w:r w:rsidRPr="00597D88">
        <w:rPr>
          <w:rFonts w:ascii="Times New Roman" w:eastAsia="Times New Roman" w:hAnsi="Times New Roman" w:cs="Times New Roman"/>
          <w:i/>
          <w:sz w:val="24"/>
          <w:szCs w:val="24"/>
          <w:highlight w:val="white"/>
        </w:rPr>
        <w:t>Journal of the American Veterinary Medical Association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262</w:t>
      </w:r>
      <w:r w:rsidRPr="00597D88">
        <w:rPr>
          <w:rFonts w:ascii="Times New Roman" w:eastAsia="Times New Roman" w:hAnsi="Times New Roman" w:cs="Times New Roman"/>
          <w:sz w:val="24"/>
          <w:szCs w:val="24"/>
          <w:highlight w:val="white"/>
        </w:rPr>
        <w:t>(7), pp.950-957.</w:t>
      </w:r>
    </w:p>
    <w:p w14:paraId="5DCC4389" w14:textId="720D948D"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Whittington, R. and Molloy E., (2005). </w:t>
      </w:r>
      <w:r w:rsidRPr="00597D88">
        <w:rPr>
          <w:rFonts w:ascii="Times New Roman" w:eastAsia="Times New Roman" w:hAnsi="Times New Roman" w:cs="Times New Roman"/>
          <w:i/>
          <w:sz w:val="24"/>
          <w:szCs w:val="24"/>
        </w:rPr>
        <w:t>HR’s role in organisation</w:t>
      </w:r>
      <w:r w:rsidR="00764AAE">
        <w:rPr>
          <w:rFonts w:ascii="Times New Roman" w:eastAsia="Times New Roman" w:hAnsi="Times New Roman" w:cs="Times New Roman"/>
          <w:i/>
          <w:sz w:val="24"/>
          <w:szCs w:val="24"/>
        </w:rPr>
        <w:t xml:space="preserve"> </w:t>
      </w:r>
      <w:r w:rsidRPr="00597D88">
        <w:rPr>
          <w:rFonts w:ascii="Times New Roman" w:eastAsia="Times New Roman" w:hAnsi="Times New Roman" w:cs="Times New Roman"/>
          <w:i/>
          <w:sz w:val="24"/>
          <w:szCs w:val="24"/>
        </w:rPr>
        <w:t>shaping change</w:t>
      </w:r>
      <w:r w:rsidR="001E12A6">
        <w:rPr>
          <w:rFonts w:ascii="Times New Roman" w:eastAsia="Times New Roman" w:hAnsi="Times New Roman" w:cs="Times New Roman"/>
          <w:sz w:val="24"/>
          <w:szCs w:val="24"/>
        </w:rPr>
        <w:t>:</w:t>
      </w:r>
      <w:r w:rsidRPr="00597D88">
        <w:rPr>
          <w:rFonts w:ascii="Times New Roman" w:eastAsia="Times New Roman" w:hAnsi="Times New Roman" w:cs="Times New Roman"/>
          <w:sz w:val="24"/>
          <w:szCs w:val="24"/>
        </w:rPr>
        <w:t xml:space="preserve"> Research report. London: Chartered Institute of Personnel and Development. </w:t>
      </w:r>
    </w:p>
    <w:p w14:paraId="0047B458" w14:textId="7A6D761B" w:rsidR="00597D88" w:rsidRPr="00597D88" w:rsidRDefault="00597D88" w:rsidP="00597D88">
      <w:pPr>
        <w:spacing w:after="200" w:line="360" w:lineRule="auto"/>
        <w:jc w:val="both"/>
        <w:rPr>
          <w:rFonts w:ascii="Times New Roman" w:eastAsia="Times New Roman" w:hAnsi="Times New Roman" w:cs="Times New Roman"/>
          <w:sz w:val="24"/>
          <w:szCs w:val="24"/>
        </w:rPr>
      </w:pPr>
      <w:r w:rsidRPr="00597D88">
        <w:rPr>
          <w:rFonts w:ascii="Times New Roman" w:eastAsia="Times New Roman" w:hAnsi="Times New Roman" w:cs="Times New Roman"/>
          <w:sz w:val="24"/>
          <w:szCs w:val="24"/>
        </w:rPr>
        <w:t xml:space="preserve">Whittington, R., </w:t>
      </w:r>
      <w:proofErr w:type="spellStart"/>
      <w:r w:rsidRPr="00597D88">
        <w:rPr>
          <w:rFonts w:ascii="Times New Roman" w:eastAsia="Times New Roman" w:hAnsi="Times New Roman" w:cs="Times New Roman"/>
          <w:sz w:val="24"/>
          <w:szCs w:val="24"/>
        </w:rPr>
        <w:t>Regnér</w:t>
      </w:r>
      <w:proofErr w:type="spellEnd"/>
      <w:r w:rsidRPr="00597D88">
        <w:rPr>
          <w:rFonts w:ascii="Times New Roman" w:eastAsia="Times New Roman" w:hAnsi="Times New Roman" w:cs="Times New Roman"/>
          <w:sz w:val="24"/>
          <w:szCs w:val="24"/>
        </w:rPr>
        <w:t xml:space="preserve">, P., Johnson, G., Angwin, D. and Scholes, K., (2019). </w:t>
      </w:r>
      <w:r w:rsidRPr="00597D88">
        <w:rPr>
          <w:rFonts w:ascii="Times New Roman" w:eastAsia="Times New Roman" w:hAnsi="Times New Roman" w:cs="Times New Roman"/>
          <w:i/>
          <w:sz w:val="24"/>
          <w:szCs w:val="24"/>
        </w:rPr>
        <w:t>Exploring strategy.</w:t>
      </w:r>
      <w:r w:rsidRPr="00597D88">
        <w:rPr>
          <w:rFonts w:ascii="Times New Roman" w:eastAsia="Times New Roman" w:hAnsi="Times New Roman" w:cs="Times New Roman"/>
          <w:sz w:val="24"/>
          <w:szCs w:val="24"/>
        </w:rPr>
        <w:t xml:space="preserve"> </w:t>
      </w:r>
      <w:r w:rsidR="003F1FAC">
        <w:rPr>
          <w:rFonts w:ascii="Times New Roman" w:eastAsia="Times New Roman" w:hAnsi="Times New Roman" w:cs="Times New Roman"/>
          <w:sz w:val="24"/>
          <w:szCs w:val="24"/>
        </w:rPr>
        <w:t>Harlow:</w:t>
      </w:r>
      <w:r w:rsidR="001D6D34">
        <w:rPr>
          <w:rFonts w:ascii="Times New Roman" w:eastAsia="Times New Roman" w:hAnsi="Times New Roman" w:cs="Times New Roman"/>
          <w:sz w:val="24"/>
          <w:szCs w:val="24"/>
        </w:rPr>
        <w:t xml:space="preserve"> </w:t>
      </w:r>
      <w:r w:rsidRPr="00597D88">
        <w:rPr>
          <w:rFonts w:ascii="Times New Roman" w:eastAsia="Times New Roman" w:hAnsi="Times New Roman" w:cs="Times New Roman"/>
          <w:sz w:val="24"/>
          <w:szCs w:val="24"/>
        </w:rPr>
        <w:t xml:space="preserve">Pearson </w:t>
      </w:r>
      <w:r w:rsidR="001D6D34">
        <w:rPr>
          <w:rFonts w:ascii="Times New Roman" w:eastAsia="Times New Roman" w:hAnsi="Times New Roman" w:cs="Times New Roman"/>
          <w:sz w:val="24"/>
          <w:szCs w:val="24"/>
        </w:rPr>
        <w:t>Education.</w:t>
      </w:r>
    </w:p>
    <w:p w14:paraId="59DE31B7" w14:textId="77777777" w:rsidR="00597D88" w:rsidRPr="00597D88" w:rsidRDefault="00597D88" w:rsidP="00597D88">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Yan, E., Wan, D., To, L., Ng, H.K., Lai, D.W., Cheng, S.T., Kwok, T., Leung, E.M., Lou, V.W., Fong, D. and Chaudhury, H., (2024). Staff turnover intention at long-term care facilities: implications of resident aggression, burnout, and fatigue. </w:t>
      </w:r>
      <w:r w:rsidRPr="00597D88">
        <w:rPr>
          <w:rFonts w:ascii="Times New Roman" w:eastAsia="Times New Roman" w:hAnsi="Times New Roman" w:cs="Times New Roman"/>
          <w:i/>
          <w:sz w:val="24"/>
          <w:szCs w:val="24"/>
          <w:highlight w:val="white"/>
        </w:rPr>
        <w:t>Journal of the American Medical Directors Association</w:t>
      </w:r>
      <w:r w:rsidRPr="00597D88">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25</w:t>
      </w:r>
      <w:r w:rsidRPr="00597D88">
        <w:rPr>
          <w:rFonts w:ascii="Times New Roman" w:eastAsia="Times New Roman" w:hAnsi="Times New Roman" w:cs="Times New Roman"/>
          <w:sz w:val="24"/>
          <w:szCs w:val="24"/>
          <w:highlight w:val="white"/>
        </w:rPr>
        <w:t>(3), pp.396-402.</w:t>
      </w:r>
    </w:p>
    <w:p w14:paraId="3C261798" w14:textId="77777777" w:rsidR="00597D88" w:rsidRPr="00597D88" w:rsidRDefault="00597D88" w:rsidP="00201C5E">
      <w:pPr>
        <w:spacing w:after="200" w:line="360" w:lineRule="auto"/>
        <w:jc w:val="both"/>
        <w:rPr>
          <w:rFonts w:ascii="Times New Roman" w:eastAsia="Times New Roman" w:hAnsi="Times New Roman" w:cs="Times New Roman"/>
          <w:sz w:val="24"/>
          <w:szCs w:val="24"/>
          <w:highlight w:val="white"/>
        </w:rPr>
      </w:pPr>
      <w:r w:rsidRPr="00597D88">
        <w:rPr>
          <w:rFonts w:ascii="Times New Roman" w:eastAsia="Times New Roman" w:hAnsi="Times New Roman" w:cs="Times New Roman"/>
          <w:sz w:val="24"/>
          <w:szCs w:val="24"/>
          <w:highlight w:val="white"/>
        </w:rPr>
        <w:t xml:space="preserve">Yazıcı, A.M., (2024). The Best Change Models for Asian Business and Management. In </w:t>
      </w:r>
      <w:r w:rsidRPr="00597D88">
        <w:rPr>
          <w:rFonts w:ascii="Times New Roman" w:eastAsia="Times New Roman" w:hAnsi="Times New Roman" w:cs="Times New Roman"/>
          <w:i/>
          <w:sz w:val="24"/>
          <w:szCs w:val="24"/>
          <w:highlight w:val="white"/>
        </w:rPr>
        <w:t>Business and Management in Asia: Disruption and Change</w:t>
      </w:r>
      <w:r w:rsidRPr="00597D88">
        <w:rPr>
          <w:rFonts w:ascii="Times New Roman" w:eastAsia="Times New Roman" w:hAnsi="Times New Roman" w:cs="Times New Roman"/>
          <w:sz w:val="24"/>
          <w:szCs w:val="24"/>
          <w:highlight w:val="white"/>
        </w:rPr>
        <w:t xml:space="preserve"> (pp. 19-37). Singapore: Springer Nature Singapore.</w:t>
      </w:r>
    </w:p>
    <w:p w14:paraId="13E635BA" w14:textId="39F8B030" w:rsidR="00E46133" w:rsidRPr="00E46133" w:rsidRDefault="00597D88" w:rsidP="00201C5E">
      <w:pPr>
        <w:spacing w:after="0" w:line="360" w:lineRule="auto"/>
        <w:jc w:val="both"/>
        <w:rPr>
          <w:rFonts w:ascii="Arial" w:eastAsia="Arial" w:hAnsi="Arial" w:cs="Arial"/>
          <w:b/>
          <w:sz w:val="32"/>
          <w:szCs w:val="32"/>
          <w:lang w:eastAsia="en-IN"/>
        </w:rPr>
      </w:pPr>
      <w:r w:rsidRPr="00597D88">
        <w:rPr>
          <w:rFonts w:ascii="Times New Roman" w:eastAsia="Times New Roman" w:hAnsi="Times New Roman" w:cs="Times New Roman"/>
          <w:sz w:val="24"/>
          <w:szCs w:val="24"/>
          <w:highlight w:val="white"/>
        </w:rPr>
        <w:t xml:space="preserve">Zamiri, M. and Esmaeili, A., (2024). Strategies, methods, and supports for developing skills within learning communities: A systematic review of the literature. </w:t>
      </w:r>
      <w:r w:rsidRPr="00597D88">
        <w:rPr>
          <w:rFonts w:ascii="Times New Roman" w:eastAsia="Times New Roman" w:hAnsi="Times New Roman" w:cs="Times New Roman"/>
          <w:i/>
          <w:sz w:val="24"/>
          <w:szCs w:val="24"/>
          <w:highlight w:val="white"/>
        </w:rPr>
        <w:t>Administrative Sciences</w:t>
      </w:r>
      <w:r w:rsidRPr="00597D88">
        <w:rPr>
          <w:rFonts w:ascii="Times New Roman" w:eastAsia="Times New Roman" w:hAnsi="Times New Roman" w:cs="Times New Roman"/>
          <w:sz w:val="24"/>
          <w:szCs w:val="24"/>
          <w:highlight w:val="white"/>
        </w:rPr>
        <w:t>,</w:t>
      </w:r>
      <w:r w:rsidR="00201C5E">
        <w:rPr>
          <w:rFonts w:ascii="Times New Roman" w:eastAsia="Times New Roman" w:hAnsi="Times New Roman" w:cs="Times New Roman"/>
          <w:sz w:val="24"/>
          <w:szCs w:val="24"/>
          <w:highlight w:val="white"/>
        </w:rPr>
        <w:t xml:space="preserve"> </w:t>
      </w:r>
      <w:r w:rsidRPr="00597D88">
        <w:rPr>
          <w:rFonts w:ascii="Times New Roman" w:eastAsia="Times New Roman" w:hAnsi="Times New Roman" w:cs="Times New Roman"/>
          <w:i/>
          <w:sz w:val="24"/>
          <w:szCs w:val="24"/>
          <w:highlight w:val="white"/>
        </w:rPr>
        <w:t>14</w:t>
      </w:r>
      <w:r w:rsidRPr="00597D88">
        <w:rPr>
          <w:rFonts w:ascii="Times New Roman" w:eastAsia="Times New Roman" w:hAnsi="Times New Roman" w:cs="Times New Roman"/>
          <w:sz w:val="24"/>
          <w:szCs w:val="24"/>
          <w:highlight w:val="white"/>
        </w:rPr>
        <w:t>(9), p.231</w:t>
      </w:r>
    </w:p>
    <w:sectPr w:rsidR="00E46133" w:rsidRPr="00E461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19C0D" w14:textId="77777777" w:rsidR="007519FF" w:rsidRDefault="007519FF" w:rsidP="000D1FC7">
      <w:pPr>
        <w:spacing w:after="0" w:line="240" w:lineRule="auto"/>
      </w:pPr>
      <w:r>
        <w:separator/>
      </w:r>
    </w:p>
  </w:endnote>
  <w:endnote w:type="continuationSeparator" w:id="0">
    <w:p w14:paraId="6FE7BFD9" w14:textId="77777777" w:rsidR="007519FF" w:rsidRDefault="007519FF" w:rsidP="000D1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6FD82" w14:textId="77777777" w:rsidR="007519FF" w:rsidRDefault="007519FF" w:rsidP="000D1FC7">
      <w:pPr>
        <w:spacing w:after="0" w:line="240" w:lineRule="auto"/>
      </w:pPr>
      <w:r>
        <w:separator/>
      </w:r>
    </w:p>
  </w:footnote>
  <w:footnote w:type="continuationSeparator" w:id="0">
    <w:p w14:paraId="5ECE0F78" w14:textId="77777777" w:rsidR="007519FF" w:rsidRDefault="007519FF" w:rsidP="000D1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94ACD"/>
    <w:multiLevelType w:val="multilevel"/>
    <w:tmpl w:val="B3F071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AE1535"/>
    <w:multiLevelType w:val="multilevel"/>
    <w:tmpl w:val="7D28D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150A90"/>
    <w:multiLevelType w:val="multilevel"/>
    <w:tmpl w:val="ED241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876C9D"/>
    <w:multiLevelType w:val="multilevel"/>
    <w:tmpl w:val="3B6AB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E4795E"/>
    <w:multiLevelType w:val="multilevel"/>
    <w:tmpl w:val="DE945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3F1B22"/>
    <w:multiLevelType w:val="multilevel"/>
    <w:tmpl w:val="19BEFCC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44507E38"/>
    <w:multiLevelType w:val="multilevel"/>
    <w:tmpl w:val="F7AC2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A15DF6"/>
    <w:multiLevelType w:val="multilevel"/>
    <w:tmpl w:val="EBA81A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961891"/>
    <w:multiLevelType w:val="multilevel"/>
    <w:tmpl w:val="467A2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D94CEA"/>
    <w:multiLevelType w:val="multilevel"/>
    <w:tmpl w:val="F6DE5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7616964">
    <w:abstractNumId w:val="5"/>
  </w:num>
  <w:num w:numId="2" w16cid:durableId="634532727">
    <w:abstractNumId w:val="3"/>
  </w:num>
  <w:num w:numId="3" w16cid:durableId="1909344204">
    <w:abstractNumId w:val="6"/>
  </w:num>
  <w:num w:numId="4" w16cid:durableId="1420911395">
    <w:abstractNumId w:val="9"/>
  </w:num>
  <w:num w:numId="5" w16cid:durableId="1497653135">
    <w:abstractNumId w:val="1"/>
  </w:num>
  <w:num w:numId="6" w16cid:durableId="1392801477">
    <w:abstractNumId w:val="0"/>
  </w:num>
  <w:num w:numId="7" w16cid:durableId="1051416241">
    <w:abstractNumId w:val="7"/>
  </w:num>
  <w:num w:numId="8" w16cid:durableId="1693728768">
    <w:abstractNumId w:val="4"/>
  </w:num>
  <w:num w:numId="9" w16cid:durableId="1731883084">
    <w:abstractNumId w:val="2"/>
  </w:num>
  <w:num w:numId="10" w16cid:durableId="11879105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F60"/>
    <w:rsid w:val="0004535D"/>
    <w:rsid w:val="0004666A"/>
    <w:rsid w:val="000A0C97"/>
    <w:rsid w:val="000D1FC7"/>
    <w:rsid w:val="000F006D"/>
    <w:rsid w:val="0011501A"/>
    <w:rsid w:val="00132268"/>
    <w:rsid w:val="001539E0"/>
    <w:rsid w:val="00190A63"/>
    <w:rsid w:val="001A67FE"/>
    <w:rsid w:val="001B5F37"/>
    <w:rsid w:val="001D6D34"/>
    <w:rsid w:val="001E12A6"/>
    <w:rsid w:val="001E74AC"/>
    <w:rsid w:val="00201C5E"/>
    <w:rsid w:val="00253EB9"/>
    <w:rsid w:val="002C08C0"/>
    <w:rsid w:val="00332E87"/>
    <w:rsid w:val="003476C1"/>
    <w:rsid w:val="00351DC1"/>
    <w:rsid w:val="003759A2"/>
    <w:rsid w:val="003827EF"/>
    <w:rsid w:val="003B1486"/>
    <w:rsid w:val="003E02D8"/>
    <w:rsid w:val="003E7494"/>
    <w:rsid w:val="003E7D27"/>
    <w:rsid w:val="003F1FAC"/>
    <w:rsid w:val="00416C2F"/>
    <w:rsid w:val="0049453F"/>
    <w:rsid w:val="004A7B37"/>
    <w:rsid w:val="004D1DEE"/>
    <w:rsid w:val="00564228"/>
    <w:rsid w:val="00597D88"/>
    <w:rsid w:val="005D16DA"/>
    <w:rsid w:val="005E101C"/>
    <w:rsid w:val="005E79B3"/>
    <w:rsid w:val="00623B83"/>
    <w:rsid w:val="006A26E9"/>
    <w:rsid w:val="006B5735"/>
    <w:rsid w:val="006C1C98"/>
    <w:rsid w:val="006F028B"/>
    <w:rsid w:val="006F53B7"/>
    <w:rsid w:val="007519FF"/>
    <w:rsid w:val="00764AAE"/>
    <w:rsid w:val="007766E9"/>
    <w:rsid w:val="007A2ABA"/>
    <w:rsid w:val="007C08B0"/>
    <w:rsid w:val="007D0D13"/>
    <w:rsid w:val="007E15F2"/>
    <w:rsid w:val="00861650"/>
    <w:rsid w:val="009420C0"/>
    <w:rsid w:val="009C33CE"/>
    <w:rsid w:val="009F7BB1"/>
    <w:rsid w:val="00A1249F"/>
    <w:rsid w:val="00A76F60"/>
    <w:rsid w:val="00AB701F"/>
    <w:rsid w:val="00B857AB"/>
    <w:rsid w:val="00B951E5"/>
    <w:rsid w:val="00BB3494"/>
    <w:rsid w:val="00C44149"/>
    <w:rsid w:val="00CC4934"/>
    <w:rsid w:val="00CF4F4A"/>
    <w:rsid w:val="00D93839"/>
    <w:rsid w:val="00DB786A"/>
    <w:rsid w:val="00DE0ABC"/>
    <w:rsid w:val="00DE3429"/>
    <w:rsid w:val="00DE6EF7"/>
    <w:rsid w:val="00E13E9A"/>
    <w:rsid w:val="00E46133"/>
    <w:rsid w:val="00E7279F"/>
    <w:rsid w:val="00E8039B"/>
    <w:rsid w:val="00ED09B1"/>
    <w:rsid w:val="00F3163E"/>
    <w:rsid w:val="00F46873"/>
    <w:rsid w:val="00F47DCC"/>
    <w:rsid w:val="00F85EF7"/>
    <w:rsid w:val="00FA7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64376"/>
  <w15:chartTrackingRefBased/>
  <w15:docId w15:val="{49C26F98-736C-4F9F-8B6F-1CB78057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6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6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6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6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6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6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6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6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6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F60"/>
    <w:rPr>
      <w:rFonts w:eastAsiaTheme="majorEastAsia" w:cstheme="majorBidi"/>
      <w:color w:val="272727" w:themeColor="text1" w:themeTint="D8"/>
    </w:rPr>
  </w:style>
  <w:style w:type="paragraph" w:styleId="Title">
    <w:name w:val="Title"/>
    <w:basedOn w:val="Normal"/>
    <w:next w:val="Normal"/>
    <w:link w:val="TitleChar"/>
    <w:uiPriority w:val="10"/>
    <w:qFormat/>
    <w:rsid w:val="00A76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F60"/>
    <w:pPr>
      <w:spacing w:before="160"/>
      <w:jc w:val="center"/>
    </w:pPr>
    <w:rPr>
      <w:i/>
      <w:iCs/>
      <w:color w:val="404040" w:themeColor="text1" w:themeTint="BF"/>
    </w:rPr>
  </w:style>
  <w:style w:type="character" w:customStyle="1" w:styleId="QuoteChar">
    <w:name w:val="Quote Char"/>
    <w:basedOn w:val="DefaultParagraphFont"/>
    <w:link w:val="Quote"/>
    <w:uiPriority w:val="29"/>
    <w:rsid w:val="00A76F60"/>
    <w:rPr>
      <w:i/>
      <w:iCs/>
      <w:color w:val="404040" w:themeColor="text1" w:themeTint="BF"/>
    </w:rPr>
  </w:style>
  <w:style w:type="paragraph" w:styleId="ListParagraph">
    <w:name w:val="List Paragraph"/>
    <w:basedOn w:val="Normal"/>
    <w:uiPriority w:val="34"/>
    <w:qFormat/>
    <w:rsid w:val="00A76F60"/>
    <w:pPr>
      <w:ind w:left="720"/>
      <w:contextualSpacing/>
    </w:pPr>
  </w:style>
  <w:style w:type="character" w:styleId="IntenseEmphasis">
    <w:name w:val="Intense Emphasis"/>
    <w:basedOn w:val="DefaultParagraphFont"/>
    <w:uiPriority w:val="21"/>
    <w:qFormat/>
    <w:rsid w:val="00A76F60"/>
    <w:rPr>
      <w:i/>
      <w:iCs/>
      <w:color w:val="0F4761" w:themeColor="accent1" w:themeShade="BF"/>
    </w:rPr>
  </w:style>
  <w:style w:type="paragraph" w:styleId="IntenseQuote">
    <w:name w:val="Intense Quote"/>
    <w:basedOn w:val="Normal"/>
    <w:next w:val="Normal"/>
    <w:link w:val="IntenseQuoteChar"/>
    <w:uiPriority w:val="30"/>
    <w:qFormat/>
    <w:rsid w:val="00A76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6F60"/>
    <w:rPr>
      <w:i/>
      <w:iCs/>
      <w:color w:val="0F4761" w:themeColor="accent1" w:themeShade="BF"/>
    </w:rPr>
  </w:style>
  <w:style w:type="character" w:styleId="IntenseReference">
    <w:name w:val="Intense Reference"/>
    <w:basedOn w:val="DefaultParagraphFont"/>
    <w:uiPriority w:val="32"/>
    <w:qFormat/>
    <w:rsid w:val="00A76F60"/>
    <w:rPr>
      <w:b/>
      <w:bCs/>
      <w:smallCaps/>
      <w:color w:val="0F4761" w:themeColor="accent1" w:themeShade="BF"/>
      <w:spacing w:val="5"/>
    </w:rPr>
  </w:style>
  <w:style w:type="paragraph" w:styleId="Header">
    <w:name w:val="header"/>
    <w:basedOn w:val="Normal"/>
    <w:link w:val="HeaderChar"/>
    <w:uiPriority w:val="99"/>
    <w:unhideWhenUsed/>
    <w:rsid w:val="000D1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FC7"/>
  </w:style>
  <w:style w:type="paragraph" w:styleId="Footer">
    <w:name w:val="footer"/>
    <w:basedOn w:val="Normal"/>
    <w:link w:val="FooterChar"/>
    <w:uiPriority w:val="99"/>
    <w:unhideWhenUsed/>
    <w:rsid w:val="000D1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F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042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30</Pages>
  <Words>8542</Words>
  <Characters>48691</Characters>
  <Application>Microsoft Office Word</Application>
  <DocSecurity>0</DocSecurity>
  <Lines>405</Lines>
  <Paragraphs>114</Paragraphs>
  <ScaleCrop>false</ScaleCrop>
  <Company/>
  <LinksUpToDate>false</LinksUpToDate>
  <CharactersWithSpaces>57119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67</cp:revision>
  <dcterms:created xsi:type="dcterms:W3CDTF">2025-06-11T09:02:00Z</dcterms:created>
  <dcterms:modified xsi:type="dcterms:W3CDTF">2025-06-20T12:02:00Z</dcterms:modified>
</cp:coreProperties>
</file>