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013A6A2E" w14:textId="5AA9CD37" w:rsidR="004B0295" w:rsidRDefault="004B0295" w:rsidP="00D012E7">
      <w:pPr>
        <w:rPr>
          <w:rFonts w:cs="Arial"/>
          <w:b/>
          <w:bCs/>
          <w:sz w:val="22"/>
          <w:szCs w:val="22"/>
        </w:rPr>
      </w:pPr>
      <w:r w:rsidRPr="004B0295">
        <w:rPr>
          <w:rFonts w:cs="Arial"/>
          <w:b/>
          <w:bCs/>
          <w:sz w:val="22"/>
          <w:szCs w:val="22"/>
        </w:rPr>
        <w:t>8,000 word project</w:t>
      </w:r>
    </w:p>
    <w:p w14:paraId="3F32A859" w14:textId="77777777" w:rsidR="00FB4637" w:rsidRPr="00FB4637" w:rsidRDefault="00FB4637" w:rsidP="00D012E7">
      <w:pPr>
        <w:rPr>
          <w:rFonts w:cs="Arial"/>
          <w:b/>
          <w:bCs/>
          <w:sz w:val="22"/>
          <w:szCs w:val="22"/>
        </w:rPr>
      </w:pPr>
    </w:p>
    <w:p w14:paraId="12B2D924" w14:textId="6B305526" w:rsidR="00B948CD" w:rsidRPr="004B0295" w:rsidRDefault="00B948CD" w:rsidP="00D012E7">
      <w:pPr>
        <w:rPr>
          <w:rFonts w:cs="Arial"/>
          <w:color w:val="FF0000"/>
          <w:sz w:val="22"/>
          <w:szCs w:val="22"/>
        </w:rPr>
      </w:pPr>
      <w:r w:rsidRPr="7468DE2F">
        <w:rPr>
          <w:rFonts w:cs="Arial"/>
          <w:color w:val="FF0000"/>
          <w:sz w:val="22"/>
          <w:szCs w:val="22"/>
        </w:rPr>
        <w:t xml:space="preserve">Please </w:t>
      </w:r>
      <w:r w:rsidR="6B64ED12" w:rsidRPr="7468DE2F">
        <w:rPr>
          <w:rFonts w:cs="Arial"/>
          <w:color w:val="FF0000"/>
          <w:sz w:val="22"/>
          <w:szCs w:val="22"/>
        </w:rPr>
        <w:t xml:space="preserve">remove </w:t>
      </w:r>
      <w:r w:rsidRPr="7468DE2F">
        <w:rPr>
          <w:rFonts w:cs="Arial"/>
          <w:color w:val="FF0000"/>
          <w:sz w:val="22"/>
          <w:szCs w:val="22"/>
        </w:rPr>
        <w:t xml:space="preserve">the red writing for your final submission.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197"/>
        <w:gridCol w:w="3163"/>
      </w:tblGrid>
      <w:tr w:rsidR="005C6CD8" w:rsidRPr="00B61956" w14:paraId="26BA44B1" w14:textId="77777777" w:rsidTr="00D4485A">
        <w:tc>
          <w:tcPr>
            <w:tcW w:w="6242" w:type="dxa"/>
            <w:tcMar>
              <w:top w:w="0" w:type="dxa"/>
              <w:left w:w="108" w:type="dxa"/>
              <w:bottom w:w="0" w:type="dxa"/>
              <w:right w:w="108" w:type="dxa"/>
            </w:tcMar>
          </w:tcPr>
          <w:p w14:paraId="6CF2ABE3" w14:textId="77777777" w:rsidR="005C6CD8" w:rsidRDefault="005C6CD8" w:rsidP="00D4485A">
            <w:pPr>
              <w:pStyle w:val="BodyText"/>
              <w:jc w:val="both"/>
              <w:rPr>
                <w:rFonts w:cs="Arial"/>
                <w:b/>
                <w:bCs/>
                <w:sz w:val="22"/>
                <w:szCs w:val="22"/>
              </w:rPr>
            </w:pPr>
            <w:r w:rsidRPr="00D012E7">
              <w:rPr>
                <w:rFonts w:cs="Arial"/>
                <w:b/>
                <w:bCs/>
                <w:sz w:val="22"/>
                <w:szCs w:val="22"/>
              </w:rPr>
              <w:t xml:space="preserve">NAME: </w:t>
            </w:r>
          </w:p>
          <w:p w14:paraId="4F2606B7" w14:textId="718B4509" w:rsidR="00D012E7" w:rsidRPr="00D012E7" w:rsidRDefault="00A423E6" w:rsidP="00D4485A">
            <w:pPr>
              <w:pStyle w:val="BodyText"/>
              <w:jc w:val="both"/>
              <w:rPr>
                <w:rFonts w:cs="Arial"/>
                <w:b/>
                <w:bCs/>
                <w:sz w:val="22"/>
                <w:szCs w:val="22"/>
              </w:rPr>
            </w:pPr>
            <w:r>
              <w:rPr>
                <w:rFonts w:cs="Arial"/>
                <w:b/>
                <w:bCs/>
                <w:sz w:val="22"/>
                <w:szCs w:val="22"/>
              </w:rPr>
              <w:t>Leigh Davies</w:t>
            </w:r>
          </w:p>
        </w:tc>
        <w:tc>
          <w:tcPr>
            <w:tcW w:w="2835" w:type="dxa"/>
          </w:tcPr>
          <w:p w14:paraId="00DC83D5" w14:textId="576654F0"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56FD1512" w:rsidR="005C6CD8" w:rsidRPr="00181EA2" w:rsidRDefault="005C6CD8" w:rsidP="00D4485A">
            <w:pPr>
              <w:jc w:val="both"/>
              <w:rPr>
                <w:rFonts w:cs="Arial"/>
                <w:sz w:val="22"/>
                <w:szCs w:val="22"/>
              </w:rPr>
            </w:pPr>
            <w:r w:rsidRPr="00181EA2">
              <w:rPr>
                <w:rFonts w:cs="Arial"/>
                <w:sz w:val="22"/>
                <w:szCs w:val="22"/>
              </w:rPr>
              <w:t>DRAFT RESEARCH TITLE</w:t>
            </w:r>
            <w:r w:rsidR="00D012E7" w:rsidRPr="00181EA2">
              <w:rPr>
                <w:rFonts w:cs="Arial"/>
                <w:sz w:val="22"/>
                <w:szCs w:val="22"/>
              </w:rPr>
              <w:t xml:space="preserve"> </w:t>
            </w:r>
            <w:r w:rsidRPr="00181EA2">
              <w:rPr>
                <w:rFonts w:cs="Arial"/>
                <w:sz w:val="22"/>
                <w:szCs w:val="22"/>
              </w:rPr>
              <w:t>QUESTION:</w:t>
            </w:r>
          </w:p>
          <w:p w14:paraId="0644C8F6" w14:textId="77777777" w:rsidR="00181EA2" w:rsidRDefault="00181EA2" w:rsidP="00FB4637">
            <w:pPr>
              <w:jc w:val="both"/>
              <w:rPr>
                <w:rFonts w:cs="Arial"/>
                <w:sz w:val="22"/>
                <w:szCs w:val="22"/>
              </w:rPr>
            </w:pPr>
          </w:p>
          <w:p w14:paraId="7EE31D94" w14:textId="5470CBBC" w:rsidR="00181EA2" w:rsidRPr="00181EA2" w:rsidRDefault="00181EA2" w:rsidP="00FB4637">
            <w:pPr>
              <w:jc w:val="both"/>
              <w:rPr>
                <w:rFonts w:cs="Arial"/>
                <w:b/>
                <w:bCs/>
                <w:sz w:val="22"/>
                <w:szCs w:val="22"/>
              </w:rPr>
            </w:pPr>
            <w:r w:rsidRPr="00181EA2">
              <w:rPr>
                <w:rFonts w:cs="Arial"/>
                <w:b/>
                <w:bCs/>
                <w:sz w:val="22"/>
                <w:szCs w:val="22"/>
              </w:rPr>
              <w:t>ADVERSE CHILDHOOD EXPERIENCES THE IMPACT ON CHILDREN’S MENTAL HEALTH AND THE CRIMINAL JUSTICE SYSTEM.</w:t>
            </w:r>
          </w:p>
          <w:p w14:paraId="1EEF1F04" w14:textId="77777777" w:rsidR="00181EA2" w:rsidRDefault="00181EA2" w:rsidP="00FB4637">
            <w:pPr>
              <w:jc w:val="both"/>
              <w:rPr>
                <w:rFonts w:cs="Arial"/>
                <w:sz w:val="22"/>
                <w:szCs w:val="22"/>
              </w:rPr>
            </w:pPr>
          </w:p>
          <w:p w14:paraId="4823A536" w14:textId="69F2B3F8" w:rsidR="005C6CD8" w:rsidRPr="00181EA2" w:rsidRDefault="002D0EF0" w:rsidP="00FB4637">
            <w:pPr>
              <w:jc w:val="both"/>
              <w:rPr>
                <w:rFonts w:cs="Arial"/>
                <w:sz w:val="22"/>
                <w:szCs w:val="22"/>
              </w:rPr>
            </w:pPr>
            <w:r w:rsidRPr="00181EA2">
              <w:rPr>
                <w:rFonts w:cs="Arial"/>
                <w:sz w:val="22"/>
                <w:szCs w:val="22"/>
              </w:rPr>
              <w:t>INTRO</w:t>
            </w:r>
            <w:r w:rsidR="00766657" w:rsidRPr="00181EA2">
              <w:rPr>
                <w:rFonts w:cs="Arial"/>
                <w:sz w:val="22"/>
                <w:szCs w:val="22"/>
              </w:rPr>
              <w:t>DUCTION</w:t>
            </w:r>
            <w:r w:rsidRPr="00181EA2">
              <w:rPr>
                <w:rFonts w:cs="Arial"/>
                <w:sz w:val="22"/>
                <w:szCs w:val="22"/>
              </w:rPr>
              <w:t>:</w:t>
            </w:r>
          </w:p>
          <w:p w14:paraId="7BEA3758" w14:textId="77777777" w:rsidR="00181EA2" w:rsidRPr="00181EA2" w:rsidRDefault="00181EA2" w:rsidP="00181EA2">
            <w:pPr>
              <w:jc w:val="both"/>
              <w:rPr>
                <w:rFonts w:cs="Arial"/>
                <w:color w:val="000000" w:themeColor="text1"/>
                <w:sz w:val="28"/>
                <w:szCs w:val="28"/>
              </w:rPr>
            </w:pPr>
            <w:bookmarkStart w:id="1" w:name="_Hlk133223610"/>
          </w:p>
          <w:p w14:paraId="635A13CB" w14:textId="77777777" w:rsidR="00181EA2" w:rsidRPr="00181EA2" w:rsidRDefault="00181EA2" w:rsidP="00181EA2">
            <w:pPr>
              <w:jc w:val="both"/>
              <w:rPr>
                <w:rFonts w:cs="Arial"/>
                <w:color w:val="000000" w:themeColor="text1"/>
                <w:sz w:val="28"/>
                <w:szCs w:val="28"/>
              </w:rPr>
            </w:pPr>
            <w:r w:rsidRPr="00181EA2">
              <w:rPr>
                <w:rFonts w:cs="Arial"/>
                <w:color w:val="000000" w:themeColor="text1"/>
                <w:sz w:val="28"/>
                <w:szCs w:val="28"/>
              </w:rPr>
              <w:t xml:space="preserve">This study will examine the effects of domestic violence on the mental health of children as they progress from children to young adults. It will explore how children are affected by Adverse Childhood Experiences (ACE’S) and the scars it leaves on them later in life. It examines the response from social services, </w:t>
            </w:r>
            <w:proofErr w:type="gramStart"/>
            <w:r w:rsidRPr="00181EA2">
              <w:rPr>
                <w:rFonts w:cs="Arial"/>
                <w:color w:val="000000" w:themeColor="text1"/>
                <w:sz w:val="28"/>
                <w:szCs w:val="28"/>
              </w:rPr>
              <w:t>police</w:t>
            </w:r>
            <w:proofErr w:type="gramEnd"/>
            <w:r w:rsidRPr="00181EA2">
              <w:rPr>
                <w:rFonts w:cs="Arial"/>
                <w:color w:val="000000" w:themeColor="text1"/>
                <w:sz w:val="28"/>
                <w:szCs w:val="28"/>
              </w:rPr>
              <w:t xml:space="preserve"> and other criminal justice services.</w:t>
            </w:r>
          </w:p>
          <w:p w14:paraId="11B63115" w14:textId="77777777" w:rsidR="00181EA2" w:rsidRPr="00181EA2" w:rsidRDefault="00181EA2" w:rsidP="00181EA2">
            <w:pPr>
              <w:jc w:val="both"/>
              <w:rPr>
                <w:rFonts w:cs="Arial"/>
                <w:color w:val="000000" w:themeColor="text1"/>
                <w:sz w:val="28"/>
                <w:szCs w:val="28"/>
              </w:rPr>
            </w:pPr>
            <w:r w:rsidRPr="00181EA2">
              <w:rPr>
                <w:rFonts w:cs="Arial"/>
                <w:color w:val="000000" w:themeColor="text1"/>
                <w:sz w:val="28"/>
                <w:szCs w:val="28"/>
              </w:rPr>
              <w:t xml:space="preserve"> The study aims to show how children and young adults may become involved in gang culture or become exploited by criminal gangs </w:t>
            </w:r>
            <w:proofErr w:type="gramStart"/>
            <w:r w:rsidRPr="00181EA2">
              <w:rPr>
                <w:rFonts w:cs="Arial"/>
                <w:color w:val="000000" w:themeColor="text1"/>
                <w:sz w:val="28"/>
                <w:szCs w:val="28"/>
              </w:rPr>
              <w:t>as a result of</w:t>
            </w:r>
            <w:proofErr w:type="gramEnd"/>
            <w:r w:rsidRPr="00181EA2">
              <w:rPr>
                <w:rFonts w:cs="Arial"/>
                <w:color w:val="000000" w:themeColor="text1"/>
                <w:sz w:val="28"/>
                <w:szCs w:val="28"/>
              </w:rPr>
              <w:t xml:space="preserve"> experiencing domestic violence (Children’s Commissioner, 2019).</w:t>
            </w:r>
          </w:p>
          <w:p w14:paraId="1585C068" w14:textId="77777777" w:rsidR="00181EA2" w:rsidRPr="00181EA2" w:rsidRDefault="00181EA2" w:rsidP="00181EA2">
            <w:pPr>
              <w:jc w:val="both"/>
              <w:rPr>
                <w:rFonts w:cs="Arial"/>
                <w:color w:val="000000" w:themeColor="text1"/>
                <w:sz w:val="28"/>
                <w:szCs w:val="28"/>
              </w:rPr>
            </w:pPr>
            <w:r w:rsidRPr="00181EA2">
              <w:rPr>
                <w:rFonts w:cs="Arial"/>
                <w:color w:val="000000" w:themeColor="text1"/>
                <w:sz w:val="28"/>
                <w:szCs w:val="28"/>
              </w:rPr>
              <w:t>Domestic violence is not new but over the last thirty years it has gained much more publicity through the media and through government policies. There is growing consensus that something must be done to tackle the problem, although this comes with many challenges (Holt and Devaney, 2015).</w:t>
            </w:r>
          </w:p>
          <w:p w14:paraId="47331E16" w14:textId="77777777" w:rsidR="00181EA2" w:rsidRPr="00181EA2" w:rsidRDefault="00181EA2" w:rsidP="00181EA2">
            <w:pPr>
              <w:jc w:val="both"/>
              <w:rPr>
                <w:rFonts w:cs="Arial"/>
                <w:color w:val="000000" w:themeColor="text1"/>
                <w:sz w:val="28"/>
                <w:szCs w:val="28"/>
              </w:rPr>
            </w:pPr>
            <w:r w:rsidRPr="00181EA2">
              <w:rPr>
                <w:rFonts w:cs="Arial"/>
                <w:color w:val="000000" w:themeColor="text1"/>
                <w:sz w:val="28"/>
                <w:szCs w:val="28"/>
              </w:rPr>
              <w:t>The understanding of domestic violence on a wider scale has been complicated with different governments having different definitions of domestic violence (European Union Agency for Fundamental Rights, 2014).</w:t>
            </w:r>
          </w:p>
          <w:p w14:paraId="0F1616B3" w14:textId="77777777" w:rsidR="00181EA2" w:rsidRPr="00181EA2" w:rsidRDefault="00181EA2" w:rsidP="00181EA2">
            <w:pPr>
              <w:jc w:val="both"/>
              <w:rPr>
                <w:rFonts w:cs="Arial"/>
                <w:color w:val="000000" w:themeColor="text1"/>
                <w:sz w:val="28"/>
                <w:szCs w:val="28"/>
              </w:rPr>
            </w:pPr>
            <w:r w:rsidRPr="00181EA2">
              <w:rPr>
                <w:rFonts w:cs="Arial"/>
                <w:color w:val="000000" w:themeColor="text1"/>
                <w:sz w:val="28"/>
                <w:szCs w:val="28"/>
              </w:rPr>
              <w:lastRenderedPageBreak/>
              <w:t xml:space="preserve">The Welsh government definition of domestic violence is “Any incident or pattern of incidents of controlling, coercive or threatening behaviour, violence or abuse between those aged 16 or over who are or have been intimate partners or family members regardless of gender or sexuality” (Welsh Government, </w:t>
            </w:r>
            <w:proofErr w:type="spellStart"/>
            <w:proofErr w:type="gramStart"/>
            <w:r w:rsidRPr="00181EA2">
              <w:rPr>
                <w:rFonts w:cs="Arial"/>
                <w:color w:val="000000" w:themeColor="text1"/>
                <w:sz w:val="28"/>
                <w:szCs w:val="28"/>
              </w:rPr>
              <w:t>n,d</w:t>
            </w:r>
            <w:proofErr w:type="spellEnd"/>
            <w:proofErr w:type="gramEnd"/>
            <w:r w:rsidRPr="00181EA2">
              <w:rPr>
                <w:rFonts w:cs="Arial"/>
                <w:color w:val="000000" w:themeColor="text1"/>
                <w:sz w:val="28"/>
                <w:szCs w:val="28"/>
              </w:rPr>
              <w:t>).</w:t>
            </w:r>
          </w:p>
          <w:p w14:paraId="5D71894C" w14:textId="77777777" w:rsidR="00181EA2" w:rsidRPr="00181EA2" w:rsidRDefault="00181EA2" w:rsidP="00181EA2">
            <w:pPr>
              <w:jc w:val="both"/>
              <w:rPr>
                <w:rFonts w:cs="Arial"/>
                <w:color w:val="000000" w:themeColor="text1"/>
                <w:sz w:val="28"/>
                <w:szCs w:val="28"/>
              </w:rPr>
            </w:pPr>
            <w:r w:rsidRPr="00181EA2">
              <w:rPr>
                <w:rFonts w:cs="Arial"/>
                <w:color w:val="000000" w:themeColor="text1"/>
                <w:sz w:val="28"/>
                <w:szCs w:val="28"/>
              </w:rPr>
              <w:t>ACES are described as traumatic events that occur during childhood and can be an isolated event or prolonged abuse. ACES include:</w:t>
            </w:r>
          </w:p>
          <w:p w14:paraId="67AD1242" w14:textId="77777777" w:rsidR="00181EA2" w:rsidRPr="00181EA2" w:rsidRDefault="00181EA2" w:rsidP="00181EA2">
            <w:pPr>
              <w:jc w:val="both"/>
              <w:rPr>
                <w:rFonts w:cs="Arial"/>
                <w:color w:val="000000" w:themeColor="text1"/>
                <w:sz w:val="28"/>
                <w:szCs w:val="28"/>
              </w:rPr>
            </w:pPr>
            <w:r w:rsidRPr="00181EA2">
              <w:rPr>
                <w:rFonts w:cs="Arial"/>
                <w:color w:val="000000" w:themeColor="text1"/>
                <w:sz w:val="28"/>
                <w:szCs w:val="28"/>
              </w:rPr>
              <w:t>Sexual Abuse</w:t>
            </w:r>
          </w:p>
          <w:p w14:paraId="75A24C29" w14:textId="77777777" w:rsidR="00181EA2" w:rsidRPr="00181EA2" w:rsidRDefault="00181EA2" w:rsidP="00181EA2">
            <w:pPr>
              <w:jc w:val="both"/>
              <w:rPr>
                <w:rFonts w:cs="Arial"/>
                <w:color w:val="000000" w:themeColor="text1"/>
                <w:sz w:val="28"/>
                <w:szCs w:val="28"/>
              </w:rPr>
            </w:pPr>
            <w:r w:rsidRPr="00181EA2">
              <w:rPr>
                <w:rFonts w:cs="Arial"/>
                <w:color w:val="000000" w:themeColor="text1"/>
                <w:sz w:val="28"/>
                <w:szCs w:val="28"/>
              </w:rPr>
              <w:t>Emotional Abuse</w:t>
            </w:r>
          </w:p>
          <w:p w14:paraId="6E50A718" w14:textId="77777777" w:rsidR="00181EA2" w:rsidRPr="00181EA2" w:rsidRDefault="00181EA2" w:rsidP="00181EA2">
            <w:pPr>
              <w:jc w:val="both"/>
              <w:rPr>
                <w:rFonts w:cs="Arial"/>
                <w:color w:val="000000" w:themeColor="text1"/>
                <w:sz w:val="28"/>
                <w:szCs w:val="28"/>
              </w:rPr>
            </w:pPr>
            <w:r w:rsidRPr="00181EA2">
              <w:rPr>
                <w:rFonts w:cs="Arial"/>
                <w:color w:val="000000" w:themeColor="text1"/>
                <w:sz w:val="28"/>
                <w:szCs w:val="28"/>
              </w:rPr>
              <w:t xml:space="preserve">Living with someone who abused </w:t>
            </w:r>
            <w:proofErr w:type="gramStart"/>
            <w:r w:rsidRPr="00181EA2">
              <w:rPr>
                <w:rFonts w:cs="Arial"/>
                <w:color w:val="000000" w:themeColor="text1"/>
                <w:sz w:val="28"/>
                <w:szCs w:val="28"/>
              </w:rPr>
              <w:t>drugs</w:t>
            </w:r>
            <w:proofErr w:type="gramEnd"/>
          </w:p>
          <w:p w14:paraId="27273AA2" w14:textId="77777777" w:rsidR="00181EA2" w:rsidRPr="00181EA2" w:rsidRDefault="00181EA2" w:rsidP="00181EA2">
            <w:pPr>
              <w:jc w:val="both"/>
              <w:rPr>
                <w:rFonts w:cs="Arial"/>
                <w:color w:val="000000" w:themeColor="text1"/>
                <w:sz w:val="28"/>
                <w:szCs w:val="28"/>
              </w:rPr>
            </w:pPr>
            <w:r w:rsidRPr="00181EA2">
              <w:rPr>
                <w:rFonts w:cs="Arial"/>
                <w:color w:val="000000" w:themeColor="text1"/>
                <w:sz w:val="28"/>
                <w:szCs w:val="28"/>
              </w:rPr>
              <w:t xml:space="preserve">Living with someone who abused </w:t>
            </w:r>
            <w:proofErr w:type="gramStart"/>
            <w:r w:rsidRPr="00181EA2">
              <w:rPr>
                <w:rFonts w:cs="Arial"/>
                <w:color w:val="000000" w:themeColor="text1"/>
                <w:sz w:val="28"/>
                <w:szCs w:val="28"/>
              </w:rPr>
              <w:t>alcohol</w:t>
            </w:r>
            <w:proofErr w:type="gramEnd"/>
          </w:p>
          <w:p w14:paraId="27011685" w14:textId="77777777" w:rsidR="00181EA2" w:rsidRPr="00181EA2" w:rsidRDefault="00181EA2" w:rsidP="00181EA2">
            <w:pPr>
              <w:jc w:val="both"/>
              <w:rPr>
                <w:rFonts w:cs="Arial"/>
                <w:color w:val="000000" w:themeColor="text1"/>
                <w:sz w:val="28"/>
                <w:szCs w:val="28"/>
              </w:rPr>
            </w:pPr>
            <w:r w:rsidRPr="00181EA2">
              <w:rPr>
                <w:rFonts w:cs="Arial"/>
                <w:color w:val="000000" w:themeColor="text1"/>
                <w:sz w:val="28"/>
                <w:szCs w:val="28"/>
              </w:rPr>
              <w:t>Exposure to domestic violence</w:t>
            </w:r>
          </w:p>
          <w:p w14:paraId="6FC9B299" w14:textId="77777777" w:rsidR="00181EA2" w:rsidRPr="00181EA2" w:rsidRDefault="00181EA2" w:rsidP="00181EA2">
            <w:pPr>
              <w:jc w:val="both"/>
              <w:rPr>
                <w:rFonts w:cs="Arial"/>
                <w:color w:val="000000" w:themeColor="text1"/>
                <w:sz w:val="28"/>
                <w:szCs w:val="28"/>
              </w:rPr>
            </w:pPr>
            <w:r w:rsidRPr="00181EA2">
              <w:rPr>
                <w:rFonts w:cs="Arial"/>
                <w:color w:val="000000" w:themeColor="text1"/>
                <w:sz w:val="28"/>
                <w:szCs w:val="28"/>
              </w:rPr>
              <w:t xml:space="preserve">Living with someone who has gone to </w:t>
            </w:r>
            <w:proofErr w:type="gramStart"/>
            <w:r w:rsidRPr="00181EA2">
              <w:rPr>
                <w:rFonts w:cs="Arial"/>
                <w:color w:val="000000" w:themeColor="text1"/>
                <w:sz w:val="28"/>
                <w:szCs w:val="28"/>
              </w:rPr>
              <w:t>prison</w:t>
            </w:r>
            <w:proofErr w:type="gramEnd"/>
          </w:p>
          <w:p w14:paraId="27D57FF5" w14:textId="77777777" w:rsidR="00181EA2" w:rsidRPr="00181EA2" w:rsidRDefault="00181EA2" w:rsidP="00181EA2">
            <w:pPr>
              <w:jc w:val="both"/>
              <w:rPr>
                <w:rFonts w:cs="Arial"/>
                <w:color w:val="000000" w:themeColor="text1"/>
                <w:sz w:val="28"/>
                <w:szCs w:val="28"/>
              </w:rPr>
            </w:pPr>
            <w:r w:rsidRPr="00181EA2">
              <w:rPr>
                <w:rFonts w:cs="Arial"/>
                <w:color w:val="000000" w:themeColor="text1"/>
                <w:sz w:val="28"/>
                <w:szCs w:val="28"/>
              </w:rPr>
              <w:t>Living with someone with serious mental illness</w:t>
            </w:r>
          </w:p>
          <w:p w14:paraId="449AB4E4" w14:textId="77777777" w:rsidR="00181EA2" w:rsidRPr="00181EA2" w:rsidRDefault="00181EA2" w:rsidP="00181EA2">
            <w:pPr>
              <w:jc w:val="both"/>
              <w:rPr>
                <w:rFonts w:cs="Arial"/>
                <w:color w:val="000000" w:themeColor="text1"/>
                <w:sz w:val="28"/>
                <w:szCs w:val="28"/>
              </w:rPr>
            </w:pPr>
            <w:r w:rsidRPr="00181EA2">
              <w:rPr>
                <w:rFonts w:cs="Arial"/>
                <w:color w:val="000000" w:themeColor="text1"/>
                <w:sz w:val="28"/>
                <w:szCs w:val="28"/>
              </w:rPr>
              <w:t xml:space="preserve">Losing a parent through divorce, death or abandonment                        </w:t>
            </w:r>
            <w:proofErr w:type="gramStart"/>
            <w:r w:rsidRPr="00181EA2">
              <w:rPr>
                <w:rFonts w:cs="Arial"/>
                <w:color w:val="000000" w:themeColor="text1"/>
                <w:sz w:val="28"/>
                <w:szCs w:val="28"/>
              </w:rPr>
              <w:t xml:space="preserve">   (</w:t>
            </w:r>
            <w:proofErr w:type="gramEnd"/>
            <w:r w:rsidRPr="00181EA2">
              <w:rPr>
                <w:rFonts w:cs="Arial"/>
                <w:color w:val="000000" w:themeColor="text1"/>
                <w:sz w:val="28"/>
                <w:szCs w:val="28"/>
              </w:rPr>
              <w:t>Manchester University NHS Foundation Trust,2023).</w:t>
            </w:r>
          </w:p>
          <w:p w14:paraId="05D84247" w14:textId="7E1A7554" w:rsidR="00FB4637" w:rsidRPr="00181EA2" w:rsidRDefault="00181EA2" w:rsidP="00181EA2">
            <w:pPr>
              <w:jc w:val="both"/>
              <w:rPr>
                <w:rFonts w:cs="Arial"/>
                <w:color w:val="000000" w:themeColor="text1"/>
                <w:sz w:val="28"/>
                <w:szCs w:val="28"/>
              </w:rPr>
            </w:pPr>
            <w:r w:rsidRPr="00181EA2">
              <w:rPr>
                <w:rFonts w:cs="Arial"/>
                <w:color w:val="000000" w:themeColor="text1"/>
                <w:sz w:val="28"/>
                <w:szCs w:val="28"/>
              </w:rPr>
              <w:t>In the UK it is estimated there are up to one million children that have been exposed to domestic violence (UNICEF, 2006).</w:t>
            </w:r>
          </w:p>
          <w:p w14:paraId="4D9FC493" w14:textId="26642943" w:rsidR="00A423E6" w:rsidRPr="00181EA2" w:rsidRDefault="00A423E6" w:rsidP="00FB4637">
            <w:pPr>
              <w:jc w:val="both"/>
              <w:rPr>
                <w:rFonts w:cs="Arial"/>
                <w:color w:val="000000" w:themeColor="text1"/>
                <w:sz w:val="28"/>
                <w:szCs w:val="28"/>
              </w:rPr>
            </w:pPr>
          </w:p>
          <w:p w14:paraId="6B8FB70B" w14:textId="77777777" w:rsidR="00A423E6" w:rsidRPr="00181EA2" w:rsidRDefault="00A423E6" w:rsidP="00FB4637">
            <w:pPr>
              <w:jc w:val="both"/>
              <w:rPr>
                <w:rFonts w:cs="Arial"/>
                <w:color w:val="000000" w:themeColor="text1"/>
                <w:sz w:val="28"/>
                <w:szCs w:val="28"/>
              </w:rPr>
            </w:pPr>
          </w:p>
          <w:bookmarkEnd w:id="1"/>
          <w:p w14:paraId="1A85E4DB" w14:textId="0DC7DEA8" w:rsidR="005C6CD8" w:rsidRPr="00181EA2" w:rsidRDefault="005C6CD8" w:rsidP="00D4485A">
            <w:pPr>
              <w:tabs>
                <w:tab w:val="left" w:pos="1860"/>
              </w:tabs>
              <w:jc w:val="both"/>
              <w:rPr>
                <w:rFonts w:cs="Arial"/>
                <w:sz w:val="22"/>
                <w:szCs w:val="22"/>
                <w:highlight w:val="yellow"/>
              </w:rPr>
            </w:pPr>
          </w:p>
          <w:p w14:paraId="7AFA2F06" w14:textId="77777777" w:rsidR="005C6CD8" w:rsidRPr="00181EA2"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72BF6AC2" w14:textId="77777777" w:rsidR="00181EA2" w:rsidRDefault="00181EA2" w:rsidP="00181EA2">
            <w:pPr>
              <w:rPr>
                <w:rFonts w:cs="Arial"/>
                <w:color w:val="FF0000"/>
                <w:sz w:val="22"/>
                <w:szCs w:val="22"/>
              </w:rPr>
            </w:pPr>
          </w:p>
          <w:p w14:paraId="547DC2CC" w14:textId="283E2287" w:rsidR="00181EA2" w:rsidRPr="00181EA2" w:rsidRDefault="00181EA2" w:rsidP="00181EA2">
            <w:pPr>
              <w:rPr>
                <w:rFonts w:cs="Arial"/>
                <w:color w:val="000000" w:themeColor="text1"/>
                <w:sz w:val="28"/>
                <w:szCs w:val="28"/>
              </w:rPr>
            </w:pPr>
            <w:r w:rsidRPr="00181EA2">
              <w:rPr>
                <w:rFonts w:cs="Arial"/>
                <w:color w:val="000000" w:themeColor="text1"/>
                <w:sz w:val="28"/>
                <w:szCs w:val="28"/>
              </w:rPr>
              <w:t>1.</w:t>
            </w:r>
            <w:r w:rsidRPr="00181EA2">
              <w:rPr>
                <w:rFonts w:cs="Arial"/>
                <w:color w:val="000000" w:themeColor="text1"/>
                <w:sz w:val="28"/>
                <w:szCs w:val="28"/>
              </w:rPr>
              <w:t xml:space="preserve"> </w:t>
            </w:r>
            <w:r w:rsidRPr="00181EA2">
              <w:rPr>
                <w:rFonts w:cs="Arial"/>
                <w:color w:val="000000" w:themeColor="text1"/>
                <w:sz w:val="28"/>
                <w:szCs w:val="28"/>
              </w:rPr>
              <w:t>Evaluate how Adverse Childhood Experiences (ACE’s) affects children’s mental health into adulthood.</w:t>
            </w:r>
          </w:p>
          <w:p w14:paraId="3D4183FB" w14:textId="77777777" w:rsidR="00181EA2" w:rsidRPr="00181EA2" w:rsidRDefault="00181EA2" w:rsidP="00181EA2">
            <w:pPr>
              <w:rPr>
                <w:rFonts w:cs="Arial"/>
                <w:color w:val="000000" w:themeColor="text1"/>
                <w:sz w:val="28"/>
                <w:szCs w:val="28"/>
              </w:rPr>
            </w:pPr>
          </w:p>
          <w:p w14:paraId="77A6E2F3" w14:textId="295F04A2" w:rsidR="00181EA2" w:rsidRPr="00181EA2" w:rsidRDefault="00181EA2" w:rsidP="00181EA2">
            <w:pPr>
              <w:rPr>
                <w:rFonts w:cs="Arial"/>
                <w:color w:val="000000" w:themeColor="text1"/>
                <w:sz w:val="28"/>
                <w:szCs w:val="28"/>
              </w:rPr>
            </w:pPr>
            <w:r w:rsidRPr="00181EA2">
              <w:rPr>
                <w:rFonts w:cs="Arial"/>
                <w:color w:val="000000" w:themeColor="text1"/>
                <w:sz w:val="28"/>
                <w:szCs w:val="28"/>
              </w:rPr>
              <w:t>2.</w:t>
            </w:r>
            <w:r w:rsidRPr="00181EA2">
              <w:rPr>
                <w:rFonts w:cs="Arial"/>
                <w:color w:val="000000" w:themeColor="text1"/>
                <w:sz w:val="28"/>
                <w:szCs w:val="28"/>
              </w:rPr>
              <w:t xml:space="preserve"> </w:t>
            </w:r>
            <w:r w:rsidRPr="00181EA2">
              <w:rPr>
                <w:rFonts w:cs="Arial"/>
                <w:color w:val="000000" w:themeColor="text1"/>
                <w:sz w:val="28"/>
                <w:szCs w:val="28"/>
              </w:rPr>
              <w:t>To explore the likelihood of children and young adults exposed to domestic violence becoming known to police and criminal justice services.</w:t>
            </w:r>
          </w:p>
          <w:p w14:paraId="2ED1BB3B" w14:textId="77777777" w:rsidR="00181EA2" w:rsidRPr="00181EA2" w:rsidRDefault="00181EA2" w:rsidP="00181EA2">
            <w:pPr>
              <w:rPr>
                <w:rFonts w:cs="Arial"/>
                <w:color w:val="000000" w:themeColor="text1"/>
                <w:sz w:val="28"/>
                <w:szCs w:val="28"/>
              </w:rPr>
            </w:pPr>
          </w:p>
          <w:p w14:paraId="75D4BF6E" w14:textId="157118D1" w:rsidR="002D0EF0" w:rsidRPr="00181EA2" w:rsidRDefault="00181EA2" w:rsidP="00181EA2">
            <w:pPr>
              <w:rPr>
                <w:rFonts w:cs="Arial"/>
                <w:color w:val="000000" w:themeColor="text1"/>
                <w:sz w:val="28"/>
                <w:szCs w:val="28"/>
              </w:rPr>
            </w:pPr>
            <w:r w:rsidRPr="00181EA2">
              <w:rPr>
                <w:rFonts w:cs="Arial"/>
                <w:color w:val="000000" w:themeColor="text1"/>
                <w:sz w:val="28"/>
                <w:szCs w:val="28"/>
              </w:rPr>
              <w:t>3.The partnership between police and other agencies to help children and what can be learned.</w:t>
            </w:r>
          </w:p>
          <w:p w14:paraId="20E8F674" w14:textId="77777777" w:rsidR="00A423E6" w:rsidRPr="00181EA2" w:rsidRDefault="00A423E6" w:rsidP="00A423E6">
            <w:pPr>
              <w:rPr>
                <w:rFonts w:cs="Arial"/>
                <w:color w:val="000000" w:themeColor="text1"/>
                <w:sz w:val="28"/>
                <w:szCs w:val="28"/>
              </w:rPr>
            </w:pP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181EA2" w:rsidRDefault="002D0EF0" w:rsidP="00D4485A">
            <w:pPr>
              <w:rPr>
                <w:rFonts w:cs="Arial"/>
                <w:b/>
                <w:bCs/>
                <w:sz w:val="28"/>
                <w:szCs w:val="28"/>
              </w:rPr>
            </w:pPr>
            <w:r w:rsidRPr="00181EA2">
              <w:rPr>
                <w:rFonts w:cs="Arial"/>
                <w:b/>
                <w:bCs/>
                <w:sz w:val="28"/>
                <w:szCs w:val="28"/>
              </w:rPr>
              <w:t>LITERATURE REVIEW</w:t>
            </w:r>
            <w:r w:rsidR="005C6CD8" w:rsidRPr="00181EA2">
              <w:rPr>
                <w:rFonts w:cs="Arial"/>
                <w:b/>
                <w:bCs/>
                <w:sz w:val="28"/>
                <w:szCs w:val="28"/>
              </w:rPr>
              <w:t>:</w:t>
            </w:r>
          </w:p>
          <w:p w14:paraId="2AFC8093" w14:textId="77777777" w:rsidR="005C6CD8" w:rsidRPr="00181EA2" w:rsidRDefault="005C6CD8" w:rsidP="00D4485A">
            <w:pPr>
              <w:jc w:val="both"/>
              <w:rPr>
                <w:rStyle w:val="lookup-resultcontent"/>
                <w:rFonts w:cs="Arial"/>
                <w:b/>
                <w:bCs/>
                <w:sz w:val="28"/>
                <w:szCs w:val="28"/>
              </w:rPr>
            </w:pPr>
          </w:p>
          <w:p w14:paraId="2571211A" w14:textId="77777777" w:rsidR="00181EA2" w:rsidRPr="00181EA2" w:rsidRDefault="00181EA2" w:rsidP="00181EA2">
            <w:pPr>
              <w:jc w:val="both"/>
              <w:rPr>
                <w:rFonts w:cs="Arial"/>
                <w:sz w:val="28"/>
                <w:szCs w:val="28"/>
              </w:rPr>
            </w:pPr>
            <w:r w:rsidRPr="00181EA2">
              <w:rPr>
                <w:rFonts w:cs="Arial"/>
                <w:sz w:val="28"/>
                <w:szCs w:val="28"/>
              </w:rPr>
              <w:t xml:space="preserve">This literature review will how ACE’s affect children and their mental health going forward into adulthood. The review also highlights how these </w:t>
            </w:r>
            <w:r w:rsidRPr="00181EA2">
              <w:rPr>
                <w:rFonts w:cs="Arial"/>
                <w:sz w:val="28"/>
                <w:szCs w:val="28"/>
              </w:rPr>
              <w:lastRenderedPageBreak/>
              <w:t>affected children become involved with crime and how a multi-agency response can help avoid children being criminalized.</w:t>
            </w:r>
          </w:p>
          <w:p w14:paraId="000FA61C" w14:textId="42B68B5F" w:rsidR="00181EA2" w:rsidRPr="00181EA2" w:rsidRDefault="00181EA2" w:rsidP="00181EA2">
            <w:pPr>
              <w:jc w:val="both"/>
              <w:rPr>
                <w:rFonts w:cs="Arial"/>
                <w:sz w:val="28"/>
                <w:szCs w:val="28"/>
              </w:rPr>
            </w:pPr>
            <w:r w:rsidRPr="00181EA2">
              <w:rPr>
                <w:rFonts w:cs="Arial"/>
                <w:sz w:val="28"/>
                <w:szCs w:val="28"/>
              </w:rPr>
              <w:t xml:space="preserve">There are many authors who study the </w:t>
            </w:r>
            <w:r w:rsidRPr="00181EA2">
              <w:rPr>
                <w:rFonts w:cs="Arial"/>
                <w:sz w:val="28"/>
                <w:szCs w:val="28"/>
              </w:rPr>
              <w:t>effects</w:t>
            </w:r>
            <w:r w:rsidRPr="00181EA2">
              <w:rPr>
                <w:rFonts w:cs="Arial"/>
                <w:sz w:val="28"/>
                <w:szCs w:val="28"/>
              </w:rPr>
              <w:t xml:space="preserve"> of ACE’s on children’s mental health and authors that explore how these children come to the attention of the criminal justice system and the interaction with social services.</w:t>
            </w:r>
          </w:p>
          <w:p w14:paraId="73643478" w14:textId="77777777" w:rsidR="00181EA2" w:rsidRPr="00181EA2" w:rsidRDefault="00181EA2" w:rsidP="00181EA2">
            <w:pPr>
              <w:jc w:val="both"/>
              <w:rPr>
                <w:rFonts w:cs="Arial"/>
                <w:sz w:val="28"/>
                <w:szCs w:val="28"/>
              </w:rPr>
            </w:pPr>
            <w:r w:rsidRPr="00181EA2">
              <w:rPr>
                <w:rFonts w:cs="Arial"/>
                <w:sz w:val="28"/>
                <w:szCs w:val="28"/>
              </w:rPr>
              <w:t xml:space="preserve">Examples will be presented focusing on studies by Keys et al (2012), </w:t>
            </w:r>
            <w:proofErr w:type="spellStart"/>
            <w:r w:rsidRPr="00181EA2">
              <w:rPr>
                <w:rFonts w:cs="Arial"/>
                <w:sz w:val="28"/>
                <w:szCs w:val="28"/>
              </w:rPr>
              <w:t>Geffner</w:t>
            </w:r>
            <w:proofErr w:type="spellEnd"/>
            <w:r w:rsidRPr="00181EA2">
              <w:rPr>
                <w:rFonts w:cs="Arial"/>
                <w:sz w:val="28"/>
                <w:szCs w:val="28"/>
              </w:rPr>
              <w:t xml:space="preserve"> et al (2014) and Stanley et al (2010).</w:t>
            </w:r>
          </w:p>
          <w:p w14:paraId="663DD78E" w14:textId="77777777" w:rsidR="00181EA2" w:rsidRPr="00181EA2" w:rsidRDefault="00181EA2" w:rsidP="00181EA2">
            <w:pPr>
              <w:jc w:val="both"/>
              <w:rPr>
                <w:rFonts w:cs="Arial"/>
                <w:sz w:val="28"/>
                <w:szCs w:val="28"/>
              </w:rPr>
            </w:pPr>
          </w:p>
          <w:p w14:paraId="6D8342B7" w14:textId="77777777" w:rsidR="00181EA2" w:rsidRPr="00181EA2" w:rsidRDefault="00181EA2" w:rsidP="00181EA2">
            <w:pPr>
              <w:jc w:val="both"/>
              <w:rPr>
                <w:rFonts w:cs="Arial"/>
                <w:sz w:val="28"/>
                <w:szCs w:val="28"/>
              </w:rPr>
            </w:pPr>
            <w:r w:rsidRPr="00181EA2">
              <w:rPr>
                <w:rFonts w:cs="Arial"/>
                <w:sz w:val="28"/>
                <w:szCs w:val="28"/>
              </w:rPr>
              <w:t>2.2 Adverse Childhood Experiences (ACE’S) and Mental Health.</w:t>
            </w:r>
          </w:p>
          <w:p w14:paraId="7F70332B" w14:textId="77777777" w:rsidR="00181EA2" w:rsidRPr="00181EA2" w:rsidRDefault="00181EA2" w:rsidP="00181EA2">
            <w:pPr>
              <w:jc w:val="both"/>
              <w:rPr>
                <w:rFonts w:cs="Arial"/>
                <w:sz w:val="28"/>
                <w:szCs w:val="28"/>
              </w:rPr>
            </w:pPr>
          </w:p>
          <w:p w14:paraId="5FA36868" w14:textId="295D681F" w:rsidR="00181EA2" w:rsidRPr="00181EA2" w:rsidRDefault="00181EA2" w:rsidP="00181EA2">
            <w:pPr>
              <w:jc w:val="both"/>
              <w:rPr>
                <w:rFonts w:cs="Arial"/>
                <w:sz w:val="28"/>
                <w:szCs w:val="28"/>
              </w:rPr>
            </w:pPr>
            <w:r w:rsidRPr="00181EA2">
              <w:rPr>
                <w:rFonts w:cs="Arial"/>
                <w:sz w:val="28"/>
                <w:szCs w:val="28"/>
              </w:rPr>
              <w:t xml:space="preserve">Police officers regularly encounter young people who have had difficult upbringings and are experiencing a mental health episode. These individuals may have experienced parental separation, direct verbal and physical abuse, or domestic violence (Bellis et al, 2014). </w:t>
            </w:r>
          </w:p>
          <w:p w14:paraId="1AE9366D" w14:textId="77777777" w:rsidR="00181EA2" w:rsidRPr="00181EA2" w:rsidRDefault="00181EA2" w:rsidP="00181EA2">
            <w:pPr>
              <w:jc w:val="both"/>
              <w:rPr>
                <w:rFonts w:cs="Arial"/>
                <w:sz w:val="28"/>
                <w:szCs w:val="28"/>
              </w:rPr>
            </w:pPr>
            <w:r w:rsidRPr="00181EA2">
              <w:rPr>
                <w:rFonts w:cs="Arial"/>
                <w:sz w:val="28"/>
                <w:szCs w:val="28"/>
              </w:rPr>
              <w:t xml:space="preserve">Many studies have taken place since the late 1990’s. The studies have shown that children who experiences four or more ACES are at a significantly higher risk of developing chronic diseases as well mental illness. Exposure to these adverse events has been shown to change the way that children develop changing the way the neurological systems function (Mary </w:t>
            </w:r>
            <w:proofErr w:type="spellStart"/>
            <w:r w:rsidRPr="00181EA2">
              <w:rPr>
                <w:rFonts w:cs="Arial"/>
                <w:sz w:val="28"/>
                <w:szCs w:val="28"/>
              </w:rPr>
              <w:t>Boullier</w:t>
            </w:r>
            <w:proofErr w:type="spellEnd"/>
            <w:r w:rsidRPr="00181EA2">
              <w:rPr>
                <w:rFonts w:cs="Arial"/>
                <w:sz w:val="28"/>
                <w:szCs w:val="28"/>
              </w:rPr>
              <w:t xml:space="preserve"> et al,2017).</w:t>
            </w:r>
          </w:p>
          <w:p w14:paraId="7FD9A280" w14:textId="77777777" w:rsidR="00181EA2" w:rsidRPr="00181EA2" w:rsidRDefault="00181EA2" w:rsidP="00181EA2">
            <w:pPr>
              <w:jc w:val="both"/>
              <w:rPr>
                <w:rFonts w:cs="Arial"/>
                <w:sz w:val="28"/>
                <w:szCs w:val="28"/>
              </w:rPr>
            </w:pPr>
            <w:r w:rsidRPr="00181EA2">
              <w:rPr>
                <w:rFonts w:cs="Arial"/>
                <w:sz w:val="28"/>
                <w:szCs w:val="28"/>
              </w:rPr>
              <w:t>A World Health Organisation survey suggests that eradicating ACE’s would reduce mental health disorders by 29.8% (Kessler et al, 2010).</w:t>
            </w:r>
          </w:p>
          <w:p w14:paraId="5B3BFD76" w14:textId="77777777" w:rsidR="00181EA2" w:rsidRPr="00181EA2" w:rsidRDefault="00181EA2" w:rsidP="00181EA2">
            <w:pPr>
              <w:jc w:val="both"/>
              <w:rPr>
                <w:rFonts w:cs="Arial"/>
                <w:sz w:val="28"/>
                <w:szCs w:val="28"/>
              </w:rPr>
            </w:pPr>
          </w:p>
          <w:p w14:paraId="2777868A" w14:textId="77777777" w:rsidR="00181EA2" w:rsidRPr="00181EA2" w:rsidRDefault="00181EA2" w:rsidP="00181EA2">
            <w:pPr>
              <w:jc w:val="both"/>
              <w:rPr>
                <w:rFonts w:cs="Arial"/>
                <w:sz w:val="28"/>
                <w:szCs w:val="28"/>
              </w:rPr>
            </w:pPr>
          </w:p>
          <w:p w14:paraId="2F711A79" w14:textId="77777777" w:rsidR="00181EA2" w:rsidRPr="00181EA2" w:rsidRDefault="00181EA2" w:rsidP="00181EA2">
            <w:pPr>
              <w:jc w:val="both"/>
              <w:rPr>
                <w:rFonts w:cs="Arial"/>
                <w:sz w:val="28"/>
                <w:szCs w:val="28"/>
              </w:rPr>
            </w:pPr>
          </w:p>
          <w:p w14:paraId="21117298" w14:textId="748C93A7" w:rsidR="00181EA2" w:rsidRPr="00181EA2" w:rsidRDefault="00181EA2" w:rsidP="00181EA2">
            <w:pPr>
              <w:jc w:val="both"/>
              <w:rPr>
                <w:rFonts w:cs="Arial"/>
                <w:sz w:val="28"/>
                <w:szCs w:val="28"/>
              </w:rPr>
            </w:pPr>
            <w:r w:rsidRPr="00181EA2">
              <w:rPr>
                <w:rFonts w:cs="Arial"/>
                <w:sz w:val="28"/>
                <w:szCs w:val="28"/>
              </w:rPr>
              <w:t>Domestic Violence and Criminal Offending in Children and Young Adults.</w:t>
            </w:r>
          </w:p>
          <w:p w14:paraId="127B9059" w14:textId="77777777" w:rsidR="00181EA2" w:rsidRPr="00181EA2" w:rsidRDefault="00181EA2" w:rsidP="00181EA2">
            <w:pPr>
              <w:jc w:val="both"/>
              <w:rPr>
                <w:rFonts w:cs="Arial"/>
                <w:sz w:val="28"/>
                <w:szCs w:val="28"/>
              </w:rPr>
            </w:pPr>
          </w:p>
          <w:p w14:paraId="3565F481" w14:textId="50095E82" w:rsidR="00181EA2" w:rsidRPr="00181EA2" w:rsidRDefault="00181EA2" w:rsidP="00181EA2">
            <w:pPr>
              <w:jc w:val="both"/>
              <w:rPr>
                <w:rFonts w:cs="Arial"/>
                <w:sz w:val="28"/>
                <w:szCs w:val="28"/>
              </w:rPr>
            </w:pPr>
            <w:r w:rsidRPr="00181EA2">
              <w:rPr>
                <w:rFonts w:cs="Arial"/>
                <w:sz w:val="28"/>
                <w:szCs w:val="28"/>
              </w:rPr>
              <w:t xml:space="preserve">Children and young adults are often classed as witnesses in domestic violence cases instead of victims. This would allow greater interventions to be put in place tailored to the young </w:t>
            </w:r>
            <w:proofErr w:type="spellStart"/>
            <w:r w:rsidRPr="00181EA2">
              <w:rPr>
                <w:rFonts w:cs="Arial"/>
                <w:sz w:val="28"/>
                <w:szCs w:val="28"/>
              </w:rPr>
              <w:t>persons</w:t>
            </w:r>
            <w:proofErr w:type="spellEnd"/>
            <w:r w:rsidRPr="00181EA2">
              <w:rPr>
                <w:rFonts w:cs="Arial"/>
                <w:sz w:val="28"/>
                <w:szCs w:val="28"/>
              </w:rPr>
              <w:t xml:space="preserve"> needs. There is currently no direct link made between offending and being exposed to ACES, due to the varying degrees of experiences and circumstances                                                                 </w:t>
            </w:r>
            <w:proofErr w:type="gramStart"/>
            <w:r w:rsidRPr="00181EA2">
              <w:rPr>
                <w:rFonts w:cs="Arial"/>
                <w:sz w:val="28"/>
                <w:szCs w:val="28"/>
              </w:rPr>
              <w:t xml:space="preserve">   (</w:t>
            </w:r>
            <w:proofErr w:type="gramEnd"/>
            <w:r w:rsidRPr="00181EA2">
              <w:rPr>
                <w:rFonts w:cs="Arial"/>
                <w:sz w:val="28"/>
                <w:szCs w:val="28"/>
              </w:rPr>
              <w:t>The Children’s Commissioner,2018).</w:t>
            </w:r>
          </w:p>
          <w:p w14:paraId="2361D70D" w14:textId="77777777" w:rsidR="00181EA2" w:rsidRPr="00181EA2" w:rsidRDefault="00181EA2" w:rsidP="00181EA2">
            <w:pPr>
              <w:jc w:val="both"/>
              <w:rPr>
                <w:rFonts w:cs="Arial"/>
                <w:sz w:val="28"/>
                <w:szCs w:val="28"/>
              </w:rPr>
            </w:pPr>
            <w:r w:rsidRPr="00181EA2">
              <w:rPr>
                <w:rFonts w:cs="Arial"/>
                <w:sz w:val="28"/>
                <w:szCs w:val="28"/>
              </w:rPr>
              <w:t xml:space="preserve">There are </w:t>
            </w:r>
            <w:proofErr w:type="gramStart"/>
            <w:r w:rsidRPr="00181EA2">
              <w:rPr>
                <w:rFonts w:cs="Arial"/>
                <w:sz w:val="28"/>
                <w:szCs w:val="28"/>
              </w:rPr>
              <w:t>a number of</w:t>
            </w:r>
            <w:proofErr w:type="gramEnd"/>
            <w:r w:rsidRPr="00181EA2">
              <w:rPr>
                <w:rFonts w:cs="Arial"/>
                <w:sz w:val="28"/>
                <w:szCs w:val="28"/>
              </w:rPr>
              <w:t xml:space="preserve"> explanations why young people who are victims of domestic violence break the law. Some of these are:</w:t>
            </w:r>
          </w:p>
          <w:p w14:paraId="7B83CD8F" w14:textId="77777777" w:rsidR="00181EA2" w:rsidRPr="00181EA2" w:rsidRDefault="00181EA2" w:rsidP="00181EA2">
            <w:pPr>
              <w:jc w:val="both"/>
              <w:rPr>
                <w:rFonts w:cs="Arial"/>
                <w:sz w:val="28"/>
                <w:szCs w:val="28"/>
              </w:rPr>
            </w:pPr>
            <w:r w:rsidRPr="00181EA2">
              <w:rPr>
                <w:rFonts w:cs="Arial"/>
                <w:sz w:val="28"/>
                <w:szCs w:val="28"/>
              </w:rPr>
              <w:t xml:space="preserve">Social Learning whereby young people imitate the violence there have witnessed and or experienced at home (Bandura et al,1978). </w:t>
            </w:r>
          </w:p>
          <w:p w14:paraId="0A71DDDD" w14:textId="77777777" w:rsidR="00181EA2" w:rsidRPr="00181EA2" w:rsidRDefault="00181EA2" w:rsidP="00181EA2">
            <w:pPr>
              <w:jc w:val="both"/>
              <w:rPr>
                <w:rFonts w:cs="Arial"/>
                <w:sz w:val="28"/>
                <w:szCs w:val="28"/>
              </w:rPr>
            </w:pPr>
            <w:r w:rsidRPr="00181EA2">
              <w:rPr>
                <w:rFonts w:cs="Arial"/>
                <w:sz w:val="28"/>
                <w:szCs w:val="28"/>
              </w:rPr>
              <w:lastRenderedPageBreak/>
              <w:t>Social control where the individuals have poor role models which disrupts family bonds and are more likely to become involved in youth offending (Gottfredson and Hirschi et al, 1990).</w:t>
            </w:r>
          </w:p>
          <w:p w14:paraId="4D5924F3" w14:textId="77777777" w:rsidR="00181EA2" w:rsidRPr="00181EA2" w:rsidRDefault="00181EA2" w:rsidP="00181EA2">
            <w:pPr>
              <w:jc w:val="both"/>
              <w:rPr>
                <w:rFonts w:cs="Arial"/>
                <w:sz w:val="28"/>
                <w:szCs w:val="28"/>
              </w:rPr>
            </w:pPr>
            <w:r w:rsidRPr="00181EA2">
              <w:rPr>
                <w:rFonts w:cs="Arial"/>
                <w:sz w:val="28"/>
                <w:szCs w:val="28"/>
              </w:rPr>
              <w:t xml:space="preserve">Social and psychological strain which can lead to extreme stress on young people and lead them to getting involved in risky behaviour. The violence and or abuse that they are subjected to, affects the abilities of the victims to learn positive coping strategies. This puts the children and young people at risk of becoming involved in youth offending (Agnew, 2007, </w:t>
            </w:r>
            <w:proofErr w:type="spellStart"/>
            <w:r w:rsidRPr="00181EA2">
              <w:rPr>
                <w:rFonts w:cs="Arial"/>
                <w:sz w:val="28"/>
                <w:szCs w:val="28"/>
              </w:rPr>
              <w:t>Botchkovar</w:t>
            </w:r>
            <w:proofErr w:type="spellEnd"/>
            <w:r w:rsidRPr="00181EA2">
              <w:rPr>
                <w:rFonts w:cs="Arial"/>
                <w:sz w:val="28"/>
                <w:szCs w:val="28"/>
              </w:rPr>
              <w:t xml:space="preserve"> et al. 2009).</w:t>
            </w:r>
          </w:p>
          <w:p w14:paraId="6FEB6AEC" w14:textId="77777777" w:rsidR="00181EA2" w:rsidRPr="00181EA2" w:rsidRDefault="00181EA2" w:rsidP="00181EA2">
            <w:pPr>
              <w:jc w:val="both"/>
              <w:rPr>
                <w:rFonts w:cs="Arial"/>
                <w:sz w:val="28"/>
                <w:szCs w:val="28"/>
              </w:rPr>
            </w:pPr>
          </w:p>
          <w:p w14:paraId="6916B50F" w14:textId="07B65AEB" w:rsidR="00181EA2" w:rsidRPr="00181EA2" w:rsidRDefault="00181EA2" w:rsidP="00181EA2">
            <w:pPr>
              <w:jc w:val="both"/>
              <w:rPr>
                <w:rFonts w:cs="Arial"/>
                <w:sz w:val="28"/>
                <w:szCs w:val="28"/>
              </w:rPr>
            </w:pPr>
            <w:r w:rsidRPr="00181EA2">
              <w:rPr>
                <w:rFonts w:cs="Arial"/>
                <w:sz w:val="28"/>
                <w:szCs w:val="28"/>
              </w:rPr>
              <w:t xml:space="preserve"> Multi Agency Approach to Domestic Violence.</w:t>
            </w:r>
          </w:p>
          <w:p w14:paraId="272CE6F4" w14:textId="77777777" w:rsidR="00181EA2" w:rsidRPr="00181EA2" w:rsidRDefault="00181EA2" w:rsidP="00181EA2">
            <w:pPr>
              <w:jc w:val="both"/>
              <w:rPr>
                <w:rFonts w:cs="Arial"/>
                <w:sz w:val="28"/>
                <w:szCs w:val="28"/>
              </w:rPr>
            </w:pPr>
          </w:p>
          <w:p w14:paraId="00A4E4B4" w14:textId="7D172A4D" w:rsidR="00181EA2" w:rsidRPr="00181EA2" w:rsidRDefault="00181EA2" w:rsidP="00181EA2">
            <w:pPr>
              <w:jc w:val="both"/>
              <w:rPr>
                <w:rFonts w:cs="Arial"/>
                <w:sz w:val="28"/>
                <w:szCs w:val="28"/>
              </w:rPr>
            </w:pPr>
            <w:r w:rsidRPr="00181EA2">
              <w:rPr>
                <w:rFonts w:cs="Arial"/>
                <w:sz w:val="28"/>
                <w:szCs w:val="28"/>
              </w:rPr>
              <w:t xml:space="preserve">When police officers attend a domestic incident of any sort be it a violent incident or a verbal incident, they are duty bound to fill out a form called a Public Protection Notice (PPN). This can be filled </w:t>
            </w:r>
            <w:r w:rsidRPr="00181EA2">
              <w:rPr>
                <w:rFonts w:cs="Arial"/>
                <w:sz w:val="28"/>
                <w:szCs w:val="28"/>
              </w:rPr>
              <w:t>out</w:t>
            </w:r>
            <w:r w:rsidRPr="00181EA2">
              <w:rPr>
                <w:rFonts w:cs="Arial"/>
                <w:sz w:val="28"/>
                <w:szCs w:val="28"/>
              </w:rPr>
              <w:t xml:space="preserve"> with or without the victims consent. This document is shared with partner agencies to form a multi-agency approach (Justice Inspectorate, 2023).</w:t>
            </w:r>
          </w:p>
          <w:p w14:paraId="4964BE3B" w14:textId="50E67A7F" w:rsidR="005C6CD8" w:rsidRPr="00181EA2" w:rsidRDefault="00181EA2" w:rsidP="00181EA2">
            <w:pPr>
              <w:jc w:val="both"/>
              <w:rPr>
                <w:rFonts w:cs="Arial"/>
                <w:sz w:val="28"/>
                <w:szCs w:val="28"/>
              </w:rPr>
            </w:pPr>
            <w:r w:rsidRPr="00181EA2">
              <w:rPr>
                <w:rFonts w:cs="Arial"/>
                <w:sz w:val="28"/>
                <w:szCs w:val="28"/>
              </w:rPr>
              <w:t xml:space="preserve">Using the PPN high risk domestic violence victims are often discussed as what is known as a Multi-Agency Risk Assessment Conference (MARAC).                         </w:t>
            </w: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181EA2" w:rsidRDefault="005C6CD8" w:rsidP="00D4485A">
            <w:pPr>
              <w:rPr>
                <w:rFonts w:cs="Arial"/>
                <w:b/>
                <w:bCs/>
                <w:sz w:val="28"/>
                <w:szCs w:val="28"/>
              </w:rPr>
            </w:pPr>
            <w:r w:rsidRPr="00181EA2">
              <w:rPr>
                <w:rFonts w:cs="Arial"/>
                <w:b/>
                <w:bCs/>
                <w:sz w:val="28"/>
                <w:szCs w:val="28"/>
              </w:rPr>
              <w:lastRenderedPageBreak/>
              <w:t xml:space="preserve">SUMMARY OF RESEARCH –SURVEY METHOD: </w:t>
            </w:r>
          </w:p>
          <w:p w14:paraId="41F3A45C" w14:textId="3D023F3C" w:rsidR="00181EA2" w:rsidRPr="00181EA2" w:rsidRDefault="00181EA2" w:rsidP="00181EA2">
            <w:pPr>
              <w:rPr>
                <w:rFonts w:cs="Arial"/>
                <w:sz w:val="28"/>
                <w:szCs w:val="28"/>
              </w:rPr>
            </w:pPr>
            <w:r w:rsidRPr="00181EA2">
              <w:rPr>
                <w:rFonts w:cs="Arial"/>
                <w:sz w:val="28"/>
                <w:szCs w:val="28"/>
              </w:rPr>
              <w:t xml:space="preserve">This paper will explore what adverse experiences that children and young adults experience </w:t>
            </w:r>
            <w:r w:rsidRPr="00181EA2">
              <w:rPr>
                <w:rFonts w:cs="Arial"/>
                <w:sz w:val="28"/>
                <w:szCs w:val="28"/>
              </w:rPr>
              <w:t>because of</w:t>
            </w:r>
            <w:r w:rsidRPr="00181EA2">
              <w:rPr>
                <w:rFonts w:cs="Arial"/>
                <w:sz w:val="28"/>
                <w:szCs w:val="28"/>
              </w:rPr>
              <w:t xml:space="preserve"> domestic violence and their coping methods and how organised crime gangs may be exploiting these people by filling the gaps left by violent parents.</w:t>
            </w:r>
          </w:p>
          <w:p w14:paraId="3AF535B0" w14:textId="77777777" w:rsidR="00181EA2" w:rsidRPr="00181EA2" w:rsidRDefault="00181EA2" w:rsidP="00181EA2">
            <w:pPr>
              <w:rPr>
                <w:rFonts w:cs="Arial"/>
                <w:sz w:val="28"/>
                <w:szCs w:val="28"/>
              </w:rPr>
            </w:pPr>
          </w:p>
          <w:p w14:paraId="36BA90C9" w14:textId="77777777" w:rsidR="005C6CD8" w:rsidRPr="00181EA2" w:rsidRDefault="005C6CD8" w:rsidP="00181EA2">
            <w:pPr>
              <w:rPr>
                <w:rFonts w:asciiTheme="minorHAnsi" w:hAnsiTheme="minorHAnsi" w:cstheme="minorHAnsi"/>
                <w:sz w:val="28"/>
                <w:szCs w:val="28"/>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Pr="00181EA2" w:rsidRDefault="005C6CD8" w:rsidP="00D4485A">
            <w:pPr>
              <w:rPr>
                <w:rFonts w:asciiTheme="minorHAnsi" w:hAnsiTheme="minorHAnsi" w:cstheme="minorHAnsi"/>
                <w:sz w:val="28"/>
                <w:szCs w:val="28"/>
              </w:rPr>
            </w:pPr>
            <w:r w:rsidRPr="00181EA2">
              <w:rPr>
                <w:rFonts w:cs="Arial"/>
                <w:b/>
                <w:bCs/>
                <w:sz w:val="28"/>
                <w:szCs w:val="28"/>
              </w:rPr>
              <w:t>SUMMARY OF SAMPLING FRAMEWORK:</w:t>
            </w:r>
            <w:r w:rsidRPr="00181EA2">
              <w:rPr>
                <w:rFonts w:asciiTheme="minorHAnsi" w:hAnsiTheme="minorHAnsi" w:cstheme="minorHAnsi"/>
                <w:sz w:val="28"/>
                <w:szCs w:val="28"/>
              </w:rPr>
              <w:t xml:space="preserve"> </w:t>
            </w:r>
          </w:p>
          <w:p w14:paraId="5CB95C36" w14:textId="77777777" w:rsidR="005C6CD8" w:rsidRPr="00181EA2" w:rsidRDefault="005C6CD8" w:rsidP="00D4485A">
            <w:pPr>
              <w:jc w:val="both"/>
              <w:rPr>
                <w:rFonts w:asciiTheme="minorHAnsi" w:hAnsiTheme="minorHAnsi" w:cstheme="minorHAnsi"/>
                <w:sz w:val="28"/>
                <w:szCs w:val="28"/>
              </w:rPr>
            </w:pPr>
          </w:p>
          <w:p w14:paraId="3CFF1984" w14:textId="77777777" w:rsidR="00181EA2" w:rsidRPr="00181EA2" w:rsidRDefault="00181EA2" w:rsidP="00181EA2">
            <w:pPr>
              <w:jc w:val="both"/>
              <w:rPr>
                <w:rFonts w:asciiTheme="minorHAnsi" w:hAnsiTheme="minorHAnsi" w:cstheme="minorHAnsi"/>
                <w:sz w:val="28"/>
                <w:szCs w:val="28"/>
              </w:rPr>
            </w:pPr>
            <w:r w:rsidRPr="00181EA2">
              <w:rPr>
                <w:rFonts w:asciiTheme="minorHAnsi" w:hAnsiTheme="minorHAnsi" w:cstheme="minorHAnsi"/>
                <w:sz w:val="28"/>
                <w:szCs w:val="28"/>
              </w:rPr>
              <w:t xml:space="preserve">One of the main focuses of this paper will seek to get the views of police officers in dealing with children who are victims of domestic violence and become involved in crime. </w:t>
            </w:r>
          </w:p>
          <w:p w14:paraId="2CCDF4D4" w14:textId="2182AF3A" w:rsidR="005C6CD8" w:rsidRPr="00181EA2" w:rsidRDefault="00181EA2" w:rsidP="00181EA2">
            <w:pPr>
              <w:jc w:val="both"/>
              <w:rPr>
                <w:rFonts w:asciiTheme="minorHAnsi" w:hAnsiTheme="minorHAnsi" w:cstheme="minorHAnsi"/>
                <w:sz w:val="28"/>
                <w:szCs w:val="28"/>
              </w:rPr>
            </w:pPr>
            <w:r w:rsidRPr="00181EA2">
              <w:rPr>
                <w:rFonts w:asciiTheme="minorHAnsi" w:hAnsiTheme="minorHAnsi" w:cstheme="minorHAnsi"/>
                <w:sz w:val="28"/>
                <w:szCs w:val="28"/>
              </w:rPr>
              <w:t>This will be conducted be way of a questionnaire to gauge responses from police officers and health care professionals with the results analysed.</w:t>
            </w: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3A8D2F69" w14:textId="031BEAA2" w:rsidR="00181EA2" w:rsidRPr="00D4485A" w:rsidRDefault="00181EA2" w:rsidP="00D4485A">
            <w:pPr>
              <w:jc w:val="both"/>
              <w:rPr>
                <w:rFonts w:cs="Arial"/>
                <w:color w:val="FF0000"/>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lastRenderedPageBreak/>
              <w:t>T</w:t>
            </w:r>
            <w:r>
              <w:rPr>
                <w:rFonts w:cs="Arial"/>
                <w:b/>
                <w:bCs/>
                <w:sz w:val="22"/>
                <w:szCs w:val="22"/>
              </w:rPr>
              <w:t>IME SCALE:</w:t>
            </w:r>
          </w:p>
          <w:p w14:paraId="5652837C" w14:textId="22D43957" w:rsidR="00D4485A" w:rsidRPr="00D4485A" w:rsidRDefault="00D4485A" w:rsidP="00D4485A">
            <w:pPr>
              <w:jc w:val="both"/>
              <w:rPr>
                <w:rFonts w:cs="Arial"/>
                <w:sz w:val="22"/>
                <w:szCs w:val="22"/>
              </w:rPr>
            </w:pPr>
            <w:r w:rsidRPr="00D4485A">
              <w:rPr>
                <w:rFonts w:cs="Arial"/>
                <w:color w:val="FF0000"/>
                <w:sz w:val="22"/>
                <w:szCs w:val="22"/>
              </w:rPr>
              <w:t xml:space="preserve">. </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581C5D" w:rsidRDefault="00D4485A" w:rsidP="00D4485A">
            <w:pPr>
              <w:jc w:val="both"/>
              <w:rPr>
                <w:rFonts w:cs="Arial"/>
                <w:b/>
                <w:bCs/>
                <w:sz w:val="28"/>
                <w:szCs w:val="28"/>
              </w:rPr>
            </w:pPr>
            <w:r w:rsidRPr="00581C5D">
              <w:rPr>
                <w:rFonts w:cs="Arial"/>
                <w:b/>
                <w:bCs/>
                <w:sz w:val="28"/>
                <w:szCs w:val="28"/>
              </w:rPr>
              <w:t>REFERENCE LIST:</w:t>
            </w:r>
          </w:p>
          <w:p w14:paraId="02535F88" w14:textId="77777777" w:rsidR="00581C5D" w:rsidRPr="00581C5D" w:rsidRDefault="00581C5D" w:rsidP="00581C5D">
            <w:pPr>
              <w:jc w:val="both"/>
              <w:rPr>
                <w:rFonts w:asciiTheme="minorHAnsi" w:hAnsiTheme="minorHAnsi" w:cstheme="minorHAnsi"/>
                <w:sz w:val="28"/>
                <w:szCs w:val="28"/>
              </w:rPr>
            </w:pPr>
          </w:p>
          <w:p w14:paraId="53FF99F0" w14:textId="25C7F01D" w:rsidR="00581C5D" w:rsidRPr="00581C5D" w:rsidRDefault="00581C5D" w:rsidP="00581C5D">
            <w:pPr>
              <w:jc w:val="both"/>
              <w:rPr>
                <w:rFonts w:asciiTheme="minorHAnsi" w:hAnsiTheme="minorHAnsi" w:cstheme="minorHAnsi"/>
                <w:sz w:val="28"/>
                <w:szCs w:val="28"/>
              </w:rPr>
            </w:pPr>
            <w:r w:rsidRPr="00581C5D">
              <w:rPr>
                <w:rFonts w:asciiTheme="minorHAnsi" w:hAnsiTheme="minorHAnsi" w:cstheme="minorHAnsi"/>
                <w:sz w:val="28"/>
                <w:szCs w:val="28"/>
              </w:rPr>
              <w:t xml:space="preserve">AGNEW, R. (2001). Building on the Foundation of General Strain Theory: Specifying the Types of Strain Most Likely to Lead to Crime and Delinquency. Journal of Research in Crime and Delinquency, 38(4), pp.319–361. </w:t>
            </w:r>
            <w:proofErr w:type="spellStart"/>
            <w:proofErr w:type="gramStart"/>
            <w:r w:rsidRPr="00581C5D">
              <w:rPr>
                <w:rFonts w:asciiTheme="minorHAnsi" w:hAnsiTheme="minorHAnsi" w:cstheme="minorHAnsi"/>
                <w:sz w:val="28"/>
                <w:szCs w:val="28"/>
              </w:rPr>
              <w:t>doi:https</w:t>
            </w:r>
            <w:proofErr w:type="spellEnd"/>
            <w:r w:rsidRPr="00581C5D">
              <w:rPr>
                <w:rFonts w:asciiTheme="minorHAnsi" w:hAnsiTheme="minorHAnsi" w:cstheme="minorHAnsi"/>
                <w:sz w:val="28"/>
                <w:szCs w:val="28"/>
              </w:rPr>
              <w:t>://doi.org/10.1177/0022427801038004001</w:t>
            </w:r>
            <w:proofErr w:type="gramEnd"/>
            <w:r w:rsidRPr="00581C5D">
              <w:rPr>
                <w:rFonts w:asciiTheme="minorHAnsi" w:hAnsiTheme="minorHAnsi" w:cstheme="minorHAnsi"/>
                <w:sz w:val="28"/>
                <w:szCs w:val="28"/>
              </w:rPr>
              <w:t>.</w:t>
            </w:r>
          </w:p>
          <w:p w14:paraId="47BA8293" w14:textId="77777777" w:rsidR="00581C5D" w:rsidRPr="00581C5D" w:rsidRDefault="00581C5D" w:rsidP="00581C5D">
            <w:pPr>
              <w:jc w:val="both"/>
              <w:rPr>
                <w:rFonts w:asciiTheme="minorHAnsi" w:hAnsiTheme="minorHAnsi" w:cstheme="minorHAnsi"/>
                <w:sz w:val="28"/>
                <w:szCs w:val="28"/>
              </w:rPr>
            </w:pPr>
          </w:p>
          <w:p w14:paraId="168EBF5A" w14:textId="24B17AA3" w:rsidR="00581C5D" w:rsidRPr="00581C5D" w:rsidRDefault="00581C5D" w:rsidP="00581C5D">
            <w:pPr>
              <w:jc w:val="both"/>
              <w:rPr>
                <w:rFonts w:asciiTheme="minorHAnsi" w:hAnsiTheme="minorHAnsi" w:cstheme="minorHAnsi"/>
                <w:sz w:val="28"/>
                <w:szCs w:val="28"/>
              </w:rPr>
            </w:pPr>
            <w:r w:rsidRPr="00581C5D">
              <w:rPr>
                <w:rFonts w:asciiTheme="minorHAnsi" w:hAnsiTheme="minorHAnsi" w:cstheme="minorHAnsi"/>
                <w:sz w:val="28"/>
                <w:szCs w:val="28"/>
              </w:rPr>
              <w:t xml:space="preserve">Anderson, J.F. and </w:t>
            </w:r>
            <w:proofErr w:type="spellStart"/>
            <w:r w:rsidRPr="00581C5D">
              <w:rPr>
                <w:rFonts w:asciiTheme="minorHAnsi" w:hAnsiTheme="minorHAnsi" w:cstheme="minorHAnsi"/>
                <w:sz w:val="28"/>
                <w:szCs w:val="28"/>
              </w:rPr>
              <w:t>Kras</w:t>
            </w:r>
            <w:proofErr w:type="spellEnd"/>
            <w:r w:rsidRPr="00581C5D">
              <w:rPr>
                <w:rFonts w:asciiTheme="minorHAnsi" w:hAnsiTheme="minorHAnsi" w:cstheme="minorHAnsi"/>
                <w:sz w:val="28"/>
                <w:szCs w:val="28"/>
              </w:rPr>
              <w:t xml:space="preserve">, K. (2005). Revisiting Albert Bandura’s Social Learning Theory to Better </w:t>
            </w:r>
          </w:p>
          <w:p w14:paraId="0FC18114" w14:textId="7D4F95DD" w:rsidR="00581C5D" w:rsidRPr="00581C5D" w:rsidRDefault="00581C5D" w:rsidP="00581C5D">
            <w:pPr>
              <w:jc w:val="both"/>
              <w:rPr>
                <w:rFonts w:asciiTheme="minorHAnsi" w:hAnsiTheme="minorHAnsi" w:cstheme="minorHAnsi"/>
                <w:sz w:val="28"/>
                <w:szCs w:val="28"/>
              </w:rPr>
            </w:pPr>
            <w:r w:rsidRPr="00581C5D">
              <w:rPr>
                <w:rFonts w:asciiTheme="minorHAnsi" w:hAnsiTheme="minorHAnsi" w:cstheme="minorHAnsi"/>
                <w:sz w:val="28"/>
                <w:szCs w:val="28"/>
              </w:rPr>
              <w:t xml:space="preserve">Understand and Assist Victims of Intimate Personal Violence. Women &amp; Criminal Justice, 17(1), pp.99–124. </w:t>
            </w:r>
            <w:proofErr w:type="spellStart"/>
            <w:proofErr w:type="gramStart"/>
            <w:r w:rsidRPr="00581C5D">
              <w:rPr>
                <w:rFonts w:asciiTheme="minorHAnsi" w:hAnsiTheme="minorHAnsi" w:cstheme="minorHAnsi"/>
                <w:sz w:val="28"/>
                <w:szCs w:val="28"/>
              </w:rPr>
              <w:t>doi:https</w:t>
            </w:r>
            <w:proofErr w:type="spellEnd"/>
            <w:r w:rsidRPr="00581C5D">
              <w:rPr>
                <w:rFonts w:asciiTheme="minorHAnsi" w:hAnsiTheme="minorHAnsi" w:cstheme="minorHAnsi"/>
                <w:sz w:val="28"/>
                <w:szCs w:val="28"/>
              </w:rPr>
              <w:t>://doi.org/10.1300/j012v17n01_05</w:t>
            </w:r>
            <w:proofErr w:type="gramEnd"/>
            <w:r w:rsidRPr="00581C5D">
              <w:rPr>
                <w:rFonts w:asciiTheme="minorHAnsi" w:hAnsiTheme="minorHAnsi" w:cstheme="minorHAnsi"/>
                <w:sz w:val="28"/>
                <w:szCs w:val="28"/>
              </w:rPr>
              <w:t>.</w:t>
            </w:r>
          </w:p>
          <w:p w14:paraId="2743F7AB" w14:textId="77777777" w:rsidR="00581C5D" w:rsidRPr="00581C5D" w:rsidRDefault="00581C5D" w:rsidP="00581C5D">
            <w:pPr>
              <w:jc w:val="both"/>
              <w:rPr>
                <w:rFonts w:asciiTheme="minorHAnsi" w:hAnsiTheme="minorHAnsi" w:cstheme="minorHAnsi"/>
                <w:sz w:val="28"/>
                <w:szCs w:val="28"/>
              </w:rPr>
            </w:pPr>
          </w:p>
          <w:p w14:paraId="0D819D88" w14:textId="5930268E" w:rsidR="00581C5D" w:rsidRPr="00581C5D" w:rsidRDefault="00581C5D" w:rsidP="00581C5D">
            <w:pPr>
              <w:jc w:val="both"/>
              <w:rPr>
                <w:rFonts w:asciiTheme="minorHAnsi" w:hAnsiTheme="minorHAnsi" w:cstheme="minorHAnsi"/>
                <w:sz w:val="28"/>
                <w:szCs w:val="28"/>
              </w:rPr>
            </w:pPr>
            <w:proofErr w:type="spellStart"/>
            <w:r w:rsidRPr="00581C5D">
              <w:rPr>
                <w:rFonts w:asciiTheme="minorHAnsi" w:hAnsiTheme="minorHAnsi" w:cstheme="minorHAnsi"/>
                <w:sz w:val="28"/>
                <w:szCs w:val="28"/>
              </w:rPr>
              <w:t>Boullier</w:t>
            </w:r>
            <w:proofErr w:type="spellEnd"/>
            <w:r w:rsidRPr="00581C5D">
              <w:rPr>
                <w:rFonts w:asciiTheme="minorHAnsi" w:hAnsiTheme="minorHAnsi" w:cstheme="minorHAnsi"/>
                <w:sz w:val="28"/>
                <w:szCs w:val="28"/>
              </w:rPr>
              <w:t>, M. and Blair, M. (2018). Adverse childhood experiences. Paediatrics and Child Health, [online] 28(3), pp.132–137. Available at: https://www.sciencedirect.com/science/article/abs/pii/S1751722217302913 [Accessed 22 May 2023].</w:t>
            </w:r>
          </w:p>
          <w:p w14:paraId="7783826D" w14:textId="77777777" w:rsidR="00581C5D" w:rsidRPr="00581C5D" w:rsidRDefault="00581C5D" w:rsidP="00581C5D">
            <w:pPr>
              <w:jc w:val="both"/>
              <w:rPr>
                <w:rFonts w:asciiTheme="minorHAnsi" w:hAnsiTheme="minorHAnsi" w:cstheme="minorHAnsi"/>
                <w:sz w:val="28"/>
                <w:szCs w:val="28"/>
              </w:rPr>
            </w:pPr>
          </w:p>
          <w:p w14:paraId="408525E6" w14:textId="75812C0A" w:rsidR="00581C5D" w:rsidRPr="00581C5D" w:rsidRDefault="00581C5D" w:rsidP="00581C5D">
            <w:pPr>
              <w:jc w:val="both"/>
              <w:rPr>
                <w:rFonts w:asciiTheme="minorHAnsi" w:hAnsiTheme="minorHAnsi" w:cstheme="minorHAnsi"/>
                <w:sz w:val="28"/>
                <w:szCs w:val="28"/>
              </w:rPr>
            </w:pPr>
            <w:r w:rsidRPr="00581C5D">
              <w:rPr>
                <w:rFonts w:asciiTheme="minorHAnsi" w:hAnsiTheme="minorHAnsi" w:cstheme="minorHAnsi"/>
                <w:sz w:val="28"/>
                <w:szCs w:val="28"/>
              </w:rPr>
              <w:t>Children’s Commissioner for England. (n.d.). CHLDRN: Childhood Local Data on Risks and Needs. [online] Available at: https://www.childrenscommissioner.gov.uk/chldrn/ [Accessed 22 May 2023].</w:t>
            </w:r>
          </w:p>
          <w:p w14:paraId="395F0C39" w14:textId="77777777" w:rsidR="00581C5D" w:rsidRPr="00581C5D" w:rsidRDefault="00581C5D" w:rsidP="00581C5D">
            <w:pPr>
              <w:jc w:val="both"/>
              <w:rPr>
                <w:rFonts w:asciiTheme="minorHAnsi" w:hAnsiTheme="minorHAnsi" w:cstheme="minorHAnsi"/>
                <w:sz w:val="28"/>
                <w:szCs w:val="28"/>
              </w:rPr>
            </w:pPr>
            <w:r w:rsidRPr="00581C5D">
              <w:rPr>
                <w:rFonts w:asciiTheme="minorHAnsi" w:hAnsiTheme="minorHAnsi" w:cstheme="minorHAnsi"/>
                <w:sz w:val="28"/>
                <w:szCs w:val="28"/>
              </w:rPr>
              <w:t xml:space="preserve">Devaney, J. and Holt, S. (2016). </w:t>
            </w:r>
          </w:p>
          <w:p w14:paraId="481C44F9" w14:textId="77777777" w:rsidR="00581C5D" w:rsidRPr="00581C5D" w:rsidRDefault="00581C5D" w:rsidP="00581C5D">
            <w:pPr>
              <w:jc w:val="both"/>
              <w:rPr>
                <w:rFonts w:asciiTheme="minorHAnsi" w:hAnsiTheme="minorHAnsi" w:cstheme="minorHAnsi"/>
                <w:sz w:val="28"/>
                <w:szCs w:val="28"/>
              </w:rPr>
            </w:pPr>
          </w:p>
          <w:p w14:paraId="4F0BCAEF" w14:textId="0E64B263" w:rsidR="00581C5D" w:rsidRPr="00581C5D" w:rsidRDefault="00581C5D" w:rsidP="00581C5D">
            <w:pPr>
              <w:jc w:val="both"/>
              <w:rPr>
                <w:rFonts w:asciiTheme="minorHAnsi" w:hAnsiTheme="minorHAnsi" w:cstheme="minorHAnsi"/>
                <w:sz w:val="28"/>
                <w:szCs w:val="28"/>
              </w:rPr>
            </w:pPr>
            <w:r w:rsidRPr="00581C5D">
              <w:rPr>
                <w:rFonts w:asciiTheme="minorHAnsi" w:hAnsiTheme="minorHAnsi" w:cstheme="minorHAnsi"/>
                <w:sz w:val="28"/>
                <w:szCs w:val="28"/>
              </w:rPr>
              <w:t xml:space="preserve">Understanding domestic abuse and sexual violence: prevalence, </w:t>
            </w:r>
            <w:proofErr w:type="gramStart"/>
            <w:r w:rsidRPr="00581C5D">
              <w:rPr>
                <w:rFonts w:asciiTheme="minorHAnsi" w:hAnsiTheme="minorHAnsi" w:cstheme="minorHAnsi"/>
                <w:sz w:val="28"/>
                <w:szCs w:val="28"/>
              </w:rPr>
              <w:t>policy</w:t>
            </w:r>
            <w:proofErr w:type="gramEnd"/>
            <w:r w:rsidRPr="00581C5D">
              <w:rPr>
                <w:rFonts w:asciiTheme="minorHAnsi" w:hAnsiTheme="minorHAnsi" w:cstheme="minorHAnsi"/>
                <w:sz w:val="28"/>
                <w:szCs w:val="28"/>
              </w:rPr>
              <w:t xml:space="preserve"> and practice. [online] www.research.ed.ac.uk. Available at: https://www.research.ed.ac.uk/en/publications/understanding-domestic-abuse-and-sexual-violence-prevalence-polic [Accessed 19 May 2023].</w:t>
            </w:r>
          </w:p>
          <w:p w14:paraId="289F2803" w14:textId="77777777" w:rsidR="00581C5D" w:rsidRPr="00581C5D" w:rsidRDefault="00581C5D" w:rsidP="00581C5D">
            <w:pPr>
              <w:jc w:val="both"/>
              <w:rPr>
                <w:rFonts w:asciiTheme="minorHAnsi" w:hAnsiTheme="minorHAnsi" w:cstheme="minorHAnsi"/>
                <w:sz w:val="28"/>
                <w:szCs w:val="28"/>
              </w:rPr>
            </w:pPr>
          </w:p>
          <w:p w14:paraId="12751FA0" w14:textId="7F8EE975" w:rsidR="00581C5D" w:rsidRPr="00581C5D" w:rsidRDefault="00581C5D" w:rsidP="00581C5D">
            <w:pPr>
              <w:jc w:val="both"/>
              <w:rPr>
                <w:rFonts w:asciiTheme="minorHAnsi" w:hAnsiTheme="minorHAnsi" w:cstheme="minorHAnsi"/>
                <w:sz w:val="28"/>
                <w:szCs w:val="28"/>
              </w:rPr>
            </w:pPr>
            <w:r w:rsidRPr="00581C5D">
              <w:rPr>
                <w:rFonts w:asciiTheme="minorHAnsi" w:hAnsiTheme="minorHAnsi" w:cstheme="minorHAnsi"/>
                <w:sz w:val="28"/>
                <w:szCs w:val="28"/>
              </w:rPr>
              <w:t>European Union Agency for Fundamental Rights. (2018). Violence against women: an EU-wide survey. Main results report. [online] Available at: https://fra.europa.eu/en/publication/2014/violence-against-women-eu-wide-survey-main-results-report [Accessed 22 May 2023].</w:t>
            </w:r>
          </w:p>
          <w:p w14:paraId="324AE6B6" w14:textId="77777777" w:rsidR="00581C5D" w:rsidRPr="00581C5D" w:rsidRDefault="00581C5D" w:rsidP="00581C5D">
            <w:pPr>
              <w:jc w:val="both"/>
              <w:rPr>
                <w:rFonts w:asciiTheme="minorHAnsi" w:hAnsiTheme="minorHAnsi" w:cstheme="minorHAnsi"/>
                <w:sz w:val="28"/>
                <w:szCs w:val="28"/>
              </w:rPr>
            </w:pPr>
            <w:proofErr w:type="spellStart"/>
            <w:r w:rsidRPr="00581C5D">
              <w:rPr>
                <w:rFonts w:asciiTheme="minorHAnsi" w:hAnsiTheme="minorHAnsi" w:cstheme="minorHAnsi"/>
                <w:sz w:val="28"/>
                <w:szCs w:val="28"/>
              </w:rPr>
              <w:t>Geffner</w:t>
            </w:r>
            <w:proofErr w:type="spellEnd"/>
            <w:r w:rsidRPr="00581C5D">
              <w:rPr>
                <w:rFonts w:asciiTheme="minorHAnsi" w:hAnsiTheme="minorHAnsi" w:cstheme="minorHAnsi"/>
                <w:sz w:val="28"/>
                <w:szCs w:val="28"/>
              </w:rPr>
              <w:t xml:space="preserve">, R., Spurling </w:t>
            </w:r>
            <w:proofErr w:type="spellStart"/>
            <w:r w:rsidRPr="00581C5D">
              <w:rPr>
                <w:rFonts w:asciiTheme="minorHAnsi" w:hAnsiTheme="minorHAnsi" w:cstheme="minorHAnsi"/>
                <w:sz w:val="28"/>
                <w:szCs w:val="28"/>
              </w:rPr>
              <w:t>Igelman</w:t>
            </w:r>
            <w:proofErr w:type="spellEnd"/>
            <w:r w:rsidRPr="00581C5D">
              <w:rPr>
                <w:rFonts w:asciiTheme="minorHAnsi" w:hAnsiTheme="minorHAnsi" w:cstheme="minorHAnsi"/>
                <w:sz w:val="28"/>
                <w:szCs w:val="28"/>
              </w:rPr>
              <w:t xml:space="preserve">, R. and Zellner, J. eds., (2014). The Effects of Intimate Partner Violence on Children. Routledge. </w:t>
            </w:r>
            <w:proofErr w:type="spellStart"/>
            <w:proofErr w:type="gramStart"/>
            <w:r w:rsidRPr="00581C5D">
              <w:rPr>
                <w:rFonts w:asciiTheme="minorHAnsi" w:hAnsiTheme="minorHAnsi" w:cstheme="minorHAnsi"/>
                <w:sz w:val="28"/>
                <w:szCs w:val="28"/>
              </w:rPr>
              <w:t>doi:https</w:t>
            </w:r>
            <w:proofErr w:type="spellEnd"/>
            <w:r w:rsidRPr="00581C5D">
              <w:rPr>
                <w:rFonts w:asciiTheme="minorHAnsi" w:hAnsiTheme="minorHAnsi" w:cstheme="minorHAnsi"/>
                <w:sz w:val="28"/>
                <w:szCs w:val="28"/>
              </w:rPr>
              <w:t>://doi.org/10.4324/9781315044026</w:t>
            </w:r>
            <w:proofErr w:type="gramEnd"/>
            <w:r w:rsidRPr="00581C5D">
              <w:rPr>
                <w:rFonts w:asciiTheme="minorHAnsi" w:hAnsiTheme="minorHAnsi" w:cstheme="minorHAnsi"/>
                <w:sz w:val="28"/>
                <w:szCs w:val="28"/>
              </w:rPr>
              <w:t>.</w:t>
            </w:r>
          </w:p>
          <w:p w14:paraId="56BB1916" w14:textId="77777777" w:rsidR="00581C5D" w:rsidRPr="00581C5D" w:rsidRDefault="00581C5D" w:rsidP="00581C5D">
            <w:pPr>
              <w:jc w:val="both"/>
              <w:rPr>
                <w:rFonts w:asciiTheme="minorHAnsi" w:hAnsiTheme="minorHAnsi" w:cstheme="minorHAnsi"/>
                <w:sz w:val="28"/>
                <w:szCs w:val="28"/>
              </w:rPr>
            </w:pPr>
          </w:p>
          <w:p w14:paraId="3B8492EE" w14:textId="0DBAEA4C" w:rsidR="00581C5D" w:rsidRPr="00581C5D" w:rsidRDefault="00581C5D" w:rsidP="00581C5D">
            <w:pPr>
              <w:jc w:val="both"/>
              <w:rPr>
                <w:rFonts w:asciiTheme="minorHAnsi" w:hAnsiTheme="minorHAnsi" w:cstheme="minorHAnsi"/>
                <w:sz w:val="28"/>
                <w:szCs w:val="28"/>
              </w:rPr>
            </w:pPr>
            <w:r w:rsidRPr="00581C5D">
              <w:rPr>
                <w:rFonts w:asciiTheme="minorHAnsi" w:hAnsiTheme="minorHAnsi" w:cstheme="minorHAnsi"/>
                <w:sz w:val="28"/>
                <w:szCs w:val="28"/>
              </w:rPr>
              <w:t xml:space="preserve">Goode, E. (2008). Out of Control: Assessing the General Theory of Crime. [online] Google Books. </w:t>
            </w:r>
            <w:proofErr w:type="spellStart"/>
            <w:r w:rsidRPr="00581C5D">
              <w:rPr>
                <w:rFonts w:asciiTheme="minorHAnsi" w:hAnsiTheme="minorHAnsi" w:cstheme="minorHAnsi"/>
                <w:sz w:val="28"/>
                <w:szCs w:val="28"/>
              </w:rPr>
              <w:t>Stanford</w:t>
            </w:r>
            <w:r w:rsidRPr="00581C5D">
              <w:rPr>
                <w:rFonts w:asciiTheme="minorHAnsi" w:hAnsiTheme="minorHAnsi" w:cstheme="minorHAnsi"/>
                <w:sz w:val="28"/>
                <w:szCs w:val="28"/>
              </w:rPr>
              <w:t>u</w:t>
            </w:r>
            <w:r w:rsidRPr="00581C5D">
              <w:rPr>
                <w:rFonts w:asciiTheme="minorHAnsi" w:hAnsiTheme="minorHAnsi" w:cstheme="minorHAnsi"/>
                <w:sz w:val="28"/>
                <w:szCs w:val="28"/>
              </w:rPr>
              <w:t>niversityPress</w:t>
            </w:r>
            <w:proofErr w:type="spellEnd"/>
            <w:r w:rsidRPr="00581C5D">
              <w:rPr>
                <w:rFonts w:asciiTheme="minorHAnsi" w:hAnsiTheme="minorHAnsi" w:cstheme="minorHAnsi"/>
                <w:sz w:val="28"/>
                <w:szCs w:val="28"/>
              </w:rPr>
              <w:t xml:space="preserve">. </w:t>
            </w:r>
          </w:p>
          <w:p w14:paraId="7E81A6AF" w14:textId="0F9978C6" w:rsidR="00581C5D" w:rsidRPr="00581C5D" w:rsidRDefault="00581C5D" w:rsidP="00581C5D">
            <w:pPr>
              <w:jc w:val="both"/>
              <w:rPr>
                <w:rFonts w:asciiTheme="minorHAnsi" w:hAnsiTheme="minorHAnsi" w:cstheme="minorHAnsi"/>
                <w:sz w:val="28"/>
                <w:szCs w:val="28"/>
              </w:rPr>
            </w:pPr>
            <w:proofErr w:type="spellStart"/>
            <w:r w:rsidRPr="00581C5D">
              <w:rPr>
                <w:rFonts w:asciiTheme="minorHAnsi" w:hAnsiTheme="minorHAnsi" w:cstheme="minorHAnsi"/>
                <w:sz w:val="28"/>
                <w:szCs w:val="28"/>
              </w:rPr>
              <w:t>Availableat</w:t>
            </w:r>
            <w:proofErr w:type="spellEnd"/>
            <w:r w:rsidRPr="00581C5D">
              <w:rPr>
                <w:rFonts w:asciiTheme="minorHAnsi" w:hAnsiTheme="minorHAnsi" w:cstheme="minorHAnsi"/>
                <w:sz w:val="28"/>
                <w:szCs w:val="28"/>
              </w:rPr>
              <w:t>: https://books.google.co.uk/books?id=Ko78yBtWBK4C&amp;lpg=PA77&amp;ots=llHv7j6y1y&amp;dq=Gottfredson%20and%20Hirschi%20social%20learning&amp;lr&amp;pg=PA77#v=onepage&amp;q=Gottfredson%20and%20Hirschi%20social%20learning&amp;f=false [Accessed 22 May 2023].</w:t>
            </w:r>
          </w:p>
          <w:p w14:paraId="35AA7D26" w14:textId="77777777" w:rsidR="00581C5D" w:rsidRPr="00581C5D" w:rsidRDefault="00581C5D" w:rsidP="00581C5D">
            <w:pPr>
              <w:jc w:val="both"/>
              <w:rPr>
                <w:rFonts w:asciiTheme="minorHAnsi" w:hAnsiTheme="minorHAnsi" w:cstheme="minorHAnsi"/>
                <w:sz w:val="28"/>
                <w:szCs w:val="28"/>
              </w:rPr>
            </w:pPr>
          </w:p>
          <w:p w14:paraId="4EE48E38" w14:textId="62BE32AA" w:rsidR="00581C5D" w:rsidRPr="00581C5D" w:rsidRDefault="00581C5D" w:rsidP="00581C5D">
            <w:pPr>
              <w:jc w:val="both"/>
              <w:rPr>
                <w:rFonts w:asciiTheme="minorHAnsi" w:hAnsiTheme="minorHAnsi" w:cstheme="minorHAnsi"/>
                <w:sz w:val="28"/>
                <w:szCs w:val="28"/>
              </w:rPr>
            </w:pPr>
            <w:r w:rsidRPr="00581C5D">
              <w:rPr>
                <w:rFonts w:asciiTheme="minorHAnsi" w:hAnsiTheme="minorHAnsi" w:cstheme="minorHAnsi"/>
                <w:sz w:val="28"/>
                <w:szCs w:val="28"/>
              </w:rPr>
              <w:t xml:space="preserve">His Majesty’s Inspectorate of Constabulary and Fire &amp; Rescue Services (HMICFRS) – Home. (n.d.). Public protection </w:t>
            </w:r>
            <w:proofErr w:type="gramStart"/>
            <w:r w:rsidRPr="00581C5D">
              <w:rPr>
                <w:rFonts w:asciiTheme="minorHAnsi" w:hAnsiTheme="minorHAnsi" w:cstheme="minorHAnsi"/>
                <w:sz w:val="28"/>
                <w:szCs w:val="28"/>
              </w:rPr>
              <w:t>notice</w:t>
            </w:r>
            <w:proofErr w:type="gramEnd"/>
            <w:r w:rsidRPr="00581C5D">
              <w:rPr>
                <w:rFonts w:asciiTheme="minorHAnsi" w:hAnsiTheme="minorHAnsi" w:cstheme="minorHAnsi"/>
                <w:sz w:val="28"/>
                <w:szCs w:val="28"/>
              </w:rPr>
              <w:t xml:space="preserve"> (PPN). [online] Available at: https://www.justiceinspectorates.gov.uk/hmicfrs/glossary/public-protection-notice/ [Accessed 22 May 2023].</w:t>
            </w:r>
          </w:p>
          <w:p w14:paraId="73EBA3A8" w14:textId="77777777" w:rsidR="00581C5D" w:rsidRPr="00581C5D" w:rsidRDefault="00581C5D" w:rsidP="00581C5D">
            <w:pPr>
              <w:jc w:val="both"/>
              <w:rPr>
                <w:rFonts w:asciiTheme="minorHAnsi" w:hAnsiTheme="minorHAnsi" w:cstheme="minorHAnsi"/>
                <w:sz w:val="28"/>
                <w:szCs w:val="28"/>
              </w:rPr>
            </w:pPr>
          </w:p>
          <w:p w14:paraId="3130E3EB" w14:textId="688FE907" w:rsidR="00581C5D" w:rsidRPr="00581C5D" w:rsidRDefault="00581C5D" w:rsidP="00581C5D">
            <w:pPr>
              <w:jc w:val="both"/>
              <w:rPr>
                <w:rFonts w:asciiTheme="minorHAnsi" w:hAnsiTheme="minorHAnsi" w:cstheme="minorHAnsi"/>
                <w:sz w:val="28"/>
                <w:szCs w:val="28"/>
              </w:rPr>
            </w:pPr>
            <w:r w:rsidRPr="00581C5D">
              <w:rPr>
                <w:rFonts w:asciiTheme="minorHAnsi" w:hAnsiTheme="minorHAnsi" w:cstheme="minorHAnsi"/>
                <w:sz w:val="28"/>
                <w:szCs w:val="28"/>
              </w:rPr>
              <w:t xml:space="preserve">Hughes, K., Bellis, M.A., Hardcastle, K.A., Sethi, D., Butchart, A., </w:t>
            </w:r>
            <w:proofErr w:type="spellStart"/>
            <w:r w:rsidRPr="00581C5D">
              <w:rPr>
                <w:rFonts w:asciiTheme="minorHAnsi" w:hAnsiTheme="minorHAnsi" w:cstheme="minorHAnsi"/>
                <w:sz w:val="28"/>
                <w:szCs w:val="28"/>
              </w:rPr>
              <w:t>Mikton</w:t>
            </w:r>
            <w:proofErr w:type="spellEnd"/>
            <w:r w:rsidRPr="00581C5D">
              <w:rPr>
                <w:rFonts w:asciiTheme="minorHAnsi" w:hAnsiTheme="minorHAnsi" w:cstheme="minorHAnsi"/>
                <w:sz w:val="28"/>
                <w:szCs w:val="28"/>
              </w:rPr>
              <w:t xml:space="preserve">, C., Jones, </w:t>
            </w:r>
            <w:proofErr w:type="gramStart"/>
            <w:r w:rsidRPr="00581C5D">
              <w:rPr>
                <w:rFonts w:asciiTheme="minorHAnsi" w:hAnsiTheme="minorHAnsi" w:cstheme="minorHAnsi"/>
                <w:sz w:val="28"/>
                <w:szCs w:val="28"/>
              </w:rPr>
              <w:t>L.</w:t>
            </w:r>
            <w:proofErr w:type="gramEnd"/>
            <w:r w:rsidRPr="00581C5D">
              <w:rPr>
                <w:rFonts w:asciiTheme="minorHAnsi" w:hAnsiTheme="minorHAnsi" w:cstheme="minorHAnsi"/>
                <w:sz w:val="28"/>
                <w:szCs w:val="28"/>
              </w:rPr>
              <w:t xml:space="preserve"> and Dunne, M.P. (2017). The effect of multiple adverse childhood experiences on health: a systematic review and meta-analysis. The Lancet Public Health, [online] 2(8), </w:t>
            </w:r>
            <w:proofErr w:type="gramStart"/>
            <w:r w:rsidRPr="00581C5D">
              <w:rPr>
                <w:rFonts w:asciiTheme="minorHAnsi" w:hAnsiTheme="minorHAnsi" w:cstheme="minorHAnsi"/>
                <w:sz w:val="28"/>
                <w:szCs w:val="28"/>
              </w:rPr>
              <w:t>pp.e</w:t>
            </w:r>
            <w:proofErr w:type="gramEnd"/>
            <w:r w:rsidRPr="00581C5D">
              <w:rPr>
                <w:rFonts w:asciiTheme="minorHAnsi" w:hAnsiTheme="minorHAnsi" w:cstheme="minorHAnsi"/>
                <w:sz w:val="28"/>
                <w:szCs w:val="28"/>
              </w:rPr>
              <w:t xml:space="preserve">356–e366. </w:t>
            </w:r>
            <w:proofErr w:type="spellStart"/>
            <w:proofErr w:type="gramStart"/>
            <w:r w:rsidRPr="00581C5D">
              <w:rPr>
                <w:rFonts w:asciiTheme="minorHAnsi" w:hAnsiTheme="minorHAnsi" w:cstheme="minorHAnsi"/>
                <w:sz w:val="28"/>
                <w:szCs w:val="28"/>
              </w:rPr>
              <w:t>doi:https</w:t>
            </w:r>
            <w:proofErr w:type="spellEnd"/>
            <w:r w:rsidRPr="00581C5D">
              <w:rPr>
                <w:rFonts w:asciiTheme="minorHAnsi" w:hAnsiTheme="minorHAnsi" w:cstheme="minorHAnsi"/>
                <w:sz w:val="28"/>
                <w:szCs w:val="28"/>
              </w:rPr>
              <w:t>://doi.org/10.1016/s2468-2667(17)30118-4</w:t>
            </w:r>
            <w:proofErr w:type="gramEnd"/>
            <w:r w:rsidRPr="00581C5D">
              <w:rPr>
                <w:rFonts w:asciiTheme="minorHAnsi" w:hAnsiTheme="minorHAnsi" w:cstheme="minorHAnsi"/>
                <w:sz w:val="28"/>
                <w:szCs w:val="28"/>
              </w:rPr>
              <w:t>.</w:t>
            </w:r>
          </w:p>
          <w:p w14:paraId="38E85B8B" w14:textId="77777777" w:rsidR="00581C5D" w:rsidRPr="00581C5D" w:rsidRDefault="00581C5D" w:rsidP="00581C5D">
            <w:pPr>
              <w:jc w:val="both"/>
              <w:rPr>
                <w:rFonts w:asciiTheme="minorHAnsi" w:hAnsiTheme="minorHAnsi" w:cstheme="minorHAnsi"/>
                <w:sz w:val="28"/>
                <w:szCs w:val="28"/>
              </w:rPr>
            </w:pPr>
          </w:p>
          <w:p w14:paraId="3BA48597" w14:textId="31F2565F" w:rsidR="00581C5D" w:rsidRPr="00581C5D" w:rsidRDefault="00581C5D" w:rsidP="00581C5D">
            <w:pPr>
              <w:jc w:val="both"/>
              <w:rPr>
                <w:rFonts w:asciiTheme="minorHAnsi" w:hAnsiTheme="minorHAnsi" w:cstheme="minorHAnsi"/>
                <w:sz w:val="28"/>
                <w:szCs w:val="28"/>
              </w:rPr>
            </w:pPr>
            <w:r w:rsidRPr="00581C5D">
              <w:rPr>
                <w:rFonts w:asciiTheme="minorHAnsi" w:hAnsiTheme="minorHAnsi" w:cstheme="minorHAnsi"/>
                <w:sz w:val="28"/>
                <w:szCs w:val="28"/>
              </w:rPr>
              <w:t xml:space="preserve">Keyes, K.M., Eaton, N.R., Krueger, R.F., McLaughlin, K.A., Wall, M.M., Grant, B.F. and </w:t>
            </w:r>
            <w:proofErr w:type="spellStart"/>
            <w:r w:rsidRPr="00581C5D">
              <w:rPr>
                <w:rFonts w:asciiTheme="minorHAnsi" w:hAnsiTheme="minorHAnsi" w:cstheme="minorHAnsi"/>
                <w:sz w:val="28"/>
                <w:szCs w:val="28"/>
              </w:rPr>
              <w:t>Hasin</w:t>
            </w:r>
            <w:proofErr w:type="spellEnd"/>
            <w:r w:rsidRPr="00581C5D">
              <w:rPr>
                <w:rFonts w:asciiTheme="minorHAnsi" w:hAnsiTheme="minorHAnsi" w:cstheme="minorHAnsi"/>
                <w:sz w:val="28"/>
                <w:szCs w:val="28"/>
              </w:rPr>
              <w:t xml:space="preserve">, D.S. (2012). Childhood maltreatment and the structure of common psychiatric disorders. British Journal of Psychiatry, [online] 200(2), pp.107–115. </w:t>
            </w:r>
            <w:proofErr w:type="spellStart"/>
            <w:proofErr w:type="gramStart"/>
            <w:r w:rsidRPr="00581C5D">
              <w:rPr>
                <w:rFonts w:asciiTheme="minorHAnsi" w:hAnsiTheme="minorHAnsi" w:cstheme="minorHAnsi"/>
                <w:sz w:val="28"/>
                <w:szCs w:val="28"/>
              </w:rPr>
              <w:t>doi:https</w:t>
            </w:r>
            <w:proofErr w:type="spellEnd"/>
            <w:r w:rsidRPr="00581C5D">
              <w:rPr>
                <w:rFonts w:asciiTheme="minorHAnsi" w:hAnsiTheme="minorHAnsi" w:cstheme="minorHAnsi"/>
                <w:sz w:val="28"/>
                <w:szCs w:val="28"/>
              </w:rPr>
              <w:t>://doi.org/10.1192/bjp.bp.111.093062</w:t>
            </w:r>
            <w:proofErr w:type="gramEnd"/>
            <w:r w:rsidRPr="00581C5D">
              <w:rPr>
                <w:rFonts w:asciiTheme="minorHAnsi" w:hAnsiTheme="minorHAnsi" w:cstheme="minorHAnsi"/>
                <w:sz w:val="28"/>
                <w:szCs w:val="28"/>
              </w:rPr>
              <w:t>.</w:t>
            </w:r>
          </w:p>
          <w:p w14:paraId="1612EF0B" w14:textId="77777777" w:rsidR="00581C5D" w:rsidRPr="00581C5D" w:rsidRDefault="00581C5D" w:rsidP="00581C5D">
            <w:pPr>
              <w:jc w:val="both"/>
              <w:rPr>
                <w:rFonts w:asciiTheme="minorHAnsi" w:hAnsiTheme="minorHAnsi" w:cstheme="minorHAnsi"/>
                <w:sz w:val="28"/>
                <w:szCs w:val="28"/>
              </w:rPr>
            </w:pPr>
          </w:p>
          <w:p w14:paraId="31A5B5D1" w14:textId="450CC5F4" w:rsidR="00581C5D" w:rsidRPr="00581C5D" w:rsidRDefault="00581C5D" w:rsidP="00581C5D">
            <w:pPr>
              <w:jc w:val="both"/>
              <w:rPr>
                <w:rFonts w:asciiTheme="minorHAnsi" w:hAnsiTheme="minorHAnsi" w:cstheme="minorHAnsi"/>
                <w:sz w:val="28"/>
                <w:szCs w:val="28"/>
              </w:rPr>
            </w:pPr>
            <w:r w:rsidRPr="00581C5D">
              <w:rPr>
                <w:rFonts w:asciiTheme="minorHAnsi" w:hAnsiTheme="minorHAnsi" w:cstheme="minorHAnsi"/>
                <w:sz w:val="28"/>
                <w:szCs w:val="28"/>
              </w:rPr>
              <w:t>NHS (2021). Adverse Childhood Experiences (ACEs) and Attachment. [online] NHS. Available at: https://mft.nhs.uk/rmch/services/camhs/young-people/adverse-childhood-experiences-aces-and-attachment/ [Accessed 22 May 2023].</w:t>
            </w:r>
          </w:p>
          <w:p w14:paraId="34822599" w14:textId="77777777" w:rsidR="00581C5D" w:rsidRPr="00581C5D" w:rsidRDefault="00581C5D" w:rsidP="00581C5D">
            <w:pPr>
              <w:jc w:val="both"/>
              <w:rPr>
                <w:rFonts w:asciiTheme="minorHAnsi" w:hAnsiTheme="minorHAnsi" w:cstheme="minorHAnsi"/>
                <w:sz w:val="28"/>
                <w:szCs w:val="28"/>
              </w:rPr>
            </w:pPr>
          </w:p>
          <w:p w14:paraId="3D3CE319" w14:textId="6F6944D2" w:rsidR="00581C5D" w:rsidRPr="00581C5D" w:rsidRDefault="00581C5D" w:rsidP="00581C5D">
            <w:pPr>
              <w:jc w:val="both"/>
              <w:rPr>
                <w:rFonts w:asciiTheme="minorHAnsi" w:hAnsiTheme="minorHAnsi" w:cstheme="minorHAnsi"/>
                <w:sz w:val="28"/>
                <w:szCs w:val="28"/>
              </w:rPr>
            </w:pPr>
            <w:r w:rsidRPr="00581C5D">
              <w:rPr>
                <w:rFonts w:asciiTheme="minorHAnsi" w:hAnsiTheme="minorHAnsi" w:cstheme="minorHAnsi"/>
                <w:sz w:val="28"/>
                <w:szCs w:val="28"/>
              </w:rPr>
              <w:t xml:space="preserve">NICE (2014). Domestic violence and abuse: multi-agency working </w:t>
            </w:r>
            <w:proofErr w:type="gramStart"/>
            <w:r w:rsidRPr="00581C5D">
              <w:rPr>
                <w:rFonts w:asciiTheme="minorHAnsi" w:hAnsiTheme="minorHAnsi" w:cstheme="minorHAnsi"/>
                <w:sz w:val="28"/>
                <w:szCs w:val="28"/>
              </w:rPr>
              <w:t>Public</w:t>
            </w:r>
            <w:proofErr w:type="gramEnd"/>
            <w:r w:rsidRPr="00581C5D">
              <w:rPr>
                <w:rFonts w:asciiTheme="minorHAnsi" w:hAnsiTheme="minorHAnsi" w:cstheme="minorHAnsi"/>
                <w:sz w:val="28"/>
                <w:szCs w:val="28"/>
              </w:rPr>
              <w:t xml:space="preserve"> health guideline. [online] Available at: https://www.nice.org.uk/guidance/ph50/resources/domestic-violence-and-abuse-multiagency-working-pdf-1996411687621 [Accessed 22 May 2023].</w:t>
            </w:r>
          </w:p>
          <w:p w14:paraId="319953BC" w14:textId="77777777" w:rsidR="00581C5D" w:rsidRPr="00581C5D" w:rsidRDefault="00581C5D" w:rsidP="00581C5D">
            <w:pPr>
              <w:jc w:val="both"/>
              <w:rPr>
                <w:rFonts w:asciiTheme="minorHAnsi" w:hAnsiTheme="minorHAnsi" w:cstheme="minorHAnsi"/>
                <w:sz w:val="28"/>
                <w:szCs w:val="28"/>
              </w:rPr>
            </w:pPr>
          </w:p>
          <w:p w14:paraId="63E11D8E" w14:textId="7FE93B6A" w:rsidR="00581C5D" w:rsidRPr="00581C5D" w:rsidRDefault="00581C5D" w:rsidP="00581C5D">
            <w:pPr>
              <w:jc w:val="both"/>
              <w:rPr>
                <w:rFonts w:asciiTheme="minorHAnsi" w:hAnsiTheme="minorHAnsi" w:cstheme="minorHAnsi"/>
                <w:sz w:val="28"/>
                <w:szCs w:val="28"/>
              </w:rPr>
            </w:pPr>
            <w:r w:rsidRPr="00581C5D">
              <w:rPr>
                <w:rFonts w:asciiTheme="minorHAnsi" w:hAnsiTheme="minorHAnsi" w:cstheme="minorHAnsi"/>
                <w:sz w:val="28"/>
                <w:szCs w:val="28"/>
              </w:rPr>
              <w:t xml:space="preserve">Scott, K. (2020). Adverse childhood experiences. InnovAiT: Education and inspiration for general practice, [online] 14(1), pp.6–11. Available at: </w:t>
            </w:r>
            <w:r w:rsidRPr="00581C5D">
              <w:rPr>
                <w:rFonts w:asciiTheme="minorHAnsi" w:hAnsiTheme="minorHAnsi" w:cstheme="minorHAnsi"/>
                <w:sz w:val="28"/>
                <w:szCs w:val="28"/>
              </w:rPr>
              <w:lastRenderedPageBreak/>
              <w:t>https://journals.sagepub.com/doi/full/10.1177/1755738020964498 [Accessed 19 May 2023].</w:t>
            </w:r>
          </w:p>
          <w:p w14:paraId="4E37CADE" w14:textId="77777777" w:rsidR="00581C5D" w:rsidRPr="00581C5D" w:rsidRDefault="00581C5D" w:rsidP="00581C5D">
            <w:pPr>
              <w:jc w:val="both"/>
              <w:rPr>
                <w:rFonts w:asciiTheme="minorHAnsi" w:hAnsiTheme="minorHAnsi" w:cstheme="minorHAnsi"/>
                <w:sz w:val="28"/>
                <w:szCs w:val="28"/>
              </w:rPr>
            </w:pPr>
            <w:proofErr w:type="spellStart"/>
            <w:r w:rsidRPr="00581C5D">
              <w:rPr>
                <w:rFonts w:asciiTheme="minorHAnsi" w:hAnsiTheme="minorHAnsi" w:cstheme="minorHAnsi"/>
                <w:sz w:val="28"/>
                <w:szCs w:val="28"/>
              </w:rPr>
              <w:t>Unicef</w:t>
            </w:r>
            <w:proofErr w:type="spellEnd"/>
            <w:r w:rsidRPr="00581C5D">
              <w:rPr>
                <w:rFonts w:asciiTheme="minorHAnsi" w:hAnsiTheme="minorHAnsi" w:cstheme="minorHAnsi"/>
                <w:sz w:val="28"/>
                <w:szCs w:val="28"/>
              </w:rPr>
              <w:t xml:space="preserve"> UK. (n.d.). Protecting children from violence and abuse. [online] Available at: https://www.unicef.org.uk/what-we-do/violence/ [Accessed 22 May 2023].</w:t>
            </w:r>
          </w:p>
          <w:p w14:paraId="1EC5FD90" w14:textId="77777777" w:rsidR="00581C5D" w:rsidRPr="00581C5D" w:rsidRDefault="00581C5D" w:rsidP="00581C5D">
            <w:pPr>
              <w:jc w:val="both"/>
              <w:rPr>
                <w:rFonts w:asciiTheme="minorHAnsi" w:hAnsiTheme="minorHAnsi" w:cstheme="minorHAnsi"/>
                <w:sz w:val="28"/>
                <w:szCs w:val="28"/>
              </w:rPr>
            </w:pPr>
          </w:p>
          <w:p w14:paraId="74269233" w14:textId="622E2172" w:rsidR="00D4485A" w:rsidRPr="00581C5D" w:rsidRDefault="00581C5D" w:rsidP="00581C5D">
            <w:pPr>
              <w:jc w:val="both"/>
              <w:rPr>
                <w:rFonts w:asciiTheme="minorHAnsi" w:hAnsiTheme="minorHAnsi" w:cstheme="minorHAnsi"/>
                <w:sz w:val="28"/>
                <w:szCs w:val="28"/>
              </w:rPr>
            </w:pPr>
            <w:r w:rsidRPr="00581C5D">
              <w:rPr>
                <w:rFonts w:asciiTheme="minorHAnsi" w:hAnsiTheme="minorHAnsi" w:cstheme="minorHAnsi"/>
                <w:sz w:val="28"/>
                <w:szCs w:val="28"/>
              </w:rPr>
              <w:t>Violence Against Women, Domestic Abuse and Sexual Violence (VAWDASV) Statutory Guidance for the Commissioning of VAWDASV Services in Wales. (2019). Available at: https://www.gov.wales/sites/default/files/publications/2019-05/statutory-guidance-for-the-commissioning-of-vawdasv-services-in-wales.pdf#:~:text=Welsh%20Government%20recognises%20that%20violence%20against%20women%20in [Accessed 15 May 2023].</w:t>
            </w: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headerReference w:type="even" r:id="rId12"/>
      <w:headerReference w:type="default" r:id="rId13"/>
      <w:footerReference w:type="even" r:id="rId14"/>
      <w:footerReference w:type="default" r:id="rId15"/>
      <w:headerReference w:type="first" r:id="rId16"/>
      <w:footerReference w:type="first" r:id="rId17"/>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4967F8" w14:textId="77777777" w:rsidR="00727A37" w:rsidRDefault="00727A37">
      <w:r>
        <w:separator/>
      </w:r>
    </w:p>
  </w:endnote>
  <w:endnote w:type="continuationSeparator" w:id="0">
    <w:p w14:paraId="270B5718" w14:textId="77777777" w:rsidR="00727A37" w:rsidRDefault="00727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4FCC4" w14:textId="77777777" w:rsidR="0017156D" w:rsidRDefault="001715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C2AFA" w14:textId="77777777" w:rsidR="0017156D" w:rsidRDefault="0017156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9F37F9" w14:textId="77777777" w:rsidR="00727A37" w:rsidRDefault="00727A37">
      <w:r>
        <w:separator/>
      </w:r>
    </w:p>
  </w:footnote>
  <w:footnote w:type="continuationSeparator" w:id="0">
    <w:p w14:paraId="2AEDC678" w14:textId="77777777" w:rsidR="00727A37" w:rsidRDefault="00727A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D0B4C" w14:textId="77777777" w:rsidR="0017156D" w:rsidRDefault="001715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84EA9" w14:textId="77777777" w:rsidR="0017156D" w:rsidRDefault="0017156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BFD7A" w14:textId="77777777" w:rsidR="0017156D" w:rsidRDefault="001715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8"/>
  </w:num>
  <w:num w:numId="8" w16cid:durableId="1405222938">
    <w:abstractNumId w:val="20"/>
  </w:num>
  <w:num w:numId="9" w16cid:durableId="1171795511">
    <w:abstractNumId w:val="6"/>
  </w:num>
  <w:num w:numId="10" w16cid:durableId="1811752788">
    <w:abstractNumId w:val="30"/>
  </w:num>
  <w:num w:numId="11" w16cid:durableId="644090675">
    <w:abstractNumId w:val="37"/>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2"/>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6"/>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3"/>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4"/>
  </w:num>
  <w:num w:numId="37" w16cid:durableId="1369572016">
    <w:abstractNumId w:val="15"/>
  </w:num>
  <w:num w:numId="38" w16cid:durableId="562181344">
    <w:abstractNumId w:val="35"/>
  </w:num>
  <w:num w:numId="39" w16cid:durableId="104858634">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1E6C"/>
    <w:rsid w:val="00014B18"/>
    <w:rsid w:val="000171F3"/>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156D"/>
    <w:rsid w:val="00174B40"/>
    <w:rsid w:val="00180E5F"/>
    <w:rsid w:val="00181EA2"/>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E78EB"/>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0DD2"/>
    <w:rsid w:val="0049337D"/>
    <w:rsid w:val="00494764"/>
    <w:rsid w:val="004B0295"/>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1C5D"/>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27A37"/>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0A65"/>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23E6"/>
    <w:rsid w:val="00A4511E"/>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B4637"/>
    <w:rsid w:val="00FB6449"/>
    <w:rsid w:val="00FC188E"/>
    <w:rsid w:val="00FC48CD"/>
    <w:rsid w:val="00FD08FF"/>
    <w:rsid w:val="00FD742B"/>
    <w:rsid w:val="00FE6963"/>
    <w:rsid w:val="00FE776C"/>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2.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7</Pages>
  <Words>1654</Words>
  <Characters>9434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11066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Davies,Leigh swp6924</cp:lastModifiedBy>
  <cp:revision>10</cp:revision>
  <cp:lastPrinted>2022-03-21T13:46:00Z</cp:lastPrinted>
  <dcterms:created xsi:type="dcterms:W3CDTF">2022-09-26T10:45:00Z</dcterms:created>
  <dcterms:modified xsi:type="dcterms:W3CDTF">2023-05-22T12:05:00Z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2023-04-24T12:01:00Z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fceb8ff2-662c-4961-abf7-0704b8ba98b9</vt:lpwstr>
  </property>
  <property fmtid="{D5CDD505-2E9C-101B-9397-08002B2CF9AE}" pid="9" name="MSIP_Label_66cf8fe5-b7b7-4df7-b38d-1c61ac2f6639_ContentBits">
    <vt:lpwstr>0</vt:lpwstr>
  </property>
</Properties>
</file>