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body>
    <w:p w:rsidR="00155640" w:rsidRDefault="00155640" w14:paraId="1903C487" w14:textId="77777777" w:rsidP="00155640">
      <w:pPr>
        <w:rPr>
          <w:rStyle w:val="TitleChar"/>
        </w:rPr>
        <w:jc w:val="center"/>
        <w:rPr>
          <w:rStyle w:val="TitleChar"/>
        </w:rPr>
      </w:pPr>
      <w:r>
        <w:rPr>
          <w:noProof/>
        </w:rPr>
        <w:drawing>
          <wp:inline distB="0" distL="0" distR="0" distT="0" wp14:anchorId="32689BCD" wp14:editId="722DC9B5">
            <wp:extent cx="2673350" cy="1000125"/>
            <wp:effectExtent l="0" t="0" r="0" b="3175"/>
            <wp:docPr id="393261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61501" name="Picture 393261501"/>
                    <pic:cNvPicPr/>
                  </pic:nvPicPr>
                  <pic:blipFill>
                    <a:blip r:embed="rId11">
                      <a:extLst>
                        <a:ext uri="{28A0092B-C50C-407E-A947-70E740481C1C}">
                          <a14:useLocalDpi xmlns:a14="http://schemas.microsoft.com/office/drawing/2010/main" val="0"/>
                        </a:ext>
                      </a:extLst>
                    </a:blip>
                    <a:stretch>
                      <a:fillRect/>
                    </a:stretch>
                  </pic:blipFill>
                  <pic:spPr>
                    <a:xfrm>
                      <a:off x="0" y="0"/>
                      <a:ext cx="2736087" cy="1023935"/>
                    </a:xfrm>
                    <a:prstGeom prst="rect">
                      <a:avLst/>
                    </a:prstGeom>
                  </pic:spPr>
                </pic:pic>
              </a:graphicData>
            </a:graphic>
          </wp:inline>
        </w:drawing>
      </w:r>
    </w:p>
    <w:p w:rsidR="00155640" w:rsidRDefault="00155640" w14:paraId="573325BC" w14:textId="77777777" w:rsidP="00155640">
      <w:pPr>
        <w:pStyle w:val="Title"/>
        <w:jc w:val="center"/>
      </w:pPr>
    </w:p>
    <w:p w:rsidR="00155640" w:rsidRDefault="00155640" w14:paraId="68ABD977" w14:textId="77777777" w:rsidP="00155640">
      <w:pPr>
        <w:pStyle w:val="Title"/>
        <w:jc w:val="center"/>
      </w:pPr>
    </w:p>
    <w:p w:rsidR="00155640" w:rsidRDefault="00155640" w14:paraId="4097201F" w14:textId="603B940E" w:rsidP="00155640" w:rsidRPr="00581649">
      <w:pPr>
        <w:pStyle w:val="Title"/>
        <w:jc w:val="center"/>
      </w:pPr>
      <w:r w:rsidRPr="00581649">
        <w:t>BMIH5001</w:t>
      </w:r>
    </w:p>
    <w:p w:rsidR="00155640" w:rsidRDefault="00155640" w14:paraId="00B81E22" w14:textId="77777777" w:rsidP="00155640">
      <w:pPr>
        <w:pStyle w:val="Title"/>
        <w:jc w:val="center"/>
        <w:rPr>
          <w:sz w:val="96"/>
          <w:szCs w:val="144"/>
        </w:rPr>
      </w:pPr>
      <w:r w:rsidRPr="00155640">
        <w:rPr>
          <w:sz w:val="96"/>
          <w:szCs w:val="144"/>
        </w:rPr>
        <w:t>Entrepreneurship</w:t>
      </w:r>
    </w:p>
    <w:p w:rsidR="004842FB" w:rsidRDefault="004842FB" w14:paraId="38F21268" w14:textId="77777777" w:rsidP="004842FB"/>
    <w:p w:rsidR="004842FB" w:rsidRDefault="004842FB" w14:paraId="46643309" w14:textId="7BF4D79D" w:rsidP="004842FB" w:rsidRPr="004842FB">
      <w:pPr>
        <w:jc w:val="center"/>
        <w:rPr>
          <w:bCs/>
          <w:b/>
          <w:sz w:val="40"/>
          <w:szCs w:val="36"/>
        </w:rPr>
      </w:pPr>
      <w:r w:rsidRPr="004842FB">
        <w:rPr>
          <w:bCs/>
          <w:b/>
          <w:sz w:val="40"/>
          <w:szCs w:val="36"/>
        </w:rPr>
        <w:t>Assessment 1: Essay</w:t>
      </w:r>
      <w:r w:rsidR="00843B00">
        <w:rPr>
          <w:bCs/>
          <w:b/>
          <w:sz w:val="40"/>
          <w:szCs w:val="36"/>
        </w:rPr>
        <w:t xml:space="preserve"> </w:t>
      </w:r>
      <w:r w:rsidR="00C51E6F">
        <w:rPr>
          <w:bCs/>
          <w:b/>
          <w:sz w:val="40"/>
          <w:szCs w:val="36"/>
        </w:rPr>
        <w:t xml:space="preserve"> </w:t>
      </w:r>
    </w:p>
    <w:p w:rsidR="004842FB" w:rsidRDefault="004842FB" w14:paraId="5F5FE722" w14:textId="77777777" w:rsidP="004842FB"/>
    <w:p w:rsidR="004842FB" w:rsidRDefault="004842FB" w14:paraId="25399D02" w14:textId="1E2A1B43" w:rsidP="004842FB">
      <w:pPr>
        <w:jc w:val="center"/>
      </w:pPr>
      <w:r>
        <w:t>Student Name Sabine Studane</w:t>
      </w:r>
    </w:p>
    <w:p w:rsidR="004842FB" w:rsidRDefault="004842FB" w14:paraId="3C21E39B" w14:textId="5F1CD1FC" w:rsidP="004842FB" w:rsidRPr="004842FB">
      <w:pPr>
        <w:jc w:val="center"/>
      </w:pPr>
      <w:r>
        <w:t>Student ID; 2246648</w:t>
      </w:r>
    </w:p>
    <w:p w:rsidR="00155640" w:rsidRDefault="00155640" w14:paraId="450A30FF" w14:textId="7A5A3EC1">
      <w:pPr>
        <w:jc w:val="left"/>
        <w:spacing w:line="259" w:lineRule="auto"/>
        <w:rPr>
          <w:b/>
          <w:rFonts w:eastAsiaTheme="majorEastAsia" w:cstheme="majorBidi"/>
          <w:sz w:val="36"/>
          <w:szCs w:val="32"/>
        </w:rPr>
      </w:pPr>
      <w:r>
        <w:rPr>
          <w:b/>
          <w:rFonts w:eastAsiaTheme="majorEastAsia" w:cstheme="majorBidi"/>
          <w:sz w:val="36"/>
          <w:szCs w:val="32"/>
        </w:rPr>
        <w:br w:type="page"/>
      </w:r>
    </w:p>
    <w:p w:rsidR="00155640" w:rsidRDefault="00155640" w14:paraId="257AD97C" w14:textId="77777777" w:rsidP="00155640">
      <w:pPr>
        <w:pStyle w:val="Heading1"/>
      </w:pPr>
      <w:bookmarkStart w:id="0" w:name="_Toc179030741"/>
      <w:r>
        <w:t>Introduction</w:t>
        <w:lastRenderedPageBreak/>
      </w:r>
      <w:bookmarkEnd w:id="0"/>
    </w:p>
    <w:p w:rsidR="00155640" w:rsidRDefault="00155640" w14:paraId="74F62E9A" w14:textId="2257AFFD" w:rsidP="00155640">
      <w:r>
        <w:t xml:space="preserve">There is an essential need for entrepreneurship in the hospitality industry that includes sectors: hotel, restaurant, travel and tourism. Leaders in this sector are expected to foster development, increase satisfaction levels and invent strategies for business in a rather unforgiving industry. That way, they impart their knowledge as well as innovation in the market, thus contributing to the development of the industry. Tenacious drive, desire, determination, and passion characteristics or motivation may also be critical factors in entrepreneurial performance. They enable the establishment of appropriate strategies for overcoming the difficulties that the economic conditions of the hospitality sector pose, including flexibility, changing customers’ preferences, and global events, including the COVID-19 pandemic. It is lamentable that by displaying these traits, successful entrepreneurs are courageous enough to assume risks, innovative in coming up with new ideas and are always ready and willing to bounce back from the operational vagaries while embracing the vision goals. The focus of this essay is an analysis of four crucial facets of entrepreneurship, including risk-taking, innovativeness, resourcefulness and passion when analysing within the hospitality industry. In undertaking the contrast of the different successful business people, the essay will demonstrate how these traits factor into business decision-making and, thus, build for success. </w:t>
      </w:r>
    </w:p>
    <w:p w:rsidR="00155640" w:rsidRDefault="00155640" w14:paraId="2366D1DE" w14:textId="77777777" w:rsidP="00155640">
      <w:pPr>
        <w:pStyle w:val="Heading1"/>
      </w:pPr>
      <w:bookmarkStart w:id="1" w:name="_Toc179030742"/>
      <w:r>
        <w:t>Main Body</w:t>
      </w:r>
    </w:p>
    <w:bookmarkEnd w:id="1"/>
    <w:p w:rsidR="00155640" w:rsidRDefault="00155640" w14:paraId="3A8DF84E" w14:textId="77777777" w:rsidP="00155640">
      <w:r>
        <w:t>Innovation is valued in the hospitality industry, as it means encouraging newcomers to propose innovative solutions and solutions to a constantly evolving environment. Dispositions and goals that remain fixed distinguish the type of individual suitable for this line of business and who is not appropriate for these ventures. The four most important are and include risk-taking, creativity, perseverance and enthusiasm. These are all essential traits for navigating entrepreneurship and these qualities make them stand out from the rest of the crowd in the industry (</w:t>
      </w:r>
      <w:r w:rsidRPr="00DD47AC">
        <w:t>Olivari, 2016).</w:t>
      </w:r>
    </w:p>
    <w:p w:rsidR="00155640" w:rsidRDefault="00155640" w14:paraId="737BAD30" w14:textId="77777777" w:rsidP="00155640" w:rsidRPr="009B6E6F">
      <w:pPr>
        <w:rPr>
          <w:bCs/>
          <w:b/>
        </w:rPr>
      </w:pPr>
      <w:r>
        <w:rPr>
          <w:bCs/>
          <w:b/>
        </w:rPr>
        <w:t xml:space="preserve">Trait 1: </w:t>
      </w:r>
      <w:r w:rsidRPr="009B6E6F">
        <w:rPr>
          <w:bCs/>
          <w:b/>
        </w:rPr>
        <w:t>Risk-Taking</w:t>
      </w:r>
    </w:p>
    <w:p w:rsidR="00155640" w:rsidRDefault="00155640" w14:paraId="5A367C28" w14:textId="37F24828" w:rsidP="00155640">
      <w:r>
        <w:t xml:space="preserve">It is defined as the ability and willingness to make choices that have unspecified outcomes; that is, choices that can have high gain as well as high cost. In the host and taking industry, risk-taking is usually defined by decisions such as market diversification, service provision diversification, and major investment during downturns. Those entrepreneurs who are more likely to take risks are regularly ready to disrupt the status quo with high probability </w:t>
      </w:r>
      <w:r>
        <w:t>potentialities leading to competitive advantages</w:t>
        <w:lastRenderedPageBreak/>
      </w:r>
      <w:r w:rsidRPr="00EB2C53">
        <w:t xml:space="preserve"> </w:t>
      </w:r>
      <w:r>
        <w:t>(</w:t>
      </w:r>
      <w:r w:rsidRPr="00DD47AC">
        <w:t>Li</w:t>
      </w:r>
      <w:r>
        <w:t xml:space="preserve"> and</w:t>
      </w:r>
      <w:r w:rsidRPr="00DD47AC">
        <w:t xml:space="preserve"> Ahlstrom, 2020).</w:t>
      </w:r>
      <w:r w:rsidR="004842FB">
        <w:t xml:space="preserve"> </w:t>
      </w:r>
      <w:r>
        <w:t>Of course, many more bold examples can be given, one of the most vivid of which is Richard Branson, who decided to move Virgin to the sphere of hospitality and created Virgin Hotels. The decision to enter a fully grown market with giants from various countries as rivals was very risky. However, Branson’s brand aimed at providing a new angle, looking at the business and focusing on the needs and wants of customers, which enabled him to create space in the market (</w:t>
      </w:r>
      <w:r w:rsidRPr="00EB2C53">
        <w:t>Messenger, 2018). </w:t>
      </w:r>
      <w:r>
        <w:t>However, some people can control risks, and as such, they take calculated risks while doing business. For instance, while Howard Schultz embraced risks while expanding Starbucks globally, he did it gradually and gradually, waiting for the company to hit the world ready to expand. This comparison demonstrates that although both have the element of risk, the level of tolerance towards the risk may be different and, in turn, will yield diverse approaches and results</w:t>
      </w:r>
      <w:r w:rsidRPr="00EB2C53">
        <w:t xml:space="preserve"> </w:t>
      </w:r>
      <w:r>
        <w:t>(</w:t>
      </w:r>
      <w:r w:rsidRPr="00EB2C53">
        <w:t>Read</w:t>
      </w:r>
      <w:r>
        <w:t xml:space="preserve"> et al., </w:t>
      </w:r>
      <w:r w:rsidRPr="00EB2C53">
        <w:t>2016). </w:t>
      </w:r>
    </w:p>
    <w:p w:rsidR="00155640" w:rsidRDefault="00155640" w14:paraId="7745E591" w14:textId="77777777" w:rsidP="00155640" w:rsidRPr="009B6E6F">
      <w:pPr>
        <w:rPr>
          <w:bCs/>
          <w:b/>
        </w:rPr>
      </w:pPr>
      <w:r>
        <w:rPr>
          <w:bCs/>
          <w:b/>
        </w:rPr>
        <w:t xml:space="preserve">Trait 2: </w:t>
      </w:r>
      <w:r w:rsidRPr="009B6E6F">
        <w:rPr>
          <w:bCs/>
          <w:b/>
        </w:rPr>
        <w:t>Innovation</w:t>
      </w:r>
    </w:p>
    <w:p w:rsidR="00155640" w:rsidRDefault="00155640" w14:paraId="280CAC71" w14:textId="47EA1B0D" w:rsidP="00155640">
      <w:r>
        <w:t xml:space="preserve">Creativity and new ideas mean the development and deployment of something new, which makes the business different from others. As seen in the case of various hotels and restaurants, the focus is to come up with new techniques necessary to deliver services that meet the increasingly developing customer requirements. I found that innovators create new experiences or bring new technologies by reconsidering the way an industry </w:t>
      </w:r>
      <w:proofErr w:type="gramStart"/>
      <w:r>
        <w:t>function</w:t>
      </w:r>
      <w:r w:rsidR="004842FB">
        <w:t>s</w:t>
      </w:r>
      <w:proofErr w:type="gramEnd"/>
      <w:r>
        <w:t xml:space="preserve"> (</w:t>
      </w:r>
      <w:r w:rsidRPr="00DD47AC">
        <w:t>Carsrud</w:t>
      </w:r>
      <w:r>
        <w:t xml:space="preserve"> et al.</w:t>
      </w:r>
      <w:r w:rsidRPr="00DD47AC">
        <w:t>, 2017).</w:t>
      </w:r>
      <w:r w:rsidR="004842FB">
        <w:t xml:space="preserve"> </w:t>
      </w:r>
      <w:r>
        <w:t>By achieving a state of mind that was focused on innovation, for example, Bill Kimpton, who started Kimpton Hotels, enjoyed success, along with all the other benefits that the innovative way of thinking brought to him. Uniquely, his idea of a boutique hotel, a luxury that provides customers with home-away-from-home feelings, was revolutionary. Kimpton revolutionised the way of thinking and behaving of hotel companies; they erased the model that was established at the time and offered a ‘’one size fits all’’ model to bring in the new concept of the boutique hotel, which is based on the value of being different</w:t>
      </w:r>
      <w:r w:rsidRPr="00EB2C53">
        <w:t xml:space="preserve"> </w:t>
      </w:r>
      <w:r>
        <w:t>(</w:t>
      </w:r>
      <w:r w:rsidRPr="00EB2C53">
        <w:t>Scott, 2021). </w:t>
      </w:r>
      <w:r w:rsidR="004842FB">
        <w:t xml:space="preserve"> </w:t>
      </w:r>
      <w:r>
        <w:t>Keeping in comparison, Conrad Hilton, the founder of Hilton Hotels, decided otherwise as it was in Hilton’s case when commitment to consistency and communism for similar if not equal, hotel experiences worldwide were its strong strength and reserve to create a global brand NHS went for overkill</w:t>
      </w:r>
      <w:r w:rsidRPr="00EB2C53">
        <w:t xml:space="preserve"> </w:t>
      </w:r>
      <w:r>
        <w:t>(</w:t>
      </w:r>
      <w:r w:rsidRPr="00EB2C53">
        <w:t xml:space="preserve">Lamo, 2019). </w:t>
      </w:r>
      <w:r>
        <w:t>Though not as directed at innovation, Hilton’s stress on quality and consistency responded to another customer requirement. The comparison of these two businessmen explains the difference in strategies to reach the objectives in the sphere of hospitality – the strategic differentiation as well as the narrow focus on consistency</w:t>
      </w:r>
      <w:r w:rsidR="004842FB">
        <w:t xml:space="preserve"> (</w:t>
      </w:r>
      <w:r w:rsidR="004842FB" w:rsidRPr="004842FB">
        <w:t xml:space="preserve">Salmony and </w:t>
      </w:r>
      <w:proofErr w:type="spellStart"/>
      <w:r w:rsidR="004842FB" w:rsidRPr="004842FB">
        <w:t>Kanbach</w:t>
      </w:r>
      <w:proofErr w:type="spellEnd"/>
      <w:r w:rsidR="004842FB" w:rsidRPr="004842FB">
        <w:t>, 2022</w:t>
      </w:r>
      <w:r w:rsidR="004842FB">
        <w:t>)</w:t>
      </w:r>
      <w:r>
        <w:t>.</w:t>
      </w:r>
    </w:p>
    <w:p w:rsidR="00155640" w:rsidRDefault="00155640" w14:paraId="094042F2" w14:textId="77777777" w:rsidP="00155640" w:rsidRPr="009B6E6F">
      <w:pPr>
        <w:rPr>
          <w:bCs/>
          <w:b/>
        </w:rPr>
      </w:pPr>
      <w:r>
        <w:rPr>
          <w:bCs/>
          <w:b/>
        </w:rPr>
        <w:t xml:space="preserve">Trait 3: </w:t>
        <w:lastRenderedPageBreak/>
      </w:r>
      <w:r w:rsidRPr="009B6E6F">
        <w:rPr>
          <w:bCs/>
          <w:b/>
        </w:rPr>
        <w:t>Resilience</w:t>
      </w:r>
    </w:p>
    <w:p w:rsidR="00155640" w:rsidRDefault="00155640" w14:paraId="5C6C8EC8" w14:textId="6F9D6FD7" w:rsidP="00155640">
      <w:r>
        <w:t>Resilience is the ability to bounce back after failure and to remain on a course as soon as things turn south. It is pertinent that in managing the external environment, particularly volatility, where disturbances such as an economic crunch, a disease outbreak, or shifts in tourism patterns directly affect the hospitality industry, resilience is an imperative attribute. Every business person comes across these challenges; one has to fail before realising success</w:t>
      </w:r>
      <w:r w:rsidRPr="00EB2C53">
        <w:t xml:space="preserve"> </w:t>
      </w:r>
      <w:r>
        <w:t>(</w:t>
      </w:r>
      <w:r w:rsidRPr="00EB2C53">
        <w:t>Korber</w:t>
      </w:r>
      <w:r>
        <w:t xml:space="preserve"> and</w:t>
      </w:r>
      <w:r w:rsidRPr="00EB2C53">
        <w:t xml:space="preserve"> McNaughton, 2018).</w:t>
      </w:r>
      <w:r w:rsidR="004842FB">
        <w:t xml:space="preserve"> </w:t>
      </w:r>
      <w:r>
        <w:t>Gordon Ramsay is one of the most persistent figures in the hospitality business. Recognised as one of the world-famous chefs and restaurateurs, Ramsay suffered many failures in the business sphere, such as restaurant closings and financial troubles. However, he can adapt to these failures, modify his learning and proceed to expand his commerce empire – this constitutes great resilience. It is evidenced by Ramsay’s career that sustaining success and flexibility matters a great deal more than a breakthrough (</w:t>
      </w:r>
      <w:r w:rsidRPr="00EB2C53">
        <w:t>Markowska, 2018).</w:t>
      </w:r>
      <w:r w:rsidR="004842FB">
        <w:t xml:space="preserve"> </w:t>
      </w:r>
      <w:r>
        <w:t>Resilience can also be complemented by the examples of entrepreneurial activities in connection with the existence of risks that can come unexpectedly at any time. For example, we saw many businesses today in the hospitality industry change differently due to the emergence of COVID-19; some have had to adopt droves of take-away models while others adopt measures that would ensure their business continues to run safely</w:t>
      </w:r>
      <w:r w:rsidR="004842FB">
        <w:t xml:space="preserve"> (</w:t>
      </w:r>
      <w:r w:rsidR="004842FB" w:rsidRPr="004842FB">
        <w:t>Andersson</w:t>
      </w:r>
      <w:r w:rsidR="004842FB">
        <w:t xml:space="preserve"> et al.,</w:t>
      </w:r>
      <w:r w:rsidR="004842FB" w:rsidRPr="004842FB">
        <w:t xml:space="preserve"> 2019</w:t>
      </w:r>
      <w:r w:rsidR="004842FB">
        <w:t>)</w:t>
      </w:r>
      <w:r>
        <w:t xml:space="preserve">. </w:t>
      </w:r>
    </w:p>
    <w:p w:rsidR="00155640" w:rsidRDefault="00155640" w14:paraId="4BAE74BF" w14:textId="77777777" w:rsidP="00155640" w:rsidRPr="009B6E6F">
      <w:pPr>
        <w:rPr>
          <w:bCs/>
          <w:b/>
        </w:rPr>
      </w:pPr>
      <w:r>
        <w:rPr>
          <w:bCs/>
          <w:b/>
        </w:rPr>
        <w:t xml:space="preserve">Trait 4: </w:t>
      </w:r>
      <w:r w:rsidRPr="009B6E6F">
        <w:rPr>
          <w:bCs/>
          <w:b/>
        </w:rPr>
        <w:t>Passion</w:t>
      </w:r>
    </w:p>
    <w:p w:rsidR="00155640" w:rsidRDefault="00155640" w14:paraId="7EC19CB3" w14:textId="06764C38" w:rsidP="00155640">
      <w:r>
        <w:t xml:space="preserve">It is a strong emotion that makes new venture owners dedicate work and energy to their ideas and get through all the obstacles. In the field of hospitality service delivery, where customer satisfaction and the use of service are critical success factors, passion is evidenced by a drive to achieve a higher level of performance in the delivery of services and goods, as well as dedication to improving the </w:t>
      </w:r>
      <w:r>
        <w:t>quality-of-service</w:t>
      </w:r>
      <w:r>
        <w:t xml:space="preserve"> delivery (</w:t>
      </w:r>
      <w:r w:rsidRPr="00EB2C53">
        <w:t>Lee</w:t>
      </w:r>
      <w:r>
        <w:t xml:space="preserve"> and</w:t>
      </w:r>
      <w:r w:rsidRPr="00EB2C53">
        <w:t xml:space="preserve"> Herrmann, 2021).</w:t>
      </w:r>
      <w:r>
        <w:t xml:space="preserve"> For instance, Alice Waters of Chez Panisse can be evidenced to be passionate in her entrepreneurial quests. I believe that her fight for sustainability and organic food practices changed the restaurant business and began the farm-to-table trend (</w:t>
      </w:r>
      <w:r w:rsidRPr="00EB2C53">
        <w:t>Elfring</w:t>
      </w:r>
      <w:r>
        <w:t xml:space="preserve"> and</w:t>
      </w:r>
      <w:r w:rsidRPr="00EB2C53">
        <w:t xml:space="preserve"> </w:t>
      </w:r>
      <w:proofErr w:type="spellStart"/>
      <w:r w:rsidRPr="00EB2C53">
        <w:t>Hulsink</w:t>
      </w:r>
      <w:proofErr w:type="spellEnd"/>
      <w:r w:rsidRPr="00EB2C53">
        <w:t xml:space="preserve">, 2019). </w:t>
      </w:r>
      <w:r>
        <w:t>Waters can even convey a deep interest in serving real, local food and in understanding the environmental implications of food and cooking. It</w:t>
      </w:r>
      <w:r w:rsidR="004842FB">
        <w:t xml:space="preserve"> i</w:t>
      </w:r>
      <w:r>
        <w:t>s simply amazing to me to think about her passion that not only affected her own business but also left an impact on the culinary society.</w:t>
      </w:r>
    </w:p>
    <w:p w:rsidR="00155640" w:rsidRDefault="00155640" w14:paraId="64A56CA5" w14:textId="265EC96D" w:rsidP="00155640">
      <w:r>
        <w:t xml:space="preserve">However, Ray Kroc, the man who bought McDonald’s and turned it into a multinational, was passionate in a different manner. His enthusiasm was to make it systematic, productive, and </w:t>
      </w:r>
      <w:r>
        <w:t xml:space="preserve">large-scale. </w:t>
        <w:lastRenderedPageBreak/>
      </w:r>
      <w:proofErr w:type="spellStart"/>
      <w:r>
        <w:t>McKrocs</w:t>
      </w:r>
      <w:proofErr w:type="spellEnd"/>
      <w:r>
        <w:t xml:space="preserve"> vision to make McDonald’s the most uniformly efficient </w:t>
      </w:r>
      <w:r>
        <w:t>fast-food</w:t>
      </w:r>
      <w:r>
        <w:t xml:space="preserve"> restaurant on the planet led to the invention of one of the greatest business success stories of all time</w:t>
      </w:r>
      <w:r w:rsidR="004842FB">
        <w:t xml:space="preserve"> (</w:t>
      </w:r>
      <w:proofErr w:type="spellStart"/>
      <w:r w:rsidR="004842FB" w:rsidRPr="004842FB">
        <w:t>Cauciello</w:t>
      </w:r>
      <w:proofErr w:type="spellEnd"/>
      <w:r w:rsidR="004842FB" w:rsidRPr="004842FB">
        <w:t>, 2022</w:t>
      </w:r>
      <w:r w:rsidR="004842FB">
        <w:t>)</w:t>
      </w:r>
      <w:r>
        <w:t>. This means that passion can be evidenced in several different ways, as demonstrated by Waters, who was passionate about food and sustainability, and Kroc, who was passionate instead about operation and growth (</w:t>
      </w:r>
      <w:r w:rsidRPr="00D22324">
        <w:t>Gutterman, 2020).</w:t>
      </w:r>
    </w:p>
    <w:p w:rsidR="00155640" w:rsidRDefault="00155640" w14:paraId="3945EC41" w14:textId="77777777" w:rsidP="00155640" w:rsidRPr="00D63FBE">
      <w:pPr>
        <w:rPr>
          <w:bCs/>
          <w:b/>
        </w:rPr>
      </w:pPr>
      <w:bookmarkStart w:id="2" w:name="_Toc179030743"/>
      <w:r w:rsidRPr="00D63FBE">
        <w:rPr>
          <w:bCs/>
          <w:b/>
        </w:rPr>
        <w:t>Comparison and Contrast of Traits and Motivations</w:t>
      </w:r>
      <w:bookmarkEnd w:id="2"/>
    </w:p>
    <w:p w:rsidR="00155640" w:rsidRDefault="00155640" w14:paraId="4A854C2F" w14:textId="2ABD2B81" w:rsidP="00155640">
      <w:r>
        <w:t>Although the discussed dispositions have numerous interactions, risk</w:t>
      </w:r>
      <w:r w:rsidR="004842FB">
        <w:t>-</w:t>
      </w:r>
      <w:r>
        <w:t>taking, innovativeness, persistence, and passion are all linked to one another and are all valuable for success in the field of hospitality management in different ways. However, as it will be seen, these traits usually go hand in hand, and how they are realised in different persons typifies the approaches to entrepreneurship. Risk-taking and innovation are something often found together because risk-takers are often more willing to try something new. For instance, risk-taking as a personality can be related to Richard Branson being an innovator. Virgin Hotels was a bold concept insofar as it was a potentially costly venture, although Branson justified the business decision as an attempt to revolutionise people’s approach to hotels. This shows how these two traits reinforce each other: It is, therefore, equally important to have the willingness to take risks, without which most ideas may remain just as ideas (</w:t>
      </w:r>
      <w:r w:rsidRPr="00D22324">
        <w:t xml:space="preserve">Williams, Rodríguez Sánchez, </w:t>
      </w:r>
      <w:r>
        <w:t>and</w:t>
      </w:r>
      <w:r w:rsidRPr="00D22324">
        <w:t xml:space="preserve"> </w:t>
      </w:r>
      <w:proofErr w:type="spellStart"/>
      <w:r w:rsidRPr="00D22324">
        <w:t>Škokić</w:t>
      </w:r>
      <w:proofErr w:type="spellEnd"/>
      <w:r w:rsidRPr="00D22324">
        <w:t>, 2021).</w:t>
      </w:r>
      <w:r>
        <w:t xml:space="preserve"> Likewise, the relationship between resilience and passion has been observed in previous research. Individuals with the endowment who are very much devoted to their ideas will ensure that they stick to the idea in the face of all odds. For instance, Gordon Ramsay, one man’s name, speaks more than a mouthful, and this man is very tenacious, but this tenacity is motivated by his love for food and for making it good. The passion then drives him to work hard to get back on his feet when faced with multiple business adversities to showcase the role of passion in pushing people to keep on going (</w:t>
      </w:r>
      <w:r w:rsidRPr="00D22324">
        <w:t xml:space="preserve">Fisher, Merlot, </w:t>
      </w:r>
      <w:r>
        <w:t>and</w:t>
      </w:r>
      <w:r w:rsidRPr="00D22324">
        <w:t xml:space="preserve"> Johnson, 2018).</w:t>
      </w:r>
    </w:p>
    <w:p w:rsidR="00155640" w:rsidRDefault="00155640" w14:paraId="76C8875B" w14:textId="72A431F1" w:rsidP="00155640">
      <w:r>
        <w:t xml:space="preserve">One can also observe that most of the successful players in the hospitality industry were individuals who took risks but persevered equally. A couple of famous people that illustrate this are Richard Branson and Gordon Ramsay. Branson’s different types of businesses include hospitality, and many tend to be high-risk, but his strengths are found in his coping mechanisms when the businesses fail. In the same manner, Ramsay’s tenacity in enduring financial struggles and restaurant failures, </w:t>
      </w:r>
      <w:r>
        <w:t>creating</w:t>
      </w:r>
      <w:r>
        <w:t xml:space="preserve"> a TV show on top of it, etc, also shows how he never shuns challenges. As I’ve mentioned earlier, they are in different lines of business, and they cover different areas of focus, but they are close in one aspect: they are willing and able to take risks, </w:t>
      </w:r>
      <w:r>
        <w:t>and in case of failure, their risk capability allows them to bounce back easily (</w:t>
        <w:lastRenderedPageBreak/>
      </w:r>
      <w:proofErr w:type="spellStart"/>
      <w:r w:rsidRPr="00D22324">
        <w:t>Yitshaki</w:t>
      </w:r>
      <w:proofErr w:type="spellEnd"/>
      <w:r w:rsidRPr="00D22324">
        <w:t>, Ronit, and Fredric Kropp</w:t>
      </w:r>
      <w:r>
        <w:t>). Innovation also appears to be strategic for many hospitality entrepreneurs, albeit in various forms. Bill Kimpton’s innovation in a boutique hotel enterprise is an example that demonstrates how an entrepreneur can transform industry rituals, as is Alice Waters’ innovation of the restaurant scene through her acceptance of farm-to-table dining enterprise. Kimpton and Waters could open something new that will set a new standard for customers in their industries</w:t>
      </w:r>
      <w:r w:rsidRPr="00D22324">
        <w:t xml:space="preserve"> </w:t>
      </w:r>
      <w:r>
        <w:t>(</w:t>
      </w:r>
      <w:r w:rsidRPr="00D22324">
        <w:t>Oo</w:t>
      </w:r>
      <w:r>
        <w:t xml:space="preserve"> et al.</w:t>
      </w:r>
      <w:r w:rsidRPr="00D22324">
        <w:t>, 2019).</w:t>
      </w:r>
    </w:p>
    <w:p w:rsidR="00155640" w:rsidRDefault="00155640" w14:paraId="05FD9790" w14:textId="77777777" w:rsidP="00155640">
      <w:r>
        <w:t>But even so, it can be stated that the manifestation of these traits may greatly differ from each other. While Branson is raw and risky across many fields, Howard Schultz of Starbucks’ risk-taking was systematic, where he expanded slowly but ensured that it was profitable before going big. This shows that within the same industry, the number of risks that entrepreneurs are ready to take could be vastly different</w:t>
      </w:r>
      <w:r w:rsidRPr="00D22324">
        <w:t xml:space="preserve"> </w:t>
      </w:r>
      <w:r>
        <w:t>(</w:t>
      </w:r>
      <w:r w:rsidRPr="00D22324">
        <w:t xml:space="preserve">Kerr, Kerr, </w:t>
      </w:r>
      <w:r>
        <w:t>and</w:t>
      </w:r>
      <w:r w:rsidRPr="00D22324">
        <w:t xml:space="preserve"> Xu, 2018).</w:t>
      </w:r>
      <w:r>
        <w:t xml:space="preserve"> Innovation also has different types of measures that can be opposed. For Bill Kimpton, the perception of a contemporary boutique hotel was based neither on tradition, conformity or codification of hospitality. On the other hand, Conrad Hilton ensured that he depended on solidity and dependability to create a global hotel company with a standard service delivery system. This time shows that though innovation makes the wheel of success for some people, others are just a touch perfect on polishing models and increasing standardisation.</w:t>
      </w:r>
    </w:p>
    <w:p w:rsidR="00155640" w:rsidRDefault="00155640" w14:paraId="6CAC1932" w14:textId="77777777" w:rsidP="00155640"/>
    <w:p w:rsidR="00155640" w:rsidRDefault="00155640" w14:paraId="214F819C" w14:textId="77777777" w:rsidP="00155640">
      <w:pPr>
        <w:jc w:val="left"/>
        <w:spacing w:line="240" w:lineRule="auto"/>
      </w:pPr>
      <w:r>
        <w:br w:type="page"/>
      </w:r>
    </w:p>
    <w:p w:rsidR="00155640" w:rsidRDefault="00155640" w14:paraId="022C0DA0" w14:textId="77777777" w:rsidP="00155640">
      <w:pPr>
        <w:pStyle w:val="Heading1"/>
      </w:pPr>
      <w:bookmarkStart w:id="3" w:name="_Toc179030744"/>
      <w:r>
        <w:t>Conclusion</w:t>
        <w:lastRenderedPageBreak/>
      </w:r>
      <w:bookmarkEnd w:id="3"/>
    </w:p>
    <w:p w:rsidR="00155640" w:rsidRDefault="00155640" w14:paraId="6F135F55" w14:textId="77777777" w:rsidP="00155640">
      <w:r>
        <w:t>It is indispensable to note that, while managing risks being innovative, constant and motivated, the hospitality industry calls for configurations that are usually tightly interwoven, bearing entrepreneurial potentialities. But how they manifest can be quite different because each will bring in their idea and style of how things should work. Whereas one set of business people may emphasise creating new value and taking big risks, another may emphasise hard work, passion and effort and creating dependable, repeatable business models. In conclusion, all these differences result in depicting the various strategies for success in the field of entrepreneurship.</w:t>
      </w:r>
    </w:p>
    <w:p w:rsidR="00155640" w:rsidRDefault="00155640" w14:paraId="553D202A" w14:textId="77777777" w:rsidP="00155640">
      <w:pPr>
        <w:jc w:val="left"/>
        <w:spacing w:line="240" w:lineRule="auto"/>
      </w:pPr>
      <w:r>
        <w:br w:type="page"/>
      </w:r>
    </w:p>
    <w:p w:rsidR="00155640" w:rsidRDefault="00155640" w14:paraId="2507C566" w14:textId="77777777" w:rsidP="00155640">
      <w:pPr>
        <w:pStyle w:val="Heading1"/>
      </w:pPr>
      <w:bookmarkStart w:id="4" w:name="_Toc179030745"/>
      <w:r>
        <w:rPr>
          <w:bCs/>
        </w:rPr>
        <w:t>R</w:t>
        <w:lastRenderedPageBreak/>
      </w:r>
      <w:r w:rsidRPr="00202423">
        <w:t>eferences</w:t>
      </w:r>
      <w:bookmarkEnd w:id="4"/>
      <w:r w:rsidRPr="00202423">
        <w:t xml:space="preserve"> </w:t>
      </w:r>
    </w:p>
    <w:p w:rsidR="004842FB" w:rsidRDefault="004842FB" w14:paraId="079BEB74" w14:textId="77777777" w:rsidP="004842FB">
      <w:r w:rsidRPr="004842FB">
        <w:t xml:space="preserve">Andersson, T., </w:t>
      </w:r>
      <w:proofErr w:type="spellStart"/>
      <w:r w:rsidRPr="004842FB">
        <w:t>Cäker</w:t>
      </w:r>
      <w:proofErr w:type="spellEnd"/>
      <w:r w:rsidRPr="004842FB">
        <w:t xml:space="preserve">, M., </w:t>
      </w:r>
      <w:proofErr w:type="spellStart"/>
      <w:r w:rsidRPr="004842FB">
        <w:t>Tengblad</w:t>
      </w:r>
      <w:proofErr w:type="spellEnd"/>
      <w:r w:rsidRPr="004842FB">
        <w:t xml:space="preserve">, S. and Wickelgren, M., </w:t>
      </w:r>
      <w:r>
        <w:t>(</w:t>
      </w:r>
      <w:r w:rsidRPr="004842FB">
        <w:t>2019</w:t>
      </w:r>
      <w:r>
        <w:t>)</w:t>
      </w:r>
      <w:r w:rsidRPr="004842FB">
        <w:t>. Building traits for organizational resilience through balancing organizational structures. </w:t>
      </w:r>
      <w:r w:rsidRPr="004842FB">
        <w:rPr>
          <w:iCs/>
          <w:i/>
        </w:rPr>
        <w:t>Scandinavian Journal of Management</w:t>
      </w:r>
      <w:r w:rsidRPr="004842FB">
        <w:t>, </w:t>
      </w:r>
      <w:r w:rsidRPr="004842FB">
        <w:rPr>
          <w:iCs/>
          <w:i/>
        </w:rPr>
        <w:t>35</w:t>
      </w:r>
      <w:r w:rsidRPr="004842FB">
        <w:t>(1), pp.36-45.</w:t>
      </w:r>
    </w:p>
    <w:p w:rsidR="004842FB" w:rsidRDefault="004842FB" w14:paraId="03A4881A" w14:textId="2D22E488" w:rsidP="004842FB">
      <w:r w:rsidRPr="00DD47AC">
        <w:t xml:space="preserve">Carsrud, A., </w:t>
      </w:r>
      <w:proofErr w:type="spellStart"/>
      <w:r w:rsidRPr="00DD47AC">
        <w:t>Brännback</w:t>
      </w:r>
      <w:proofErr w:type="spellEnd"/>
      <w:r w:rsidRPr="00DD47AC">
        <w:t xml:space="preserve">, M., Elfving, J., </w:t>
      </w:r>
      <w:r>
        <w:t>and</w:t>
      </w:r>
      <w:r w:rsidRPr="00DD47AC">
        <w:t xml:space="preserve"> Brandt, K. (2017). Motivations: The entrepreneurial mind and behavio</w:t>
      </w:r>
      <w:r w:rsidR="009608DD">
        <w:t>u</w:t>
      </w:r>
      <w:r w:rsidRPr="00DD47AC">
        <w:t>r. </w:t>
      </w:r>
      <w:r w:rsidRPr="004842FB">
        <w:rPr>
          <w:iCs/>
          <w:i/>
        </w:rPr>
        <w:t>Revisiting the entrepreneurial mind: Inside the black box: An expanded edition</w:t>
      </w:r>
      <w:r w:rsidRPr="00DD47AC">
        <w:t>, 185-209.</w:t>
      </w:r>
    </w:p>
    <w:p w:rsidR="004842FB" w:rsidRDefault="004842FB" w14:paraId="5A060172" w14:textId="77777777" w:rsidP="004842FB">
      <w:proofErr w:type="spellStart"/>
      <w:r w:rsidRPr="004842FB">
        <w:t>Cauciello</w:t>
      </w:r>
      <w:proofErr w:type="spellEnd"/>
      <w:r w:rsidRPr="004842FB">
        <w:t xml:space="preserve">, G., </w:t>
      </w:r>
      <w:r>
        <w:t>(</w:t>
      </w:r>
      <w:r w:rsidRPr="004842FB">
        <w:t>2022</w:t>
      </w:r>
      <w:r>
        <w:t>)</w:t>
      </w:r>
      <w:r w:rsidRPr="004842FB">
        <w:t xml:space="preserve">. The hybridization of American </w:t>
      </w:r>
      <w:proofErr w:type="gramStart"/>
      <w:r w:rsidRPr="004842FB">
        <w:t>fast food</w:t>
      </w:r>
      <w:proofErr w:type="gramEnd"/>
      <w:r w:rsidRPr="004842FB">
        <w:t xml:space="preserve"> McDonald’s in Italy.</w:t>
      </w:r>
    </w:p>
    <w:p w:rsidR="004842FB" w:rsidRDefault="004842FB" w14:paraId="33724E81" w14:textId="77777777" w:rsidP="004842FB">
      <w:r w:rsidRPr="00EB2C53">
        <w:t xml:space="preserve">Elfring, T., </w:t>
      </w:r>
      <w:r>
        <w:t>and</w:t>
      </w:r>
      <w:r w:rsidRPr="00EB2C53">
        <w:t xml:space="preserve"> </w:t>
      </w:r>
      <w:proofErr w:type="spellStart"/>
      <w:r w:rsidRPr="00EB2C53">
        <w:t>Hulsink</w:t>
      </w:r>
      <w:proofErr w:type="spellEnd"/>
      <w:r w:rsidRPr="00EB2C53">
        <w:t>, W. (2019). Dynamic networking by entrepreneurs. </w:t>
      </w:r>
      <w:r w:rsidRPr="004842FB">
        <w:rPr>
          <w:iCs/>
          <w:i/>
        </w:rPr>
        <w:t>The Oxford Handbook of Entrepreneurship and Collaboration</w:t>
      </w:r>
      <w:r w:rsidRPr="00EB2C53">
        <w:t>, 157.</w:t>
      </w:r>
    </w:p>
    <w:p w:rsidR="004842FB" w:rsidRDefault="004842FB" w14:paraId="433A6768" w14:textId="77777777" w:rsidP="004842FB">
      <w:r w:rsidRPr="00D22324">
        <w:t xml:space="preserve">Fisher, R., Merlot, E., </w:t>
      </w:r>
      <w:r>
        <w:t>and</w:t>
      </w:r>
      <w:r w:rsidRPr="00D22324">
        <w:t xml:space="preserve"> Johnson, L. W. (2018). The obsessive and harmonious nature of entrepreneurial passion. </w:t>
      </w:r>
      <w:r w:rsidRPr="004842FB">
        <w:rPr>
          <w:iCs/>
          <w:i/>
        </w:rPr>
        <w:t xml:space="preserve">International Journal of Entrepreneurial </w:t>
      </w:r>
      <w:proofErr w:type="spellStart"/>
      <w:r w:rsidRPr="004842FB">
        <w:rPr>
          <w:iCs/>
          <w:i/>
        </w:rPr>
        <w:t>Behavior</w:t>
      </w:r>
      <w:proofErr w:type="spellEnd"/>
      <w:r w:rsidRPr="004842FB">
        <w:rPr>
          <w:iCs/>
          <w:i/>
        </w:rPr>
        <w:t xml:space="preserve"> &amp; Research</w:t>
      </w:r>
      <w:r w:rsidRPr="00D22324">
        <w:t>, </w:t>
      </w:r>
      <w:r w:rsidRPr="004842FB">
        <w:rPr>
          <w:iCs/>
          <w:i/>
        </w:rPr>
        <w:t>24</w:t>
      </w:r>
      <w:r w:rsidRPr="00D22324">
        <w:t>(1), 22-40.</w:t>
      </w:r>
    </w:p>
    <w:p w:rsidR="004842FB" w:rsidRDefault="004842FB" w14:paraId="329DD1A1" w14:textId="77777777" w:rsidP="004842FB">
      <w:r w:rsidRPr="00D22324">
        <w:t>Gutterman, A. S. (2020). Motivational Traits of Prospective Entrepreneurs. </w:t>
      </w:r>
      <w:r w:rsidRPr="004842FB">
        <w:rPr>
          <w:iCs/>
          <w:i/>
        </w:rPr>
        <w:t>Available at SSRN 3931072</w:t>
      </w:r>
      <w:r w:rsidRPr="00D22324">
        <w:t>.</w:t>
      </w:r>
    </w:p>
    <w:p w:rsidR="004842FB" w:rsidRDefault="004842FB" w14:paraId="6B7FE6F3" w14:textId="77777777" w:rsidP="004842FB">
      <w:r w:rsidRPr="00D22324">
        <w:t xml:space="preserve">Kerr, S. P., Kerr, W. R., </w:t>
      </w:r>
      <w:r>
        <w:t>and</w:t>
      </w:r>
      <w:r w:rsidRPr="00D22324">
        <w:t xml:space="preserve"> Xu, T. (2018). Personality traits of entrepreneurs: A review of recent literature. </w:t>
      </w:r>
      <w:r w:rsidRPr="004842FB">
        <w:rPr>
          <w:iCs/>
          <w:i/>
        </w:rPr>
        <w:t>Foundations and Trends® in Entrepreneurship</w:t>
      </w:r>
      <w:r w:rsidRPr="00D22324">
        <w:t>, </w:t>
      </w:r>
      <w:r w:rsidRPr="004842FB">
        <w:rPr>
          <w:iCs/>
          <w:i/>
        </w:rPr>
        <w:t>14</w:t>
      </w:r>
      <w:r w:rsidRPr="00D22324">
        <w:t>(3), 279-356.</w:t>
      </w:r>
    </w:p>
    <w:p w:rsidR="004842FB" w:rsidRDefault="004842FB" w14:paraId="24CBF3D6" w14:textId="77777777" w:rsidP="004842FB">
      <w:r w:rsidRPr="00EB2C53">
        <w:t xml:space="preserve">Korber, S., </w:t>
      </w:r>
      <w:r>
        <w:t>and</w:t>
      </w:r>
      <w:r w:rsidRPr="00EB2C53">
        <w:t xml:space="preserve"> McNaughton, R. B. (2018). Resilience and entrepreneurship: a systematic literature review. </w:t>
      </w:r>
      <w:r w:rsidRPr="004842FB">
        <w:rPr>
          <w:iCs/>
          <w:i/>
        </w:rPr>
        <w:t xml:space="preserve">International Journal of Entrepreneurial </w:t>
      </w:r>
      <w:proofErr w:type="spellStart"/>
      <w:r w:rsidRPr="004842FB">
        <w:rPr>
          <w:iCs/>
          <w:i/>
        </w:rPr>
        <w:t>Behavior</w:t>
      </w:r>
      <w:proofErr w:type="spellEnd"/>
      <w:r w:rsidRPr="004842FB">
        <w:rPr>
          <w:iCs/>
          <w:i/>
        </w:rPr>
        <w:t xml:space="preserve"> &amp; Research</w:t>
      </w:r>
      <w:r w:rsidRPr="00EB2C53">
        <w:t>, </w:t>
      </w:r>
      <w:r w:rsidRPr="004842FB">
        <w:rPr>
          <w:iCs/>
          <w:i/>
        </w:rPr>
        <w:t>24</w:t>
      </w:r>
      <w:r w:rsidRPr="00EB2C53">
        <w:t>(7), 1129-1154.</w:t>
      </w:r>
    </w:p>
    <w:p w:rsidR="004842FB" w:rsidRDefault="004842FB" w14:paraId="3F562073" w14:textId="77777777" w:rsidP="004842FB">
      <w:r w:rsidRPr="00EB2C53">
        <w:t xml:space="preserve">Lamo, E. G. (2019). The </w:t>
      </w:r>
      <w:proofErr w:type="spellStart"/>
      <w:r w:rsidRPr="00EB2C53">
        <w:t>Center</w:t>
      </w:r>
      <w:proofErr w:type="spellEnd"/>
      <w:r w:rsidRPr="00EB2C53">
        <w:t xml:space="preserve"> of Success: A Case Study on Hilton's Company Culture.</w:t>
      </w:r>
    </w:p>
    <w:p w:rsidR="004842FB" w:rsidRDefault="004842FB" w14:paraId="6627AF18" w14:textId="77777777" w:rsidP="004842FB">
      <w:r w:rsidRPr="00EB2C53">
        <w:t xml:space="preserve">Lee, Y., </w:t>
      </w:r>
      <w:r>
        <w:t>and</w:t>
      </w:r>
      <w:r w:rsidRPr="00EB2C53">
        <w:t xml:space="preserve"> Herrmann, P. (2021). Entrepreneurial passion: A systematic review and research opportunities. </w:t>
      </w:r>
      <w:r w:rsidRPr="004842FB">
        <w:rPr>
          <w:iCs/>
          <w:i/>
        </w:rPr>
        <w:t>Journal of Small Business Strategy (Archive Only)</w:t>
      </w:r>
      <w:r w:rsidRPr="00EB2C53">
        <w:t>, </w:t>
      </w:r>
      <w:r w:rsidRPr="004842FB">
        <w:rPr>
          <w:iCs/>
          <w:i/>
        </w:rPr>
        <w:t>31</w:t>
      </w:r>
      <w:r w:rsidRPr="00EB2C53">
        <w:t>(3), 122-147.</w:t>
      </w:r>
    </w:p>
    <w:p w:rsidR="004842FB" w:rsidRDefault="004842FB" w14:paraId="1B752B53" w14:textId="77777777" w:rsidP="004842FB">
      <w:r w:rsidRPr="00DD47AC">
        <w:t xml:space="preserve">Li, Y., </w:t>
      </w:r>
      <w:r>
        <w:t>and</w:t>
      </w:r>
      <w:r w:rsidRPr="00DD47AC">
        <w:t xml:space="preserve"> Ahlstrom, D. (2020). Risk-taking in entrepreneurial decision-making: A dynamic model of venture decision. </w:t>
      </w:r>
      <w:r w:rsidRPr="004842FB">
        <w:rPr>
          <w:iCs/>
          <w:i/>
        </w:rPr>
        <w:t>Asia Pacific Journal of Management</w:t>
      </w:r>
      <w:r w:rsidRPr="00DD47AC">
        <w:t>, </w:t>
      </w:r>
      <w:r w:rsidRPr="004842FB">
        <w:rPr>
          <w:iCs/>
          <w:i/>
        </w:rPr>
        <w:t>37</w:t>
      </w:r>
      <w:r w:rsidRPr="00DD47AC">
        <w:t>(3), 899-933.</w:t>
      </w:r>
    </w:p>
    <w:p w:rsidR="004842FB" w:rsidRDefault="004842FB" w14:paraId="790BCF70" w14:textId="77777777" w:rsidP="004842FB">
      <w:r w:rsidRPr="00EB2C53">
        <w:t>Markowska, M. (2018). AN ENTREPRENEURIAL CAREER AS A RESPONSE TO THE NEED FOR CHALLENGE. </w:t>
      </w:r>
      <w:r w:rsidRPr="004842FB">
        <w:rPr>
          <w:iCs/>
          <w:i/>
        </w:rPr>
        <w:t>Seeking challenge in the career</w:t>
      </w:r>
      <w:r w:rsidRPr="00EB2C53">
        <w:t>, 49.</w:t>
      </w:r>
    </w:p>
    <w:p w:rsidR="004842FB" w:rsidRDefault="004842FB" w14:paraId="5521F60B" w14:textId="77777777" w:rsidP="004842FB">
      <w:r w:rsidRPr="00EB2C53">
        <w:t>Messenger, L. (2018). </w:t>
        <w:lastRenderedPageBreak/>
      </w:r>
      <w:r w:rsidRPr="004842FB">
        <w:rPr>
          <w:iCs/>
          <w:i/>
        </w:rPr>
        <w:t>Risk &amp; Resilience: Breaking and remaking a brand</w:t>
      </w:r>
      <w:r w:rsidRPr="00EB2C53">
        <w:t>. The Messenger Group.</w:t>
      </w:r>
    </w:p>
    <w:p w:rsidR="004842FB" w:rsidRDefault="004842FB" w14:paraId="12E8F5AA" w14:textId="77777777" w:rsidP="004842FB">
      <w:r w:rsidRPr="00DD47AC">
        <w:t>Olivari, J. (2016). Entrepreneurial traits and firm innovation. </w:t>
      </w:r>
      <w:r w:rsidRPr="004842FB">
        <w:rPr>
          <w:iCs/>
          <w:i/>
        </w:rPr>
        <w:t>Eurasian Business Review</w:t>
      </w:r>
      <w:r w:rsidRPr="00DD47AC">
        <w:t>, </w:t>
      </w:r>
      <w:r w:rsidRPr="004842FB">
        <w:rPr>
          <w:iCs/>
          <w:i/>
        </w:rPr>
        <w:t>6</w:t>
      </w:r>
      <w:r w:rsidRPr="00DD47AC">
        <w:t>(3), 339-360.</w:t>
      </w:r>
    </w:p>
    <w:p w:rsidR="004842FB" w:rsidRDefault="004842FB" w14:paraId="0E25434B" w14:textId="77777777" w:rsidP="004842FB">
      <w:r w:rsidRPr="00D22324">
        <w:t xml:space="preserve">Oo, P. P., Allison, T. H., </w:t>
      </w:r>
      <w:proofErr w:type="spellStart"/>
      <w:r w:rsidRPr="00D22324">
        <w:t>Sahaym</w:t>
      </w:r>
      <w:proofErr w:type="spellEnd"/>
      <w:r w:rsidRPr="00D22324">
        <w:t xml:space="preserve">, A., </w:t>
      </w:r>
      <w:r>
        <w:t>and</w:t>
      </w:r>
      <w:r w:rsidRPr="00D22324">
        <w:t xml:space="preserve"> </w:t>
      </w:r>
      <w:proofErr w:type="spellStart"/>
      <w:r w:rsidRPr="00D22324">
        <w:t>Juasrikul</w:t>
      </w:r>
      <w:proofErr w:type="spellEnd"/>
      <w:r w:rsidRPr="00D22324">
        <w:t>, S. (2019). User entrepreneurs' multiple identities and crowdfunding performance: Effects through product innovativeness, perceived passion, and need similarity. </w:t>
      </w:r>
      <w:r w:rsidRPr="004842FB">
        <w:rPr>
          <w:iCs/>
          <w:i/>
        </w:rPr>
        <w:t>Journal of business venturing</w:t>
      </w:r>
      <w:r w:rsidRPr="00D22324">
        <w:t>, </w:t>
      </w:r>
      <w:r w:rsidRPr="004842FB">
        <w:rPr>
          <w:iCs/>
          <w:i/>
        </w:rPr>
        <w:t>34</w:t>
      </w:r>
      <w:r w:rsidRPr="00D22324">
        <w:t>(5), 105895.</w:t>
      </w:r>
    </w:p>
    <w:p w:rsidR="004842FB" w:rsidRDefault="004842FB" w14:paraId="46934121" w14:textId="77777777" w:rsidP="004842FB">
      <w:r w:rsidRPr="00EB2C53">
        <w:t xml:space="preserve">Read, S., </w:t>
      </w:r>
      <w:proofErr w:type="spellStart"/>
      <w:r w:rsidRPr="00EB2C53">
        <w:t>Sarasvathy</w:t>
      </w:r>
      <w:proofErr w:type="spellEnd"/>
      <w:r w:rsidRPr="00EB2C53">
        <w:t xml:space="preserve">, S., Dew, N., </w:t>
      </w:r>
      <w:r>
        <w:t>and</w:t>
      </w:r>
      <w:r w:rsidRPr="00EB2C53">
        <w:t xml:space="preserve"> Wiltbank, R. (2016). </w:t>
      </w:r>
      <w:r w:rsidRPr="004842FB">
        <w:rPr>
          <w:iCs/>
          <w:i/>
        </w:rPr>
        <w:t>Effectual entrepreneurship</w:t>
      </w:r>
      <w:r w:rsidRPr="00EB2C53">
        <w:t>. Routledge.</w:t>
      </w:r>
    </w:p>
    <w:p w:rsidR="004842FB" w:rsidRDefault="004842FB" w14:paraId="1A366143" w14:textId="77777777" w:rsidP="004842FB" w:rsidRPr="00202423">
      <w:r w:rsidRPr="004842FB">
        <w:t xml:space="preserve">Salmony, F.U. and </w:t>
      </w:r>
      <w:proofErr w:type="spellStart"/>
      <w:r w:rsidRPr="004842FB">
        <w:t>Kanbach</w:t>
      </w:r>
      <w:proofErr w:type="spellEnd"/>
      <w:r w:rsidRPr="004842FB">
        <w:t xml:space="preserve">, D.K., </w:t>
      </w:r>
      <w:r>
        <w:t>(</w:t>
      </w:r>
      <w:r w:rsidRPr="004842FB">
        <w:t>2022</w:t>
      </w:r>
      <w:r>
        <w:t>)</w:t>
      </w:r>
      <w:r w:rsidRPr="004842FB">
        <w:t>. Personality trait differences across types of entrepreneurs: a systematic literature review. </w:t>
      </w:r>
      <w:r w:rsidRPr="004842FB">
        <w:rPr>
          <w:iCs/>
          <w:i/>
        </w:rPr>
        <w:t>Review of managerial science</w:t>
      </w:r>
      <w:r w:rsidRPr="004842FB">
        <w:t>, </w:t>
      </w:r>
      <w:r w:rsidRPr="004842FB">
        <w:rPr>
          <w:iCs/>
          <w:i/>
        </w:rPr>
        <w:t>16</w:t>
      </w:r>
      <w:r w:rsidRPr="004842FB">
        <w:t>(3), pp.713-749.</w:t>
      </w:r>
    </w:p>
    <w:p w:rsidR="004842FB" w:rsidRDefault="004842FB" w14:paraId="333E0BC0" w14:textId="77777777" w:rsidP="004842FB">
      <w:r w:rsidRPr="00EB2C53">
        <w:t>Scott, T. (2021). </w:t>
      </w:r>
      <w:r w:rsidRPr="004842FB">
        <w:rPr>
          <w:iCs/>
          <w:i/>
        </w:rPr>
        <w:t>Lead with Hospitality: Be Human. Emotionally Connect. Serve Selflessly</w:t>
      </w:r>
      <w:r w:rsidRPr="00EB2C53">
        <w:t xml:space="preserve">. </w:t>
      </w:r>
      <w:proofErr w:type="spellStart"/>
      <w:r w:rsidRPr="00EB2C53">
        <w:t>BenBella</w:t>
      </w:r>
      <w:proofErr w:type="spellEnd"/>
      <w:r w:rsidRPr="00EB2C53">
        <w:t xml:space="preserve"> Books.</w:t>
      </w:r>
    </w:p>
    <w:p w:rsidR="004842FB" w:rsidRDefault="004842FB" w14:paraId="6E55985E" w14:textId="77777777" w:rsidP="004842FB">
      <w:r w:rsidRPr="00D22324">
        <w:t xml:space="preserve">Williams, A. M., Rodríguez Sánchez, I., </w:t>
      </w:r>
      <w:r>
        <w:t>and</w:t>
      </w:r>
      <w:r w:rsidRPr="00D22324">
        <w:t xml:space="preserve"> </w:t>
      </w:r>
      <w:proofErr w:type="spellStart"/>
      <w:r w:rsidRPr="00D22324">
        <w:t>Škokić</w:t>
      </w:r>
      <w:proofErr w:type="spellEnd"/>
      <w:r w:rsidRPr="00D22324">
        <w:t>, V. (2021). Innovation, risk, and uncertainty: A study of tourism entrepreneurs. </w:t>
      </w:r>
      <w:r w:rsidRPr="004842FB">
        <w:rPr>
          <w:iCs/>
          <w:i/>
        </w:rPr>
        <w:t>Journal of Travel Research</w:t>
      </w:r>
      <w:r w:rsidRPr="00D22324">
        <w:t>, </w:t>
      </w:r>
      <w:r w:rsidRPr="004842FB">
        <w:rPr>
          <w:iCs/>
          <w:i/>
        </w:rPr>
        <w:t>60</w:t>
      </w:r>
      <w:r w:rsidRPr="00D22324">
        <w:t>(2), 293-311.</w:t>
      </w:r>
    </w:p>
    <w:p w:rsidR="004842FB" w:rsidRDefault="004842FB" w14:paraId="64C34342" w14:textId="77777777" w:rsidP="004842FB">
      <w:proofErr w:type="spellStart"/>
      <w:r w:rsidRPr="00D22324">
        <w:t>Yitshaki</w:t>
      </w:r>
      <w:proofErr w:type="spellEnd"/>
      <w:r w:rsidRPr="00D22324">
        <w:t>, Ronit, and Fredric Kropp. "Entrepreneurial passions and identities in different contexts: a comparison between high-tech and social entrepreneurs." </w:t>
      </w:r>
      <w:r w:rsidRPr="004842FB">
        <w:rPr>
          <w:iCs/>
          <w:i/>
        </w:rPr>
        <w:t>Entrepreneurial identity and identity work</w:t>
      </w:r>
      <w:r w:rsidRPr="00D22324">
        <w:t>. Routledge, 2019. 30-57.</w:t>
      </w:r>
    </w:p>
    <w:sectPr w:rsidR="004842FB">
      <w:docGrid w:linePitch="360"/>
      <w:footerReference r:id="rId8" w:type="default"/>
      <w:pgSz w:w="11906" w:h="16838"/>
      <w:pgMar w:left="1440" w:right="1440" w:top="1440" w:bottom="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CBB3DC" w14:textId="77777777" w:rsidR="009905A2" w:rsidRDefault="009905A2" w:rsidP="00D263F5">
      <w:pPr>
        <w:spacing w:after="0" w:line="240" w:lineRule="auto"/>
      </w:pPr>
      <w:r>
        <w:separator/>
      </w:r>
    </w:p>
  </w:endnote>
  <w:endnote w:type="continuationSeparator" w:id="0">
    <w:p w14:paraId="4C5E0932" w14:textId="77777777" w:rsidR="009905A2" w:rsidRDefault="009905A2" w:rsidP="00D263F5">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font w:name="Symbol"/>
  <w:font w:name="Courier New"/>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6735001"/>
      <w:docPartObj>
        <w:docPartGallery w:val="Page Numbers (Bottom of Page)"/>
        <w:docPartUnique/>
      </w:docPartObj>
    </w:sdtPr>
    <w:sdtEndPr>
      <w:rPr>
        <w:noProof/>
      </w:rPr>
    </w:sdtEndPr>
    <w:sdtContent>
      <w:p w14:paraId="4AAE275F" w14:textId="3EADD8DA" w:rsidR="00C9783F" w:rsidRDefault="00C978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C9120C" w14:textId="77777777" w:rsidR="00C9783F" w:rsidRDefault="00C978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5085DE" w14:textId="77777777" w:rsidR="009905A2" w:rsidRDefault="009905A2" w:rsidP="00D263F5">
      <w:pPr>
        <w:spacing w:after="0" w:line="240" w:lineRule="auto"/>
      </w:pPr>
      <w:r>
        <w:separator/>
      </w:r>
    </w:p>
  </w:footnote>
  <w:footnote w:type="continuationSeparator" w:id="0">
    <w:p w14:paraId="2503087D" w14:textId="77777777" w:rsidR="009905A2" w:rsidRDefault="009905A2" w:rsidP="00D263F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E046981"/>
    <w:tmpl w:val="80C8F468"/>
    <w:lvl w:ilvl="0" w:tplc="4009000F">
      <w:numFmt w:val="decimal"/>
      <w:lvlText w:val="%1."/>
      <w:start w:val="1"/>
      <w:pPr>
        <w:ind w:left="720"/>
        <w:ind w:hanging="360"/>
      </w:pPr>
      <w:lvlJc w:val="left"/>
    </w:lvl>
    <w:lvl w:ilvl="1" w:tentative="1" w:tplc="40090019">
      <w:numFmt w:val="lowerLetter"/>
      <w:lvlText w:val="%2."/>
      <w:start w:val="1"/>
      <w:pPr>
        <w:ind w:left="1440"/>
        <w:ind w:hanging="360"/>
      </w:pPr>
      <w:lvlJc w:val="left"/>
    </w:lvl>
    <w:lvl w:ilvl="2" w:tentative="1" w:tplc="4009001B">
      <w:numFmt w:val="lowerRoman"/>
      <w:lvlText w:val="%3."/>
      <w:start w:val="1"/>
      <w:pPr>
        <w:ind w:left="2160"/>
        <w:ind w:hanging="180"/>
      </w:pPr>
      <w:lvlJc w:val="right"/>
    </w:lvl>
    <w:lvl w:ilvl="3" w:tentative="1" w:tplc="4009000F">
      <w:numFmt w:val="decimal"/>
      <w:lvlText w:val="%4."/>
      <w:start w:val="1"/>
      <w:pPr>
        <w:ind w:left="2880"/>
        <w:ind w:hanging="360"/>
      </w:pPr>
      <w:lvlJc w:val="left"/>
    </w:lvl>
    <w:lvl w:ilvl="4" w:tentative="1" w:tplc="40090019">
      <w:numFmt w:val="lowerLetter"/>
      <w:lvlText w:val="%5."/>
      <w:start w:val="1"/>
      <w:pPr>
        <w:ind w:left="3600"/>
        <w:ind w:hanging="360"/>
      </w:pPr>
      <w:lvlJc w:val="left"/>
    </w:lvl>
    <w:lvl w:ilvl="5" w:tentative="1" w:tplc="4009001B">
      <w:numFmt w:val="lowerRoman"/>
      <w:lvlText w:val="%6."/>
      <w:start w:val="1"/>
      <w:pPr>
        <w:ind w:left="4320"/>
        <w:ind w:hanging="180"/>
      </w:pPr>
      <w:lvlJc w:val="right"/>
    </w:lvl>
    <w:lvl w:ilvl="6" w:tentative="1" w:tplc="4009000F">
      <w:numFmt w:val="decimal"/>
      <w:lvlText w:val="%7."/>
      <w:start w:val="1"/>
      <w:pPr>
        <w:ind w:left="5040"/>
        <w:ind w:hanging="360"/>
      </w:pPr>
      <w:lvlJc w:val="left"/>
    </w:lvl>
    <w:lvl w:ilvl="7" w:tentative="1" w:tplc="40090019">
      <w:numFmt w:val="lowerLetter"/>
      <w:lvlText w:val="%8."/>
      <w:start w:val="1"/>
      <w:pPr>
        <w:ind w:left="5760"/>
        <w:ind w:hanging="360"/>
      </w:pPr>
      <w:lvlJc w:val="left"/>
    </w:lvl>
    <w:lvl w:ilvl="8" w:tentative="1" w:tplc="4009001B">
      <w:numFmt w:val="lowerRoman"/>
      <w:lvlText w:val="%9."/>
      <w:start w:val="1"/>
      <w:pPr>
        <w:ind w:left="6480"/>
        <w:ind w:hanging="180"/>
      </w:pPr>
      <w:lvlJc w:val="right"/>
    </w:lvl>
  </w:abstractNum>
  <w:abstractNum w:abstractNumId="1">
    <w:multiLevelType w:val="hybridMultilevel"/>
    <w:nsid w:val="60A869B9"/>
    <w:tmpl w:val="4EA43F86"/>
    <w:lvl w:ilvl="0" w:tplc="4009000F">
      <w:numFmt w:val="decimal"/>
      <w:lvlText w:val="%1."/>
      <w:start w:val="1"/>
      <w:pPr>
        <w:ind w:left="720"/>
        <w:ind w:hanging="360"/>
      </w:pPr>
      <w:lvlJc w:val="left"/>
    </w:lvl>
    <w:lvl w:ilvl="1" w:tentative="1" w:tplc="40090019">
      <w:numFmt w:val="lowerLetter"/>
      <w:lvlText w:val="%2."/>
      <w:start w:val="1"/>
      <w:pPr>
        <w:ind w:left="1440"/>
        <w:ind w:hanging="360"/>
      </w:pPr>
      <w:lvlJc w:val="left"/>
    </w:lvl>
    <w:lvl w:ilvl="2" w:tentative="1" w:tplc="4009001B">
      <w:numFmt w:val="lowerRoman"/>
      <w:lvlText w:val="%3."/>
      <w:start w:val="1"/>
      <w:pPr>
        <w:ind w:left="2160"/>
        <w:ind w:hanging="180"/>
      </w:pPr>
      <w:lvlJc w:val="right"/>
    </w:lvl>
    <w:lvl w:ilvl="3" w:tentative="1" w:tplc="4009000F">
      <w:numFmt w:val="decimal"/>
      <w:lvlText w:val="%4."/>
      <w:start w:val="1"/>
      <w:pPr>
        <w:ind w:left="2880"/>
        <w:ind w:hanging="360"/>
      </w:pPr>
      <w:lvlJc w:val="left"/>
    </w:lvl>
    <w:lvl w:ilvl="4" w:tentative="1" w:tplc="40090019">
      <w:numFmt w:val="lowerLetter"/>
      <w:lvlText w:val="%5."/>
      <w:start w:val="1"/>
      <w:pPr>
        <w:ind w:left="3600"/>
        <w:ind w:hanging="360"/>
      </w:pPr>
      <w:lvlJc w:val="left"/>
    </w:lvl>
    <w:lvl w:ilvl="5" w:tentative="1" w:tplc="4009001B">
      <w:numFmt w:val="lowerRoman"/>
      <w:lvlText w:val="%6."/>
      <w:start w:val="1"/>
      <w:pPr>
        <w:ind w:left="4320"/>
        <w:ind w:hanging="180"/>
      </w:pPr>
      <w:lvlJc w:val="right"/>
    </w:lvl>
    <w:lvl w:ilvl="6" w:tentative="1" w:tplc="4009000F">
      <w:numFmt w:val="decimal"/>
      <w:lvlText w:val="%7."/>
      <w:start w:val="1"/>
      <w:pPr>
        <w:ind w:left="5040"/>
        <w:ind w:hanging="360"/>
      </w:pPr>
      <w:lvlJc w:val="left"/>
    </w:lvl>
    <w:lvl w:ilvl="7" w:tentative="1" w:tplc="40090019">
      <w:numFmt w:val="lowerLetter"/>
      <w:lvlText w:val="%8."/>
      <w:start w:val="1"/>
      <w:pPr>
        <w:ind w:left="5760"/>
        <w:ind w:hanging="360"/>
      </w:pPr>
      <w:lvlJc w:val="left"/>
    </w:lvl>
    <w:lvl w:ilvl="8" w:tentative="1" w:tplc="4009001B">
      <w:numFmt w:val="lowerRoman"/>
      <w:lvlText w:val="%9."/>
      <w:start w:val="1"/>
      <w:pPr>
        <w:ind w:left="648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2">
    <w:abstractNumId w:val="1"/>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E27D95"/>
  <w15:chartTrackingRefBased/>
  <w:rsids>
    <w:rsidRoot val="00DB7FF6"/>
    <w:rsid val="00155640"/>
    <w:rsid val="002E6EE1"/>
    <w:rsid val="004842FB"/>
    <w:rsid val="007D0CA5"/>
    <w:rsid val="00843B00"/>
    <w:rsid val="009608DD"/>
    <w:rsid val="009905A2"/>
    <w:rsid val="00A42659"/>
    <w:rsid val="00AE3862"/>
    <w:rsid val="00C51E6F"/>
    <w:rsid val="00C85739"/>
    <w:rsid val="00C9783F"/>
    <w:rsid val="00D22BFD"/>
    <w:rsid val="00D263F5"/>
    <w:rsid val="00DB7FF6"/>
    <w:rsid val="00E76E05"/>
    <w:rsid val="00EC76A0"/>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docDefaults>
    <w:rPrDefault>
      <w:rPr>
        <w:kern w:val="2"/>
        <w:lang w:val="en-IN" w:eastAsia="en-US" w:bidi="ar-SA"/>
        <w14:ligatures w14:val="standardContextual"/>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739"/>
    <w:pPr>
      <w:jc w:val="both"/>
      <w:spacing w:line="360" w:lineRule="auto"/>
    </w:pPr>
    <w:rPr>
      <w:rFonts w:ascii="Times New Roman" w:hAnsi="Times New Roman"/>
      <w:sz w:val="24"/>
    </w:rPr>
  </w:style>
  <w:style w:type="paragraph" w:styleId="Heading1">
    <w:name w:val="Heading 1"/>
    <w:qFormat/>
    <w:basedOn w:val="Normal"/>
    <w:next w:val="Normal"/>
    <w:link w:val="Heading1Char"/>
    <w:autoRedefine/>
    <w:uiPriority w:val="9"/>
    <w:rsid w:val="00D22BFD"/>
    <w:pPr>
      <w:keepNext/>
      <w:keepLines/>
      <w:outlineLvl w:val="0"/>
      <w:spacing w:before="240" w:after="0"/>
    </w:pPr>
    <w:rPr>
      <w:b/>
      <w:rFonts w:eastAsiaTheme="majorEastAsia" w:cstheme="majorBidi"/>
      <w:sz w:val="36"/>
      <w:szCs w:val="32"/>
    </w:rPr>
  </w:style>
  <w:style w:type="paragraph" w:styleId="Heading2">
    <w:name w:val="Heading 2"/>
    <w:qFormat/>
    <w:basedOn w:val="Normal"/>
    <w:next w:val="Normal"/>
    <w:link w:val="Heading2Char"/>
    <w:autoRedefine/>
    <w:uiPriority w:val="9"/>
    <w:semiHidden/>
    <w:unhideWhenUsed/>
    <w:rsid w:val="00D22BFD"/>
    <w:pPr>
      <w:keepNext/>
      <w:keepLines/>
      <w:outlineLvl w:val="1"/>
      <w:spacing w:before="40" w:after="0"/>
    </w:pPr>
    <w:rPr>
      <w:b/>
      <w:rFonts w:eastAsiaTheme="majorEastAsia" w:cstheme="majorBidi"/>
      <w:sz w:val="32"/>
      <w:szCs w:val="26"/>
    </w:rPr>
  </w:style>
  <w:style w:type="paragraph" w:styleId="Heading3">
    <w:name w:val="Heading 3"/>
    <w:qFormat/>
    <w:basedOn w:val="Normal"/>
    <w:next w:val="Normal"/>
    <w:link w:val="Heading3Char"/>
    <w:autoRedefine/>
    <w:uiPriority w:val="9"/>
    <w:semiHidden/>
    <w:unhideWhenUsed/>
    <w:rsid w:val="00AE3862"/>
    <w:pPr>
      <w:keepNext/>
      <w:keepLines/>
      <w:outlineLvl w:val="2"/>
      <w:spacing w:before="40" w:after="0"/>
    </w:pPr>
    <w:rPr>
      <w:b/>
      <w:rFonts w:eastAsiaTheme="majorEastAsia" w:cstheme="majorBidi"/>
      <w:sz w:val="28"/>
      <w:szCs w:val="24"/>
    </w:rPr>
  </w:style>
  <w:style w:type="character" w:default="1" w:styleId="DefaultParagraphFont">
    <w:name w:val="Default Paragraph Font"/>
    <w:uiPriority w:val="1"/>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D22BFD"/>
    <w:rPr>
      <w:b/>
      <w:rFonts w:ascii="Times New Roman" w:hAnsi="Times New Roman" w:eastAsiaTheme="majorEastAsia" w:cstheme="majorBidi"/>
      <w:sz w:val="36"/>
      <w:szCs w:val="32"/>
    </w:rPr>
  </w:style>
  <w:style w:type="character" w:styleId="Heading2Char">
    <w:name w:val="Heading 2 Char"/>
    <w:basedOn w:val="DefaultParagraphFont"/>
    <w:link w:val="Heading2"/>
    <w:uiPriority w:val="9"/>
    <w:semiHidden/>
    <w:rsid w:val="00D22BFD"/>
    <w:rPr>
      <w:b/>
      <w:rFonts w:ascii="Times New Roman" w:hAnsi="Times New Roman" w:eastAsiaTheme="majorEastAsia" w:cstheme="majorBidi"/>
      <w:sz w:val="32"/>
      <w:szCs w:val="26"/>
    </w:rPr>
  </w:style>
  <w:style w:type="character" w:styleId="Heading3Char">
    <w:name w:val="Heading 3 Char"/>
    <w:basedOn w:val="DefaultParagraphFont"/>
    <w:link w:val="Heading3"/>
    <w:uiPriority w:val="9"/>
    <w:semiHidden/>
    <w:rsid w:val="00AE3862"/>
    <w:rPr>
      <w:b/>
      <w:rFonts w:ascii="Times New Roman" w:hAnsi="Times New Roman" w:eastAsiaTheme="majorEastAsia" w:cstheme="majorBidi"/>
      <w:sz w:val="28"/>
      <w:szCs w:val="24"/>
    </w:rPr>
  </w:style>
  <w:style w:type="paragraph" w:styleId="Title">
    <w:name w:val="Title"/>
    <w:qFormat/>
    <w:basedOn w:val="Normal"/>
    <w:next w:val="Normal"/>
    <w:link w:val="TitleChar"/>
    <w:uiPriority w:val="10"/>
    <w:rsid w:val="00155640"/>
    <w:pPr>
      <w:contextualSpacing/>
      <w:spacing w:before="120" w:after="120"/>
    </w:pPr>
    <w:rPr>
      <w:spacing w:val="-10"/>
      <w:kern w:val="28"/>
      <w:b/>
      <w:rFonts w:eastAsiaTheme="majorEastAsia" w:cstheme="majorBidi"/>
      <w:sz w:val="52"/>
      <w:szCs w:val="56"/>
    </w:rPr>
  </w:style>
  <w:style w:type="character" w:styleId="TitleChar">
    <w:name w:val="Title Char"/>
    <w:basedOn w:val="DefaultParagraphFont"/>
    <w:link w:val="Title"/>
    <w:uiPriority w:val="10"/>
    <w:rsid w:val="00155640"/>
    <w:rPr>
      <w:spacing w:val="-10"/>
      <w:kern w:val="28"/>
      <w:b/>
      <w:rFonts w:ascii="Times New Roman" w:hAnsi="Times New Roman" w:eastAsiaTheme="majorEastAsia" w:cstheme="majorBidi"/>
      <w:sz w:val="52"/>
      <w:szCs w:val="56"/>
    </w:rPr>
  </w:style>
  <w:style w:type="paragraph" w:styleId="ListParagraph">
    <w:name w:val="List Paragraph"/>
    <w:qFormat/>
    <w:basedOn w:val="Normal"/>
    <w:uiPriority w:val="34"/>
    <w:rsid w:val="004842FB"/>
    <w:pPr>
      <w:ind w:left="720"/>
      <w:contextualSpacing/>
    </w:pPr>
  </w:style>
  <w:style w:type="paragraph" w:styleId="Header">
    <w:name w:val="header"/>
    <w:basedOn w:val="Normal"/>
    <w:link w:val="HeaderChar"/>
    <w:uiPriority w:val="99"/>
    <w:unhideWhenUsed/>
    <w:rsid w:val="00D263F5"/>
    <w:pPr>
      <w:spacing w:after="0" w:line="240" w:lineRule="auto"/>
      <w:tabs>
        <w:tab w:val="center" w:pos="4513"/>
        <w:tab w:val="right" w:pos="9026"/>
      </w:tabs>
    </w:pPr>
  </w:style>
  <w:style w:type="character" w:styleId="HeaderChar">
    <w:name w:val="Header Char"/>
    <w:basedOn w:val="DefaultParagraphFont"/>
    <w:link w:val="Header"/>
    <w:uiPriority w:val="99"/>
    <w:rsid w:val="00D263F5"/>
    <w:rPr>
      <w:rFonts w:ascii="Times New Roman" w:hAnsi="Times New Roman"/>
      <w:sz w:val="24"/>
    </w:rPr>
  </w:style>
  <w:style w:type="paragraph" w:styleId="Footer">
    <w:name w:val="footer"/>
    <w:basedOn w:val="Normal"/>
    <w:link w:val="FooterChar"/>
    <w:uiPriority w:val="99"/>
    <w:unhideWhenUsed/>
    <w:rsid w:val="00D263F5"/>
    <w:pPr>
      <w:spacing w:after="0" w:line="240" w:lineRule="auto"/>
      <w:tabs>
        <w:tab w:val="center" w:pos="4513"/>
        <w:tab w:val="right" w:pos="9026"/>
      </w:tabs>
    </w:pPr>
  </w:style>
  <w:style w:type="character" w:styleId="FooterChar">
    <w:name w:val="Footer Char"/>
    <w:basedOn w:val="DefaultParagraphFont"/>
    <w:link w:val="Footer"/>
    <w:uiPriority w:val="99"/>
    <w:rsid w:val="00D263F5"/>
    <w:rPr>
      <w:rFonts w:ascii="Times New Roman" w:hAnsi="Times New Roman"/>
      <w:sz w:val="24"/>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3266562">
      <w:bodyDiv w:val="1"/>
      <w:marLeft w:val="0"/>
      <w:marRight w:val="0"/>
      <w:marTop w:val="0"/>
      <w:marBottom w:val="0"/>
      <w:divBdr>
        <w:top w:val="none" w:sz="0" w:space="0" w:color="auto"/>
        <w:left w:val="none" w:sz="0" w:space="0" w:color="auto"/>
        <w:bottom w:val="none" w:sz="0" w:space="0" w:color="auto"/>
        <w:right w:val="none" w:sz="0" w:space="0" w:color="auto"/>
      </w:divBdr>
    </w:div>
    <w:div w:id="137831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2419</Words>
  <Characters>14056</Characters>
  <Application>Microsoft Office Word</Application>
  <DocSecurity>0</DocSecurity>
  <Lines>270</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2024-10-05T10:26:00Z</dcterms:created>
  <dcterms:modified xsi:type="dcterms:W3CDTF">2024-10-05T11:28:00Z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3c78a3ba3af7bf2ff493505401f3a1b337f6ceaa3fc728a359f88a822dae2564</vt:lpwstr>
  </property>
</Properties>
</file>