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2A1DEE" w:rsidP="00F81DFC">
            <w:pPr>
              <w:spacing w:before="120" w:after="120"/>
              <w:jc w:val="both"/>
              <w:rPr>
                <w:rFonts w:ascii="Arial" w:hAnsi="Arial" w:cs="Arial"/>
                <w:b/>
                <w:sz w:val="22"/>
                <w:szCs w:val="22"/>
              </w:rPr>
            </w:pPr>
            <w:r>
              <w:rPr>
                <w:rFonts w:ascii="Arial" w:hAnsi="Arial" w:cs="Arial"/>
                <w:b/>
                <w:sz w:val="22"/>
                <w:szCs w:val="22"/>
              </w:rPr>
              <w:t xml:space="preserve">MA </w:t>
            </w:r>
            <w:r w:rsidR="00F81DFC">
              <w:rPr>
                <w:rFonts w:ascii="Arial" w:hAnsi="Arial" w:cs="Arial"/>
                <w:b/>
                <w:sz w:val="22"/>
                <w:szCs w:val="22"/>
              </w:rPr>
              <w:t xml:space="preserve">Youth and Community Work </w:t>
            </w:r>
          </w:p>
        </w:tc>
      </w:tr>
      <w:tr w:rsidR="008F1308" w:rsidRPr="00A406E5" w:rsidTr="002A1DEE">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2A1DEE" w:rsidP="00E51AAC">
            <w:pPr>
              <w:spacing w:before="120" w:after="120"/>
              <w:jc w:val="both"/>
              <w:rPr>
                <w:rFonts w:ascii="Arial" w:hAnsi="Arial" w:cs="Arial"/>
                <w:b/>
                <w:sz w:val="22"/>
                <w:szCs w:val="22"/>
              </w:rPr>
            </w:pPr>
            <w:r>
              <w:rPr>
                <w:rFonts w:ascii="Arial" w:hAnsi="Arial" w:cs="Arial"/>
                <w:b/>
                <w:sz w:val="22"/>
                <w:szCs w:val="22"/>
              </w:rPr>
              <w:t xml:space="preserve">Sustainable Communities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F81DFC" w:rsidP="00152E9D">
            <w:pPr>
              <w:spacing w:before="120" w:after="120"/>
              <w:jc w:val="both"/>
              <w:rPr>
                <w:rFonts w:ascii="Arial" w:hAnsi="Arial" w:cs="Arial"/>
                <w:b/>
                <w:sz w:val="22"/>
                <w:szCs w:val="22"/>
              </w:rPr>
            </w:pPr>
            <w:r>
              <w:rPr>
                <w:rFonts w:ascii="Arial" w:hAnsi="Arial" w:cs="Arial"/>
                <w:b/>
                <w:sz w:val="22"/>
                <w:szCs w:val="22"/>
              </w:rPr>
              <w:t>SJYW7016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A25B3B" w:rsidP="00E51AAC">
            <w:pPr>
              <w:spacing w:before="120" w:after="120"/>
              <w:jc w:val="both"/>
              <w:rPr>
                <w:rFonts w:ascii="Arial" w:hAnsi="Arial" w:cs="Arial"/>
                <w:b/>
                <w:sz w:val="22"/>
                <w:szCs w:val="22"/>
              </w:rPr>
            </w:pPr>
            <w:r>
              <w:rPr>
                <w:rFonts w:ascii="Arial" w:hAnsi="Arial" w:cs="Arial"/>
                <w:b/>
                <w:sz w:val="22"/>
                <w:szCs w:val="22"/>
              </w:rPr>
              <w:t>40</w:t>
            </w:r>
            <w:r w:rsidR="002A1DEE">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2A1DEE" w:rsidP="00E51AAC">
            <w:pPr>
              <w:spacing w:before="120" w:after="120"/>
              <w:jc w:val="both"/>
              <w:rPr>
                <w:rFonts w:ascii="Arial" w:hAnsi="Arial" w:cs="Arial"/>
                <w:b/>
                <w:sz w:val="22"/>
                <w:szCs w:val="22"/>
              </w:rPr>
            </w:pPr>
            <w:r>
              <w:rPr>
                <w:rFonts w:ascii="Arial" w:hAnsi="Arial" w:cs="Arial"/>
                <w:b/>
                <w:sz w:val="22"/>
                <w:szCs w:val="22"/>
              </w:rPr>
              <w:t xml:space="preserve">Dr Nichola Welton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A25B3B" w:rsidRPr="00A25B3B" w:rsidRDefault="00A25B3B" w:rsidP="00A25B3B">
            <w:pPr>
              <w:numPr>
                <w:ilvl w:val="0"/>
                <w:numId w:val="32"/>
              </w:numPr>
              <w:spacing w:line="216" w:lineRule="auto"/>
              <w:ind w:left="1080"/>
              <w:contextualSpacing/>
              <w:rPr>
                <w:rFonts w:ascii="Arial" w:hAnsi="Arial" w:cs="Arial"/>
                <w:sz w:val="22"/>
                <w:szCs w:val="22"/>
              </w:rPr>
            </w:pPr>
            <w:r w:rsidRPr="00A25B3B">
              <w:rPr>
                <w:rFonts w:ascii="Arial" w:eastAsiaTheme="minorEastAsia" w:hAnsi="Arial" w:cs="Arial"/>
                <w:color w:val="000000" w:themeColor="text1"/>
                <w:kern w:val="24"/>
                <w:sz w:val="22"/>
                <w:szCs w:val="22"/>
              </w:rPr>
              <w:t xml:space="preserve">Practical: Seminar </w:t>
            </w:r>
          </w:p>
          <w:p w:rsidR="00DB116D" w:rsidRPr="00F81DFC" w:rsidRDefault="00DB116D" w:rsidP="005F0579">
            <w:pPr>
              <w:spacing w:before="120" w:after="120"/>
              <w:jc w:val="both"/>
              <w:rPr>
                <w:rFonts w:ascii="Arial" w:hAnsi="Arial" w:cs="Arial"/>
                <w:b/>
                <w:sz w:val="22"/>
                <w:szCs w:val="22"/>
              </w:rPr>
            </w:pP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A25B3B" w:rsidP="00E51AAC">
            <w:pPr>
              <w:spacing w:before="120" w:after="120"/>
              <w:jc w:val="both"/>
              <w:rPr>
                <w:rFonts w:ascii="Arial" w:hAnsi="Arial" w:cs="Arial"/>
                <w:b/>
                <w:sz w:val="22"/>
                <w:szCs w:val="22"/>
              </w:rPr>
            </w:pPr>
            <w:r>
              <w:rPr>
                <w:rFonts w:ascii="Arial" w:hAnsi="Arial" w:cs="Arial"/>
                <w:b/>
                <w:sz w:val="22"/>
                <w:szCs w:val="22"/>
              </w:rPr>
              <w:t xml:space="preserve">15 minutes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2A1DEE" w:rsidRPr="002A1DEE" w:rsidRDefault="00A25B3B" w:rsidP="00F81DFC">
            <w:pPr>
              <w:pStyle w:val="ListParagraph"/>
              <w:spacing w:before="120" w:after="120"/>
              <w:jc w:val="both"/>
              <w:rPr>
                <w:rFonts w:ascii="Arial" w:hAnsi="Arial" w:cs="Arial"/>
                <w:b/>
                <w:sz w:val="22"/>
                <w:szCs w:val="22"/>
              </w:rPr>
            </w:pPr>
            <w:r>
              <w:rPr>
                <w:rFonts w:ascii="Arial" w:hAnsi="Arial" w:cs="Arial"/>
                <w:b/>
                <w:sz w:val="22"/>
                <w:szCs w:val="22"/>
              </w:rPr>
              <w:t>May 16</w:t>
            </w:r>
            <w:r w:rsidRPr="00A25B3B">
              <w:rPr>
                <w:rFonts w:ascii="Arial" w:hAnsi="Arial" w:cs="Arial"/>
                <w:b/>
                <w:sz w:val="22"/>
                <w:szCs w:val="22"/>
                <w:vertAlign w:val="superscript"/>
              </w:rPr>
              <w:t>th</w:t>
            </w:r>
            <w:r>
              <w:rPr>
                <w:rFonts w:ascii="Arial" w:hAnsi="Arial" w:cs="Arial"/>
                <w:b/>
                <w:sz w:val="22"/>
                <w:szCs w:val="22"/>
              </w:rPr>
              <w:t xml:space="preserve">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2A1DEE" w:rsidP="005F0579">
            <w:pPr>
              <w:spacing w:before="120" w:after="120"/>
              <w:jc w:val="both"/>
              <w:rPr>
                <w:rFonts w:ascii="Arial" w:hAnsi="Arial" w:cs="Arial"/>
                <w:b/>
                <w:sz w:val="22"/>
                <w:szCs w:val="22"/>
              </w:rPr>
            </w:pPr>
            <w:r>
              <w:rPr>
                <w:rFonts w:ascii="Arial" w:hAnsi="Arial" w:cs="Arial"/>
                <w:b/>
                <w:sz w:val="22"/>
                <w:szCs w:val="22"/>
              </w:rPr>
              <w:t>May 24</w:t>
            </w:r>
            <w:r w:rsidRPr="002A1DEE">
              <w:rPr>
                <w:rFonts w:ascii="Arial" w:hAnsi="Arial" w:cs="Arial"/>
                <w:b/>
                <w:sz w:val="22"/>
                <w:szCs w:val="22"/>
                <w:vertAlign w:val="superscript"/>
              </w:rPr>
              <w:t>th</w:t>
            </w:r>
            <w:r>
              <w:rPr>
                <w:rFonts w:ascii="Arial" w:hAnsi="Arial" w:cs="Arial"/>
                <w:b/>
                <w:sz w:val="22"/>
                <w:szCs w:val="22"/>
              </w:rPr>
              <w:t xml:space="preserve"> for final feedback </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F81DFC" w:rsidRPr="00253106" w:rsidRDefault="00F81DFC" w:rsidP="00F81DFC">
            <w:pPr>
              <w:numPr>
                <w:ilvl w:val="0"/>
                <w:numId w:val="27"/>
              </w:numPr>
              <w:overflowPunct w:val="0"/>
              <w:autoSpaceDE w:val="0"/>
              <w:autoSpaceDN w:val="0"/>
              <w:adjustRightInd w:val="0"/>
              <w:ind w:left="720"/>
              <w:jc w:val="both"/>
              <w:textAlignment w:val="baseline"/>
              <w:rPr>
                <w:rFonts w:ascii="Arial" w:hAnsi="Arial" w:cs="Arial"/>
                <w:color w:val="000000"/>
                <w:sz w:val="22"/>
                <w:szCs w:val="22"/>
              </w:rPr>
            </w:pPr>
            <w:r w:rsidRPr="00253106">
              <w:rPr>
                <w:rFonts w:ascii="Arial" w:hAnsi="Arial" w:cs="Arial"/>
                <w:color w:val="000000"/>
                <w:sz w:val="22"/>
                <w:szCs w:val="22"/>
              </w:rPr>
              <w:t xml:space="preserve">Engage in a critical analysis of the impact of climate change, urbanization, economic growth and globalization on communities and the implications for social and environmental justice. </w:t>
            </w:r>
          </w:p>
          <w:p w:rsidR="00F81DFC" w:rsidRPr="00253106" w:rsidRDefault="00F81DFC" w:rsidP="00F81DFC">
            <w:pPr>
              <w:ind w:left="720"/>
              <w:rPr>
                <w:rFonts w:ascii="Arial" w:hAnsi="Arial" w:cs="Arial"/>
                <w:color w:val="000000"/>
                <w:sz w:val="22"/>
                <w:szCs w:val="22"/>
              </w:rPr>
            </w:pPr>
          </w:p>
          <w:p w:rsidR="00F81DFC" w:rsidRPr="00253106" w:rsidRDefault="00F81DFC" w:rsidP="00F81DFC">
            <w:pPr>
              <w:numPr>
                <w:ilvl w:val="0"/>
                <w:numId w:val="27"/>
              </w:numPr>
              <w:overflowPunct w:val="0"/>
              <w:autoSpaceDE w:val="0"/>
              <w:autoSpaceDN w:val="0"/>
              <w:adjustRightInd w:val="0"/>
              <w:ind w:left="720"/>
              <w:jc w:val="both"/>
              <w:textAlignment w:val="baseline"/>
              <w:rPr>
                <w:rFonts w:ascii="Arial" w:hAnsi="Arial" w:cs="Arial"/>
                <w:color w:val="000000"/>
                <w:sz w:val="22"/>
                <w:szCs w:val="22"/>
              </w:rPr>
            </w:pPr>
            <w:r w:rsidRPr="00253106">
              <w:rPr>
                <w:rFonts w:ascii="Arial" w:hAnsi="Arial" w:cs="Arial"/>
                <w:color w:val="000000"/>
                <w:sz w:val="22"/>
                <w:szCs w:val="22"/>
              </w:rPr>
              <w:t xml:space="preserve">Critically analyse the contested nature of sustainable development and to differentiate, and critically evaluate, different interpretations of the discourse and theories of society-environment relationships. </w:t>
            </w:r>
          </w:p>
          <w:p w:rsidR="00F81DFC" w:rsidRPr="00253106" w:rsidRDefault="00F81DFC" w:rsidP="00F81DFC">
            <w:pPr>
              <w:pStyle w:val="ListParagraph"/>
              <w:ind w:left="371"/>
              <w:rPr>
                <w:rFonts w:ascii="Arial" w:hAnsi="Arial" w:cs="Arial"/>
                <w:color w:val="000000"/>
                <w:sz w:val="22"/>
                <w:szCs w:val="22"/>
              </w:rPr>
            </w:pPr>
          </w:p>
          <w:p w:rsidR="00F81DFC" w:rsidRPr="00253106" w:rsidRDefault="00F81DFC" w:rsidP="00F81DFC">
            <w:pPr>
              <w:numPr>
                <w:ilvl w:val="0"/>
                <w:numId w:val="27"/>
              </w:numPr>
              <w:overflowPunct w:val="0"/>
              <w:autoSpaceDE w:val="0"/>
              <w:autoSpaceDN w:val="0"/>
              <w:adjustRightInd w:val="0"/>
              <w:ind w:left="720"/>
              <w:jc w:val="both"/>
              <w:textAlignment w:val="baseline"/>
              <w:rPr>
                <w:rFonts w:ascii="Arial" w:hAnsi="Arial" w:cs="Arial"/>
                <w:color w:val="000000"/>
                <w:sz w:val="22"/>
                <w:szCs w:val="22"/>
              </w:rPr>
            </w:pPr>
            <w:r w:rsidRPr="00253106">
              <w:rPr>
                <w:rFonts w:ascii="Arial" w:hAnsi="Arial" w:cs="Arial"/>
                <w:color w:val="000000"/>
                <w:sz w:val="22"/>
                <w:szCs w:val="22"/>
              </w:rPr>
              <w:t xml:space="preserve">Explore in depth definitions of sustainable communities and critically analyse it as a concept to promote an inclusive approach to sustainability than exists within current sustainability policies. </w:t>
            </w:r>
          </w:p>
          <w:p w:rsidR="00F81DFC" w:rsidRPr="00253106" w:rsidRDefault="00F81DFC" w:rsidP="00F81DFC">
            <w:pPr>
              <w:pStyle w:val="ListParagraph"/>
              <w:ind w:left="371"/>
              <w:rPr>
                <w:rFonts w:ascii="Arial" w:hAnsi="Arial" w:cs="Arial"/>
                <w:color w:val="000000"/>
                <w:sz w:val="22"/>
                <w:szCs w:val="22"/>
              </w:rPr>
            </w:pPr>
          </w:p>
          <w:p w:rsidR="00F81DFC" w:rsidRPr="00253106" w:rsidRDefault="00F81DFC" w:rsidP="00F81DFC">
            <w:pPr>
              <w:numPr>
                <w:ilvl w:val="0"/>
                <w:numId w:val="27"/>
              </w:numPr>
              <w:overflowPunct w:val="0"/>
              <w:autoSpaceDE w:val="0"/>
              <w:autoSpaceDN w:val="0"/>
              <w:adjustRightInd w:val="0"/>
              <w:ind w:left="720"/>
              <w:jc w:val="both"/>
              <w:textAlignment w:val="baseline"/>
              <w:rPr>
                <w:rFonts w:ascii="Arial" w:hAnsi="Arial" w:cs="Arial"/>
                <w:color w:val="000000"/>
                <w:sz w:val="22"/>
                <w:szCs w:val="22"/>
              </w:rPr>
            </w:pPr>
            <w:r w:rsidRPr="00253106">
              <w:rPr>
                <w:rFonts w:ascii="Arial" w:eastAsia="Calibri" w:hAnsi="Arial" w:cs="Arial"/>
                <w:color w:val="000000"/>
                <w:sz w:val="22"/>
                <w:szCs w:val="22"/>
                <w:lang w:eastAsia="en-US"/>
              </w:rPr>
              <w:t>Evaluate strategies, frameworks and activities for embedding ESD / Global youth work in youth work practice.</w:t>
            </w:r>
          </w:p>
          <w:p w:rsidR="00F81DFC" w:rsidRPr="00253106" w:rsidRDefault="00F81DFC" w:rsidP="00F81DFC">
            <w:pPr>
              <w:pStyle w:val="ListParagraph"/>
              <w:ind w:left="371"/>
              <w:rPr>
                <w:rFonts w:ascii="Arial" w:hAnsi="Arial" w:cs="Arial"/>
                <w:color w:val="000000"/>
                <w:sz w:val="22"/>
                <w:szCs w:val="22"/>
              </w:rPr>
            </w:pPr>
          </w:p>
          <w:p w:rsidR="00F81DFC" w:rsidRPr="00253106" w:rsidRDefault="00F81DFC" w:rsidP="00F81DFC">
            <w:pPr>
              <w:numPr>
                <w:ilvl w:val="0"/>
                <w:numId w:val="27"/>
              </w:numPr>
              <w:overflowPunct w:val="0"/>
              <w:autoSpaceDE w:val="0"/>
              <w:autoSpaceDN w:val="0"/>
              <w:adjustRightInd w:val="0"/>
              <w:ind w:left="720"/>
              <w:jc w:val="both"/>
              <w:textAlignment w:val="baseline"/>
              <w:rPr>
                <w:rFonts w:ascii="Arial" w:hAnsi="Arial" w:cs="Arial"/>
                <w:color w:val="000000"/>
                <w:sz w:val="22"/>
                <w:szCs w:val="22"/>
              </w:rPr>
            </w:pPr>
            <w:r w:rsidRPr="00253106">
              <w:rPr>
                <w:rFonts w:ascii="Arial" w:hAnsi="Arial" w:cs="Arial"/>
                <w:color w:val="000000"/>
                <w:sz w:val="22"/>
                <w:szCs w:val="22"/>
              </w:rPr>
              <w:t>Organise their knowledge and learning through the use of information resources, present their work at the appropriate level and reflect upon sustainable literacy skills developed.</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A25B3B" w:rsidRPr="00A25B3B" w:rsidRDefault="00A25B3B" w:rsidP="00A25B3B">
      <w:pPr>
        <w:spacing w:before="200" w:line="216" w:lineRule="auto"/>
        <w:rPr>
          <w:rFonts w:ascii="Arial" w:hAnsi="Arial" w:cs="Arial"/>
          <w:sz w:val="22"/>
          <w:szCs w:val="22"/>
        </w:rPr>
      </w:pPr>
      <w:r w:rsidRPr="00A25B3B">
        <w:rPr>
          <w:rFonts w:ascii="Arial" w:eastAsiaTheme="minorEastAsia" w:hAnsi="Arial" w:cs="Arial"/>
          <w:b/>
          <w:bCs/>
          <w:color w:val="000000" w:themeColor="text1"/>
          <w:kern w:val="24"/>
          <w:sz w:val="22"/>
          <w:szCs w:val="22"/>
        </w:rPr>
        <w:t>Assessment Component 2 – 40%</w:t>
      </w:r>
    </w:p>
    <w:p w:rsidR="00A25B3B" w:rsidRPr="00A25B3B" w:rsidRDefault="00A25B3B" w:rsidP="00A25B3B">
      <w:pPr>
        <w:numPr>
          <w:ilvl w:val="0"/>
          <w:numId w:val="32"/>
        </w:numPr>
        <w:spacing w:line="216" w:lineRule="auto"/>
        <w:ind w:left="1080"/>
        <w:contextualSpacing/>
        <w:rPr>
          <w:rFonts w:ascii="Arial" w:hAnsi="Arial" w:cs="Arial"/>
          <w:sz w:val="22"/>
          <w:szCs w:val="22"/>
        </w:rPr>
      </w:pPr>
      <w:r w:rsidRPr="00A25B3B">
        <w:rPr>
          <w:rFonts w:ascii="Arial" w:eastAsiaTheme="minorEastAsia" w:hAnsi="Arial" w:cs="Arial"/>
          <w:color w:val="000000" w:themeColor="text1"/>
          <w:kern w:val="24"/>
          <w:sz w:val="22"/>
          <w:szCs w:val="22"/>
        </w:rPr>
        <w:t>Practical: Seminar (15 minutes)</w:t>
      </w:r>
    </w:p>
    <w:p w:rsidR="00A25B3B" w:rsidRPr="00A25B3B" w:rsidRDefault="00A25B3B" w:rsidP="00A25B3B">
      <w:pPr>
        <w:numPr>
          <w:ilvl w:val="1"/>
          <w:numId w:val="32"/>
        </w:numPr>
        <w:spacing w:line="216" w:lineRule="auto"/>
        <w:ind w:left="2520"/>
        <w:contextualSpacing/>
        <w:rPr>
          <w:rFonts w:ascii="Arial" w:hAnsi="Arial" w:cs="Arial"/>
          <w:sz w:val="22"/>
          <w:szCs w:val="22"/>
        </w:rPr>
      </w:pPr>
      <w:r w:rsidRPr="00A25B3B">
        <w:rPr>
          <w:rFonts w:ascii="Arial" w:eastAsiaTheme="minorEastAsia" w:hAnsi="Arial" w:cs="Arial"/>
          <w:color w:val="000000" w:themeColor="text1"/>
          <w:kern w:val="24"/>
          <w:sz w:val="22"/>
          <w:szCs w:val="22"/>
        </w:rPr>
        <w:t xml:space="preserve">Consider an area of your practice (e.g. related to interest, work context, young people you are working with) and demonstrate how you may use global youth work as a pedagogical tool to engage people around local-global issues and raise “new critical consciousness”. </w:t>
      </w:r>
    </w:p>
    <w:p w:rsidR="00F81DFC" w:rsidRDefault="00F81DFC" w:rsidP="00A25B3B">
      <w:pPr>
        <w:spacing w:line="216" w:lineRule="auto"/>
        <w:contextualSpacing/>
        <w:rPr>
          <w:rFonts w:ascii="Arial" w:hAnsi="Arial" w:cs="Arial"/>
          <w:sz w:val="22"/>
          <w:szCs w:val="22"/>
        </w:rPr>
      </w:pPr>
      <w:bookmarkStart w:id="0" w:name="_GoBack"/>
      <w:bookmarkEnd w:id="0"/>
    </w:p>
    <w:p w:rsidR="00F81DFC" w:rsidRDefault="00F81DFC" w:rsidP="00A25B3B">
      <w:pPr>
        <w:spacing w:line="216" w:lineRule="auto"/>
        <w:contextualSpacing/>
        <w:rPr>
          <w:rFonts w:ascii="Arial" w:hAnsi="Arial" w:cs="Arial"/>
          <w:sz w:val="22"/>
          <w:szCs w:val="22"/>
        </w:rPr>
      </w:pPr>
    </w:p>
    <w:p w:rsidR="00F60E11" w:rsidRPr="00F60E11" w:rsidRDefault="00F60E11" w:rsidP="00F60E11">
      <w:pPr>
        <w:numPr>
          <w:ilvl w:val="1"/>
          <w:numId w:val="33"/>
        </w:numPr>
        <w:spacing w:line="216" w:lineRule="auto"/>
        <w:ind w:left="2520"/>
        <w:contextualSpacing/>
        <w:rPr>
          <w:rFonts w:ascii="Arial" w:hAnsi="Arial" w:cs="Arial"/>
          <w:sz w:val="22"/>
          <w:szCs w:val="22"/>
        </w:rPr>
      </w:pPr>
      <w:r w:rsidRPr="00F60E11">
        <w:rPr>
          <w:rFonts w:ascii="Arial" w:eastAsia="+mn-ea" w:hAnsi="Arial" w:cs="Arial"/>
          <w:b/>
          <w:bCs/>
          <w:color w:val="000000"/>
          <w:kern w:val="24"/>
          <w:sz w:val="22"/>
          <w:szCs w:val="22"/>
        </w:rPr>
        <w:t>OR</w:t>
      </w:r>
    </w:p>
    <w:p w:rsidR="00F60E11" w:rsidRPr="00F60E11" w:rsidRDefault="00F60E11" w:rsidP="00F60E11">
      <w:pPr>
        <w:numPr>
          <w:ilvl w:val="1"/>
          <w:numId w:val="33"/>
        </w:numPr>
        <w:spacing w:line="216" w:lineRule="auto"/>
        <w:ind w:left="2520"/>
        <w:contextualSpacing/>
        <w:rPr>
          <w:rFonts w:ascii="Arial" w:hAnsi="Arial" w:cs="Arial"/>
          <w:sz w:val="22"/>
          <w:szCs w:val="22"/>
        </w:rPr>
      </w:pPr>
      <w:r w:rsidRPr="00F60E11">
        <w:rPr>
          <w:rFonts w:ascii="Arial" w:eastAsia="+mn-ea" w:hAnsi="Arial" w:cs="Arial"/>
          <w:color w:val="000000"/>
          <w:kern w:val="24"/>
          <w:sz w:val="22"/>
          <w:szCs w:val="22"/>
        </w:rPr>
        <w:t xml:space="preserve">Consider an area of inclusive practice (related to your interest, practice, pathway) and critically evaluate how the Well Being of Future Generations (Wales) act 2015 may promote a more “sustainable and equal community”. You may wish to choose </w:t>
      </w:r>
      <w:proofErr w:type="gramStart"/>
      <w:r w:rsidRPr="00F60E11">
        <w:rPr>
          <w:rFonts w:ascii="Arial" w:eastAsia="+mn-ea" w:hAnsi="Arial" w:cs="Arial"/>
          <w:color w:val="000000"/>
          <w:kern w:val="24"/>
          <w:sz w:val="22"/>
          <w:szCs w:val="22"/>
        </w:rPr>
        <w:t>between 2-3 of the Wellbeing Goals outlined to focus on</w:t>
      </w:r>
      <w:proofErr w:type="gramEnd"/>
      <w:r w:rsidRPr="00F60E11">
        <w:rPr>
          <w:rFonts w:ascii="Arial" w:eastAsia="+mn-ea" w:hAnsi="Arial" w:cs="Arial"/>
          <w:color w:val="000000"/>
          <w:kern w:val="24"/>
          <w:sz w:val="22"/>
          <w:szCs w:val="22"/>
        </w:rPr>
        <w:t xml:space="preserve">. </w:t>
      </w:r>
    </w:p>
    <w:p w:rsidR="00F81DFC" w:rsidRDefault="00F81DFC" w:rsidP="00A25B3B">
      <w:pPr>
        <w:spacing w:line="216" w:lineRule="auto"/>
        <w:contextualSpacing/>
        <w:rPr>
          <w:rFonts w:ascii="Arial" w:hAnsi="Arial" w:cs="Arial"/>
          <w:sz w:val="22"/>
          <w:szCs w:val="22"/>
        </w:rPr>
      </w:pPr>
    </w:p>
    <w:p w:rsidR="00F81DFC" w:rsidRPr="00F81DFC" w:rsidRDefault="00F81DFC" w:rsidP="00A25B3B">
      <w:pPr>
        <w:spacing w:line="216" w:lineRule="auto"/>
        <w:contextualSpacing/>
        <w:rPr>
          <w:rFonts w:ascii="Arial" w:hAnsi="Arial" w:cs="Arial"/>
          <w:sz w:val="22"/>
          <w:szCs w:val="22"/>
        </w:rPr>
      </w:pPr>
    </w:p>
    <w:p w:rsidR="00152E9D" w:rsidRPr="00A406E5" w:rsidRDefault="00152E9D" w:rsidP="00A67FB1">
      <w:pPr>
        <w:ind w:left="720"/>
        <w:rPr>
          <w:rFonts w:ascii="Arial" w:hAnsi="Arial" w:cs="Arial"/>
          <w:sz w:val="24"/>
          <w:szCs w:val="24"/>
        </w:rPr>
      </w:pPr>
    </w:p>
    <w:p w:rsidR="002A1DEE" w:rsidRPr="002A1DEE" w:rsidRDefault="002A1DEE" w:rsidP="00F81DFC">
      <w:pPr>
        <w:pStyle w:val="ListParagraph"/>
        <w:rPr>
          <w:rFonts w:ascii="Arial" w:hAnsi="Arial" w:cs="Arial"/>
          <w:sz w:val="24"/>
          <w:szCs w:val="24"/>
        </w:rPr>
      </w:pPr>
      <w:r>
        <w:rPr>
          <w:rFonts w:ascii="Arial" w:hAnsi="Arial" w:cs="Arial"/>
          <w:sz w:val="24"/>
          <w:szCs w:val="24"/>
        </w:rPr>
        <w:t xml:space="preserve">.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E20FB1" w:rsidRDefault="00E20FB1" w:rsidP="00E20FB1">
      <w:pPr>
        <w:pStyle w:val="ListParagraph"/>
        <w:numPr>
          <w:ilvl w:val="0"/>
          <w:numId w:val="24"/>
        </w:numPr>
        <w:jc w:val="both"/>
        <w:rPr>
          <w:rFonts w:ascii="Arial" w:hAnsi="Arial" w:cs="Arial"/>
          <w:sz w:val="22"/>
          <w:szCs w:val="22"/>
        </w:rPr>
      </w:pPr>
      <w:r w:rsidRPr="00E20FB1">
        <w:rPr>
          <w:rFonts w:ascii="Arial" w:hAnsi="Arial" w:cs="Arial"/>
          <w:sz w:val="22"/>
          <w:szCs w:val="22"/>
        </w:rPr>
        <w:t xml:space="preserve">Engagement and critical examination of relevant literature to the module content (see Module Outline) and application to task. </w:t>
      </w:r>
    </w:p>
    <w:p w:rsidR="00E20FB1" w:rsidRPr="00E20FB1" w:rsidRDefault="00E20FB1" w:rsidP="00E20FB1">
      <w:pPr>
        <w:pStyle w:val="ListParagraph"/>
        <w:numPr>
          <w:ilvl w:val="0"/>
          <w:numId w:val="24"/>
        </w:numPr>
        <w:jc w:val="both"/>
        <w:rPr>
          <w:rFonts w:ascii="Arial" w:hAnsi="Arial" w:cs="Arial"/>
          <w:sz w:val="22"/>
          <w:szCs w:val="22"/>
        </w:rPr>
      </w:pPr>
      <w:r>
        <w:rPr>
          <w:rFonts w:ascii="Arial" w:hAnsi="Arial" w:cs="Arial"/>
          <w:sz w:val="22"/>
          <w:szCs w:val="22"/>
        </w:rPr>
        <w:t xml:space="preserve">Appropriate References / Research to support the task </w:t>
      </w:r>
      <w:r w:rsidR="00D41BF4">
        <w:rPr>
          <w:rFonts w:ascii="Arial" w:hAnsi="Arial" w:cs="Arial"/>
          <w:sz w:val="22"/>
          <w:szCs w:val="22"/>
        </w:rPr>
        <w:t xml:space="preserve">in line with Level 7 Criteria </w:t>
      </w:r>
    </w:p>
    <w:p w:rsidR="00C01A3F" w:rsidRDefault="00C01A3F" w:rsidP="00D22D9C">
      <w:pPr>
        <w:jc w:val="both"/>
        <w:rPr>
          <w:rFonts w:ascii="Arial" w:hAnsi="Arial" w:cs="Arial"/>
          <w:sz w:val="22"/>
          <w:szCs w:val="22"/>
        </w:rPr>
      </w:pPr>
    </w:p>
    <w:p w:rsidR="00C41564" w:rsidRPr="00A406E5" w:rsidRDefault="00C41564"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81DFC" w:rsidRPr="00253106" w:rsidRDefault="00F81DFC" w:rsidP="00F81DFC">
      <w:pPr>
        <w:numPr>
          <w:ilvl w:val="0"/>
          <w:numId w:val="29"/>
        </w:numPr>
        <w:overflowPunct w:val="0"/>
        <w:autoSpaceDE w:val="0"/>
        <w:autoSpaceDN w:val="0"/>
        <w:adjustRightInd w:val="0"/>
        <w:jc w:val="both"/>
        <w:textAlignment w:val="baseline"/>
        <w:rPr>
          <w:rFonts w:ascii="Arial" w:hAnsi="Arial" w:cs="Arial"/>
          <w:color w:val="000000"/>
          <w:sz w:val="22"/>
          <w:szCs w:val="22"/>
        </w:rPr>
      </w:pPr>
      <w:r w:rsidRPr="00253106">
        <w:rPr>
          <w:rFonts w:ascii="Arial" w:hAnsi="Arial" w:cs="Arial"/>
          <w:color w:val="000000"/>
          <w:sz w:val="22"/>
          <w:szCs w:val="22"/>
        </w:rPr>
        <w:t xml:space="preserve">Engage in a critical analysis of the impact of climate change, urbanization, economic growth and globalization on communities and the implications for social and environmental justice. </w:t>
      </w:r>
    </w:p>
    <w:p w:rsidR="00F81DFC" w:rsidRPr="00253106" w:rsidRDefault="00F81DFC" w:rsidP="00F81DFC">
      <w:pPr>
        <w:ind w:left="720"/>
        <w:rPr>
          <w:rFonts w:ascii="Arial" w:hAnsi="Arial" w:cs="Arial"/>
          <w:color w:val="000000"/>
          <w:sz w:val="22"/>
          <w:szCs w:val="22"/>
        </w:rPr>
      </w:pPr>
    </w:p>
    <w:p w:rsidR="00F81DFC" w:rsidRPr="00253106" w:rsidRDefault="00F81DFC" w:rsidP="00F81DFC">
      <w:pPr>
        <w:pStyle w:val="ListParagraph"/>
        <w:ind w:left="371"/>
        <w:rPr>
          <w:rFonts w:ascii="Arial" w:hAnsi="Arial" w:cs="Arial"/>
          <w:color w:val="000000"/>
          <w:sz w:val="22"/>
          <w:szCs w:val="22"/>
        </w:rPr>
      </w:pPr>
    </w:p>
    <w:p w:rsidR="00F81DFC" w:rsidRPr="00253106" w:rsidRDefault="00F81DFC" w:rsidP="00F81DFC">
      <w:pPr>
        <w:numPr>
          <w:ilvl w:val="0"/>
          <w:numId w:val="29"/>
        </w:numPr>
        <w:overflowPunct w:val="0"/>
        <w:autoSpaceDE w:val="0"/>
        <w:autoSpaceDN w:val="0"/>
        <w:adjustRightInd w:val="0"/>
        <w:jc w:val="both"/>
        <w:textAlignment w:val="baseline"/>
        <w:rPr>
          <w:rFonts w:ascii="Arial" w:hAnsi="Arial" w:cs="Arial"/>
          <w:color w:val="000000"/>
          <w:sz w:val="22"/>
          <w:szCs w:val="22"/>
        </w:rPr>
      </w:pPr>
      <w:r w:rsidRPr="00253106">
        <w:rPr>
          <w:rFonts w:ascii="Arial" w:hAnsi="Arial" w:cs="Arial"/>
          <w:color w:val="000000"/>
          <w:sz w:val="22"/>
          <w:szCs w:val="22"/>
        </w:rPr>
        <w:t xml:space="preserve">Explore in depth definitions of sustainable communities and critically analyse it as a concept to promote an inclusive approach to sustainability than exists within current sustainability policies. </w:t>
      </w:r>
    </w:p>
    <w:p w:rsidR="00D22D9C" w:rsidRDefault="00D22D9C" w:rsidP="00D22D9C">
      <w:pPr>
        <w:jc w:val="both"/>
        <w:rPr>
          <w:rFonts w:ascii="Arial" w:hAnsi="Arial" w:cs="Arial"/>
          <w:b/>
          <w:sz w:val="22"/>
          <w:szCs w:val="22"/>
        </w:rPr>
      </w:pPr>
    </w:p>
    <w:p w:rsidR="00F81DFC" w:rsidRDefault="00F81DFC" w:rsidP="00D22D9C">
      <w:pPr>
        <w:jc w:val="both"/>
        <w:rPr>
          <w:rFonts w:ascii="Arial" w:hAnsi="Arial" w:cs="Arial"/>
          <w:b/>
          <w:sz w:val="22"/>
          <w:szCs w:val="22"/>
        </w:rPr>
      </w:pPr>
    </w:p>
    <w:p w:rsidR="00F81DFC" w:rsidRPr="00A406E5" w:rsidRDefault="00F81DF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w:t>
      </w:r>
      <w:r w:rsidR="00D22D9C" w:rsidRPr="00A406E5">
        <w:rPr>
          <w:rFonts w:ascii="Arial" w:hAnsi="Arial" w:cs="Arial"/>
          <w:sz w:val="22"/>
          <w:szCs w:val="22"/>
        </w:rPr>
        <w:lastRenderedPageBreak/>
        <w:t xml:space="preserve">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2A550E" w:rsidRPr="00A406E5" w:rsidRDefault="002A550E" w:rsidP="002A550E">
      <w:pPr>
        <w:spacing w:after="120"/>
        <w:rPr>
          <w:rFonts w:ascii="Arial" w:hAnsi="Arial" w:cs="Arial"/>
          <w:sz w:val="14"/>
          <w:szCs w:val="14"/>
        </w:rPr>
      </w:pPr>
      <w:r>
        <w:rPr>
          <w:rFonts w:ascii="Arial" w:hAnsi="Arial" w:cs="Arial"/>
        </w:rPr>
        <w:t xml:space="preserve">Demonstrate ability to evaluate critically the subject in relation to the learning outcomes.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81DFC" w:rsidRPr="00253106" w:rsidRDefault="00F81DFC" w:rsidP="00F81DFC">
      <w:pPr>
        <w:numPr>
          <w:ilvl w:val="0"/>
          <w:numId w:val="27"/>
        </w:numPr>
        <w:overflowPunct w:val="0"/>
        <w:autoSpaceDE w:val="0"/>
        <w:autoSpaceDN w:val="0"/>
        <w:adjustRightInd w:val="0"/>
        <w:jc w:val="both"/>
        <w:textAlignment w:val="baseline"/>
        <w:rPr>
          <w:rFonts w:ascii="Arial" w:hAnsi="Arial" w:cs="Arial"/>
          <w:color w:val="000000"/>
          <w:sz w:val="22"/>
          <w:szCs w:val="22"/>
        </w:rPr>
      </w:pPr>
      <w:r w:rsidRPr="00253106">
        <w:rPr>
          <w:rFonts w:ascii="Arial" w:eastAsia="Calibri" w:hAnsi="Arial" w:cs="Arial"/>
          <w:color w:val="000000"/>
          <w:sz w:val="22"/>
          <w:szCs w:val="22"/>
          <w:lang w:eastAsia="en-US"/>
        </w:rPr>
        <w:t>Evaluate strategies, frameworks and activities for embedding ESD / Global youth work in youth work practice.</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81DFC" w:rsidRPr="00253106" w:rsidRDefault="00F81DFC" w:rsidP="00F81DFC">
      <w:pPr>
        <w:numPr>
          <w:ilvl w:val="0"/>
          <w:numId w:val="27"/>
        </w:numPr>
        <w:overflowPunct w:val="0"/>
        <w:autoSpaceDE w:val="0"/>
        <w:autoSpaceDN w:val="0"/>
        <w:adjustRightInd w:val="0"/>
        <w:ind w:left="720"/>
        <w:jc w:val="both"/>
        <w:textAlignment w:val="baseline"/>
        <w:rPr>
          <w:rFonts w:ascii="Arial" w:hAnsi="Arial" w:cs="Arial"/>
          <w:color w:val="000000"/>
          <w:sz w:val="22"/>
          <w:szCs w:val="22"/>
        </w:rPr>
      </w:pPr>
      <w:r w:rsidRPr="00253106">
        <w:rPr>
          <w:rFonts w:ascii="Arial" w:hAnsi="Arial" w:cs="Arial"/>
          <w:color w:val="000000"/>
          <w:sz w:val="22"/>
          <w:szCs w:val="22"/>
        </w:rPr>
        <w:t>Organise their knowledge and learning through the use of information resources, present their work at the appropriate level and reflect upon sustainable literacy skills developed.</w:t>
      </w:r>
    </w:p>
    <w:p w:rsidR="00FB3B4E" w:rsidRPr="00A406E5" w:rsidRDefault="00FB3B4E"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E20FB1" w:rsidRDefault="00152E9D" w:rsidP="00E20FB1">
      <w:pPr>
        <w:pStyle w:val="BodyText1"/>
        <w:tabs>
          <w:tab w:val="clear" w:pos="720"/>
          <w:tab w:val="clear" w:pos="1440"/>
        </w:tabs>
        <w:jc w:val="both"/>
        <w:rPr>
          <w:rFonts w:ascii="Arial" w:hAnsi="Arial" w:cs="Arial"/>
          <w:sz w:val="20"/>
        </w:rPr>
        <w:sectPr w:rsidR="00152E9D" w:rsidRPr="00E20FB1" w:rsidSect="00F31C04">
          <w:footerReference w:type="default" r:id="rId9"/>
          <w:pgSz w:w="11894" w:h="16834"/>
          <w:pgMar w:top="720" w:right="720" w:bottom="720" w:left="720" w:header="706" w:footer="454" w:gutter="0"/>
          <w:paperSrc w:first="1" w:other="1"/>
          <w:cols w:space="720"/>
          <w:docGrid w:linePitch="272"/>
        </w:sect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5949"/>
        <w:gridCol w:w="3628"/>
        <w:gridCol w:w="867"/>
      </w:tblGrid>
      <w:tr w:rsidR="00152E9D" w:rsidRPr="00A406E5" w:rsidTr="00E20FB1">
        <w:trPr>
          <w:trHeight w:val="1002"/>
        </w:trPr>
        <w:tc>
          <w:tcPr>
            <w:tcW w:w="2848" w:type="pct"/>
            <w:tcBorders>
              <w:top w:val="single" w:sz="4" w:space="0" w:color="auto"/>
              <w:left w:val="single" w:sz="4" w:space="0" w:color="auto"/>
              <w:right w:val="single" w:sz="4" w:space="0" w:color="auto"/>
            </w:tcBorders>
            <w:shd w:val="clear" w:color="auto" w:fill="BFBFBF"/>
            <w:vAlign w:val="center"/>
          </w:tcPr>
          <w:p w:rsidR="00152E9D" w:rsidRPr="00677D75" w:rsidRDefault="004D5E9B" w:rsidP="004D5E9B">
            <w:pPr>
              <w:rPr>
                <w:rFonts w:ascii="Arial" w:hAnsi="Arial" w:cs="Arial"/>
                <w:b/>
              </w:rPr>
            </w:pPr>
            <w:r w:rsidRPr="00677D75">
              <w:rPr>
                <w:rFonts w:ascii="Arial" w:hAnsi="Arial" w:cs="Arial"/>
                <w:b/>
              </w:rPr>
              <w:t>Generic</w:t>
            </w:r>
            <w:r w:rsidR="00152E9D" w:rsidRPr="00677D75">
              <w:rPr>
                <w:rFonts w:ascii="Arial" w:hAnsi="Arial" w:cs="Arial"/>
                <w:b/>
              </w:rPr>
              <w:t xml:space="preserve"> Assessment Criteria </w:t>
            </w:r>
          </w:p>
        </w:tc>
        <w:tc>
          <w:tcPr>
            <w:tcW w:w="1737" w:type="pct"/>
            <w:tcBorders>
              <w:top w:val="single" w:sz="4" w:space="0" w:color="auto"/>
              <w:left w:val="single" w:sz="4" w:space="0" w:color="auto"/>
              <w:right w:val="single" w:sz="4" w:space="0" w:color="auto"/>
            </w:tcBorders>
            <w:shd w:val="clear" w:color="auto" w:fill="BFBFBF"/>
            <w:textDirection w:val="btLr"/>
          </w:tcPr>
          <w:p w:rsidR="00152E9D" w:rsidRPr="00677D75" w:rsidRDefault="00152E9D" w:rsidP="00152E9D">
            <w:pPr>
              <w:ind w:left="34" w:right="113"/>
              <w:jc w:val="center"/>
              <w:rPr>
                <w:rFonts w:ascii="Arial" w:hAnsi="Arial" w:cs="Arial"/>
                <w:b/>
              </w:rPr>
            </w:pPr>
            <w:r w:rsidRPr="00677D75">
              <w:rPr>
                <w:rFonts w:ascii="Arial" w:hAnsi="Arial" w:cs="Arial"/>
                <w:b/>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677D75" w:rsidRDefault="00152E9D" w:rsidP="00152E9D">
            <w:pPr>
              <w:ind w:left="113" w:right="113"/>
              <w:jc w:val="center"/>
              <w:rPr>
                <w:rFonts w:ascii="Arial" w:hAnsi="Arial" w:cs="Arial"/>
                <w:b/>
              </w:rPr>
            </w:pPr>
            <w:r w:rsidRPr="00677D75">
              <w:rPr>
                <w:rFonts w:ascii="Arial" w:hAnsi="Arial" w:cs="Arial"/>
                <w:b/>
              </w:rPr>
              <w:t xml:space="preserve">Marks </w:t>
            </w:r>
          </w:p>
          <w:p w:rsidR="00152E9D" w:rsidRPr="00677D75" w:rsidRDefault="00152E9D" w:rsidP="00152E9D">
            <w:pPr>
              <w:ind w:left="113" w:right="113"/>
              <w:jc w:val="center"/>
              <w:rPr>
                <w:rFonts w:ascii="Arial" w:hAnsi="Arial" w:cs="Arial"/>
                <w:b/>
              </w:rPr>
            </w:pPr>
            <w:r w:rsidRPr="00677D75">
              <w:rPr>
                <w:rFonts w:ascii="Arial" w:hAnsi="Arial" w:cs="Arial"/>
                <w:b/>
              </w:rPr>
              <w:t>awarded</w:t>
            </w:r>
          </w:p>
        </w:tc>
      </w:tr>
      <w:tr w:rsidR="00152E9D" w:rsidRPr="00A406E5" w:rsidTr="00E20FB1">
        <w:trPr>
          <w:trHeight w:val="450"/>
        </w:trPr>
        <w:tc>
          <w:tcPr>
            <w:tcW w:w="2848" w:type="pct"/>
            <w:tcBorders>
              <w:top w:val="single" w:sz="4" w:space="0" w:color="auto"/>
              <w:left w:val="single" w:sz="4" w:space="0" w:color="auto"/>
              <w:right w:val="single" w:sz="4" w:space="0" w:color="auto"/>
            </w:tcBorders>
            <w:shd w:val="clear" w:color="auto" w:fill="D9D9D9"/>
          </w:tcPr>
          <w:p w:rsidR="00152E9D" w:rsidRPr="00677D75" w:rsidRDefault="00152E9D" w:rsidP="00152E9D">
            <w:pPr>
              <w:rPr>
                <w:rFonts w:ascii="Arial" w:hAnsi="Arial" w:cs="Arial"/>
                <w:b/>
              </w:rPr>
            </w:pPr>
            <w:r w:rsidRPr="00677D75">
              <w:rPr>
                <w:rFonts w:ascii="Arial" w:hAnsi="Arial" w:cs="Arial"/>
                <w:b/>
              </w:rPr>
              <w:t xml:space="preserve">1. </w:t>
            </w:r>
            <w:r w:rsidR="004D5E9B" w:rsidRPr="00677D75">
              <w:rPr>
                <w:rFonts w:ascii="Arial" w:hAnsi="Arial" w:cs="Arial"/>
                <w:b/>
              </w:rPr>
              <w:t>Engagement with</w:t>
            </w:r>
            <w:r w:rsidRPr="00677D75">
              <w:rPr>
                <w:rFonts w:ascii="Arial" w:hAnsi="Arial" w:cs="Arial"/>
                <w:b/>
              </w:rPr>
              <w:t xml:space="preserve"> Literature</w:t>
            </w:r>
            <w:r w:rsidR="005F3A53" w:rsidRPr="00677D75">
              <w:rPr>
                <w:rFonts w:ascii="Arial" w:hAnsi="Arial" w:cs="Arial"/>
                <w:b/>
              </w:rPr>
              <w:t xml:space="preserve"> Skills</w:t>
            </w:r>
          </w:p>
          <w:p w:rsidR="00152E9D" w:rsidRPr="00677D75" w:rsidRDefault="00152E9D" w:rsidP="00152E9D">
            <w:pPr>
              <w:spacing w:after="120"/>
              <w:rPr>
                <w:rFonts w:ascii="Arial" w:hAnsi="Arial" w:cs="Arial"/>
              </w:rPr>
            </w:pPr>
            <w:r w:rsidRPr="00677D75">
              <w:rPr>
                <w:rFonts w:ascii="Arial" w:hAnsi="Arial" w:cs="Arial"/>
              </w:rPr>
              <w:t>.</w:t>
            </w:r>
          </w:p>
        </w:tc>
        <w:tc>
          <w:tcPr>
            <w:tcW w:w="1737" w:type="pct"/>
            <w:tcBorders>
              <w:top w:val="single" w:sz="4" w:space="0" w:color="auto"/>
              <w:left w:val="single" w:sz="4" w:space="0" w:color="auto"/>
              <w:right w:val="single" w:sz="4" w:space="0" w:color="auto"/>
            </w:tcBorders>
            <w:shd w:val="clear" w:color="auto" w:fill="D9D9D9"/>
          </w:tcPr>
          <w:p w:rsidR="00152E9D" w:rsidRPr="00677D75" w:rsidRDefault="00E20FB1" w:rsidP="00152E9D">
            <w:pPr>
              <w:jc w:val="center"/>
              <w:rPr>
                <w:rFonts w:ascii="Arial" w:hAnsi="Arial" w:cs="Arial"/>
              </w:rPr>
            </w:pPr>
            <w:r w:rsidRPr="00677D75">
              <w:rPr>
                <w:rFonts w:ascii="Arial" w:hAnsi="Arial" w:cs="Arial"/>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677D75" w:rsidRDefault="00152E9D" w:rsidP="00152E9D">
            <w:pPr>
              <w:jc w:val="center"/>
              <w:rPr>
                <w:rFonts w:ascii="Arial" w:hAnsi="Arial" w:cs="Arial"/>
              </w:rPr>
            </w:pPr>
          </w:p>
        </w:tc>
      </w:tr>
      <w:tr w:rsidR="00152E9D" w:rsidRPr="00A406E5" w:rsidTr="00E20FB1">
        <w:trPr>
          <w:trHeight w:val="450"/>
        </w:trPr>
        <w:tc>
          <w:tcPr>
            <w:tcW w:w="2848" w:type="pct"/>
            <w:vMerge w:val="restart"/>
            <w:tcBorders>
              <w:top w:val="single" w:sz="4" w:space="0" w:color="auto"/>
              <w:left w:val="single" w:sz="4" w:space="0" w:color="auto"/>
              <w:right w:val="single" w:sz="4" w:space="0" w:color="auto"/>
            </w:tcBorders>
          </w:tcPr>
          <w:p w:rsidR="00152E9D" w:rsidRPr="00677D75" w:rsidRDefault="00152E9D" w:rsidP="00152E9D">
            <w:pPr>
              <w:spacing w:after="120"/>
              <w:rPr>
                <w:rFonts w:ascii="Arial" w:hAnsi="Arial" w:cs="Arial"/>
              </w:rPr>
            </w:pPr>
          </w:p>
          <w:p w:rsidR="001F07F6" w:rsidRPr="00677D75" w:rsidRDefault="001F07F6" w:rsidP="00F81DFC">
            <w:pPr>
              <w:pStyle w:val="ListParagraph"/>
              <w:numPr>
                <w:ilvl w:val="0"/>
                <w:numId w:val="31"/>
              </w:numPr>
              <w:jc w:val="both"/>
              <w:rPr>
                <w:rFonts w:ascii="Arial" w:hAnsi="Arial" w:cs="Arial"/>
              </w:rPr>
            </w:pPr>
            <w:r w:rsidRPr="00677D75">
              <w:rPr>
                <w:rFonts w:ascii="Arial" w:hAnsi="Arial" w:cs="Arial"/>
              </w:rPr>
              <w:t>Engageme</w:t>
            </w:r>
            <w:r w:rsidR="00E20FB1" w:rsidRPr="00677D75">
              <w:rPr>
                <w:rFonts w:ascii="Arial" w:hAnsi="Arial" w:cs="Arial"/>
              </w:rPr>
              <w:t>nt and critical examination of relevant</w:t>
            </w:r>
            <w:r w:rsidRPr="00677D75">
              <w:rPr>
                <w:rFonts w:ascii="Arial" w:hAnsi="Arial" w:cs="Arial"/>
              </w:rPr>
              <w:t xml:space="preserve"> literature to the module content (see Module Outline) and application to task. </w:t>
            </w:r>
          </w:p>
          <w:p w:rsidR="00E20FB1" w:rsidRPr="00677D75" w:rsidRDefault="00E20FB1" w:rsidP="00F81DFC">
            <w:pPr>
              <w:pStyle w:val="ListParagraph"/>
              <w:numPr>
                <w:ilvl w:val="0"/>
                <w:numId w:val="31"/>
              </w:numPr>
              <w:jc w:val="both"/>
              <w:rPr>
                <w:rFonts w:ascii="Arial" w:hAnsi="Arial" w:cs="Arial"/>
              </w:rPr>
            </w:pPr>
            <w:r w:rsidRPr="00677D75">
              <w:rPr>
                <w:rFonts w:ascii="Arial" w:hAnsi="Arial" w:cs="Arial"/>
              </w:rPr>
              <w:t>Appropriate References / Research to support the task</w:t>
            </w:r>
            <w:r w:rsidR="00D41BF4" w:rsidRPr="00677D75">
              <w:rPr>
                <w:rFonts w:ascii="Arial" w:hAnsi="Arial" w:cs="Arial"/>
              </w:rPr>
              <w:t xml:space="preserve"> in line with Level 7 Criteria</w:t>
            </w:r>
            <w:r w:rsidRPr="00677D75">
              <w:rPr>
                <w:rFonts w:ascii="Arial" w:hAnsi="Arial" w:cs="Arial"/>
              </w:rPr>
              <w:t xml:space="preserve"> </w:t>
            </w:r>
          </w:p>
          <w:p w:rsidR="00152E9D" w:rsidRPr="00677D75" w:rsidRDefault="00152E9D" w:rsidP="00152E9D">
            <w:pPr>
              <w:spacing w:after="120"/>
              <w:rPr>
                <w:rFonts w:ascii="Arial" w:hAnsi="Arial" w:cs="Arial"/>
              </w:rPr>
            </w:pPr>
          </w:p>
        </w:tc>
        <w:tc>
          <w:tcPr>
            <w:tcW w:w="1737" w:type="pct"/>
            <w:tcBorders>
              <w:top w:val="single" w:sz="4" w:space="0" w:color="auto"/>
              <w:left w:val="single" w:sz="4" w:space="0" w:color="auto"/>
              <w:right w:val="single" w:sz="4" w:space="0" w:color="auto"/>
            </w:tcBorders>
          </w:tcPr>
          <w:p w:rsidR="00152E9D" w:rsidRPr="00677D75" w:rsidRDefault="00152E9D" w:rsidP="00152E9D">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677D75" w:rsidRDefault="00152E9D" w:rsidP="00152E9D">
            <w:pPr>
              <w:jc w:val="center"/>
              <w:rPr>
                <w:rFonts w:ascii="Arial" w:hAnsi="Arial" w:cs="Arial"/>
              </w:rPr>
            </w:pPr>
          </w:p>
        </w:tc>
      </w:tr>
      <w:tr w:rsidR="00152E9D" w:rsidRPr="00A406E5" w:rsidTr="00E20FB1">
        <w:trPr>
          <w:trHeight w:val="451"/>
        </w:trPr>
        <w:tc>
          <w:tcPr>
            <w:tcW w:w="2848" w:type="pct"/>
            <w:vMerge/>
            <w:tcBorders>
              <w:left w:val="single" w:sz="4" w:space="0" w:color="auto"/>
              <w:bottom w:val="single" w:sz="4" w:space="0" w:color="auto"/>
              <w:right w:val="single" w:sz="4" w:space="0" w:color="auto"/>
            </w:tcBorders>
          </w:tcPr>
          <w:p w:rsidR="00152E9D" w:rsidRPr="00677D75" w:rsidRDefault="00152E9D" w:rsidP="00152E9D">
            <w:pPr>
              <w:rPr>
                <w:rFonts w:ascii="Arial" w:hAnsi="Arial" w:cs="Arial"/>
                <w:b/>
              </w:rPr>
            </w:pPr>
          </w:p>
        </w:tc>
        <w:tc>
          <w:tcPr>
            <w:tcW w:w="1737" w:type="pct"/>
            <w:tcBorders>
              <w:left w:val="single" w:sz="4" w:space="0" w:color="auto"/>
              <w:bottom w:val="single" w:sz="4" w:space="0" w:color="auto"/>
              <w:right w:val="single" w:sz="4" w:space="0" w:color="auto"/>
            </w:tcBorders>
          </w:tcPr>
          <w:p w:rsidR="00152E9D" w:rsidRPr="00677D75" w:rsidRDefault="00152E9D" w:rsidP="00152E9D">
            <w:pPr>
              <w:jc w:val="cente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rsidR="00152E9D" w:rsidRPr="00677D75" w:rsidRDefault="00152E9D" w:rsidP="00152E9D">
            <w:pPr>
              <w:jc w:val="center"/>
              <w:rPr>
                <w:rFonts w:ascii="Arial" w:hAnsi="Arial" w:cs="Arial"/>
              </w:rPr>
            </w:pPr>
          </w:p>
        </w:tc>
      </w:tr>
      <w:tr w:rsidR="00152E9D" w:rsidRPr="00A406E5" w:rsidTr="00E20FB1">
        <w:trPr>
          <w:trHeight w:val="450"/>
        </w:trPr>
        <w:tc>
          <w:tcPr>
            <w:tcW w:w="2848" w:type="pct"/>
            <w:tcBorders>
              <w:top w:val="single" w:sz="4" w:space="0" w:color="auto"/>
              <w:left w:val="single" w:sz="4" w:space="0" w:color="auto"/>
              <w:right w:val="single" w:sz="4" w:space="0" w:color="auto"/>
            </w:tcBorders>
            <w:shd w:val="clear" w:color="auto" w:fill="D9D9D9"/>
          </w:tcPr>
          <w:p w:rsidR="00152E9D" w:rsidRPr="00677D75" w:rsidRDefault="00152E9D" w:rsidP="00152E9D">
            <w:pPr>
              <w:rPr>
                <w:rFonts w:ascii="Arial" w:hAnsi="Arial" w:cs="Arial"/>
                <w:b/>
              </w:rPr>
            </w:pPr>
            <w:r w:rsidRPr="00677D75">
              <w:rPr>
                <w:rFonts w:ascii="Arial" w:hAnsi="Arial" w:cs="Arial"/>
                <w:b/>
              </w:rPr>
              <w:t xml:space="preserve">2. Knowledge and Understanding </w:t>
            </w:r>
            <w:r w:rsidR="005F3A53" w:rsidRPr="00677D75">
              <w:rPr>
                <w:rFonts w:ascii="Arial" w:hAnsi="Arial" w:cs="Arial"/>
                <w:b/>
              </w:rPr>
              <w:t>Skills</w:t>
            </w:r>
          </w:p>
          <w:p w:rsidR="00152E9D" w:rsidRPr="00677D75" w:rsidRDefault="00152E9D" w:rsidP="00152E9D">
            <w:pPr>
              <w:spacing w:after="120"/>
              <w:rPr>
                <w:rFonts w:ascii="Arial" w:hAnsi="Arial" w:cs="Arial"/>
              </w:rPr>
            </w:pPr>
          </w:p>
        </w:tc>
        <w:tc>
          <w:tcPr>
            <w:tcW w:w="1737" w:type="pct"/>
            <w:tcBorders>
              <w:top w:val="single" w:sz="4" w:space="0" w:color="auto"/>
              <w:left w:val="single" w:sz="4" w:space="0" w:color="auto"/>
              <w:right w:val="single" w:sz="4" w:space="0" w:color="auto"/>
            </w:tcBorders>
            <w:shd w:val="clear" w:color="auto" w:fill="D9D9D9"/>
          </w:tcPr>
          <w:p w:rsidR="00152E9D" w:rsidRPr="00677D75" w:rsidRDefault="00E20FB1" w:rsidP="00152E9D">
            <w:pPr>
              <w:jc w:val="center"/>
              <w:rPr>
                <w:rFonts w:ascii="Arial" w:hAnsi="Arial" w:cs="Arial"/>
              </w:rPr>
            </w:pPr>
            <w:r w:rsidRPr="00677D75">
              <w:rPr>
                <w:rFonts w:ascii="Arial" w:hAnsi="Arial" w:cs="Arial"/>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677D75" w:rsidRDefault="00152E9D" w:rsidP="00152E9D">
            <w:pPr>
              <w:jc w:val="center"/>
              <w:rPr>
                <w:rFonts w:ascii="Arial" w:hAnsi="Arial" w:cs="Arial"/>
              </w:rPr>
            </w:pPr>
          </w:p>
        </w:tc>
      </w:tr>
      <w:tr w:rsidR="00152E9D" w:rsidRPr="00A406E5" w:rsidTr="00E20FB1">
        <w:trPr>
          <w:trHeight w:val="450"/>
        </w:trPr>
        <w:tc>
          <w:tcPr>
            <w:tcW w:w="2848" w:type="pct"/>
            <w:vMerge w:val="restart"/>
            <w:tcBorders>
              <w:top w:val="single" w:sz="4" w:space="0" w:color="auto"/>
              <w:left w:val="single" w:sz="4" w:space="0" w:color="auto"/>
              <w:right w:val="single" w:sz="4" w:space="0" w:color="auto"/>
            </w:tcBorders>
          </w:tcPr>
          <w:p w:rsidR="00F81DFC" w:rsidRPr="00677D75" w:rsidRDefault="00F81DFC" w:rsidP="00F81DFC">
            <w:pPr>
              <w:numPr>
                <w:ilvl w:val="0"/>
                <w:numId w:val="18"/>
              </w:numPr>
              <w:overflowPunct w:val="0"/>
              <w:autoSpaceDE w:val="0"/>
              <w:autoSpaceDN w:val="0"/>
              <w:adjustRightInd w:val="0"/>
              <w:jc w:val="both"/>
              <w:textAlignment w:val="baseline"/>
              <w:rPr>
                <w:rFonts w:ascii="Arial" w:hAnsi="Arial" w:cs="Arial"/>
                <w:color w:val="000000"/>
              </w:rPr>
            </w:pPr>
            <w:r w:rsidRPr="00677D75">
              <w:rPr>
                <w:rFonts w:ascii="Arial" w:hAnsi="Arial" w:cs="Arial"/>
                <w:color w:val="000000"/>
              </w:rPr>
              <w:t xml:space="preserve">Engage in a critical analysis of the impact of climate change, urbanization, economic growth and globalization on communities and the implications for social and environmental justice. </w:t>
            </w:r>
          </w:p>
          <w:p w:rsidR="00F81DFC" w:rsidRPr="00677D75" w:rsidRDefault="00F81DFC" w:rsidP="00F81DFC">
            <w:pPr>
              <w:ind w:left="720"/>
              <w:rPr>
                <w:rFonts w:ascii="Arial" w:hAnsi="Arial" w:cs="Arial"/>
                <w:color w:val="000000"/>
              </w:rPr>
            </w:pPr>
          </w:p>
          <w:p w:rsidR="00F81DFC" w:rsidRPr="00677D75" w:rsidRDefault="00F81DFC" w:rsidP="00F81DFC">
            <w:pPr>
              <w:pStyle w:val="ListParagraph"/>
              <w:ind w:left="371"/>
              <w:rPr>
                <w:rFonts w:ascii="Arial" w:hAnsi="Arial" w:cs="Arial"/>
                <w:color w:val="000000"/>
              </w:rPr>
            </w:pPr>
          </w:p>
          <w:p w:rsidR="00152E9D" w:rsidRPr="00677D75" w:rsidRDefault="00F81DFC" w:rsidP="00F81DFC">
            <w:pPr>
              <w:numPr>
                <w:ilvl w:val="0"/>
                <w:numId w:val="18"/>
              </w:numPr>
              <w:overflowPunct w:val="0"/>
              <w:autoSpaceDE w:val="0"/>
              <w:autoSpaceDN w:val="0"/>
              <w:adjustRightInd w:val="0"/>
              <w:jc w:val="both"/>
              <w:textAlignment w:val="baseline"/>
              <w:rPr>
                <w:rFonts w:ascii="Arial" w:hAnsi="Arial" w:cs="Arial"/>
                <w:color w:val="000000"/>
              </w:rPr>
            </w:pPr>
            <w:r w:rsidRPr="00677D75">
              <w:rPr>
                <w:rFonts w:ascii="Arial" w:hAnsi="Arial" w:cs="Arial"/>
                <w:color w:val="000000"/>
              </w:rPr>
              <w:t>Explore in depth definitions of sustainable communities and critically analyse it as a concept to promote an inclusive approach to sustainability than exists within current sustainability policies.</w:t>
            </w:r>
          </w:p>
        </w:tc>
        <w:tc>
          <w:tcPr>
            <w:tcW w:w="1737" w:type="pct"/>
            <w:tcBorders>
              <w:top w:val="single" w:sz="4" w:space="0" w:color="auto"/>
              <w:left w:val="single" w:sz="4" w:space="0" w:color="auto"/>
              <w:right w:val="single" w:sz="4" w:space="0" w:color="auto"/>
            </w:tcBorders>
          </w:tcPr>
          <w:p w:rsidR="00152E9D" w:rsidRPr="00677D75" w:rsidRDefault="00152E9D" w:rsidP="00152E9D">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677D75" w:rsidRDefault="00152E9D" w:rsidP="00152E9D">
            <w:pPr>
              <w:jc w:val="center"/>
              <w:rPr>
                <w:rFonts w:ascii="Arial" w:hAnsi="Arial" w:cs="Arial"/>
              </w:rPr>
            </w:pPr>
          </w:p>
        </w:tc>
      </w:tr>
      <w:tr w:rsidR="00152E9D" w:rsidRPr="00A406E5" w:rsidTr="00E20FB1">
        <w:trPr>
          <w:trHeight w:val="451"/>
        </w:trPr>
        <w:tc>
          <w:tcPr>
            <w:tcW w:w="2848" w:type="pct"/>
            <w:vMerge/>
            <w:tcBorders>
              <w:left w:val="single" w:sz="4" w:space="0" w:color="auto"/>
              <w:bottom w:val="single" w:sz="4" w:space="0" w:color="auto"/>
              <w:right w:val="single" w:sz="4" w:space="0" w:color="auto"/>
            </w:tcBorders>
          </w:tcPr>
          <w:p w:rsidR="00152E9D" w:rsidRPr="00677D75" w:rsidRDefault="00152E9D" w:rsidP="00152E9D">
            <w:pPr>
              <w:rPr>
                <w:rFonts w:ascii="Arial" w:hAnsi="Arial" w:cs="Arial"/>
                <w:b/>
              </w:rPr>
            </w:pPr>
          </w:p>
        </w:tc>
        <w:tc>
          <w:tcPr>
            <w:tcW w:w="1737" w:type="pct"/>
            <w:tcBorders>
              <w:left w:val="single" w:sz="4" w:space="0" w:color="auto"/>
              <w:bottom w:val="single" w:sz="4" w:space="0" w:color="auto"/>
              <w:right w:val="single" w:sz="4" w:space="0" w:color="auto"/>
            </w:tcBorders>
          </w:tcPr>
          <w:p w:rsidR="00152E9D" w:rsidRPr="00677D75" w:rsidRDefault="00152E9D" w:rsidP="00152E9D">
            <w:pPr>
              <w:jc w:val="cente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rsidR="00152E9D" w:rsidRPr="00677D75" w:rsidRDefault="00152E9D" w:rsidP="00152E9D">
            <w:pPr>
              <w:jc w:val="center"/>
              <w:rPr>
                <w:rFonts w:ascii="Arial" w:hAnsi="Arial" w:cs="Arial"/>
              </w:rPr>
            </w:pPr>
          </w:p>
        </w:tc>
      </w:tr>
      <w:tr w:rsidR="00152E9D" w:rsidRPr="00A406E5" w:rsidTr="00E20FB1">
        <w:trPr>
          <w:trHeight w:val="450"/>
        </w:trPr>
        <w:tc>
          <w:tcPr>
            <w:tcW w:w="2848" w:type="pct"/>
            <w:tcBorders>
              <w:top w:val="single" w:sz="4" w:space="0" w:color="auto"/>
              <w:left w:val="single" w:sz="4" w:space="0" w:color="auto"/>
              <w:right w:val="single" w:sz="4" w:space="0" w:color="auto"/>
            </w:tcBorders>
            <w:shd w:val="clear" w:color="auto" w:fill="D9D9D9"/>
          </w:tcPr>
          <w:p w:rsidR="00152E9D" w:rsidRPr="00677D75" w:rsidRDefault="00152E9D" w:rsidP="00152E9D">
            <w:pPr>
              <w:rPr>
                <w:rFonts w:ascii="Arial" w:hAnsi="Arial" w:cs="Arial"/>
                <w:b/>
              </w:rPr>
            </w:pPr>
            <w:r w:rsidRPr="00677D75">
              <w:rPr>
                <w:rFonts w:ascii="Arial" w:hAnsi="Arial" w:cs="Arial"/>
                <w:b/>
              </w:rPr>
              <w:t xml:space="preserve">3. </w:t>
            </w:r>
            <w:r w:rsidR="004D5E9B" w:rsidRPr="00677D75">
              <w:rPr>
                <w:rFonts w:ascii="Arial" w:hAnsi="Arial" w:cs="Arial"/>
                <w:b/>
              </w:rPr>
              <w:t>Cognitive and Intellectual Skills</w:t>
            </w:r>
          </w:p>
          <w:p w:rsidR="00152E9D" w:rsidRPr="00677D75" w:rsidRDefault="00152E9D" w:rsidP="00152E9D">
            <w:pPr>
              <w:spacing w:after="120"/>
              <w:rPr>
                <w:rFonts w:ascii="Arial" w:hAnsi="Arial" w:cs="Arial"/>
              </w:rPr>
            </w:pPr>
          </w:p>
        </w:tc>
        <w:tc>
          <w:tcPr>
            <w:tcW w:w="1737" w:type="pct"/>
            <w:tcBorders>
              <w:top w:val="single" w:sz="4" w:space="0" w:color="auto"/>
              <w:left w:val="single" w:sz="4" w:space="0" w:color="auto"/>
              <w:right w:val="single" w:sz="4" w:space="0" w:color="auto"/>
            </w:tcBorders>
            <w:shd w:val="clear" w:color="auto" w:fill="D9D9D9"/>
          </w:tcPr>
          <w:p w:rsidR="00152E9D" w:rsidRPr="00677D75" w:rsidRDefault="00E20FB1" w:rsidP="00152E9D">
            <w:pPr>
              <w:jc w:val="center"/>
              <w:rPr>
                <w:rFonts w:ascii="Arial" w:hAnsi="Arial" w:cs="Arial"/>
              </w:rPr>
            </w:pPr>
            <w:r w:rsidRPr="00677D75">
              <w:rPr>
                <w:rFonts w:ascii="Arial" w:hAnsi="Arial" w:cs="Arial"/>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677D75" w:rsidRDefault="00152E9D" w:rsidP="00152E9D">
            <w:pPr>
              <w:jc w:val="center"/>
              <w:rPr>
                <w:rFonts w:ascii="Arial" w:hAnsi="Arial" w:cs="Arial"/>
              </w:rPr>
            </w:pPr>
          </w:p>
        </w:tc>
      </w:tr>
      <w:tr w:rsidR="00152E9D" w:rsidRPr="00A406E5" w:rsidTr="00E20FB1">
        <w:trPr>
          <w:trHeight w:val="450"/>
        </w:trPr>
        <w:tc>
          <w:tcPr>
            <w:tcW w:w="2848" w:type="pct"/>
            <w:vMerge w:val="restart"/>
            <w:tcBorders>
              <w:top w:val="single" w:sz="4" w:space="0" w:color="auto"/>
              <w:left w:val="single" w:sz="4" w:space="0" w:color="auto"/>
              <w:right w:val="single" w:sz="4" w:space="0" w:color="auto"/>
            </w:tcBorders>
          </w:tcPr>
          <w:p w:rsidR="00152E9D" w:rsidRPr="00677D75" w:rsidRDefault="00D41BF4" w:rsidP="00152E9D">
            <w:pPr>
              <w:spacing w:after="120"/>
              <w:rPr>
                <w:rFonts w:ascii="Arial" w:hAnsi="Arial" w:cs="Arial"/>
              </w:rPr>
            </w:pPr>
            <w:r w:rsidRPr="00677D75">
              <w:rPr>
                <w:rFonts w:ascii="Arial" w:hAnsi="Arial" w:cs="Arial"/>
              </w:rPr>
              <w:t xml:space="preserve">Demonstrate ability to </w:t>
            </w:r>
            <w:proofErr w:type="spellStart"/>
            <w:r w:rsidRPr="00677D75">
              <w:rPr>
                <w:rFonts w:ascii="Arial" w:hAnsi="Arial" w:cs="Arial"/>
              </w:rPr>
              <w:t>evualuate</w:t>
            </w:r>
            <w:proofErr w:type="spellEnd"/>
            <w:r w:rsidR="002A550E" w:rsidRPr="00677D75">
              <w:rPr>
                <w:rFonts w:ascii="Arial" w:hAnsi="Arial" w:cs="Arial"/>
              </w:rPr>
              <w:t xml:space="preserve"> critically the subject in relation to the learning outcomes. </w:t>
            </w:r>
          </w:p>
        </w:tc>
        <w:tc>
          <w:tcPr>
            <w:tcW w:w="1737" w:type="pct"/>
            <w:tcBorders>
              <w:top w:val="single" w:sz="4" w:space="0" w:color="auto"/>
              <w:left w:val="single" w:sz="4" w:space="0" w:color="auto"/>
              <w:right w:val="single" w:sz="4" w:space="0" w:color="auto"/>
            </w:tcBorders>
          </w:tcPr>
          <w:p w:rsidR="00152E9D" w:rsidRPr="00677D75" w:rsidRDefault="00152E9D" w:rsidP="00152E9D">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677D75" w:rsidRDefault="00152E9D" w:rsidP="00152E9D">
            <w:pPr>
              <w:jc w:val="center"/>
              <w:rPr>
                <w:rFonts w:ascii="Arial" w:hAnsi="Arial" w:cs="Arial"/>
              </w:rPr>
            </w:pPr>
          </w:p>
        </w:tc>
      </w:tr>
      <w:tr w:rsidR="00152E9D" w:rsidRPr="00A406E5" w:rsidTr="00E20FB1">
        <w:trPr>
          <w:trHeight w:val="451"/>
        </w:trPr>
        <w:tc>
          <w:tcPr>
            <w:tcW w:w="2848" w:type="pct"/>
            <w:vMerge/>
            <w:tcBorders>
              <w:left w:val="single" w:sz="4" w:space="0" w:color="auto"/>
              <w:bottom w:val="single" w:sz="4" w:space="0" w:color="auto"/>
              <w:right w:val="single" w:sz="4" w:space="0" w:color="auto"/>
            </w:tcBorders>
          </w:tcPr>
          <w:p w:rsidR="00152E9D" w:rsidRPr="00677D75" w:rsidRDefault="00152E9D" w:rsidP="00152E9D">
            <w:pPr>
              <w:rPr>
                <w:rFonts w:ascii="Arial" w:hAnsi="Arial" w:cs="Arial"/>
                <w:b/>
              </w:rPr>
            </w:pPr>
          </w:p>
        </w:tc>
        <w:tc>
          <w:tcPr>
            <w:tcW w:w="1737" w:type="pct"/>
            <w:tcBorders>
              <w:left w:val="single" w:sz="4" w:space="0" w:color="auto"/>
              <w:bottom w:val="single" w:sz="4" w:space="0" w:color="auto"/>
              <w:right w:val="single" w:sz="4" w:space="0" w:color="auto"/>
            </w:tcBorders>
          </w:tcPr>
          <w:p w:rsidR="00152E9D" w:rsidRPr="00677D75" w:rsidRDefault="00152E9D" w:rsidP="00D41BF4">
            <w:pP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rsidR="00152E9D" w:rsidRPr="00677D75" w:rsidRDefault="00152E9D" w:rsidP="00152E9D">
            <w:pPr>
              <w:jc w:val="center"/>
              <w:rPr>
                <w:rFonts w:ascii="Arial" w:hAnsi="Arial" w:cs="Arial"/>
              </w:rPr>
            </w:pPr>
          </w:p>
        </w:tc>
      </w:tr>
      <w:tr w:rsidR="00152E9D" w:rsidRPr="00A406E5" w:rsidTr="00E20FB1">
        <w:trPr>
          <w:trHeight w:val="450"/>
        </w:trPr>
        <w:tc>
          <w:tcPr>
            <w:tcW w:w="2848" w:type="pct"/>
            <w:tcBorders>
              <w:top w:val="single" w:sz="4" w:space="0" w:color="auto"/>
              <w:left w:val="single" w:sz="4" w:space="0" w:color="auto"/>
              <w:right w:val="single" w:sz="4" w:space="0" w:color="auto"/>
            </w:tcBorders>
            <w:shd w:val="clear" w:color="auto" w:fill="D9D9D9"/>
          </w:tcPr>
          <w:p w:rsidR="00152E9D" w:rsidRPr="00677D75" w:rsidRDefault="00152E9D" w:rsidP="00152E9D">
            <w:pPr>
              <w:rPr>
                <w:rFonts w:ascii="Arial" w:hAnsi="Arial" w:cs="Arial"/>
                <w:b/>
              </w:rPr>
            </w:pPr>
            <w:r w:rsidRPr="00677D75">
              <w:rPr>
                <w:rFonts w:ascii="Arial" w:hAnsi="Arial" w:cs="Arial"/>
                <w:b/>
              </w:rPr>
              <w:t xml:space="preserve">4. Practical Application </w:t>
            </w:r>
            <w:r w:rsidR="005F3A53" w:rsidRPr="00677D75">
              <w:rPr>
                <w:rFonts w:ascii="Arial" w:hAnsi="Arial" w:cs="Arial"/>
                <w:b/>
              </w:rPr>
              <w:t>Skills</w:t>
            </w:r>
          </w:p>
          <w:p w:rsidR="00152E9D" w:rsidRPr="00677D75" w:rsidRDefault="00152E9D" w:rsidP="00152E9D">
            <w:pPr>
              <w:spacing w:after="120"/>
              <w:rPr>
                <w:rFonts w:ascii="Arial" w:hAnsi="Arial" w:cs="Arial"/>
              </w:rPr>
            </w:pPr>
          </w:p>
        </w:tc>
        <w:tc>
          <w:tcPr>
            <w:tcW w:w="1737" w:type="pct"/>
            <w:tcBorders>
              <w:top w:val="single" w:sz="4" w:space="0" w:color="auto"/>
              <w:left w:val="single" w:sz="4" w:space="0" w:color="auto"/>
              <w:right w:val="single" w:sz="4" w:space="0" w:color="auto"/>
            </w:tcBorders>
            <w:shd w:val="clear" w:color="auto" w:fill="D9D9D9"/>
          </w:tcPr>
          <w:p w:rsidR="00152E9D" w:rsidRPr="00677D75" w:rsidRDefault="00E20FB1" w:rsidP="00152E9D">
            <w:pPr>
              <w:jc w:val="center"/>
              <w:rPr>
                <w:rFonts w:ascii="Arial" w:hAnsi="Arial" w:cs="Arial"/>
              </w:rPr>
            </w:pPr>
            <w:r w:rsidRPr="00677D75">
              <w:rPr>
                <w:rFonts w:ascii="Arial" w:hAnsi="Arial" w:cs="Arial"/>
              </w:rPr>
              <w:t>15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677D75" w:rsidRDefault="00152E9D" w:rsidP="00152E9D">
            <w:pPr>
              <w:jc w:val="center"/>
              <w:rPr>
                <w:rFonts w:ascii="Arial" w:hAnsi="Arial" w:cs="Arial"/>
              </w:rPr>
            </w:pPr>
          </w:p>
        </w:tc>
      </w:tr>
      <w:tr w:rsidR="00152E9D" w:rsidRPr="00A406E5" w:rsidTr="00E20FB1">
        <w:trPr>
          <w:trHeight w:val="451"/>
        </w:trPr>
        <w:tc>
          <w:tcPr>
            <w:tcW w:w="2848" w:type="pct"/>
            <w:vMerge w:val="restart"/>
            <w:tcBorders>
              <w:top w:val="single" w:sz="4" w:space="0" w:color="auto"/>
              <w:left w:val="single" w:sz="4" w:space="0" w:color="auto"/>
              <w:right w:val="single" w:sz="4" w:space="0" w:color="auto"/>
            </w:tcBorders>
          </w:tcPr>
          <w:p w:rsidR="00F81DFC" w:rsidRPr="00677D75" w:rsidRDefault="00F81DFC" w:rsidP="00F81DFC">
            <w:pPr>
              <w:overflowPunct w:val="0"/>
              <w:autoSpaceDE w:val="0"/>
              <w:autoSpaceDN w:val="0"/>
              <w:adjustRightInd w:val="0"/>
              <w:jc w:val="both"/>
              <w:textAlignment w:val="baseline"/>
              <w:rPr>
                <w:rFonts w:ascii="Arial" w:hAnsi="Arial" w:cs="Arial"/>
                <w:color w:val="000000"/>
              </w:rPr>
            </w:pPr>
            <w:r w:rsidRPr="00677D75">
              <w:rPr>
                <w:rFonts w:ascii="Arial" w:eastAsia="Calibri" w:hAnsi="Arial" w:cs="Arial"/>
                <w:color w:val="000000"/>
                <w:lang w:eastAsia="en-US"/>
              </w:rPr>
              <w:t>Evaluate strategies, frameworks and activities for embedding ESD / Global youth work in youth work practice.</w:t>
            </w:r>
          </w:p>
          <w:p w:rsidR="00152E9D" w:rsidRPr="00677D75" w:rsidRDefault="00152E9D" w:rsidP="00D41BF4">
            <w:pPr>
              <w:pStyle w:val="bullet"/>
              <w:overflowPunct/>
              <w:autoSpaceDE/>
              <w:autoSpaceDN/>
              <w:adjustRightInd/>
              <w:spacing w:before="240"/>
              <w:jc w:val="left"/>
              <w:textAlignment w:val="auto"/>
              <w:rPr>
                <w:rFonts w:ascii="Arial" w:hAnsi="Arial" w:cs="Arial"/>
                <w:sz w:val="20"/>
              </w:rPr>
            </w:pPr>
          </w:p>
        </w:tc>
        <w:tc>
          <w:tcPr>
            <w:tcW w:w="1737" w:type="pct"/>
            <w:tcBorders>
              <w:top w:val="single" w:sz="4" w:space="0" w:color="auto"/>
              <w:left w:val="single" w:sz="4" w:space="0" w:color="auto"/>
              <w:right w:val="single" w:sz="4" w:space="0" w:color="auto"/>
            </w:tcBorders>
          </w:tcPr>
          <w:p w:rsidR="00152E9D" w:rsidRPr="00677D75" w:rsidRDefault="00152E9D" w:rsidP="00E20FB1">
            <w:pP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677D75" w:rsidRDefault="00152E9D" w:rsidP="00152E9D">
            <w:pPr>
              <w:jc w:val="center"/>
              <w:rPr>
                <w:rFonts w:ascii="Arial" w:hAnsi="Arial" w:cs="Arial"/>
              </w:rPr>
            </w:pPr>
          </w:p>
        </w:tc>
      </w:tr>
      <w:tr w:rsidR="00152E9D" w:rsidRPr="00A406E5" w:rsidTr="00E20FB1">
        <w:trPr>
          <w:trHeight w:val="450"/>
        </w:trPr>
        <w:tc>
          <w:tcPr>
            <w:tcW w:w="2848" w:type="pct"/>
            <w:vMerge/>
            <w:tcBorders>
              <w:left w:val="single" w:sz="4" w:space="0" w:color="auto"/>
              <w:bottom w:val="single" w:sz="4" w:space="0" w:color="auto"/>
              <w:right w:val="single" w:sz="4" w:space="0" w:color="auto"/>
            </w:tcBorders>
          </w:tcPr>
          <w:p w:rsidR="00152E9D" w:rsidRPr="00677D75" w:rsidRDefault="00152E9D" w:rsidP="00152E9D">
            <w:pPr>
              <w:rPr>
                <w:rFonts w:ascii="Arial" w:hAnsi="Arial" w:cs="Arial"/>
                <w:b/>
              </w:rPr>
            </w:pPr>
          </w:p>
        </w:tc>
        <w:tc>
          <w:tcPr>
            <w:tcW w:w="1737" w:type="pct"/>
            <w:tcBorders>
              <w:left w:val="single" w:sz="4" w:space="0" w:color="auto"/>
              <w:bottom w:val="single" w:sz="4" w:space="0" w:color="auto"/>
              <w:right w:val="single" w:sz="4" w:space="0" w:color="auto"/>
            </w:tcBorders>
          </w:tcPr>
          <w:p w:rsidR="00152E9D" w:rsidRPr="00677D75" w:rsidRDefault="00152E9D" w:rsidP="00E20FB1">
            <w:pP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rsidR="00152E9D" w:rsidRPr="00677D75" w:rsidRDefault="00152E9D" w:rsidP="00152E9D">
            <w:pPr>
              <w:jc w:val="center"/>
              <w:rPr>
                <w:rFonts w:ascii="Arial" w:hAnsi="Arial" w:cs="Arial"/>
              </w:rPr>
            </w:pPr>
          </w:p>
        </w:tc>
      </w:tr>
      <w:tr w:rsidR="00152E9D" w:rsidRPr="00A406E5" w:rsidTr="00E20FB1">
        <w:trPr>
          <w:trHeight w:val="450"/>
        </w:trPr>
        <w:tc>
          <w:tcPr>
            <w:tcW w:w="2848" w:type="pct"/>
            <w:tcBorders>
              <w:top w:val="single" w:sz="4" w:space="0" w:color="auto"/>
              <w:left w:val="single" w:sz="4" w:space="0" w:color="auto"/>
              <w:right w:val="single" w:sz="4" w:space="0" w:color="auto"/>
            </w:tcBorders>
            <w:shd w:val="clear" w:color="auto" w:fill="D9D9D9"/>
          </w:tcPr>
          <w:p w:rsidR="00152E9D" w:rsidRPr="00677D75" w:rsidRDefault="00152E9D" w:rsidP="00152E9D">
            <w:pPr>
              <w:rPr>
                <w:rFonts w:ascii="Arial" w:hAnsi="Arial" w:cs="Arial"/>
                <w:b/>
              </w:rPr>
            </w:pPr>
            <w:r w:rsidRPr="00677D75">
              <w:rPr>
                <w:rFonts w:ascii="Arial" w:hAnsi="Arial" w:cs="Arial"/>
                <w:b/>
              </w:rPr>
              <w:t xml:space="preserve">5. </w:t>
            </w:r>
            <w:r w:rsidR="005F3A53" w:rsidRPr="00677D75">
              <w:rPr>
                <w:rFonts w:ascii="Arial" w:hAnsi="Arial" w:cs="Arial"/>
                <w:b/>
              </w:rPr>
              <w:t>Transferable S</w:t>
            </w:r>
            <w:r w:rsidRPr="00677D75">
              <w:rPr>
                <w:rFonts w:ascii="Arial" w:hAnsi="Arial" w:cs="Arial"/>
                <w:b/>
              </w:rPr>
              <w:t xml:space="preserve">kills for </w:t>
            </w:r>
            <w:r w:rsidR="005F3A53" w:rsidRPr="00677D75">
              <w:rPr>
                <w:rFonts w:ascii="Arial" w:hAnsi="Arial" w:cs="Arial"/>
                <w:b/>
              </w:rPr>
              <w:t xml:space="preserve">Life and </w:t>
            </w:r>
            <w:r w:rsidRPr="00677D75">
              <w:rPr>
                <w:rFonts w:ascii="Arial" w:hAnsi="Arial" w:cs="Arial"/>
                <w:b/>
              </w:rPr>
              <w:t>Professional Practice</w:t>
            </w:r>
          </w:p>
          <w:p w:rsidR="00152E9D" w:rsidRPr="00677D75" w:rsidRDefault="00152E9D" w:rsidP="00152E9D">
            <w:pPr>
              <w:spacing w:after="120"/>
              <w:rPr>
                <w:rFonts w:ascii="Arial" w:hAnsi="Arial" w:cs="Arial"/>
              </w:rPr>
            </w:pPr>
          </w:p>
        </w:tc>
        <w:tc>
          <w:tcPr>
            <w:tcW w:w="1737" w:type="pct"/>
            <w:tcBorders>
              <w:top w:val="single" w:sz="4" w:space="0" w:color="auto"/>
              <w:left w:val="single" w:sz="4" w:space="0" w:color="auto"/>
              <w:right w:val="single" w:sz="4" w:space="0" w:color="auto"/>
            </w:tcBorders>
            <w:shd w:val="clear" w:color="auto" w:fill="D9D9D9"/>
          </w:tcPr>
          <w:p w:rsidR="00152E9D" w:rsidRPr="00677D75" w:rsidRDefault="00E20FB1" w:rsidP="00152E9D">
            <w:pPr>
              <w:jc w:val="center"/>
              <w:rPr>
                <w:rFonts w:ascii="Arial" w:hAnsi="Arial" w:cs="Arial"/>
              </w:rPr>
            </w:pPr>
            <w:r w:rsidRPr="00677D75">
              <w:rPr>
                <w:rFonts w:ascii="Arial" w:hAnsi="Arial" w:cs="Arial"/>
              </w:rPr>
              <w:t>15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677D75" w:rsidRDefault="00152E9D" w:rsidP="00152E9D">
            <w:pPr>
              <w:jc w:val="center"/>
              <w:rPr>
                <w:rFonts w:ascii="Arial" w:hAnsi="Arial" w:cs="Arial"/>
              </w:rPr>
            </w:pPr>
          </w:p>
        </w:tc>
      </w:tr>
      <w:tr w:rsidR="00152E9D" w:rsidRPr="00A406E5" w:rsidTr="00E20FB1">
        <w:trPr>
          <w:trHeight w:val="451"/>
        </w:trPr>
        <w:tc>
          <w:tcPr>
            <w:tcW w:w="2848" w:type="pct"/>
            <w:vMerge w:val="restart"/>
            <w:tcBorders>
              <w:top w:val="single" w:sz="4" w:space="0" w:color="auto"/>
              <w:left w:val="single" w:sz="4" w:space="0" w:color="auto"/>
              <w:right w:val="single" w:sz="4" w:space="0" w:color="auto"/>
            </w:tcBorders>
          </w:tcPr>
          <w:p w:rsidR="002A3421" w:rsidRPr="00677D75" w:rsidRDefault="002A3421" w:rsidP="002A3421">
            <w:pPr>
              <w:overflowPunct w:val="0"/>
              <w:autoSpaceDE w:val="0"/>
              <w:autoSpaceDN w:val="0"/>
              <w:adjustRightInd w:val="0"/>
              <w:jc w:val="both"/>
              <w:textAlignment w:val="baseline"/>
              <w:rPr>
                <w:rFonts w:ascii="Arial" w:hAnsi="Arial" w:cs="Arial"/>
                <w:color w:val="000000"/>
              </w:rPr>
            </w:pPr>
            <w:r w:rsidRPr="00677D75">
              <w:rPr>
                <w:rFonts w:ascii="Arial" w:hAnsi="Arial" w:cs="Arial"/>
                <w:color w:val="000000"/>
              </w:rPr>
              <w:t>Organise their knowledge and learning through the use of information resources, present their work at the appropriate level and reflect upon sustainable literacy skills developed.</w:t>
            </w:r>
          </w:p>
          <w:p w:rsidR="00152E9D" w:rsidRPr="00677D75" w:rsidRDefault="00152E9D" w:rsidP="002A3421">
            <w:pPr>
              <w:pStyle w:val="ListParagraph"/>
              <w:jc w:val="both"/>
              <w:rPr>
                <w:rFonts w:ascii="Arial" w:hAnsi="Arial" w:cs="Arial"/>
              </w:rPr>
            </w:pPr>
          </w:p>
        </w:tc>
        <w:tc>
          <w:tcPr>
            <w:tcW w:w="1737" w:type="pct"/>
            <w:tcBorders>
              <w:top w:val="single" w:sz="4" w:space="0" w:color="auto"/>
              <w:left w:val="single" w:sz="4" w:space="0" w:color="auto"/>
              <w:right w:val="single" w:sz="4" w:space="0" w:color="auto"/>
            </w:tcBorders>
          </w:tcPr>
          <w:p w:rsidR="00152E9D" w:rsidRPr="00677D75" w:rsidRDefault="00152E9D" w:rsidP="00152E9D">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677D75" w:rsidRDefault="00152E9D" w:rsidP="00152E9D">
            <w:pPr>
              <w:jc w:val="center"/>
              <w:rPr>
                <w:rFonts w:ascii="Arial" w:hAnsi="Arial" w:cs="Arial"/>
              </w:rPr>
            </w:pPr>
          </w:p>
        </w:tc>
      </w:tr>
      <w:tr w:rsidR="00152E9D" w:rsidRPr="00A406E5" w:rsidTr="00E20FB1">
        <w:trPr>
          <w:trHeight w:val="450"/>
        </w:trPr>
        <w:tc>
          <w:tcPr>
            <w:tcW w:w="2848"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1737"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2A1DEE">
        <w:tc>
          <w:tcPr>
            <w:tcW w:w="13948" w:type="dxa"/>
            <w:shd w:val="clear" w:color="auto" w:fill="95B3D7" w:themeFill="accent1" w:themeFillTint="99"/>
          </w:tcPr>
          <w:p w:rsidR="002466CE" w:rsidRPr="00D9771E" w:rsidRDefault="002466CE" w:rsidP="002A1DEE">
            <w:pPr>
              <w:rPr>
                <w:rFonts w:ascii="Arial" w:hAnsi="Arial" w:cs="Arial"/>
                <w:b/>
              </w:rPr>
            </w:pPr>
            <w:r>
              <w:rPr>
                <w:rFonts w:ascii="Arial" w:hAnsi="Arial" w:cs="Arial"/>
                <w:b/>
              </w:rPr>
              <w:t>Level 7</w:t>
            </w:r>
          </w:p>
        </w:tc>
      </w:tr>
      <w:tr w:rsidR="002466CE" w:rsidRPr="00D9771E" w:rsidTr="002A1DEE">
        <w:tc>
          <w:tcPr>
            <w:tcW w:w="13948" w:type="dxa"/>
            <w:shd w:val="clear" w:color="auto" w:fill="DBE5F1" w:themeFill="accent1" w:themeFillTint="33"/>
          </w:tcPr>
          <w:p w:rsidR="002466CE" w:rsidRPr="00B669B1" w:rsidRDefault="002466CE" w:rsidP="002A1DEE">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2A1DEE">
        <w:trPr>
          <w:tblHeader/>
        </w:trPr>
        <w:tc>
          <w:tcPr>
            <w:tcW w:w="1735" w:type="dxa"/>
            <w:shd w:val="clear" w:color="auto" w:fill="95B3D7" w:themeFill="accent1" w:themeFillTint="99"/>
          </w:tcPr>
          <w:p w:rsidR="002466CE" w:rsidRPr="00C73F6F" w:rsidRDefault="002466CE" w:rsidP="002A1DEE">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2A1DE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2A1DE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2A1DE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2A1DEE">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2A1DEE">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2A1DEE">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2A1DEE">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2A1DEE">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2A1DEE">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2A1DEE">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2A1DEE">
            <w:pPr>
              <w:jc w:val="center"/>
              <w:rPr>
                <w:rFonts w:ascii="Arial" w:hAnsi="Arial" w:cs="Arial"/>
                <w:b/>
                <w:sz w:val="18"/>
                <w:szCs w:val="18"/>
              </w:rPr>
            </w:pPr>
            <w:r>
              <w:rPr>
                <w:rFonts w:ascii="Arial" w:hAnsi="Arial" w:cs="Arial"/>
                <w:b/>
                <w:sz w:val="18"/>
                <w:szCs w:val="18"/>
              </w:rPr>
              <w:t>(Distinction)</w:t>
            </w:r>
          </w:p>
        </w:tc>
      </w:tr>
      <w:tr w:rsidR="002466CE" w:rsidRPr="00D9771E" w:rsidTr="002A1DEE">
        <w:trPr>
          <w:tblHeader/>
        </w:trPr>
        <w:tc>
          <w:tcPr>
            <w:tcW w:w="1735" w:type="dxa"/>
            <w:shd w:val="clear" w:color="auto" w:fill="95B3D7" w:themeFill="accent1" w:themeFillTint="99"/>
          </w:tcPr>
          <w:p w:rsidR="002466CE" w:rsidRPr="00D9771E" w:rsidRDefault="002466CE" w:rsidP="002A1DE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2A1DEE">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2A1DEE">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2A1DEE">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2A1DEE">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2A1DE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2A1DE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2A1DE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2A1DEE">
        <w:tc>
          <w:tcPr>
            <w:tcW w:w="1735" w:type="dxa"/>
            <w:shd w:val="clear" w:color="auto" w:fill="95B3D7" w:themeFill="accent1" w:themeFillTint="99"/>
          </w:tcPr>
          <w:p w:rsidR="002466CE" w:rsidRPr="00F65EEE" w:rsidRDefault="002466CE" w:rsidP="002A1DE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2A1DE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2A1DE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2A1DE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2A1DE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2A1DE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2A1DE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2A1DEE">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2A1DE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2A1DE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2A1DE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2A1DE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2A1DE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2A1DE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2A1DEE">
        <w:tc>
          <w:tcPr>
            <w:tcW w:w="1735" w:type="dxa"/>
            <w:shd w:val="clear" w:color="auto" w:fill="95B3D7" w:themeFill="accent1" w:themeFillTint="99"/>
          </w:tcPr>
          <w:p w:rsidR="002466CE" w:rsidRPr="00CA7DB9" w:rsidRDefault="002466CE" w:rsidP="002A1DEE">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2A1DE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2A1DEE">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2A1DE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2A1DEE">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2A1DEE">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2A1DE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2A1DEE">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2A1DEE">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2A1DEE">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2A1DEE">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2A1DEE">
        <w:tc>
          <w:tcPr>
            <w:tcW w:w="1735" w:type="dxa"/>
            <w:shd w:val="clear" w:color="auto" w:fill="95B3D7" w:themeFill="accent1" w:themeFillTint="99"/>
          </w:tcPr>
          <w:p w:rsidR="002466CE" w:rsidRDefault="002466CE" w:rsidP="002A1DEE">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2A1DEE">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2A1DEE">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2A1DE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2A1DEE">
            <w:pPr>
              <w:rPr>
                <w:rFonts w:ascii="Arial" w:hAnsi="Arial" w:cs="Arial"/>
              </w:rPr>
            </w:pPr>
          </w:p>
        </w:tc>
        <w:tc>
          <w:tcPr>
            <w:tcW w:w="1736" w:type="dxa"/>
          </w:tcPr>
          <w:p w:rsidR="002466CE" w:rsidRPr="00B669B1" w:rsidRDefault="002466CE" w:rsidP="002A1DEE">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2A1DEE">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2A1DEE">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2466CE" w:rsidRPr="00E518DC" w:rsidRDefault="002466CE" w:rsidP="002A1DEE">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2A1DEE">
            <w:pPr>
              <w:rPr>
                <w:rFonts w:ascii="Arial" w:hAnsi="Arial" w:cs="Arial"/>
              </w:rPr>
            </w:pPr>
          </w:p>
        </w:tc>
        <w:tc>
          <w:tcPr>
            <w:tcW w:w="1736" w:type="dxa"/>
          </w:tcPr>
          <w:p w:rsidR="002466CE" w:rsidRPr="00B669B1" w:rsidRDefault="002466CE" w:rsidP="002A1DEE">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2A1DEE">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2A1DEE">
            <w:pPr>
              <w:rPr>
                <w:rFonts w:ascii="Arial" w:hAnsi="Arial" w:cs="Arial"/>
              </w:rPr>
            </w:pPr>
          </w:p>
          <w:p w:rsidR="002466CE" w:rsidRPr="00B669B1" w:rsidRDefault="002466CE" w:rsidP="002A1DEE">
            <w:pPr>
              <w:rPr>
                <w:rFonts w:ascii="Arial" w:hAnsi="Arial" w:cs="Arial"/>
              </w:rPr>
            </w:pPr>
          </w:p>
        </w:tc>
        <w:tc>
          <w:tcPr>
            <w:tcW w:w="1736" w:type="dxa"/>
          </w:tcPr>
          <w:p w:rsidR="002466CE" w:rsidRPr="00B669B1" w:rsidRDefault="002466CE" w:rsidP="002A1DEE">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2A1DEE">
            <w:pPr>
              <w:rPr>
                <w:rFonts w:ascii="Arial" w:hAnsi="Arial" w:cs="Arial"/>
              </w:rPr>
            </w:pPr>
          </w:p>
        </w:tc>
        <w:tc>
          <w:tcPr>
            <w:tcW w:w="1736" w:type="dxa"/>
          </w:tcPr>
          <w:p w:rsidR="002466CE" w:rsidRPr="00B669B1" w:rsidRDefault="002466CE" w:rsidP="002A1DEE">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2A1DE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2A1DEE">
        <w:tc>
          <w:tcPr>
            <w:tcW w:w="1735" w:type="dxa"/>
            <w:shd w:val="clear" w:color="auto" w:fill="95B3D7" w:themeFill="accent1" w:themeFillTint="99"/>
          </w:tcPr>
          <w:p w:rsidR="002466CE" w:rsidRDefault="002466CE" w:rsidP="002A1DEE">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2A1DE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2A1DEE">
            <w:pPr>
              <w:rPr>
                <w:rFonts w:ascii="Arial" w:hAnsi="Arial" w:cs="Arial"/>
              </w:rPr>
            </w:pPr>
            <w:r w:rsidRPr="00B669B1">
              <w:rPr>
                <w:rFonts w:ascii="Arial" w:hAnsi="Arial" w:cs="Arial"/>
              </w:rPr>
              <w:t>Limited or no use of methods, materials, tools and/or techniques.</w:t>
            </w:r>
          </w:p>
          <w:p w:rsidR="002466CE" w:rsidRDefault="002466CE" w:rsidP="002A1DEE">
            <w:pPr>
              <w:rPr>
                <w:rFonts w:ascii="Arial" w:hAnsi="Arial" w:cs="Arial"/>
              </w:rPr>
            </w:pPr>
            <w:r w:rsidRPr="00B669B1">
              <w:rPr>
                <w:rFonts w:ascii="Arial" w:hAnsi="Arial" w:cs="Arial"/>
              </w:rPr>
              <w:t>Little or no appreciation of the context of the application.</w:t>
            </w:r>
          </w:p>
          <w:p w:rsidR="002466CE" w:rsidRDefault="002466CE" w:rsidP="002A1DE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2A1DE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2A1DEE">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2A1DE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2A1DEE">
            <w:pPr>
              <w:rPr>
                <w:rFonts w:ascii="Arial" w:hAnsi="Arial" w:cs="Arial"/>
              </w:rPr>
            </w:pPr>
          </w:p>
          <w:p w:rsidR="002466CE" w:rsidRPr="00B669B1" w:rsidRDefault="002466CE" w:rsidP="002A1DEE">
            <w:pPr>
              <w:rPr>
                <w:rFonts w:ascii="Arial" w:hAnsi="Arial" w:cs="Arial"/>
              </w:rPr>
            </w:pPr>
          </w:p>
        </w:tc>
        <w:tc>
          <w:tcPr>
            <w:tcW w:w="1736" w:type="dxa"/>
          </w:tcPr>
          <w:p w:rsidR="002466CE" w:rsidRPr="00B669B1" w:rsidRDefault="002466CE" w:rsidP="002A1DEE">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2A1DE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2A1DE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2A1DEE">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2A1DE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2A1DEE">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2A1DEE">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2A1DE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2A1DEE">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2A1DEE">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2A1DE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2A1DEE">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2A1DEE">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2A1DEE">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2A1DEE">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2A1DEE">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2A1DEE">
        <w:tc>
          <w:tcPr>
            <w:tcW w:w="1735" w:type="dxa"/>
            <w:shd w:val="clear" w:color="auto" w:fill="95B3D7" w:themeFill="accent1" w:themeFillTint="99"/>
          </w:tcPr>
          <w:p w:rsidR="002466CE" w:rsidRDefault="002466CE" w:rsidP="002A1DEE">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2A1DEE">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2A1DE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2A1DEE">
            <w:pPr>
              <w:rPr>
                <w:rFonts w:ascii="Arial" w:hAnsi="Arial" w:cs="Arial"/>
              </w:rPr>
            </w:pPr>
          </w:p>
          <w:p w:rsidR="002466CE" w:rsidRPr="00E07BE3" w:rsidRDefault="002466CE" w:rsidP="002A1DE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2A1DEE">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2A1DEE">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2A1DEE">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2A1DE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2A1DEE">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2A1DEE">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2A1DEE">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2A1DEE">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2A1DEE">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2A1DEE">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2A1DEE">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2A1DEE">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2A1DEE">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2A1DEE">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2A1DEE">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2A1DEE">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07F6" w:rsidRDefault="001F07F6">
      <w:r>
        <w:separator/>
      </w:r>
    </w:p>
  </w:endnote>
  <w:endnote w:type="continuationSeparator" w:id="0">
    <w:p w:rsidR="001F07F6" w:rsidRDefault="001F0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n-e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07F6" w:rsidRDefault="001F07F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60E11">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60E11">
      <w:rPr>
        <w:b/>
        <w:noProof/>
      </w:rPr>
      <w:t>10</w:t>
    </w:r>
    <w:r>
      <w:rPr>
        <w:b/>
        <w:sz w:val="24"/>
        <w:szCs w:val="24"/>
      </w:rPr>
      <w:fldChar w:fldCharType="end"/>
    </w:r>
  </w:p>
  <w:p w:rsidR="001F07F6" w:rsidRDefault="001F07F6">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07F6" w:rsidRDefault="001F07F6">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07F6" w:rsidRDefault="001F07F6">
      <w:r>
        <w:separator/>
      </w:r>
    </w:p>
  </w:footnote>
  <w:footnote w:type="continuationSeparator" w:id="0">
    <w:p w:rsidR="001F07F6" w:rsidRDefault="001F07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FE0C28"/>
    <w:multiLevelType w:val="hybridMultilevel"/>
    <w:tmpl w:val="25FC9730"/>
    <w:lvl w:ilvl="0" w:tplc="8CBA682A">
      <w:start w:val="1"/>
      <w:numFmt w:val="bullet"/>
      <w:lvlText w:val="•"/>
      <w:lvlJc w:val="left"/>
      <w:pPr>
        <w:tabs>
          <w:tab w:val="num" w:pos="720"/>
        </w:tabs>
        <w:ind w:left="720" w:hanging="360"/>
      </w:pPr>
      <w:rPr>
        <w:rFonts w:ascii="Arial" w:hAnsi="Arial" w:hint="default"/>
      </w:rPr>
    </w:lvl>
    <w:lvl w:ilvl="1" w:tplc="97AAD23A">
      <w:start w:val="1"/>
      <w:numFmt w:val="bullet"/>
      <w:lvlText w:val="•"/>
      <w:lvlJc w:val="left"/>
      <w:pPr>
        <w:tabs>
          <w:tab w:val="num" w:pos="1440"/>
        </w:tabs>
        <w:ind w:left="1440" w:hanging="360"/>
      </w:pPr>
      <w:rPr>
        <w:rFonts w:ascii="Arial" w:hAnsi="Arial" w:hint="default"/>
      </w:rPr>
    </w:lvl>
    <w:lvl w:ilvl="2" w:tplc="8FA097E4" w:tentative="1">
      <w:start w:val="1"/>
      <w:numFmt w:val="bullet"/>
      <w:lvlText w:val="•"/>
      <w:lvlJc w:val="left"/>
      <w:pPr>
        <w:tabs>
          <w:tab w:val="num" w:pos="2160"/>
        </w:tabs>
        <w:ind w:left="2160" w:hanging="360"/>
      </w:pPr>
      <w:rPr>
        <w:rFonts w:ascii="Arial" w:hAnsi="Arial" w:hint="default"/>
      </w:rPr>
    </w:lvl>
    <w:lvl w:ilvl="3" w:tplc="A1F6CC44" w:tentative="1">
      <w:start w:val="1"/>
      <w:numFmt w:val="bullet"/>
      <w:lvlText w:val="•"/>
      <w:lvlJc w:val="left"/>
      <w:pPr>
        <w:tabs>
          <w:tab w:val="num" w:pos="2880"/>
        </w:tabs>
        <w:ind w:left="2880" w:hanging="360"/>
      </w:pPr>
      <w:rPr>
        <w:rFonts w:ascii="Arial" w:hAnsi="Arial" w:hint="default"/>
      </w:rPr>
    </w:lvl>
    <w:lvl w:ilvl="4" w:tplc="DA8CCC1E" w:tentative="1">
      <w:start w:val="1"/>
      <w:numFmt w:val="bullet"/>
      <w:lvlText w:val="•"/>
      <w:lvlJc w:val="left"/>
      <w:pPr>
        <w:tabs>
          <w:tab w:val="num" w:pos="3600"/>
        </w:tabs>
        <w:ind w:left="3600" w:hanging="360"/>
      </w:pPr>
      <w:rPr>
        <w:rFonts w:ascii="Arial" w:hAnsi="Arial" w:hint="default"/>
      </w:rPr>
    </w:lvl>
    <w:lvl w:ilvl="5" w:tplc="54DCFEBA" w:tentative="1">
      <w:start w:val="1"/>
      <w:numFmt w:val="bullet"/>
      <w:lvlText w:val="•"/>
      <w:lvlJc w:val="left"/>
      <w:pPr>
        <w:tabs>
          <w:tab w:val="num" w:pos="4320"/>
        </w:tabs>
        <w:ind w:left="4320" w:hanging="360"/>
      </w:pPr>
      <w:rPr>
        <w:rFonts w:ascii="Arial" w:hAnsi="Arial" w:hint="default"/>
      </w:rPr>
    </w:lvl>
    <w:lvl w:ilvl="6" w:tplc="BE82FF9E" w:tentative="1">
      <w:start w:val="1"/>
      <w:numFmt w:val="bullet"/>
      <w:lvlText w:val="•"/>
      <w:lvlJc w:val="left"/>
      <w:pPr>
        <w:tabs>
          <w:tab w:val="num" w:pos="5040"/>
        </w:tabs>
        <w:ind w:left="5040" w:hanging="360"/>
      </w:pPr>
      <w:rPr>
        <w:rFonts w:ascii="Arial" w:hAnsi="Arial" w:hint="default"/>
      </w:rPr>
    </w:lvl>
    <w:lvl w:ilvl="7" w:tplc="19CE5CEA" w:tentative="1">
      <w:start w:val="1"/>
      <w:numFmt w:val="bullet"/>
      <w:lvlText w:val="•"/>
      <w:lvlJc w:val="left"/>
      <w:pPr>
        <w:tabs>
          <w:tab w:val="num" w:pos="5760"/>
        </w:tabs>
        <w:ind w:left="5760" w:hanging="360"/>
      </w:pPr>
      <w:rPr>
        <w:rFonts w:ascii="Arial" w:hAnsi="Arial" w:hint="default"/>
      </w:rPr>
    </w:lvl>
    <w:lvl w:ilvl="8" w:tplc="D5A0EE9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C3D40A1"/>
    <w:multiLevelType w:val="hybridMultilevel"/>
    <w:tmpl w:val="803E272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561F53"/>
    <w:multiLevelType w:val="hybridMultilevel"/>
    <w:tmpl w:val="B0A8919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3753EE"/>
    <w:multiLevelType w:val="hybridMultilevel"/>
    <w:tmpl w:val="9A44952E"/>
    <w:lvl w:ilvl="0" w:tplc="0409000F">
      <w:start w:val="1"/>
      <w:numFmt w:val="decimal"/>
      <w:lvlText w:val="%1."/>
      <w:lvlJc w:val="left"/>
      <w:pPr>
        <w:ind w:left="1069"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7A1262"/>
    <w:multiLevelType w:val="hybridMultilevel"/>
    <w:tmpl w:val="4B4AA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DBE1044"/>
    <w:multiLevelType w:val="hybridMultilevel"/>
    <w:tmpl w:val="63F2BD72"/>
    <w:lvl w:ilvl="0" w:tplc="62609ADE">
      <w:start w:val="1"/>
      <w:numFmt w:val="bullet"/>
      <w:lvlText w:val="•"/>
      <w:lvlJc w:val="left"/>
      <w:pPr>
        <w:tabs>
          <w:tab w:val="num" w:pos="720"/>
        </w:tabs>
        <w:ind w:left="720" w:hanging="360"/>
      </w:pPr>
      <w:rPr>
        <w:rFonts w:ascii="Arial" w:hAnsi="Arial" w:hint="default"/>
      </w:rPr>
    </w:lvl>
    <w:lvl w:ilvl="1" w:tplc="BF92BA80" w:tentative="1">
      <w:start w:val="1"/>
      <w:numFmt w:val="bullet"/>
      <w:lvlText w:val="•"/>
      <w:lvlJc w:val="left"/>
      <w:pPr>
        <w:tabs>
          <w:tab w:val="num" w:pos="1440"/>
        </w:tabs>
        <w:ind w:left="1440" w:hanging="360"/>
      </w:pPr>
      <w:rPr>
        <w:rFonts w:ascii="Arial" w:hAnsi="Arial" w:hint="default"/>
      </w:rPr>
    </w:lvl>
    <w:lvl w:ilvl="2" w:tplc="6122B8DC" w:tentative="1">
      <w:start w:val="1"/>
      <w:numFmt w:val="bullet"/>
      <w:lvlText w:val="•"/>
      <w:lvlJc w:val="left"/>
      <w:pPr>
        <w:tabs>
          <w:tab w:val="num" w:pos="2160"/>
        </w:tabs>
        <w:ind w:left="2160" w:hanging="360"/>
      </w:pPr>
      <w:rPr>
        <w:rFonts w:ascii="Arial" w:hAnsi="Arial" w:hint="default"/>
      </w:rPr>
    </w:lvl>
    <w:lvl w:ilvl="3" w:tplc="5FB89788" w:tentative="1">
      <w:start w:val="1"/>
      <w:numFmt w:val="bullet"/>
      <w:lvlText w:val="•"/>
      <w:lvlJc w:val="left"/>
      <w:pPr>
        <w:tabs>
          <w:tab w:val="num" w:pos="2880"/>
        </w:tabs>
        <w:ind w:left="2880" w:hanging="360"/>
      </w:pPr>
      <w:rPr>
        <w:rFonts w:ascii="Arial" w:hAnsi="Arial" w:hint="default"/>
      </w:rPr>
    </w:lvl>
    <w:lvl w:ilvl="4" w:tplc="ACD4BDC8" w:tentative="1">
      <w:start w:val="1"/>
      <w:numFmt w:val="bullet"/>
      <w:lvlText w:val="•"/>
      <w:lvlJc w:val="left"/>
      <w:pPr>
        <w:tabs>
          <w:tab w:val="num" w:pos="3600"/>
        </w:tabs>
        <w:ind w:left="3600" w:hanging="360"/>
      </w:pPr>
      <w:rPr>
        <w:rFonts w:ascii="Arial" w:hAnsi="Arial" w:hint="default"/>
      </w:rPr>
    </w:lvl>
    <w:lvl w:ilvl="5" w:tplc="3536A280" w:tentative="1">
      <w:start w:val="1"/>
      <w:numFmt w:val="bullet"/>
      <w:lvlText w:val="•"/>
      <w:lvlJc w:val="left"/>
      <w:pPr>
        <w:tabs>
          <w:tab w:val="num" w:pos="4320"/>
        </w:tabs>
        <w:ind w:left="4320" w:hanging="360"/>
      </w:pPr>
      <w:rPr>
        <w:rFonts w:ascii="Arial" w:hAnsi="Arial" w:hint="default"/>
      </w:rPr>
    </w:lvl>
    <w:lvl w:ilvl="6" w:tplc="A33CCB16" w:tentative="1">
      <w:start w:val="1"/>
      <w:numFmt w:val="bullet"/>
      <w:lvlText w:val="•"/>
      <w:lvlJc w:val="left"/>
      <w:pPr>
        <w:tabs>
          <w:tab w:val="num" w:pos="5040"/>
        </w:tabs>
        <w:ind w:left="5040" w:hanging="360"/>
      </w:pPr>
      <w:rPr>
        <w:rFonts w:ascii="Arial" w:hAnsi="Arial" w:hint="default"/>
      </w:rPr>
    </w:lvl>
    <w:lvl w:ilvl="7" w:tplc="9992FC28" w:tentative="1">
      <w:start w:val="1"/>
      <w:numFmt w:val="bullet"/>
      <w:lvlText w:val="•"/>
      <w:lvlJc w:val="left"/>
      <w:pPr>
        <w:tabs>
          <w:tab w:val="num" w:pos="5760"/>
        </w:tabs>
        <w:ind w:left="5760" w:hanging="360"/>
      </w:pPr>
      <w:rPr>
        <w:rFonts w:ascii="Arial" w:hAnsi="Arial" w:hint="default"/>
      </w:rPr>
    </w:lvl>
    <w:lvl w:ilvl="8" w:tplc="539AD3D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F23067B"/>
    <w:multiLevelType w:val="hybridMultilevel"/>
    <w:tmpl w:val="8CAAFD4E"/>
    <w:lvl w:ilvl="0" w:tplc="3A2C090A">
      <w:start w:val="1"/>
      <w:numFmt w:val="bullet"/>
      <w:lvlText w:val="•"/>
      <w:lvlJc w:val="left"/>
      <w:pPr>
        <w:tabs>
          <w:tab w:val="num" w:pos="720"/>
        </w:tabs>
        <w:ind w:left="720" w:hanging="360"/>
      </w:pPr>
      <w:rPr>
        <w:rFonts w:ascii="Arial" w:hAnsi="Arial" w:hint="default"/>
      </w:rPr>
    </w:lvl>
    <w:lvl w:ilvl="1" w:tplc="0F627D98">
      <w:start w:val="1"/>
      <w:numFmt w:val="bullet"/>
      <w:lvlText w:val="•"/>
      <w:lvlJc w:val="left"/>
      <w:pPr>
        <w:tabs>
          <w:tab w:val="num" w:pos="1440"/>
        </w:tabs>
        <w:ind w:left="1440" w:hanging="360"/>
      </w:pPr>
      <w:rPr>
        <w:rFonts w:ascii="Arial" w:hAnsi="Arial" w:hint="default"/>
      </w:rPr>
    </w:lvl>
    <w:lvl w:ilvl="2" w:tplc="948668D0" w:tentative="1">
      <w:start w:val="1"/>
      <w:numFmt w:val="bullet"/>
      <w:lvlText w:val="•"/>
      <w:lvlJc w:val="left"/>
      <w:pPr>
        <w:tabs>
          <w:tab w:val="num" w:pos="2160"/>
        </w:tabs>
        <w:ind w:left="2160" w:hanging="360"/>
      </w:pPr>
      <w:rPr>
        <w:rFonts w:ascii="Arial" w:hAnsi="Arial" w:hint="default"/>
      </w:rPr>
    </w:lvl>
    <w:lvl w:ilvl="3" w:tplc="4A5C2ECC" w:tentative="1">
      <w:start w:val="1"/>
      <w:numFmt w:val="bullet"/>
      <w:lvlText w:val="•"/>
      <w:lvlJc w:val="left"/>
      <w:pPr>
        <w:tabs>
          <w:tab w:val="num" w:pos="2880"/>
        </w:tabs>
        <w:ind w:left="2880" w:hanging="360"/>
      </w:pPr>
      <w:rPr>
        <w:rFonts w:ascii="Arial" w:hAnsi="Arial" w:hint="default"/>
      </w:rPr>
    </w:lvl>
    <w:lvl w:ilvl="4" w:tplc="B49C39A2" w:tentative="1">
      <w:start w:val="1"/>
      <w:numFmt w:val="bullet"/>
      <w:lvlText w:val="•"/>
      <w:lvlJc w:val="left"/>
      <w:pPr>
        <w:tabs>
          <w:tab w:val="num" w:pos="3600"/>
        </w:tabs>
        <w:ind w:left="3600" w:hanging="360"/>
      </w:pPr>
      <w:rPr>
        <w:rFonts w:ascii="Arial" w:hAnsi="Arial" w:hint="default"/>
      </w:rPr>
    </w:lvl>
    <w:lvl w:ilvl="5" w:tplc="7C3EB960" w:tentative="1">
      <w:start w:val="1"/>
      <w:numFmt w:val="bullet"/>
      <w:lvlText w:val="•"/>
      <w:lvlJc w:val="left"/>
      <w:pPr>
        <w:tabs>
          <w:tab w:val="num" w:pos="4320"/>
        </w:tabs>
        <w:ind w:left="4320" w:hanging="360"/>
      </w:pPr>
      <w:rPr>
        <w:rFonts w:ascii="Arial" w:hAnsi="Arial" w:hint="default"/>
      </w:rPr>
    </w:lvl>
    <w:lvl w:ilvl="6" w:tplc="06E0221A" w:tentative="1">
      <w:start w:val="1"/>
      <w:numFmt w:val="bullet"/>
      <w:lvlText w:val="•"/>
      <w:lvlJc w:val="left"/>
      <w:pPr>
        <w:tabs>
          <w:tab w:val="num" w:pos="5040"/>
        </w:tabs>
        <w:ind w:left="5040" w:hanging="360"/>
      </w:pPr>
      <w:rPr>
        <w:rFonts w:ascii="Arial" w:hAnsi="Arial" w:hint="default"/>
      </w:rPr>
    </w:lvl>
    <w:lvl w:ilvl="7" w:tplc="A0823214" w:tentative="1">
      <w:start w:val="1"/>
      <w:numFmt w:val="bullet"/>
      <w:lvlText w:val="•"/>
      <w:lvlJc w:val="left"/>
      <w:pPr>
        <w:tabs>
          <w:tab w:val="num" w:pos="5760"/>
        </w:tabs>
        <w:ind w:left="5760" w:hanging="360"/>
      </w:pPr>
      <w:rPr>
        <w:rFonts w:ascii="Arial" w:hAnsi="Arial" w:hint="default"/>
      </w:rPr>
    </w:lvl>
    <w:lvl w:ilvl="8" w:tplc="77649B2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F9826CF"/>
    <w:multiLevelType w:val="hybridMultilevel"/>
    <w:tmpl w:val="D2BE3C94"/>
    <w:lvl w:ilvl="0" w:tplc="08090001">
      <w:start w:val="1"/>
      <w:numFmt w:val="bullet"/>
      <w:lvlText w:val=""/>
      <w:lvlJc w:val="left"/>
      <w:pPr>
        <w:ind w:left="1069"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266E8F"/>
    <w:multiLevelType w:val="hybridMultilevel"/>
    <w:tmpl w:val="4306CAAC"/>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0D6019"/>
    <w:multiLevelType w:val="hybridMultilevel"/>
    <w:tmpl w:val="AFD6431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4FE4CC4"/>
    <w:multiLevelType w:val="hybridMultilevel"/>
    <w:tmpl w:val="A39632F6"/>
    <w:lvl w:ilvl="0" w:tplc="08090001">
      <w:start w:val="1"/>
      <w:numFmt w:val="bullet"/>
      <w:lvlText w:val=""/>
      <w:lvlJc w:val="left"/>
      <w:pPr>
        <w:ind w:left="1069"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F23169"/>
    <w:multiLevelType w:val="hybridMultilevel"/>
    <w:tmpl w:val="50900D7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7844E7"/>
    <w:multiLevelType w:val="hybridMultilevel"/>
    <w:tmpl w:val="1EAE4DF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8A63AA"/>
    <w:multiLevelType w:val="hybridMultilevel"/>
    <w:tmpl w:val="57CA43E0"/>
    <w:lvl w:ilvl="0" w:tplc="4614CEA4">
      <w:start w:val="1"/>
      <w:numFmt w:val="bullet"/>
      <w:lvlText w:val="•"/>
      <w:lvlJc w:val="left"/>
      <w:pPr>
        <w:tabs>
          <w:tab w:val="num" w:pos="720"/>
        </w:tabs>
        <w:ind w:left="720" w:hanging="360"/>
      </w:pPr>
      <w:rPr>
        <w:rFonts w:ascii="Arial" w:hAnsi="Arial" w:hint="default"/>
      </w:rPr>
    </w:lvl>
    <w:lvl w:ilvl="1" w:tplc="180E19BE">
      <w:start w:val="274"/>
      <w:numFmt w:val="bullet"/>
      <w:lvlText w:val="•"/>
      <w:lvlJc w:val="left"/>
      <w:pPr>
        <w:tabs>
          <w:tab w:val="num" w:pos="1440"/>
        </w:tabs>
        <w:ind w:left="1440" w:hanging="360"/>
      </w:pPr>
      <w:rPr>
        <w:rFonts w:ascii="Arial" w:hAnsi="Arial" w:hint="default"/>
      </w:rPr>
    </w:lvl>
    <w:lvl w:ilvl="2" w:tplc="023C08E2" w:tentative="1">
      <w:start w:val="1"/>
      <w:numFmt w:val="bullet"/>
      <w:lvlText w:val="•"/>
      <w:lvlJc w:val="left"/>
      <w:pPr>
        <w:tabs>
          <w:tab w:val="num" w:pos="2160"/>
        </w:tabs>
        <w:ind w:left="2160" w:hanging="360"/>
      </w:pPr>
      <w:rPr>
        <w:rFonts w:ascii="Arial" w:hAnsi="Arial" w:hint="default"/>
      </w:rPr>
    </w:lvl>
    <w:lvl w:ilvl="3" w:tplc="3CE0C8CE" w:tentative="1">
      <w:start w:val="1"/>
      <w:numFmt w:val="bullet"/>
      <w:lvlText w:val="•"/>
      <w:lvlJc w:val="left"/>
      <w:pPr>
        <w:tabs>
          <w:tab w:val="num" w:pos="2880"/>
        </w:tabs>
        <w:ind w:left="2880" w:hanging="360"/>
      </w:pPr>
      <w:rPr>
        <w:rFonts w:ascii="Arial" w:hAnsi="Arial" w:hint="default"/>
      </w:rPr>
    </w:lvl>
    <w:lvl w:ilvl="4" w:tplc="036EE70A" w:tentative="1">
      <w:start w:val="1"/>
      <w:numFmt w:val="bullet"/>
      <w:lvlText w:val="•"/>
      <w:lvlJc w:val="left"/>
      <w:pPr>
        <w:tabs>
          <w:tab w:val="num" w:pos="3600"/>
        </w:tabs>
        <w:ind w:left="3600" w:hanging="360"/>
      </w:pPr>
      <w:rPr>
        <w:rFonts w:ascii="Arial" w:hAnsi="Arial" w:hint="default"/>
      </w:rPr>
    </w:lvl>
    <w:lvl w:ilvl="5" w:tplc="F4C26F44" w:tentative="1">
      <w:start w:val="1"/>
      <w:numFmt w:val="bullet"/>
      <w:lvlText w:val="•"/>
      <w:lvlJc w:val="left"/>
      <w:pPr>
        <w:tabs>
          <w:tab w:val="num" w:pos="4320"/>
        </w:tabs>
        <w:ind w:left="4320" w:hanging="360"/>
      </w:pPr>
      <w:rPr>
        <w:rFonts w:ascii="Arial" w:hAnsi="Arial" w:hint="default"/>
      </w:rPr>
    </w:lvl>
    <w:lvl w:ilvl="6" w:tplc="27C05BCC" w:tentative="1">
      <w:start w:val="1"/>
      <w:numFmt w:val="bullet"/>
      <w:lvlText w:val="•"/>
      <w:lvlJc w:val="left"/>
      <w:pPr>
        <w:tabs>
          <w:tab w:val="num" w:pos="5040"/>
        </w:tabs>
        <w:ind w:left="5040" w:hanging="360"/>
      </w:pPr>
      <w:rPr>
        <w:rFonts w:ascii="Arial" w:hAnsi="Arial" w:hint="default"/>
      </w:rPr>
    </w:lvl>
    <w:lvl w:ilvl="7" w:tplc="23224F12" w:tentative="1">
      <w:start w:val="1"/>
      <w:numFmt w:val="bullet"/>
      <w:lvlText w:val="•"/>
      <w:lvlJc w:val="left"/>
      <w:pPr>
        <w:tabs>
          <w:tab w:val="num" w:pos="5760"/>
        </w:tabs>
        <w:ind w:left="5760" w:hanging="360"/>
      </w:pPr>
      <w:rPr>
        <w:rFonts w:ascii="Arial" w:hAnsi="Arial" w:hint="default"/>
      </w:rPr>
    </w:lvl>
    <w:lvl w:ilvl="8" w:tplc="E7240B52"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C7E387A"/>
    <w:multiLevelType w:val="hybridMultilevel"/>
    <w:tmpl w:val="B8FE5C3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EB668F1"/>
    <w:multiLevelType w:val="hybridMultilevel"/>
    <w:tmpl w:val="22F0C4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F792269"/>
    <w:multiLevelType w:val="hybridMultilevel"/>
    <w:tmpl w:val="F446B7D6"/>
    <w:lvl w:ilvl="0" w:tplc="0409000F">
      <w:start w:val="1"/>
      <w:numFmt w:val="decimal"/>
      <w:lvlText w:val="%1."/>
      <w:lvlJc w:val="left"/>
      <w:pPr>
        <w:ind w:left="1069"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9"/>
  </w:num>
  <w:num w:numId="3">
    <w:abstractNumId w:val="29"/>
  </w:num>
  <w:num w:numId="4">
    <w:abstractNumId w:val="21"/>
  </w:num>
  <w:num w:numId="5">
    <w:abstractNumId w:val="15"/>
  </w:num>
  <w:num w:numId="6">
    <w:abstractNumId w:val="26"/>
  </w:num>
  <w:num w:numId="7">
    <w:abstractNumId w:val="5"/>
  </w:num>
  <w:num w:numId="8">
    <w:abstractNumId w:val="24"/>
  </w:num>
  <w:num w:numId="9">
    <w:abstractNumId w:val="20"/>
  </w:num>
  <w:num w:numId="10">
    <w:abstractNumId w:val="8"/>
  </w:num>
  <w:num w:numId="11">
    <w:abstractNumId w:val="9"/>
  </w:num>
  <w:num w:numId="12">
    <w:abstractNumId w:val="17"/>
  </w:num>
  <w:num w:numId="13">
    <w:abstractNumId w:val="23"/>
  </w:num>
  <w:num w:numId="14">
    <w:abstractNumId w:val="7"/>
  </w:num>
  <w:num w:numId="15">
    <w:abstractNumId w:val="0"/>
  </w:num>
  <w:num w:numId="16">
    <w:abstractNumId w:val="11"/>
  </w:num>
  <w:num w:numId="17">
    <w:abstractNumId w:val="10"/>
  </w:num>
  <w:num w:numId="18">
    <w:abstractNumId w:val="16"/>
  </w:num>
  <w:num w:numId="19">
    <w:abstractNumId w:val="31"/>
  </w:num>
  <w:num w:numId="20">
    <w:abstractNumId w:val="30"/>
  </w:num>
  <w:num w:numId="21">
    <w:abstractNumId w:val="25"/>
  </w:num>
  <w:num w:numId="22">
    <w:abstractNumId w:val="2"/>
  </w:num>
  <w:num w:numId="23">
    <w:abstractNumId w:val="3"/>
  </w:num>
  <w:num w:numId="24">
    <w:abstractNumId w:val="18"/>
  </w:num>
  <w:num w:numId="25">
    <w:abstractNumId w:val="12"/>
  </w:num>
  <w:num w:numId="26">
    <w:abstractNumId w:val="13"/>
  </w:num>
  <w:num w:numId="27">
    <w:abstractNumId w:val="14"/>
  </w:num>
  <w:num w:numId="28">
    <w:abstractNumId w:val="32"/>
  </w:num>
  <w:num w:numId="29">
    <w:abstractNumId w:val="22"/>
  </w:num>
  <w:num w:numId="30">
    <w:abstractNumId w:val="6"/>
  </w:num>
  <w:num w:numId="31">
    <w:abstractNumId w:val="27"/>
  </w:num>
  <w:num w:numId="32">
    <w:abstractNumId w:val="28"/>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50AF9"/>
    <w:rsid w:val="000822E5"/>
    <w:rsid w:val="000971FC"/>
    <w:rsid w:val="000A2A3A"/>
    <w:rsid w:val="000A492A"/>
    <w:rsid w:val="000B6520"/>
    <w:rsid w:val="000C1F78"/>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07F6"/>
    <w:rsid w:val="001F50B6"/>
    <w:rsid w:val="001F6D7A"/>
    <w:rsid w:val="0022746E"/>
    <w:rsid w:val="00235F71"/>
    <w:rsid w:val="002444CA"/>
    <w:rsid w:val="002466CE"/>
    <w:rsid w:val="00260DE6"/>
    <w:rsid w:val="00273FEE"/>
    <w:rsid w:val="0028204E"/>
    <w:rsid w:val="0028591B"/>
    <w:rsid w:val="00291841"/>
    <w:rsid w:val="002A1DEE"/>
    <w:rsid w:val="002A3421"/>
    <w:rsid w:val="002A550E"/>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77D75"/>
    <w:rsid w:val="00681208"/>
    <w:rsid w:val="00681FA9"/>
    <w:rsid w:val="00691EA9"/>
    <w:rsid w:val="006934D4"/>
    <w:rsid w:val="006A08ED"/>
    <w:rsid w:val="006A6DC3"/>
    <w:rsid w:val="006C1480"/>
    <w:rsid w:val="006C379E"/>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25B3B"/>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873AD"/>
    <w:rsid w:val="00BA1176"/>
    <w:rsid w:val="00BE0B01"/>
    <w:rsid w:val="00BE79C7"/>
    <w:rsid w:val="00BF3CB5"/>
    <w:rsid w:val="00C01A3F"/>
    <w:rsid w:val="00C073F1"/>
    <w:rsid w:val="00C1285B"/>
    <w:rsid w:val="00C1361B"/>
    <w:rsid w:val="00C14E1F"/>
    <w:rsid w:val="00C315AF"/>
    <w:rsid w:val="00C36D9A"/>
    <w:rsid w:val="00C41564"/>
    <w:rsid w:val="00C44A72"/>
    <w:rsid w:val="00C61FC2"/>
    <w:rsid w:val="00C705F9"/>
    <w:rsid w:val="00C80F0F"/>
    <w:rsid w:val="00C8667A"/>
    <w:rsid w:val="00C93BCB"/>
    <w:rsid w:val="00CC241A"/>
    <w:rsid w:val="00CC6DA1"/>
    <w:rsid w:val="00CE4035"/>
    <w:rsid w:val="00CE65AB"/>
    <w:rsid w:val="00CF4266"/>
    <w:rsid w:val="00D22D9C"/>
    <w:rsid w:val="00D241F1"/>
    <w:rsid w:val="00D275CB"/>
    <w:rsid w:val="00D30DFA"/>
    <w:rsid w:val="00D41BF4"/>
    <w:rsid w:val="00D463A5"/>
    <w:rsid w:val="00D4710D"/>
    <w:rsid w:val="00D47D25"/>
    <w:rsid w:val="00D62ACD"/>
    <w:rsid w:val="00DA36EE"/>
    <w:rsid w:val="00DB116D"/>
    <w:rsid w:val="00DB444C"/>
    <w:rsid w:val="00DD17CC"/>
    <w:rsid w:val="00DE217A"/>
    <w:rsid w:val="00DF321B"/>
    <w:rsid w:val="00E20FB1"/>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0E11"/>
    <w:rsid w:val="00F61A20"/>
    <w:rsid w:val="00F63DD9"/>
    <w:rsid w:val="00F67644"/>
    <w:rsid w:val="00F81DFC"/>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2A1DE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2A1DEE"/>
    <w:rPr>
      <w:sz w:val="24"/>
      <w:lang w:eastAsia="en-GB"/>
    </w:rPr>
  </w:style>
  <w:style w:type="character" w:styleId="FootnoteReference">
    <w:name w:val="footnote reference"/>
    <w:uiPriority w:val="99"/>
    <w:semiHidden/>
    <w:rsid w:val="00F81DFC"/>
  </w:style>
  <w:style w:type="paragraph" w:styleId="FootnoteText">
    <w:name w:val="footnote text"/>
    <w:basedOn w:val="Normal"/>
    <w:link w:val="FootnoteTextChar"/>
    <w:uiPriority w:val="99"/>
    <w:semiHidden/>
    <w:unhideWhenUsed/>
    <w:rsid w:val="00F81DFC"/>
    <w:rPr>
      <w:lang w:val="en-US"/>
    </w:rPr>
  </w:style>
  <w:style w:type="character" w:customStyle="1" w:styleId="FootnoteTextChar">
    <w:name w:val="Footnote Text Char"/>
    <w:basedOn w:val="DefaultParagraphFont"/>
    <w:link w:val="FootnoteText"/>
    <w:uiPriority w:val="99"/>
    <w:semiHidden/>
    <w:rsid w:val="00F81DFC"/>
    <w:rPr>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4409147">
      <w:bodyDiv w:val="1"/>
      <w:marLeft w:val="0"/>
      <w:marRight w:val="0"/>
      <w:marTop w:val="0"/>
      <w:marBottom w:val="0"/>
      <w:divBdr>
        <w:top w:val="none" w:sz="0" w:space="0" w:color="auto"/>
        <w:left w:val="none" w:sz="0" w:space="0" w:color="auto"/>
        <w:bottom w:val="none" w:sz="0" w:space="0" w:color="auto"/>
        <w:right w:val="none" w:sz="0" w:space="0" w:color="auto"/>
      </w:divBdr>
      <w:divsChild>
        <w:div w:id="1440177339">
          <w:marLeft w:val="360"/>
          <w:marRight w:val="0"/>
          <w:marTop w:val="200"/>
          <w:marBottom w:val="0"/>
          <w:divBdr>
            <w:top w:val="none" w:sz="0" w:space="0" w:color="auto"/>
            <w:left w:val="none" w:sz="0" w:space="0" w:color="auto"/>
            <w:bottom w:val="none" w:sz="0" w:space="0" w:color="auto"/>
            <w:right w:val="none" w:sz="0" w:space="0" w:color="auto"/>
          </w:divBdr>
        </w:div>
        <w:div w:id="325284256">
          <w:marLeft w:val="1080"/>
          <w:marRight w:val="0"/>
          <w:marTop w:val="100"/>
          <w:marBottom w:val="0"/>
          <w:divBdr>
            <w:top w:val="none" w:sz="0" w:space="0" w:color="auto"/>
            <w:left w:val="none" w:sz="0" w:space="0" w:color="auto"/>
            <w:bottom w:val="none" w:sz="0" w:space="0" w:color="auto"/>
            <w:right w:val="none" w:sz="0" w:space="0" w:color="auto"/>
          </w:divBdr>
        </w:div>
      </w:divsChild>
    </w:div>
    <w:div w:id="686757127">
      <w:bodyDiv w:val="1"/>
      <w:marLeft w:val="0"/>
      <w:marRight w:val="0"/>
      <w:marTop w:val="0"/>
      <w:marBottom w:val="0"/>
      <w:divBdr>
        <w:top w:val="none" w:sz="0" w:space="0" w:color="auto"/>
        <w:left w:val="none" w:sz="0" w:space="0" w:color="auto"/>
        <w:bottom w:val="none" w:sz="0" w:space="0" w:color="auto"/>
        <w:right w:val="none" w:sz="0" w:space="0" w:color="auto"/>
      </w:divBdr>
      <w:divsChild>
        <w:div w:id="1196503628">
          <w:marLeft w:val="360"/>
          <w:marRight w:val="0"/>
          <w:marTop w:val="200"/>
          <w:marBottom w:val="0"/>
          <w:divBdr>
            <w:top w:val="none" w:sz="0" w:space="0" w:color="auto"/>
            <w:left w:val="none" w:sz="0" w:space="0" w:color="auto"/>
            <w:bottom w:val="none" w:sz="0" w:space="0" w:color="auto"/>
            <w:right w:val="none" w:sz="0" w:space="0" w:color="auto"/>
          </w:divBdr>
        </w:div>
        <w:div w:id="1261716501">
          <w:marLeft w:val="1080"/>
          <w:marRight w:val="0"/>
          <w:marTop w:val="100"/>
          <w:marBottom w:val="0"/>
          <w:divBdr>
            <w:top w:val="none" w:sz="0" w:space="0" w:color="auto"/>
            <w:left w:val="none" w:sz="0" w:space="0" w:color="auto"/>
            <w:bottom w:val="none" w:sz="0" w:space="0" w:color="auto"/>
            <w:right w:val="none" w:sz="0" w:space="0" w:color="auto"/>
          </w:divBdr>
        </w:div>
        <w:div w:id="1630017253">
          <w:marLeft w:val="1080"/>
          <w:marRight w:val="0"/>
          <w:marTop w:val="100"/>
          <w:marBottom w:val="0"/>
          <w:divBdr>
            <w:top w:val="none" w:sz="0" w:space="0" w:color="auto"/>
            <w:left w:val="none" w:sz="0" w:space="0" w:color="auto"/>
            <w:bottom w:val="none" w:sz="0" w:space="0" w:color="auto"/>
            <w:right w:val="none" w:sz="0" w:space="0" w:color="auto"/>
          </w:divBdr>
        </w:div>
        <w:div w:id="2015451030">
          <w:marLeft w:val="1080"/>
          <w:marRight w:val="0"/>
          <w:marTop w:val="100"/>
          <w:marBottom w:val="0"/>
          <w:divBdr>
            <w:top w:val="none" w:sz="0" w:space="0" w:color="auto"/>
            <w:left w:val="none" w:sz="0" w:space="0" w:color="auto"/>
            <w:bottom w:val="none" w:sz="0" w:space="0" w:color="auto"/>
            <w:right w:val="none" w:sz="0" w:space="0" w:color="auto"/>
          </w:divBdr>
        </w:div>
        <w:div w:id="2066950845">
          <w:marLeft w:val="1080"/>
          <w:marRight w:val="0"/>
          <w:marTop w:val="100"/>
          <w:marBottom w:val="0"/>
          <w:divBdr>
            <w:top w:val="none" w:sz="0" w:space="0" w:color="auto"/>
            <w:left w:val="none" w:sz="0" w:space="0" w:color="auto"/>
            <w:bottom w:val="none" w:sz="0" w:space="0" w:color="auto"/>
            <w:right w:val="none" w:sz="0" w:space="0" w:color="auto"/>
          </w:divBdr>
        </w:div>
      </w:divsChild>
    </w:div>
    <w:div w:id="979840615">
      <w:bodyDiv w:val="1"/>
      <w:marLeft w:val="0"/>
      <w:marRight w:val="0"/>
      <w:marTop w:val="0"/>
      <w:marBottom w:val="0"/>
      <w:divBdr>
        <w:top w:val="none" w:sz="0" w:space="0" w:color="auto"/>
        <w:left w:val="none" w:sz="0" w:space="0" w:color="auto"/>
        <w:bottom w:val="none" w:sz="0" w:space="0" w:color="auto"/>
        <w:right w:val="none" w:sz="0" w:space="0" w:color="auto"/>
      </w:divBdr>
      <w:divsChild>
        <w:div w:id="328871012">
          <w:marLeft w:val="1080"/>
          <w:marRight w:val="0"/>
          <w:marTop w:val="100"/>
          <w:marBottom w:val="0"/>
          <w:divBdr>
            <w:top w:val="none" w:sz="0" w:space="0" w:color="auto"/>
            <w:left w:val="none" w:sz="0" w:space="0" w:color="auto"/>
            <w:bottom w:val="none" w:sz="0" w:space="0" w:color="auto"/>
            <w:right w:val="none" w:sz="0" w:space="0" w:color="auto"/>
          </w:divBdr>
        </w:div>
        <w:div w:id="1114714881">
          <w:marLeft w:val="1080"/>
          <w:marRight w:val="0"/>
          <w:marTop w:val="100"/>
          <w:marBottom w:val="0"/>
          <w:divBdr>
            <w:top w:val="none" w:sz="0" w:space="0" w:color="auto"/>
            <w:left w:val="none" w:sz="0" w:space="0" w:color="auto"/>
            <w:bottom w:val="none" w:sz="0" w:space="0" w:color="auto"/>
            <w:right w:val="none" w:sz="0" w:space="0" w:color="auto"/>
          </w:divBdr>
        </w:div>
      </w:divsChild>
    </w:div>
    <w:div w:id="991132802">
      <w:bodyDiv w:val="1"/>
      <w:marLeft w:val="0"/>
      <w:marRight w:val="0"/>
      <w:marTop w:val="0"/>
      <w:marBottom w:val="0"/>
      <w:divBdr>
        <w:top w:val="none" w:sz="0" w:space="0" w:color="auto"/>
        <w:left w:val="none" w:sz="0" w:space="0" w:color="auto"/>
        <w:bottom w:val="none" w:sz="0" w:space="0" w:color="auto"/>
        <w:right w:val="none" w:sz="0" w:space="0" w:color="auto"/>
      </w:divBdr>
      <w:divsChild>
        <w:div w:id="239289782">
          <w:marLeft w:val="360"/>
          <w:marRight w:val="0"/>
          <w:marTop w:val="200"/>
          <w:marBottom w:val="0"/>
          <w:divBdr>
            <w:top w:val="none" w:sz="0" w:space="0" w:color="auto"/>
            <w:left w:val="none" w:sz="0" w:space="0" w:color="auto"/>
            <w:bottom w:val="none" w:sz="0" w:space="0" w:color="auto"/>
            <w:right w:val="none" w:sz="0" w:space="0" w:color="auto"/>
          </w:divBdr>
        </w:div>
        <w:div w:id="716320696">
          <w:marLeft w:val="1080"/>
          <w:marRight w:val="0"/>
          <w:marTop w:val="10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12</TotalTime>
  <Pages>10</Pages>
  <Words>3757</Words>
  <Characters>23451</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27154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Nicola Welton</cp:lastModifiedBy>
  <cp:revision>4</cp:revision>
  <cp:lastPrinted>2014-10-10T07:42:00Z</cp:lastPrinted>
  <dcterms:created xsi:type="dcterms:W3CDTF">2019-01-31T20:29:00Z</dcterms:created>
  <dcterms:modified xsi:type="dcterms:W3CDTF">2019-02-11T09:45:00Z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