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sz w:val="2"/>
        </w:rPr>
        <w:id w:val="-1413388633"/>
        <w:docPartObj>
          <w:docPartGallery w:val="Cover Pages"/>
          <w:docPartUnique/>
        </w:docPartObj>
      </w:sdtPr>
      <w:sdtEndPr>
        <w:rPr>
          <w:rFonts w:eastAsiaTheme="minorHAnsi"/>
          <w:kern w:val="2"/>
          <w:sz w:val="22"/>
          <w:lang w:eastAsia="en-US"/>
          <w14:ligatures w14:val="standardContextual"/>
        </w:rPr>
      </w:sdtEndPr>
      <w:sdtContent>
        <w:p w14:paraId="4003D40E" w14:textId="49FEFA9C" w:rsidR="00D310EF" w:rsidRDefault="00D310EF">
          <w:pPr>
            <w:pStyle w:val="NoSpacing"/>
            <w:rPr>
              <w:sz w:val="2"/>
            </w:rPr>
          </w:pPr>
        </w:p>
        <w:p w14:paraId="6DEAF9EB" w14:textId="77777777" w:rsidR="00D310EF" w:rsidRDefault="00D310E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A82AE98" wp14:editId="3270F1BC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C7FCE" w:themeColor="text2" w:themeTint="99"/>
                                    <w:sz w:val="64"/>
                                    <w:szCs w:val="64"/>
                                    <w:lang w:val="fr-FR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364E19AD" w14:textId="2FD74A2E" w:rsidR="00D310EF" w:rsidRPr="00D310EF" w:rsidRDefault="00D310EF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8"/>
                                        <w:szCs w:val="68"/>
                                        <w:lang w:val="fr-FR"/>
                                      </w:rPr>
                                    </w:pPr>
                                    <w:r w:rsidRPr="00D310EF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4"/>
                                        <w:szCs w:val="64"/>
                                        <w:lang w:val="fr-FR"/>
                                      </w:rPr>
                                      <w:t>Psychological Classifications and Provisions</w:t>
                                    </w:r>
                                  </w:p>
                                </w:sdtContent>
                              </w:sdt>
                              <w:p w14:paraId="6D3BC103" w14:textId="6D952C5D" w:rsidR="00D310EF" w:rsidRDefault="00D310EF">
                                <w:pPr>
                                  <w:pStyle w:val="NoSpacing"/>
                                  <w:spacing w:before="120"/>
                                  <w:rPr>
                                    <w:lang w:val="fr-FR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  <w:lang w:val="fr-FR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Pr="00D310EF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  <w:lang w:val="fr-FR"/>
                                      </w:rPr>
                                      <w:t>Module Code BMHP6029</w:t>
                                    </w:r>
                                  </w:sdtContent>
                                </w:sdt>
                                <w:r w:rsidRPr="00D310EF">
                                  <w:rPr>
                                    <w:lang w:val="fr-FR"/>
                                  </w:rPr>
                                  <w:t xml:space="preserve"> </w:t>
                                </w:r>
                              </w:p>
                              <w:p w14:paraId="32B3F3AF" w14:textId="62A46305" w:rsidR="00D310EF" w:rsidRPr="00D310EF" w:rsidRDefault="00D310EF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  <w:lang w:val="fr-FR"/>
                                  </w:rPr>
                                </w:pPr>
                              </w:p>
                              <w:p w14:paraId="28686EA7" w14:textId="746D087E" w:rsidR="00D310EF" w:rsidRDefault="00B643F3">
                                <w:pPr>
                                  <w:rPr>
                                    <w:sz w:val="40"/>
                                    <w:szCs w:val="40"/>
                                    <w:lang w:val="fr-FR"/>
                                  </w:rPr>
                                </w:pPr>
                                <w:r>
                                  <w:rPr>
                                    <w:sz w:val="40"/>
                                    <w:szCs w:val="40"/>
                                    <w:lang w:val="fr-FR"/>
                                  </w:rPr>
                                  <w:t>Name Sobia Noreen</w:t>
                                </w:r>
                              </w:p>
                              <w:p w14:paraId="0F350A3A" w14:textId="6BAC2020" w:rsidR="00B643F3" w:rsidRDefault="00B643F3">
                                <w:pPr>
                                  <w:rPr>
                                    <w:sz w:val="40"/>
                                    <w:szCs w:val="40"/>
                                    <w:lang w:val="fr-FR"/>
                                  </w:rPr>
                                </w:pPr>
                                <w:r>
                                  <w:rPr>
                                    <w:sz w:val="40"/>
                                    <w:szCs w:val="40"/>
                                    <w:lang w:val="fr-FR"/>
                                  </w:rPr>
                                  <w:t>Student Number 2319984</w:t>
                                </w:r>
                              </w:p>
                              <w:p w14:paraId="119340E3" w14:textId="1C2E344B" w:rsidR="00B643F3" w:rsidRDefault="00B643F3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sz w:val="40"/>
                                    <w:szCs w:val="40"/>
                                    <w:lang w:val="fr-FR"/>
                                  </w:rPr>
                                  <w:t xml:space="preserve">Lecturer </w:t>
                                </w:r>
                                <w:r w:rsidRPr="00B643F3">
                                  <w:rPr>
                                    <w:sz w:val="40"/>
                                    <w:szCs w:val="40"/>
                                  </w:rPr>
                                  <w:t>Neale Haddon </w:t>
                                </w:r>
                              </w:p>
                              <w:p w14:paraId="6C7030E2" w14:textId="78124EF4" w:rsidR="00B643F3" w:rsidRPr="00B643F3" w:rsidRDefault="00B643F3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sz w:val="40"/>
                                    <w:szCs w:val="40"/>
                                  </w:rPr>
                                  <w:t>Assignment Titl</w:t>
                                </w:r>
                                <w:r w:rsidRPr="00B643F3">
                                  <w:rPr>
                                    <w:sz w:val="40"/>
                                    <w:szCs w:val="40"/>
                                  </w:rPr>
                                  <w:t xml:space="preserve">e </w:t>
                                </w:r>
                                <w:r w:rsidRPr="00B643F3">
                                  <w:rPr>
                                    <w:sz w:val="40"/>
                                    <w:szCs w:val="40"/>
                                  </w:rPr>
                                  <w:t>Component 1: Individual Presentation (Academic Poster)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6A82AE9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6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2C7FCE" w:themeColor="text2" w:themeTint="99"/>
                              <w:sz w:val="64"/>
                              <w:szCs w:val="64"/>
                              <w:lang w:val="fr-FR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364E19AD" w14:textId="2FD74A2E" w:rsidR="00D310EF" w:rsidRPr="00D310EF" w:rsidRDefault="00D310EF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8"/>
                                  <w:szCs w:val="68"/>
                                  <w:lang w:val="fr-FR"/>
                                </w:rPr>
                              </w:pPr>
                              <w:r w:rsidRPr="00D310EF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4"/>
                                  <w:szCs w:val="64"/>
                                  <w:lang w:val="fr-FR"/>
                                </w:rPr>
                                <w:t>Psychological Classifications and Provisions</w:t>
                              </w:r>
                            </w:p>
                          </w:sdtContent>
                        </w:sdt>
                        <w:p w14:paraId="6D3BC103" w14:textId="6D952C5D" w:rsidR="00D310EF" w:rsidRDefault="00D310EF">
                          <w:pPr>
                            <w:pStyle w:val="NoSpacing"/>
                            <w:spacing w:before="120"/>
                            <w:rPr>
                              <w:lang w:val="fr-FR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  <w:lang w:val="fr-FR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D310EF">
                                <w:rPr>
                                  <w:color w:val="156082" w:themeColor="accent1"/>
                                  <w:sz w:val="36"/>
                                  <w:szCs w:val="36"/>
                                  <w:lang w:val="fr-FR"/>
                                </w:rPr>
                                <w:t>Module Code BMHP6029</w:t>
                              </w:r>
                            </w:sdtContent>
                          </w:sdt>
                          <w:r w:rsidRPr="00D310EF">
                            <w:rPr>
                              <w:lang w:val="fr-FR"/>
                            </w:rPr>
                            <w:t xml:space="preserve"> </w:t>
                          </w:r>
                        </w:p>
                        <w:p w14:paraId="32B3F3AF" w14:textId="62A46305" w:rsidR="00D310EF" w:rsidRPr="00D310EF" w:rsidRDefault="00D310EF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  <w:lang w:val="fr-FR"/>
                            </w:rPr>
                          </w:pPr>
                        </w:p>
                        <w:p w14:paraId="28686EA7" w14:textId="746D087E" w:rsidR="00D310EF" w:rsidRDefault="00B643F3">
                          <w:pPr>
                            <w:rPr>
                              <w:sz w:val="40"/>
                              <w:szCs w:val="40"/>
                              <w:lang w:val="fr-FR"/>
                            </w:rPr>
                          </w:pPr>
                          <w:r>
                            <w:rPr>
                              <w:sz w:val="40"/>
                              <w:szCs w:val="40"/>
                              <w:lang w:val="fr-FR"/>
                            </w:rPr>
                            <w:t>Name Sobia Noreen</w:t>
                          </w:r>
                        </w:p>
                        <w:p w14:paraId="0F350A3A" w14:textId="6BAC2020" w:rsidR="00B643F3" w:rsidRDefault="00B643F3">
                          <w:pPr>
                            <w:rPr>
                              <w:sz w:val="40"/>
                              <w:szCs w:val="40"/>
                              <w:lang w:val="fr-FR"/>
                            </w:rPr>
                          </w:pPr>
                          <w:r>
                            <w:rPr>
                              <w:sz w:val="40"/>
                              <w:szCs w:val="40"/>
                              <w:lang w:val="fr-FR"/>
                            </w:rPr>
                            <w:t>Student Number 2319984</w:t>
                          </w:r>
                        </w:p>
                        <w:p w14:paraId="119340E3" w14:textId="1C2E344B" w:rsidR="00B643F3" w:rsidRDefault="00B643F3">
                          <w:pPr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40"/>
                              <w:szCs w:val="40"/>
                              <w:lang w:val="fr-FR"/>
                            </w:rPr>
                            <w:t xml:space="preserve">Lecturer </w:t>
                          </w:r>
                          <w:r w:rsidRPr="00B643F3">
                            <w:rPr>
                              <w:sz w:val="40"/>
                              <w:szCs w:val="40"/>
                            </w:rPr>
                            <w:t>Neale Haddon </w:t>
                          </w:r>
                        </w:p>
                        <w:p w14:paraId="6C7030E2" w14:textId="78124EF4" w:rsidR="00B643F3" w:rsidRPr="00B643F3" w:rsidRDefault="00B643F3">
                          <w:pPr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40"/>
                              <w:szCs w:val="40"/>
                            </w:rPr>
                            <w:t>Assignment Titl</w:t>
                          </w:r>
                          <w:r w:rsidRPr="00B643F3">
                            <w:rPr>
                              <w:sz w:val="40"/>
                              <w:szCs w:val="40"/>
                            </w:rPr>
                            <w:t xml:space="preserve">e </w:t>
                          </w:r>
                          <w:r w:rsidRPr="00B643F3">
                            <w:rPr>
                              <w:sz w:val="40"/>
                              <w:szCs w:val="40"/>
                            </w:rPr>
                            <w:t>Component 1: Individual Presentation (Academic Poster)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156082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1F67E15" wp14:editId="584FBBBA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421F64ED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5E1AF15" wp14:editId="3E066A4F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7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7F03D97" w14:textId="2FB40E5D" w:rsidR="00D310EF" w:rsidRDefault="00D310EF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B643F3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5677CDCE" w14:textId="4314672B" w:rsidR="00D310EF" w:rsidRDefault="00B643F3">
                                    <w:pPr>
                                      <w:pStyle w:val="NoSpacing"/>
                                      <w:jc w:val="right"/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5E1AF15" id="Text Box 73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77F03D97" w14:textId="2FB40E5D" w:rsidR="00D310EF" w:rsidRDefault="00D310EF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B643F3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5677CDCE" w14:textId="4314672B" w:rsidR="00D310EF" w:rsidRDefault="00B643F3">
                              <w:pPr>
                                <w:pStyle w:val="NoSpacing"/>
                                <w:jc w:val="right"/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5093D85A" w14:textId="1FDBEB43" w:rsidR="00D310EF" w:rsidRDefault="00D310EF">
          <w:r>
            <w:br w:type="page"/>
          </w:r>
        </w:p>
      </w:sdtContent>
    </w:sdt>
    <w:p w14:paraId="51782617" w14:textId="77777777" w:rsidR="00E54C4D" w:rsidRDefault="00E54C4D">
      <w:pPr>
        <w:rPr>
          <w:noProof/>
        </w:rPr>
      </w:pPr>
    </w:p>
    <w:p w14:paraId="28E87710" w14:textId="0ACEA799" w:rsidR="007D56DE" w:rsidRDefault="00047C11">
      <w:pPr>
        <w:rPr>
          <w:noProof/>
        </w:rPr>
      </w:pPr>
      <w:r w:rsidRPr="00047C11">
        <w:rPr>
          <w:noProof/>
        </w:rPr>
        <w:drawing>
          <wp:inline distT="0" distB="0" distL="0" distR="0" wp14:anchorId="494D35EA" wp14:editId="3073E7EE">
            <wp:extent cx="5731510" cy="8107045"/>
            <wp:effectExtent l="0" t="0" r="2540" b="8255"/>
            <wp:docPr id="881766007" name="Picture 5" descr="A poster of a medical diagnosi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766007" name="Picture 5" descr="A poster of a medical diagnosi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BBEB5" w14:textId="77777777" w:rsidR="00047C11" w:rsidRDefault="00047C11">
      <w:pPr>
        <w:rPr>
          <w:noProof/>
        </w:rPr>
      </w:pPr>
    </w:p>
    <w:p w14:paraId="738672FE" w14:textId="373DD40C" w:rsidR="00047C11" w:rsidRDefault="00047C11" w:rsidP="00047C11">
      <w:pPr>
        <w:pStyle w:val="NormalWeb"/>
      </w:pPr>
    </w:p>
    <w:p w14:paraId="79A46CD2" w14:textId="62352BF2" w:rsidR="00047C11" w:rsidRDefault="00047C11" w:rsidP="00047C11">
      <w:pPr>
        <w:rPr>
          <w:noProof/>
        </w:rPr>
      </w:pPr>
      <w:r w:rsidRPr="00047C11">
        <w:rPr>
          <w:noProof/>
        </w:rPr>
        <w:drawing>
          <wp:inline distT="0" distB="0" distL="0" distR="0" wp14:anchorId="37DECE7D" wp14:editId="48A65767">
            <wp:extent cx="5731510" cy="8110220"/>
            <wp:effectExtent l="0" t="0" r="2540" b="5080"/>
            <wp:docPr id="151233074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E9E95" w14:textId="77777777" w:rsidR="00047C11" w:rsidRPr="00047C11" w:rsidRDefault="00047C11" w:rsidP="00047C11">
      <w:pPr>
        <w:rPr>
          <w:noProof/>
        </w:rPr>
      </w:pPr>
    </w:p>
    <w:p w14:paraId="5D255FC0" w14:textId="2677384E" w:rsidR="00047C11" w:rsidRPr="008519D7" w:rsidRDefault="00047C11" w:rsidP="008519D7">
      <w:pPr>
        <w:spacing w:line="360" w:lineRule="auto"/>
        <w:rPr>
          <w:rFonts w:ascii="Arial" w:hAnsi="Arial" w:cs="Arial"/>
          <w:noProof/>
        </w:rPr>
      </w:pPr>
      <w:r w:rsidRPr="008519D7">
        <w:rPr>
          <w:rFonts w:ascii="Arial" w:hAnsi="Arial" w:cs="Arial"/>
          <w:noProof/>
        </w:rPr>
        <w:lastRenderedPageBreak/>
        <w:t xml:space="preserve">References </w:t>
      </w:r>
    </w:p>
    <w:p w14:paraId="379F42FD" w14:textId="77777777" w:rsidR="00047C11" w:rsidRPr="008519D7" w:rsidRDefault="00047C11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Foucault, M. (2006) </w:t>
      </w:r>
      <w:r w:rsidRPr="008519D7">
        <w:rPr>
          <w:rFonts w:ascii="Arial" w:hAnsi="Arial" w:cs="Arial"/>
          <w:i/>
          <w:iCs/>
        </w:rPr>
        <w:t>History of Madness</w:t>
      </w:r>
      <w:r w:rsidRPr="008519D7">
        <w:rPr>
          <w:rFonts w:ascii="Arial" w:hAnsi="Arial" w:cs="Arial"/>
        </w:rPr>
        <w:t>. London: Routledge.</w:t>
      </w:r>
    </w:p>
    <w:p w14:paraId="73D9A399" w14:textId="77777777" w:rsidR="00047C11" w:rsidRPr="008519D7" w:rsidRDefault="00047C11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Goodwin, F.K. and Jamison, K.R. (2007) </w:t>
      </w:r>
      <w:r w:rsidRPr="008519D7">
        <w:rPr>
          <w:rFonts w:ascii="Arial" w:hAnsi="Arial" w:cs="Arial"/>
          <w:i/>
          <w:iCs/>
        </w:rPr>
        <w:t>Manic-Depressive Illness</w:t>
      </w:r>
      <w:r w:rsidRPr="008519D7">
        <w:rPr>
          <w:rFonts w:ascii="Arial" w:hAnsi="Arial" w:cs="Arial"/>
        </w:rPr>
        <w:t xml:space="preserve">. 2nd </w:t>
      </w:r>
      <w:proofErr w:type="spellStart"/>
      <w:r w:rsidRPr="008519D7">
        <w:rPr>
          <w:rFonts w:ascii="Arial" w:hAnsi="Arial" w:cs="Arial"/>
        </w:rPr>
        <w:t>edn</w:t>
      </w:r>
      <w:proofErr w:type="spellEnd"/>
      <w:r w:rsidRPr="008519D7">
        <w:rPr>
          <w:rFonts w:ascii="Arial" w:hAnsi="Arial" w:cs="Arial"/>
        </w:rPr>
        <w:t>. Oxford: Oxford University Press.</w:t>
      </w:r>
    </w:p>
    <w:p w14:paraId="7F66248E" w14:textId="77777777" w:rsidR="00047C11" w:rsidRPr="008519D7" w:rsidRDefault="00047C11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Mental Health Foundation (2021) </w:t>
      </w:r>
      <w:r w:rsidRPr="008519D7">
        <w:rPr>
          <w:rFonts w:ascii="Arial" w:hAnsi="Arial" w:cs="Arial"/>
          <w:i/>
          <w:iCs/>
        </w:rPr>
        <w:t>Bipolar Disorder Statistics and Inequality</w:t>
      </w:r>
      <w:r w:rsidRPr="008519D7">
        <w:rPr>
          <w:rFonts w:ascii="Arial" w:hAnsi="Arial" w:cs="Arial"/>
        </w:rPr>
        <w:t>. London: MHF.</w:t>
      </w:r>
    </w:p>
    <w:p w14:paraId="0C956515" w14:textId="77777777" w:rsidR="00047C11" w:rsidRPr="008519D7" w:rsidRDefault="00047C11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NICE (2020) </w:t>
      </w:r>
      <w:proofErr w:type="gramStart"/>
      <w:r w:rsidRPr="008519D7">
        <w:rPr>
          <w:rFonts w:ascii="Arial" w:hAnsi="Arial" w:cs="Arial"/>
          <w:i/>
          <w:iCs/>
        </w:rPr>
        <w:t>Bipolar Disorder</w:t>
      </w:r>
      <w:proofErr w:type="gramEnd"/>
      <w:r w:rsidRPr="008519D7">
        <w:rPr>
          <w:rFonts w:ascii="Arial" w:hAnsi="Arial" w:cs="Arial"/>
          <w:i/>
          <w:iCs/>
        </w:rPr>
        <w:t>: Assessment and Management (CG185)</w:t>
      </w:r>
      <w:r w:rsidRPr="008519D7">
        <w:rPr>
          <w:rFonts w:ascii="Arial" w:hAnsi="Arial" w:cs="Arial"/>
        </w:rPr>
        <w:t>. London: National Institute for Health and Care Excellence.</w:t>
      </w:r>
    </w:p>
    <w:p w14:paraId="5A539618" w14:textId="77777777" w:rsidR="00047C11" w:rsidRPr="008519D7" w:rsidRDefault="00047C11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United Nations (2017) </w:t>
      </w:r>
      <w:r w:rsidRPr="008519D7">
        <w:rPr>
          <w:rFonts w:ascii="Arial" w:hAnsi="Arial" w:cs="Arial"/>
          <w:i/>
          <w:iCs/>
        </w:rPr>
        <w:t>Convention on the Rights of Persons with Disabilities</w:t>
      </w:r>
      <w:r w:rsidRPr="008519D7">
        <w:rPr>
          <w:rFonts w:ascii="Arial" w:hAnsi="Arial" w:cs="Arial"/>
        </w:rPr>
        <w:t>. Geneva: UN.</w:t>
      </w:r>
    </w:p>
    <w:p w14:paraId="53B1EACA" w14:textId="77777777" w:rsidR="00047C11" w:rsidRPr="008519D7" w:rsidRDefault="00047C11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World Health Organization (2019) </w:t>
      </w:r>
      <w:r w:rsidRPr="008519D7">
        <w:rPr>
          <w:rFonts w:ascii="Arial" w:hAnsi="Arial" w:cs="Arial"/>
          <w:i/>
          <w:iCs/>
        </w:rPr>
        <w:t>ICD-11: Clinical Descriptions and Diagnostic Guidelines</w:t>
      </w:r>
      <w:r w:rsidRPr="008519D7">
        <w:rPr>
          <w:rFonts w:ascii="Arial" w:hAnsi="Arial" w:cs="Arial"/>
        </w:rPr>
        <w:t>. Geneva: WHO.</w:t>
      </w:r>
    </w:p>
    <w:p w14:paraId="53B7DC4A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American Psychiatric Association (2013) </w:t>
      </w:r>
      <w:r w:rsidRPr="008519D7">
        <w:rPr>
          <w:rFonts w:ascii="Arial" w:hAnsi="Arial" w:cs="Arial"/>
          <w:i/>
          <w:iCs/>
        </w:rPr>
        <w:t>DSM-5: Diagnostic and Statistical Manual of Mental Disorders</w:t>
      </w:r>
      <w:r w:rsidRPr="008519D7">
        <w:rPr>
          <w:rFonts w:ascii="Arial" w:hAnsi="Arial" w:cs="Arial"/>
        </w:rPr>
        <w:t xml:space="preserve">. 5th </w:t>
      </w:r>
      <w:proofErr w:type="spellStart"/>
      <w:r w:rsidRPr="008519D7">
        <w:rPr>
          <w:rFonts w:ascii="Arial" w:hAnsi="Arial" w:cs="Arial"/>
        </w:rPr>
        <w:t>edn</w:t>
      </w:r>
      <w:proofErr w:type="spellEnd"/>
      <w:r w:rsidRPr="008519D7">
        <w:rPr>
          <w:rFonts w:ascii="Arial" w:hAnsi="Arial" w:cs="Arial"/>
        </w:rPr>
        <w:t>. Washington, DC: APA.</w:t>
      </w:r>
    </w:p>
    <w:p w14:paraId="4F8AD408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proofErr w:type="spellStart"/>
      <w:r w:rsidRPr="008519D7">
        <w:rPr>
          <w:rFonts w:ascii="Arial" w:hAnsi="Arial" w:cs="Arial"/>
        </w:rPr>
        <w:t>Baldessarini</w:t>
      </w:r>
      <w:proofErr w:type="spellEnd"/>
      <w:r w:rsidRPr="008519D7">
        <w:rPr>
          <w:rFonts w:ascii="Arial" w:hAnsi="Arial" w:cs="Arial"/>
        </w:rPr>
        <w:t xml:space="preserve">, R.J. (2013) </w:t>
      </w:r>
      <w:r w:rsidRPr="008519D7">
        <w:rPr>
          <w:rFonts w:ascii="Arial" w:hAnsi="Arial" w:cs="Arial"/>
          <w:i/>
          <w:iCs/>
        </w:rPr>
        <w:t>Chemotherapy in Psychiatry</w:t>
      </w:r>
      <w:r w:rsidRPr="008519D7">
        <w:rPr>
          <w:rFonts w:ascii="Arial" w:hAnsi="Arial" w:cs="Arial"/>
        </w:rPr>
        <w:t xml:space="preserve">. 3rd </w:t>
      </w:r>
      <w:proofErr w:type="spellStart"/>
      <w:r w:rsidRPr="008519D7">
        <w:rPr>
          <w:rFonts w:ascii="Arial" w:hAnsi="Arial" w:cs="Arial"/>
        </w:rPr>
        <w:t>edn</w:t>
      </w:r>
      <w:proofErr w:type="spellEnd"/>
      <w:r w:rsidRPr="008519D7">
        <w:rPr>
          <w:rFonts w:ascii="Arial" w:hAnsi="Arial" w:cs="Arial"/>
        </w:rPr>
        <w:t>. New York: Springer.</w:t>
      </w:r>
    </w:p>
    <w:p w14:paraId="1BF505E2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Berk, M. et al. (2011) ‘Pathways underlying </w:t>
      </w:r>
      <w:proofErr w:type="spellStart"/>
      <w:r w:rsidRPr="008519D7">
        <w:rPr>
          <w:rFonts w:ascii="Arial" w:hAnsi="Arial" w:cs="Arial"/>
        </w:rPr>
        <w:t>neuroprogression</w:t>
      </w:r>
      <w:proofErr w:type="spellEnd"/>
      <w:r w:rsidRPr="008519D7">
        <w:rPr>
          <w:rFonts w:ascii="Arial" w:hAnsi="Arial" w:cs="Arial"/>
        </w:rPr>
        <w:t xml:space="preserve"> in bipolar disorder’, </w:t>
      </w:r>
      <w:r w:rsidRPr="008519D7">
        <w:rPr>
          <w:rFonts w:ascii="Arial" w:hAnsi="Arial" w:cs="Arial"/>
          <w:i/>
          <w:iCs/>
        </w:rPr>
        <w:t xml:space="preserve">Neuroscience &amp; </w:t>
      </w:r>
      <w:proofErr w:type="spellStart"/>
      <w:r w:rsidRPr="008519D7">
        <w:rPr>
          <w:rFonts w:ascii="Arial" w:hAnsi="Arial" w:cs="Arial"/>
          <w:i/>
          <w:iCs/>
        </w:rPr>
        <w:t>Biobehavioral</w:t>
      </w:r>
      <w:proofErr w:type="spellEnd"/>
      <w:r w:rsidRPr="008519D7">
        <w:rPr>
          <w:rFonts w:ascii="Arial" w:hAnsi="Arial" w:cs="Arial"/>
          <w:i/>
          <w:iCs/>
        </w:rPr>
        <w:t xml:space="preserve"> Reviews</w:t>
      </w:r>
      <w:r w:rsidRPr="008519D7">
        <w:rPr>
          <w:rFonts w:ascii="Arial" w:hAnsi="Arial" w:cs="Arial"/>
        </w:rPr>
        <w:t>, 35(3), pp. 804–817.</w:t>
      </w:r>
    </w:p>
    <w:p w14:paraId="21EF73D0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Bhugra, D. and </w:t>
      </w:r>
      <w:proofErr w:type="spellStart"/>
      <w:r w:rsidRPr="008519D7">
        <w:rPr>
          <w:rFonts w:ascii="Arial" w:hAnsi="Arial" w:cs="Arial"/>
        </w:rPr>
        <w:t>Bhui</w:t>
      </w:r>
      <w:proofErr w:type="spellEnd"/>
      <w:r w:rsidRPr="008519D7">
        <w:rPr>
          <w:rFonts w:ascii="Arial" w:hAnsi="Arial" w:cs="Arial"/>
        </w:rPr>
        <w:t xml:space="preserve">, K. (2018) </w:t>
      </w:r>
      <w:r w:rsidRPr="008519D7">
        <w:rPr>
          <w:rFonts w:ascii="Arial" w:hAnsi="Arial" w:cs="Arial"/>
          <w:i/>
          <w:iCs/>
        </w:rPr>
        <w:t>Textbook of Cultural Psychiatry</w:t>
      </w:r>
      <w:r w:rsidRPr="008519D7">
        <w:rPr>
          <w:rFonts w:ascii="Arial" w:hAnsi="Arial" w:cs="Arial"/>
        </w:rPr>
        <w:t>. Cambridge: Cambridge University Press.</w:t>
      </w:r>
    </w:p>
    <w:p w14:paraId="7A3ABBB0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Corrigan, P.W. and Watson, A.C. (2002) ‘Understanding the impact of stigma on people with mental illness’, </w:t>
      </w:r>
      <w:r w:rsidRPr="008519D7">
        <w:rPr>
          <w:rFonts w:ascii="Arial" w:hAnsi="Arial" w:cs="Arial"/>
          <w:i/>
          <w:iCs/>
        </w:rPr>
        <w:t>World Psychiatry</w:t>
      </w:r>
      <w:r w:rsidRPr="008519D7">
        <w:rPr>
          <w:rFonts w:ascii="Arial" w:hAnsi="Arial" w:cs="Arial"/>
        </w:rPr>
        <w:t>, 1(1), pp. 16–20.</w:t>
      </w:r>
    </w:p>
    <w:p w14:paraId="3A3F59EE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Foucault, M. (2006) </w:t>
      </w:r>
      <w:r w:rsidRPr="008519D7">
        <w:rPr>
          <w:rFonts w:ascii="Arial" w:hAnsi="Arial" w:cs="Arial"/>
          <w:i/>
          <w:iCs/>
        </w:rPr>
        <w:t>History of Madness</w:t>
      </w:r>
      <w:r w:rsidRPr="008519D7">
        <w:rPr>
          <w:rFonts w:ascii="Arial" w:hAnsi="Arial" w:cs="Arial"/>
        </w:rPr>
        <w:t>. London: Routledge.</w:t>
      </w:r>
    </w:p>
    <w:p w14:paraId="2B69D734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Geddes, J.R. and Miklowitz, D.J. (2013) ‘Treatment of bipolar disorder’, </w:t>
      </w:r>
      <w:r w:rsidRPr="008519D7">
        <w:rPr>
          <w:rFonts w:ascii="Arial" w:hAnsi="Arial" w:cs="Arial"/>
          <w:i/>
          <w:iCs/>
        </w:rPr>
        <w:t>The Lancet</w:t>
      </w:r>
      <w:r w:rsidRPr="008519D7">
        <w:rPr>
          <w:rFonts w:ascii="Arial" w:hAnsi="Arial" w:cs="Arial"/>
        </w:rPr>
        <w:t>, 381(9878), pp. 1672–1682.</w:t>
      </w:r>
    </w:p>
    <w:p w14:paraId="1671B445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Goodwin, F.K. and Jamison, K.R. (2007) </w:t>
      </w:r>
      <w:r w:rsidRPr="008519D7">
        <w:rPr>
          <w:rFonts w:ascii="Arial" w:hAnsi="Arial" w:cs="Arial"/>
          <w:i/>
          <w:iCs/>
        </w:rPr>
        <w:t>Manic-Depressive Illness</w:t>
      </w:r>
      <w:r w:rsidRPr="008519D7">
        <w:rPr>
          <w:rFonts w:ascii="Arial" w:hAnsi="Arial" w:cs="Arial"/>
        </w:rPr>
        <w:t xml:space="preserve">. 2nd </w:t>
      </w:r>
      <w:proofErr w:type="spellStart"/>
      <w:r w:rsidRPr="008519D7">
        <w:rPr>
          <w:rFonts w:ascii="Arial" w:hAnsi="Arial" w:cs="Arial"/>
        </w:rPr>
        <w:t>edn</w:t>
      </w:r>
      <w:proofErr w:type="spellEnd"/>
      <w:r w:rsidRPr="008519D7">
        <w:rPr>
          <w:rFonts w:ascii="Arial" w:hAnsi="Arial" w:cs="Arial"/>
        </w:rPr>
        <w:t>. Oxford: Oxford University Press.</w:t>
      </w:r>
    </w:p>
    <w:p w14:paraId="231D6E65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Grande, I., Berk, M., </w:t>
      </w:r>
      <w:proofErr w:type="spellStart"/>
      <w:r w:rsidRPr="008519D7">
        <w:rPr>
          <w:rFonts w:ascii="Arial" w:hAnsi="Arial" w:cs="Arial"/>
        </w:rPr>
        <w:t>Birmaher</w:t>
      </w:r>
      <w:proofErr w:type="spellEnd"/>
      <w:r w:rsidRPr="008519D7">
        <w:rPr>
          <w:rFonts w:ascii="Arial" w:hAnsi="Arial" w:cs="Arial"/>
        </w:rPr>
        <w:t>, B. and Vieta, E. (2016) ‘</w:t>
      </w:r>
      <w:proofErr w:type="gramStart"/>
      <w:r w:rsidRPr="008519D7">
        <w:rPr>
          <w:rFonts w:ascii="Arial" w:hAnsi="Arial" w:cs="Arial"/>
        </w:rPr>
        <w:t>Bipolar disorder</w:t>
      </w:r>
      <w:proofErr w:type="gramEnd"/>
      <w:r w:rsidRPr="008519D7">
        <w:rPr>
          <w:rFonts w:ascii="Arial" w:hAnsi="Arial" w:cs="Arial"/>
        </w:rPr>
        <w:t xml:space="preserve">’, </w:t>
      </w:r>
      <w:r w:rsidRPr="008519D7">
        <w:rPr>
          <w:rFonts w:ascii="Arial" w:hAnsi="Arial" w:cs="Arial"/>
          <w:i/>
          <w:iCs/>
        </w:rPr>
        <w:t>The Lancet</w:t>
      </w:r>
      <w:r w:rsidRPr="008519D7">
        <w:rPr>
          <w:rFonts w:ascii="Arial" w:hAnsi="Arial" w:cs="Arial"/>
        </w:rPr>
        <w:t>, 387(10027), pp. 1561–1572.</w:t>
      </w:r>
    </w:p>
    <w:p w14:paraId="3B20DC6D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Hawton, K. et al. (2005) ‘Suicide and bipolar disorder’, </w:t>
      </w:r>
      <w:r w:rsidRPr="008519D7">
        <w:rPr>
          <w:rFonts w:ascii="Arial" w:hAnsi="Arial" w:cs="Arial"/>
          <w:i/>
          <w:iCs/>
        </w:rPr>
        <w:t>Journal of Affective Disorders</w:t>
      </w:r>
      <w:r w:rsidRPr="008519D7">
        <w:rPr>
          <w:rFonts w:ascii="Arial" w:hAnsi="Arial" w:cs="Arial"/>
        </w:rPr>
        <w:t>, 84(2–3), pp. 171–178.</w:t>
      </w:r>
    </w:p>
    <w:p w14:paraId="76B5233A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lastRenderedPageBreak/>
        <w:t xml:space="preserve">Jones, S. et al. (2015) ‘Recovery-focused care in bipolar disorder’, </w:t>
      </w:r>
      <w:r w:rsidRPr="008519D7">
        <w:rPr>
          <w:rFonts w:ascii="Arial" w:hAnsi="Arial" w:cs="Arial"/>
          <w:i/>
          <w:iCs/>
        </w:rPr>
        <w:t>British Journal of Psychiatry</w:t>
      </w:r>
      <w:r w:rsidRPr="008519D7">
        <w:rPr>
          <w:rFonts w:ascii="Arial" w:hAnsi="Arial" w:cs="Arial"/>
        </w:rPr>
        <w:t>, 206(1), pp. 1–3.</w:t>
      </w:r>
    </w:p>
    <w:p w14:paraId="1E155BE9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King’s Fund (2022) </w:t>
      </w:r>
      <w:r w:rsidRPr="008519D7">
        <w:rPr>
          <w:rFonts w:ascii="Arial" w:hAnsi="Arial" w:cs="Arial"/>
          <w:i/>
          <w:iCs/>
        </w:rPr>
        <w:t>Mental Health Funding and Policy in England</w:t>
      </w:r>
      <w:r w:rsidRPr="008519D7">
        <w:rPr>
          <w:rFonts w:ascii="Arial" w:hAnsi="Arial" w:cs="Arial"/>
        </w:rPr>
        <w:t>. London: The King’s Fund.</w:t>
      </w:r>
    </w:p>
    <w:p w14:paraId="3473CC97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Laursen, T.M. (2011) ‘Life expectancy among persons with bipolar disorder’, </w:t>
      </w:r>
      <w:proofErr w:type="gramStart"/>
      <w:r w:rsidRPr="008519D7">
        <w:rPr>
          <w:rFonts w:ascii="Arial" w:hAnsi="Arial" w:cs="Arial"/>
          <w:i/>
          <w:iCs/>
        </w:rPr>
        <w:t>Bipolar Disorders</w:t>
      </w:r>
      <w:proofErr w:type="gramEnd"/>
      <w:r w:rsidRPr="008519D7">
        <w:rPr>
          <w:rFonts w:ascii="Arial" w:hAnsi="Arial" w:cs="Arial"/>
        </w:rPr>
        <w:t>, 13(2), pp. 183–194.</w:t>
      </w:r>
    </w:p>
    <w:p w14:paraId="597C999E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Link, B.G. and Phelan, J.C. (2001) ‘Conceptualizing stigma’, </w:t>
      </w:r>
      <w:r w:rsidRPr="008519D7">
        <w:rPr>
          <w:rFonts w:ascii="Arial" w:hAnsi="Arial" w:cs="Arial"/>
          <w:i/>
          <w:iCs/>
        </w:rPr>
        <w:t>Annual Review of Sociology</w:t>
      </w:r>
      <w:r w:rsidRPr="008519D7">
        <w:rPr>
          <w:rFonts w:ascii="Arial" w:hAnsi="Arial" w:cs="Arial"/>
        </w:rPr>
        <w:t>, 27, pp. 363–385.</w:t>
      </w:r>
    </w:p>
    <w:p w14:paraId="1C1E174B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Mental Health Foundation (2021) </w:t>
      </w:r>
      <w:r w:rsidRPr="008519D7">
        <w:rPr>
          <w:rFonts w:ascii="Arial" w:hAnsi="Arial" w:cs="Arial"/>
          <w:i/>
          <w:iCs/>
        </w:rPr>
        <w:t>Stigma and Discrimination in Bipolar Disorder</w:t>
      </w:r>
      <w:r w:rsidRPr="008519D7">
        <w:rPr>
          <w:rFonts w:ascii="Arial" w:hAnsi="Arial" w:cs="Arial"/>
        </w:rPr>
        <w:t>. London: MHF.</w:t>
      </w:r>
    </w:p>
    <w:p w14:paraId="49706A5E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Miklowitz, D.J. (2011) </w:t>
      </w:r>
      <w:r w:rsidRPr="008519D7">
        <w:rPr>
          <w:rFonts w:ascii="Arial" w:hAnsi="Arial" w:cs="Arial"/>
          <w:i/>
          <w:iCs/>
        </w:rPr>
        <w:t>The Bipolar Disorder Survival Guide</w:t>
      </w:r>
      <w:r w:rsidRPr="008519D7">
        <w:rPr>
          <w:rFonts w:ascii="Arial" w:hAnsi="Arial" w:cs="Arial"/>
        </w:rPr>
        <w:t>. New York: Guilford Press.</w:t>
      </w:r>
    </w:p>
    <w:p w14:paraId="78AD74FB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NICE (2020) </w:t>
      </w:r>
      <w:proofErr w:type="gramStart"/>
      <w:r w:rsidRPr="008519D7">
        <w:rPr>
          <w:rFonts w:ascii="Arial" w:hAnsi="Arial" w:cs="Arial"/>
          <w:i/>
          <w:iCs/>
        </w:rPr>
        <w:t>Bipolar Disorder</w:t>
      </w:r>
      <w:proofErr w:type="gramEnd"/>
      <w:r w:rsidRPr="008519D7">
        <w:rPr>
          <w:rFonts w:ascii="Arial" w:hAnsi="Arial" w:cs="Arial"/>
          <w:i/>
          <w:iCs/>
        </w:rPr>
        <w:t>: Assessment and Management (CG185)</w:t>
      </w:r>
      <w:r w:rsidRPr="008519D7">
        <w:rPr>
          <w:rFonts w:ascii="Arial" w:hAnsi="Arial" w:cs="Arial"/>
        </w:rPr>
        <w:t>. London: National Institute for Health and Care Excellence.</w:t>
      </w:r>
    </w:p>
    <w:p w14:paraId="316DC369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Patel, V. et al. (2018) ‘The Lancet Commission on global mental health’, </w:t>
      </w:r>
      <w:r w:rsidRPr="008519D7">
        <w:rPr>
          <w:rFonts w:ascii="Arial" w:hAnsi="Arial" w:cs="Arial"/>
          <w:i/>
          <w:iCs/>
        </w:rPr>
        <w:t>The Lancet</w:t>
      </w:r>
      <w:r w:rsidRPr="008519D7">
        <w:rPr>
          <w:rFonts w:ascii="Arial" w:hAnsi="Arial" w:cs="Arial"/>
        </w:rPr>
        <w:t>, 392(10157), pp. 1553–1598.</w:t>
      </w:r>
    </w:p>
    <w:p w14:paraId="5AEE614B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Rose, D. (2014) </w:t>
      </w:r>
      <w:r w:rsidRPr="008519D7">
        <w:rPr>
          <w:rFonts w:ascii="Arial" w:hAnsi="Arial" w:cs="Arial"/>
          <w:i/>
          <w:iCs/>
        </w:rPr>
        <w:t>Service User Perspectives in Mental Health</w:t>
      </w:r>
      <w:r w:rsidRPr="008519D7">
        <w:rPr>
          <w:rFonts w:ascii="Arial" w:hAnsi="Arial" w:cs="Arial"/>
        </w:rPr>
        <w:t>. London: Palgrave Macmillan.</w:t>
      </w:r>
    </w:p>
    <w:p w14:paraId="06176566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Sartorius, N. (2007) ‘Stigma and mental health’, </w:t>
      </w:r>
      <w:r w:rsidRPr="008519D7">
        <w:rPr>
          <w:rFonts w:ascii="Arial" w:hAnsi="Arial" w:cs="Arial"/>
          <w:i/>
          <w:iCs/>
        </w:rPr>
        <w:t>The Lancet</w:t>
      </w:r>
      <w:r w:rsidRPr="008519D7">
        <w:rPr>
          <w:rFonts w:ascii="Arial" w:hAnsi="Arial" w:cs="Arial"/>
        </w:rPr>
        <w:t>, 370(9590), pp. 810–811.</w:t>
      </w:r>
    </w:p>
    <w:p w14:paraId="4A99A3CA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Scott, J. (2011) ‘Psychotherapy for bipolar disorder’, </w:t>
      </w:r>
      <w:r w:rsidRPr="008519D7">
        <w:rPr>
          <w:rFonts w:ascii="Arial" w:hAnsi="Arial" w:cs="Arial"/>
          <w:i/>
          <w:iCs/>
        </w:rPr>
        <w:t>British Journal of Psychiatry</w:t>
      </w:r>
      <w:r w:rsidRPr="008519D7">
        <w:rPr>
          <w:rFonts w:ascii="Arial" w:hAnsi="Arial" w:cs="Arial"/>
        </w:rPr>
        <w:t>, 199(6), pp. 421–423.</w:t>
      </w:r>
    </w:p>
    <w:p w14:paraId="032D5CE5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Thornicroft, G. (2006) </w:t>
      </w:r>
      <w:r w:rsidRPr="008519D7">
        <w:rPr>
          <w:rFonts w:ascii="Arial" w:hAnsi="Arial" w:cs="Arial"/>
          <w:i/>
          <w:iCs/>
        </w:rPr>
        <w:t>Shunned: Discrimination against People with Mental Illness</w:t>
      </w:r>
      <w:r w:rsidRPr="008519D7">
        <w:rPr>
          <w:rFonts w:ascii="Arial" w:hAnsi="Arial" w:cs="Arial"/>
        </w:rPr>
        <w:t>. Oxford: Oxford University Press.</w:t>
      </w:r>
    </w:p>
    <w:p w14:paraId="7E516EDE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United Nations (2017) </w:t>
      </w:r>
      <w:r w:rsidRPr="008519D7">
        <w:rPr>
          <w:rFonts w:ascii="Arial" w:hAnsi="Arial" w:cs="Arial"/>
          <w:i/>
          <w:iCs/>
        </w:rPr>
        <w:t>Convention on the Rights of Persons with Disabilities</w:t>
      </w:r>
      <w:r w:rsidRPr="008519D7">
        <w:rPr>
          <w:rFonts w:ascii="Arial" w:hAnsi="Arial" w:cs="Arial"/>
        </w:rPr>
        <w:t>. Geneva: UN.</w:t>
      </w:r>
    </w:p>
    <w:p w14:paraId="151724E7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Vieta, E. et al. (2018) ‘Bipolar disorders’, </w:t>
      </w:r>
      <w:r w:rsidRPr="008519D7">
        <w:rPr>
          <w:rFonts w:ascii="Arial" w:hAnsi="Arial" w:cs="Arial"/>
          <w:i/>
          <w:iCs/>
        </w:rPr>
        <w:t>Nature Reviews Disease Primers</w:t>
      </w:r>
      <w:r w:rsidRPr="008519D7">
        <w:rPr>
          <w:rFonts w:ascii="Arial" w:hAnsi="Arial" w:cs="Arial"/>
        </w:rPr>
        <w:t>, 4(1), pp. 1–16.</w:t>
      </w:r>
    </w:p>
    <w:p w14:paraId="33EF6BD7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Walker, E.R., McGee, R.E. and Druss, B.G. (2015) ‘Mortality in mental disorders’, </w:t>
      </w:r>
      <w:r w:rsidRPr="008519D7">
        <w:rPr>
          <w:rFonts w:ascii="Arial" w:hAnsi="Arial" w:cs="Arial"/>
          <w:i/>
          <w:iCs/>
        </w:rPr>
        <w:t>JAMA Psychiatry</w:t>
      </w:r>
      <w:r w:rsidRPr="008519D7">
        <w:rPr>
          <w:rFonts w:ascii="Arial" w:hAnsi="Arial" w:cs="Arial"/>
        </w:rPr>
        <w:t>, 72(4), pp. 334–341.</w:t>
      </w:r>
    </w:p>
    <w:p w14:paraId="0308DA3F" w14:textId="77777777" w:rsidR="008519D7" w:rsidRPr="008519D7" w:rsidRDefault="008519D7" w:rsidP="008519D7">
      <w:pPr>
        <w:spacing w:line="360" w:lineRule="auto"/>
        <w:rPr>
          <w:rFonts w:ascii="Arial" w:hAnsi="Arial" w:cs="Arial"/>
        </w:rPr>
      </w:pPr>
      <w:r w:rsidRPr="008519D7">
        <w:rPr>
          <w:rFonts w:ascii="Arial" w:hAnsi="Arial" w:cs="Arial"/>
        </w:rPr>
        <w:t xml:space="preserve">World Health Organization (2021) </w:t>
      </w:r>
      <w:r w:rsidRPr="008519D7">
        <w:rPr>
          <w:rFonts w:ascii="Arial" w:hAnsi="Arial" w:cs="Arial"/>
          <w:i/>
          <w:iCs/>
        </w:rPr>
        <w:t>Guidance on Community Mental Health Services</w:t>
      </w:r>
      <w:r w:rsidRPr="008519D7">
        <w:rPr>
          <w:rFonts w:ascii="Arial" w:hAnsi="Arial" w:cs="Arial"/>
        </w:rPr>
        <w:t>. Geneva: WHO.</w:t>
      </w:r>
    </w:p>
    <w:p w14:paraId="1613B98B" w14:textId="05A94CC7" w:rsidR="00047C11" w:rsidRPr="008519D7" w:rsidRDefault="008519D7" w:rsidP="008519D7">
      <w:pPr>
        <w:spacing w:line="360" w:lineRule="auto"/>
        <w:rPr>
          <w:rFonts w:ascii="Arial" w:hAnsi="Arial" w:cs="Arial"/>
          <w:noProof/>
        </w:rPr>
      </w:pPr>
      <w:r w:rsidRPr="008519D7">
        <w:rPr>
          <w:rFonts w:ascii="Arial" w:hAnsi="Arial" w:cs="Arial"/>
        </w:rPr>
        <w:t xml:space="preserve">World Health Organization (2019) </w:t>
      </w:r>
      <w:r w:rsidRPr="008519D7">
        <w:rPr>
          <w:rFonts w:ascii="Arial" w:hAnsi="Arial" w:cs="Arial"/>
          <w:i/>
          <w:iCs/>
        </w:rPr>
        <w:t>International Classification of Diseases 11th Revision (ICD-11): Clinical Descriptions and Diagnostic Guidelines</w:t>
      </w:r>
      <w:r w:rsidRPr="008519D7">
        <w:rPr>
          <w:rFonts w:ascii="Arial" w:hAnsi="Arial" w:cs="Arial"/>
        </w:rPr>
        <w:t>. Geneva: WHO.</w:t>
      </w:r>
    </w:p>
    <w:sectPr w:rsidR="00047C11" w:rsidRPr="008519D7" w:rsidSect="00D310E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0EF"/>
    <w:rsid w:val="00047C11"/>
    <w:rsid w:val="00131ED8"/>
    <w:rsid w:val="002733DE"/>
    <w:rsid w:val="007D56DE"/>
    <w:rsid w:val="008519D7"/>
    <w:rsid w:val="00B643F3"/>
    <w:rsid w:val="00D310EF"/>
    <w:rsid w:val="00E54C4D"/>
    <w:rsid w:val="00FC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1FDE3"/>
  <w15:chartTrackingRefBased/>
  <w15:docId w15:val="{6B756446-9EB7-4827-A148-2CBB8147E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10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10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10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10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10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10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10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10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10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10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10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10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10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10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10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10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10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10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10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10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10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10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10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10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10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10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10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10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10E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310EF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310EF"/>
    <w:rPr>
      <w:rFonts w:eastAsiaTheme="minorEastAsia"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47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Psychological Classifications and Provisions</dc:title>
  <dc:subject>Module Code BMHP6029</dc:subject>
  <dc:creator>Sobia Noreen (2319984)</dc:creator>
  <cp:keywords/>
  <dc:description/>
  <cp:lastModifiedBy>Sobia Noreen (2319984)</cp:lastModifiedBy>
  <cp:revision>2</cp:revision>
  <dcterms:created xsi:type="dcterms:W3CDTF">2026-03-09T11:36:00Z</dcterms:created>
  <dcterms:modified xsi:type="dcterms:W3CDTF">2026-03-09T11:36:00Z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72a6c641-d2c3-4ed9-8909-8eefda813ace</vt:lpwstr>
  </property>
</Properties>
</file>