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BCCB9" w14:textId="77777777" w:rsidR="00180583" w:rsidRPr="00180583" w:rsidRDefault="00180583" w:rsidP="00180583">
      <w:pPr>
        <w:spacing w:before="240" w:after="240" w:line="360" w:lineRule="auto"/>
        <w:jc w:val="center"/>
        <w:rPr>
          <w:rFonts w:ascii="Times New Roman" w:eastAsia="Times New Roman" w:hAnsi="Times New Roman" w:cs="Times New Roman"/>
          <w:b/>
          <w:sz w:val="32"/>
          <w:szCs w:val="32"/>
        </w:rPr>
      </w:pPr>
    </w:p>
    <w:p w14:paraId="35F7E96B" w14:textId="77777777" w:rsidR="00180583" w:rsidRPr="00180583" w:rsidRDefault="00180583" w:rsidP="00180583">
      <w:pPr>
        <w:spacing w:before="240" w:after="240" w:line="360" w:lineRule="auto"/>
        <w:jc w:val="center"/>
        <w:rPr>
          <w:rFonts w:ascii="Times New Roman" w:eastAsia="Times New Roman" w:hAnsi="Times New Roman" w:cs="Times New Roman"/>
          <w:b/>
          <w:sz w:val="32"/>
          <w:szCs w:val="32"/>
        </w:rPr>
      </w:pPr>
    </w:p>
    <w:p w14:paraId="7AE02E2B" w14:textId="77777777" w:rsidR="00180583" w:rsidRPr="00180583" w:rsidRDefault="00180583" w:rsidP="00180583">
      <w:pPr>
        <w:spacing w:before="240" w:after="240" w:line="360" w:lineRule="auto"/>
        <w:jc w:val="center"/>
        <w:rPr>
          <w:rFonts w:ascii="Times New Roman" w:eastAsia="Times New Roman" w:hAnsi="Times New Roman" w:cs="Times New Roman"/>
          <w:b/>
          <w:sz w:val="32"/>
          <w:szCs w:val="32"/>
        </w:rPr>
      </w:pPr>
    </w:p>
    <w:p w14:paraId="133FF3BC" w14:textId="77777777" w:rsidR="00334543" w:rsidRDefault="00CA654C" w:rsidP="00180583">
      <w:pPr>
        <w:spacing w:before="240" w:after="240" w:line="360" w:lineRule="auto"/>
        <w:jc w:val="center"/>
        <w:rPr>
          <w:rFonts w:ascii="Times New Roman" w:eastAsia="Times New Roman" w:hAnsi="Times New Roman" w:cs="Times New Roman"/>
          <w:b/>
          <w:sz w:val="32"/>
          <w:szCs w:val="32"/>
        </w:rPr>
      </w:pPr>
      <w:bookmarkStart w:id="0" w:name="_Hlk142133072"/>
      <w:r w:rsidRPr="00180583">
        <w:rPr>
          <w:rFonts w:ascii="Times New Roman" w:eastAsia="Times New Roman" w:hAnsi="Times New Roman" w:cs="Times New Roman"/>
          <w:b/>
          <w:sz w:val="32"/>
          <w:szCs w:val="32"/>
        </w:rPr>
        <w:t>ROLE AND EXTENT OF KNOWLEDGE &amp; INFORMATION MANAGEMENT IN CONTEMPORARY ORGANISATIONS</w:t>
      </w:r>
    </w:p>
    <w:p w14:paraId="63E13E6D" w14:textId="5DF21FA6" w:rsidR="00DD4A40" w:rsidRDefault="00334543" w:rsidP="00334543">
      <w:pPr>
        <w:spacing w:before="240" w:after="24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37F2B402" w14:textId="01A5F487" w:rsidR="007F54AC" w:rsidRDefault="007F54AC" w:rsidP="00334543">
      <w:pPr>
        <w:spacing w:before="240" w:after="24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MIRABELA DAFINA LUNGU </w:t>
      </w:r>
    </w:p>
    <w:p w14:paraId="2D6C4F7C" w14:textId="6BDAACB2" w:rsidR="005A5A88" w:rsidRDefault="005A5A88" w:rsidP="00334543">
      <w:pPr>
        <w:spacing w:before="240" w:after="240"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2111136</w:t>
      </w:r>
    </w:p>
    <w:p w14:paraId="4E682E6E" w14:textId="027DEEC8" w:rsidR="005A5A88" w:rsidRPr="00180583" w:rsidRDefault="005A5A88" w:rsidP="00334543">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32"/>
          <w:szCs w:val="32"/>
        </w:rPr>
        <w:t>LECTURER NAME: NADEEM MIRZA</w:t>
      </w:r>
    </w:p>
    <w:sdt>
      <w:sdtPr>
        <w:rPr>
          <w:rFonts w:asciiTheme="majorBidi" w:eastAsia="Arial" w:hAnsiTheme="majorBidi" w:cs="Arial"/>
          <w:color w:val="000000" w:themeColor="text1"/>
          <w:sz w:val="24"/>
          <w:szCs w:val="24"/>
          <w:lang w:val="en-GB" w:eastAsia="en-IN"/>
        </w:rPr>
        <w:id w:val="-121315285"/>
        <w:docPartObj>
          <w:docPartGallery w:val="Table of Contents"/>
          <w:docPartUnique/>
        </w:docPartObj>
      </w:sdtPr>
      <w:sdtEndPr>
        <w:rPr>
          <w:b/>
          <w:bCs/>
          <w:noProof/>
        </w:rPr>
      </w:sdtEndPr>
      <w:sdtContent>
        <w:p w14:paraId="1D20603D" w14:textId="1706D694" w:rsidR="002923B1" w:rsidRPr="002923B1" w:rsidRDefault="002923B1" w:rsidP="002923B1">
          <w:pPr>
            <w:pStyle w:val="TOCHeading"/>
            <w:spacing w:after="240" w:line="360" w:lineRule="auto"/>
            <w:jc w:val="center"/>
            <w:rPr>
              <w:rFonts w:asciiTheme="majorBidi" w:hAnsiTheme="majorBidi"/>
              <w:b/>
              <w:bCs/>
              <w:color w:val="000000" w:themeColor="text1"/>
              <w:sz w:val="24"/>
              <w:szCs w:val="24"/>
            </w:rPr>
          </w:pPr>
          <w:r w:rsidRPr="002923B1">
            <w:rPr>
              <w:rFonts w:asciiTheme="majorBidi" w:hAnsiTheme="majorBidi"/>
              <w:b/>
              <w:bCs/>
              <w:color w:val="000000" w:themeColor="text1"/>
              <w:sz w:val="24"/>
              <w:szCs w:val="24"/>
            </w:rPr>
            <w:t>Table of Contents</w:t>
          </w:r>
        </w:p>
        <w:p w14:paraId="2867A643" w14:textId="0CCDDEA0" w:rsidR="002923B1" w:rsidRPr="002923B1" w:rsidRDefault="002923B1" w:rsidP="002923B1">
          <w:pPr>
            <w:pStyle w:val="TOC1"/>
            <w:tabs>
              <w:tab w:val="right" w:leader="dot" w:pos="9019"/>
            </w:tabs>
            <w:spacing w:after="240" w:line="360" w:lineRule="auto"/>
            <w:jc w:val="both"/>
            <w:rPr>
              <w:rFonts w:asciiTheme="majorBidi" w:hAnsiTheme="majorBidi" w:cstheme="majorBidi"/>
              <w:noProof/>
              <w:color w:val="000000" w:themeColor="text1"/>
              <w:sz w:val="24"/>
              <w:szCs w:val="24"/>
            </w:rPr>
          </w:pPr>
          <w:r w:rsidRPr="002923B1">
            <w:rPr>
              <w:rFonts w:asciiTheme="majorBidi" w:hAnsiTheme="majorBidi" w:cstheme="majorBidi"/>
              <w:color w:val="000000" w:themeColor="text1"/>
              <w:sz w:val="24"/>
              <w:szCs w:val="24"/>
            </w:rPr>
            <w:fldChar w:fldCharType="begin"/>
          </w:r>
          <w:r w:rsidRPr="002923B1">
            <w:rPr>
              <w:rFonts w:asciiTheme="majorBidi" w:hAnsiTheme="majorBidi" w:cstheme="majorBidi"/>
              <w:color w:val="000000" w:themeColor="text1"/>
              <w:sz w:val="24"/>
              <w:szCs w:val="24"/>
            </w:rPr>
            <w:instrText xml:space="preserve"> TOC \o "1-3" \h \z \u </w:instrText>
          </w:r>
          <w:r w:rsidRPr="002923B1">
            <w:rPr>
              <w:rFonts w:asciiTheme="majorBidi" w:hAnsiTheme="majorBidi" w:cstheme="majorBidi"/>
              <w:color w:val="000000" w:themeColor="text1"/>
              <w:sz w:val="24"/>
              <w:szCs w:val="24"/>
            </w:rPr>
            <w:fldChar w:fldCharType="separate"/>
          </w:r>
          <w:hyperlink w:anchor="_Toc142133596" w:history="1">
            <w:r w:rsidRPr="002923B1">
              <w:rPr>
                <w:rStyle w:val="Hyperlink"/>
                <w:rFonts w:asciiTheme="majorBidi" w:hAnsiTheme="majorBidi" w:cstheme="majorBidi"/>
                <w:noProof/>
                <w:color w:val="000000" w:themeColor="text1"/>
                <w:sz w:val="24"/>
                <w:szCs w:val="24"/>
              </w:rPr>
              <w:t>Task 1: Repot</w:t>
            </w:r>
            <w:r w:rsidRPr="002923B1">
              <w:rPr>
                <w:rFonts w:asciiTheme="majorBidi" w:hAnsiTheme="majorBidi" w:cstheme="majorBidi"/>
                <w:noProof/>
                <w:webHidden/>
                <w:color w:val="000000" w:themeColor="text1"/>
                <w:sz w:val="24"/>
                <w:szCs w:val="24"/>
              </w:rPr>
              <w:tab/>
            </w:r>
            <w:r w:rsidRPr="002923B1">
              <w:rPr>
                <w:rFonts w:asciiTheme="majorBidi" w:hAnsiTheme="majorBidi" w:cstheme="majorBidi"/>
                <w:noProof/>
                <w:webHidden/>
                <w:color w:val="000000" w:themeColor="text1"/>
                <w:sz w:val="24"/>
                <w:szCs w:val="24"/>
              </w:rPr>
              <w:fldChar w:fldCharType="begin"/>
            </w:r>
            <w:r w:rsidRPr="002923B1">
              <w:rPr>
                <w:rFonts w:asciiTheme="majorBidi" w:hAnsiTheme="majorBidi" w:cstheme="majorBidi"/>
                <w:noProof/>
                <w:webHidden/>
                <w:color w:val="000000" w:themeColor="text1"/>
                <w:sz w:val="24"/>
                <w:szCs w:val="24"/>
              </w:rPr>
              <w:instrText xml:space="preserve"> PAGEREF _Toc142133596 \h </w:instrText>
            </w:r>
            <w:r w:rsidRPr="002923B1">
              <w:rPr>
                <w:rFonts w:asciiTheme="majorBidi" w:hAnsiTheme="majorBidi" w:cstheme="majorBidi"/>
                <w:noProof/>
                <w:webHidden/>
                <w:color w:val="000000" w:themeColor="text1"/>
                <w:sz w:val="24"/>
                <w:szCs w:val="24"/>
              </w:rPr>
            </w:r>
            <w:r w:rsidRPr="002923B1">
              <w:rPr>
                <w:rFonts w:asciiTheme="majorBidi" w:hAnsiTheme="majorBidi" w:cstheme="majorBidi"/>
                <w:noProof/>
                <w:webHidden/>
                <w:color w:val="000000" w:themeColor="text1"/>
                <w:sz w:val="24"/>
                <w:szCs w:val="24"/>
              </w:rPr>
              <w:fldChar w:fldCharType="separate"/>
            </w:r>
            <w:r w:rsidRPr="002923B1">
              <w:rPr>
                <w:rFonts w:asciiTheme="majorBidi" w:hAnsiTheme="majorBidi" w:cstheme="majorBidi"/>
                <w:noProof/>
                <w:webHidden/>
                <w:color w:val="000000" w:themeColor="text1"/>
                <w:sz w:val="24"/>
                <w:szCs w:val="24"/>
              </w:rPr>
              <w:t>3</w:t>
            </w:r>
            <w:r w:rsidRPr="002923B1">
              <w:rPr>
                <w:rFonts w:asciiTheme="majorBidi" w:hAnsiTheme="majorBidi" w:cstheme="majorBidi"/>
                <w:noProof/>
                <w:webHidden/>
                <w:color w:val="000000" w:themeColor="text1"/>
                <w:sz w:val="24"/>
                <w:szCs w:val="24"/>
              </w:rPr>
              <w:fldChar w:fldCharType="end"/>
            </w:r>
          </w:hyperlink>
        </w:p>
        <w:p w14:paraId="2B6216C2" w14:textId="607D2067"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597" w:history="1">
            <w:r w:rsidR="002923B1" w:rsidRPr="002923B1">
              <w:rPr>
                <w:rStyle w:val="Hyperlink"/>
                <w:rFonts w:asciiTheme="majorBidi" w:hAnsiTheme="majorBidi" w:cstheme="majorBidi"/>
                <w:noProof/>
                <w:color w:val="000000" w:themeColor="text1"/>
                <w:sz w:val="24"/>
                <w:szCs w:val="24"/>
              </w:rPr>
              <w:t>1.0 Introduction</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_Toc142133597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3</w:t>
            </w:r>
            <w:r w:rsidR="002923B1" w:rsidRPr="002923B1">
              <w:rPr>
                <w:rFonts w:asciiTheme="majorBidi" w:hAnsiTheme="majorBidi" w:cstheme="majorBidi"/>
                <w:noProof/>
                <w:webHidden/>
                <w:color w:val="000000" w:themeColor="text1"/>
                <w:sz w:val="24"/>
                <w:szCs w:val="24"/>
              </w:rPr>
              <w:fldChar w:fldCharType="end"/>
            </w:r>
          </w:hyperlink>
        </w:p>
        <w:p w14:paraId="6D0FCFB7" w14:textId="7208BAB5"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598" w:history="1">
            <w:r w:rsidR="002923B1" w:rsidRPr="002923B1">
              <w:rPr>
                <w:rStyle w:val="Hyperlink"/>
                <w:rFonts w:asciiTheme="majorBidi" w:hAnsiTheme="majorBidi" w:cstheme="majorBidi"/>
                <w:noProof/>
                <w:color w:val="000000" w:themeColor="text1"/>
                <w:sz w:val="24"/>
                <w:szCs w:val="24"/>
              </w:rPr>
              <w:t>2.0 Overview of the Firm</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_Toc142133598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3</w:t>
            </w:r>
            <w:r w:rsidR="002923B1" w:rsidRPr="002923B1">
              <w:rPr>
                <w:rFonts w:asciiTheme="majorBidi" w:hAnsiTheme="majorBidi" w:cstheme="majorBidi"/>
                <w:noProof/>
                <w:webHidden/>
                <w:color w:val="000000" w:themeColor="text1"/>
                <w:sz w:val="24"/>
                <w:szCs w:val="24"/>
              </w:rPr>
              <w:fldChar w:fldCharType="end"/>
            </w:r>
          </w:hyperlink>
        </w:p>
        <w:p w14:paraId="12A08503" w14:textId="32617531"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599" w:history="1">
            <w:r w:rsidR="002923B1" w:rsidRPr="002923B1">
              <w:rPr>
                <w:rStyle w:val="Hyperlink"/>
                <w:rFonts w:asciiTheme="majorBidi" w:hAnsiTheme="majorBidi" w:cstheme="majorBidi"/>
                <w:noProof/>
                <w:color w:val="000000" w:themeColor="text1"/>
                <w:sz w:val="24"/>
                <w:szCs w:val="24"/>
              </w:rPr>
              <w:t>3.0 Participants in the Firm</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_Toc142133599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3</w:t>
            </w:r>
            <w:r w:rsidR="002923B1" w:rsidRPr="002923B1">
              <w:rPr>
                <w:rFonts w:asciiTheme="majorBidi" w:hAnsiTheme="majorBidi" w:cstheme="majorBidi"/>
                <w:noProof/>
                <w:webHidden/>
                <w:color w:val="000000" w:themeColor="text1"/>
                <w:sz w:val="24"/>
                <w:szCs w:val="24"/>
              </w:rPr>
              <w:fldChar w:fldCharType="end"/>
            </w:r>
          </w:hyperlink>
        </w:p>
        <w:p w14:paraId="331B7C5D" w14:textId="39414C5C"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0" w:history="1">
            <w:r w:rsidR="002923B1" w:rsidRPr="002923B1">
              <w:rPr>
                <w:rStyle w:val="Hyperlink"/>
                <w:rFonts w:asciiTheme="majorBidi" w:hAnsiTheme="majorBidi" w:cstheme="majorBidi"/>
                <w:noProof/>
                <w:color w:val="000000" w:themeColor="text1"/>
                <w:sz w:val="24"/>
                <w:szCs w:val="24"/>
              </w:rPr>
              <w:t>4.0 KM Approaches in the Firm</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_Toc142133600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4</w:t>
            </w:r>
            <w:r w:rsidR="002923B1" w:rsidRPr="002923B1">
              <w:rPr>
                <w:rFonts w:asciiTheme="majorBidi" w:hAnsiTheme="majorBidi" w:cstheme="majorBidi"/>
                <w:noProof/>
                <w:webHidden/>
                <w:color w:val="000000" w:themeColor="text1"/>
                <w:sz w:val="24"/>
                <w:szCs w:val="24"/>
              </w:rPr>
              <w:fldChar w:fldCharType="end"/>
            </w:r>
          </w:hyperlink>
        </w:p>
        <w:p w14:paraId="407EBF12" w14:textId="048A9E08"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1" w:history="1">
            <w:r w:rsidR="002923B1" w:rsidRPr="002923B1">
              <w:rPr>
                <w:rStyle w:val="Hyperlink"/>
                <w:rFonts w:asciiTheme="majorBidi" w:hAnsiTheme="majorBidi" w:cstheme="majorBidi"/>
                <w:noProof/>
                <w:color w:val="000000" w:themeColor="text1"/>
                <w:sz w:val="24"/>
                <w:szCs w:val="24"/>
              </w:rPr>
              <w:t>5.0 Incentives for Participating in KM Activities</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_Toc142133601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6</w:t>
            </w:r>
            <w:r w:rsidR="002923B1" w:rsidRPr="002923B1">
              <w:rPr>
                <w:rFonts w:asciiTheme="majorBidi" w:hAnsiTheme="majorBidi" w:cstheme="majorBidi"/>
                <w:noProof/>
                <w:webHidden/>
                <w:color w:val="000000" w:themeColor="text1"/>
                <w:sz w:val="24"/>
                <w:szCs w:val="24"/>
              </w:rPr>
              <w:fldChar w:fldCharType="end"/>
            </w:r>
          </w:hyperlink>
        </w:p>
        <w:p w14:paraId="5974F3B9" w14:textId="36956B80"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2" w:history="1">
            <w:r w:rsidR="002923B1" w:rsidRPr="002923B1">
              <w:rPr>
                <w:rStyle w:val="Hyperlink"/>
                <w:rFonts w:asciiTheme="majorBidi" w:hAnsiTheme="majorBidi" w:cstheme="majorBidi"/>
                <w:noProof/>
                <w:color w:val="000000" w:themeColor="text1"/>
                <w:sz w:val="24"/>
                <w:szCs w:val="24"/>
              </w:rPr>
              <w:t>6.0 Challenges and Opportunities for Maximising the Use of KM System</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_Toc142133602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8</w:t>
            </w:r>
            <w:r w:rsidR="002923B1" w:rsidRPr="002923B1">
              <w:rPr>
                <w:rFonts w:asciiTheme="majorBidi" w:hAnsiTheme="majorBidi" w:cstheme="majorBidi"/>
                <w:noProof/>
                <w:webHidden/>
                <w:color w:val="000000" w:themeColor="text1"/>
                <w:sz w:val="24"/>
                <w:szCs w:val="24"/>
              </w:rPr>
              <w:fldChar w:fldCharType="end"/>
            </w:r>
          </w:hyperlink>
        </w:p>
        <w:p w14:paraId="76B6E668" w14:textId="57089892"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3" w:history="1">
            <w:r w:rsidR="002923B1" w:rsidRPr="002923B1">
              <w:rPr>
                <w:rStyle w:val="Hyperlink"/>
                <w:rFonts w:asciiTheme="majorBidi" w:hAnsiTheme="majorBidi" w:cstheme="majorBidi"/>
                <w:noProof/>
                <w:color w:val="000000" w:themeColor="text1"/>
                <w:sz w:val="24"/>
                <w:szCs w:val="24"/>
              </w:rPr>
              <w:t>7.0 Process of Identification and Distribution of New Sources of Knowledge</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_Toc142133603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9</w:t>
            </w:r>
            <w:r w:rsidR="002923B1" w:rsidRPr="002923B1">
              <w:rPr>
                <w:rFonts w:asciiTheme="majorBidi" w:hAnsiTheme="majorBidi" w:cstheme="majorBidi"/>
                <w:noProof/>
                <w:webHidden/>
                <w:color w:val="000000" w:themeColor="text1"/>
                <w:sz w:val="24"/>
                <w:szCs w:val="24"/>
              </w:rPr>
              <w:fldChar w:fldCharType="end"/>
            </w:r>
          </w:hyperlink>
        </w:p>
        <w:p w14:paraId="61B21AB1" w14:textId="506AEA72"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4" w:history="1">
            <w:r w:rsidR="002923B1" w:rsidRPr="002923B1">
              <w:rPr>
                <w:rStyle w:val="Hyperlink"/>
                <w:rFonts w:asciiTheme="majorBidi" w:hAnsiTheme="majorBidi" w:cstheme="majorBidi"/>
                <w:noProof/>
                <w:color w:val="000000" w:themeColor="text1"/>
                <w:sz w:val="24"/>
                <w:szCs w:val="24"/>
              </w:rPr>
              <w:t>8.0 Process of Managing Operating Costs and Legal Requirements</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_Toc142133604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10</w:t>
            </w:r>
            <w:r w:rsidR="002923B1" w:rsidRPr="002923B1">
              <w:rPr>
                <w:rFonts w:asciiTheme="majorBidi" w:hAnsiTheme="majorBidi" w:cstheme="majorBidi"/>
                <w:noProof/>
                <w:webHidden/>
                <w:color w:val="000000" w:themeColor="text1"/>
                <w:sz w:val="24"/>
                <w:szCs w:val="24"/>
              </w:rPr>
              <w:fldChar w:fldCharType="end"/>
            </w:r>
          </w:hyperlink>
        </w:p>
        <w:p w14:paraId="08B6DC55" w14:textId="37B5D668"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5" w:history="1">
            <w:r w:rsidR="002923B1" w:rsidRPr="002923B1">
              <w:rPr>
                <w:rStyle w:val="Hyperlink"/>
                <w:rFonts w:asciiTheme="majorBidi" w:hAnsiTheme="majorBidi" w:cstheme="majorBidi"/>
                <w:noProof/>
                <w:color w:val="000000" w:themeColor="text1"/>
                <w:sz w:val="24"/>
                <w:szCs w:val="24"/>
              </w:rPr>
              <w:t>9.0 Promoting Plans of KM System</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_Toc142133605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11</w:t>
            </w:r>
            <w:r w:rsidR="002923B1" w:rsidRPr="002923B1">
              <w:rPr>
                <w:rFonts w:asciiTheme="majorBidi" w:hAnsiTheme="majorBidi" w:cstheme="majorBidi"/>
                <w:noProof/>
                <w:webHidden/>
                <w:color w:val="000000" w:themeColor="text1"/>
                <w:sz w:val="24"/>
                <w:szCs w:val="24"/>
              </w:rPr>
              <w:fldChar w:fldCharType="end"/>
            </w:r>
          </w:hyperlink>
        </w:p>
        <w:p w14:paraId="6A2F6F29" w14:textId="5E88AF17"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6" w:history="1">
            <w:r w:rsidR="002923B1" w:rsidRPr="002923B1">
              <w:rPr>
                <w:rStyle w:val="Hyperlink"/>
                <w:rFonts w:asciiTheme="majorBidi" w:hAnsiTheme="majorBidi" w:cstheme="majorBidi"/>
                <w:noProof/>
                <w:color w:val="000000" w:themeColor="text1"/>
                <w:sz w:val="24"/>
                <w:szCs w:val="24"/>
              </w:rPr>
              <w:t>10.0 Conclusion</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_Toc142133606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12</w:t>
            </w:r>
            <w:r w:rsidR="002923B1" w:rsidRPr="002923B1">
              <w:rPr>
                <w:rFonts w:asciiTheme="majorBidi" w:hAnsiTheme="majorBidi" w:cstheme="majorBidi"/>
                <w:noProof/>
                <w:webHidden/>
                <w:color w:val="000000" w:themeColor="text1"/>
                <w:sz w:val="24"/>
                <w:szCs w:val="24"/>
              </w:rPr>
              <w:fldChar w:fldCharType="end"/>
            </w:r>
          </w:hyperlink>
        </w:p>
        <w:p w14:paraId="38C86045" w14:textId="3BF23AF6" w:rsidR="002923B1" w:rsidRPr="002923B1" w:rsidRDefault="00CA654C" w:rsidP="002923B1">
          <w:pPr>
            <w:pStyle w:val="TOC1"/>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7" w:history="1">
            <w:r w:rsidR="002923B1" w:rsidRPr="002923B1">
              <w:rPr>
                <w:rStyle w:val="Hyperlink"/>
                <w:rFonts w:asciiTheme="majorBidi" w:hAnsiTheme="majorBidi" w:cstheme="majorBidi"/>
                <w:noProof/>
                <w:color w:val="000000" w:themeColor="text1"/>
                <w:sz w:val="24"/>
                <w:szCs w:val="24"/>
              </w:rPr>
              <w:t>Task 2: Poster</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_Toc142133607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14</w:t>
            </w:r>
            <w:r w:rsidR="002923B1" w:rsidRPr="002923B1">
              <w:rPr>
                <w:rFonts w:asciiTheme="majorBidi" w:hAnsiTheme="majorBidi" w:cstheme="majorBidi"/>
                <w:noProof/>
                <w:webHidden/>
                <w:color w:val="000000" w:themeColor="text1"/>
                <w:sz w:val="24"/>
                <w:szCs w:val="24"/>
              </w:rPr>
              <w:fldChar w:fldCharType="end"/>
            </w:r>
          </w:hyperlink>
        </w:p>
        <w:p w14:paraId="7A2211E0" w14:textId="2DF12892"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8" w:history="1">
            <w:r w:rsidR="002923B1" w:rsidRPr="002923B1">
              <w:rPr>
                <w:rStyle w:val="Hyperlink"/>
                <w:rFonts w:asciiTheme="majorBidi" w:hAnsiTheme="majorBidi" w:cstheme="majorBidi"/>
                <w:noProof/>
                <w:color w:val="000000" w:themeColor="text1"/>
                <w:sz w:val="24"/>
                <w:szCs w:val="24"/>
              </w:rPr>
              <w:t>1.0 Description</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_Toc142133608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14</w:t>
            </w:r>
            <w:r w:rsidR="002923B1" w:rsidRPr="002923B1">
              <w:rPr>
                <w:rFonts w:asciiTheme="majorBidi" w:hAnsiTheme="majorBidi" w:cstheme="majorBidi"/>
                <w:noProof/>
                <w:webHidden/>
                <w:color w:val="000000" w:themeColor="text1"/>
                <w:sz w:val="24"/>
                <w:szCs w:val="24"/>
              </w:rPr>
              <w:fldChar w:fldCharType="end"/>
            </w:r>
          </w:hyperlink>
        </w:p>
        <w:p w14:paraId="0814C447" w14:textId="7FE8E7F1"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09" w:history="1">
            <w:r w:rsidR="002923B1" w:rsidRPr="002923B1">
              <w:rPr>
                <w:rStyle w:val="Hyperlink"/>
                <w:rFonts w:asciiTheme="majorBidi" w:hAnsiTheme="majorBidi" w:cstheme="majorBidi"/>
                <w:noProof/>
                <w:color w:val="000000" w:themeColor="text1"/>
                <w:sz w:val="24"/>
                <w:szCs w:val="24"/>
              </w:rPr>
              <w:t>2.0 Knowledge Management</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_Toc142133609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14</w:t>
            </w:r>
            <w:r w:rsidR="002923B1" w:rsidRPr="002923B1">
              <w:rPr>
                <w:rFonts w:asciiTheme="majorBidi" w:hAnsiTheme="majorBidi" w:cstheme="majorBidi"/>
                <w:noProof/>
                <w:webHidden/>
                <w:color w:val="000000" w:themeColor="text1"/>
                <w:sz w:val="24"/>
                <w:szCs w:val="24"/>
              </w:rPr>
              <w:fldChar w:fldCharType="end"/>
            </w:r>
          </w:hyperlink>
        </w:p>
        <w:p w14:paraId="1FBA7BB0" w14:textId="4549AD58"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10" w:history="1">
            <w:r w:rsidR="002923B1" w:rsidRPr="002923B1">
              <w:rPr>
                <w:rStyle w:val="Hyperlink"/>
                <w:rFonts w:asciiTheme="majorBidi" w:hAnsiTheme="majorBidi" w:cstheme="majorBidi"/>
                <w:noProof/>
                <w:color w:val="000000" w:themeColor="text1"/>
                <w:sz w:val="24"/>
                <w:szCs w:val="24"/>
              </w:rPr>
              <w:t>3.0 Importance of Knowledge Management</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_Toc142133610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14</w:t>
            </w:r>
            <w:r w:rsidR="002923B1" w:rsidRPr="002923B1">
              <w:rPr>
                <w:rFonts w:asciiTheme="majorBidi" w:hAnsiTheme="majorBidi" w:cstheme="majorBidi"/>
                <w:noProof/>
                <w:webHidden/>
                <w:color w:val="000000" w:themeColor="text1"/>
                <w:sz w:val="24"/>
                <w:szCs w:val="24"/>
              </w:rPr>
              <w:fldChar w:fldCharType="end"/>
            </w:r>
          </w:hyperlink>
        </w:p>
        <w:p w14:paraId="5027C2A3" w14:textId="4974F2DA"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11" w:history="1">
            <w:r w:rsidR="002923B1" w:rsidRPr="002923B1">
              <w:rPr>
                <w:rStyle w:val="Hyperlink"/>
                <w:rFonts w:asciiTheme="majorBidi" w:hAnsiTheme="majorBidi" w:cstheme="majorBidi"/>
                <w:noProof/>
                <w:color w:val="000000" w:themeColor="text1"/>
                <w:sz w:val="24"/>
                <w:szCs w:val="24"/>
              </w:rPr>
              <w:t>4.0 Benefits of Knowledge Management</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_Toc142133611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15</w:t>
            </w:r>
            <w:r w:rsidR="002923B1" w:rsidRPr="002923B1">
              <w:rPr>
                <w:rFonts w:asciiTheme="majorBidi" w:hAnsiTheme="majorBidi" w:cstheme="majorBidi"/>
                <w:noProof/>
                <w:webHidden/>
                <w:color w:val="000000" w:themeColor="text1"/>
                <w:sz w:val="24"/>
                <w:szCs w:val="24"/>
              </w:rPr>
              <w:fldChar w:fldCharType="end"/>
            </w:r>
          </w:hyperlink>
        </w:p>
        <w:p w14:paraId="2062CDCB" w14:textId="4BC4A24B"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12" w:history="1">
            <w:r w:rsidR="002923B1" w:rsidRPr="002923B1">
              <w:rPr>
                <w:rStyle w:val="Hyperlink"/>
                <w:rFonts w:asciiTheme="majorBidi" w:hAnsiTheme="majorBidi" w:cstheme="majorBidi"/>
                <w:noProof/>
                <w:color w:val="000000" w:themeColor="text1"/>
                <w:sz w:val="24"/>
                <w:szCs w:val="24"/>
              </w:rPr>
              <w:t>5.0 Examples of Knowledge Management</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_Toc142133612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15</w:t>
            </w:r>
            <w:r w:rsidR="002923B1" w:rsidRPr="002923B1">
              <w:rPr>
                <w:rFonts w:asciiTheme="majorBidi" w:hAnsiTheme="majorBidi" w:cstheme="majorBidi"/>
                <w:noProof/>
                <w:webHidden/>
                <w:color w:val="000000" w:themeColor="text1"/>
                <w:sz w:val="24"/>
                <w:szCs w:val="24"/>
              </w:rPr>
              <w:fldChar w:fldCharType="end"/>
            </w:r>
          </w:hyperlink>
        </w:p>
        <w:p w14:paraId="097DB1C7" w14:textId="1F38D3E9" w:rsidR="002923B1" w:rsidRPr="002923B1" w:rsidRDefault="00CA654C" w:rsidP="002923B1">
          <w:pPr>
            <w:pStyle w:val="TOC2"/>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13" w:history="1">
            <w:r w:rsidR="002923B1" w:rsidRPr="002923B1">
              <w:rPr>
                <w:rStyle w:val="Hyperlink"/>
                <w:rFonts w:asciiTheme="majorBidi" w:hAnsiTheme="majorBidi" w:cstheme="majorBidi"/>
                <w:noProof/>
                <w:color w:val="000000" w:themeColor="text1"/>
                <w:sz w:val="24"/>
                <w:szCs w:val="24"/>
              </w:rPr>
              <w:t>6.0 Challenges and Opportunities of KM Application</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_Toc142133613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15</w:t>
            </w:r>
            <w:r w:rsidR="002923B1" w:rsidRPr="002923B1">
              <w:rPr>
                <w:rFonts w:asciiTheme="majorBidi" w:hAnsiTheme="majorBidi" w:cstheme="majorBidi"/>
                <w:noProof/>
                <w:webHidden/>
                <w:color w:val="000000" w:themeColor="text1"/>
                <w:sz w:val="24"/>
                <w:szCs w:val="24"/>
              </w:rPr>
              <w:fldChar w:fldCharType="end"/>
            </w:r>
          </w:hyperlink>
        </w:p>
        <w:p w14:paraId="3619C848" w14:textId="37D4C1EE" w:rsidR="002923B1" w:rsidRPr="002923B1" w:rsidRDefault="00CA654C" w:rsidP="002923B1">
          <w:pPr>
            <w:pStyle w:val="TOC1"/>
            <w:tabs>
              <w:tab w:val="right" w:leader="dot" w:pos="9019"/>
            </w:tabs>
            <w:spacing w:after="240" w:line="360" w:lineRule="auto"/>
            <w:jc w:val="both"/>
            <w:rPr>
              <w:rFonts w:asciiTheme="majorBidi" w:hAnsiTheme="majorBidi" w:cstheme="majorBidi"/>
              <w:noProof/>
              <w:color w:val="000000" w:themeColor="text1"/>
              <w:sz w:val="24"/>
              <w:szCs w:val="24"/>
            </w:rPr>
          </w:pPr>
          <w:hyperlink w:anchor="_Toc142133614" w:history="1">
            <w:r w:rsidR="002923B1" w:rsidRPr="002923B1">
              <w:rPr>
                <w:rStyle w:val="Hyperlink"/>
                <w:rFonts w:asciiTheme="majorBidi" w:hAnsiTheme="majorBidi" w:cstheme="majorBidi"/>
                <w:noProof/>
                <w:color w:val="000000" w:themeColor="text1"/>
                <w:sz w:val="24"/>
                <w:szCs w:val="24"/>
              </w:rPr>
              <w:t>Reference List</w:t>
            </w:r>
            <w:r w:rsidR="002923B1" w:rsidRPr="002923B1">
              <w:rPr>
                <w:rFonts w:asciiTheme="majorBidi" w:hAnsiTheme="majorBidi" w:cstheme="majorBidi"/>
                <w:noProof/>
                <w:webHidden/>
                <w:color w:val="000000" w:themeColor="text1"/>
                <w:sz w:val="24"/>
                <w:szCs w:val="24"/>
              </w:rPr>
              <w:tab/>
            </w:r>
            <w:r w:rsidR="002923B1" w:rsidRPr="002923B1">
              <w:rPr>
                <w:rFonts w:asciiTheme="majorBidi" w:hAnsiTheme="majorBidi" w:cstheme="majorBidi"/>
                <w:noProof/>
                <w:webHidden/>
                <w:color w:val="000000" w:themeColor="text1"/>
                <w:sz w:val="24"/>
                <w:szCs w:val="24"/>
              </w:rPr>
              <w:fldChar w:fldCharType="begin"/>
            </w:r>
            <w:r w:rsidR="002923B1" w:rsidRPr="002923B1">
              <w:rPr>
                <w:rFonts w:asciiTheme="majorBidi" w:hAnsiTheme="majorBidi" w:cstheme="majorBidi"/>
                <w:noProof/>
                <w:webHidden/>
                <w:color w:val="000000" w:themeColor="text1"/>
                <w:sz w:val="24"/>
                <w:szCs w:val="24"/>
              </w:rPr>
              <w:instrText xml:space="preserve"> PAGEREF _Toc142133614 \h </w:instrText>
            </w:r>
            <w:r w:rsidR="002923B1" w:rsidRPr="002923B1">
              <w:rPr>
                <w:rFonts w:asciiTheme="majorBidi" w:hAnsiTheme="majorBidi" w:cstheme="majorBidi"/>
                <w:noProof/>
                <w:webHidden/>
                <w:color w:val="000000" w:themeColor="text1"/>
                <w:sz w:val="24"/>
                <w:szCs w:val="24"/>
              </w:rPr>
            </w:r>
            <w:r w:rsidR="002923B1" w:rsidRPr="002923B1">
              <w:rPr>
                <w:rFonts w:asciiTheme="majorBidi" w:hAnsiTheme="majorBidi" w:cstheme="majorBidi"/>
                <w:noProof/>
                <w:webHidden/>
                <w:color w:val="000000" w:themeColor="text1"/>
                <w:sz w:val="24"/>
                <w:szCs w:val="24"/>
              </w:rPr>
              <w:fldChar w:fldCharType="separate"/>
            </w:r>
            <w:r w:rsidR="002923B1" w:rsidRPr="002923B1">
              <w:rPr>
                <w:rFonts w:asciiTheme="majorBidi" w:hAnsiTheme="majorBidi" w:cstheme="majorBidi"/>
                <w:noProof/>
                <w:webHidden/>
                <w:color w:val="000000" w:themeColor="text1"/>
                <w:sz w:val="24"/>
                <w:szCs w:val="24"/>
              </w:rPr>
              <w:t>17</w:t>
            </w:r>
            <w:r w:rsidR="002923B1" w:rsidRPr="002923B1">
              <w:rPr>
                <w:rFonts w:asciiTheme="majorBidi" w:hAnsiTheme="majorBidi" w:cstheme="majorBidi"/>
                <w:noProof/>
                <w:webHidden/>
                <w:color w:val="000000" w:themeColor="text1"/>
                <w:sz w:val="24"/>
                <w:szCs w:val="24"/>
              </w:rPr>
              <w:fldChar w:fldCharType="end"/>
            </w:r>
          </w:hyperlink>
        </w:p>
        <w:p w14:paraId="7E18BF80" w14:textId="7820A27F" w:rsidR="002923B1" w:rsidRPr="002923B1" w:rsidRDefault="002923B1" w:rsidP="002923B1">
          <w:pPr>
            <w:spacing w:after="240" w:line="360" w:lineRule="auto"/>
            <w:jc w:val="both"/>
            <w:rPr>
              <w:rFonts w:asciiTheme="majorBidi" w:hAnsiTheme="majorBidi" w:cstheme="majorBidi"/>
              <w:color w:val="000000" w:themeColor="text1"/>
              <w:sz w:val="24"/>
              <w:szCs w:val="24"/>
            </w:rPr>
          </w:pPr>
          <w:r w:rsidRPr="002923B1">
            <w:rPr>
              <w:rFonts w:asciiTheme="majorBidi" w:hAnsiTheme="majorBidi" w:cstheme="majorBidi"/>
              <w:b/>
              <w:bCs/>
              <w:noProof/>
              <w:color w:val="000000" w:themeColor="text1"/>
              <w:sz w:val="24"/>
              <w:szCs w:val="24"/>
            </w:rPr>
            <w:fldChar w:fldCharType="end"/>
          </w:r>
        </w:p>
      </w:sdtContent>
    </w:sdt>
    <w:p w14:paraId="5324B5BC" w14:textId="6D65924C" w:rsidR="00DD4A40" w:rsidRPr="00180583" w:rsidRDefault="00CA654C" w:rsidP="009F7DEF">
      <w:pPr>
        <w:pStyle w:val="Heading1"/>
      </w:pPr>
      <w:bookmarkStart w:id="1" w:name="_Toc142133596"/>
      <w:r w:rsidRPr="00180583">
        <w:t>Task 1: Repot</w:t>
      </w:r>
      <w:bookmarkEnd w:id="1"/>
    </w:p>
    <w:p w14:paraId="425CDAD8" w14:textId="77777777" w:rsidR="00DD4A40" w:rsidRPr="00180583" w:rsidRDefault="00CA654C" w:rsidP="009F7DEF">
      <w:pPr>
        <w:pStyle w:val="Heading2"/>
      </w:pPr>
      <w:bookmarkStart w:id="2" w:name="_Toc142133597"/>
      <w:r w:rsidRPr="00180583">
        <w:t xml:space="preserve">1.0 </w:t>
      </w:r>
      <w:r w:rsidRPr="009F7DEF">
        <w:t>Introduction</w:t>
      </w:r>
      <w:bookmarkEnd w:id="2"/>
    </w:p>
    <w:p w14:paraId="7F44595F"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Knowledge management can be articulated as a crucial factor for each organisation in terms of scale. Sharing, storing and capturing the experience and knowledge of the employees can lead to an enhancement in the overall knowledge of the workforce along with making an improvement in its level of efficiency and protecting the intellectual capital in an appropriate manner. The principal goal of the present study is to focus on the potential role as well as extent regarding knowledge and information management </w:t>
      </w:r>
      <w:r w:rsidRPr="00180583">
        <w:rPr>
          <w:rFonts w:ascii="Times New Roman" w:eastAsia="Times New Roman" w:hAnsi="Times New Roman" w:cs="Times New Roman"/>
          <w:sz w:val="24"/>
          <w:szCs w:val="24"/>
        </w:rPr>
        <w:t>within contemporary organisations including Integrated Service Solution (ISS) Ltd in an effective way.</w:t>
      </w:r>
    </w:p>
    <w:p w14:paraId="7C258798" w14:textId="77777777" w:rsidR="00DD4A40" w:rsidRPr="00180583" w:rsidRDefault="00CA654C" w:rsidP="009F7DEF">
      <w:pPr>
        <w:pStyle w:val="Heading2"/>
      </w:pPr>
      <w:bookmarkStart w:id="3" w:name="_Toc142133598"/>
      <w:r w:rsidRPr="00180583">
        <w:t>2.0 Overview of the Firm</w:t>
      </w:r>
      <w:bookmarkEnd w:id="3"/>
    </w:p>
    <w:p w14:paraId="19388AA7" w14:textId="77777777" w:rsidR="00757EFD" w:rsidRDefault="00757EFD" w:rsidP="00757EF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significant and cutting-edge corporation with a presence in London, ISS Ltd Linton, London is well known for its outstanding transportation products and services in the domains of knowledge technology and corporate logistics. Over the course of its more than ten-year history, ISS Ltd Linton has established a solid reputation for providing cutting-edge technology and tactical understanding to a wide range of clients. ISS Ltd Linton serves logistics companies of all sizes, from start-ups to identify the corporations, specialising in providing customised software engineering, web design, and mobile application development. Their group of knowledgeable experts is dedicated to providing solutions that are specifically matched to clients' requirements, promoting progress and achievement (</w:t>
      </w:r>
      <w:r>
        <w:rPr>
          <w:rFonts w:ascii="Times New Roman" w:eastAsia="Times New Roman" w:hAnsi="Times New Roman" w:cs="Times New Roman"/>
          <w:sz w:val="24"/>
          <w:szCs w:val="24"/>
          <w:highlight w:val="white"/>
        </w:rPr>
        <w:t>ISS, 2023</w:t>
      </w:r>
      <w:r>
        <w:rPr>
          <w:rFonts w:ascii="Times New Roman" w:eastAsia="Times New Roman" w:hAnsi="Times New Roman" w:cs="Times New Roman"/>
          <w:sz w:val="24"/>
          <w:szCs w:val="24"/>
        </w:rPr>
        <w:t>). ISS Ltd Linton provides full business transportation services in addition to food, enabling businesses to optimise activities, improve efficiency, and increase production. The organisation focuses on creating long-lasting partnerships through comprehending the particular issues and goals of every consumer with a client-centric perspective.</w:t>
      </w:r>
    </w:p>
    <w:p w14:paraId="292BEE34" w14:textId="77777777" w:rsidR="00757EFD" w:rsidRDefault="00757EFD" w:rsidP="00757EF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their dedication to quality and flexibility in responding to changing market conditions and technological advancements, ISS Ltd Linton has established itself as a market leader. The business continues to push barriers and is at the leading edge of innovation, advancing enterprises in the dynamic digital environment.</w:t>
      </w:r>
    </w:p>
    <w:p w14:paraId="0D59A0AD" w14:textId="77777777" w:rsidR="00DD4A40" w:rsidRPr="00180583" w:rsidRDefault="00CA654C" w:rsidP="009F7DEF">
      <w:pPr>
        <w:pStyle w:val="Heading2"/>
      </w:pPr>
      <w:bookmarkStart w:id="4" w:name="_Toc142133599"/>
      <w:r w:rsidRPr="00180583">
        <w:t>3.0 Participants in the Firm</w:t>
      </w:r>
      <w:bookmarkEnd w:id="4"/>
    </w:p>
    <w:p w14:paraId="492E1DCF" w14:textId="77777777" w:rsidR="00757EFD" w:rsidRDefault="00757EFD" w:rsidP="00757EFD">
      <w:pPr>
        <w:spacing w:before="240" w:after="240" w:line="360" w:lineRule="auto"/>
        <w:jc w:val="both"/>
        <w:rPr>
          <w:rFonts w:ascii="Times New Roman" w:eastAsia="Times New Roman" w:hAnsi="Times New Roman" w:cs="Times New Roman"/>
          <w:sz w:val="24"/>
          <w:szCs w:val="24"/>
        </w:rPr>
      </w:pPr>
      <w:bookmarkStart w:id="5" w:name="_Toc142133600"/>
      <w:r>
        <w:rPr>
          <w:rFonts w:ascii="Times New Roman" w:eastAsia="Times New Roman" w:hAnsi="Times New Roman" w:cs="Times New Roman"/>
          <w:sz w:val="24"/>
          <w:szCs w:val="24"/>
        </w:rPr>
        <w:t>A well-known firm with numerous employees and an international reach, ISS Ltd Linton is situated in London. The business provides logistics services in a number of industries, including facilities management, catering, maintenance, security, and assistance. At the time of my most recent update in September 2021, ISS Ltd Linton had thousands of committed employees all throughout the world. The people who took part in ISS Ltd Linton. London probably includes a diverse group of people, ranging from senior managerial and executive employees to skilled workers along with assistance staff. In addition to managerial roles, the organisation might also have departments in charge of providing clients with different services. Individuals from a variety of fields, including project supervisors, administrative employees, security workers, maintenance and cleanup specialists, and the logistics industry professionals, would make up the ISS Ltd Linton employment (Wei et al., 2019). The company's culture would encourage innovation, teamwork, and diversification. While staff members and project leaders ensured effective project execution, security professionals were to preserve a secure atmosphere. With its international reputation, ISS Ltd Linton. London probably draws top talent and provides contributors with possibilities for growth and professional development, making it a sought-after environment in the cutthroat market.</w:t>
      </w:r>
    </w:p>
    <w:p w14:paraId="39E74742" w14:textId="77777777" w:rsidR="00DD4A40" w:rsidRPr="00180583" w:rsidRDefault="00CA654C" w:rsidP="009F7DEF">
      <w:pPr>
        <w:pStyle w:val="Heading2"/>
      </w:pPr>
      <w:r w:rsidRPr="00180583">
        <w:t>4.0 KM Approaches in the Firm</w:t>
      </w:r>
      <w:bookmarkEnd w:id="5"/>
    </w:p>
    <w:p w14:paraId="2CEA60C2" w14:textId="77777777" w:rsidR="00757EFD" w:rsidRDefault="00757EFD" w:rsidP="00757EF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expected that ISS Ltd Linton in London will use a variety of expertise Management (KM) strategies to capture and use the collective expertise of its numerous employees and strengthen its position of strength in the facility services marketplace. These strategies put an emphasis on successfully collecting, coordinating, sharing, and using information across the company. KM strategies that the company might use include the following:</w:t>
      </w:r>
    </w:p>
    <w:p w14:paraId="7E9EACB4" w14:textId="20E76DDC"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Knowledge sharing platforms: </w:t>
      </w:r>
      <w:r w:rsidRPr="00180583">
        <w:rPr>
          <w:rFonts w:ascii="Times New Roman" w:eastAsia="Times New Roman" w:hAnsi="Times New Roman" w:cs="Times New Roman"/>
          <w:sz w:val="24"/>
          <w:szCs w:val="24"/>
        </w:rPr>
        <w:t xml:space="preserve">Digital means of communication, like intranets or collaborative tools, could be used by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to enable staff to exchange ideas, efficient procedures, and lessons learnt. Knowledge sharing between many teams and places is made possible by these platforms, which promote open interaction and cooperation.</w:t>
      </w:r>
    </w:p>
    <w:p w14:paraId="2854621D" w14:textId="77777777" w:rsidR="00DD4A40" w:rsidRPr="00180583" w:rsidRDefault="00CA654C" w:rsidP="00180583">
      <w:pPr>
        <w:spacing w:before="240" w:after="240" w:line="360" w:lineRule="auto"/>
        <w:jc w:val="center"/>
        <w:rPr>
          <w:rFonts w:ascii="Times New Roman" w:eastAsia="Times New Roman" w:hAnsi="Times New Roman" w:cs="Times New Roman"/>
          <w:sz w:val="24"/>
          <w:szCs w:val="24"/>
        </w:rPr>
      </w:pPr>
      <w:r w:rsidRPr="00180583">
        <w:rPr>
          <w:rFonts w:ascii="Times New Roman" w:eastAsia="Times New Roman" w:hAnsi="Times New Roman" w:cs="Times New Roman"/>
          <w:noProof/>
          <w:sz w:val="24"/>
          <w:szCs w:val="24"/>
        </w:rPr>
        <w:drawing>
          <wp:inline distT="114300" distB="114300" distL="114300" distR="114300" wp14:anchorId="69B08136" wp14:editId="743682AF">
            <wp:extent cx="3338513" cy="3304926"/>
            <wp:effectExtent l="76200" t="76200" r="128905" b="12446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338513" cy="33049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44BB97" w14:textId="77777777" w:rsidR="00DD4A40" w:rsidRPr="00180583" w:rsidRDefault="00CA654C" w:rsidP="00180583">
      <w:pPr>
        <w:spacing w:before="240" w:after="240" w:line="360" w:lineRule="auto"/>
        <w:jc w:val="center"/>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Figure: Knowledge Management Strategy</w:t>
      </w:r>
    </w:p>
    <w:p w14:paraId="0FDD6D85" w14:textId="77777777" w:rsidR="00DD4A40" w:rsidRPr="00180583" w:rsidRDefault="00CA654C" w:rsidP="00180583">
      <w:pPr>
        <w:spacing w:before="240" w:after="240" w:line="360" w:lineRule="auto"/>
        <w:jc w:val="center"/>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(Source: Abbas et al., 2020)</w:t>
      </w:r>
    </w:p>
    <w:p w14:paraId="3CBF3CBE" w14:textId="2169D018"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Communities of practice (CoPs): </w:t>
      </w:r>
      <w:r w:rsidRPr="00180583">
        <w:rPr>
          <w:rFonts w:ascii="Times New Roman" w:eastAsia="Times New Roman" w:hAnsi="Times New Roman" w:cs="Times New Roman"/>
          <w:sz w:val="24"/>
          <w:szCs w:val="24"/>
        </w:rPr>
        <w:t xml:space="preserve">CoPs are possibly created within the company to unite staff members with comparable responsibilities or passions (Abbas et al., 2020).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can assist the creation of highly specialised skills and foster innovation in particular areas of their business through fostering frequent conversations and knowledge sharing within these social groups.</w:t>
      </w:r>
    </w:p>
    <w:p w14:paraId="0F8A0C0F" w14:textId="32097C39"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Training and development programs: </w:t>
      </w:r>
      <w:r w:rsidRPr="00180583">
        <w:rPr>
          <w:rFonts w:ascii="Times New Roman" w:eastAsia="Times New Roman" w:hAnsi="Times New Roman" w:cs="Times New Roman"/>
          <w:sz w:val="24"/>
          <w:szCs w:val="24"/>
        </w:rPr>
        <w:t xml:space="preserve">The business might spend money on development and training opportunities to advance workers' abilities. By offering potential for ongoing instruction,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 xml:space="preserve">can keep its personnel </w:t>
      </w:r>
      <w:r w:rsidR="000C220F">
        <w:rPr>
          <w:rFonts w:ascii="Times New Roman" w:eastAsia="Times New Roman" w:hAnsi="Times New Roman" w:cs="Times New Roman"/>
          <w:sz w:val="24"/>
          <w:szCs w:val="24"/>
        </w:rPr>
        <w:t xml:space="preserve">skills </w:t>
      </w:r>
      <w:r w:rsidRPr="00180583">
        <w:rPr>
          <w:rFonts w:ascii="Times New Roman" w:eastAsia="Times New Roman" w:hAnsi="Times New Roman" w:cs="Times New Roman"/>
          <w:sz w:val="24"/>
          <w:szCs w:val="24"/>
        </w:rPr>
        <w:t xml:space="preserve">of the most </w:t>
      </w:r>
      <w:r w:rsidRPr="00180583">
        <w:rPr>
          <w:rFonts w:ascii="Times New Roman" w:eastAsia="Times New Roman" w:hAnsi="Times New Roman" w:cs="Times New Roman"/>
          <w:sz w:val="24"/>
          <w:szCs w:val="24"/>
        </w:rPr>
        <w:t>recent business trends including efficient procedures, assuring the provision of superior products and services.</w:t>
      </w:r>
    </w:p>
    <w:p w14:paraId="3DFD566B" w14:textId="1EFE1E1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Lesson learned sessions: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could have lessons learned workshops after finishing projects or managing difficult jobs. These discussions give workers a chance to evaluate their experiences, pinpoint their triumphs and difficulties and collect insightful information that they may use moving forward.</w:t>
      </w:r>
    </w:p>
    <w:p w14:paraId="3AE91ED6" w14:textId="2E3002A2"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Knowledge documentation: </w:t>
      </w:r>
      <w:r w:rsidRPr="00180583">
        <w:rPr>
          <w:rFonts w:ascii="Times New Roman" w:eastAsia="Times New Roman" w:hAnsi="Times New Roman" w:cs="Times New Roman"/>
          <w:sz w:val="24"/>
          <w:szCs w:val="24"/>
        </w:rPr>
        <w:t xml:space="preserve">A centralised information database may be kept up to date and accessible to all employees by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Pr="00180583">
        <w:rPr>
          <w:rFonts w:ascii="Times New Roman" w:eastAsia="Times New Roman" w:hAnsi="Times New Roman" w:cs="Times New Roman"/>
          <w:sz w:val="24"/>
          <w:szCs w:val="24"/>
        </w:rPr>
        <w:t>. This repository houses important information assets like case studies, standards, and operating processes. With this strategy, knowledge is preserved and applied consistently throughout the company.</w:t>
      </w:r>
    </w:p>
    <w:p w14:paraId="1C50DB06"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Knowledge champions: </w:t>
      </w:r>
      <w:r w:rsidRPr="00180583">
        <w:rPr>
          <w:rFonts w:ascii="Times New Roman" w:eastAsia="Times New Roman" w:hAnsi="Times New Roman" w:cs="Times New Roman"/>
          <w:sz w:val="24"/>
          <w:szCs w:val="24"/>
        </w:rPr>
        <w:t>A culture of information learning from each other can be promoted through discovering and designating knowledge champions across diverse departments (Yang et al., 2020). These champions can serve as spokespeople for KM practices and inspire their coworkers to take part enthusiastically in knowledge-sharing activities.</w:t>
      </w:r>
    </w:p>
    <w:p w14:paraId="64EF4281" w14:textId="5831C72B"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Knowledge assessments that are conducted on a regular basis can assist pinpoint knowledge gaps and problem areas. In order to improve its entire knowledge management (KM) efforts,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 xml:space="preserve">can build focused approaches by identifying the company's knowledge management strengths and shortcomings. By using these KM strategies,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may create an environment that encourages innovation and constant development, allowing the company to quickly respond to evolving customer needs and keep an edge over competitors in the production services sector.</w:t>
      </w:r>
    </w:p>
    <w:p w14:paraId="49D73A16" w14:textId="77777777" w:rsidR="00DD4A40" w:rsidRPr="00180583" w:rsidRDefault="00CA654C" w:rsidP="009F7DEF">
      <w:pPr>
        <w:pStyle w:val="Heading2"/>
      </w:pPr>
      <w:bookmarkStart w:id="6" w:name="_Toc142133601"/>
      <w:r w:rsidRPr="00180583">
        <w:t>5.0 Incentives for Participating in KM Activities</w:t>
      </w:r>
      <w:bookmarkEnd w:id="6"/>
      <w:r w:rsidRPr="00180583">
        <w:t xml:space="preserve"> </w:t>
      </w:r>
    </w:p>
    <w:p w14:paraId="60DC350F"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To stimulate and inspire staff to actively engage in Knowledge Management (KM) activities, ISS Ltd in London might use a variety of incentives. The business can promote a knowledge-sharing culture that improves cooperation, creativity, and overall performance within the company by providing enticing incentives and honours. Here are a few possible rewards for taking part in KM activities:</w:t>
      </w:r>
    </w:p>
    <w:p w14:paraId="7AEC5CD5" w14:textId="2468EF35"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Recognition and Appreciation: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is able to publicly express gratitude to and acknowledge staff members who make substantial contributions to KM efforts. Commendations noting their significant contributions to knowledge sharing and learning may be made in group discussions, mailings, or company-wide pronouncements as a part of this acknowledgment.</w:t>
      </w:r>
    </w:p>
    <w:p w14:paraId="58B25628" w14:textId="77777777" w:rsidR="00DD4A40" w:rsidRPr="00180583" w:rsidRDefault="00CA654C" w:rsidP="00180583">
      <w:pPr>
        <w:spacing w:before="240" w:after="240" w:line="360" w:lineRule="auto"/>
        <w:jc w:val="center"/>
        <w:rPr>
          <w:rFonts w:ascii="Times New Roman" w:eastAsia="Times New Roman" w:hAnsi="Times New Roman" w:cs="Times New Roman"/>
          <w:sz w:val="24"/>
          <w:szCs w:val="24"/>
        </w:rPr>
      </w:pPr>
      <w:r w:rsidRPr="00180583">
        <w:rPr>
          <w:rFonts w:ascii="Times New Roman" w:eastAsia="Times New Roman" w:hAnsi="Times New Roman" w:cs="Times New Roman"/>
          <w:noProof/>
          <w:sz w:val="24"/>
          <w:szCs w:val="24"/>
        </w:rPr>
        <w:drawing>
          <wp:inline distT="114300" distB="114300" distL="114300" distR="114300" wp14:anchorId="19C4D3FC" wp14:editId="46C8BDE7">
            <wp:extent cx="3327064" cy="3519488"/>
            <wp:effectExtent l="76200" t="76200" r="140335" b="13843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327064" cy="35194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A02342" w14:textId="77777777" w:rsidR="00DD4A40" w:rsidRPr="00180583" w:rsidRDefault="00CA654C" w:rsidP="00180583">
      <w:pPr>
        <w:spacing w:before="240" w:after="240" w:line="360" w:lineRule="auto"/>
        <w:jc w:val="center"/>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Figure: Knowledge Management Policy</w:t>
      </w:r>
    </w:p>
    <w:p w14:paraId="367575F1" w14:textId="77777777" w:rsidR="00DD4A40" w:rsidRPr="00180583" w:rsidRDefault="00CA654C" w:rsidP="00180583">
      <w:pPr>
        <w:spacing w:before="240" w:after="240" w:line="360" w:lineRule="auto"/>
        <w:jc w:val="center"/>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(Source: Grimme et al., 2019)</w:t>
      </w:r>
    </w:p>
    <w:p w14:paraId="533A65A8"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Performance-based incentive: </w:t>
      </w:r>
      <w:r w:rsidRPr="00180583">
        <w:rPr>
          <w:rFonts w:ascii="Times New Roman" w:eastAsia="Times New Roman" w:hAnsi="Times New Roman" w:cs="Times New Roman"/>
          <w:sz w:val="24"/>
          <w:szCs w:val="24"/>
        </w:rPr>
        <w:t>An effective motivating factor for KM involvement is to tie it to rewards and performance reviews. Performance-based incentives or bonuses may be given to staff members who actively participate in KM-related operations and show a dedication to lifelong pursuit of knowledge and transferring information (Martins et al., 2019).</w:t>
      </w:r>
    </w:p>
    <w:p w14:paraId="025AC656" w14:textId="6324839A"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Professional development: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Pr="00180583">
        <w:rPr>
          <w:rFonts w:ascii="Times New Roman" w:eastAsia="Times New Roman" w:hAnsi="Times New Roman" w:cs="Times New Roman"/>
          <w:sz w:val="24"/>
          <w:szCs w:val="24"/>
        </w:rPr>
        <w:t xml:space="preserve"> could provide chances for professional growth as rewards for enthusiastic involvement in KM. The money for visiting trade shows, seminars, or online classes that fit a worker's interests and professional objectives fall under this category.</w:t>
      </w:r>
    </w:p>
    <w:p w14:paraId="6F777EB9"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Worker of the month/Quarter awards: </w:t>
      </w:r>
      <w:r w:rsidRPr="00180583">
        <w:rPr>
          <w:rFonts w:ascii="Times New Roman" w:eastAsia="Times New Roman" w:hAnsi="Times New Roman" w:cs="Times New Roman"/>
          <w:sz w:val="24"/>
          <w:szCs w:val="24"/>
        </w:rPr>
        <w:t>Worker rivalry can be sparked by establishing a "Worker of the Month" or "The Employee of the Quarter" award for KM accomplishment. The prize can include a certificate of recognition as well as potential extra bonuses or perks.</w:t>
      </w:r>
    </w:p>
    <w:p w14:paraId="564562DD"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Expertise contribution points: </w:t>
      </w:r>
      <w:r w:rsidRPr="00180583">
        <w:rPr>
          <w:rFonts w:ascii="Times New Roman" w:eastAsia="Times New Roman" w:hAnsi="Times New Roman" w:cs="Times New Roman"/>
          <w:sz w:val="24"/>
          <w:szCs w:val="24"/>
        </w:rPr>
        <w:t>The procedure can be made more interesting by using a point-based system where employees accumulate points for each involvement in the source of information or engagement with KM activities (Grimme et al., 2019). The benefits that can be obtained from points collected include gift cards, more paid time off, and other bonuses.</w:t>
      </w:r>
    </w:p>
    <w:p w14:paraId="3EEE992B"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sz w:val="24"/>
          <w:szCs w:val="24"/>
        </w:rPr>
        <w:t xml:space="preserve">Leadership Chances: </w:t>
      </w:r>
      <w:r w:rsidRPr="00180583">
        <w:rPr>
          <w:rFonts w:ascii="Times New Roman" w:eastAsia="Times New Roman" w:hAnsi="Times New Roman" w:cs="Times New Roman"/>
          <w:sz w:val="24"/>
          <w:szCs w:val="24"/>
        </w:rPr>
        <w:t>Offering executive roles in KM-related initiatives or programs might serve as a perk for staff members looking to advance their careers. Participating on a knowledge-related project or functioning as the assigned task force leader might be seen as prominent positions inside the corporation.</w:t>
      </w:r>
    </w:p>
    <w:p w14:paraId="6276DB23" w14:textId="3EE0E22B"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Combining these rewards will enable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 xml:space="preserve">to foster a collaborative knowledge-sharing atmosphere where staff members are encouraged to actively engage in endeavours (Wang and Wang, 2020). Such an environment encourages ongoing growth and creativity, which eventually aids the business' expansion and advancement within the facility service market. It's critical to routinely evaluate the performance of these promotions, as with any business program, and to modify them in response to employee input and changing company needs. </w:t>
      </w:r>
    </w:p>
    <w:p w14:paraId="04C1C9BA" w14:textId="77777777" w:rsidR="00DD4A40" w:rsidRPr="00180583" w:rsidRDefault="00CA654C" w:rsidP="009F7DEF">
      <w:pPr>
        <w:pStyle w:val="Heading2"/>
      </w:pPr>
      <w:bookmarkStart w:id="7" w:name="_Toc142133602"/>
      <w:r w:rsidRPr="00180583">
        <w:t>6.0 Challenges and Opportunities for Maximising the Use of KM System</w:t>
      </w:r>
      <w:bookmarkEnd w:id="7"/>
    </w:p>
    <w:p w14:paraId="1964894A" w14:textId="6D5F47B9"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Within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Pr="00180583">
        <w:rPr>
          <w:rFonts w:ascii="Times New Roman" w:eastAsia="Times New Roman" w:hAnsi="Times New Roman" w:cs="Times New Roman"/>
          <w:sz w:val="24"/>
          <w:szCs w:val="24"/>
        </w:rPr>
        <w:t>, implementing a knowledge management (KM) system can present both chances and obstacles</w:t>
      </w:r>
      <w:r w:rsidR="00BF2078">
        <w:rPr>
          <w:rFonts w:ascii="Times New Roman" w:eastAsia="Times New Roman" w:hAnsi="Times New Roman" w:cs="Times New Roman"/>
          <w:sz w:val="24"/>
          <w:szCs w:val="24"/>
        </w:rPr>
        <w:t xml:space="preserve">, resulted with overcoming barriers in meeting </w:t>
      </w:r>
      <w:r w:rsidR="00B773AF">
        <w:rPr>
          <w:rFonts w:ascii="Times New Roman" w:eastAsia="Times New Roman" w:hAnsi="Times New Roman" w:cs="Times New Roman"/>
          <w:sz w:val="24"/>
          <w:szCs w:val="24"/>
        </w:rPr>
        <w:t>customer’s</w:t>
      </w:r>
      <w:r w:rsidR="00BF2078">
        <w:rPr>
          <w:rFonts w:ascii="Times New Roman" w:eastAsia="Times New Roman" w:hAnsi="Times New Roman" w:cs="Times New Roman"/>
          <w:sz w:val="24"/>
          <w:szCs w:val="24"/>
        </w:rPr>
        <w:t xml:space="preserve"> demand</w:t>
      </w:r>
      <w:r w:rsidRPr="00180583">
        <w:rPr>
          <w:rFonts w:ascii="Times New Roman" w:eastAsia="Times New Roman" w:hAnsi="Times New Roman" w:cs="Times New Roman"/>
          <w:sz w:val="24"/>
          <w:szCs w:val="24"/>
        </w:rPr>
        <w:t>. In order to overcome obstacles and realise every aspect of the KM system, meticulous planning and proactive action are needed. Here are some difficulties and possibilities:</w:t>
      </w:r>
    </w:p>
    <w:p w14:paraId="40F38F82"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Challenges:</w:t>
      </w:r>
    </w:p>
    <w:p w14:paraId="5AD54DD5"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Cultural resistance: </w:t>
      </w:r>
      <w:r w:rsidRPr="00180583">
        <w:rPr>
          <w:rFonts w:ascii="Times New Roman" w:eastAsia="Times New Roman" w:hAnsi="Times New Roman" w:cs="Times New Roman"/>
          <w:sz w:val="24"/>
          <w:szCs w:val="24"/>
        </w:rPr>
        <w:t xml:space="preserve">Workers could refuse to immediately adopt the new KM system since they may be averse to change. The development of a </w:t>
      </w:r>
      <w:r w:rsidRPr="00180583">
        <w:rPr>
          <w:rFonts w:ascii="Times New Roman" w:eastAsia="Times New Roman" w:hAnsi="Times New Roman" w:cs="Times New Roman"/>
          <w:sz w:val="24"/>
          <w:szCs w:val="24"/>
        </w:rPr>
        <w:t>knowledge-sharing environment and the removal of cultural obstacles call for constant leadership support, preparation, and interaction.</w:t>
      </w:r>
    </w:p>
    <w:p w14:paraId="4417DBE4"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Data quality and management: </w:t>
      </w:r>
      <w:r w:rsidRPr="00180583">
        <w:rPr>
          <w:rFonts w:ascii="Times New Roman" w:eastAsia="Times New Roman" w:hAnsi="Times New Roman" w:cs="Times New Roman"/>
          <w:sz w:val="24"/>
          <w:szCs w:val="24"/>
        </w:rPr>
        <w:t>It can be difficult to keep the technique's information precise and up to date. To optimise the value of the KM system, it is crucial to ensure data quality, frequent revisions, and suitable knowledge classification.</w:t>
      </w:r>
    </w:p>
    <w:p w14:paraId="625B88CD"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Technological infrastructure: </w:t>
      </w:r>
      <w:r w:rsidRPr="00180583">
        <w:rPr>
          <w:rFonts w:ascii="Times New Roman" w:eastAsia="Times New Roman" w:hAnsi="Times New Roman" w:cs="Times New Roman"/>
          <w:sz w:val="24"/>
          <w:szCs w:val="24"/>
        </w:rPr>
        <w:t>The business needs a strong and user-friendly technological advances foundation that will promote the installation and efficient functioning of the KM system (Chatterjee et al., 2020). This can necessitate spending money on appropriate hardware and software technologies.</w:t>
      </w:r>
    </w:p>
    <w:p w14:paraId="6C9C0B8B"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Time constraints: </w:t>
      </w:r>
      <w:r w:rsidRPr="00180583">
        <w:rPr>
          <w:rFonts w:ascii="Times New Roman" w:eastAsia="Times New Roman" w:hAnsi="Times New Roman" w:cs="Times New Roman"/>
          <w:sz w:val="24"/>
          <w:szCs w:val="24"/>
        </w:rPr>
        <w:t>Particularly in a hectic work environment, individuals may view taking part in KM operations as time-consuming. The long-term advantages of sharing understanding, optimising procedures, and minimising duplicated work should be highlighted by ISS Ltd.</w:t>
      </w:r>
    </w:p>
    <w:p w14:paraId="3973C2FD"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Opportunities:</w:t>
      </w:r>
    </w:p>
    <w:p w14:paraId="290C488A"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Enhanced collaboration: </w:t>
      </w:r>
      <w:r w:rsidRPr="00180583">
        <w:rPr>
          <w:rFonts w:ascii="Times New Roman" w:eastAsia="Times New Roman" w:hAnsi="Times New Roman" w:cs="Times New Roman"/>
          <w:sz w:val="24"/>
          <w:szCs w:val="24"/>
        </w:rPr>
        <w:t>Cooperation among many teams and geographies is made easier by a well-designed knowledge management system (Dalkir, 2019). Employees can exchange knowledge, skills, and standard procedures, which improves their ability to solve obstacles and make decisions.</w:t>
      </w:r>
    </w:p>
    <w:p w14:paraId="5747ADCC"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Innovation and Continuous Advancement: </w:t>
      </w:r>
      <w:r w:rsidRPr="00180583">
        <w:rPr>
          <w:rFonts w:ascii="Times New Roman" w:eastAsia="Times New Roman" w:hAnsi="Times New Roman" w:cs="Times New Roman"/>
          <w:sz w:val="24"/>
          <w:szCs w:val="24"/>
        </w:rPr>
        <w:t>Sharing information promotes creativity and ongoing development. The ideas and experiences of coworkers can be built upon to produce more inventive solutions and improved service.</w:t>
      </w:r>
    </w:p>
    <w:p w14:paraId="73E358E0"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 xml:space="preserve">Learning development: </w:t>
      </w:r>
      <w:r w:rsidRPr="00180583">
        <w:rPr>
          <w:rFonts w:ascii="Times New Roman" w:eastAsia="Times New Roman" w:hAnsi="Times New Roman" w:cs="Times New Roman"/>
          <w:sz w:val="24"/>
          <w:szCs w:val="24"/>
        </w:rPr>
        <w:t>Workers have access to a sizable database of expertise and educational resources thanks to the KM system. It can be applied to workers upgrading their skills, advancement of talent, and organisation-wide training and growth.</w:t>
      </w:r>
    </w:p>
    <w:p w14:paraId="73D58D8C"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b/>
          <w:i/>
          <w:sz w:val="24"/>
          <w:szCs w:val="24"/>
        </w:rPr>
        <w:t xml:space="preserve">Competitive advantage: </w:t>
      </w:r>
      <w:r w:rsidRPr="00180583">
        <w:rPr>
          <w:rFonts w:ascii="Times New Roman" w:eastAsia="Times New Roman" w:hAnsi="Times New Roman" w:cs="Times New Roman"/>
          <w:sz w:val="24"/>
          <w:szCs w:val="24"/>
        </w:rPr>
        <w:t>Making the most of the KM system could provide ISS Ltd an upper hand in the infrastructure services sector (Manesh et al., 2020). By utilising its pooled experience to provide clients with distinctive and efficient solutions, the company may set itself apart from the competition.</w:t>
      </w:r>
    </w:p>
    <w:p w14:paraId="62A41D95" w14:textId="77777777" w:rsidR="00DD4A40" w:rsidRPr="00180583" w:rsidRDefault="00CA654C" w:rsidP="009F7DEF">
      <w:pPr>
        <w:pStyle w:val="Heading2"/>
      </w:pPr>
      <w:bookmarkStart w:id="8" w:name="_Toc142133603"/>
      <w:r w:rsidRPr="00180583">
        <w:t>7.0 Process of Identification and Distribution of New Sources of Knowledge</w:t>
      </w:r>
      <w:bookmarkEnd w:id="8"/>
    </w:p>
    <w:p w14:paraId="4D0FC25B" w14:textId="5E3112C1"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Innovative organisations including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are highly engaged in shifting from product-centric approaches to service-oriented value propositions in order to nurture and build sustainable competitive advantage extensively. The concerned phenomenon can be significantly intensified with the help of widespread digitisation, which is making it simple for organisations to reshape their business model (</w:t>
      </w:r>
      <w:r w:rsidRPr="00180583">
        <w:rPr>
          <w:rFonts w:ascii="Times New Roman" w:eastAsia="Times New Roman" w:hAnsi="Times New Roman" w:cs="Times New Roman"/>
          <w:sz w:val="24"/>
          <w:szCs w:val="24"/>
          <w:highlight w:val="white"/>
        </w:rPr>
        <w:t>De Silva et al., 2021</w:t>
      </w:r>
      <w:r w:rsidRPr="00180583">
        <w:rPr>
          <w:rFonts w:ascii="Times New Roman" w:eastAsia="Times New Roman" w:hAnsi="Times New Roman" w:cs="Times New Roman"/>
          <w:sz w:val="24"/>
          <w:szCs w:val="24"/>
        </w:rPr>
        <w:t xml:space="preserve">). It can be evaluated around the provision of bundles related to </w:t>
      </w:r>
      <w:r w:rsidR="00BF2078">
        <w:rPr>
          <w:rFonts w:ascii="Times New Roman" w:eastAsia="Times New Roman" w:hAnsi="Times New Roman" w:cs="Times New Roman"/>
          <w:sz w:val="24"/>
          <w:szCs w:val="24"/>
        </w:rPr>
        <w:t>tracking of delivery and also managing workplace</w:t>
      </w:r>
      <w:r w:rsidRPr="00180583">
        <w:rPr>
          <w:rFonts w:ascii="Times New Roman" w:eastAsia="Times New Roman" w:hAnsi="Times New Roman" w:cs="Times New Roman"/>
          <w:sz w:val="24"/>
          <w:szCs w:val="24"/>
        </w:rPr>
        <w:t>. The concerned alterations within the business models primarily require the organisations for reshaping the existing collaboration and relationship patterns deeply within their ecosystem of stakeholders. The "service-oriented business model innovation" cannot occur in isolation within the relevant boundaries regarding the research and development or innovation department of the firm. However, it can be generated with the help of deep and continuous interactions with consumers along with other elements of t</w:t>
      </w:r>
      <w:r w:rsidRPr="00180583">
        <w:rPr>
          <w:rFonts w:ascii="Times New Roman" w:eastAsia="Times New Roman" w:hAnsi="Times New Roman" w:cs="Times New Roman"/>
          <w:sz w:val="24"/>
          <w:szCs w:val="24"/>
        </w:rPr>
        <w:t>he current organisation (</w:t>
      </w:r>
      <w:r w:rsidRPr="00180583">
        <w:rPr>
          <w:rFonts w:ascii="Times New Roman" w:eastAsia="Times New Roman" w:hAnsi="Times New Roman" w:cs="Times New Roman"/>
          <w:sz w:val="24"/>
          <w:szCs w:val="24"/>
          <w:highlight w:val="white"/>
        </w:rPr>
        <w:t>Zhang et al., 2019</w:t>
      </w:r>
      <w:r w:rsidRPr="00180583">
        <w:rPr>
          <w:rFonts w:ascii="Times New Roman" w:eastAsia="Times New Roman" w:hAnsi="Times New Roman" w:cs="Times New Roman"/>
          <w:sz w:val="24"/>
          <w:szCs w:val="24"/>
        </w:rPr>
        <w:t xml:space="preserve">). As a result, external and internal connections with stakeholders and sharing of knowledge impose a positive impact on the competitiveness and innovation performance of </w:t>
      </w:r>
      <w:r w:rsidR="000C220F" w:rsidRPr="00180583">
        <w:rPr>
          <w:rFonts w:ascii="Times New Roman" w:eastAsia="Times New Roman" w:hAnsi="Times New Roman" w:cs="Times New Roman"/>
          <w:sz w:val="24"/>
          <w:szCs w:val="24"/>
        </w:rPr>
        <w:t xml:space="preserve">ISS Ltd. </w:t>
      </w:r>
      <w:r w:rsidR="000C220F">
        <w:rPr>
          <w:rFonts w:ascii="Times New Roman" w:eastAsia="Times New Roman" w:hAnsi="Times New Roman" w:cs="Times New Roman"/>
          <w:sz w:val="24"/>
          <w:szCs w:val="24"/>
        </w:rPr>
        <w:t>Linton.</w:t>
      </w:r>
    </w:p>
    <w:p w14:paraId="70A0061B"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noProof/>
          <w:sz w:val="24"/>
          <w:szCs w:val="24"/>
        </w:rPr>
        <w:drawing>
          <wp:inline distT="114300" distB="114300" distL="114300" distR="114300" wp14:anchorId="75A4F816" wp14:editId="52039AF7">
            <wp:extent cx="5731200" cy="3035300"/>
            <wp:effectExtent l="76200" t="76200" r="136525" b="1270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035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172CF9" w14:textId="77777777" w:rsidR="00DD4A40" w:rsidRPr="00180583" w:rsidRDefault="00CA654C" w:rsidP="00180583">
      <w:pPr>
        <w:spacing w:before="240" w:after="240" w:line="360" w:lineRule="auto"/>
        <w:jc w:val="center"/>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Figure: Steps of Knowledge Management Process</w:t>
      </w:r>
    </w:p>
    <w:p w14:paraId="02252D58" w14:textId="77777777" w:rsidR="00DD4A40" w:rsidRPr="00180583" w:rsidRDefault="00CA654C" w:rsidP="00180583">
      <w:pPr>
        <w:spacing w:before="240" w:after="240" w:line="360" w:lineRule="auto"/>
        <w:jc w:val="center"/>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(Source: </w:t>
      </w:r>
      <w:r w:rsidRPr="00180583">
        <w:rPr>
          <w:rFonts w:ascii="Times New Roman" w:eastAsia="Times New Roman" w:hAnsi="Times New Roman" w:cs="Times New Roman"/>
          <w:sz w:val="24"/>
          <w:szCs w:val="24"/>
          <w:highlight w:val="white"/>
        </w:rPr>
        <w:t>Jones-Jang et al., 2021</w:t>
      </w:r>
      <w:r w:rsidRPr="00180583">
        <w:rPr>
          <w:rFonts w:ascii="Times New Roman" w:eastAsia="Times New Roman" w:hAnsi="Times New Roman" w:cs="Times New Roman"/>
          <w:sz w:val="24"/>
          <w:szCs w:val="24"/>
        </w:rPr>
        <w:t>)</w:t>
      </w:r>
    </w:p>
    <w:p w14:paraId="6749371F" w14:textId="51AD679C"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Digitalisation can be articulated as one of the major antecedents, which enables the </w:t>
      </w:r>
      <w:r w:rsidR="000C220F">
        <w:rPr>
          <w:rFonts w:ascii="Times New Roman" w:eastAsia="Times New Roman" w:hAnsi="Times New Roman" w:cs="Times New Roman"/>
          <w:sz w:val="24"/>
          <w:szCs w:val="24"/>
        </w:rPr>
        <w:t>service</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 xml:space="preserve">of the business model. However, it primarily highlights the digitisation and non-sufficient situation for successful </w:t>
      </w:r>
      <w:r w:rsidR="00BF2078">
        <w:rPr>
          <w:rFonts w:ascii="Times New Roman" w:eastAsia="Times New Roman" w:hAnsi="Times New Roman" w:cs="Times New Roman"/>
          <w:sz w:val="24"/>
          <w:szCs w:val="24"/>
        </w:rPr>
        <w:t>tracking of delivery and also managing warehouse</w:t>
      </w:r>
      <w:r w:rsidRPr="00180583">
        <w:rPr>
          <w:rFonts w:ascii="Times New Roman" w:eastAsia="Times New Roman" w:hAnsi="Times New Roman" w:cs="Times New Roman"/>
          <w:sz w:val="24"/>
          <w:szCs w:val="24"/>
        </w:rPr>
        <w:t xml:space="preserve">. In addition, a well-orchestrated mobilisation regarding resources within the current organisation plays an important role in a successful journey for the current organisation towards </w:t>
      </w:r>
      <w:r w:rsidR="000C220F">
        <w:rPr>
          <w:rFonts w:ascii="Times New Roman" w:eastAsia="Times New Roman" w:hAnsi="Times New Roman" w:cs="Times New Roman"/>
          <w:sz w:val="24"/>
          <w:szCs w:val="24"/>
        </w:rPr>
        <w:t>service</w:t>
      </w:r>
      <w:r w:rsidRPr="00180583">
        <w:rPr>
          <w:rFonts w:ascii="Times New Roman" w:eastAsia="Times New Roman" w:hAnsi="Times New Roman" w:cs="Times New Roman"/>
          <w:sz w:val="24"/>
          <w:szCs w:val="24"/>
        </w:rPr>
        <w:t>. The shareholders of the current organisation such as business partners, suppliers, or consumers can erect challenges towards enhancing digitisati</w:t>
      </w:r>
      <w:r w:rsidRPr="00180583">
        <w:rPr>
          <w:rFonts w:ascii="Times New Roman" w:eastAsia="Times New Roman" w:hAnsi="Times New Roman" w:cs="Times New Roman"/>
          <w:sz w:val="24"/>
          <w:szCs w:val="24"/>
        </w:rPr>
        <w:t>on within the services under the effect of scepticism as well as other functional and psychological challenges (</w:t>
      </w:r>
      <w:r w:rsidRPr="00180583">
        <w:rPr>
          <w:rFonts w:ascii="Times New Roman" w:eastAsia="Times New Roman" w:hAnsi="Times New Roman" w:cs="Times New Roman"/>
          <w:sz w:val="24"/>
          <w:szCs w:val="24"/>
          <w:highlight w:val="white"/>
        </w:rPr>
        <w:t>Jones-Jang et al., 2021</w:t>
      </w:r>
      <w:r w:rsidRPr="00180583">
        <w:rPr>
          <w:rFonts w:ascii="Times New Roman" w:eastAsia="Times New Roman" w:hAnsi="Times New Roman" w:cs="Times New Roman"/>
          <w:sz w:val="24"/>
          <w:szCs w:val="24"/>
        </w:rPr>
        <w:t>). The knowledge and involvement of stakeholders within the new service development process can be considered a beneficial factor in overcoming the present resistance and improving knowledge sharing in an effective way.</w:t>
      </w:r>
    </w:p>
    <w:p w14:paraId="7ED49C44" w14:textId="77777777" w:rsidR="00DD4A40" w:rsidRPr="00180583" w:rsidRDefault="00CA654C" w:rsidP="009F7DEF">
      <w:pPr>
        <w:pStyle w:val="Heading2"/>
      </w:pPr>
      <w:bookmarkStart w:id="9" w:name="_Toc142133604"/>
      <w:r w:rsidRPr="00180583">
        <w:t>8.0 Process of Managing Operating Costs and Legal Requirements</w:t>
      </w:r>
      <w:bookmarkEnd w:id="9"/>
    </w:p>
    <w:p w14:paraId="3D7BE526"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The relevant processes to manage operating costs, as well as legal requirements within the current business organisation, can be articulated as follows:</w:t>
      </w:r>
    </w:p>
    <w:p w14:paraId="5512B3CD" w14:textId="051D66FD"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Automating time-consuming tasks</w:t>
      </w:r>
      <w:r w:rsidRPr="00180583">
        <w:rPr>
          <w:rFonts w:ascii="Times New Roman" w:eastAsia="Times New Roman" w:hAnsi="Times New Roman" w:cs="Times New Roman"/>
          <w:i/>
          <w:sz w:val="24"/>
          <w:szCs w:val="24"/>
        </w:rPr>
        <w:t xml:space="preserve">: </w:t>
      </w:r>
      <w:r w:rsidRPr="00180583">
        <w:rPr>
          <w:rFonts w:ascii="Times New Roman" w:eastAsia="Times New Roman" w:hAnsi="Times New Roman" w:cs="Times New Roman"/>
          <w:sz w:val="24"/>
          <w:szCs w:val="24"/>
        </w:rPr>
        <w:t xml:space="preserve">Numerous </w:t>
      </w:r>
      <w:r w:rsidR="000C220F">
        <w:rPr>
          <w:rFonts w:ascii="Times New Roman" w:eastAsia="Times New Roman" w:hAnsi="Times New Roman" w:cs="Times New Roman"/>
          <w:sz w:val="24"/>
          <w:szCs w:val="24"/>
        </w:rPr>
        <w:t>parcel tracking</w:t>
      </w:r>
      <w:r w:rsidRPr="00180583">
        <w:rPr>
          <w:rFonts w:ascii="Times New Roman" w:eastAsia="Times New Roman" w:hAnsi="Times New Roman" w:cs="Times New Roman"/>
          <w:sz w:val="24"/>
          <w:szCs w:val="24"/>
        </w:rPr>
        <w:t xml:space="preserve"> and online </w:t>
      </w:r>
      <w:r w:rsidR="000C220F">
        <w:rPr>
          <w:rFonts w:ascii="Times New Roman" w:eastAsia="Times New Roman" w:hAnsi="Times New Roman" w:cs="Times New Roman"/>
          <w:sz w:val="24"/>
          <w:szCs w:val="24"/>
        </w:rPr>
        <w:t>delivery</w:t>
      </w:r>
      <w:r w:rsidRPr="00180583">
        <w:rPr>
          <w:rFonts w:ascii="Times New Roman" w:eastAsia="Times New Roman" w:hAnsi="Times New Roman" w:cs="Times New Roman"/>
          <w:sz w:val="24"/>
          <w:szCs w:val="24"/>
        </w:rPr>
        <w:t xml:space="preserve"> can streamline and automate the daily functions of the business organisation such as ISS Limited</w:t>
      </w:r>
      <w:r w:rsidR="000C220F">
        <w:rPr>
          <w:rFonts w:ascii="Times New Roman" w:eastAsia="Times New Roman" w:hAnsi="Times New Roman" w:cs="Times New Roman"/>
          <w:sz w:val="24"/>
          <w:szCs w:val="24"/>
        </w:rPr>
        <w:t xml:space="preserve"> Linton</w:t>
      </w:r>
      <w:r w:rsidRPr="00180583">
        <w:rPr>
          <w:rFonts w:ascii="Times New Roman" w:eastAsia="Times New Roman" w:hAnsi="Times New Roman" w:cs="Times New Roman"/>
          <w:sz w:val="24"/>
          <w:szCs w:val="24"/>
        </w:rPr>
        <w:t>.  The concerned systems play an important role to cover several tasks involving marketing communications, website hosting, accounting payroll, and many more (</w:t>
      </w:r>
      <w:r w:rsidRPr="00180583">
        <w:rPr>
          <w:rFonts w:ascii="Times New Roman" w:eastAsia="Times New Roman" w:hAnsi="Times New Roman" w:cs="Times New Roman"/>
          <w:sz w:val="24"/>
          <w:szCs w:val="24"/>
          <w:highlight w:val="white"/>
        </w:rPr>
        <w:t>Borowski, 2021</w:t>
      </w:r>
      <w:r w:rsidRPr="00180583">
        <w:rPr>
          <w:rFonts w:ascii="Times New Roman" w:eastAsia="Times New Roman" w:hAnsi="Times New Roman" w:cs="Times New Roman"/>
          <w:sz w:val="24"/>
          <w:szCs w:val="24"/>
        </w:rPr>
        <w:t>). Technology can be articulated as a vital factor to promote a higher level of efficiency respectively. The result of efficiency can be demonstrated as the reduction in the level of operating cost within th</w:t>
      </w:r>
      <w:r w:rsidRPr="00180583">
        <w:rPr>
          <w:rFonts w:ascii="Times New Roman" w:eastAsia="Times New Roman" w:hAnsi="Times New Roman" w:cs="Times New Roman"/>
          <w:sz w:val="24"/>
          <w:szCs w:val="24"/>
        </w:rPr>
        <w:t>e critical areas including direct labour. Technology also plays a vital role to improve the processes based on the supply chain along with finding necessary solutions for critical things including the reduction in the cost of shipping raw materials extensively.</w:t>
      </w:r>
    </w:p>
    <w:p w14:paraId="4988A6E0" w14:textId="5FDC2023"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Outsourcing for additional efficiency</w:t>
      </w:r>
      <w:r w:rsidRPr="00180583">
        <w:rPr>
          <w:rFonts w:ascii="Times New Roman" w:eastAsia="Times New Roman" w:hAnsi="Times New Roman" w:cs="Times New Roman"/>
          <w:i/>
          <w:sz w:val="24"/>
          <w:szCs w:val="24"/>
        </w:rPr>
        <w:t xml:space="preserve">: </w:t>
      </w:r>
      <w:r w:rsidRPr="00180583">
        <w:rPr>
          <w:rFonts w:ascii="Times New Roman" w:eastAsia="Times New Roman" w:hAnsi="Times New Roman" w:cs="Times New Roman"/>
          <w:sz w:val="24"/>
          <w:szCs w:val="24"/>
        </w:rPr>
        <w:t xml:space="preserve">It is important for the organisational managers of </w:t>
      </w:r>
      <w:r w:rsidR="000C220F" w:rsidRPr="00180583">
        <w:rPr>
          <w:rFonts w:ascii="Times New Roman" w:eastAsia="Times New Roman" w:hAnsi="Times New Roman" w:cs="Times New Roman"/>
          <w:sz w:val="24"/>
          <w:szCs w:val="24"/>
        </w:rPr>
        <w:t>ISS Limited</w:t>
      </w:r>
      <w:r w:rsidR="000C220F">
        <w:rPr>
          <w:rFonts w:ascii="Times New Roman" w:eastAsia="Times New Roman" w:hAnsi="Times New Roman" w:cs="Times New Roman"/>
          <w:sz w:val="24"/>
          <w:szCs w:val="24"/>
        </w:rPr>
        <w:t xml:space="preserve"> 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to hire an external specialist for performing crucial work in order to make an improvement in the level of efficiency</w:t>
      </w:r>
      <w:r w:rsidR="000C220F">
        <w:rPr>
          <w:rFonts w:ascii="Times New Roman" w:eastAsia="Times New Roman" w:hAnsi="Times New Roman" w:cs="Times New Roman"/>
          <w:sz w:val="24"/>
          <w:szCs w:val="24"/>
        </w:rPr>
        <w:t xml:space="preserve">, which includes tracking of </w:t>
      </w:r>
      <w:r w:rsidR="00BF2078">
        <w:rPr>
          <w:rFonts w:ascii="Times New Roman" w:eastAsia="Times New Roman" w:hAnsi="Times New Roman" w:cs="Times New Roman"/>
          <w:sz w:val="24"/>
          <w:szCs w:val="24"/>
        </w:rPr>
        <w:t>delivery</w:t>
      </w:r>
      <w:r w:rsidR="000C220F">
        <w:rPr>
          <w:rFonts w:ascii="Times New Roman" w:eastAsia="Times New Roman" w:hAnsi="Times New Roman" w:cs="Times New Roman"/>
          <w:sz w:val="24"/>
          <w:szCs w:val="24"/>
        </w:rPr>
        <w:t xml:space="preserve"> and also managing warehouse </w:t>
      </w:r>
      <w:r w:rsidRPr="00180583">
        <w:rPr>
          <w:rFonts w:ascii="Times New Roman" w:eastAsia="Times New Roman" w:hAnsi="Times New Roman" w:cs="Times New Roman"/>
          <w:sz w:val="24"/>
          <w:szCs w:val="24"/>
        </w:rPr>
        <w:t>(Wong et al., 2020). Operating and in-house marketing campaigns can be demonstrated as a destruction from the core business activities for most entrepreneurs.  As a result, outsourcing various operations can be contemplated as an investment which pays divid</w:t>
      </w:r>
      <w:r w:rsidRPr="00180583">
        <w:rPr>
          <w:rFonts w:ascii="Times New Roman" w:eastAsia="Times New Roman" w:hAnsi="Times New Roman" w:cs="Times New Roman"/>
          <w:sz w:val="24"/>
          <w:szCs w:val="24"/>
        </w:rPr>
        <w:t>ends over a definite period.</w:t>
      </w:r>
    </w:p>
    <w:p w14:paraId="1A76AC54"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b/>
          <w:i/>
          <w:sz w:val="24"/>
          <w:szCs w:val="24"/>
        </w:rPr>
        <w:t>Integrating an internship</w:t>
      </w:r>
      <w:r w:rsidRPr="00180583">
        <w:rPr>
          <w:rFonts w:ascii="Times New Roman" w:eastAsia="Times New Roman" w:hAnsi="Times New Roman" w:cs="Times New Roman"/>
          <w:i/>
          <w:sz w:val="24"/>
          <w:szCs w:val="24"/>
        </w:rPr>
        <w:t xml:space="preserve">: </w:t>
      </w:r>
      <w:r w:rsidRPr="00180583">
        <w:rPr>
          <w:rFonts w:ascii="Times New Roman" w:eastAsia="Times New Roman" w:hAnsi="Times New Roman" w:cs="Times New Roman"/>
          <w:sz w:val="24"/>
          <w:szCs w:val="24"/>
        </w:rPr>
        <w:t>The interns can be articulated as a potential way for lowering the level of cost for the business organisation including ISS Limited. Interns are primarily new to the labour market and possess a limited history of work (</w:t>
      </w:r>
      <w:r w:rsidRPr="00180583">
        <w:rPr>
          <w:rFonts w:ascii="Times New Roman" w:eastAsia="Times New Roman" w:hAnsi="Times New Roman" w:cs="Times New Roman"/>
          <w:sz w:val="24"/>
          <w:szCs w:val="24"/>
          <w:highlight w:val="white"/>
        </w:rPr>
        <w:t>ISS, 2023</w:t>
      </w:r>
      <w:r w:rsidRPr="00180583">
        <w:rPr>
          <w:rFonts w:ascii="Times New Roman" w:eastAsia="Times New Roman" w:hAnsi="Times New Roman" w:cs="Times New Roman"/>
          <w:sz w:val="24"/>
          <w:szCs w:val="24"/>
        </w:rPr>
        <w:t>). The concerned individuals take on internships for generating real-world experience based on professional aspects along with assessing valuable business skills in an appropriate way (</w:t>
      </w:r>
      <w:r w:rsidRPr="00180583">
        <w:rPr>
          <w:rFonts w:ascii="Times New Roman" w:eastAsia="Times New Roman" w:hAnsi="Times New Roman" w:cs="Times New Roman"/>
          <w:sz w:val="24"/>
          <w:szCs w:val="24"/>
          <w:highlight w:val="white"/>
        </w:rPr>
        <w:t>Hastig and Sodhi, 2020</w:t>
      </w:r>
      <w:r w:rsidRPr="00180583">
        <w:rPr>
          <w:rFonts w:ascii="Times New Roman" w:eastAsia="Times New Roman" w:hAnsi="Times New Roman" w:cs="Times New Roman"/>
          <w:sz w:val="24"/>
          <w:szCs w:val="24"/>
        </w:rPr>
        <w:t>). The current business organisation can be able to generate potential org</w:t>
      </w:r>
      <w:r w:rsidRPr="00180583">
        <w:rPr>
          <w:rFonts w:ascii="Times New Roman" w:eastAsia="Times New Roman" w:hAnsi="Times New Roman" w:cs="Times New Roman"/>
          <w:sz w:val="24"/>
          <w:szCs w:val="24"/>
        </w:rPr>
        <w:t>anisational advantages as compared to the regular employee and evolve reduced benefits for employees.</w:t>
      </w:r>
    </w:p>
    <w:p w14:paraId="55BDDAE5" w14:textId="77777777" w:rsidR="00DD4A40" w:rsidRPr="00180583" w:rsidRDefault="00CA654C" w:rsidP="009F7DEF">
      <w:pPr>
        <w:pStyle w:val="Heading2"/>
      </w:pPr>
      <w:bookmarkStart w:id="10" w:name="_Toc142133605"/>
      <w:r w:rsidRPr="00180583">
        <w:t>9.0 Promoting Plans of KM System</w:t>
      </w:r>
      <w:bookmarkEnd w:id="10"/>
    </w:p>
    <w:p w14:paraId="6F836EDC"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The potential plans for promoting the knowledge management system by the organisational managers of ISS Limited can be evaluated in the following table:</w:t>
      </w:r>
    </w:p>
    <w:tbl>
      <w:tblPr>
        <w:tblStyle w:val="a"/>
        <w:tblW w:w="8985" w:type="dxa"/>
        <w:tblBorders>
          <w:top w:val="nil"/>
          <w:left w:val="nil"/>
          <w:bottom w:val="nil"/>
          <w:right w:val="nil"/>
          <w:insideH w:val="nil"/>
          <w:insideV w:val="nil"/>
        </w:tblBorders>
        <w:tblLayout w:type="fixed"/>
        <w:tblLook w:val="0600" w:firstRow="0" w:lastRow="0" w:firstColumn="0" w:lastColumn="0" w:noHBand="1" w:noVBand="1"/>
      </w:tblPr>
      <w:tblGrid>
        <w:gridCol w:w="2985"/>
        <w:gridCol w:w="6000"/>
      </w:tblGrid>
      <w:tr w:rsidR="00DD4A40" w:rsidRPr="00180583" w14:paraId="42F6DD04" w14:textId="77777777">
        <w:trPr>
          <w:trHeight w:val="570"/>
        </w:trPr>
        <w:tc>
          <w:tcPr>
            <w:tcW w:w="298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040EECD" w14:textId="77777777" w:rsidR="00DD4A40" w:rsidRPr="00180583" w:rsidRDefault="00CA654C" w:rsidP="00180583">
            <w:pPr>
              <w:spacing w:before="240" w:after="240" w:line="360" w:lineRule="auto"/>
              <w:jc w:val="center"/>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Factors</w:t>
            </w:r>
          </w:p>
        </w:tc>
        <w:tc>
          <w:tcPr>
            <w:tcW w:w="60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615F221" w14:textId="77777777" w:rsidR="00DD4A40" w:rsidRPr="00180583" w:rsidRDefault="00CA654C" w:rsidP="00180583">
            <w:pPr>
              <w:spacing w:before="240" w:after="240" w:line="360" w:lineRule="auto"/>
              <w:jc w:val="center"/>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Aspects</w:t>
            </w:r>
          </w:p>
        </w:tc>
      </w:tr>
      <w:tr w:rsidR="00DD4A40" w:rsidRPr="00180583" w14:paraId="4A3D1692" w14:textId="77777777">
        <w:trPr>
          <w:trHeight w:val="2370"/>
        </w:trPr>
        <w:tc>
          <w:tcPr>
            <w:tcW w:w="298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389B434" w14:textId="77777777" w:rsidR="00DD4A40" w:rsidRPr="00180583" w:rsidRDefault="00CA654C" w:rsidP="00180583">
            <w:pPr>
              <w:spacing w:before="240" w:after="240" w:line="360" w:lineRule="auto"/>
              <w:jc w:val="both"/>
              <w:rPr>
                <w:rFonts w:ascii="Times New Roman" w:eastAsia="Times New Roman" w:hAnsi="Times New Roman" w:cs="Times New Roman"/>
                <w:b/>
                <w:i/>
                <w:sz w:val="24"/>
                <w:szCs w:val="24"/>
              </w:rPr>
            </w:pPr>
            <w:r w:rsidRPr="00180583">
              <w:rPr>
                <w:rFonts w:ascii="Times New Roman" w:eastAsia="Times New Roman" w:hAnsi="Times New Roman" w:cs="Times New Roman"/>
                <w:b/>
                <w:i/>
                <w:sz w:val="24"/>
                <w:szCs w:val="24"/>
              </w:rPr>
              <w:t>Motivating Behaviour</w:t>
            </w:r>
          </w:p>
        </w:tc>
        <w:tc>
          <w:tcPr>
            <w:tcW w:w="6000" w:type="dxa"/>
            <w:tcBorders>
              <w:top w:val="nil"/>
              <w:left w:val="nil"/>
              <w:bottom w:val="single" w:sz="5" w:space="0" w:color="000000"/>
              <w:right w:val="single" w:sz="5" w:space="0" w:color="000000"/>
            </w:tcBorders>
            <w:tcMar>
              <w:top w:w="100" w:type="dxa"/>
              <w:left w:w="100" w:type="dxa"/>
              <w:bottom w:w="100" w:type="dxa"/>
              <w:right w:w="100" w:type="dxa"/>
            </w:tcMar>
          </w:tcPr>
          <w:p w14:paraId="24D2E8E3"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It is important for the potential managers of ISS Ltd to motivate knowledge </w:t>
            </w:r>
            <w:r w:rsidRPr="00180583">
              <w:rPr>
                <w:rFonts w:ascii="Times New Roman" w:eastAsia="Times New Roman" w:hAnsi="Times New Roman" w:cs="Times New Roman"/>
                <w:sz w:val="24"/>
                <w:szCs w:val="24"/>
              </w:rPr>
              <w:t>sharing along with communicating Knowledge Management (KM) goals and strategy clearly to the stakeholders. Proper rewards or incentives are also needed to be provided for attaining desired behaviour based on knowledge sharing (</w:t>
            </w:r>
            <w:r w:rsidRPr="00180583">
              <w:rPr>
                <w:rFonts w:ascii="Times New Roman" w:eastAsia="Times New Roman" w:hAnsi="Times New Roman" w:cs="Times New Roman"/>
                <w:sz w:val="24"/>
                <w:szCs w:val="24"/>
                <w:highlight w:val="white"/>
              </w:rPr>
              <w:t>Di Vaio et al., 2021</w:t>
            </w:r>
            <w:r w:rsidRPr="00180583">
              <w:rPr>
                <w:rFonts w:ascii="Times New Roman" w:eastAsia="Times New Roman" w:hAnsi="Times New Roman" w:cs="Times New Roman"/>
                <w:sz w:val="24"/>
                <w:szCs w:val="24"/>
              </w:rPr>
              <w:t>).</w:t>
            </w:r>
          </w:p>
        </w:tc>
      </w:tr>
      <w:tr w:rsidR="00DD4A40" w:rsidRPr="00180583" w14:paraId="14FC208C" w14:textId="77777777">
        <w:trPr>
          <w:trHeight w:val="2010"/>
        </w:trPr>
        <w:tc>
          <w:tcPr>
            <w:tcW w:w="298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497AB2B" w14:textId="77777777" w:rsidR="00DD4A40" w:rsidRPr="00180583" w:rsidRDefault="00CA654C" w:rsidP="00180583">
            <w:pPr>
              <w:spacing w:before="240" w:after="240" w:line="360" w:lineRule="auto"/>
              <w:jc w:val="both"/>
              <w:rPr>
                <w:rFonts w:ascii="Times New Roman" w:eastAsia="Times New Roman" w:hAnsi="Times New Roman" w:cs="Times New Roman"/>
                <w:b/>
                <w:i/>
                <w:sz w:val="24"/>
                <w:szCs w:val="24"/>
              </w:rPr>
            </w:pPr>
            <w:r w:rsidRPr="00180583">
              <w:rPr>
                <w:rFonts w:ascii="Times New Roman" w:eastAsia="Times New Roman" w:hAnsi="Times New Roman" w:cs="Times New Roman"/>
                <w:b/>
                <w:i/>
                <w:sz w:val="24"/>
                <w:szCs w:val="24"/>
              </w:rPr>
              <w:t>Encouraging Network</w:t>
            </w:r>
          </w:p>
        </w:tc>
        <w:tc>
          <w:tcPr>
            <w:tcW w:w="6000" w:type="dxa"/>
            <w:tcBorders>
              <w:top w:val="nil"/>
              <w:left w:val="nil"/>
              <w:bottom w:val="single" w:sz="5" w:space="0" w:color="000000"/>
              <w:right w:val="single" w:sz="5" w:space="0" w:color="000000"/>
            </w:tcBorders>
            <w:tcMar>
              <w:top w:w="100" w:type="dxa"/>
              <w:left w:w="100" w:type="dxa"/>
              <w:bottom w:w="100" w:type="dxa"/>
              <w:right w:w="100" w:type="dxa"/>
            </w:tcMar>
          </w:tcPr>
          <w:p w14:paraId="698E5913"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It is vital for the concerned managers to assist their employees in terms of sharing knowledge by offering necessary opportunities for collaboration over organisational silos and with the help of utilising social software.</w:t>
            </w:r>
          </w:p>
        </w:tc>
      </w:tr>
      <w:tr w:rsidR="00DD4A40" w:rsidRPr="00180583" w14:paraId="326B856E" w14:textId="77777777">
        <w:trPr>
          <w:trHeight w:val="2010"/>
        </w:trPr>
        <w:tc>
          <w:tcPr>
            <w:tcW w:w="298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7794AE4" w14:textId="77777777" w:rsidR="00DD4A40" w:rsidRPr="00180583" w:rsidRDefault="00CA654C" w:rsidP="00180583">
            <w:pPr>
              <w:spacing w:before="240" w:after="240" w:line="360" w:lineRule="auto"/>
              <w:jc w:val="both"/>
              <w:rPr>
                <w:rFonts w:ascii="Times New Roman" w:eastAsia="Times New Roman" w:hAnsi="Times New Roman" w:cs="Times New Roman"/>
                <w:b/>
                <w:i/>
                <w:sz w:val="24"/>
                <w:szCs w:val="24"/>
              </w:rPr>
            </w:pPr>
            <w:r w:rsidRPr="00180583">
              <w:rPr>
                <w:rFonts w:ascii="Times New Roman" w:eastAsia="Times New Roman" w:hAnsi="Times New Roman" w:cs="Times New Roman"/>
                <w:b/>
                <w:i/>
                <w:sz w:val="24"/>
                <w:szCs w:val="24"/>
              </w:rPr>
              <w:t>Gathering SME Knowledge</w:t>
            </w:r>
          </w:p>
        </w:tc>
        <w:tc>
          <w:tcPr>
            <w:tcW w:w="6000" w:type="dxa"/>
            <w:tcBorders>
              <w:top w:val="nil"/>
              <w:left w:val="nil"/>
              <w:bottom w:val="single" w:sz="5" w:space="0" w:color="000000"/>
              <w:right w:val="single" w:sz="5" w:space="0" w:color="000000"/>
            </w:tcBorders>
            <w:tcMar>
              <w:top w:w="100" w:type="dxa"/>
              <w:left w:w="100" w:type="dxa"/>
              <w:bottom w:w="100" w:type="dxa"/>
              <w:right w:w="100" w:type="dxa"/>
            </w:tcMar>
          </w:tcPr>
          <w:p w14:paraId="733AD0DC"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It is important to keep the relevant information from SMEs flowing with the help of executing the KM pipeline. The concerned knowledge is essential to be codified, analysed and captured along with making it available for retriever and search extensively (</w:t>
            </w:r>
            <w:r w:rsidRPr="00180583">
              <w:rPr>
                <w:rFonts w:ascii="Times New Roman" w:eastAsia="Times New Roman" w:hAnsi="Times New Roman" w:cs="Times New Roman"/>
                <w:sz w:val="24"/>
                <w:szCs w:val="24"/>
                <w:highlight w:val="white"/>
              </w:rPr>
              <w:t>Batool et al., 2022</w:t>
            </w:r>
            <w:r w:rsidRPr="00180583">
              <w:rPr>
                <w:rFonts w:ascii="Times New Roman" w:eastAsia="Times New Roman" w:hAnsi="Times New Roman" w:cs="Times New Roman"/>
                <w:sz w:val="24"/>
                <w:szCs w:val="24"/>
              </w:rPr>
              <w:t>).</w:t>
            </w:r>
          </w:p>
        </w:tc>
      </w:tr>
      <w:tr w:rsidR="00DD4A40" w:rsidRPr="00180583" w14:paraId="7E8B06D0" w14:textId="77777777">
        <w:trPr>
          <w:trHeight w:val="2370"/>
        </w:trPr>
        <w:tc>
          <w:tcPr>
            <w:tcW w:w="298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1EA8A07" w14:textId="5738C979" w:rsidR="00DD4A40" w:rsidRPr="00180583" w:rsidRDefault="00CA654C" w:rsidP="00180583">
            <w:pPr>
              <w:spacing w:before="240" w:after="240" w:line="360" w:lineRule="auto"/>
              <w:jc w:val="both"/>
              <w:rPr>
                <w:rFonts w:ascii="Times New Roman" w:eastAsia="Times New Roman" w:hAnsi="Times New Roman" w:cs="Times New Roman"/>
                <w:b/>
                <w:i/>
                <w:sz w:val="24"/>
                <w:szCs w:val="24"/>
              </w:rPr>
            </w:pPr>
            <w:r w:rsidRPr="00180583">
              <w:rPr>
                <w:rFonts w:ascii="Times New Roman" w:eastAsia="Times New Roman" w:hAnsi="Times New Roman" w:cs="Times New Roman"/>
                <w:b/>
                <w:i/>
                <w:sz w:val="24"/>
                <w:szCs w:val="24"/>
              </w:rPr>
              <w:t xml:space="preserve">Analysing and </w:t>
            </w:r>
            <w:r w:rsidR="000C220F">
              <w:rPr>
                <w:rFonts w:ascii="Times New Roman" w:eastAsia="Times New Roman" w:hAnsi="Times New Roman" w:cs="Times New Roman"/>
                <w:b/>
                <w:i/>
                <w:sz w:val="24"/>
                <w:szCs w:val="24"/>
              </w:rPr>
              <w:t>activating</w:t>
            </w:r>
          </w:p>
        </w:tc>
        <w:tc>
          <w:tcPr>
            <w:tcW w:w="6000" w:type="dxa"/>
            <w:tcBorders>
              <w:top w:val="nil"/>
              <w:left w:val="nil"/>
              <w:bottom w:val="single" w:sz="5" w:space="0" w:color="000000"/>
              <w:right w:val="single" w:sz="5" w:space="0" w:color="000000"/>
            </w:tcBorders>
            <w:tcMar>
              <w:top w:w="100" w:type="dxa"/>
              <w:left w:w="100" w:type="dxa"/>
              <w:bottom w:w="100" w:type="dxa"/>
              <w:right w:w="100" w:type="dxa"/>
            </w:tcMar>
          </w:tcPr>
          <w:p w14:paraId="7DBE09CD"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It is essential for the organisational managers of the current entity to evolve the careful evaluation regarding new knowledge for ensuring extensive accuracy.  In addition, the knowledge needs to be analysed for monitoring the connections, trends, and patterns, which can lead towards new knowledge over a specific period.</w:t>
            </w:r>
          </w:p>
        </w:tc>
      </w:tr>
    </w:tbl>
    <w:p w14:paraId="369157D1" w14:textId="77777777" w:rsidR="00DD4A40" w:rsidRPr="00180583" w:rsidRDefault="00CA654C" w:rsidP="00180583">
      <w:pPr>
        <w:spacing w:before="240" w:after="240" w:line="360" w:lineRule="auto"/>
        <w:jc w:val="center"/>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Table 1: Promoting Plans of KM Systems</w:t>
      </w:r>
    </w:p>
    <w:p w14:paraId="00E2C951" w14:textId="77777777" w:rsidR="00DD4A40" w:rsidRPr="00180583" w:rsidRDefault="00CA654C" w:rsidP="00180583">
      <w:pPr>
        <w:spacing w:before="240" w:after="240" w:line="360" w:lineRule="auto"/>
        <w:jc w:val="center"/>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(Source: Self-Created)</w:t>
      </w:r>
    </w:p>
    <w:p w14:paraId="1751DA7B" w14:textId="77777777" w:rsidR="00DD4A40" w:rsidRPr="00180583" w:rsidRDefault="00CA654C" w:rsidP="001D13F1">
      <w:pPr>
        <w:pStyle w:val="Heading2"/>
      </w:pPr>
      <w:bookmarkStart w:id="11" w:name="_Toc142133606"/>
      <w:r w:rsidRPr="00180583">
        <w:t>10.0 Conclusion</w:t>
      </w:r>
      <w:bookmarkEnd w:id="11"/>
    </w:p>
    <w:p w14:paraId="3A37610D" w14:textId="2291EF5C"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The above study focuses on the potential aspects based on knowledge management and its related activities evaluated by the organisational managers of </w:t>
      </w:r>
      <w:r w:rsidR="000C220F" w:rsidRPr="00180583">
        <w:rPr>
          <w:rFonts w:ascii="Times New Roman" w:eastAsia="Times New Roman" w:hAnsi="Times New Roman" w:cs="Times New Roman"/>
          <w:sz w:val="24"/>
          <w:szCs w:val="24"/>
        </w:rPr>
        <w:t>ISS Limited</w:t>
      </w:r>
      <w:r w:rsidR="000C220F">
        <w:rPr>
          <w:rFonts w:ascii="Times New Roman" w:eastAsia="Times New Roman" w:hAnsi="Times New Roman" w:cs="Times New Roman"/>
          <w:sz w:val="24"/>
          <w:szCs w:val="24"/>
        </w:rPr>
        <w:t xml:space="preserve"> 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 xml:space="preserve">in an effective way.  The relevant participants along with the evaluation of KM approaches to the concerned entity in terms of gaining an overall success have also been highlighted in the above study in an effective manner. The proper incentives for the KM activities along with the crucial opportunities and challenges for the maximisation of the utilisation of the KM system influence the organisational operations of </w:t>
      </w:r>
      <w:r w:rsidR="000C220F" w:rsidRPr="00180583">
        <w:rPr>
          <w:rFonts w:ascii="Times New Roman" w:eastAsia="Times New Roman" w:hAnsi="Times New Roman" w:cs="Times New Roman"/>
          <w:sz w:val="24"/>
          <w:szCs w:val="24"/>
        </w:rPr>
        <w:t>ISS Limited</w:t>
      </w:r>
      <w:r w:rsidR="000C220F">
        <w:rPr>
          <w:rFonts w:ascii="Times New Roman" w:eastAsia="Times New Roman" w:hAnsi="Times New Roman" w:cs="Times New Roman"/>
          <w:sz w:val="24"/>
          <w:szCs w:val="24"/>
        </w:rPr>
        <w:t xml:space="preserve"> Linton</w:t>
      </w:r>
      <w:r w:rsidR="000C220F"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sz w:val="24"/>
          <w:szCs w:val="24"/>
        </w:rPr>
        <w:t xml:space="preserve">extensively. </w:t>
      </w:r>
      <w:r w:rsidR="000C220F">
        <w:rPr>
          <w:rFonts w:ascii="Times New Roman" w:eastAsia="Times New Roman" w:hAnsi="Times New Roman" w:cs="Times New Roman"/>
          <w:sz w:val="24"/>
          <w:szCs w:val="24"/>
        </w:rPr>
        <w:t>It also helps in understanding about the best way in managing workplace including warehouse and logistic.</w:t>
      </w:r>
      <w:r w:rsidR="000C220F" w:rsidRPr="00180583">
        <w:rPr>
          <w:rFonts w:ascii="Times New Roman" w:eastAsia="Times New Roman" w:hAnsi="Times New Roman" w:cs="Times New Roman"/>
          <w:sz w:val="24"/>
          <w:szCs w:val="24"/>
        </w:rPr>
        <w:t xml:space="preserve"> The</w:t>
      </w:r>
      <w:r w:rsidRPr="00180583">
        <w:rPr>
          <w:rFonts w:ascii="Times New Roman" w:eastAsia="Times New Roman" w:hAnsi="Times New Roman" w:cs="Times New Roman"/>
          <w:sz w:val="24"/>
          <w:szCs w:val="24"/>
        </w:rPr>
        <w:t xml:space="preserve"> relevant strategies for managing operating costs as well as legal requirements along with promoting the KM system to achieve organisational growth have also been reflected in the current study significantly. </w:t>
      </w:r>
    </w:p>
    <w:p w14:paraId="7992EFD2"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rPr>
      </w:pPr>
      <w:r w:rsidRPr="00180583">
        <w:br w:type="page"/>
      </w:r>
    </w:p>
    <w:p w14:paraId="15074760" w14:textId="77777777" w:rsidR="00DD4A40" w:rsidRDefault="00CA654C" w:rsidP="001D13F1">
      <w:pPr>
        <w:pStyle w:val="Heading1"/>
      </w:pPr>
      <w:bookmarkStart w:id="12" w:name="_Toc142133607"/>
      <w:r w:rsidRPr="00180583">
        <w:t>Task 2: Poster</w:t>
      </w:r>
      <w:bookmarkEnd w:id="12"/>
    </w:p>
    <w:p w14:paraId="45D823FC" w14:textId="32AA7E66" w:rsidR="00E647C8" w:rsidRPr="00E647C8" w:rsidRDefault="00E647C8" w:rsidP="00E647C8">
      <w:r>
        <w:rPr>
          <w:noProof/>
        </w:rPr>
        <w:drawing>
          <wp:inline distT="0" distB="0" distL="0" distR="0" wp14:anchorId="51BFCD65" wp14:editId="77772917">
            <wp:extent cx="5733415" cy="3225165"/>
            <wp:effectExtent l="0" t="0" r="635" b="0"/>
            <wp:docPr id="17431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16948" name=""/>
                    <pic:cNvPicPr/>
                  </pic:nvPicPr>
                  <pic:blipFill>
                    <a:blip r:embed="rId11"/>
                    <a:stretch>
                      <a:fillRect/>
                    </a:stretch>
                  </pic:blipFill>
                  <pic:spPr>
                    <a:xfrm>
                      <a:off x="0" y="0"/>
                      <a:ext cx="5733415" cy="3225165"/>
                    </a:xfrm>
                    <a:prstGeom prst="rect">
                      <a:avLst/>
                    </a:prstGeom>
                  </pic:spPr>
                </pic:pic>
              </a:graphicData>
            </a:graphic>
          </wp:inline>
        </w:drawing>
      </w:r>
    </w:p>
    <w:p w14:paraId="5349D98F" w14:textId="77777777" w:rsidR="00DD4A40" w:rsidRPr="00180583" w:rsidRDefault="00CA654C" w:rsidP="001D13F1">
      <w:pPr>
        <w:pStyle w:val="Heading2"/>
      </w:pPr>
      <w:bookmarkStart w:id="13" w:name="_Toc142133608"/>
      <w:r w:rsidRPr="00180583">
        <w:t>1.0 Description</w:t>
      </w:r>
      <w:bookmarkEnd w:id="13"/>
    </w:p>
    <w:p w14:paraId="532C18D1"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The major objective of the current part of the study is to focus on the relevant aspects of knowledge management evaluated by the organisational managers of ISS Limited in an effective way.</w:t>
      </w:r>
    </w:p>
    <w:p w14:paraId="5DC0E9E8" w14:textId="77777777" w:rsidR="00DD4A40" w:rsidRPr="00180583" w:rsidRDefault="00CA654C" w:rsidP="001D13F1">
      <w:pPr>
        <w:pStyle w:val="Heading2"/>
      </w:pPr>
      <w:bookmarkStart w:id="14" w:name="_Toc142133609"/>
      <w:r w:rsidRPr="00180583">
        <w:t>2.0 Knowledge Management</w:t>
      </w:r>
      <w:bookmarkEnd w:id="14"/>
    </w:p>
    <w:p w14:paraId="4CDA5D45"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Knowledge management refers to the process, through which a business enterprise including ISS Ltd analyses, organises, shares, and gathers its relevant knowledge in such a manner that can be easily accessible to the organisational employees. The concerned knowledge primarily involves people skills, training, documents, technical resources, and frequently asked questions in an accurate manner (</w:t>
      </w:r>
      <w:r w:rsidRPr="00180583">
        <w:rPr>
          <w:rFonts w:ascii="Times New Roman" w:eastAsia="Times New Roman" w:hAnsi="Times New Roman" w:cs="Times New Roman"/>
          <w:sz w:val="24"/>
          <w:szCs w:val="24"/>
          <w:highlight w:val="white"/>
        </w:rPr>
        <w:t>Mayasari and Chandra, 2020</w:t>
      </w:r>
      <w:r w:rsidRPr="00180583">
        <w:rPr>
          <w:rFonts w:ascii="Times New Roman" w:eastAsia="Times New Roman" w:hAnsi="Times New Roman" w:cs="Times New Roman"/>
          <w:sz w:val="24"/>
          <w:szCs w:val="24"/>
        </w:rPr>
        <w:t>). Knowledge management also includes data mining along with some necessary methods of operations for pushing the information to the potential users in order to make it accessible in an easy way.</w:t>
      </w:r>
    </w:p>
    <w:p w14:paraId="703900CC" w14:textId="77777777" w:rsidR="00DD4A40" w:rsidRPr="00180583" w:rsidRDefault="00CA654C" w:rsidP="001D13F1">
      <w:pPr>
        <w:pStyle w:val="Heading2"/>
      </w:pPr>
      <w:bookmarkStart w:id="15" w:name="_Toc142133610"/>
      <w:r w:rsidRPr="00180583">
        <w:t>3.0 Importance of Knowledge Management</w:t>
      </w:r>
      <w:bookmarkEnd w:id="15"/>
    </w:p>
    <w:p w14:paraId="55E07F0E"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Knowledge management can be articulated as a crucial element for each business organisation including ISS Limited at each scale. Sharing, storing, and capturing the experience and knowledge of employees can lead to an enhancement in the level of overall knowledge of the workforce. It also plays an important role in making an improvement in the level of efficiency along with protecting the intellectual capital of the individuals at the workplace without siloing it efficiently (</w:t>
      </w:r>
      <w:r w:rsidRPr="00180583">
        <w:rPr>
          <w:rFonts w:ascii="Times New Roman" w:eastAsia="Times New Roman" w:hAnsi="Times New Roman" w:cs="Times New Roman"/>
          <w:sz w:val="24"/>
          <w:szCs w:val="24"/>
          <w:highlight w:val="white"/>
        </w:rPr>
        <w:t>Maramba and Smuts, 2020</w:t>
      </w:r>
      <w:r w:rsidRPr="00180583">
        <w:rPr>
          <w:rFonts w:ascii="Times New Roman" w:eastAsia="Times New Roman" w:hAnsi="Times New Roman" w:cs="Times New Roman"/>
          <w:sz w:val="24"/>
          <w:szCs w:val="24"/>
        </w:rPr>
        <w:t>). Effective platforms based on knowledge management primarily empower organisational teams to assess innovative solutions along with gaining higher levels of probability for attaining organisational growth and success over a specific period.</w:t>
      </w:r>
    </w:p>
    <w:p w14:paraId="20771A20" w14:textId="77777777" w:rsidR="00DD4A40" w:rsidRPr="00180583" w:rsidRDefault="00CA654C" w:rsidP="001D13F1">
      <w:pPr>
        <w:pStyle w:val="Heading2"/>
      </w:pPr>
      <w:bookmarkStart w:id="16" w:name="_Toc142133611"/>
      <w:r w:rsidRPr="00180583">
        <w:t>4.0 Benefits of Knowledge Management</w:t>
      </w:r>
      <w:bookmarkEnd w:id="16"/>
    </w:p>
    <w:p w14:paraId="1431EF88"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The potential benefits of knowledge management can be articulated as follows:</w:t>
      </w:r>
    </w:p>
    <w:p w14:paraId="5ABEE6D5"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i/>
          <w:sz w:val="24"/>
          <w:szCs w:val="24"/>
        </w:rPr>
        <w:t xml:space="preserve">Lower Costs: </w:t>
      </w:r>
      <w:r w:rsidRPr="00180583">
        <w:rPr>
          <w:rFonts w:ascii="Times New Roman" w:eastAsia="Times New Roman" w:hAnsi="Times New Roman" w:cs="Times New Roman"/>
          <w:sz w:val="24"/>
          <w:szCs w:val="24"/>
        </w:rPr>
        <w:t xml:space="preserve">Organisations including ISS Ltd primarily possess a smarter level of the workforce, appropriate business decisions, and business guides, which can </w:t>
      </w:r>
      <w:r w:rsidRPr="00180583">
        <w:rPr>
          <w:rFonts w:ascii="Times New Roman" w:eastAsia="Times New Roman" w:hAnsi="Times New Roman" w:cs="Times New Roman"/>
          <w:sz w:val="24"/>
          <w:szCs w:val="24"/>
        </w:rPr>
        <w:t>lead to time-saving and cost-benefit operations through incorporating knowledge management.</w:t>
      </w:r>
    </w:p>
    <w:p w14:paraId="68AA5C95"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i/>
          <w:sz w:val="24"/>
          <w:szCs w:val="24"/>
        </w:rPr>
        <w:t xml:space="preserve">Improved Decision-Making Power: </w:t>
      </w:r>
      <w:r w:rsidRPr="00180583">
        <w:rPr>
          <w:rFonts w:ascii="Times New Roman" w:eastAsia="Times New Roman" w:hAnsi="Times New Roman" w:cs="Times New Roman"/>
          <w:sz w:val="24"/>
          <w:szCs w:val="24"/>
        </w:rPr>
        <w:t>The environment based on knowledge management plays a vital role to evolve the work premise that makes the utilisation of effective judgement through evaluating pertinent sharing knowledge respectively (</w:t>
      </w:r>
      <w:r w:rsidRPr="00180583">
        <w:rPr>
          <w:rFonts w:ascii="Times New Roman" w:eastAsia="Times New Roman" w:hAnsi="Times New Roman" w:cs="Times New Roman"/>
          <w:sz w:val="24"/>
          <w:szCs w:val="24"/>
          <w:highlight w:val="white"/>
        </w:rPr>
        <w:t>Mahmood et al., 2020</w:t>
      </w:r>
      <w:r w:rsidRPr="00180583">
        <w:rPr>
          <w:rFonts w:ascii="Times New Roman" w:eastAsia="Times New Roman" w:hAnsi="Times New Roman" w:cs="Times New Roman"/>
          <w:sz w:val="24"/>
          <w:szCs w:val="24"/>
        </w:rPr>
        <w:t>).</w:t>
      </w:r>
    </w:p>
    <w:p w14:paraId="6AAEACD9"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i/>
          <w:sz w:val="24"/>
          <w:szCs w:val="24"/>
        </w:rPr>
        <w:t xml:space="preserve">Preventing Brain Drain: </w:t>
      </w:r>
      <w:r w:rsidRPr="00180583">
        <w:rPr>
          <w:rFonts w:ascii="Times New Roman" w:eastAsia="Times New Roman" w:hAnsi="Times New Roman" w:cs="Times New Roman"/>
          <w:sz w:val="24"/>
          <w:szCs w:val="24"/>
        </w:rPr>
        <w:t>Proper capturing of the pieces of information within the approach based on knowledge management by the employees enforces the concerned individuals to possess overall access to the collective information relevant knowledge management solutions.</w:t>
      </w:r>
    </w:p>
    <w:p w14:paraId="4A29F02D" w14:textId="77777777" w:rsidR="00DD4A40" w:rsidRPr="00180583" w:rsidRDefault="00CA654C" w:rsidP="001D13F1">
      <w:pPr>
        <w:pStyle w:val="Heading2"/>
      </w:pPr>
      <w:bookmarkStart w:id="17" w:name="_Toc142133612"/>
      <w:r w:rsidRPr="00180583">
        <w:t>5.0 Examples of Knowledge Management</w:t>
      </w:r>
      <w:bookmarkEnd w:id="17"/>
    </w:p>
    <w:p w14:paraId="45EFC50A"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Enterprise Knowledge Base, Intranet and Company Wiki, Project Management and Collaboration System, and many more are vital examples of Knowledge Management (</w:t>
      </w:r>
      <w:r w:rsidRPr="00180583">
        <w:rPr>
          <w:rFonts w:ascii="Times New Roman" w:eastAsia="Times New Roman" w:hAnsi="Times New Roman" w:cs="Times New Roman"/>
          <w:sz w:val="24"/>
          <w:szCs w:val="24"/>
          <w:highlight w:val="white"/>
        </w:rPr>
        <w:t>Maramba and Smuts, 2020</w:t>
      </w:r>
      <w:r w:rsidRPr="00180583">
        <w:rPr>
          <w:rFonts w:ascii="Times New Roman" w:eastAsia="Times New Roman" w:hAnsi="Times New Roman" w:cs="Times New Roman"/>
          <w:sz w:val="24"/>
          <w:szCs w:val="24"/>
        </w:rPr>
        <w:t>).</w:t>
      </w:r>
    </w:p>
    <w:p w14:paraId="1A66F08B" w14:textId="77777777" w:rsidR="00DD4A40" w:rsidRPr="00180583" w:rsidRDefault="00CA654C" w:rsidP="001D13F1">
      <w:pPr>
        <w:pStyle w:val="Heading2"/>
      </w:pPr>
      <w:bookmarkStart w:id="18" w:name="_Toc142133613"/>
      <w:r w:rsidRPr="00180583">
        <w:t>6.0 Challenges and Opportunities of KM Application</w:t>
      </w:r>
      <w:bookmarkEnd w:id="18"/>
    </w:p>
    <w:p w14:paraId="7A26CB26" w14:textId="77777777" w:rsidR="00DD4A40" w:rsidRPr="00180583" w:rsidRDefault="00CA654C"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The critical challenges and crucial opportunities based on KM Application can be evaluated in the following:</w:t>
      </w:r>
    </w:p>
    <w:p w14:paraId="12B444AA" w14:textId="77777777" w:rsidR="001D13F1" w:rsidRDefault="00CA654C" w:rsidP="001D13F1">
      <w:p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Challenges:</w:t>
      </w:r>
    </w:p>
    <w:p w14:paraId="3A3EB88A" w14:textId="75E5F9FD" w:rsidR="00DD4A40" w:rsidRPr="001D13F1" w:rsidRDefault="00CA654C" w:rsidP="00A7665A">
      <w:pPr>
        <w:pStyle w:val="ListParagraph"/>
        <w:numPr>
          <w:ilvl w:val="0"/>
          <w:numId w:val="2"/>
        </w:numPr>
        <w:spacing w:before="240" w:after="240" w:line="360" w:lineRule="auto"/>
        <w:jc w:val="both"/>
        <w:rPr>
          <w:rFonts w:ascii="Times New Roman" w:eastAsia="Times New Roman" w:hAnsi="Times New Roman" w:cs="Times New Roman"/>
          <w:b/>
          <w:sz w:val="24"/>
          <w:szCs w:val="24"/>
        </w:rPr>
      </w:pPr>
      <w:r w:rsidRPr="001D13F1">
        <w:rPr>
          <w:rFonts w:ascii="Times New Roman" w:eastAsia="Times New Roman" w:hAnsi="Times New Roman" w:cs="Times New Roman"/>
          <w:sz w:val="24"/>
          <w:szCs w:val="24"/>
        </w:rPr>
        <w:t>Outdated technology</w:t>
      </w:r>
    </w:p>
    <w:p w14:paraId="133A4F1E" w14:textId="3521FC3D" w:rsidR="00DD4A40" w:rsidRPr="001D13F1" w:rsidRDefault="00CA654C" w:rsidP="00A7665A">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1D13F1">
        <w:rPr>
          <w:rFonts w:ascii="Times New Roman" w:eastAsia="Times New Roman" w:hAnsi="Times New Roman" w:cs="Times New Roman"/>
          <w:sz w:val="24"/>
          <w:szCs w:val="24"/>
        </w:rPr>
        <w:t>Shortage of Employee</w:t>
      </w:r>
    </w:p>
    <w:p w14:paraId="3EF9E23A" w14:textId="25D9A595" w:rsidR="00DD4A40" w:rsidRPr="001D13F1" w:rsidRDefault="00CA654C" w:rsidP="00A7665A">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1D13F1">
        <w:rPr>
          <w:rFonts w:ascii="Times New Roman" w:eastAsia="Times New Roman" w:hAnsi="Times New Roman" w:cs="Times New Roman"/>
          <w:sz w:val="24"/>
          <w:szCs w:val="24"/>
        </w:rPr>
        <w:t>Lack of Time</w:t>
      </w:r>
    </w:p>
    <w:p w14:paraId="1368AAFB" w14:textId="4514D29F" w:rsidR="00DD4A40" w:rsidRPr="001D13F1" w:rsidRDefault="00CA654C" w:rsidP="00A7665A">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1D13F1">
        <w:rPr>
          <w:rFonts w:ascii="Times New Roman" w:eastAsia="Times New Roman" w:hAnsi="Times New Roman" w:cs="Times New Roman"/>
          <w:sz w:val="24"/>
          <w:szCs w:val="24"/>
        </w:rPr>
        <w:t>Failure in the Management Commitment</w:t>
      </w:r>
    </w:p>
    <w:p w14:paraId="317425D8" w14:textId="1AE9A967" w:rsidR="00DD4A40" w:rsidRPr="001D13F1" w:rsidRDefault="00CA654C" w:rsidP="00A7665A">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1D13F1">
        <w:rPr>
          <w:rFonts w:ascii="Times New Roman" w:eastAsia="Times New Roman" w:hAnsi="Times New Roman" w:cs="Times New Roman"/>
          <w:sz w:val="24"/>
          <w:szCs w:val="24"/>
        </w:rPr>
        <w:t>Resistance towards the Organisational Change</w:t>
      </w:r>
    </w:p>
    <w:p w14:paraId="02E7A499" w14:textId="77777777" w:rsidR="00FB2676" w:rsidRDefault="00CA654C" w:rsidP="00A7665A">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1D13F1">
        <w:rPr>
          <w:rFonts w:ascii="Times New Roman" w:eastAsia="Times New Roman" w:hAnsi="Times New Roman" w:cs="Times New Roman"/>
          <w:sz w:val="24"/>
          <w:szCs w:val="24"/>
        </w:rPr>
        <w:t>Untrustworthy Source of Information</w:t>
      </w:r>
    </w:p>
    <w:p w14:paraId="5B3EDC93" w14:textId="15A20006" w:rsidR="00DD4A40" w:rsidRPr="00FB2676" w:rsidRDefault="00CA654C" w:rsidP="00A7665A">
      <w:pPr>
        <w:pStyle w:val="ListParagraph"/>
        <w:numPr>
          <w:ilvl w:val="0"/>
          <w:numId w:val="2"/>
        </w:numPr>
        <w:spacing w:before="240" w:after="240" w:line="360" w:lineRule="auto"/>
        <w:jc w:val="both"/>
        <w:rPr>
          <w:rFonts w:ascii="Times New Roman" w:eastAsia="Times New Roman" w:hAnsi="Times New Roman" w:cs="Times New Roman"/>
          <w:sz w:val="24"/>
          <w:szCs w:val="24"/>
        </w:rPr>
      </w:pPr>
      <w:r w:rsidRPr="00FB2676">
        <w:rPr>
          <w:rFonts w:ascii="Times New Roman" w:eastAsia="Times New Roman" w:hAnsi="Times New Roman" w:cs="Times New Roman"/>
          <w:sz w:val="24"/>
          <w:szCs w:val="24"/>
        </w:rPr>
        <w:t>Inaccessible Level of Information</w:t>
      </w:r>
    </w:p>
    <w:p w14:paraId="15A0D4D0"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Opportunities:</w:t>
      </w:r>
    </w:p>
    <w:p w14:paraId="5610E822"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To set the clear objectives</w:t>
      </w:r>
    </w:p>
    <w:p w14:paraId="61A63F82"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To make an </w:t>
      </w:r>
      <w:r w:rsidRPr="00180583">
        <w:rPr>
          <w:rFonts w:ascii="Times New Roman" w:eastAsia="Times New Roman" w:hAnsi="Times New Roman" w:cs="Times New Roman"/>
          <w:sz w:val="24"/>
          <w:szCs w:val="24"/>
        </w:rPr>
        <w:t>effective preparation of the team at the workplace</w:t>
      </w:r>
    </w:p>
    <w:p w14:paraId="41DF524A"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To select the relevant procedure</w:t>
      </w:r>
    </w:p>
    <w:p w14:paraId="2F64C896"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To make things simpler for the organisational team</w:t>
      </w:r>
    </w:p>
    <w:p w14:paraId="486FE4F4"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To make an effective promotion of a knowledge-sharing culture</w:t>
      </w:r>
    </w:p>
    <w:p w14:paraId="07AF42E7"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 xml:space="preserve">To evolve the configuration of appropriate </w:t>
      </w:r>
      <w:r w:rsidRPr="00180583">
        <w:rPr>
          <w:rFonts w:ascii="Times New Roman" w:eastAsia="Times New Roman" w:hAnsi="Times New Roman" w:cs="Times New Roman"/>
          <w:sz w:val="24"/>
          <w:szCs w:val="24"/>
        </w:rPr>
        <w:t>knowledge management software</w:t>
      </w:r>
    </w:p>
    <w:p w14:paraId="69A65EB9" w14:textId="77777777" w:rsidR="00DD4A40" w:rsidRPr="00180583" w:rsidRDefault="00CA654C" w:rsidP="00180583">
      <w:pPr>
        <w:numPr>
          <w:ilvl w:val="0"/>
          <w:numId w:val="1"/>
        </w:num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sz w:val="24"/>
          <w:szCs w:val="24"/>
        </w:rPr>
        <w:t>To provide immense motivation towards employee contribution</w:t>
      </w:r>
      <w:bookmarkEnd w:id="0"/>
      <w:r w:rsidRPr="00180583">
        <w:br w:type="page"/>
      </w:r>
    </w:p>
    <w:p w14:paraId="2E8CD200" w14:textId="77777777" w:rsidR="00DD4A40" w:rsidRPr="00180583" w:rsidRDefault="00CA654C" w:rsidP="001D13F1">
      <w:pPr>
        <w:pStyle w:val="Heading1"/>
      </w:pPr>
      <w:bookmarkStart w:id="19" w:name="_Toc142133614"/>
      <w:r w:rsidRPr="00180583">
        <w:t>Reference List</w:t>
      </w:r>
      <w:bookmarkEnd w:id="19"/>
    </w:p>
    <w:p w14:paraId="6B6107F7"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rPr>
      </w:pPr>
      <w:r w:rsidRPr="00180583">
        <w:rPr>
          <w:rFonts w:ascii="Times New Roman" w:eastAsia="Times New Roman" w:hAnsi="Times New Roman" w:cs="Times New Roman"/>
          <w:b/>
          <w:sz w:val="24"/>
          <w:szCs w:val="24"/>
        </w:rPr>
        <w:t>Report</w:t>
      </w:r>
    </w:p>
    <w:p w14:paraId="0485E7C9"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Abbas, J., Zhang, Q., Hussain, I., Akram, S., Afaq, A. and Shad, M.A., (2020). Sustainable innovation in small medium enterprises: the impact of knowledge management on organizational innovation through a mediation analysis by using SEM approach. Sustainability, 12(6), p.2407.</w:t>
      </w:r>
    </w:p>
    <w:p w14:paraId="2019CAC3"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Batool, F., Mohammad, J., Awang, S.R. and Ahmad, T., (2022). The effect of knowledge sharing and systems thinking on organizational sustainability: the mediating role of creativity. </w:t>
      </w:r>
      <w:r w:rsidRPr="00180583">
        <w:rPr>
          <w:rFonts w:ascii="Times New Roman" w:eastAsia="Times New Roman" w:hAnsi="Times New Roman" w:cs="Times New Roman"/>
          <w:i/>
          <w:sz w:val="24"/>
          <w:szCs w:val="24"/>
        </w:rPr>
        <w:t>Journal of Knowledge Management</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27</w:t>
      </w:r>
      <w:r w:rsidRPr="00180583">
        <w:rPr>
          <w:rFonts w:ascii="Times New Roman" w:eastAsia="Times New Roman" w:hAnsi="Times New Roman" w:cs="Times New Roman"/>
          <w:sz w:val="24"/>
          <w:szCs w:val="24"/>
        </w:rPr>
        <w:t>(5), pp.1251-1278.</w:t>
      </w:r>
    </w:p>
    <w:p w14:paraId="18844BEC"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Borowski, P.F., (2021). Digitization, digital twins, blockchain, and industry 4.0 as elements of management process in enterprises in the energy sector. </w:t>
      </w:r>
      <w:r w:rsidRPr="00180583">
        <w:rPr>
          <w:rFonts w:ascii="Times New Roman" w:eastAsia="Times New Roman" w:hAnsi="Times New Roman" w:cs="Times New Roman"/>
          <w:i/>
          <w:sz w:val="24"/>
          <w:szCs w:val="24"/>
        </w:rPr>
        <w:t>Energies</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14</w:t>
      </w:r>
      <w:r w:rsidRPr="00180583">
        <w:rPr>
          <w:rFonts w:ascii="Times New Roman" w:eastAsia="Times New Roman" w:hAnsi="Times New Roman" w:cs="Times New Roman"/>
          <w:sz w:val="24"/>
          <w:szCs w:val="24"/>
        </w:rPr>
        <w:t>(7), p.1885.</w:t>
      </w:r>
    </w:p>
    <w:p w14:paraId="26614F3D"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Chatterjee, S., Ghosh, S.K. and Chaudhuri, R., (2020). Knowledge management in improving business process: an interpretative framework for successful implementation of AI–CRM–KM system in organizations. Business Process Management Journal, 26(6), pp.1261-1281.</w:t>
      </w:r>
    </w:p>
    <w:p w14:paraId="7E299AF7"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Dalkir, K., (2019). Knowledge management in theory and practice. routledge.</w:t>
      </w:r>
    </w:p>
    <w:p w14:paraId="1D2B04B2"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De Silva, A.O., Armitage, J.M., Bruton, T.A., Dassuncao, C., Heiger‐Bernays, W., Hu, X.C., Kärrman, A., Kelly, B., Ng, C., Robuck, A. and Sun, M., (2021). PFAS exposure pathways for humans and wildlife: a synthesis of current knowledge and key gaps in understanding. </w:t>
      </w:r>
      <w:r w:rsidRPr="00180583">
        <w:rPr>
          <w:rFonts w:ascii="Times New Roman" w:eastAsia="Times New Roman" w:hAnsi="Times New Roman" w:cs="Times New Roman"/>
          <w:i/>
          <w:sz w:val="24"/>
          <w:szCs w:val="24"/>
        </w:rPr>
        <w:t>Environmental toxicology and chemistry</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40</w:t>
      </w:r>
      <w:r w:rsidRPr="00180583">
        <w:rPr>
          <w:rFonts w:ascii="Times New Roman" w:eastAsia="Times New Roman" w:hAnsi="Times New Roman" w:cs="Times New Roman"/>
          <w:sz w:val="24"/>
          <w:szCs w:val="24"/>
        </w:rPr>
        <w:t>(3), pp.631-657.</w:t>
      </w:r>
    </w:p>
    <w:p w14:paraId="165FEA06"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Di Vaio, A., Palladino, R., Pezzi, A. and Kalisz, D.E., (2021). The role of digital innovation in knowledge management systems: A systematic literature review. </w:t>
      </w:r>
      <w:r w:rsidRPr="00180583">
        <w:rPr>
          <w:rFonts w:ascii="Times New Roman" w:eastAsia="Times New Roman" w:hAnsi="Times New Roman" w:cs="Times New Roman"/>
          <w:i/>
          <w:sz w:val="24"/>
          <w:szCs w:val="24"/>
        </w:rPr>
        <w:t>Journal of business research</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123</w:t>
      </w:r>
      <w:r w:rsidRPr="00180583">
        <w:rPr>
          <w:rFonts w:ascii="Times New Roman" w:eastAsia="Times New Roman" w:hAnsi="Times New Roman" w:cs="Times New Roman"/>
          <w:sz w:val="24"/>
          <w:szCs w:val="24"/>
        </w:rPr>
        <w:t>, pp.220-231.</w:t>
      </w:r>
    </w:p>
    <w:p w14:paraId="78A194FC"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Grimme, Stefan (2019). "Density functional theory with London dispersion corrections." Wiley Interdisciplinary Reviews: Computational Molecular Science 1, no. 2 (2011): 211-228.</w:t>
      </w:r>
    </w:p>
    <w:p w14:paraId="69DD7936"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Hastig, G.M. and Sodhi, M.S., (2020). Blockchain for supply chain traceability: Business requirements and critical success factors. </w:t>
      </w:r>
      <w:r w:rsidRPr="00180583">
        <w:rPr>
          <w:rFonts w:ascii="Times New Roman" w:eastAsia="Times New Roman" w:hAnsi="Times New Roman" w:cs="Times New Roman"/>
          <w:i/>
          <w:sz w:val="24"/>
          <w:szCs w:val="24"/>
        </w:rPr>
        <w:t>Production and Operations Management</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29</w:t>
      </w:r>
      <w:r w:rsidRPr="00180583">
        <w:rPr>
          <w:rFonts w:ascii="Times New Roman" w:eastAsia="Times New Roman" w:hAnsi="Times New Roman" w:cs="Times New Roman"/>
          <w:sz w:val="24"/>
          <w:szCs w:val="24"/>
        </w:rPr>
        <w:t>(4), pp.935-954.</w:t>
      </w:r>
    </w:p>
    <w:p w14:paraId="707FFB95"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highlight w:val="white"/>
        </w:rPr>
      </w:pPr>
      <w:r w:rsidRPr="00180583">
        <w:rPr>
          <w:rFonts w:ascii="Times New Roman" w:eastAsia="Times New Roman" w:hAnsi="Times New Roman" w:cs="Times New Roman"/>
          <w:sz w:val="24"/>
          <w:szCs w:val="24"/>
          <w:highlight w:val="white"/>
        </w:rPr>
        <w:t xml:space="preserve">ISS (2023). </w:t>
      </w:r>
      <w:r w:rsidRPr="00180583">
        <w:rPr>
          <w:rFonts w:ascii="Times New Roman" w:eastAsia="Times New Roman" w:hAnsi="Times New Roman" w:cs="Times New Roman"/>
          <w:i/>
          <w:sz w:val="24"/>
          <w:szCs w:val="24"/>
          <w:highlight w:val="white"/>
        </w:rPr>
        <w:t>What We Do</w:t>
      </w:r>
      <w:r w:rsidRPr="00180583">
        <w:rPr>
          <w:rFonts w:ascii="Times New Roman" w:eastAsia="Times New Roman" w:hAnsi="Times New Roman" w:cs="Times New Roman"/>
          <w:sz w:val="24"/>
          <w:szCs w:val="24"/>
          <w:highlight w:val="white"/>
        </w:rPr>
        <w:t>. Available at</w:t>
      </w:r>
      <w:hyperlink r:id="rId12">
        <w:r w:rsidRPr="00180583">
          <w:rPr>
            <w:rFonts w:ascii="Times New Roman" w:eastAsia="Times New Roman" w:hAnsi="Times New Roman" w:cs="Times New Roman"/>
            <w:sz w:val="24"/>
            <w:szCs w:val="24"/>
            <w:highlight w:val="white"/>
          </w:rPr>
          <w:t xml:space="preserve"> https://issproduce.co.uk/what-we-do/</w:t>
        </w:r>
      </w:hyperlink>
      <w:r w:rsidRPr="00180583">
        <w:rPr>
          <w:rFonts w:ascii="Times New Roman" w:eastAsia="Times New Roman" w:hAnsi="Times New Roman" w:cs="Times New Roman"/>
          <w:sz w:val="24"/>
          <w:szCs w:val="24"/>
          <w:highlight w:val="white"/>
        </w:rPr>
        <w:t xml:space="preserve"> [Accessed on 26 July 2023]</w:t>
      </w:r>
    </w:p>
    <w:p w14:paraId="78E383B4"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Jones-Jang, S.M., Mortensen, T. and Liu, J., (2021). Does media literacy help identification of fake news? Information literacy helps, but other literacies don’t. </w:t>
      </w:r>
      <w:r w:rsidRPr="00180583">
        <w:rPr>
          <w:rFonts w:ascii="Times New Roman" w:eastAsia="Times New Roman" w:hAnsi="Times New Roman" w:cs="Times New Roman"/>
          <w:i/>
          <w:sz w:val="24"/>
          <w:szCs w:val="24"/>
        </w:rPr>
        <w:t>American behavioral scientist</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65</w:t>
      </w:r>
      <w:r w:rsidRPr="00180583">
        <w:rPr>
          <w:rFonts w:ascii="Times New Roman" w:eastAsia="Times New Roman" w:hAnsi="Times New Roman" w:cs="Times New Roman"/>
          <w:sz w:val="24"/>
          <w:szCs w:val="24"/>
        </w:rPr>
        <w:t>(2), pp.371-388.</w:t>
      </w:r>
    </w:p>
    <w:p w14:paraId="4B4084E7"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Manesh, M.F., Pellegrini, M.M., Marzi, G. and Dabic, M., (2020). Knowledge management in the fourth industrial revolution: Mapping the literature and scoping future avenues. IEEE Transactions on Engineering Management, 68(1), pp.289-300.</w:t>
      </w:r>
    </w:p>
    <w:p w14:paraId="05377D25"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Martins, V.W.B., Rampasso, I.S., Anholon, R., Quelhas, O.L.G. and Leal Filho, W., (2019). Knowledge management in the context of sustainability: Literature review and opportunities for future research. Journal of cleaner production, 229, pp.489-500.</w:t>
      </w:r>
    </w:p>
    <w:p w14:paraId="3CC8A525"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Wang, S. and Wang, H., (2020). Big data for small and medium-sized enterprises (SME): a knowledge management model. Journal of Knowledge Management, 24(4), pp.881-897.</w:t>
      </w:r>
    </w:p>
    <w:p w14:paraId="787458D3"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Wei, J., Huang, W., Li, Z., Xue, W., Peng, Y., Sun, L. and Cribb, M., (2019). Estimating 1-km-resolution PM2. 5 concentrations across China using the space-time random forest approach. Remote Sensing of Environment, 231, p.111221.</w:t>
      </w:r>
    </w:p>
    <w:p w14:paraId="2280956F"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Wong, L.W., Leong, L.Y., Hew, J.J., Tan, G.W.H. and Ooi, K.B., (2020). Time to seize the digital evolution: Adoption of blockchain in operations and supply chain management among Malaysian SMEs. </w:t>
      </w:r>
      <w:r w:rsidRPr="00180583">
        <w:rPr>
          <w:rFonts w:ascii="Times New Roman" w:eastAsia="Times New Roman" w:hAnsi="Times New Roman" w:cs="Times New Roman"/>
          <w:i/>
          <w:sz w:val="24"/>
          <w:szCs w:val="24"/>
        </w:rPr>
        <w:t>International Journal of Information Management</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52</w:t>
      </w:r>
      <w:r w:rsidRPr="00180583">
        <w:rPr>
          <w:rFonts w:ascii="Times New Roman" w:eastAsia="Times New Roman" w:hAnsi="Times New Roman" w:cs="Times New Roman"/>
          <w:sz w:val="24"/>
          <w:szCs w:val="24"/>
        </w:rPr>
        <w:t>, p.101997.</w:t>
      </w:r>
    </w:p>
    <w:p w14:paraId="39F183B0"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rPr>
        <w:t>Yang, Q., Yuan, Q., Yue, L., Li, T., Shen, H. and Zhang, L., (2020). Mapping PM2. 5 concentration at a sub-km level resolution: A dual-scale retrieval approach. ISPRS Journal of Photogrammetry and Remote Sensing, 165, pp.140-151.</w:t>
      </w:r>
    </w:p>
    <w:p w14:paraId="0155D1E8"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rPr>
      </w:pPr>
      <w:r w:rsidRPr="00180583">
        <w:rPr>
          <w:rFonts w:ascii="Times New Roman" w:eastAsia="Times New Roman" w:hAnsi="Times New Roman" w:cs="Times New Roman"/>
          <w:sz w:val="24"/>
          <w:szCs w:val="24"/>
          <w:highlight w:val="white"/>
        </w:rPr>
        <w:t xml:space="preserve">Zhang, X., Wu, Y., Huang, L., Ji, H. and Cao, G., (2019). Expertise-aware truth analysis and task allocation in mobile crowdsourcing. </w:t>
      </w:r>
      <w:r w:rsidRPr="00180583">
        <w:rPr>
          <w:rFonts w:ascii="Times New Roman" w:eastAsia="Times New Roman" w:hAnsi="Times New Roman" w:cs="Times New Roman"/>
          <w:i/>
          <w:sz w:val="24"/>
          <w:szCs w:val="24"/>
        </w:rPr>
        <w:t>IEEE Transactions on Mobile Computing</w:t>
      </w:r>
      <w:r w:rsidRPr="00180583">
        <w:rPr>
          <w:rFonts w:ascii="Times New Roman" w:eastAsia="Times New Roman" w:hAnsi="Times New Roman" w:cs="Times New Roman"/>
          <w:sz w:val="24"/>
          <w:szCs w:val="24"/>
        </w:rPr>
        <w:t xml:space="preserve">, </w:t>
      </w:r>
      <w:r w:rsidRPr="00180583">
        <w:rPr>
          <w:rFonts w:ascii="Times New Roman" w:eastAsia="Times New Roman" w:hAnsi="Times New Roman" w:cs="Times New Roman"/>
          <w:i/>
          <w:sz w:val="24"/>
          <w:szCs w:val="24"/>
        </w:rPr>
        <w:t>20</w:t>
      </w:r>
      <w:r w:rsidRPr="00180583">
        <w:rPr>
          <w:rFonts w:ascii="Times New Roman" w:eastAsia="Times New Roman" w:hAnsi="Times New Roman" w:cs="Times New Roman"/>
          <w:sz w:val="24"/>
          <w:szCs w:val="24"/>
        </w:rPr>
        <w:t>(3), pp.1001-1016.</w:t>
      </w:r>
    </w:p>
    <w:p w14:paraId="75543DDB" w14:textId="77777777" w:rsidR="00DD4A40" w:rsidRPr="00180583" w:rsidRDefault="00CA654C" w:rsidP="00180583">
      <w:pPr>
        <w:spacing w:before="240" w:after="240" w:line="360" w:lineRule="auto"/>
        <w:jc w:val="both"/>
        <w:rPr>
          <w:rFonts w:ascii="Times New Roman" w:eastAsia="Times New Roman" w:hAnsi="Times New Roman" w:cs="Times New Roman"/>
          <w:b/>
          <w:sz w:val="24"/>
          <w:szCs w:val="24"/>
          <w:highlight w:val="white"/>
        </w:rPr>
      </w:pPr>
      <w:r w:rsidRPr="00180583">
        <w:rPr>
          <w:rFonts w:ascii="Times New Roman" w:eastAsia="Times New Roman" w:hAnsi="Times New Roman" w:cs="Times New Roman"/>
          <w:b/>
          <w:sz w:val="24"/>
          <w:szCs w:val="24"/>
          <w:highlight w:val="white"/>
        </w:rPr>
        <w:t>Poster</w:t>
      </w:r>
    </w:p>
    <w:p w14:paraId="62317742"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highlight w:val="white"/>
        </w:rPr>
      </w:pPr>
      <w:r w:rsidRPr="00180583">
        <w:rPr>
          <w:rFonts w:ascii="Times New Roman" w:eastAsia="Times New Roman" w:hAnsi="Times New Roman" w:cs="Times New Roman"/>
          <w:sz w:val="24"/>
          <w:szCs w:val="24"/>
          <w:highlight w:val="white"/>
        </w:rPr>
        <w:t xml:space="preserve">Mahmood, Z., Iftikhar, W., Vistro, D.M. and Tariq, H.I., (2020). An examination of the use of knowledge management/knowledge management systems in achieving and sustaining competitive advantage in higher education institutes: a case study of Asia Pacific University, Malaysia. </w:t>
      </w:r>
      <w:r w:rsidRPr="00180583">
        <w:rPr>
          <w:rFonts w:ascii="Times New Roman" w:eastAsia="Times New Roman" w:hAnsi="Times New Roman" w:cs="Times New Roman"/>
          <w:i/>
          <w:sz w:val="24"/>
          <w:szCs w:val="24"/>
          <w:highlight w:val="white"/>
        </w:rPr>
        <w:t>International Journal of Scientific and Technology Research</w:t>
      </w:r>
      <w:r w:rsidRPr="00180583">
        <w:rPr>
          <w:rFonts w:ascii="Times New Roman" w:eastAsia="Times New Roman" w:hAnsi="Times New Roman" w:cs="Times New Roman"/>
          <w:sz w:val="24"/>
          <w:szCs w:val="24"/>
          <w:highlight w:val="white"/>
        </w:rPr>
        <w:t xml:space="preserve">, </w:t>
      </w:r>
      <w:r w:rsidRPr="00180583">
        <w:rPr>
          <w:rFonts w:ascii="Times New Roman" w:eastAsia="Times New Roman" w:hAnsi="Times New Roman" w:cs="Times New Roman"/>
          <w:i/>
          <w:sz w:val="24"/>
          <w:szCs w:val="24"/>
          <w:highlight w:val="white"/>
        </w:rPr>
        <w:t>9</w:t>
      </w:r>
      <w:r w:rsidRPr="00180583">
        <w:rPr>
          <w:rFonts w:ascii="Times New Roman" w:eastAsia="Times New Roman" w:hAnsi="Times New Roman" w:cs="Times New Roman"/>
          <w:sz w:val="24"/>
          <w:szCs w:val="24"/>
          <w:highlight w:val="white"/>
        </w:rPr>
        <w:t>(4), pp.3653-3658.</w:t>
      </w:r>
    </w:p>
    <w:p w14:paraId="1EB91691"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highlight w:val="white"/>
        </w:rPr>
      </w:pPr>
      <w:r w:rsidRPr="00180583">
        <w:rPr>
          <w:rFonts w:ascii="Times New Roman" w:eastAsia="Times New Roman" w:hAnsi="Times New Roman" w:cs="Times New Roman"/>
          <w:sz w:val="24"/>
          <w:szCs w:val="24"/>
          <w:highlight w:val="white"/>
        </w:rPr>
        <w:t xml:space="preserve">Maramba, G. and Smuts, H., (2020). Guidelines for selecting appropriate knowledge management system implementation frameworks. </w:t>
      </w:r>
      <w:r w:rsidRPr="00180583">
        <w:rPr>
          <w:rFonts w:ascii="Times New Roman" w:eastAsia="Times New Roman" w:hAnsi="Times New Roman" w:cs="Times New Roman"/>
          <w:i/>
          <w:sz w:val="24"/>
          <w:szCs w:val="24"/>
          <w:highlight w:val="white"/>
        </w:rPr>
        <w:t>International Journal of Knowledge Management (IJKM)</w:t>
      </w:r>
      <w:r w:rsidRPr="00180583">
        <w:rPr>
          <w:rFonts w:ascii="Times New Roman" w:eastAsia="Times New Roman" w:hAnsi="Times New Roman" w:cs="Times New Roman"/>
          <w:sz w:val="24"/>
          <w:szCs w:val="24"/>
          <w:highlight w:val="white"/>
        </w:rPr>
        <w:t xml:space="preserve">, </w:t>
      </w:r>
      <w:r w:rsidRPr="00180583">
        <w:rPr>
          <w:rFonts w:ascii="Times New Roman" w:eastAsia="Times New Roman" w:hAnsi="Times New Roman" w:cs="Times New Roman"/>
          <w:i/>
          <w:sz w:val="24"/>
          <w:szCs w:val="24"/>
          <w:highlight w:val="white"/>
        </w:rPr>
        <w:t>16</w:t>
      </w:r>
      <w:r w:rsidRPr="00180583">
        <w:rPr>
          <w:rFonts w:ascii="Times New Roman" w:eastAsia="Times New Roman" w:hAnsi="Times New Roman" w:cs="Times New Roman"/>
          <w:sz w:val="24"/>
          <w:szCs w:val="24"/>
          <w:highlight w:val="white"/>
        </w:rPr>
        <w:t>(4), pp.81-108.</w:t>
      </w:r>
    </w:p>
    <w:p w14:paraId="3DA36841" w14:textId="77777777" w:rsidR="00ED33B7" w:rsidRPr="00180583" w:rsidRDefault="00ED33B7" w:rsidP="00180583">
      <w:pPr>
        <w:spacing w:before="240" w:after="240" w:line="360" w:lineRule="auto"/>
        <w:jc w:val="both"/>
        <w:rPr>
          <w:rFonts w:ascii="Times New Roman" w:eastAsia="Times New Roman" w:hAnsi="Times New Roman" w:cs="Times New Roman"/>
          <w:sz w:val="24"/>
          <w:szCs w:val="24"/>
          <w:highlight w:val="white"/>
        </w:rPr>
      </w:pPr>
      <w:r w:rsidRPr="00180583">
        <w:rPr>
          <w:rFonts w:ascii="Times New Roman" w:eastAsia="Times New Roman" w:hAnsi="Times New Roman" w:cs="Times New Roman"/>
          <w:sz w:val="24"/>
          <w:szCs w:val="24"/>
          <w:highlight w:val="white"/>
        </w:rPr>
        <w:t xml:space="preserve">Mayasari, Y. and Chandra, T., (2020). Social capital for knowledge management system of the creative industry. </w:t>
      </w:r>
      <w:r w:rsidRPr="00180583">
        <w:rPr>
          <w:rFonts w:ascii="Times New Roman" w:eastAsia="Times New Roman" w:hAnsi="Times New Roman" w:cs="Times New Roman"/>
          <w:i/>
          <w:sz w:val="24"/>
          <w:szCs w:val="24"/>
          <w:highlight w:val="white"/>
        </w:rPr>
        <w:t>Journal of Enterprising Communities: People and Places in the Global Economy</w:t>
      </w:r>
      <w:r w:rsidRPr="00180583">
        <w:rPr>
          <w:rFonts w:ascii="Times New Roman" w:eastAsia="Times New Roman" w:hAnsi="Times New Roman" w:cs="Times New Roman"/>
          <w:sz w:val="24"/>
          <w:szCs w:val="24"/>
          <w:highlight w:val="white"/>
        </w:rPr>
        <w:t xml:space="preserve">, </w:t>
      </w:r>
      <w:r w:rsidRPr="00180583">
        <w:rPr>
          <w:rFonts w:ascii="Times New Roman" w:eastAsia="Times New Roman" w:hAnsi="Times New Roman" w:cs="Times New Roman"/>
          <w:i/>
          <w:sz w:val="24"/>
          <w:szCs w:val="24"/>
          <w:highlight w:val="white"/>
        </w:rPr>
        <w:t>14</w:t>
      </w:r>
      <w:r w:rsidRPr="00180583">
        <w:rPr>
          <w:rFonts w:ascii="Times New Roman" w:eastAsia="Times New Roman" w:hAnsi="Times New Roman" w:cs="Times New Roman"/>
          <w:sz w:val="24"/>
          <w:szCs w:val="24"/>
          <w:highlight w:val="white"/>
        </w:rPr>
        <w:t>(4), pp.481-494.</w:t>
      </w:r>
    </w:p>
    <w:p w14:paraId="1F763A7B" w14:textId="77777777" w:rsidR="00DD4A40" w:rsidRPr="00180583" w:rsidRDefault="00DD4A40" w:rsidP="00180583">
      <w:pPr>
        <w:spacing w:before="240" w:after="240" w:line="360" w:lineRule="auto"/>
        <w:jc w:val="both"/>
        <w:rPr>
          <w:rFonts w:ascii="Times New Roman" w:eastAsia="Times New Roman" w:hAnsi="Times New Roman" w:cs="Times New Roman"/>
          <w:sz w:val="24"/>
          <w:szCs w:val="24"/>
          <w:highlight w:val="white"/>
        </w:rPr>
      </w:pPr>
    </w:p>
    <w:p w14:paraId="15AE54FB" w14:textId="77777777" w:rsidR="00DD4A40" w:rsidRPr="00180583" w:rsidRDefault="00DD4A40" w:rsidP="00180583">
      <w:pPr>
        <w:spacing w:before="240" w:after="240" w:line="360" w:lineRule="auto"/>
        <w:jc w:val="both"/>
        <w:rPr>
          <w:rFonts w:ascii="Times New Roman" w:eastAsia="Times New Roman" w:hAnsi="Times New Roman" w:cs="Times New Roman"/>
          <w:b/>
          <w:sz w:val="24"/>
          <w:szCs w:val="24"/>
        </w:rPr>
      </w:pPr>
    </w:p>
    <w:p w14:paraId="5BFEE1EC" w14:textId="77777777" w:rsidR="00DD4A40" w:rsidRPr="00180583" w:rsidRDefault="00DD4A40" w:rsidP="00180583">
      <w:pPr>
        <w:spacing w:before="240" w:after="240" w:line="360" w:lineRule="auto"/>
        <w:jc w:val="both"/>
        <w:rPr>
          <w:rFonts w:ascii="Times New Roman" w:eastAsia="Times New Roman" w:hAnsi="Times New Roman" w:cs="Times New Roman"/>
          <w:b/>
          <w:sz w:val="24"/>
          <w:szCs w:val="24"/>
        </w:rPr>
      </w:pPr>
    </w:p>
    <w:p w14:paraId="5C2DF22D" w14:textId="77777777" w:rsidR="00DD4A40" w:rsidRPr="00180583" w:rsidRDefault="00DD4A40" w:rsidP="00180583">
      <w:pPr>
        <w:spacing w:before="240" w:after="240" w:line="360" w:lineRule="auto"/>
        <w:jc w:val="both"/>
        <w:rPr>
          <w:rFonts w:ascii="Times New Roman" w:eastAsia="Times New Roman" w:hAnsi="Times New Roman" w:cs="Times New Roman"/>
          <w:b/>
          <w:sz w:val="24"/>
          <w:szCs w:val="24"/>
        </w:rPr>
      </w:pPr>
    </w:p>
    <w:sectPr w:rsidR="00DD4A40" w:rsidRPr="00180583">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8F212" w14:textId="77777777" w:rsidR="00E16A25" w:rsidRDefault="00E16A25" w:rsidP="00CF3CB3">
      <w:pPr>
        <w:spacing w:line="240" w:lineRule="auto"/>
      </w:pPr>
      <w:r>
        <w:separator/>
      </w:r>
    </w:p>
  </w:endnote>
  <w:endnote w:type="continuationSeparator" w:id="0">
    <w:p w14:paraId="63B486CE" w14:textId="77777777" w:rsidR="00E16A25" w:rsidRDefault="00E16A25" w:rsidP="00CF3C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1937691"/>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653B6317" w14:textId="379E841D" w:rsidR="00CF3CB3" w:rsidRPr="00CF3CB3" w:rsidRDefault="00CF3CB3">
        <w:pPr>
          <w:pStyle w:val="Footer"/>
          <w:jc w:val="right"/>
          <w:rPr>
            <w:rFonts w:asciiTheme="majorBidi" w:hAnsiTheme="majorBidi" w:cstheme="majorBidi"/>
            <w:color w:val="000000" w:themeColor="text1"/>
            <w:sz w:val="20"/>
            <w:szCs w:val="20"/>
          </w:rPr>
        </w:pPr>
        <w:r w:rsidRPr="00CF3CB3">
          <w:rPr>
            <w:rFonts w:asciiTheme="majorBidi" w:hAnsiTheme="majorBidi" w:cstheme="majorBidi"/>
            <w:color w:val="000000" w:themeColor="text1"/>
            <w:sz w:val="20"/>
            <w:szCs w:val="20"/>
          </w:rPr>
          <w:fldChar w:fldCharType="begin"/>
        </w:r>
        <w:r w:rsidRPr="00CF3CB3">
          <w:rPr>
            <w:rFonts w:asciiTheme="majorBidi" w:hAnsiTheme="majorBidi" w:cstheme="majorBidi"/>
            <w:color w:val="000000" w:themeColor="text1"/>
            <w:sz w:val="20"/>
            <w:szCs w:val="20"/>
          </w:rPr>
          <w:instrText xml:space="preserve"> PAGE   \* MERGEFORMAT </w:instrText>
        </w:r>
        <w:r w:rsidRPr="00CF3CB3">
          <w:rPr>
            <w:rFonts w:asciiTheme="majorBidi" w:hAnsiTheme="majorBidi" w:cstheme="majorBidi"/>
            <w:color w:val="000000" w:themeColor="text1"/>
            <w:sz w:val="20"/>
            <w:szCs w:val="20"/>
          </w:rPr>
          <w:fldChar w:fldCharType="separate"/>
        </w:r>
        <w:r w:rsidRPr="00CF3CB3">
          <w:rPr>
            <w:rFonts w:asciiTheme="majorBidi" w:hAnsiTheme="majorBidi" w:cstheme="majorBidi"/>
            <w:noProof/>
            <w:color w:val="000000" w:themeColor="text1"/>
            <w:sz w:val="20"/>
            <w:szCs w:val="20"/>
          </w:rPr>
          <w:t>2</w:t>
        </w:r>
        <w:r w:rsidRPr="00CF3CB3">
          <w:rPr>
            <w:rFonts w:asciiTheme="majorBidi" w:hAnsiTheme="majorBidi" w:cstheme="majorBidi"/>
            <w:noProof/>
            <w:color w:val="000000" w:themeColor="text1"/>
            <w:sz w:val="20"/>
            <w:szCs w:val="20"/>
          </w:rPr>
          <w:fldChar w:fldCharType="end"/>
        </w:r>
      </w:p>
    </w:sdtContent>
  </w:sdt>
  <w:p w14:paraId="4E5A67C3" w14:textId="77777777" w:rsidR="00CF3CB3" w:rsidRDefault="00CF3C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308E3" w14:textId="77777777" w:rsidR="00E16A25" w:rsidRDefault="00E16A25" w:rsidP="00CF3CB3">
      <w:pPr>
        <w:spacing w:line="240" w:lineRule="auto"/>
      </w:pPr>
      <w:r>
        <w:separator/>
      </w:r>
    </w:p>
  </w:footnote>
  <w:footnote w:type="continuationSeparator" w:id="0">
    <w:p w14:paraId="4F076CF6" w14:textId="77777777" w:rsidR="00E16A25" w:rsidRDefault="00E16A25" w:rsidP="00CF3C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8C5F69"/>
    <w:multiLevelType w:val="hybridMultilevel"/>
    <w:tmpl w:val="12FA6F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BBC5615"/>
    <w:multiLevelType w:val="multilevel"/>
    <w:tmpl w:val="49C22C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8665132">
    <w:abstractNumId w:val="1"/>
  </w:num>
  <w:num w:numId="2" w16cid:durableId="1030649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4A40"/>
    <w:rsid w:val="000B1A01"/>
    <w:rsid w:val="000C220F"/>
    <w:rsid w:val="00180583"/>
    <w:rsid w:val="001D13F1"/>
    <w:rsid w:val="001E2940"/>
    <w:rsid w:val="002923B1"/>
    <w:rsid w:val="00334543"/>
    <w:rsid w:val="00390599"/>
    <w:rsid w:val="005A5A88"/>
    <w:rsid w:val="00757EFD"/>
    <w:rsid w:val="007F54AC"/>
    <w:rsid w:val="009F7DEF"/>
    <w:rsid w:val="00A7665A"/>
    <w:rsid w:val="00AE77C4"/>
    <w:rsid w:val="00B773AF"/>
    <w:rsid w:val="00BF2078"/>
    <w:rsid w:val="00CF3CB3"/>
    <w:rsid w:val="00DD4A40"/>
    <w:rsid w:val="00E16A25"/>
    <w:rsid w:val="00E314DF"/>
    <w:rsid w:val="00E647C8"/>
    <w:rsid w:val="00ED33B7"/>
    <w:rsid w:val="00FB2676"/>
    <w:rsid w:val="00FB671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EC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F7DEF"/>
    <w:pPr>
      <w:spacing w:before="240" w:after="24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9F7DEF"/>
    <w:pPr>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F3CB3"/>
    <w:pPr>
      <w:tabs>
        <w:tab w:val="center" w:pos="4513"/>
        <w:tab w:val="right" w:pos="9026"/>
      </w:tabs>
      <w:spacing w:line="240" w:lineRule="auto"/>
    </w:pPr>
  </w:style>
  <w:style w:type="character" w:customStyle="1" w:styleId="HeaderChar">
    <w:name w:val="Header Char"/>
    <w:basedOn w:val="DefaultParagraphFont"/>
    <w:link w:val="Header"/>
    <w:uiPriority w:val="99"/>
    <w:rsid w:val="00CF3CB3"/>
  </w:style>
  <w:style w:type="paragraph" w:styleId="Footer">
    <w:name w:val="footer"/>
    <w:basedOn w:val="Normal"/>
    <w:link w:val="FooterChar"/>
    <w:uiPriority w:val="99"/>
    <w:unhideWhenUsed/>
    <w:rsid w:val="00CF3CB3"/>
    <w:pPr>
      <w:tabs>
        <w:tab w:val="center" w:pos="4513"/>
        <w:tab w:val="right" w:pos="9026"/>
      </w:tabs>
      <w:spacing w:line="240" w:lineRule="auto"/>
    </w:pPr>
  </w:style>
  <w:style w:type="character" w:customStyle="1" w:styleId="FooterChar">
    <w:name w:val="Footer Char"/>
    <w:basedOn w:val="DefaultParagraphFont"/>
    <w:link w:val="Footer"/>
    <w:uiPriority w:val="99"/>
    <w:rsid w:val="00CF3CB3"/>
  </w:style>
  <w:style w:type="paragraph" w:styleId="ListParagraph">
    <w:name w:val="List Paragraph"/>
    <w:basedOn w:val="Normal"/>
    <w:uiPriority w:val="34"/>
    <w:qFormat/>
    <w:rsid w:val="001D13F1"/>
    <w:pPr>
      <w:ind w:left="720"/>
      <w:contextualSpacing/>
    </w:pPr>
  </w:style>
  <w:style w:type="paragraph" w:styleId="TOCHeading">
    <w:name w:val="TOC Heading"/>
    <w:basedOn w:val="Heading1"/>
    <w:next w:val="Normal"/>
    <w:uiPriority w:val="39"/>
    <w:unhideWhenUsed/>
    <w:qFormat/>
    <w:rsid w:val="002923B1"/>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23B1"/>
    <w:pPr>
      <w:spacing w:after="100"/>
    </w:pPr>
  </w:style>
  <w:style w:type="paragraph" w:styleId="TOC2">
    <w:name w:val="toc 2"/>
    <w:basedOn w:val="Normal"/>
    <w:next w:val="Normal"/>
    <w:autoRedefine/>
    <w:uiPriority w:val="39"/>
    <w:unhideWhenUsed/>
    <w:rsid w:val="002923B1"/>
    <w:pPr>
      <w:spacing w:after="100"/>
      <w:ind w:left="220"/>
    </w:pPr>
  </w:style>
  <w:style w:type="character" w:styleId="Hyperlink">
    <w:name w:val="Hyperlink"/>
    <w:basedOn w:val="DefaultParagraphFont"/>
    <w:uiPriority w:val="99"/>
    <w:unhideWhenUsed/>
    <w:rsid w:val="002923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issproduce.co.uk/what-we-do/"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5D23D-13FD-4F40-9252-75DC43864B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4443</Words>
  <Characters>25331</Characters>
  <Application>Microsoft Office Word</Application>
  <DocSecurity>0</DocSecurity>
  <Lines>211</Lines>
  <Paragraphs>59</Paragraphs>
  <ScaleCrop>false</ScaleCrop>
  <Company/>
  <LinksUpToDate>false</LinksUpToDate>
  <CharactersWithSpaces>29715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2023-08-30T20:00:00Z</dcterms:created>
  <dcterms:modified xsi:type="dcterms:W3CDTF">2023-08-30T20:00:00Z</dcterms:modified>
</cp:coreProperties>
</file>