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30CDF" w14:textId="0FCEB356" w:rsidR="00977524" w:rsidRPr="00590D34" w:rsidRDefault="00F5511E">
      <w:pPr>
        <w:rPr>
          <w:rFonts w:asciiTheme="majorHAnsi" w:hAnsiTheme="majorHAnsi" w:cstheme="majorHAnsi"/>
          <w:b/>
          <w:bCs/>
          <w:sz w:val="72"/>
          <w:szCs w:val="72"/>
          <w:lang w:val="en-US"/>
        </w:rPr>
      </w:pPr>
      <w:r w:rsidRPr="00590D34">
        <w:rPr>
          <w:rFonts w:asciiTheme="majorHAnsi" w:hAnsiTheme="majorHAnsi" w:cstheme="majorHAnsi"/>
          <w:b/>
          <w:bCs/>
          <w:sz w:val="72"/>
          <w:szCs w:val="72"/>
          <w:lang w:val="en-US"/>
        </w:rPr>
        <w:t>INTRODUCTION TO PUBLIC HEALTH</w:t>
      </w:r>
    </w:p>
    <w:p w14:paraId="07C29614" w14:textId="4F043AB5" w:rsidR="00F5511E" w:rsidRDefault="00F5511E">
      <w:pPr>
        <w:rPr>
          <w:rFonts w:asciiTheme="majorHAnsi" w:hAnsiTheme="majorHAnsi" w:cstheme="majorHAnsi"/>
          <w:sz w:val="72"/>
          <w:szCs w:val="72"/>
          <w:lang w:val="en-US"/>
        </w:rPr>
      </w:pPr>
    </w:p>
    <w:p w14:paraId="56721B83" w14:textId="41ED61D5" w:rsidR="00F5511E" w:rsidRDefault="00F5511E" w:rsidP="00F5511E">
      <w:pPr>
        <w:rPr>
          <w:sz w:val="52"/>
          <w:szCs w:val="52"/>
        </w:rPr>
      </w:pPr>
      <w:r w:rsidRPr="004142D5">
        <w:rPr>
          <w:sz w:val="52"/>
          <w:szCs w:val="52"/>
        </w:rPr>
        <w:t>NAME: ATOYEBI AMINAT TEMITOPE</w:t>
      </w:r>
    </w:p>
    <w:p w14:paraId="4ACF0225" w14:textId="77777777" w:rsidR="00590D34" w:rsidRPr="004142D5" w:rsidRDefault="00590D34" w:rsidP="00F5511E">
      <w:pPr>
        <w:rPr>
          <w:sz w:val="52"/>
          <w:szCs w:val="52"/>
        </w:rPr>
      </w:pPr>
    </w:p>
    <w:p w14:paraId="72964A6D" w14:textId="02921026" w:rsidR="00F5511E" w:rsidRDefault="00F5511E" w:rsidP="00F5511E">
      <w:pPr>
        <w:rPr>
          <w:sz w:val="52"/>
          <w:szCs w:val="52"/>
        </w:rPr>
      </w:pPr>
      <w:r w:rsidRPr="004142D5">
        <w:rPr>
          <w:sz w:val="52"/>
          <w:szCs w:val="52"/>
        </w:rPr>
        <w:t>STUDENT ID: 2131472</w:t>
      </w:r>
    </w:p>
    <w:p w14:paraId="388238F4" w14:textId="77777777" w:rsidR="00590D34" w:rsidRPr="004142D5" w:rsidRDefault="00590D34" w:rsidP="00F5511E">
      <w:pPr>
        <w:rPr>
          <w:sz w:val="52"/>
          <w:szCs w:val="52"/>
        </w:rPr>
      </w:pPr>
    </w:p>
    <w:p w14:paraId="0AB22FA3" w14:textId="76CFB67E" w:rsidR="00F5511E" w:rsidRDefault="00F5511E" w:rsidP="00F5511E">
      <w:pPr>
        <w:rPr>
          <w:sz w:val="52"/>
          <w:szCs w:val="52"/>
        </w:rPr>
      </w:pPr>
      <w:r w:rsidRPr="004142D5">
        <w:rPr>
          <w:sz w:val="52"/>
          <w:szCs w:val="52"/>
        </w:rPr>
        <w:t xml:space="preserve">LECTURER NAME: </w:t>
      </w:r>
      <w:r>
        <w:rPr>
          <w:sz w:val="52"/>
          <w:szCs w:val="52"/>
        </w:rPr>
        <w:t>Laila Surani</w:t>
      </w:r>
    </w:p>
    <w:p w14:paraId="1998E60E" w14:textId="77777777" w:rsidR="00590D34" w:rsidRPr="004142D5" w:rsidRDefault="00590D34" w:rsidP="00F5511E">
      <w:pPr>
        <w:rPr>
          <w:sz w:val="52"/>
          <w:szCs w:val="52"/>
        </w:rPr>
      </w:pPr>
    </w:p>
    <w:p w14:paraId="70DA3363" w14:textId="19BE5851" w:rsidR="00F5511E" w:rsidRDefault="00F5511E" w:rsidP="00F5511E">
      <w:pPr>
        <w:rPr>
          <w:sz w:val="52"/>
          <w:szCs w:val="52"/>
        </w:rPr>
      </w:pPr>
      <w:r w:rsidRPr="004142D5">
        <w:rPr>
          <w:sz w:val="52"/>
          <w:szCs w:val="52"/>
        </w:rPr>
        <w:t>MODULE CODE:</w:t>
      </w:r>
      <w:r>
        <w:rPr>
          <w:sz w:val="52"/>
          <w:szCs w:val="52"/>
        </w:rPr>
        <w:t xml:space="preserve"> LCHS4004</w:t>
      </w:r>
    </w:p>
    <w:p w14:paraId="364EDBDD" w14:textId="77777777" w:rsidR="00590D34" w:rsidRPr="004142D5" w:rsidRDefault="00590D34" w:rsidP="00F5511E">
      <w:pPr>
        <w:rPr>
          <w:sz w:val="52"/>
          <w:szCs w:val="52"/>
        </w:rPr>
      </w:pPr>
    </w:p>
    <w:p w14:paraId="7DF25F7D" w14:textId="0A558F38" w:rsidR="00F5511E" w:rsidRDefault="00F5511E" w:rsidP="00F5511E">
      <w:pPr>
        <w:rPr>
          <w:sz w:val="52"/>
          <w:szCs w:val="52"/>
        </w:rPr>
      </w:pPr>
      <w:r w:rsidRPr="004142D5">
        <w:rPr>
          <w:sz w:val="52"/>
          <w:szCs w:val="52"/>
        </w:rPr>
        <w:t>RESEARCH TOPIC:</w:t>
      </w:r>
      <w:r w:rsidR="00E07A1C">
        <w:rPr>
          <w:sz w:val="52"/>
          <w:szCs w:val="52"/>
        </w:rPr>
        <w:t xml:space="preserve"> ALZ</w:t>
      </w:r>
      <w:r w:rsidR="005B2468">
        <w:rPr>
          <w:sz w:val="52"/>
          <w:szCs w:val="52"/>
        </w:rPr>
        <w:t>HEIMER</w:t>
      </w:r>
    </w:p>
    <w:p w14:paraId="0F641A55" w14:textId="77777777" w:rsidR="00590D34" w:rsidRPr="004142D5" w:rsidRDefault="00590D34" w:rsidP="00F5511E">
      <w:pPr>
        <w:rPr>
          <w:sz w:val="52"/>
          <w:szCs w:val="52"/>
        </w:rPr>
      </w:pPr>
    </w:p>
    <w:p w14:paraId="5646286F" w14:textId="7B6B4DF9" w:rsidR="00F5511E" w:rsidRDefault="00F5511E" w:rsidP="00F5511E">
      <w:pPr>
        <w:rPr>
          <w:sz w:val="52"/>
          <w:szCs w:val="52"/>
        </w:rPr>
      </w:pPr>
      <w:r w:rsidRPr="004142D5">
        <w:rPr>
          <w:sz w:val="52"/>
          <w:szCs w:val="52"/>
        </w:rPr>
        <w:t>WORD COUNT:</w:t>
      </w:r>
      <w:r>
        <w:rPr>
          <w:sz w:val="52"/>
          <w:szCs w:val="52"/>
        </w:rPr>
        <w:t xml:space="preserve"> </w:t>
      </w:r>
      <w:r w:rsidR="003E134A">
        <w:rPr>
          <w:sz w:val="52"/>
          <w:szCs w:val="52"/>
        </w:rPr>
        <w:t>1710</w:t>
      </w:r>
    </w:p>
    <w:p w14:paraId="07D6C6BE" w14:textId="77777777" w:rsidR="00084418" w:rsidRDefault="00084418" w:rsidP="00F5511E">
      <w:pPr>
        <w:rPr>
          <w:sz w:val="52"/>
          <w:szCs w:val="52"/>
        </w:rPr>
      </w:pPr>
    </w:p>
    <w:p w14:paraId="09357D9D" w14:textId="77777777" w:rsidR="00084418" w:rsidRDefault="00084418" w:rsidP="00F5511E">
      <w:pPr>
        <w:rPr>
          <w:sz w:val="52"/>
          <w:szCs w:val="52"/>
        </w:rPr>
      </w:pPr>
    </w:p>
    <w:p w14:paraId="52A69057" w14:textId="77777777" w:rsidR="00084418" w:rsidRDefault="00084418" w:rsidP="00F5511E">
      <w:pPr>
        <w:rPr>
          <w:sz w:val="52"/>
          <w:szCs w:val="52"/>
        </w:rPr>
      </w:pPr>
    </w:p>
    <w:p w14:paraId="18850BA2" w14:textId="77777777" w:rsidR="00084418" w:rsidRDefault="00084418" w:rsidP="00F5511E">
      <w:pPr>
        <w:rPr>
          <w:sz w:val="52"/>
          <w:szCs w:val="52"/>
        </w:rPr>
      </w:pPr>
    </w:p>
    <w:p w14:paraId="22EB40AE" w14:textId="77777777" w:rsidR="00084418" w:rsidRDefault="00084418" w:rsidP="00F5511E">
      <w:pPr>
        <w:rPr>
          <w:sz w:val="52"/>
          <w:szCs w:val="52"/>
        </w:rPr>
      </w:pPr>
    </w:p>
    <w:p w14:paraId="17B244C5" w14:textId="77777777" w:rsidR="00084418" w:rsidRDefault="00084418" w:rsidP="00F5511E">
      <w:pPr>
        <w:rPr>
          <w:sz w:val="52"/>
          <w:szCs w:val="52"/>
        </w:rPr>
      </w:pPr>
    </w:p>
    <w:p w14:paraId="585EC86B" w14:textId="77777777" w:rsidR="00EE41D2" w:rsidRDefault="00EF4E9A" w:rsidP="00F5511E">
      <w:pPr>
        <w:rPr>
          <w:sz w:val="52"/>
          <w:szCs w:val="52"/>
        </w:rPr>
      </w:pPr>
      <w:r>
        <w:rPr>
          <w:sz w:val="52"/>
          <w:szCs w:val="52"/>
        </w:rPr>
        <w:t xml:space="preserve">                </w:t>
      </w:r>
    </w:p>
    <w:p w14:paraId="4554650D" w14:textId="59E24430" w:rsidR="00084418" w:rsidRPr="005B2468" w:rsidRDefault="00590D34" w:rsidP="00F5511E">
      <w:pPr>
        <w:rPr>
          <w:rFonts w:asciiTheme="majorHAnsi" w:hAnsiTheme="majorHAnsi" w:cstheme="majorHAnsi"/>
          <w:b/>
          <w:bCs/>
          <w:sz w:val="56"/>
          <w:szCs w:val="56"/>
        </w:rPr>
      </w:pPr>
      <w:r>
        <w:rPr>
          <w:sz w:val="52"/>
          <w:szCs w:val="52"/>
        </w:rPr>
        <w:lastRenderedPageBreak/>
        <w:t xml:space="preserve"> </w:t>
      </w:r>
      <w:r w:rsidR="005B2468" w:rsidRPr="005B2468">
        <w:rPr>
          <w:rFonts w:asciiTheme="majorHAnsi" w:hAnsiTheme="majorHAnsi" w:cstheme="majorHAnsi"/>
          <w:b/>
          <w:bCs/>
          <w:sz w:val="56"/>
          <w:szCs w:val="56"/>
        </w:rPr>
        <w:t>ALZHEIMER</w:t>
      </w:r>
      <w:r w:rsidR="00FF24C5">
        <w:rPr>
          <w:rFonts w:asciiTheme="majorHAnsi" w:hAnsiTheme="majorHAnsi" w:cstheme="majorHAnsi"/>
          <w:b/>
          <w:bCs/>
          <w:sz w:val="56"/>
          <w:szCs w:val="56"/>
        </w:rPr>
        <w:t xml:space="preserve"> DISEASE</w:t>
      </w:r>
    </w:p>
    <w:p w14:paraId="5FA1A376" w14:textId="77777777" w:rsidR="005B2468" w:rsidRDefault="005B2468" w:rsidP="00F5511E">
      <w:pPr>
        <w:rPr>
          <w:sz w:val="52"/>
          <w:szCs w:val="52"/>
        </w:rPr>
      </w:pPr>
    </w:p>
    <w:p w14:paraId="2A37C447" w14:textId="77777777" w:rsidR="00180AEE" w:rsidRDefault="00484548" w:rsidP="005247DE">
      <w:pPr>
        <w:rPr>
          <w:rFonts w:ascii="Arial" w:hAnsi="Arial" w:cs="Arial"/>
          <w:sz w:val="22"/>
          <w:szCs w:val="22"/>
        </w:rPr>
      </w:pPr>
      <w:r>
        <w:rPr>
          <w:rFonts w:ascii="Arial" w:hAnsi="Arial" w:cs="Arial"/>
          <w:sz w:val="22"/>
          <w:szCs w:val="22"/>
        </w:rPr>
        <w:t xml:space="preserve">                      </w:t>
      </w:r>
      <w:r w:rsidRPr="00484548">
        <w:rPr>
          <w:rFonts w:ascii="Arial" w:hAnsi="Arial" w:cs="Arial"/>
          <w:sz w:val="22"/>
          <w:szCs w:val="22"/>
        </w:rPr>
        <w:t>The degenerative neurological condition Alzheimer's leads to the death of brain cells and brain shrinkage.</w:t>
      </w:r>
      <w:r w:rsidR="002159DC" w:rsidRPr="00EF4E9A">
        <w:rPr>
          <w:rFonts w:ascii="Arial" w:hAnsi="Arial" w:cs="Arial"/>
          <w:sz w:val="22"/>
          <w:szCs w:val="22"/>
        </w:rPr>
        <w:t xml:space="preserve"> the disease can start to show symptoms, and as people age, their risk of developing it arises.</w:t>
      </w:r>
      <w:r w:rsidR="00E243E0" w:rsidRPr="00EF4E9A">
        <w:rPr>
          <w:rFonts w:ascii="Arial" w:hAnsi="Arial" w:cs="Arial"/>
          <w:sz w:val="22"/>
          <w:szCs w:val="22"/>
        </w:rPr>
        <w:t xml:space="preserve"> Alzheimer’s disease is still poorly understood by scientists. There are probably multiples causes, each </w:t>
      </w:r>
      <w:r w:rsidR="00A64727" w:rsidRPr="00EF4E9A">
        <w:rPr>
          <w:rFonts w:ascii="Arial" w:hAnsi="Arial" w:cs="Arial"/>
          <w:sz w:val="22"/>
          <w:szCs w:val="22"/>
        </w:rPr>
        <w:t>of which can have a different impact on an individual. The most prevalent risk factor for Alzheimer’s disease is ageing</w:t>
      </w:r>
      <w:r w:rsidR="00BB7C8A">
        <w:rPr>
          <w:rFonts w:ascii="Arial" w:hAnsi="Arial" w:cs="Arial"/>
          <w:sz w:val="22"/>
          <w:szCs w:val="22"/>
        </w:rPr>
        <w:t xml:space="preserve">, </w:t>
      </w:r>
      <w:r w:rsidR="00A64727" w:rsidRPr="00EF4E9A">
        <w:rPr>
          <w:rFonts w:ascii="Arial" w:hAnsi="Arial" w:cs="Arial"/>
          <w:sz w:val="22"/>
          <w:szCs w:val="22"/>
        </w:rPr>
        <w:t>Family history</w:t>
      </w:r>
      <w:r w:rsidR="007B40BC">
        <w:rPr>
          <w:rFonts w:ascii="Arial" w:hAnsi="Arial" w:cs="Arial"/>
          <w:sz w:val="22"/>
          <w:szCs w:val="22"/>
        </w:rPr>
        <w:t xml:space="preserve">, </w:t>
      </w:r>
      <w:r w:rsidR="00A64727" w:rsidRPr="00EF4E9A">
        <w:rPr>
          <w:rFonts w:ascii="Arial" w:hAnsi="Arial" w:cs="Arial"/>
          <w:sz w:val="22"/>
          <w:szCs w:val="22"/>
        </w:rPr>
        <w:t xml:space="preserve">Genetics may be involved in the onset of Alzheimer’s disease, according to researchers. </w:t>
      </w:r>
      <w:r w:rsidR="006E6DB8">
        <w:rPr>
          <w:rFonts w:ascii="Arial" w:hAnsi="Arial" w:cs="Arial"/>
          <w:sz w:val="22"/>
          <w:szCs w:val="22"/>
        </w:rPr>
        <w:t xml:space="preserve"> The prevalence of dementia in WHO regions was the focus of a 2005 study by an international team of experts that Alzheimer’s Disease International (ADI) had commissioned. However, there were few published research from Latin America, Africa, the Middle East, Eastern Europe, and Russia. A patchwork of studies from other regions, making the quality and coverage of the evidence-base inadequate. </w:t>
      </w:r>
      <w:r w:rsidR="0095270B">
        <w:rPr>
          <w:rFonts w:ascii="Arial" w:hAnsi="Arial" w:cs="Arial"/>
          <w:sz w:val="22"/>
          <w:szCs w:val="22"/>
        </w:rPr>
        <w:t xml:space="preserve">The </w:t>
      </w:r>
      <w:r w:rsidR="00A64727" w:rsidRPr="00EF4E9A">
        <w:rPr>
          <w:rFonts w:ascii="Arial" w:hAnsi="Arial" w:cs="Arial"/>
          <w:sz w:val="22"/>
          <w:szCs w:val="22"/>
        </w:rPr>
        <w:t xml:space="preserve">risk of getting Alzheimer’s disease may be lowered by </w:t>
      </w:r>
      <w:r w:rsidR="0095270B" w:rsidRPr="00EF4E9A">
        <w:rPr>
          <w:rFonts w:ascii="Arial" w:hAnsi="Arial" w:cs="Arial"/>
          <w:sz w:val="22"/>
          <w:szCs w:val="22"/>
        </w:rPr>
        <w:t>l</w:t>
      </w:r>
      <w:r w:rsidR="0095270B">
        <w:rPr>
          <w:rFonts w:ascii="Arial" w:hAnsi="Arial" w:cs="Arial"/>
          <w:sz w:val="22"/>
          <w:szCs w:val="22"/>
        </w:rPr>
        <w:t xml:space="preserve">iving </w:t>
      </w:r>
      <w:r w:rsidR="0095270B" w:rsidRPr="00EF4E9A">
        <w:rPr>
          <w:rFonts w:ascii="Arial" w:hAnsi="Arial" w:cs="Arial"/>
          <w:sz w:val="22"/>
          <w:szCs w:val="22"/>
        </w:rPr>
        <w:t>a</w:t>
      </w:r>
      <w:r w:rsidR="00A64727" w:rsidRPr="00EF4E9A">
        <w:rPr>
          <w:rFonts w:ascii="Arial" w:hAnsi="Arial" w:cs="Arial"/>
          <w:sz w:val="22"/>
          <w:szCs w:val="22"/>
        </w:rPr>
        <w:t xml:space="preserve"> healthy lifestyle. </w:t>
      </w:r>
      <w:r w:rsidR="00624EB3">
        <w:rPr>
          <w:rFonts w:ascii="Arial" w:hAnsi="Arial" w:cs="Arial"/>
          <w:sz w:val="22"/>
          <w:szCs w:val="22"/>
        </w:rPr>
        <w:t xml:space="preserve">Research has shown that </w:t>
      </w:r>
      <w:r w:rsidR="00A64727" w:rsidRPr="00EF4E9A">
        <w:rPr>
          <w:rFonts w:ascii="Arial" w:hAnsi="Arial" w:cs="Arial"/>
          <w:sz w:val="22"/>
          <w:szCs w:val="22"/>
        </w:rPr>
        <w:t xml:space="preserve">adequate physical activity, a healthy diet, moderate alcohol </w:t>
      </w:r>
      <w:r w:rsidR="0095270B">
        <w:rPr>
          <w:rFonts w:ascii="Arial" w:hAnsi="Arial" w:cs="Arial"/>
          <w:sz w:val="22"/>
          <w:szCs w:val="22"/>
        </w:rPr>
        <w:t>consumption</w:t>
      </w:r>
      <w:r w:rsidR="00A64727" w:rsidRPr="00EF4E9A">
        <w:rPr>
          <w:rFonts w:ascii="Arial" w:hAnsi="Arial" w:cs="Arial"/>
          <w:sz w:val="22"/>
          <w:szCs w:val="22"/>
        </w:rPr>
        <w:t xml:space="preserve">, and quitting smoking </w:t>
      </w:r>
      <w:r w:rsidR="00624EB3">
        <w:rPr>
          <w:rFonts w:ascii="Arial" w:hAnsi="Arial" w:cs="Arial"/>
          <w:sz w:val="22"/>
          <w:szCs w:val="22"/>
        </w:rPr>
        <w:t xml:space="preserve">will be beneficial and lower the rate of Alzheimer disease in the society. </w:t>
      </w:r>
      <w:r w:rsidR="000A644E" w:rsidRPr="00EF4E9A">
        <w:rPr>
          <w:rFonts w:ascii="Arial" w:hAnsi="Arial" w:cs="Arial"/>
          <w:sz w:val="22"/>
          <w:szCs w:val="22"/>
        </w:rPr>
        <w:t xml:space="preserve"> Memory loss </w:t>
      </w:r>
      <w:r w:rsidR="00624EB3">
        <w:rPr>
          <w:rFonts w:ascii="Arial" w:hAnsi="Arial" w:cs="Arial"/>
          <w:sz w:val="22"/>
          <w:szCs w:val="22"/>
        </w:rPr>
        <w:t xml:space="preserve">stands in the way of Alzheimer patients </w:t>
      </w:r>
      <w:r w:rsidR="00624EB3" w:rsidRPr="00EF4E9A">
        <w:rPr>
          <w:rFonts w:ascii="Arial" w:hAnsi="Arial" w:cs="Arial"/>
          <w:sz w:val="22"/>
          <w:szCs w:val="22"/>
        </w:rPr>
        <w:t>with</w:t>
      </w:r>
      <w:r w:rsidR="000A644E" w:rsidRPr="00EF4E9A">
        <w:rPr>
          <w:rFonts w:ascii="Arial" w:hAnsi="Arial" w:cs="Arial"/>
          <w:sz w:val="22"/>
          <w:szCs w:val="22"/>
        </w:rPr>
        <w:t xml:space="preserve"> daily life, such as </w:t>
      </w:r>
      <w:r w:rsidR="0095270B">
        <w:rPr>
          <w:rFonts w:ascii="Arial" w:hAnsi="Arial" w:cs="Arial"/>
          <w:sz w:val="22"/>
          <w:szCs w:val="22"/>
        </w:rPr>
        <w:t xml:space="preserve">saying </w:t>
      </w:r>
      <w:r w:rsidR="0095270B" w:rsidRPr="00EF4E9A">
        <w:rPr>
          <w:rFonts w:ascii="Arial" w:hAnsi="Arial" w:cs="Arial"/>
          <w:sz w:val="22"/>
          <w:szCs w:val="22"/>
        </w:rPr>
        <w:t>the</w:t>
      </w:r>
      <w:r w:rsidR="000A644E" w:rsidRPr="00EF4E9A">
        <w:rPr>
          <w:rFonts w:ascii="Arial" w:hAnsi="Arial" w:cs="Arial"/>
          <w:sz w:val="22"/>
          <w:szCs w:val="22"/>
        </w:rPr>
        <w:t xml:space="preserve"> same </w:t>
      </w:r>
      <w:r w:rsidR="00624EB3">
        <w:rPr>
          <w:rFonts w:ascii="Arial" w:hAnsi="Arial" w:cs="Arial"/>
          <w:sz w:val="22"/>
          <w:szCs w:val="22"/>
        </w:rPr>
        <w:t xml:space="preserve">statements </w:t>
      </w:r>
      <w:r w:rsidR="000A644E" w:rsidRPr="00EF4E9A">
        <w:rPr>
          <w:rFonts w:ascii="Arial" w:hAnsi="Arial" w:cs="Arial"/>
          <w:sz w:val="22"/>
          <w:szCs w:val="22"/>
        </w:rPr>
        <w:t xml:space="preserve">repeatedly or </w:t>
      </w:r>
      <w:r w:rsidR="00624EB3">
        <w:rPr>
          <w:rFonts w:ascii="Arial" w:hAnsi="Arial" w:cs="Arial"/>
          <w:sz w:val="22"/>
          <w:szCs w:val="22"/>
        </w:rPr>
        <w:t xml:space="preserve">having no clue about their preferences, managing with personal care, making choice, </w:t>
      </w:r>
      <w:r w:rsidR="000A644E" w:rsidRPr="00EF4E9A">
        <w:rPr>
          <w:rFonts w:ascii="Arial" w:hAnsi="Arial" w:cs="Arial"/>
          <w:sz w:val="22"/>
          <w:szCs w:val="22"/>
        </w:rPr>
        <w:t xml:space="preserve">paying </w:t>
      </w:r>
      <w:r w:rsidR="000A7CCE" w:rsidRPr="00EF4E9A">
        <w:rPr>
          <w:rFonts w:ascii="Arial" w:hAnsi="Arial" w:cs="Arial"/>
          <w:sz w:val="22"/>
          <w:szCs w:val="22"/>
        </w:rPr>
        <w:t>bills,</w:t>
      </w:r>
      <w:r w:rsidR="00624EB3">
        <w:rPr>
          <w:rFonts w:ascii="Arial" w:hAnsi="Arial" w:cs="Arial"/>
          <w:sz w:val="22"/>
          <w:szCs w:val="22"/>
        </w:rPr>
        <w:t xml:space="preserve"> and dealing with their normal life activities</w:t>
      </w:r>
      <w:r w:rsidR="000A644E" w:rsidRPr="00EF4E9A">
        <w:rPr>
          <w:rFonts w:ascii="Arial" w:hAnsi="Arial" w:cs="Arial"/>
          <w:sz w:val="22"/>
          <w:szCs w:val="22"/>
        </w:rPr>
        <w:t xml:space="preserve">. </w:t>
      </w:r>
      <w:r w:rsidR="0095270B">
        <w:rPr>
          <w:rFonts w:ascii="Arial" w:hAnsi="Arial" w:cs="Arial"/>
          <w:sz w:val="22"/>
          <w:szCs w:val="22"/>
        </w:rPr>
        <w:t xml:space="preserve"> </w:t>
      </w:r>
    </w:p>
    <w:p w14:paraId="0C7FB0C0" w14:textId="77777777" w:rsidR="00180AEE" w:rsidRDefault="00180AEE" w:rsidP="005247DE">
      <w:pPr>
        <w:rPr>
          <w:rFonts w:ascii="Arial" w:hAnsi="Arial" w:cs="Arial"/>
          <w:sz w:val="22"/>
          <w:szCs w:val="22"/>
        </w:rPr>
      </w:pPr>
      <w:r>
        <w:rPr>
          <w:rFonts w:ascii="Arial" w:hAnsi="Arial" w:cs="Arial"/>
          <w:sz w:val="22"/>
          <w:szCs w:val="22"/>
        </w:rPr>
        <w:t xml:space="preserve">                  </w:t>
      </w:r>
      <w:r w:rsidR="00BB7C8A">
        <w:rPr>
          <w:rFonts w:ascii="Arial" w:hAnsi="Arial" w:cs="Arial"/>
          <w:sz w:val="22"/>
          <w:szCs w:val="22"/>
        </w:rPr>
        <w:t>The rate of Alzheimer’s disease worldwide is about 55 million people.</w:t>
      </w:r>
      <w:r w:rsidR="006E6DB8">
        <w:rPr>
          <w:rFonts w:ascii="Arial" w:hAnsi="Arial" w:cs="Arial"/>
          <w:sz w:val="22"/>
          <w:szCs w:val="22"/>
        </w:rPr>
        <w:t xml:space="preserve"> Alzheimer raises with age that is 5% of people aged from 65 to 74, 13% of people between aged 75-84 and 33% of people aged 85 and above.</w:t>
      </w:r>
      <w:r w:rsidR="00D375A4">
        <w:rPr>
          <w:rFonts w:ascii="Arial" w:hAnsi="Arial" w:cs="Arial"/>
          <w:sz w:val="22"/>
          <w:szCs w:val="22"/>
        </w:rPr>
        <w:t xml:space="preserve"> Research has shown the rapid increase of Alzheimer today and the death rates relating to Alzheimer Disease. During the COVID pandemic, the rate of death in patients with Alzheimer increase by 10.5% from 2019 to 2020 in ages of people 65 and above. </w:t>
      </w:r>
      <w:r w:rsidR="00A879BC">
        <w:rPr>
          <w:rFonts w:ascii="Arial" w:hAnsi="Arial" w:cs="Arial"/>
          <w:sz w:val="22"/>
          <w:szCs w:val="22"/>
        </w:rPr>
        <w:t>Also, in</w:t>
      </w:r>
      <w:r w:rsidR="001F6481">
        <w:rPr>
          <w:rFonts w:ascii="Arial" w:hAnsi="Arial" w:cs="Arial"/>
          <w:sz w:val="22"/>
          <w:szCs w:val="22"/>
        </w:rPr>
        <w:t xml:space="preserve"> 2020 24% of people aged 85 living with Alzheimer died from covid.</w:t>
      </w:r>
      <w:r w:rsidR="00A879BC">
        <w:rPr>
          <w:rFonts w:ascii="Arial" w:hAnsi="Arial" w:cs="Arial"/>
          <w:sz w:val="22"/>
          <w:szCs w:val="22"/>
        </w:rPr>
        <w:t xml:space="preserve"> The mortality rate of Alzheimer’s disease recently is 5-6 times higher than the estimated figures. Alzheimer is the third highest cause of death in United State beside cancer and heart disease. The raising rate in the increase of funding Alzheimer Disease other than other diseases. </w:t>
      </w:r>
      <w:r w:rsidR="000A644E" w:rsidRPr="00EF4E9A">
        <w:rPr>
          <w:rFonts w:ascii="Arial" w:hAnsi="Arial" w:cs="Arial"/>
          <w:sz w:val="22"/>
          <w:szCs w:val="22"/>
        </w:rPr>
        <w:t>Al</w:t>
      </w:r>
      <w:r w:rsidR="00AC72A0" w:rsidRPr="00EF4E9A">
        <w:rPr>
          <w:rFonts w:ascii="Arial" w:hAnsi="Arial" w:cs="Arial"/>
          <w:sz w:val="22"/>
          <w:szCs w:val="22"/>
        </w:rPr>
        <w:t>zheimer’s research UK was established in (1992 as the Alzheimer’s Research Trust).</w:t>
      </w:r>
    </w:p>
    <w:p w14:paraId="3ED0E76C" w14:textId="2B84D76D" w:rsidR="00BD27E1" w:rsidRPr="00BD27E1" w:rsidRDefault="00180AEE" w:rsidP="00BD27E1">
      <w:pPr>
        <w:pStyle w:val="p"/>
        <w:spacing w:before="400" w:beforeAutospacing="0" w:after="400" w:afterAutospacing="0"/>
        <w:rPr>
          <w:rFonts w:ascii="Arial" w:hAnsi="Arial" w:cs="Arial"/>
          <w:color w:val="212121"/>
          <w:sz w:val="22"/>
          <w:szCs w:val="22"/>
        </w:rPr>
      </w:pPr>
      <w:r>
        <w:rPr>
          <w:rFonts w:ascii="Arial" w:hAnsi="Arial" w:cs="Arial"/>
          <w:sz w:val="22"/>
          <w:szCs w:val="22"/>
        </w:rPr>
        <w:t xml:space="preserve">                 </w:t>
      </w:r>
      <w:r w:rsidR="00AC72A0" w:rsidRPr="00EF4E9A">
        <w:rPr>
          <w:rFonts w:ascii="Arial" w:hAnsi="Arial" w:cs="Arial"/>
          <w:sz w:val="22"/>
          <w:szCs w:val="22"/>
        </w:rPr>
        <w:t xml:space="preserve"> Dr. Sarah-jane Richards, Barbara Langlois, Joe Pollock, and Dr. Martin Weale led the early efforts to set up the charity and recruit our first trustees and scientists, with assistance from </w:t>
      </w:r>
      <w:r w:rsidR="00FC1B73">
        <w:rPr>
          <w:rFonts w:ascii="Arial" w:hAnsi="Arial" w:cs="Arial"/>
          <w:sz w:val="22"/>
          <w:szCs w:val="22"/>
        </w:rPr>
        <w:t xml:space="preserve">Alzheimer’s imaging suite in Newcastle. In 1996, we provided information on Alzheimer’s due to a lack of knowledge about Alzheimer’s among medical professionals in the </w:t>
      </w:r>
      <w:r w:rsidR="005D523A">
        <w:rPr>
          <w:rFonts w:ascii="Arial" w:hAnsi="Arial" w:cs="Arial"/>
          <w:sz w:val="22"/>
          <w:szCs w:val="22"/>
        </w:rPr>
        <w:t>middle</w:t>
      </w:r>
      <w:r w:rsidR="00FC1B73">
        <w:rPr>
          <w:rFonts w:ascii="Arial" w:hAnsi="Arial" w:cs="Arial"/>
          <w:sz w:val="22"/>
          <w:szCs w:val="22"/>
        </w:rPr>
        <w:t xml:space="preserve"> of the 1990s, misdiagnosis was common. Over 70% of GPs reported failing to recognise the symptoms of early-onset </w:t>
      </w:r>
      <w:r w:rsidR="005D523A">
        <w:rPr>
          <w:rFonts w:ascii="Arial" w:hAnsi="Arial" w:cs="Arial"/>
          <w:sz w:val="22"/>
          <w:szCs w:val="22"/>
        </w:rPr>
        <w:t>Alzheimer’s</w:t>
      </w:r>
      <w:r w:rsidR="00FC1B73">
        <w:rPr>
          <w:rFonts w:ascii="Arial" w:hAnsi="Arial" w:cs="Arial"/>
          <w:sz w:val="22"/>
          <w:szCs w:val="22"/>
        </w:rPr>
        <w:t xml:space="preserve"> in 1996, highlighting the severity of the </w:t>
      </w:r>
      <w:r w:rsidR="005D523A">
        <w:rPr>
          <w:rFonts w:ascii="Arial" w:hAnsi="Arial" w:cs="Arial"/>
          <w:sz w:val="22"/>
          <w:szCs w:val="22"/>
        </w:rPr>
        <w:t>issue. Too</w:t>
      </w:r>
      <w:r w:rsidR="00FC1B73">
        <w:rPr>
          <w:rFonts w:ascii="Arial" w:hAnsi="Arial" w:cs="Arial"/>
          <w:sz w:val="22"/>
          <w:szCs w:val="22"/>
        </w:rPr>
        <w:t xml:space="preserve"> often, the early stages of Al</w:t>
      </w:r>
      <w:r w:rsidR="005D523A">
        <w:rPr>
          <w:rFonts w:ascii="Arial" w:hAnsi="Arial" w:cs="Arial"/>
          <w:sz w:val="22"/>
          <w:szCs w:val="22"/>
        </w:rPr>
        <w:t>zheimer’s were misdiagnosed as stress or sadness.</w:t>
      </w:r>
      <w:r w:rsidR="005247DE" w:rsidRPr="005247DE">
        <w:rPr>
          <w:rFonts w:ascii="Arial" w:hAnsi="Arial" w:cs="Arial"/>
          <w:sz w:val="22"/>
          <w:szCs w:val="22"/>
        </w:rPr>
        <w:t xml:space="preserve"> </w:t>
      </w:r>
      <w:r w:rsidR="005247DE">
        <w:rPr>
          <w:rFonts w:ascii="Arial" w:hAnsi="Arial" w:cs="Arial"/>
          <w:sz w:val="22"/>
          <w:szCs w:val="22"/>
        </w:rPr>
        <w:t>Alzheimer is often link to the brain so public health as in put in place that staying mentally and socially active can health to reduce the rate of Alzheimer’s disease. These activities include, doing things that make oneself happy. Activities with can keep the brain active like reading of books, learning different languages to be able to interact socially in a diverse country, engaging ion sports activities such as football, bowling, learning how to play musical instruments, and maintaining am active social life. There are also numbers of medications prescribed to slowly help to improve Alzheimer’s disease.</w:t>
      </w:r>
      <w:r w:rsidR="00BD27E1" w:rsidRPr="00BD27E1">
        <w:rPr>
          <w:rFonts w:ascii="Arial" w:hAnsi="Arial" w:cs="Arial"/>
          <w:color w:val="212121"/>
          <w:sz w:val="22"/>
          <w:szCs w:val="22"/>
        </w:rPr>
        <w:t xml:space="preserve"> </w:t>
      </w:r>
      <w:r w:rsidR="00BD27E1" w:rsidRPr="00BD27E1">
        <w:rPr>
          <w:rFonts w:ascii="Arial" w:hAnsi="Arial" w:cs="Arial"/>
          <w:color w:val="212121"/>
          <w:sz w:val="22"/>
          <w:szCs w:val="22"/>
        </w:rPr>
        <w:t>The accurate diagnosis in conjunction with population aging will lead to a dramatic increase in cases of Alzheimer’s disease (AD) in the coming decades. In the absence of effective prevention measures, one study suggests that the number of persons 65 years of age and older in the U.S. with AD will climb from 4.7 million in 2010 to 13.8 million in 2050 (Hebert et al.</w:t>
      </w:r>
      <w:r w:rsidR="00BD27E1" w:rsidRPr="00BD27E1">
        <w:rPr>
          <w:rStyle w:val="apple-converted-space"/>
          <w:rFonts w:ascii="Arial" w:hAnsi="Arial" w:cs="Arial"/>
          <w:color w:val="212121"/>
          <w:sz w:val="22"/>
          <w:szCs w:val="22"/>
        </w:rPr>
        <w:t> </w:t>
      </w:r>
      <w:hyperlink r:id="rId5" w:anchor="CR24" w:history="1">
        <w:r w:rsidR="00BD27E1" w:rsidRPr="00BD27E1">
          <w:rPr>
            <w:rStyle w:val="Hyperlink"/>
            <w:rFonts w:ascii="Arial" w:hAnsi="Arial" w:cs="Arial"/>
            <w:color w:val="4C2C92"/>
            <w:sz w:val="22"/>
            <w:szCs w:val="22"/>
          </w:rPr>
          <w:t>2013</w:t>
        </w:r>
      </w:hyperlink>
      <w:r w:rsidR="00BD27E1" w:rsidRPr="00BD27E1">
        <w:rPr>
          <w:rFonts w:ascii="Arial" w:hAnsi="Arial" w:cs="Arial"/>
          <w:color w:val="212121"/>
          <w:sz w:val="22"/>
          <w:szCs w:val="22"/>
        </w:rPr>
        <w:t>). Prince et al. (</w:t>
      </w:r>
      <w:hyperlink r:id="rId6" w:anchor="CR38" w:history="1">
        <w:r w:rsidR="00BD27E1" w:rsidRPr="00BD27E1">
          <w:rPr>
            <w:rStyle w:val="Hyperlink"/>
            <w:rFonts w:ascii="Arial" w:hAnsi="Arial" w:cs="Arial"/>
            <w:color w:val="4C2C92"/>
            <w:sz w:val="22"/>
            <w:szCs w:val="22"/>
          </w:rPr>
          <w:t>2013</w:t>
        </w:r>
      </w:hyperlink>
      <w:r w:rsidR="00BD27E1" w:rsidRPr="00BD27E1">
        <w:rPr>
          <w:rFonts w:ascii="Arial" w:hAnsi="Arial" w:cs="Arial"/>
          <w:color w:val="212121"/>
          <w:sz w:val="22"/>
          <w:szCs w:val="22"/>
        </w:rPr>
        <w:t xml:space="preserve">) </w:t>
      </w:r>
      <w:r w:rsidR="00BD27E1">
        <w:rPr>
          <w:rFonts w:ascii="Arial" w:hAnsi="Arial" w:cs="Arial"/>
          <w:color w:val="212121"/>
          <w:sz w:val="22"/>
          <w:szCs w:val="22"/>
        </w:rPr>
        <w:t xml:space="preserve"> prevalence estimation </w:t>
      </w:r>
      <w:r w:rsidR="00BD27E1" w:rsidRPr="00BD27E1">
        <w:rPr>
          <w:rFonts w:ascii="Arial" w:hAnsi="Arial" w:cs="Arial"/>
          <w:color w:val="212121"/>
          <w:sz w:val="22"/>
          <w:szCs w:val="22"/>
        </w:rPr>
        <w:t xml:space="preserve">point to </w:t>
      </w:r>
      <w:r w:rsidR="00BD27E1">
        <w:rPr>
          <w:rFonts w:ascii="Arial" w:hAnsi="Arial" w:cs="Arial"/>
          <w:color w:val="212121"/>
          <w:sz w:val="22"/>
          <w:szCs w:val="22"/>
        </w:rPr>
        <w:t>a rise</w:t>
      </w:r>
      <w:r w:rsidR="00BD27E1" w:rsidRPr="00BD27E1">
        <w:rPr>
          <w:rFonts w:ascii="Arial" w:hAnsi="Arial" w:cs="Arial"/>
          <w:color w:val="212121"/>
          <w:sz w:val="22"/>
          <w:szCs w:val="22"/>
        </w:rPr>
        <w:t xml:space="preserve"> from 10.0 million to 18.7 million between 2010 and 2050 in the number of older (60+) Europeans with AD. Worldwide </w:t>
      </w:r>
      <w:r w:rsidR="00BD27E1">
        <w:rPr>
          <w:rFonts w:ascii="Arial" w:hAnsi="Arial" w:cs="Arial"/>
          <w:color w:val="212121"/>
          <w:sz w:val="22"/>
          <w:szCs w:val="22"/>
        </w:rPr>
        <w:t xml:space="preserve">forecast </w:t>
      </w:r>
      <w:r w:rsidR="00BD27E1" w:rsidRPr="00BD27E1">
        <w:rPr>
          <w:rFonts w:ascii="Arial" w:hAnsi="Arial" w:cs="Arial"/>
          <w:color w:val="212121"/>
          <w:sz w:val="22"/>
          <w:szCs w:val="22"/>
        </w:rPr>
        <w:t xml:space="preserve">about the global </w:t>
      </w:r>
      <w:r w:rsidR="00BD27E1" w:rsidRPr="00BD27E1">
        <w:rPr>
          <w:rFonts w:ascii="Arial" w:hAnsi="Arial" w:cs="Arial"/>
          <w:color w:val="212121"/>
          <w:sz w:val="22"/>
          <w:szCs w:val="22"/>
        </w:rPr>
        <w:lastRenderedPageBreak/>
        <w:t>prevalence of AD (Prince et al.</w:t>
      </w:r>
      <w:r w:rsidR="00BD27E1" w:rsidRPr="00BD27E1">
        <w:rPr>
          <w:rStyle w:val="apple-converted-space"/>
          <w:rFonts w:ascii="Arial" w:hAnsi="Arial" w:cs="Arial"/>
          <w:color w:val="212121"/>
          <w:sz w:val="22"/>
          <w:szCs w:val="22"/>
        </w:rPr>
        <w:t> </w:t>
      </w:r>
      <w:hyperlink r:id="rId7" w:anchor="CR38" w:history="1">
        <w:r w:rsidR="00BD27E1" w:rsidRPr="00BD27E1">
          <w:rPr>
            <w:rStyle w:val="Hyperlink"/>
            <w:rFonts w:ascii="Arial" w:hAnsi="Arial" w:cs="Arial"/>
            <w:color w:val="4C2C92"/>
            <w:sz w:val="22"/>
            <w:szCs w:val="22"/>
          </w:rPr>
          <w:t>2013</w:t>
        </w:r>
      </w:hyperlink>
      <w:r w:rsidR="00BD27E1" w:rsidRPr="00BD27E1">
        <w:rPr>
          <w:rFonts w:ascii="Arial" w:hAnsi="Arial" w:cs="Arial"/>
          <w:color w:val="212121"/>
          <w:sz w:val="22"/>
          <w:szCs w:val="22"/>
        </w:rPr>
        <w:t>) estimate that 35.6 million people 60 years of age and older lived with dementia in 2010 and that these numbers are expected to more than triple to 115.4 million by 2050. Simultaneously, public awareness of AD has been growing (MetLife Foundation</w:t>
      </w:r>
      <w:r w:rsidR="00BD27E1" w:rsidRPr="00BD27E1">
        <w:rPr>
          <w:rStyle w:val="apple-converted-space"/>
          <w:rFonts w:ascii="Arial" w:hAnsi="Arial" w:cs="Arial"/>
          <w:color w:val="212121"/>
          <w:sz w:val="22"/>
          <w:szCs w:val="22"/>
        </w:rPr>
        <w:t> </w:t>
      </w:r>
      <w:hyperlink r:id="rId8" w:anchor="CR33" w:history="1">
        <w:r w:rsidR="00BD27E1" w:rsidRPr="00BD27E1">
          <w:rPr>
            <w:rStyle w:val="Hyperlink"/>
            <w:rFonts w:ascii="Arial" w:hAnsi="Arial" w:cs="Arial"/>
            <w:color w:val="4C2C92"/>
            <w:sz w:val="22"/>
            <w:szCs w:val="22"/>
          </w:rPr>
          <w:t>2011</w:t>
        </w:r>
      </w:hyperlink>
      <w:r w:rsidR="00BD27E1" w:rsidRPr="00BD27E1">
        <w:rPr>
          <w:rFonts w:ascii="Arial" w:hAnsi="Arial" w:cs="Arial"/>
          <w:color w:val="212121"/>
          <w:sz w:val="22"/>
          <w:szCs w:val="22"/>
        </w:rPr>
        <w:t>), as has recognition of its symptoms (Harvard School of Public Health and Alzheimer Europe</w:t>
      </w:r>
      <w:r w:rsidR="00BD27E1" w:rsidRPr="00BD27E1">
        <w:rPr>
          <w:rStyle w:val="apple-converted-space"/>
          <w:rFonts w:ascii="Arial" w:hAnsi="Arial" w:cs="Arial"/>
          <w:color w:val="212121"/>
          <w:sz w:val="22"/>
          <w:szCs w:val="22"/>
        </w:rPr>
        <w:t> </w:t>
      </w:r>
      <w:hyperlink r:id="rId9" w:anchor="CR23" w:history="1">
        <w:r w:rsidR="00BD27E1" w:rsidRPr="00BD27E1">
          <w:rPr>
            <w:rStyle w:val="Hyperlink"/>
            <w:rFonts w:ascii="Arial" w:hAnsi="Arial" w:cs="Arial"/>
            <w:color w:val="4C2C92"/>
            <w:sz w:val="22"/>
            <w:szCs w:val="22"/>
          </w:rPr>
          <w:t>2011</w:t>
        </w:r>
      </w:hyperlink>
      <w:r w:rsidR="00BD27E1" w:rsidRPr="00BD27E1">
        <w:rPr>
          <w:rFonts w:ascii="Arial" w:hAnsi="Arial" w:cs="Arial"/>
          <w:color w:val="212121"/>
          <w:sz w:val="22"/>
          <w:szCs w:val="22"/>
        </w:rPr>
        <w:t>) and acknowledgement of AD’s social, psychological, economic, and physical burdens (Takizawa et al.</w:t>
      </w:r>
      <w:r w:rsidR="00BD27E1" w:rsidRPr="00BD27E1">
        <w:rPr>
          <w:rStyle w:val="apple-converted-space"/>
          <w:rFonts w:ascii="Arial" w:hAnsi="Arial" w:cs="Arial"/>
          <w:color w:val="212121"/>
          <w:sz w:val="22"/>
          <w:szCs w:val="22"/>
        </w:rPr>
        <w:t> </w:t>
      </w:r>
      <w:hyperlink r:id="rId10" w:anchor="CR46" w:history="1">
        <w:r w:rsidR="00BD27E1" w:rsidRPr="00BD27E1">
          <w:rPr>
            <w:rStyle w:val="Hyperlink"/>
            <w:rFonts w:ascii="Arial" w:hAnsi="Arial" w:cs="Arial"/>
            <w:color w:val="4C2C92"/>
            <w:sz w:val="22"/>
            <w:szCs w:val="22"/>
          </w:rPr>
          <w:t>2014</w:t>
        </w:r>
      </w:hyperlink>
      <w:r w:rsidR="00BD27E1" w:rsidRPr="00BD27E1">
        <w:rPr>
          <w:rFonts w:ascii="Arial" w:hAnsi="Arial" w:cs="Arial"/>
          <w:color w:val="212121"/>
          <w:sz w:val="22"/>
          <w:szCs w:val="22"/>
        </w:rPr>
        <w:t>).</w:t>
      </w:r>
    </w:p>
    <w:p w14:paraId="5F308347" w14:textId="6F4B017C" w:rsidR="005247DE" w:rsidRPr="00A008D5" w:rsidRDefault="005247DE" w:rsidP="005247DE">
      <w:pPr>
        <w:rPr>
          <w:rFonts w:ascii="Arial" w:hAnsi="Arial" w:cs="Arial"/>
          <w:sz w:val="22"/>
          <w:szCs w:val="22"/>
        </w:rPr>
      </w:pPr>
    </w:p>
    <w:p w14:paraId="5CC48635" w14:textId="632920FE" w:rsidR="000A644E" w:rsidRDefault="000A644E" w:rsidP="00F5511E">
      <w:pPr>
        <w:rPr>
          <w:rFonts w:ascii="Arial" w:hAnsi="Arial" w:cs="Arial"/>
          <w:sz w:val="22"/>
          <w:szCs w:val="22"/>
        </w:rPr>
      </w:pPr>
    </w:p>
    <w:p w14:paraId="240CF2A2" w14:textId="1FC50825" w:rsidR="00A008D5" w:rsidRDefault="00A008D5" w:rsidP="00F5511E">
      <w:pPr>
        <w:rPr>
          <w:rFonts w:ascii="Arial" w:hAnsi="Arial" w:cs="Arial"/>
          <w:sz w:val="22"/>
          <w:szCs w:val="22"/>
        </w:rPr>
      </w:pPr>
    </w:p>
    <w:p w14:paraId="64D63E5E" w14:textId="0A238E91" w:rsidR="00A008D5" w:rsidRDefault="00A008D5" w:rsidP="00F5511E">
      <w:pPr>
        <w:rPr>
          <w:rFonts w:ascii="Arial" w:hAnsi="Arial" w:cs="Arial"/>
          <w:sz w:val="22"/>
          <w:szCs w:val="22"/>
        </w:rPr>
      </w:pPr>
    </w:p>
    <w:p w14:paraId="1121122B" w14:textId="3CC2A5A8" w:rsidR="00A008D5" w:rsidRDefault="00A008D5" w:rsidP="00F5511E">
      <w:pPr>
        <w:rPr>
          <w:rFonts w:ascii="Arial" w:hAnsi="Arial" w:cs="Arial"/>
          <w:sz w:val="22"/>
          <w:szCs w:val="22"/>
        </w:rPr>
      </w:pPr>
    </w:p>
    <w:p w14:paraId="1259F40D" w14:textId="1FF45E48" w:rsidR="00A008D5" w:rsidRDefault="00A008D5" w:rsidP="00F5511E">
      <w:pPr>
        <w:rPr>
          <w:rFonts w:ascii="Arial" w:hAnsi="Arial" w:cs="Arial"/>
          <w:sz w:val="22"/>
          <w:szCs w:val="22"/>
        </w:rPr>
      </w:pPr>
    </w:p>
    <w:p w14:paraId="4FD77D03" w14:textId="1DCE2EDA" w:rsidR="00A008D5" w:rsidRPr="00A008D5" w:rsidRDefault="00A008D5" w:rsidP="00F5511E">
      <w:pPr>
        <w:rPr>
          <w:rFonts w:asciiTheme="majorHAnsi" w:hAnsiTheme="majorHAnsi" w:cstheme="majorHAnsi"/>
          <w:b/>
          <w:bCs/>
          <w:sz w:val="72"/>
          <w:szCs w:val="72"/>
        </w:rPr>
      </w:pPr>
      <w:r w:rsidRPr="00A008D5">
        <w:rPr>
          <w:rFonts w:asciiTheme="majorHAnsi" w:hAnsiTheme="majorHAnsi" w:cstheme="majorHAnsi"/>
          <w:b/>
          <w:bCs/>
          <w:sz w:val="72"/>
          <w:szCs w:val="72"/>
        </w:rPr>
        <w:t>Public Health measures available for Alzheimer Disease</w:t>
      </w:r>
    </w:p>
    <w:p w14:paraId="1A6D774D" w14:textId="77777777" w:rsidR="000A644E" w:rsidRDefault="000A644E" w:rsidP="00F5511E">
      <w:pPr>
        <w:rPr>
          <w:sz w:val="32"/>
          <w:szCs w:val="32"/>
        </w:rPr>
      </w:pPr>
    </w:p>
    <w:p w14:paraId="1C8C2EAD" w14:textId="48E7531A" w:rsidR="00A64727" w:rsidRDefault="00A64727" w:rsidP="00F5511E">
      <w:pPr>
        <w:rPr>
          <w:sz w:val="32"/>
          <w:szCs w:val="32"/>
        </w:rPr>
      </w:pPr>
    </w:p>
    <w:p w14:paraId="6D6BE562" w14:textId="6BDEC90F" w:rsidR="00A64727" w:rsidRDefault="00A008D5" w:rsidP="00F5511E">
      <w:pPr>
        <w:rPr>
          <w:rFonts w:ascii="Arial" w:hAnsi="Arial" w:cs="Arial"/>
          <w:sz w:val="22"/>
          <w:szCs w:val="22"/>
        </w:rPr>
      </w:pPr>
      <w:r>
        <w:rPr>
          <w:sz w:val="32"/>
          <w:szCs w:val="32"/>
        </w:rPr>
        <w:t xml:space="preserve">         </w:t>
      </w:r>
      <w:r>
        <w:rPr>
          <w:rFonts w:ascii="Arial" w:hAnsi="Arial" w:cs="Arial"/>
          <w:sz w:val="22"/>
          <w:szCs w:val="22"/>
        </w:rPr>
        <w:t>The actual diagnosis for Alzheimer’s disease is yet to be found, there are public health measures put in other to reduce the population and spread of the disease.</w:t>
      </w:r>
      <w:r w:rsidR="00837214">
        <w:rPr>
          <w:rFonts w:ascii="Arial" w:hAnsi="Arial" w:cs="Arial"/>
          <w:sz w:val="22"/>
          <w:szCs w:val="22"/>
        </w:rPr>
        <w:t xml:space="preserve"> In the early </w:t>
      </w:r>
      <w:r w:rsidR="005C7EDA">
        <w:rPr>
          <w:rFonts w:ascii="Arial" w:hAnsi="Arial" w:cs="Arial"/>
          <w:sz w:val="22"/>
          <w:szCs w:val="22"/>
        </w:rPr>
        <w:t>(</w:t>
      </w:r>
      <w:r w:rsidR="00837214">
        <w:rPr>
          <w:rFonts w:ascii="Arial" w:hAnsi="Arial" w:cs="Arial"/>
          <w:sz w:val="22"/>
          <w:szCs w:val="22"/>
        </w:rPr>
        <w:t>2000</w:t>
      </w:r>
      <w:r w:rsidR="005C7EDA">
        <w:rPr>
          <w:rFonts w:ascii="Arial" w:hAnsi="Arial" w:cs="Arial"/>
          <w:sz w:val="22"/>
          <w:szCs w:val="22"/>
        </w:rPr>
        <w:t xml:space="preserve">) </w:t>
      </w:r>
      <w:r w:rsidR="00837214">
        <w:rPr>
          <w:rFonts w:ascii="Arial" w:hAnsi="Arial" w:cs="Arial"/>
          <w:sz w:val="22"/>
          <w:szCs w:val="22"/>
        </w:rPr>
        <w:t>the only way Alzheimer Disease can be diagnosed is only thru autopsy and this can only be performed after the death of a person.</w:t>
      </w:r>
    </w:p>
    <w:p w14:paraId="0E69ADC5" w14:textId="073C0AA1" w:rsidR="00B47E92" w:rsidRDefault="00B47E92" w:rsidP="00F5511E">
      <w:pPr>
        <w:rPr>
          <w:rFonts w:ascii="Arial" w:hAnsi="Arial" w:cs="Arial"/>
          <w:sz w:val="22"/>
          <w:szCs w:val="22"/>
        </w:rPr>
      </w:pPr>
    </w:p>
    <w:p w14:paraId="25706E79" w14:textId="6826158B" w:rsidR="00B47E92" w:rsidRDefault="00B47E92" w:rsidP="00B47E92">
      <w:pPr>
        <w:pStyle w:val="ListParagraph"/>
        <w:numPr>
          <w:ilvl w:val="0"/>
          <w:numId w:val="5"/>
        </w:numPr>
        <w:rPr>
          <w:rFonts w:ascii="Arial" w:hAnsi="Arial" w:cs="Arial"/>
          <w:sz w:val="22"/>
          <w:szCs w:val="22"/>
        </w:rPr>
      </w:pPr>
      <w:r>
        <w:rPr>
          <w:rFonts w:ascii="Arial" w:hAnsi="Arial" w:cs="Arial"/>
          <w:sz w:val="22"/>
          <w:szCs w:val="22"/>
        </w:rPr>
        <w:t>Alzheimer Disease can be measured through doctor’s reports. These include conducting test of the memory</w:t>
      </w:r>
      <w:r w:rsidR="00EC6B2D">
        <w:rPr>
          <w:rFonts w:ascii="Arial" w:hAnsi="Arial" w:cs="Arial"/>
          <w:sz w:val="22"/>
          <w:szCs w:val="22"/>
        </w:rPr>
        <w:t>, collecting blood and urine samples to conduct the necessary test can also identify the</w:t>
      </w:r>
      <w:r w:rsidR="0089003F">
        <w:rPr>
          <w:rFonts w:ascii="Arial" w:hAnsi="Arial" w:cs="Arial"/>
          <w:sz w:val="22"/>
          <w:szCs w:val="22"/>
        </w:rPr>
        <w:t xml:space="preserve"> </w:t>
      </w:r>
      <w:r w:rsidR="00EC6B2D">
        <w:rPr>
          <w:rFonts w:ascii="Arial" w:hAnsi="Arial" w:cs="Arial"/>
          <w:sz w:val="22"/>
          <w:szCs w:val="22"/>
        </w:rPr>
        <w:t>problems with the person.</w:t>
      </w:r>
    </w:p>
    <w:p w14:paraId="11B075A9" w14:textId="5212DB3B" w:rsidR="00642581" w:rsidRPr="00642581" w:rsidRDefault="00EC6B2D" w:rsidP="00642581">
      <w:pPr>
        <w:pStyle w:val="ListParagraph"/>
        <w:numPr>
          <w:ilvl w:val="0"/>
          <w:numId w:val="5"/>
        </w:numPr>
        <w:rPr>
          <w:rFonts w:ascii="Arial" w:hAnsi="Arial" w:cs="Arial"/>
          <w:sz w:val="22"/>
          <w:szCs w:val="22"/>
        </w:rPr>
      </w:pPr>
      <w:r w:rsidRPr="00642581">
        <w:rPr>
          <w:rFonts w:ascii="Arial" w:hAnsi="Arial" w:cs="Arial"/>
          <w:sz w:val="22"/>
          <w:szCs w:val="22"/>
        </w:rPr>
        <w:t xml:space="preserve">Alzheimer Disease can be </w:t>
      </w:r>
      <w:r w:rsidR="00642581" w:rsidRPr="00642581">
        <w:rPr>
          <w:rFonts w:ascii="Arial" w:hAnsi="Arial" w:cs="Arial"/>
          <w:sz w:val="22"/>
          <w:szCs w:val="22"/>
        </w:rPr>
        <w:t xml:space="preserve">measured by the doctor performing brain scans such as magnetic resonance imaging (MRI), computed tomography scan (CT) or </w:t>
      </w:r>
      <w:r w:rsidR="00642581" w:rsidRPr="00642581">
        <w:rPr>
          <w:rFonts w:ascii="Arial" w:eastAsia="Times New Roman" w:hAnsi="Arial" w:cs="Arial"/>
          <w:color w:val="000000"/>
          <w:sz w:val="22"/>
          <w:szCs w:val="22"/>
          <w:shd w:val="clear" w:color="auto" w:fill="FFFFFF"/>
          <w:lang w:eastAsia="en-GB"/>
        </w:rPr>
        <w:t>positron emission tomography (PET).</w:t>
      </w:r>
    </w:p>
    <w:p w14:paraId="1F008462" w14:textId="2E7C0DB1" w:rsidR="00EC6B2D" w:rsidRPr="00B47E92" w:rsidRDefault="00642581" w:rsidP="00B47E92">
      <w:pPr>
        <w:pStyle w:val="ListParagraph"/>
        <w:numPr>
          <w:ilvl w:val="0"/>
          <w:numId w:val="5"/>
        </w:numPr>
        <w:rPr>
          <w:rFonts w:ascii="Arial" w:hAnsi="Arial" w:cs="Arial"/>
          <w:sz w:val="22"/>
          <w:szCs w:val="22"/>
        </w:rPr>
      </w:pPr>
      <w:r>
        <w:rPr>
          <w:rFonts w:ascii="Arial" w:hAnsi="Arial" w:cs="Arial"/>
          <w:sz w:val="22"/>
          <w:szCs w:val="22"/>
        </w:rPr>
        <w:t>Measuring the levels of proteins related to Alzheimer Disease and related dementia and to collect cerebrospinal fluid (CSF) via a spinal tap.</w:t>
      </w:r>
    </w:p>
    <w:p w14:paraId="7ABA4AA6" w14:textId="4C11FF1B" w:rsidR="00A64727" w:rsidRDefault="00A64727" w:rsidP="00F5511E">
      <w:pPr>
        <w:rPr>
          <w:rFonts w:asciiTheme="majorHAnsi" w:hAnsiTheme="majorHAnsi" w:cstheme="majorHAnsi"/>
          <w:sz w:val="32"/>
          <w:szCs w:val="32"/>
        </w:rPr>
      </w:pPr>
    </w:p>
    <w:p w14:paraId="69748A25" w14:textId="36E49764" w:rsidR="00645FFE" w:rsidRDefault="00645FFE" w:rsidP="00F5511E">
      <w:pPr>
        <w:rPr>
          <w:rFonts w:asciiTheme="majorHAnsi" w:hAnsiTheme="majorHAnsi" w:cstheme="majorHAnsi"/>
          <w:sz w:val="32"/>
          <w:szCs w:val="32"/>
        </w:rPr>
      </w:pPr>
    </w:p>
    <w:p w14:paraId="7A90AB05" w14:textId="1AFDDAE6" w:rsidR="00645FFE" w:rsidRDefault="00645FFE" w:rsidP="00F5511E">
      <w:pPr>
        <w:rPr>
          <w:rFonts w:asciiTheme="majorHAnsi" w:hAnsiTheme="majorHAnsi" w:cstheme="majorHAnsi"/>
          <w:sz w:val="32"/>
          <w:szCs w:val="32"/>
        </w:rPr>
      </w:pPr>
    </w:p>
    <w:p w14:paraId="17C37B9B" w14:textId="416998D0" w:rsidR="00645FFE" w:rsidRPr="00645FFE" w:rsidRDefault="00645FFE" w:rsidP="00F5511E">
      <w:pPr>
        <w:rPr>
          <w:rFonts w:asciiTheme="majorHAnsi" w:hAnsiTheme="majorHAnsi" w:cstheme="majorHAnsi"/>
          <w:b/>
          <w:bCs/>
          <w:sz w:val="32"/>
          <w:szCs w:val="32"/>
        </w:rPr>
      </w:pPr>
    </w:p>
    <w:p w14:paraId="0B18438D" w14:textId="6F417E0A" w:rsidR="00645FFE" w:rsidRPr="00645FFE" w:rsidRDefault="00645FFE" w:rsidP="00F5511E">
      <w:pPr>
        <w:rPr>
          <w:rFonts w:asciiTheme="majorHAnsi" w:hAnsiTheme="majorHAnsi" w:cstheme="majorHAnsi"/>
          <w:b/>
          <w:bCs/>
          <w:sz w:val="72"/>
          <w:szCs w:val="72"/>
        </w:rPr>
      </w:pPr>
      <w:r w:rsidRPr="00645FFE">
        <w:rPr>
          <w:rFonts w:asciiTheme="majorHAnsi" w:hAnsiTheme="majorHAnsi" w:cstheme="majorHAnsi"/>
          <w:b/>
          <w:bCs/>
          <w:sz w:val="72"/>
          <w:szCs w:val="72"/>
        </w:rPr>
        <w:t>The key determinant/risk factors of Alzheimer Diseases</w:t>
      </w:r>
    </w:p>
    <w:p w14:paraId="704D097E" w14:textId="00324772" w:rsidR="00F5511E" w:rsidRPr="00204FB9" w:rsidRDefault="00645FFE">
      <w:pPr>
        <w:rPr>
          <w:rFonts w:ascii="Arial" w:hAnsi="Arial" w:cs="Arial"/>
          <w:sz w:val="22"/>
          <w:szCs w:val="22"/>
          <w:lang w:val="en-US"/>
        </w:rPr>
      </w:pPr>
      <w:r w:rsidRPr="00645FFE">
        <w:rPr>
          <w:rFonts w:cstheme="minorHAnsi"/>
          <w:sz w:val="22"/>
          <w:szCs w:val="22"/>
          <w:lang w:val="en-US"/>
        </w:rPr>
        <w:t xml:space="preserve">    </w:t>
      </w:r>
      <w:r w:rsidRPr="00204FB9">
        <w:rPr>
          <w:rFonts w:ascii="Arial" w:hAnsi="Arial" w:cs="Arial"/>
          <w:sz w:val="22"/>
          <w:szCs w:val="22"/>
          <w:lang w:val="en-US"/>
        </w:rPr>
        <w:t xml:space="preserve">    There is social determinant of health (SDOH) which are conditions that affects </w:t>
      </w:r>
      <w:r w:rsidR="0027531D" w:rsidRPr="00204FB9">
        <w:rPr>
          <w:rFonts w:ascii="Arial" w:hAnsi="Arial" w:cs="Arial"/>
          <w:sz w:val="22"/>
          <w:szCs w:val="22"/>
          <w:lang w:val="en-US"/>
        </w:rPr>
        <w:t>people’s</w:t>
      </w:r>
      <w:r w:rsidRPr="00204FB9">
        <w:rPr>
          <w:rFonts w:ascii="Arial" w:hAnsi="Arial" w:cs="Arial"/>
          <w:sz w:val="22"/>
          <w:szCs w:val="22"/>
          <w:lang w:val="en-US"/>
        </w:rPr>
        <w:t xml:space="preserve"> health conditions </w:t>
      </w:r>
      <w:r w:rsidR="000F0EDA" w:rsidRPr="00204FB9">
        <w:rPr>
          <w:rFonts w:ascii="Arial" w:hAnsi="Arial" w:cs="Arial"/>
          <w:sz w:val="22"/>
          <w:szCs w:val="22"/>
          <w:lang w:val="en-US"/>
        </w:rPr>
        <w:t>regarding</w:t>
      </w:r>
      <w:r w:rsidRPr="00204FB9">
        <w:rPr>
          <w:rFonts w:ascii="Arial" w:hAnsi="Arial" w:cs="Arial"/>
          <w:sz w:val="22"/>
          <w:szCs w:val="22"/>
          <w:lang w:val="en-US"/>
        </w:rPr>
        <w:t xml:space="preserve"> where they work, live, learn</w:t>
      </w:r>
      <w:r w:rsidR="0027531D" w:rsidRPr="00204FB9">
        <w:rPr>
          <w:rFonts w:ascii="Arial" w:hAnsi="Arial" w:cs="Arial"/>
          <w:sz w:val="22"/>
          <w:szCs w:val="22"/>
          <w:lang w:val="en-US"/>
        </w:rPr>
        <w:t xml:space="preserve"> and play. These conditions have effects of their health life as they grow older.</w:t>
      </w:r>
    </w:p>
    <w:p w14:paraId="5F966E06" w14:textId="667D678D" w:rsidR="001D3F62" w:rsidRPr="00204FB9" w:rsidRDefault="000F0EDA" w:rsidP="001D3F62">
      <w:pPr>
        <w:pStyle w:val="ListParagraph"/>
        <w:numPr>
          <w:ilvl w:val="0"/>
          <w:numId w:val="7"/>
        </w:numPr>
        <w:rPr>
          <w:rFonts w:ascii="Arial" w:eastAsia="Times New Roman" w:hAnsi="Arial" w:cs="Arial"/>
          <w:lang w:eastAsia="en-GB"/>
        </w:rPr>
      </w:pPr>
      <w:r w:rsidRPr="00204FB9">
        <w:rPr>
          <w:rFonts w:ascii="Arial" w:hAnsi="Arial" w:cs="Arial"/>
          <w:sz w:val="22"/>
          <w:szCs w:val="22"/>
          <w:lang w:val="en-US"/>
        </w:rPr>
        <w:t xml:space="preserve">Education: Research has shown the association </w:t>
      </w:r>
      <w:r w:rsidR="001D3F62" w:rsidRPr="00204FB9">
        <w:rPr>
          <w:rFonts w:ascii="Arial" w:hAnsi="Arial" w:cs="Arial"/>
          <w:sz w:val="22"/>
          <w:szCs w:val="22"/>
          <w:lang w:val="en-US"/>
        </w:rPr>
        <w:t>between a</w:t>
      </w:r>
      <w:r w:rsidRPr="00204FB9">
        <w:rPr>
          <w:rFonts w:ascii="Arial" w:hAnsi="Arial" w:cs="Arial"/>
          <w:sz w:val="22"/>
          <w:szCs w:val="22"/>
          <w:lang w:val="en-US"/>
        </w:rPr>
        <w:t xml:space="preserve"> higher level in education and the brain health.</w:t>
      </w:r>
      <w:r w:rsidR="00AD54CE" w:rsidRPr="00204FB9">
        <w:rPr>
          <w:rFonts w:ascii="Arial" w:hAnsi="Arial" w:cs="Arial"/>
          <w:sz w:val="22"/>
          <w:szCs w:val="22"/>
          <w:lang w:val="en-US"/>
        </w:rPr>
        <w:t xml:space="preserve"> According to research,</w:t>
      </w:r>
      <w:r w:rsidR="001D3F62" w:rsidRPr="00204FB9">
        <w:rPr>
          <w:rFonts w:ascii="Arial" w:hAnsi="Arial" w:cs="Arial"/>
          <w:sz w:val="22"/>
          <w:szCs w:val="22"/>
          <w:lang w:val="en-US"/>
        </w:rPr>
        <w:t xml:space="preserve"> (</w:t>
      </w:r>
      <w:r w:rsidR="001D3F62" w:rsidRPr="00204FB9">
        <w:rPr>
          <w:rFonts w:ascii="Arial" w:eastAsia="Times New Roman" w:hAnsi="Arial" w:cs="Arial"/>
          <w:color w:val="075290"/>
          <w:sz w:val="22"/>
          <w:szCs w:val="22"/>
          <w:u w:val="single"/>
          <w:shd w:val="clear" w:color="auto" w:fill="FFFFFF"/>
          <w:lang w:eastAsia="en-GB"/>
        </w:rPr>
        <w:t xml:space="preserve">Subjective Cognitive Decline Among </w:t>
      </w:r>
      <w:r w:rsidR="001D3F62" w:rsidRPr="00204FB9">
        <w:rPr>
          <w:rFonts w:ascii="Arial" w:eastAsia="Times New Roman" w:hAnsi="Arial" w:cs="Arial"/>
          <w:color w:val="075290"/>
          <w:sz w:val="22"/>
          <w:szCs w:val="22"/>
          <w:u w:val="single"/>
          <w:shd w:val="clear" w:color="auto" w:fill="FFFFFF"/>
          <w:lang w:eastAsia="en-GB"/>
        </w:rPr>
        <w:lastRenderedPageBreak/>
        <w:t xml:space="preserve">Adults Aged ≥45 Years — United States, 2015–2016, CDC, MMWR, July 13, </w:t>
      </w:r>
      <w:proofErr w:type="gramStart"/>
      <w:r w:rsidR="001D3F62" w:rsidRPr="00204FB9">
        <w:rPr>
          <w:rFonts w:ascii="Arial" w:eastAsia="Times New Roman" w:hAnsi="Arial" w:cs="Arial"/>
          <w:color w:val="075290"/>
          <w:sz w:val="22"/>
          <w:szCs w:val="22"/>
          <w:u w:val="single"/>
          <w:shd w:val="clear" w:color="auto" w:fill="FFFFFF"/>
          <w:lang w:eastAsia="en-GB"/>
        </w:rPr>
        <w:t>2018</w:t>
      </w:r>
      <w:r w:rsidR="00AD54CE" w:rsidRPr="00204FB9">
        <w:rPr>
          <w:rFonts w:ascii="Arial" w:eastAsia="Times New Roman" w:hAnsi="Arial" w:cs="Arial"/>
          <w:color w:val="075290"/>
          <w:sz w:val="22"/>
          <w:szCs w:val="22"/>
          <w:u w:val="single"/>
          <w:shd w:val="clear" w:color="auto" w:fill="FFFFFF"/>
          <w:lang w:eastAsia="en-GB"/>
        </w:rPr>
        <w:t xml:space="preserve"> )</w:t>
      </w:r>
      <w:proofErr w:type="gramEnd"/>
      <w:r w:rsidR="00AD54CE" w:rsidRPr="00204FB9">
        <w:rPr>
          <w:rFonts w:ascii="Arial" w:eastAsia="Times New Roman" w:hAnsi="Arial" w:cs="Arial"/>
          <w:color w:val="075290"/>
          <w:sz w:val="22"/>
          <w:szCs w:val="22"/>
          <w:u w:val="single"/>
          <w:shd w:val="clear" w:color="auto" w:fill="FFFFFF"/>
          <w:lang w:eastAsia="en-GB"/>
        </w:rPr>
        <w:t xml:space="preserve">  </w:t>
      </w:r>
      <w:r w:rsidR="00357E14" w:rsidRPr="00204FB9">
        <w:rPr>
          <w:rFonts w:ascii="Arial" w:eastAsia="Times New Roman" w:hAnsi="Arial" w:cs="Arial"/>
          <w:color w:val="075290"/>
          <w:sz w:val="22"/>
          <w:szCs w:val="22"/>
          <w:u w:val="single"/>
          <w:shd w:val="clear" w:color="auto" w:fill="FFFFFF"/>
          <w:lang w:eastAsia="en-GB"/>
        </w:rPr>
        <w:t>.</w:t>
      </w:r>
    </w:p>
    <w:p w14:paraId="6BE04C97" w14:textId="1D864E02" w:rsidR="00D37F4E" w:rsidRPr="00204FB9" w:rsidRDefault="00AD54CE" w:rsidP="00357E14">
      <w:pPr>
        <w:pStyle w:val="ListParagraph"/>
        <w:numPr>
          <w:ilvl w:val="0"/>
          <w:numId w:val="7"/>
        </w:numPr>
        <w:rPr>
          <w:rFonts w:ascii="Arial" w:hAnsi="Arial" w:cs="Arial"/>
        </w:rPr>
      </w:pPr>
      <w:r w:rsidRPr="00204FB9">
        <w:rPr>
          <w:rFonts w:ascii="Arial" w:hAnsi="Arial" w:cs="Arial"/>
          <w:sz w:val="22"/>
          <w:szCs w:val="22"/>
          <w:lang w:val="en-US"/>
        </w:rPr>
        <w:t>Access to healthcare: regular access to healthcare service enables people to get the opportunity to always go for frequent medical checkup and get early diagnosis to other health conditions related to Alzheimer that can trigger the disease in their body such as diabetes, heart diseases, and dementia. People with Alzheimer Disease are more prone to have more that one critical health condition.</w:t>
      </w:r>
      <w:r w:rsidR="00D37F4E" w:rsidRPr="00204FB9">
        <w:rPr>
          <w:rFonts w:ascii="Arial" w:hAnsi="Arial" w:cs="Arial"/>
          <w:sz w:val="22"/>
          <w:szCs w:val="22"/>
          <w:lang w:val="en-US"/>
        </w:rPr>
        <w:t xml:space="preserve"> (</w:t>
      </w:r>
      <w:hyperlink r:id="rId11" w:history="1">
        <w:r w:rsidR="00D37F4E" w:rsidRPr="00204FB9">
          <w:rPr>
            <w:rStyle w:val="Hyperlink"/>
            <w:rFonts w:ascii="Arial" w:hAnsi="Arial" w:cs="Arial"/>
            <w:color w:val="075290"/>
            <w:sz w:val="22"/>
            <w:szCs w:val="22"/>
          </w:rPr>
          <w:t xml:space="preserve">Access to Health Services, CDC, Office of Disease Prevention and Health </w:t>
        </w:r>
        <w:r w:rsidR="00357E14" w:rsidRPr="00204FB9">
          <w:rPr>
            <w:rStyle w:val="Hyperlink"/>
            <w:rFonts w:ascii="Arial" w:hAnsi="Arial" w:cs="Arial"/>
            <w:color w:val="075290"/>
            <w:sz w:val="22"/>
            <w:szCs w:val="22"/>
          </w:rPr>
          <w:t>Promotion</w:t>
        </w:r>
        <w:r w:rsidR="00357E14" w:rsidRPr="00204FB9">
          <w:rPr>
            <w:rStyle w:val="sr-only"/>
            <w:rFonts w:ascii="Arial" w:hAnsi="Arial" w:cs="Arial"/>
            <w:color w:val="075290"/>
            <w:sz w:val="22"/>
            <w:szCs w:val="22"/>
            <w:bdr w:val="none" w:sz="0" w:space="0" w:color="auto" w:frame="1"/>
          </w:rPr>
          <w:t xml:space="preserve"> external</w:t>
        </w:r>
        <w:r w:rsidR="00D37F4E" w:rsidRPr="00204FB9">
          <w:rPr>
            <w:rStyle w:val="sr-only"/>
            <w:rFonts w:ascii="Arial" w:hAnsi="Arial" w:cs="Arial"/>
            <w:color w:val="075290"/>
            <w:sz w:val="22"/>
            <w:szCs w:val="22"/>
            <w:bdr w:val="none" w:sz="0" w:space="0" w:color="auto" w:frame="1"/>
          </w:rPr>
          <w:t xml:space="preserve"> icon</w:t>
        </w:r>
      </w:hyperlink>
      <w:r w:rsidR="00357E14" w:rsidRPr="00204FB9">
        <w:rPr>
          <w:rFonts w:ascii="Arial" w:hAnsi="Arial" w:cs="Arial"/>
          <w:sz w:val="22"/>
          <w:szCs w:val="22"/>
        </w:rPr>
        <w:t>).</w:t>
      </w:r>
    </w:p>
    <w:p w14:paraId="23EBA2A7" w14:textId="2FD64C08" w:rsidR="000F0EDA" w:rsidRDefault="00357E14" w:rsidP="000F0EDA">
      <w:pPr>
        <w:pStyle w:val="ListParagraph"/>
        <w:numPr>
          <w:ilvl w:val="0"/>
          <w:numId w:val="6"/>
        </w:numPr>
        <w:rPr>
          <w:rFonts w:cstheme="minorHAnsi"/>
          <w:sz w:val="22"/>
          <w:szCs w:val="22"/>
          <w:lang w:val="en-US"/>
        </w:rPr>
      </w:pPr>
      <w:r w:rsidRPr="00204FB9">
        <w:rPr>
          <w:rFonts w:ascii="Arial" w:hAnsi="Arial" w:cs="Arial"/>
          <w:sz w:val="22"/>
          <w:szCs w:val="22"/>
          <w:lang w:val="en-US"/>
        </w:rPr>
        <w:t>Built environment: physical environment built around us as a great effect on our health.</w:t>
      </w:r>
      <w:r w:rsidR="008109C4" w:rsidRPr="00204FB9">
        <w:rPr>
          <w:rFonts w:ascii="Arial" w:hAnsi="Arial" w:cs="Arial"/>
          <w:sz w:val="22"/>
          <w:szCs w:val="22"/>
          <w:lang w:val="en-US"/>
        </w:rPr>
        <w:t xml:space="preserve"> As these can have effects on our behavior, eating habits and physical activities. Staying in an environment that can help build one’s healthy lifestyle can help reduce the risk of having Alzheimer Diseases. For example, some who stays in an unhygienic area are prone to more</w:t>
      </w:r>
      <w:r w:rsidR="008109C4">
        <w:rPr>
          <w:rFonts w:cstheme="minorHAnsi"/>
          <w:sz w:val="22"/>
          <w:szCs w:val="22"/>
          <w:lang w:val="en-US"/>
        </w:rPr>
        <w:t xml:space="preserve"> infection related to Alzheimer Diseases. Living in a healthy community can help improve one’s health lifestyle.</w:t>
      </w:r>
    </w:p>
    <w:p w14:paraId="5D9B1DB3" w14:textId="1B11C518" w:rsidR="005F6232" w:rsidRPr="00285D26" w:rsidRDefault="008109C4" w:rsidP="005F6232">
      <w:pPr>
        <w:pStyle w:val="ListParagraph"/>
        <w:numPr>
          <w:ilvl w:val="0"/>
          <w:numId w:val="6"/>
        </w:numPr>
        <w:rPr>
          <w:rFonts w:ascii="Arial" w:hAnsi="Arial" w:cs="Arial"/>
          <w:sz w:val="22"/>
          <w:szCs w:val="22"/>
          <w:lang w:val="en-US"/>
        </w:rPr>
      </w:pPr>
      <w:r w:rsidRPr="005F6232">
        <w:rPr>
          <w:rFonts w:ascii="Arial" w:hAnsi="Arial" w:cs="Arial"/>
          <w:sz w:val="22"/>
          <w:szCs w:val="22"/>
          <w:lang w:val="en-US"/>
        </w:rPr>
        <w:t xml:space="preserve">Loneliness and isolation: </w:t>
      </w:r>
      <w:r w:rsidR="00814161" w:rsidRPr="005F6232">
        <w:rPr>
          <w:rFonts w:ascii="Arial" w:hAnsi="Arial" w:cs="Arial"/>
          <w:sz w:val="22"/>
          <w:szCs w:val="22"/>
          <w:lang w:val="en-US"/>
        </w:rPr>
        <w:t xml:space="preserve">Research </w:t>
      </w:r>
      <w:r w:rsidR="00204FB9" w:rsidRPr="005F6232">
        <w:rPr>
          <w:rFonts w:ascii="Arial" w:hAnsi="Arial" w:cs="Arial"/>
          <w:sz w:val="22"/>
          <w:szCs w:val="22"/>
          <w:lang w:val="en-US"/>
        </w:rPr>
        <w:t>have</w:t>
      </w:r>
      <w:r w:rsidR="00814161" w:rsidRPr="005F6232">
        <w:rPr>
          <w:rFonts w:ascii="Arial" w:hAnsi="Arial" w:cs="Arial"/>
          <w:sz w:val="22"/>
          <w:szCs w:val="22"/>
          <w:lang w:val="en-US"/>
        </w:rPr>
        <w:t xml:space="preserve"> shown keeping a strong connection with our social environment keeps </w:t>
      </w:r>
      <w:r w:rsidR="00BF3C59" w:rsidRPr="005F6232">
        <w:rPr>
          <w:rFonts w:ascii="Arial" w:hAnsi="Arial" w:cs="Arial"/>
          <w:sz w:val="22"/>
          <w:szCs w:val="22"/>
          <w:lang w:val="en-US"/>
        </w:rPr>
        <w:t>the brain</w:t>
      </w:r>
      <w:r w:rsidR="00814161" w:rsidRPr="005F6232">
        <w:rPr>
          <w:rFonts w:ascii="Arial" w:hAnsi="Arial" w:cs="Arial"/>
          <w:sz w:val="22"/>
          <w:szCs w:val="22"/>
          <w:lang w:val="en-US"/>
        </w:rPr>
        <w:t xml:space="preserve"> active and reduce the risk of having dementia as we grow older.</w:t>
      </w:r>
      <w:r w:rsidR="00204FB9" w:rsidRPr="005F6232">
        <w:rPr>
          <w:rFonts w:ascii="Arial" w:hAnsi="Arial" w:cs="Arial"/>
          <w:color w:val="000000"/>
          <w:sz w:val="26"/>
          <w:szCs w:val="26"/>
          <w:shd w:val="clear" w:color="auto" w:fill="FFFFFF"/>
        </w:rPr>
        <w:t xml:space="preserve"> </w:t>
      </w:r>
      <w:r w:rsidR="00285D26" w:rsidRPr="00285D26">
        <w:rPr>
          <w:rFonts w:ascii="Arial" w:hAnsi="Arial" w:cs="Arial"/>
          <w:color w:val="000000"/>
          <w:sz w:val="22"/>
          <w:szCs w:val="22"/>
          <w:shd w:val="clear" w:color="auto" w:fill="FFFFFF"/>
        </w:rPr>
        <w:t xml:space="preserve">Loneliness puts adult at more risk of critical health conditions. </w:t>
      </w:r>
      <w:r w:rsidR="00204FB9" w:rsidRPr="005F6232">
        <w:rPr>
          <w:rFonts w:ascii="Arial" w:eastAsia="Times New Roman" w:hAnsi="Arial" w:cs="Arial"/>
          <w:color w:val="000000"/>
          <w:sz w:val="22"/>
          <w:szCs w:val="22"/>
          <w:shd w:val="clear" w:color="auto" w:fill="FFFFFF"/>
          <w:lang w:eastAsia="en-GB"/>
        </w:rPr>
        <w:t>Social isolation is related with about a 50% percent increased risk of dementia.</w:t>
      </w:r>
      <w:r w:rsidR="005F6232">
        <w:rPr>
          <w:rFonts w:ascii="Open Sans" w:hAnsi="Open Sans" w:cs="Open Sans"/>
          <w:color w:val="000000"/>
          <w:sz w:val="26"/>
          <w:szCs w:val="26"/>
        </w:rPr>
        <w:t>(</w:t>
      </w:r>
      <w:hyperlink r:id="rId12" w:anchor="/media/id/407659" w:history="1">
        <w:r w:rsidR="005F6232" w:rsidRPr="00285D26">
          <w:rPr>
            <w:rStyle w:val="Hyperlink"/>
            <w:rFonts w:ascii="Arial" w:hAnsi="Arial" w:cs="Arial"/>
            <w:color w:val="075290"/>
            <w:sz w:val="22"/>
            <w:szCs w:val="22"/>
          </w:rPr>
          <w:t>Podcast: Dr. Craig Thomas discusses a new report that shows social isolation in older adults was associated with a 50% increased risk of dementia, June 2020.</w:t>
        </w:r>
      </w:hyperlink>
    </w:p>
    <w:p w14:paraId="46998766" w14:textId="0AEC1B77" w:rsidR="00FF24C5" w:rsidRPr="00285D26" w:rsidRDefault="00FF24C5">
      <w:pPr>
        <w:rPr>
          <w:rFonts w:ascii="Arial" w:hAnsi="Arial" w:cs="Arial"/>
          <w:sz w:val="22"/>
          <w:szCs w:val="22"/>
          <w:lang w:val="en-US"/>
        </w:rPr>
      </w:pPr>
    </w:p>
    <w:p w14:paraId="1EE65BAE" w14:textId="0657E593" w:rsidR="00FF24C5" w:rsidRDefault="00FF24C5">
      <w:pPr>
        <w:rPr>
          <w:rFonts w:asciiTheme="majorHAnsi" w:hAnsiTheme="majorHAnsi" w:cstheme="majorHAnsi"/>
          <w:sz w:val="72"/>
          <w:szCs w:val="72"/>
          <w:lang w:val="en-US"/>
        </w:rPr>
      </w:pPr>
    </w:p>
    <w:p w14:paraId="6D4E9CFE" w14:textId="77777777" w:rsidR="00212A37" w:rsidRDefault="00212A37">
      <w:pPr>
        <w:rPr>
          <w:rFonts w:asciiTheme="majorHAnsi" w:hAnsiTheme="majorHAnsi" w:cstheme="majorHAnsi"/>
          <w:sz w:val="72"/>
          <w:szCs w:val="72"/>
          <w:lang w:val="en-US"/>
        </w:rPr>
      </w:pPr>
    </w:p>
    <w:p w14:paraId="5DAFDB9A" w14:textId="77777777" w:rsidR="00BD27E1" w:rsidRDefault="00BD27E1" w:rsidP="00BD27E1"/>
    <w:p w14:paraId="4ECE3EA3" w14:textId="77777777" w:rsidR="00212A37" w:rsidRPr="00BD27E1" w:rsidRDefault="00212A37">
      <w:pPr>
        <w:rPr>
          <w:rFonts w:ascii="Arial" w:hAnsi="Arial" w:cs="Arial"/>
          <w:sz w:val="22"/>
          <w:szCs w:val="22"/>
          <w:lang w:val="en-US"/>
        </w:rPr>
      </w:pPr>
    </w:p>
    <w:p w14:paraId="2781E750" w14:textId="7F33222B" w:rsidR="001E60A3" w:rsidRDefault="001E60A3" w:rsidP="001E60A3">
      <w:pPr>
        <w:rPr>
          <w:rFonts w:asciiTheme="majorHAnsi" w:hAnsiTheme="majorHAnsi" w:cstheme="majorHAnsi"/>
          <w:b/>
          <w:bCs/>
          <w:sz w:val="72"/>
          <w:szCs w:val="72"/>
          <w:lang w:val="en-US"/>
        </w:rPr>
      </w:pPr>
      <w:r>
        <w:rPr>
          <w:rFonts w:asciiTheme="majorHAnsi" w:hAnsiTheme="majorHAnsi" w:cstheme="majorHAnsi"/>
          <w:b/>
          <w:bCs/>
          <w:sz w:val="72"/>
          <w:szCs w:val="72"/>
          <w:lang w:val="en-US"/>
        </w:rPr>
        <w:t xml:space="preserve">Long-term </w:t>
      </w:r>
      <w:r w:rsidRPr="001E60A3">
        <w:rPr>
          <w:rFonts w:asciiTheme="majorHAnsi" w:hAnsiTheme="majorHAnsi" w:cstheme="majorHAnsi"/>
          <w:b/>
          <w:bCs/>
          <w:sz w:val="72"/>
          <w:szCs w:val="72"/>
          <w:lang w:val="en-US"/>
        </w:rPr>
        <w:t>public health consequences of the Alzheimer disease in health and social care</w:t>
      </w:r>
    </w:p>
    <w:p w14:paraId="67B2C9B9" w14:textId="50F1B305" w:rsidR="001E60A3" w:rsidRDefault="001E60A3" w:rsidP="001E60A3">
      <w:pPr>
        <w:rPr>
          <w:rFonts w:asciiTheme="majorHAnsi" w:hAnsiTheme="majorHAnsi" w:cstheme="majorHAnsi"/>
          <w:b/>
          <w:bCs/>
          <w:sz w:val="72"/>
          <w:szCs w:val="72"/>
          <w:lang w:val="en-US"/>
        </w:rPr>
      </w:pPr>
    </w:p>
    <w:p w14:paraId="636DA779" w14:textId="1368DADD" w:rsidR="001E60A3" w:rsidRPr="0076049F" w:rsidRDefault="00B16A7A" w:rsidP="001E60A3">
      <w:pPr>
        <w:rPr>
          <w:rFonts w:ascii="Arial" w:hAnsi="Arial" w:cs="Arial"/>
          <w:sz w:val="22"/>
          <w:szCs w:val="22"/>
          <w:lang w:val="en-US"/>
        </w:rPr>
      </w:pPr>
      <w:r w:rsidRPr="0076049F">
        <w:rPr>
          <w:rFonts w:ascii="Arial" w:hAnsi="Arial" w:cs="Arial"/>
          <w:sz w:val="22"/>
          <w:szCs w:val="22"/>
          <w:lang w:val="en-US"/>
        </w:rPr>
        <w:t xml:space="preserve">  There will be massive increase in the staffing in the health and social care sector. According to what the NHS is facing since covid began in 2019, there have been a great staffing issue in the health sector. This is because there is increment of pressure and stress level of the health care staffs.</w:t>
      </w:r>
      <w:r w:rsidR="00A2329F" w:rsidRPr="0076049F">
        <w:rPr>
          <w:rFonts w:ascii="Arial" w:hAnsi="Arial" w:cs="Arial"/>
          <w:sz w:val="22"/>
          <w:szCs w:val="22"/>
          <w:lang w:val="en-US"/>
        </w:rPr>
        <w:t xml:space="preserve"> The public health will have to employ more people and train them into the health sector to get a better understanding of how the health and social care functions.</w:t>
      </w:r>
    </w:p>
    <w:p w14:paraId="381457F0" w14:textId="136AC967" w:rsidR="00B16A7A" w:rsidRPr="0076049F" w:rsidRDefault="00B16A7A" w:rsidP="001E60A3">
      <w:pPr>
        <w:rPr>
          <w:rFonts w:ascii="Arial" w:hAnsi="Arial" w:cs="Arial"/>
          <w:sz w:val="22"/>
          <w:szCs w:val="22"/>
          <w:lang w:val="en-US"/>
        </w:rPr>
      </w:pPr>
      <w:r w:rsidRPr="0076049F">
        <w:rPr>
          <w:rFonts w:ascii="Arial" w:hAnsi="Arial" w:cs="Arial"/>
          <w:sz w:val="22"/>
          <w:szCs w:val="22"/>
          <w:lang w:val="en-US"/>
        </w:rPr>
        <w:lastRenderedPageBreak/>
        <w:t xml:space="preserve">         The public health will also be faced with financial stability. As Alzheimer diseases can affects a person as low from the age of 40 upwards. The massive increment in the diagnosis of </w:t>
      </w:r>
      <w:r w:rsidR="00A2329F" w:rsidRPr="0076049F">
        <w:rPr>
          <w:rFonts w:ascii="Arial" w:hAnsi="Arial" w:cs="Arial"/>
          <w:sz w:val="22"/>
          <w:szCs w:val="22"/>
          <w:lang w:val="en-US"/>
        </w:rPr>
        <w:t>Alzheimer, the public health will be faced with financial problems as they will need to provide more hospitals and care homes that will meet the needs of people suffering from this disease to let them continue to live a better life.</w:t>
      </w:r>
    </w:p>
    <w:p w14:paraId="42090DCC" w14:textId="0CD50E3A" w:rsidR="0076049F" w:rsidRPr="0076049F" w:rsidRDefault="0076049F" w:rsidP="0076049F">
      <w:pPr>
        <w:rPr>
          <w:rFonts w:ascii="Arial" w:hAnsi="Arial" w:cs="Arial"/>
          <w:sz w:val="22"/>
          <w:szCs w:val="22"/>
        </w:rPr>
      </w:pPr>
      <w:r>
        <w:rPr>
          <w:rFonts w:ascii="Arial" w:hAnsi="Arial" w:cs="Arial"/>
          <w:sz w:val="22"/>
          <w:szCs w:val="22"/>
          <w:lang w:val="en-US"/>
        </w:rPr>
        <w:t xml:space="preserve">     </w:t>
      </w:r>
      <w:r w:rsidRPr="0076049F">
        <w:rPr>
          <w:rFonts w:ascii="Arial" w:hAnsi="Arial" w:cs="Arial"/>
          <w:color w:val="212121"/>
          <w:sz w:val="22"/>
          <w:szCs w:val="22"/>
          <w:shd w:val="clear" w:color="auto" w:fill="FFFFFF"/>
        </w:rPr>
        <w:t>F</w:t>
      </w:r>
      <w:r>
        <w:rPr>
          <w:rFonts w:ascii="Arial" w:hAnsi="Arial" w:cs="Arial"/>
          <w:color w:val="212121"/>
          <w:sz w:val="22"/>
          <w:szCs w:val="22"/>
          <w:shd w:val="clear" w:color="auto" w:fill="FFFFFF"/>
        </w:rPr>
        <w:t>urthermore</w:t>
      </w:r>
      <w:r w:rsidRPr="0076049F">
        <w:rPr>
          <w:rFonts w:ascii="Arial" w:hAnsi="Arial" w:cs="Arial"/>
          <w:color w:val="212121"/>
          <w:sz w:val="22"/>
          <w:szCs w:val="22"/>
          <w:shd w:val="clear" w:color="auto" w:fill="FFFFFF"/>
        </w:rPr>
        <w:t xml:space="preserve">, the </w:t>
      </w:r>
      <w:r>
        <w:rPr>
          <w:rFonts w:ascii="Arial" w:hAnsi="Arial" w:cs="Arial"/>
          <w:color w:val="212121"/>
          <w:sz w:val="22"/>
          <w:szCs w:val="22"/>
          <w:shd w:val="clear" w:color="auto" w:fill="FFFFFF"/>
        </w:rPr>
        <w:t xml:space="preserve">recent </w:t>
      </w:r>
      <w:r w:rsidRPr="0076049F">
        <w:rPr>
          <w:rFonts w:ascii="Arial" w:hAnsi="Arial" w:cs="Arial"/>
          <w:color w:val="212121"/>
          <w:sz w:val="22"/>
          <w:szCs w:val="22"/>
          <w:shd w:val="clear" w:color="auto" w:fill="FFFFFF"/>
        </w:rPr>
        <w:t xml:space="preserve">study adds to earlier work by extending the range of predictor variables. Specifically, our predictors include (1) over the entire period in which Rs have participated in the HRS, assessments of current memory functioning; (2) Wave 10 measures of personal familiarity with persons who have had AD, beliefs about whether having a first-degree relative who has had AD increases one’s own chances of developing the condition, and the interaction of these two predictors; and (3) Wave 10 demographic variables often used in prior studies (marital status, gender, educational attainment, and age); and measures of depression and health, two variables that prior studies (e.g., </w:t>
      </w:r>
      <w:proofErr w:type="spellStart"/>
      <w:r w:rsidRPr="0076049F">
        <w:rPr>
          <w:rFonts w:ascii="Arial" w:hAnsi="Arial" w:cs="Arial"/>
          <w:color w:val="212121"/>
          <w:sz w:val="22"/>
          <w:szCs w:val="22"/>
          <w:shd w:val="clear" w:color="auto" w:fill="FFFFFF"/>
        </w:rPr>
        <w:t>Grut</w:t>
      </w:r>
      <w:proofErr w:type="spellEnd"/>
      <w:r w:rsidRPr="0076049F">
        <w:rPr>
          <w:rFonts w:ascii="Arial" w:hAnsi="Arial" w:cs="Arial"/>
          <w:color w:val="212121"/>
          <w:sz w:val="22"/>
          <w:szCs w:val="22"/>
          <w:shd w:val="clear" w:color="auto" w:fill="FFFFFF"/>
        </w:rPr>
        <w:t xml:space="preserve"> et al. </w:t>
      </w:r>
      <w:hyperlink r:id="rId13" w:anchor="CR21" w:history="1">
        <w:r w:rsidRPr="0076049F">
          <w:rPr>
            <w:rFonts w:ascii="Arial" w:hAnsi="Arial" w:cs="Arial"/>
            <w:color w:val="4C2C92"/>
            <w:sz w:val="22"/>
            <w:szCs w:val="22"/>
            <w:u w:val="single"/>
          </w:rPr>
          <w:t>1993</w:t>
        </w:r>
      </w:hyperlink>
      <w:r w:rsidRPr="0076049F">
        <w:rPr>
          <w:rFonts w:ascii="Arial" w:hAnsi="Arial" w:cs="Arial"/>
          <w:color w:val="212121"/>
          <w:sz w:val="22"/>
          <w:szCs w:val="22"/>
          <w:shd w:val="clear" w:color="auto" w:fill="FFFFFF"/>
        </w:rPr>
        <w:t xml:space="preserve">; </w:t>
      </w:r>
      <w:proofErr w:type="spellStart"/>
      <w:r w:rsidRPr="0076049F">
        <w:rPr>
          <w:rFonts w:ascii="Arial" w:hAnsi="Arial" w:cs="Arial"/>
          <w:color w:val="212121"/>
          <w:sz w:val="22"/>
          <w:szCs w:val="22"/>
          <w:shd w:val="clear" w:color="auto" w:fill="FFFFFF"/>
        </w:rPr>
        <w:t>Hanninen</w:t>
      </w:r>
      <w:proofErr w:type="spellEnd"/>
      <w:r w:rsidRPr="0076049F">
        <w:rPr>
          <w:rFonts w:ascii="Arial" w:hAnsi="Arial" w:cs="Arial"/>
          <w:color w:val="212121"/>
          <w:sz w:val="22"/>
          <w:szCs w:val="22"/>
          <w:shd w:val="clear" w:color="auto" w:fill="FFFFFF"/>
        </w:rPr>
        <w:t> </w:t>
      </w:r>
      <w:hyperlink r:id="rId14" w:anchor="CR22" w:history="1">
        <w:r w:rsidRPr="0076049F">
          <w:rPr>
            <w:rFonts w:ascii="Arial" w:hAnsi="Arial" w:cs="Arial"/>
            <w:color w:val="4C2C92"/>
            <w:sz w:val="22"/>
            <w:szCs w:val="22"/>
            <w:u w:val="single"/>
          </w:rPr>
          <w:t>1994</w:t>
        </w:r>
      </w:hyperlink>
      <w:r w:rsidRPr="0076049F">
        <w:rPr>
          <w:rFonts w:ascii="Arial" w:hAnsi="Arial" w:cs="Arial"/>
          <w:color w:val="212121"/>
          <w:sz w:val="22"/>
          <w:szCs w:val="22"/>
          <w:shd w:val="clear" w:color="auto" w:fill="FFFFFF"/>
        </w:rPr>
        <w:t xml:space="preserve">; </w:t>
      </w:r>
      <w:proofErr w:type="spellStart"/>
      <w:r w:rsidRPr="0076049F">
        <w:rPr>
          <w:rFonts w:ascii="Arial" w:hAnsi="Arial" w:cs="Arial"/>
          <w:color w:val="212121"/>
          <w:sz w:val="22"/>
          <w:szCs w:val="22"/>
          <w:shd w:val="clear" w:color="auto" w:fill="FFFFFF"/>
        </w:rPr>
        <w:t>Zandi</w:t>
      </w:r>
      <w:proofErr w:type="spellEnd"/>
      <w:r w:rsidRPr="0076049F">
        <w:rPr>
          <w:rFonts w:ascii="Arial" w:hAnsi="Arial" w:cs="Arial"/>
          <w:color w:val="212121"/>
          <w:sz w:val="22"/>
          <w:szCs w:val="22"/>
          <w:shd w:val="clear" w:color="auto" w:fill="FFFFFF"/>
        </w:rPr>
        <w:t> </w:t>
      </w:r>
      <w:hyperlink r:id="rId15" w:anchor="CR52" w:history="1">
        <w:r w:rsidRPr="0076049F">
          <w:rPr>
            <w:rFonts w:ascii="Arial" w:hAnsi="Arial" w:cs="Arial"/>
            <w:color w:val="4C2C92"/>
            <w:sz w:val="22"/>
            <w:szCs w:val="22"/>
            <w:u w:val="single"/>
          </w:rPr>
          <w:t>2004</w:t>
        </w:r>
      </w:hyperlink>
      <w:r w:rsidRPr="0076049F">
        <w:rPr>
          <w:rFonts w:ascii="Arial" w:hAnsi="Arial" w:cs="Arial"/>
          <w:color w:val="212121"/>
          <w:sz w:val="22"/>
          <w:szCs w:val="22"/>
          <w:shd w:val="clear" w:color="auto" w:fill="FFFFFF"/>
        </w:rPr>
        <w:t xml:space="preserve">; </w:t>
      </w:r>
      <w:proofErr w:type="spellStart"/>
      <w:r w:rsidRPr="0076049F">
        <w:rPr>
          <w:rFonts w:ascii="Arial" w:hAnsi="Arial" w:cs="Arial"/>
          <w:color w:val="212121"/>
          <w:sz w:val="22"/>
          <w:szCs w:val="22"/>
          <w:shd w:val="clear" w:color="auto" w:fill="FFFFFF"/>
        </w:rPr>
        <w:t>Ownby</w:t>
      </w:r>
      <w:proofErr w:type="spellEnd"/>
      <w:r w:rsidRPr="0076049F">
        <w:rPr>
          <w:rFonts w:ascii="Arial" w:hAnsi="Arial" w:cs="Arial"/>
          <w:color w:val="212121"/>
          <w:sz w:val="22"/>
          <w:szCs w:val="22"/>
          <w:shd w:val="clear" w:color="auto" w:fill="FFFFFF"/>
        </w:rPr>
        <w:t xml:space="preserve"> et al. </w:t>
      </w:r>
      <w:hyperlink r:id="rId16" w:anchor="CR35" w:history="1">
        <w:r w:rsidRPr="0076049F">
          <w:rPr>
            <w:rFonts w:ascii="Arial" w:hAnsi="Arial" w:cs="Arial"/>
            <w:color w:val="4C2C92"/>
            <w:sz w:val="22"/>
            <w:szCs w:val="22"/>
            <w:u w:val="single"/>
          </w:rPr>
          <w:t>2006</w:t>
        </w:r>
      </w:hyperlink>
      <w:r w:rsidRPr="0076049F">
        <w:rPr>
          <w:rFonts w:ascii="Arial" w:hAnsi="Arial" w:cs="Arial"/>
          <w:color w:val="212121"/>
          <w:sz w:val="22"/>
          <w:szCs w:val="22"/>
          <w:shd w:val="clear" w:color="auto" w:fill="FFFFFF"/>
        </w:rPr>
        <w:t>; González et al. </w:t>
      </w:r>
      <w:hyperlink r:id="rId17" w:anchor="CR19" w:history="1">
        <w:r w:rsidRPr="0076049F">
          <w:rPr>
            <w:rFonts w:ascii="Arial" w:hAnsi="Arial" w:cs="Arial"/>
            <w:color w:val="4C2C92"/>
            <w:sz w:val="22"/>
            <w:szCs w:val="22"/>
            <w:u w:val="single"/>
          </w:rPr>
          <w:t>2008</w:t>
        </w:r>
      </w:hyperlink>
      <w:r w:rsidRPr="0076049F">
        <w:rPr>
          <w:rFonts w:ascii="Arial" w:hAnsi="Arial" w:cs="Arial"/>
          <w:color w:val="212121"/>
          <w:sz w:val="22"/>
          <w:szCs w:val="22"/>
          <w:shd w:val="clear" w:color="auto" w:fill="FFFFFF"/>
        </w:rPr>
        <w:t xml:space="preserve">; Byers and </w:t>
      </w:r>
      <w:proofErr w:type="spellStart"/>
      <w:r w:rsidRPr="0076049F">
        <w:rPr>
          <w:rFonts w:ascii="Arial" w:hAnsi="Arial" w:cs="Arial"/>
          <w:color w:val="212121"/>
          <w:sz w:val="22"/>
          <w:szCs w:val="22"/>
          <w:shd w:val="clear" w:color="auto" w:fill="FFFFFF"/>
        </w:rPr>
        <w:t>Yaffe</w:t>
      </w:r>
      <w:proofErr w:type="spellEnd"/>
      <w:r w:rsidRPr="0076049F">
        <w:rPr>
          <w:rFonts w:ascii="Arial" w:hAnsi="Arial" w:cs="Arial"/>
          <w:color w:val="212121"/>
          <w:sz w:val="22"/>
          <w:szCs w:val="22"/>
          <w:shd w:val="clear" w:color="auto" w:fill="FFFFFF"/>
        </w:rPr>
        <w:t> </w:t>
      </w:r>
      <w:hyperlink r:id="rId18" w:anchor="CR5" w:history="1">
        <w:r w:rsidRPr="0076049F">
          <w:rPr>
            <w:rFonts w:ascii="Arial" w:hAnsi="Arial" w:cs="Arial"/>
            <w:color w:val="4C2C92"/>
            <w:sz w:val="22"/>
            <w:szCs w:val="22"/>
            <w:u w:val="single"/>
          </w:rPr>
          <w:t>2011</w:t>
        </w:r>
      </w:hyperlink>
      <w:r w:rsidRPr="0076049F">
        <w:rPr>
          <w:rFonts w:ascii="Arial" w:hAnsi="Arial" w:cs="Arial"/>
          <w:color w:val="212121"/>
          <w:sz w:val="22"/>
          <w:szCs w:val="22"/>
          <w:shd w:val="clear" w:color="auto" w:fill="FFFFFF"/>
        </w:rPr>
        <w:t>) have suggested might have an explanatory bearing on the relationship between subjective assessments of cognitive functioning and worries about getting AD</w:t>
      </w:r>
    </w:p>
    <w:p w14:paraId="4D931667" w14:textId="77777777" w:rsidR="0076049F" w:rsidRDefault="0076049F" w:rsidP="001E60A3">
      <w:pPr>
        <w:rPr>
          <w:rFonts w:ascii="Arial" w:hAnsi="Arial" w:cs="Arial"/>
          <w:sz w:val="22"/>
          <w:szCs w:val="22"/>
          <w:lang w:val="en-US"/>
        </w:rPr>
      </w:pPr>
    </w:p>
    <w:p w14:paraId="28988A2E" w14:textId="7EF9D562" w:rsidR="001E60A3" w:rsidRDefault="001E60A3" w:rsidP="001E60A3">
      <w:pPr>
        <w:rPr>
          <w:rFonts w:ascii="Arial" w:hAnsi="Arial" w:cs="Arial"/>
          <w:sz w:val="22"/>
          <w:szCs w:val="22"/>
          <w:lang w:val="en-US"/>
        </w:rPr>
      </w:pPr>
    </w:p>
    <w:p w14:paraId="517C062A" w14:textId="1E0552F3" w:rsidR="001E60A3" w:rsidRDefault="001E60A3" w:rsidP="001E60A3">
      <w:pPr>
        <w:rPr>
          <w:rFonts w:ascii="Arial" w:hAnsi="Arial" w:cs="Arial"/>
          <w:sz w:val="22"/>
          <w:szCs w:val="22"/>
          <w:lang w:val="en-US"/>
        </w:rPr>
      </w:pPr>
    </w:p>
    <w:p w14:paraId="4D4BF803" w14:textId="77777777" w:rsidR="001E60A3" w:rsidRPr="001E60A3" w:rsidRDefault="001E60A3" w:rsidP="001E60A3">
      <w:pPr>
        <w:rPr>
          <w:rFonts w:ascii="Arial" w:hAnsi="Arial" w:cs="Arial"/>
          <w:sz w:val="22"/>
          <w:szCs w:val="22"/>
          <w:lang w:val="en-US"/>
        </w:rPr>
      </w:pPr>
    </w:p>
    <w:p w14:paraId="1E1C894D" w14:textId="09B6CE6A" w:rsidR="00212A37" w:rsidRPr="00EE41D2" w:rsidRDefault="00EE41D2">
      <w:pPr>
        <w:rPr>
          <w:rFonts w:asciiTheme="majorHAnsi" w:hAnsiTheme="majorHAnsi" w:cstheme="majorHAnsi"/>
          <w:b/>
          <w:bCs/>
          <w:sz w:val="72"/>
          <w:szCs w:val="72"/>
          <w:lang w:val="en-US"/>
        </w:rPr>
      </w:pPr>
      <w:r>
        <w:rPr>
          <w:rFonts w:asciiTheme="majorHAnsi" w:hAnsiTheme="majorHAnsi" w:cstheme="majorHAnsi"/>
          <w:b/>
          <w:bCs/>
          <w:sz w:val="72"/>
          <w:szCs w:val="72"/>
          <w:lang w:val="en-US"/>
        </w:rPr>
        <w:t>C</w:t>
      </w:r>
      <w:r w:rsidRPr="00EE41D2">
        <w:rPr>
          <w:rFonts w:asciiTheme="majorHAnsi" w:hAnsiTheme="majorHAnsi" w:cstheme="majorHAnsi"/>
          <w:b/>
          <w:bCs/>
          <w:sz w:val="72"/>
          <w:szCs w:val="72"/>
          <w:lang w:val="en-US"/>
        </w:rPr>
        <w:t>onclusion</w:t>
      </w:r>
    </w:p>
    <w:p w14:paraId="7A1EF515" w14:textId="195D8DFB" w:rsidR="00212A37" w:rsidRDefault="00212A37">
      <w:pPr>
        <w:rPr>
          <w:rFonts w:ascii="Arial" w:hAnsi="Arial" w:cs="Arial"/>
          <w:sz w:val="22"/>
          <w:szCs w:val="22"/>
          <w:lang w:val="en-US"/>
        </w:rPr>
      </w:pPr>
    </w:p>
    <w:p w14:paraId="351C9AD2" w14:textId="256C2C74" w:rsidR="00BD27E1" w:rsidRDefault="00BD27E1">
      <w:pPr>
        <w:rPr>
          <w:rFonts w:ascii="Arial" w:hAnsi="Arial" w:cs="Arial"/>
          <w:sz w:val="22"/>
          <w:szCs w:val="22"/>
          <w:lang w:val="en-US"/>
        </w:rPr>
      </w:pPr>
    </w:p>
    <w:p w14:paraId="41F22087" w14:textId="45A781EF" w:rsidR="00BD27E1" w:rsidRPr="00BD27E1" w:rsidRDefault="00BD27E1">
      <w:pPr>
        <w:rPr>
          <w:rFonts w:ascii="Arial" w:hAnsi="Arial" w:cs="Arial"/>
          <w:sz w:val="22"/>
          <w:szCs w:val="22"/>
          <w:lang w:val="en-US"/>
        </w:rPr>
      </w:pPr>
      <w:r>
        <w:rPr>
          <w:rFonts w:ascii="Arial" w:hAnsi="Arial" w:cs="Arial"/>
          <w:sz w:val="22"/>
          <w:szCs w:val="22"/>
          <w:lang w:val="en-US"/>
        </w:rPr>
        <w:t xml:space="preserve">            In conclusion, it has been seen the great impact of Alzheimer diseases in the public health sector. </w:t>
      </w:r>
      <w:r w:rsidR="004E4CBB">
        <w:rPr>
          <w:rFonts w:ascii="Arial" w:hAnsi="Arial" w:cs="Arial"/>
          <w:sz w:val="22"/>
          <w:szCs w:val="22"/>
          <w:lang w:val="en-US"/>
        </w:rPr>
        <w:t xml:space="preserve">It has been estimated the </w:t>
      </w:r>
      <w:r w:rsidR="003E134A">
        <w:rPr>
          <w:rFonts w:ascii="Arial" w:hAnsi="Arial" w:cs="Arial"/>
          <w:sz w:val="22"/>
          <w:szCs w:val="22"/>
          <w:lang w:val="en-US"/>
        </w:rPr>
        <w:t>prevalence</w:t>
      </w:r>
      <w:r w:rsidR="004E4CBB">
        <w:rPr>
          <w:rFonts w:ascii="Arial" w:hAnsi="Arial" w:cs="Arial"/>
          <w:sz w:val="22"/>
          <w:szCs w:val="22"/>
          <w:lang w:val="en-US"/>
        </w:rPr>
        <w:t xml:space="preserve"> and the age group associated with this disease and the figure</w:t>
      </w:r>
      <w:r w:rsidR="003E134A">
        <w:rPr>
          <w:rFonts w:ascii="Arial" w:hAnsi="Arial" w:cs="Arial"/>
          <w:sz w:val="22"/>
          <w:szCs w:val="22"/>
          <w:lang w:val="en-US"/>
        </w:rPr>
        <w:t>s facts of how this disease is spreading. The measuring tools available to the public health on how to know the arising of this diseases was also discussed. The key determinant of this disease and the risk factors associated was also elaborated on.</w:t>
      </w:r>
    </w:p>
    <w:p w14:paraId="5C309CB6" w14:textId="77777777" w:rsidR="00212A37" w:rsidRDefault="00212A37">
      <w:pPr>
        <w:rPr>
          <w:rFonts w:asciiTheme="majorHAnsi" w:hAnsiTheme="majorHAnsi" w:cstheme="majorHAnsi"/>
          <w:sz w:val="72"/>
          <w:szCs w:val="72"/>
          <w:lang w:val="en-US"/>
        </w:rPr>
      </w:pPr>
    </w:p>
    <w:p w14:paraId="1B303414" w14:textId="77777777" w:rsidR="00212A37" w:rsidRDefault="00212A37">
      <w:pPr>
        <w:rPr>
          <w:rFonts w:asciiTheme="majorHAnsi" w:hAnsiTheme="majorHAnsi" w:cstheme="majorHAnsi"/>
          <w:sz w:val="72"/>
          <w:szCs w:val="72"/>
          <w:lang w:val="en-US"/>
        </w:rPr>
      </w:pPr>
    </w:p>
    <w:p w14:paraId="0040A04B" w14:textId="77777777" w:rsidR="00212A37" w:rsidRDefault="00212A37">
      <w:pPr>
        <w:rPr>
          <w:rFonts w:asciiTheme="majorHAnsi" w:hAnsiTheme="majorHAnsi" w:cstheme="majorHAnsi"/>
          <w:sz w:val="72"/>
          <w:szCs w:val="72"/>
          <w:lang w:val="en-US"/>
        </w:rPr>
      </w:pPr>
    </w:p>
    <w:p w14:paraId="4960FA7E" w14:textId="77777777" w:rsidR="00212A37" w:rsidRDefault="00212A37">
      <w:pPr>
        <w:rPr>
          <w:rFonts w:asciiTheme="majorHAnsi" w:hAnsiTheme="majorHAnsi" w:cstheme="majorHAnsi"/>
          <w:sz w:val="72"/>
          <w:szCs w:val="72"/>
          <w:lang w:val="en-US"/>
        </w:rPr>
      </w:pPr>
    </w:p>
    <w:p w14:paraId="675FEEFD" w14:textId="77777777" w:rsidR="00212A37" w:rsidRDefault="00212A37">
      <w:pPr>
        <w:rPr>
          <w:rFonts w:asciiTheme="majorHAnsi" w:hAnsiTheme="majorHAnsi" w:cstheme="majorHAnsi"/>
          <w:sz w:val="72"/>
          <w:szCs w:val="72"/>
          <w:lang w:val="en-US"/>
        </w:rPr>
      </w:pPr>
    </w:p>
    <w:p w14:paraId="18CA3BED" w14:textId="77777777" w:rsidR="00212A37" w:rsidRDefault="00212A37">
      <w:pPr>
        <w:rPr>
          <w:rFonts w:asciiTheme="majorHAnsi" w:hAnsiTheme="majorHAnsi" w:cstheme="majorHAnsi"/>
          <w:sz w:val="72"/>
          <w:szCs w:val="72"/>
          <w:lang w:val="en-US"/>
        </w:rPr>
      </w:pPr>
    </w:p>
    <w:p w14:paraId="4FB74C15" w14:textId="77777777" w:rsidR="003E134A" w:rsidRDefault="003E134A">
      <w:pPr>
        <w:rPr>
          <w:rFonts w:asciiTheme="majorHAnsi" w:hAnsiTheme="majorHAnsi" w:cstheme="majorHAnsi"/>
          <w:sz w:val="72"/>
          <w:szCs w:val="72"/>
          <w:lang w:val="en-US"/>
        </w:rPr>
      </w:pPr>
    </w:p>
    <w:p w14:paraId="44AE12E3" w14:textId="46308DA8" w:rsidR="00FF24C5" w:rsidRDefault="00FF24C5">
      <w:pPr>
        <w:rPr>
          <w:rFonts w:asciiTheme="majorHAnsi" w:hAnsiTheme="majorHAnsi" w:cstheme="majorHAnsi"/>
          <w:sz w:val="72"/>
          <w:szCs w:val="72"/>
          <w:lang w:val="en-US"/>
        </w:rPr>
      </w:pPr>
      <w:r>
        <w:rPr>
          <w:rFonts w:asciiTheme="majorHAnsi" w:hAnsiTheme="majorHAnsi" w:cstheme="majorHAnsi"/>
          <w:sz w:val="72"/>
          <w:szCs w:val="72"/>
          <w:lang w:val="en-US"/>
        </w:rPr>
        <w:lastRenderedPageBreak/>
        <w:t xml:space="preserve">Reference </w:t>
      </w:r>
    </w:p>
    <w:p w14:paraId="1973A2A7" w14:textId="4E3803A5" w:rsidR="00FF24C5" w:rsidRDefault="00FF24C5" w:rsidP="00FF24C5">
      <w:pPr>
        <w:pStyle w:val="ListParagraph"/>
        <w:rPr>
          <w:rFonts w:cstheme="minorHAnsi"/>
          <w:sz w:val="32"/>
          <w:szCs w:val="32"/>
          <w:lang w:val="en-US"/>
        </w:rPr>
      </w:pPr>
    </w:p>
    <w:p w14:paraId="231CBE79" w14:textId="77777777" w:rsidR="00C66F0C" w:rsidRPr="00C66F0C" w:rsidRDefault="006C214B" w:rsidP="00C66F0C">
      <w:pPr>
        <w:pStyle w:val="ListParagraph"/>
        <w:numPr>
          <w:ilvl w:val="0"/>
          <w:numId w:val="2"/>
        </w:numPr>
        <w:spacing w:before="100" w:beforeAutospacing="1" w:after="100" w:afterAutospacing="1"/>
        <w:outlineLvl w:val="0"/>
        <w:rPr>
          <w:rFonts w:ascii="Arial" w:eastAsia="Times New Roman" w:hAnsi="Arial" w:cs="Arial"/>
          <w:color w:val="222222"/>
          <w:kern w:val="36"/>
          <w:sz w:val="22"/>
          <w:szCs w:val="22"/>
          <w:lang w:eastAsia="en-GB"/>
        </w:rPr>
      </w:pPr>
      <w:r w:rsidRPr="006C214B">
        <w:rPr>
          <w:rFonts w:ascii="Arial" w:eastAsia="Times New Roman" w:hAnsi="Arial" w:cs="Arial"/>
          <w:color w:val="222222"/>
          <w:kern w:val="36"/>
          <w:sz w:val="22"/>
          <w:szCs w:val="22"/>
          <w:lang w:eastAsia="en-GB"/>
        </w:rPr>
        <w:t>Alzheimer’s Disease and Related Dementia</w:t>
      </w:r>
      <w:r>
        <w:rPr>
          <w:rFonts w:ascii="Arial" w:eastAsia="Times New Roman" w:hAnsi="Arial" w:cs="Arial"/>
          <w:color w:val="222222"/>
          <w:kern w:val="36"/>
          <w:sz w:val="22"/>
          <w:szCs w:val="22"/>
          <w:lang w:eastAsia="en-GB"/>
        </w:rPr>
        <w:t xml:space="preserve"> (2022) available online at </w:t>
      </w:r>
      <w:hyperlink r:id="rId19" w:history="1">
        <w:r w:rsidRPr="00C66F0C">
          <w:rPr>
            <w:rStyle w:val="Hyperlink"/>
            <w:rFonts w:ascii="Arial" w:hAnsi="Arial" w:cs="Arial"/>
            <w:sz w:val="22"/>
            <w:szCs w:val="22"/>
            <w:lang w:val="en-US"/>
          </w:rPr>
          <w:t>https://www.cdc.gov/aging/aginginfo/alzheimers.htm</w:t>
        </w:r>
      </w:hyperlink>
      <w:r w:rsidR="00FF24C5" w:rsidRPr="00C66F0C">
        <w:rPr>
          <w:rFonts w:ascii="Arial" w:hAnsi="Arial" w:cs="Arial"/>
          <w:sz w:val="22"/>
          <w:szCs w:val="22"/>
          <w:lang w:val="en-US"/>
        </w:rPr>
        <w:t xml:space="preserve"> (accessed 20 December 2022)</w:t>
      </w:r>
    </w:p>
    <w:p w14:paraId="351C7326" w14:textId="77777777" w:rsidR="00BF3C59" w:rsidRDefault="00C66F0C" w:rsidP="00BF3C59">
      <w:pPr>
        <w:pStyle w:val="ListParagraph"/>
        <w:numPr>
          <w:ilvl w:val="0"/>
          <w:numId w:val="2"/>
        </w:numPr>
        <w:spacing w:before="100" w:beforeAutospacing="1" w:after="100" w:afterAutospacing="1"/>
        <w:outlineLvl w:val="0"/>
        <w:rPr>
          <w:rFonts w:ascii="Arial" w:eastAsia="Times New Roman" w:hAnsi="Arial" w:cs="Arial"/>
          <w:color w:val="222222"/>
          <w:kern w:val="36"/>
          <w:sz w:val="22"/>
          <w:szCs w:val="22"/>
          <w:lang w:eastAsia="en-GB"/>
        </w:rPr>
      </w:pPr>
      <w:r w:rsidRPr="00C66F0C">
        <w:rPr>
          <w:rFonts w:ascii="Arial" w:hAnsi="Arial" w:cs="Arial"/>
          <w:color w:val="000000"/>
          <w:sz w:val="22"/>
          <w:szCs w:val="22"/>
        </w:rPr>
        <w:t>Alzheimer’s Disease: Facts &amp; Figures (2022) available online at</w:t>
      </w:r>
      <w:r>
        <w:rPr>
          <w:rFonts w:ascii="Arial" w:hAnsi="Arial" w:cs="Arial"/>
          <w:color w:val="000000"/>
          <w:sz w:val="22"/>
          <w:szCs w:val="22"/>
        </w:rPr>
        <w:t xml:space="preserve"> </w:t>
      </w:r>
      <w:hyperlink r:id="rId20" w:history="1">
        <w:r w:rsidRPr="008917BE">
          <w:rPr>
            <w:rStyle w:val="Hyperlink"/>
            <w:rFonts w:ascii="Arial" w:hAnsi="Arial" w:cs="Arial"/>
            <w:sz w:val="22"/>
            <w:szCs w:val="22"/>
            <w:lang w:val="en-US"/>
          </w:rPr>
          <w:t>https://www.brightfocus.org/alzheimers/article/alzheimers-disease-facts-figures</w:t>
        </w:r>
      </w:hyperlink>
      <w:r w:rsidR="00D375A4" w:rsidRPr="00C66F0C">
        <w:rPr>
          <w:rFonts w:ascii="Arial" w:hAnsi="Arial" w:cs="Arial"/>
          <w:sz w:val="22"/>
          <w:szCs w:val="22"/>
          <w:lang w:val="en-US"/>
        </w:rPr>
        <w:t xml:space="preserve"> (accessed 21 December 2022)</w:t>
      </w:r>
      <w:r w:rsidR="00BF3C59" w:rsidRPr="00BF3C59">
        <w:rPr>
          <w:rFonts w:ascii="Arial" w:eastAsia="Times New Roman" w:hAnsi="Arial" w:cs="Arial"/>
          <w:color w:val="222222"/>
          <w:kern w:val="36"/>
          <w:sz w:val="22"/>
          <w:szCs w:val="22"/>
          <w:lang w:eastAsia="en-GB"/>
        </w:rPr>
        <w:t xml:space="preserve"> </w:t>
      </w:r>
    </w:p>
    <w:p w14:paraId="28E626A5" w14:textId="1053B8DC" w:rsidR="00C66F0C" w:rsidRDefault="00BF3C59" w:rsidP="00BF3C59">
      <w:pPr>
        <w:pStyle w:val="ListParagraph"/>
        <w:numPr>
          <w:ilvl w:val="0"/>
          <w:numId w:val="2"/>
        </w:numPr>
        <w:spacing w:before="100" w:beforeAutospacing="1" w:after="100" w:afterAutospacing="1"/>
        <w:outlineLvl w:val="0"/>
        <w:rPr>
          <w:rFonts w:ascii="Arial" w:eastAsia="Times New Roman" w:hAnsi="Arial" w:cs="Arial"/>
          <w:color w:val="222222"/>
          <w:kern w:val="36"/>
          <w:sz w:val="22"/>
          <w:szCs w:val="22"/>
          <w:lang w:eastAsia="en-GB"/>
        </w:rPr>
      </w:pPr>
      <w:r>
        <w:rPr>
          <w:rFonts w:ascii="Arial" w:eastAsia="Times New Roman" w:hAnsi="Arial" w:cs="Arial"/>
          <w:color w:val="222222"/>
          <w:kern w:val="36"/>
          <w:sz w:val="22"/>
          <w:szCs w:val="22"/>
          <w:lang w:eastAsia="en-GB"/>
        </w:rPr>
        <w:t xml:space="preserve">How is Alzheimer’s Disease Diagnosed available online at  </w:t>
      </w:r>
      <w:hyperlink r:id="rId21" w:history="1">
        <w:r w:rsidRPr="008917BE">
          <w:rPr>
            <w:rStyle w:val="Hyperlink"/>
            <w:rFonts w:ascii="Arial" w:eastAsia="Times New Roman" w:hAnsi="Arial" w:cs="Arial"/>
            <w:kern w:val="36"/>
            <w:sz w:val="22"/>
            <w:szCs w:val="22"/>
            <w:lang w:eastAsia="en-GB"/>
          </w:rPr>
          <w:t>https://www.nia.nih.gov/health/how-alzheimers-disease-diagnosed</w:t>
        </w:r>
      </w:hyperlink>
      <w:r>
        <w:rPr>
          <w:rFonts w:ascii="Arial" w:eastAsia="Times New Roman" w:hAnsi="Arial" w:cs="Arial"/>
          <w:color w:val="222222"/>
          <w:kern w:val="36"/>
          <w:sz w:val="22"/>
          <w:szCs w:val="22"/>
          <w:lang w:eastAsia="en-GB"/>
        </w:rPr>
        <w:t xml:space="preserve"> (accessed 5 January 2023)</w:t>
      </w:r>
    </w:p>
    <w:p w14:paraId="76E77888" w14:textId="2359A8BA" w:rsidR="000747F7" w:rsidRPr="00BF3C59" w:rsidRDefault="00EE41D2" w:rsidP="00BF3C59">
      <w:pPr>
        <w:pStyle w:val="ListParagraph"/>
        <w:numPr>
          <w:ilvl w:val="0"/>
          <w:numId w:val="2"/>
        </w:numPr>
        <w:spacing w:before="100" w:beforeAutospacing="1" w:after="100" w:afterAutospacing="1"/>
        <w:outlineLvl w:val="0"/>
        <w:rPr>
          <w:rFonts w:ascii="Arial" w:eastAsia="Times New Roman" w:hAnsi="Arial" w:cs="Arial"/>
          <w:color w:val="222222"/>
          <w:kern w:val="36"/>
          <w:sz w:val="22"/>
          <w:szCs w:val="22"/>
          <w:lang w:eastAsia="en-GB"/>
        </w:rPr>
      </w:pPr>
      <w:r>
        <w:rPr>
          <w:rFonts w:ascii="Arial" w:eastAsia="Times New Roman" w:hAnsi="Arial" w:cs="Arial"/>
          <w:color w:val="222222"/>
          <w:kern w:val="36"/>
          <w:sz w:val="22"/>
          <w:szCs w:val="22"/>
          <w:lang w:eastAsia="en-GB"/>
        </w:rPr>
        <w:t>Long- and short-term</w:t>
      </w:r>
      <w:r w:rsidR="000747F7">
        <w:rPr>
          <w:rFonts w:ascii="Arial" w:eastAsia="Times New Roman" w:hAnsi="Arial" w:cs="Arial"/>
          <w:color w:val="222222"/>
          <w:kern w:val="36"/>
          <w:sz w:val="22"/>
          <w:szCs w:val="22"/>
          <w:lang w:eastAsia="en-GB"/>
        </w:rPr>
        <w:t xml:space="preserve"> consequences of Alzheimer diseases in public health available online at </w:t>
      </w:r>
      <w:hyperlink r:id="rId22" w:history="1">
        <w:r w:rsidR="000747F7" w:rsidRPr="008917BE">
          <w:rPr>
            <w:rStyle w:val="Hyperlink"/>
            <w:rFonts w:ascii="Arial" w:eastAsia="Times New Roman" w:hAnsi="Arial" w:cs="Arial"/>
            <w:kern w:val="36"/>
            <w:sz w:val="22"/>
            <w:szCs w:val="22"/>
            <w:lang w:eastAsia="en-GB"/>
          </w:rPr>
          <w:t>https://www.ncbi.nlm.nih.gov/pmc/articles/PMC5549157/</w:t>
        </w:r>
      </w:hyperlink>
      <w:r w:rsidR="000747F7">
        <w:rPr>
          <w:rFonts w:ascii="Arial" w:eastAsia="Times New Roman" w:hAnsi="Arial" w:cs="Arial"/>
          <w:color w:val="222222"/>
          <w:kern w:val="36"/>
          <w:sz w:val="22"/>
          <w:szCs w:val="22"/>
          <w:lang w:eastAsia="en-GB"/>
        </w:rPr>
        <w:t xml:space="preserve"> (a</w:t>
      </w:r>
      <w:r w:rsidR="00153BBF">
        <w:rPr>
          <w:rFonts w:ascii="Arial" w:eastAsia="Times New Roman" w:hAnsi="Arial" w:cs="Arial"/>
          <w:color w:val="222222"/>
          <w:kern w:val="36"/>
          <w:sz w:val="22"/>
          <w:szCs w:val="22"/>
          <w:lang w:eastAsia="en-GB"/>
        </w:rPr>
        <w:t>ccessed 4 January 2023)</w:t>
      </w:r>
    </w:p>
    <w:p w14:paraId="666A20DD" w14:textId="103DB709" w:rsidR="005247DE" w:rsidRPr="00D974C2" w:rsidRDefault="00C66F0C" w:rsidP="00C66F0C">
      <w:pPr>
        <w:pStyle w:val="ListParagraph"/>
        <w:numPr>
          <w:ilvl w:val="0"/>
          <w:numId w:val="2"/>
        </w:numPr>
        <w:spacing w:before="100" w:beforeAutospacing="1" w:after="100" w:afterAutospacing="1"/>
        <w:outlineLvl w:val="0"/>
        <w:rPr>
          <w:rFonts w:ascii="Arial" w:eastAsia="Times New Roman" w:hAnsi="Arial" w:cs="Arial"/>
          <w:color w:val="222222"/>
          <w:kern w:val="36"/>
          <w:sz w:val="22"/>
          <w:szCs w:val="22"/>
          <w:lang w:eastAsia="en-GB"/>
        </w:rPr>
      </w:pPr>
      <w:r w:rsidRPr="00C66F0C">
        <w:rPr>
          <w:rFonts w:ascii="Arial" w:hAnsi="Arial" w:cs="Arial"/>
          <w:color w:val="212B32"/>
          <w:sz w:val="22"/>
          <w:szCs w:val="22"/>
        </w:rPr>
        <w:t>Prevention</w:t>
      </w:r>
      <w:r w:rsidRPr="00C66F0C">
        <w:rPr>
          <w:rStyle w:val="nhsuk-u-visually-hidden"/>
          <w:rFonts w:ascii="Arial" w:hAnsi="Arial" w:cs="Arial"/>
          <w:color w:val="4C6272"/>
          <w:sz w:val="22"/>
          <w:szCs w:val="22"/>
          <w:bdr w:val="none" w:sz="0" w:space="0" w:color="auto" w:frame="1"/>
        </w:rPr>
        <w:t>-</w:t>
      </w:r>
      <w:r w:rsidRPr="00C66F0C">
        <w:rPr>
          <w:rStyle w:val="apple-converted-space"/>
          <w:rFonts w:ascii="Arial" w:hAnsi="Arial" w:cs="Arial"/>
          <w:color w:val="4C6272"/>
          <w:sz w:val="22"/>
          <w:szCs w:val="22"/>
          <w:bdr w:val="none" w:sz="0" w:space="0" w:color="auto" w:frame="1"/>
        </w:rPr>
        <w:t> </w:t>
      </w:r>
      <w:r w:rsidRPr="00C66F0C">
        <w:rPr>
          <w:rStyle w:val="nhsuk-caption-xl"/>
          <w:rFonts w:ascii="Arial" w:hAnsi="Arial" w:cs="Arial"/>
          <w:color w:val="4C6272"/>
          <w:sz w:val="22"/>
          <w:szCs w:val="22"/>
        </w:rPr>
        <w:t xml:space="preserve">Alzheimer's disease (2021) available online at </w:t>
      </w:r>
      <w:hyperlink r:id="rId23" w:history="1">
        <w:r w:rsidRPr="00C66F0C">
          <w:rPr>
            <w:rStyle w:val="Hyperlink"/>
            <w:rFonts w:ascii="Arial" w:hAnsi="Arial" w:cs="Arial"/>
            <w:sz w:val="22"/>
            <w:szCs w:val="22"/>
            <w:lang w:val="en-US"/>
          </w:rPr>
          <w:t>https://www.nhs.uk/conditions/alzheimers-disease/prevention/</w:t>
        </w:r>
      </w:hyperlink>
      <w:r w:rsidR="005247DE" w:rsidRPr="00C66F0C">
        <w:rPr>
          <w:rFonts w:ascii="Arial" w:hAnsi="Arial" w:cs="Arial"/>
          <w:sz w:val="22"/>
          <w:szCs w:val="22"/>
          <w:lang w:val="en-US"/>
        </w:rPr>
        <w:t xml:space="preserve"> (accessed 21 December 2022)</w:t>
      </w:r>
    </w:p>
    <w:p w14:paraId="4C135C0B" w14:textId="36D1CBA5" w:rsidR="00645FFE" w:rsidRPr="00BF3C59" w:rsidRDefault="00BF3C59" w:rsidP="00BF3C59">
      <w:pPr>
        <w:pStyle w:val="Heading1"/>
        <w:numPr>
          <w:ilvl w:val="0"/>
          <w:numId w:val="2"/>
        </w:numPr>
        <w:rPr>
          <w:rFonts w:ascii="Arial" w:hAnsi="Arial" w:cs="Arial"/>
          <w:b w:val="0"/>
          <w:bCs w:val="0"/>
          <w:color w:val="222222"/>
          <w:sz w:val="22"/>
          <w:szCs w:val="22"/>
        </w:rPr>
      </w:pPr>
      <w:r w:rsidRPr="00BF3C59">
        <w:rPr>
          <w:rFonts w:ascii="Arial" w:hAnsi="Arial" w:cs="Arial"/>
          <w:b w:val="0"/>
          <w:bCs w:val="0"/>
          <w:color w:val="222222"/>
          <w:sz w:val="22"/>
          <w:szCs w:val="22"/>
        </w:rPr>
        <w:t>Social Determinants of Health and Alzheimer’s Disease and Related Dementias</w:t>
      </w:r>
      <w:r>
        <w:rPr>
          <w:rFonts w:ascii="Arial" w:hAnsi="Arial" w:cs="Arial"/>
          <w:b w:val="0"/>
          <w:bCs w:val="0"/>
          <w:color w:val="222222"/>
          <w:sz w:val="22"/>
          <w:szCs w:val="22"/>
        </w:rPr>
        <w:t xml:space="preserve"> available online at </w:t>
      </w:r>
      <w:hyperlink r:id="rId24" w:history="1">
        <w:r w:rsidRPr="00BF3C59">
          <w:rPr>
            <w:rStyle w:val="Hyperlink"/>
            <w:rFonts w:ascii="Arial" w:hAnsi="Arial" w:cs="Arial"/>
            <w:b w:val="0"/>
            <w:bCs w:val="0"/>
            <w:sz w:val="22"/>
            <w:szCs w:val="22"/>
          </w:rPr>
          <w:t>https://www.cdc.gov/aging/disparities/social-determinants-alzheimers.html</w:t>
        </w:r>
      </w:hyperlink>
      <w:r w:rsidR="00645FFE" w:rsidRPr="00BF3C59">
        <w:rPr>
          <w:rFonts w:ascii="Arial" w:hAnsi="Arial" w:cs="Arial"/>
          <w:b w:val="0"/>
          <w:bCs w:val="0"/>
          <w:color w:val="222222"/>
          <w:sz w:val="22"/>
          <w:szCs w:val="22"/>
        </w:rPr>
        <w:t xml:space="preserve"> (accessed </w:t>
      </w:r>
      <w:r w:rsidR="00285D26">
        <w:rPr>
          <w:rFonts w:ascii="Arial" w:hAnsi="Arial" w:cs="Arial"/>
          <w:b w:val="0"/>
          <w:bCs w:val="0"/>
          <w:color w:val="222222"/>
          <w:sz w:val="22"/>
          <w:szCs w:val="22"/>
        </w:rPr>
        <w:t xml:space="preserve">5 </w:t>
      </w:r>
      <w:r w:rsidR="00645FFE" w:rsidRPr="00BF3C59">
        <w:rPr>
          <w:rFonts w:ascii="Arial" w:hAnsi="Arial" w:cs="Arial"/>
          <w:b w:val="0"/>
          <w:bCs w:val="0"/>
          <w:color w:val="222222"/>
          <w:sz w:val="22"/>
          <w:szCs w:val="22"/>
        </w:rPr>
        <w:t>January 2023)</w:t>
      </w:r>
    </w:p>
    <w:sectPr w:rsidR="00645FFE" w:rsidRPr="00BF3C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0128F"/>
    <w:multiLevelType w:val="hybridMultilevel"/>
    <w:tmpl w:val="38661B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3D95C15"/>
    <w:multiLevelType w:val="hybridMultilevel"/>
    <w:tmpl w:val="946A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C85B91"/>
    <w:multiLevelType w:val="hybridMultilevel"/>
    <w:tmpl w:val="270E9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D96F60"/>
    <w:multiLevelType w:val="hybridMultilevel"/>
    <w:tmpl w:val="2160D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4D1B8E"/>
    <w:multiLevelType w:val="hybridMultilevel"/>
    <w:tmpl w:val="7CAE9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D370C4"/>
    <w:multiLevelType w:val="hybridMultilevel"/>
    <w:tmpl w:val="63202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633401"/>
    <w:multiLevelType w:val="hybridMultilevel"/>
    <w:tmpl w:val="AD483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349268">
    <w:abstractNumId w:val="2"/>
  </w:num>
  <w:num w:numId="2" w16cid:durableId="1127893483">
    <w:abstractNumId w:val="0"/>
  </w:num>
  <w:num w:numId="3" w16cid:durableId="1499035800">
    <w:abstractNumId w:val="3"/>
  </w:num>
  <w:num w:numId="4" w16cid:durableId="1675495515">
    <w:abstractNumId w:val="4"/>
  </w:num>
  <w:num w:numId="5" w16cid:durableId="1253247932">
    <w:abstractNumId w:val="6"/>
  </w:num>
  <w:num w:numId="6" w16cid:durableId="2065979289">
    <w:abstractNumId w:val="5"/>
  </w:num>
  <w:num w:numId="7" w16cid:durableId="9325187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11E"/>
    <w:rsid w:val="000747F7"/>
    <w:rsid w:val="00084418"/>
    <w:rsid w:val="000A644E"/>
    <w:rsid w:val="000A7CCE"/>
    <w:rsid w:val="000F0EDA"/>
    <w:rsid w:val="00153BBF"/>
    <w:rsid w:val="00180AEE"/>
    <w:rsid w:val="00197014"/>
    <w:rsid w:val="001D3F62"/>
    <w:rsid w:val="001E0830"/>
    <w:rsid w:val="001E60A3"/>
    <w:rsid w:val="001F4DEA"/>
    <w:rsid w:val="001F6481"/>
    <w:rsid w:val="00204FB9"/>
    <w:rsid w:val="00212A37"/>
    <w:rsid w:val="002159DC"/>
    <w:rsid w:val="00265F3E"/>
    <w:rsid w:val="0027531D"/>
    <w:rsid w:val="00285D26"/>
    <w:rsid w:val="002C18FF"/>
    <w:rsid w:val="00357E14"/>
    <w:rsid w:val="003E134A"/>
    <w:rsid w:val="004570B5"/>
    <w:rsid w:val="00484548"/>
    <w:rsid w:val="004E4CBB"/>
    <w:rsid w:val="005247DE"/>
    <w:rsid w:val="00590D34"/>
    <w:rsid w:val="005B2468"/>
    <w:rsid w:val="005C7EDA"/>
    <w:rsid w:val="005D523A"/>
    <w:rsid w:val="005F6232"/>
    <w:rsid w:val="00601390"/>
    <w:rsid w:val="00624EB3"/>
    <w:rsid w:val="00642581"/>
    <w:rsid w:val="00645FFE"/>
    <w:rsid w:val="006B09A7"/>
    <w:rsid w:val="006C214B"/>
    <w:rsid w:val="006E6DB8"/>
    <w:rsid w:val="00740FF4"/>
    <w:rsid w:val="0076049F"/>
    <w:rsid w:val="007B40BC"/>
    <w:rsid w:val="008109C4"/>
    <w:rsid w:val="00814161"/>
    <w:rsid w:val="00837214"/>
    <w:rsid w:val="0089003F"/>
    <w:rsid w:val="0090374B"/>
    <w:rsid w:val="00910F77"/>
    <w:rsid w:val="00936092"/>
    <w:rsid w:val="0095270B"/>
    <w:rsid w:val="00977524"/>
    <w:rsid w:val="009871A1"/>
    <w:rsid w:val="009B04F3"/>
    <w:rsid w:val="00A008D5"/>
    <w:rsid w:val="00A2329F"/>
    <w:rsid w:val="00A64727"/>
    <w:rsid w:val="00A879BC"/>
    <w:rsid w:val="00AB6946"/>
    <w:rsid w:val="00AC72A0"/>
    <w:rsid w:val="00AD54CE"/>
    <w:rsid w:val="00AE3E40"/>
    <w:rsid w:val="00B16A7A"/>
    <w:rsid w:val="00B47E92"/>
    <w:rsid w:val="00BB7C8A"/>
    <w:rsid w:val="00BD27E1"/>
    <w:rsid w:val="00BD3D58"/>
    <w:rsid w:val="00BF3C59"/>
    <w:rsid w:val="00C66F0C"/>
    <w:rsid w:val="00C90F77"/>
    <w:rsid w:val="00D375A4"/>
    <w:rsid w:val="00D37F4E"/>
    <w:rsid w:val="00D974C2"/>
    <w:rsid w:val="00E07A1C"/>
    <w:rsid w:val="00E243E0"/>
    <w:rsid w:val="00EC6B2D"/>
    <w:rsid w:val="00EE41D2"/>
    <w:rsid w:val="00EF4E9A"/>
    <w:rsid w:val="00F2692B"/>
    <w:rsid w:val="00F5511E"/>
    <w:rsid w:val="00F64A82"/>
    <w:rsid w:val="00F90E0B"/>
    <w:rsid w:val="00FC1B73"/>
    <w:rsid w:val="00FF2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0FA27"/>
  <w15:chartTrackingRefBased/>
  <w15:docId w15:val="{7E709F28-951A-B841-81E4-EC0964052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49F"/>
    <w:rPr>
      <w:rFonts w:ascii="Times New Roman" w:eastAsia="Times New Roman" w:hAnsi="Times New Roman" w:cs="Times New Roman"/>
      <w:lang w:eastAsia="en-GB"/>
    </w:rPr>
  </w:style>
  <w:style w:type="paragraph" w:styleId="Heading1">
    <w:name w:val="heading 1"/>
    <w:basedOn w:val="Normal"/>
    <w:link w:val="Heading1Char"/>
    <w:uiPriority w:val="9"/>
    <w:qFormat/>
    <w:rsid w:val="006C214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D3D58"/>
  </w:style>
  <w:style w:type="paragraph" w:styleId="ListParagraph">
    <w:name w:val="List Paragraph"/>
    <w:basedOn w:val="Normal"/>
    <w:uiPriority w:val="34"/>
    <w:qFormat/>
    <w:rsid w:val="00084418"/>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FF24C5"/>
    <w:rPr>
      <w:color w:val="0563C1" w:themeColor="hyperlink"/>
      <w:u w:val="single"/>
    </w:rPr>
  </w:style>
  <w:style w:type="character" w:styleId="UnresolvedMention">
    <w:name w:val="Unresolved Mention"/>
    <w:basedOn w:val="DefaultParagraphFont"/>
    <w:uiPriority w:val="99"/>
    <w:semiHidden/>
    <w:unhideWhenUsed/>
    <w:rsid w:val="00FF24C5"/>
    <w:rPr>
      <w:color w:val="605E5C"/>
      <w:shd w:val="clear" w:color="auto" w:fill="E1DFDD"/>
    </w:rPr>
  </w:style>
  <w:style w:type="character" w:styleId="FollowedHyperlink">
    <w:name w:val="FollowedHyperlink"/>
    <w:basedOn w:val="DefaultParagraphFont"/>
    <w:uiPriority w:val="99"/>
    <w:semiHidden/>
    <w:unhideWhenUsed/>
    <w:rsid w:val="006C214B"/>
    <w:rPr>
      <w:color w:val="954F72" w:themeColor="followedHyperlink"/>
      <w:u w:val="single"/>
    </w:rPr>
  </w:style>
  <w:style w:type="character" w:customStyle="1" w:styleId="Heading1Char">
    <w:name w:val="Heading 1 Char"/>
    <w:basedOn w:val="DefaultParagraphFont"/>
    <w:link w:val="Heading1"/>
    <w:uiPriority w:val="9"/>
    <w:rsid w:val="006C214B"/>
    <w:rPr>
      <w:rFonts w:ascii="Times New Roman" w:eastAsia="Times New Roman" w:hAnsi="Times New Roman" w:cs="Times New Roman"/>
      <w:b/>
      <w:bCs/>
      <w:kern w:val="36"/>
      <w:sz w:val="48"/>
      <w:szCs w:val="48"/>
      <w:lang w:eastAsia="en-GB"/>
    </w:rPr>
  </w:style>
  <w:style w:type="character" w:customStyle="1" w:styleId="nhsuk-caption-xl">
    <w:name w:val="nhsuk-caption-xl"/>
    <w:basedOn w:val="DefaultParagraphFont"/>
    <w:rsid w:val="00C66F0C"/>
  </w:style>
  <w:style w:type="character" w:customStyle="1" w:styleId="nhsuk-u-visually-hidden">
    <w:name w:val="nhsuk-u-visually-hidden"/>
    <w:basedOn w:val="DefaultParagraphFont"/>
    <w:rsid w:val="00C66F0C"/>
  </w:style>
  <w:style w:type="character" w:customStyle="1" w:styleId="apple-converted-space">
    <w:name w:val="apple-converted-space"/>
    <w:basedOn w:val="DefaultParagraphFont"/>
    <w:rsid w:val="00C66F0C"/>
  </w:style>
  <w:style w:type="character" w:customStyle="1" w:styleId="sr-only">
    <w:name w:val="sr-only"/>
    <w:basedOn w:val="DefaultParagraphFont"/>
    <w:rsid w:val="00D37F4E"/>
  </w:style>
  <w:style w:type="paragraph" w:customStyle="1" w:styleId="p">
    <w:name w:val="p"/>
    <w:basedOn w:val="Normal"/>
    <w:rsid w:val="00BD27E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84631">
      <w:bodyDiv w:val="1"/>
      <w:marLeft w:val="0"/>
      <w:marRight w:val="0"/>
      <w:marTop w:val="0"/>
      <w:marBottom w:val="0"/>
      <w:divBdr>
        <w:top w:val="none" w:sz="0" w:space="0" w:color="auto"/>
        <w:left w:val="none" w:sz="0" w:space="0" w:color="auto"/>
        <w:bottom w:val="none" w:sz="0" w:space="0" w:color="auto"/>
        <w:right w:val="none" w:sz="0" w:space="0" w:color="auto"/>
      </w:divBdr>
    </w:div>
    <w:div w:id="180584288">
      <w:bodyDiv w:val="1"/>
      <w:marLeft w:val="0"/>
      <w:marRight w:val="0"/>
      <w:marTop w:val="0"/>
      <w:marBottom w:val="0"/>
      <w:divBdr>
        <w:top w:val="none" w:sz="0" w:space="0" w:color="auto"/>
        <w:left w:val="none" w:sz="0" w:space="0" w:color="auto"/>
        <w:bottom w:val="none" w:sz="0" w:space="0" w:color="auto"/>
        <w:right w:val="none" w:sz="0" w:space="0" w:color="auto"/>
      </w:divBdr>
    </w:div>
    <w:div w:id="343942401">
      <w:bodyDiv w:val="1"/>
      <w:marLeft w:val="0"/>
      <w:marRight w:val="0"/>
      <w:marTop w:val="0"/>
      <w:marBottom w:val="0"/>
      <w:divBdr>
        <w:top w:val="none" w:sz="0" w:space="0" w:color="auto"/>
        <w:left w:val="none" w:sz="0" w:space="0" w:color="auto"/>
        <w:bottom w:val="none" w:sz="0" w:space="0" w:color="auto"/>
        <w:right w:val="none" w:sz="0" w:space="0" w:color="auto"/>
      </w:divBdr>
    </w:div>
    <w:div w:id="802966704">
      <w:bodyDiv w:val="1"/>
      <w:marLeft w:val="0"/>
      <w:marRight w:val="0"/>
      <w:marTop w:val="0"/>
      <w:marBottom w:val="0"/>
      <w:divBdr>
        <w:top w:val="none" w:sz="0" w:space="0" w:color="auto"/>
        <w:left w:val="none" w:sz="0" w:space="0" w:color="auto"/>
        <w:bottom w:val="none" w:sz="0" w:space="0" w:color="auto"/>
        <w:right w:val="none" w:sz="0" w:space="0" w:color="auto"/>
      </w:divBdr>
    </w:div>
    <w:div w:id="961228197">
      <w:bodyDiv w:val="1"/>
      <w:marLeft w:val="0"/>
      <w:marRight w:val="0"/>
      <w:marTop w:val="0"/>
      <w:marBottom w:val="0"/>
      <w:divBdr>
        <w:top w:val="none" w:sz="0" w:space="0" w:color="auto"/>
        <w:left w:val="none" w:sz="0" w:space="0" w:color="auto"/>
        <w:bottom w:val="none" w:sz="0" w:space="0" w:color="auto"/>
        <w:right w:val="none" w:sz="0" w:space="0" w:color="auto"/>
      </w:divBdr>
    </w:div>
    <w:div w:id="1087847277">
      <w:bodyDiv w:val="1"/>
      <w:marLeft w:val="0"/>
      <w:marRight w:val="0"/>
      <w:marTop w:val="0"/>
      <w:marBottom w:val="0"/>
      <w:divBdr>
        <w:top w:val="none" w:sz="0" w:space="0" w:color="auto"/>
        <w:left w:val="none" w:sz="0" w:space="0" w:color="auto"/>
        <w:bottom w:val="none" w:sz="0" w:space="0" w:color="auto"/>
        <w:right w:val="none" w:sz="0" w:space="0" w:color="auto"/>
      </w:divBdr>
    </w:div>
    <w:div w:id="1560482188">
      <w:bodyDiv w:val="1"/>
      <w:marLeft w:val="0"/>
      <w:marRight w:val="0"/>
      <w:marTop w:val="0"/>
      <w:marBottom w:val="0"/>
      <w:divBdr>
        <w:top w:val="none" w:sz="0" w:space="0" w:color="auto"/>
        <w:left w:val="none" w:sz="0" w:space="0" w:color="auto"/>
        <w:bottom w:val="none" w:sz="0" w:space="0" w:color="auto"/>
        <w:right w:val="none" w:sz="0" w:space="0" w:color="auto"/>
      </w:divBdr>
    </w:div>
    <w:div w:id="1780756914">
      <w:bodyDiv w:val="1"/>
      <w:marLeft w:val="0"/>
      <w:marRight w:val="0"/>
      <w:marTop w:val="0"/>
      <w:marBottom w:val="0"/>
      <w:divBdr>
        <w:top w:val="none" w:sz="0" w:space="0" w:color="auto"/>
        <w:left w:val="none" w:sz="0" w:space="0" w:color="auto"/>
        <w:bottom w:val="none" w:sz="0" w:space="0" w:color="auto"/>
        <w:right w:val="none" w:sz="0" w:space="0" w:color="auto"/>
      </w:divBdr>
    </w:div>
    <w:div w:id="1912692744">
      <w:bodyDiv w:val="1"/>
      <w:marLeft w:val="0"/>
      <w:marRight w:val="0"/>
      <w:marTop w:val="0"/>
      <w:marBottom w:val="0"/>
      <w:divBdr>
        <w:top w:val="none" w:sz="0" w:space="0" w:color="auto"/>
        <w:left w:val="none" w:sz="0" w:space="0" w:color="auto"/>
        <w:bottom w:val="none" w:sz="0" w:space="0" w:color="auto"/>
        <w:right w:val="none" w:sz="0" w:space="0" w:color="auto"/>
      </w:divBdr>
    </w:div>
    <w:div w:id="1913201390">
      <w:bodyDiv w:val="1"/>
      <w:marLeft w:val="0"/>
      <w:marRight w:val="0"/>
      <w:marTop w:val="0"/>
      <w:marBottom w:val="0"/>
      <w:divBdr>
        <w:top w:val="none" w:sz="0" w:space="0" w:color="auto"/>
        <w:left w:val="none" w:sz="0" w:space="0" w:color="auto"/>
        <w:bottom w:val="none" w:sz="0" w:space="0" w:color="auto"/>
        <w:right w:val="none" w:sz="0" w:space="0" w:color="auto"/>
      </w:divBdr>
    </w:div>
    <w:div w:id="201680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5549157/" TargetMode="External"/><Relationship Id="rId13" Type="http://schemas.openxmlformats.org/officeDocument/2006/relationships/hyperlink" Target="https://www.ncbi.nlm.nih.gov/pmc/articles/PMC5549157/" TargetMode="External"/><Relationship Id="rId18" Type="http://schemas.openxmlformats.org/officeDocument/2006/relationships/hyperlink" Target="https://www.ncbi.nlm.nih.gov/pmc/articles/PMC554915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ia.nih.gov/health/how-alzheimers-disease-diagnosed" TargetMode="External"/><Relationship Id="rId7" Type="http://schemas.openxmlformats.org/officeDocument/2006/relationships/hyperlink" Target="https://www.ncbi.nlm.nih.gov/pmc/articles/PMC5549157/" TargetMode="External"/><Relationship Id="rId12" Type="http://schemas.openxmlformats.org/officeDocument/2006/relationships/hyperlink" Target="https://tools.cdc.gov/medialibrary/index.aspx" TargetMode="External"/><Relationship Id="rId17" Type="http://schemas.openxmlformats.org/officeDocument/2006/relationships/hyperlink" Target="https://www.ncbi.nlm.nih.gov/pmc/articles/PMC554915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cbi.nlm.nih.gov/pmc/articles/PMC5549157/" TargetMode="External"/><Relationship Id="rId20" Type="http://schemas.openxmlformats.org/officeDocument/2006/relationships/hyperlink" Target="https://www.brightfocus.org/alzheimers/article/alzheimers-disease-facts-figures" TargetMode="External"/><Relationship Id="rId1" Type="http://schemas.openxmlformats.org/officeDocument/2006/relationships/numbering" Target="numbering.xml"/><Relationship Id="rId6" Type="http://schemas.openxmlformats.org/officeDocument/2006/relationships/hyperlink" Target="https://www.ncbi.nlm.nih.gov/pmc/articles/PMC5549157/" TargetMode="External"/><Relationship Id="rId11" Type="http://schemas.openxmlformats.org/officeDocument/2006/relationships/hyperlink" Target="https://www.healthypeople.gov/2020/topics-objectives/topic/Access-to-Health-Services" TargetMode="External"/><Relationship Id="rId24" Type="http://schemas.openxmlformats.org/officeDocument/2006/relationships/hyperlink" Target="https://www.cdc.gov/aging/disparities/social-determinants-alzheimers.html" TargetMode="External"/><Relationship Id="rId5" Type="http://schemas.openxmlformats.org/officeDocument/2006/relationships/hyperlink" Target="https://www.ncbi.nlm.nih.gov/pmc/articles/PMC5549157/" TargetMode="External"/><Relationship Id="rId15" Type="http://schemas.openxmlformats.org/officeDocument/2006/relationships/hyperlink" Target="https://www.ncbi.nlm.nih.gov/pmc/articles/PMC5549157/" TargetMode="External"/><Relationship Id="rId23" Type="http://schemas.openxmlformats.org/officeDocument/2006/relationships/hyperlink" Target="https://www.nhs.uk/conditions/alzheimers-disease/prevention/" TargetMode="External"/><Relationship Id="rId10" Type="http://schemas.openxmlformats.org/officeDocument/2006/relationships/hyperlink" Target="https://www.ncbi.nlm.nih.gov/pmc/articles/PMC5549157/" TargetMode="External"/><Relationship Id="rId19" Type="http://schemas.openxmlformats.org/officeDocument/2006/relationships/hyperlink" Target="https://www.cdc.gov/aging/aginginfo/alzheimers.htm" TargetMode="External"/><Relationship Id="rId4" Type="http://schemas.openxmlformats.org/officeDocument/2006/relationships/webSettings" Target="webSettings.xml"/><Relationship Id="rId9" Type="http://schemas.openxmlformats.org/officeDocument/2006/relationships/hyperlink" Target="https://www.ncbi.nlm.nih.gov/pmc/articles/PMC5549157/" TargetMode="External"/><Relationship Id="rId14" Type="http://schemas.openxmlformats.org/officeDocument/2006/relationships/hyperlink" Target="https://www.ncbi.nlm.nih.gov/pmc/articles/PMC5549157/" TargetMode="External"/><Relationship Id="rId22" Type="http://schemas.openxmlformats.org/officeDocument/2006/relationships/hyperlink" Target="https://www.ncbi.nlm.nih.gov/pmc/articles/PMC5549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2421</TotalTime>
  <Pages>6</Pages>
  <Words>1928</Words>
  <Characters>10993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topzywhyte22@gmail.com</dc:creator>
  <cp:keywords/>
  <dc:description/>
  <cp:lastModifiedBy>topzywhyte22@gmail.com</cp:lastModifiedBy>
  <cp:revision>41</cp:revision>
  <dcterms:created xsi:type="dcterms:W3CDTF">2022-12-12T17:22:00Z</dcterms:created>
  <dcterms:modified xsi:type="dcterms:W3CDTF">2023-01-10T14:16:00Z</dcterms:modified>
</cp:coreProperties>
</file>