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79D2FC" w14:textId="1EE6E7C5"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349FEE0E"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767C6720"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1D8D20E0"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4A32FABB"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20C9AB1B"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73B5F61C"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26AF7F11"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35AA826C"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695A3B81"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45A9AEA3"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199D76D6"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48E4BE7E"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0A6CBDF2" w14:textId="4C0DE628" w:rsidR="00874236" w:rsidRPr="00874236" w:rsidRDefault="00C34E79" w:rsidP="00874236">
      <w:pPr>
        <w:spacing w:after="0" w:line="360" w:lineRule="auto"/>
        <w:contextualSpacing/>
        <w:jc w:val="cente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Professional Career Development</w:t>
      </w:r>
    </w:p>
    <w:p w14:paraId="08BF9C0C" w14:textId="2F9CFA9A" w:rsidR="00874236" w:rsidRPr="00874236" w:rsidRDefault="00C34E79" w:rsidP="00874236">
      <w:pPr>
        <w:spacing w:after="0" w:line="360" w:lineRule="auto"/>
        <w:contextualSpacing/>
        <w:jc w:val="cente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UWTSD</w:t>
      </w:r>
    </w:p>
    <w:p w14:paraId="39D23580" w14:textId="5F416586" w:rsidR="00874236" w:rsidRPr="00874236" w:rsidRDefault="00C34E79" w:rsidP="00874236">
      <w:pPr>
        <w:spacing w:after="0" w:line="360" w:lineRule="auto"/>
        <w:contextualSpacing/>
        <w:jc w:val="cente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Shabana Ajaib</w:t>
      </w:r>
    </w:p>
    <w:p w14:paraId="505B51BB" w14:textId="5DDA4CBB" w:rsidR="00874236" w:rsidRDefault="00C34E79" w:rsidP="00874236">
      <w:pPr>
        <w:spacing w:after="0" w:line="360" w:lineRule="auto"/>
        <w:contextualSpacing/>
        <w:jc w:val="cente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23 November 2020</w:t>
      </w:r>
    </w:p>
    <w:p w14:paraId="1ABE80B8" w14:textId="46CD0393" w:rsidR="00C34E79" w:rsidRPr="00874236" w:rsidRDefault="00C34E79" w:rsidP="00874236">
      <w:pPr>
        <w:spacing w:after="0" w:line="360" w:lineRule="auto"/>
        <w:contextualSpacing/>
        <w:jc w:val="cente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1914995</w:t>
      </w:r>
    </w:p>
    <w:p w14:paraId="5A5B51CB"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p>
    <w:p w14:paraId="7C5DB0EF"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r w:rsidRPr="00874236">
        <w:rPr>
          <w:rFonts w:asciiTheme="majorBidi" w:hAnsiTheme="majorBidi" w:cstheme="majorBidi"/>
          <w:color w:val="000000" w:themeColor="text1"/>
          <w:sz w:val="24"/>
          <w:szCs w:val="24"/>
          <w:lang w:val="en-US"/>
        </w:rPr>
        <w:br w:type="page"/>
      </w:r>
    </w:p>
    <w:sdt>
      <w:sdtPr>
        <w:rPr>
          <w:rFonts w:asciiTheme="majorBidi" w:eastAsiaTheme="minorHAnsi" w:hAnsiTheme="majorBidi" w:cstheme="minorBidi"/>
          <w:b w:val="0"/>
          <w:bCs w:val="0"/>
          <w:noProof/>
          <w:color w:val="000000" w:themeColor="text1"/>
          <w:sz w:val="24"/>
          <w:szCs w:val="24"/>
          <w:lang w:val="en-GB" w:bidi="ur-PK"/>
        </w:rPr>
        <w:id w:val="-2034410524"/>
        <w:docPartObj>
          <w:docPartGallery w:val="Table of Contents"/>
          <w:docPartUnique/>
        </w:docPartObj>
      </w:sdtPr>
      <w:sdtEndPr/>
      <w:sdtContent>
        <w:p w14:paraId="3159B903" w14:textId="77777777" w:rsidR="00874236" w:rsidRPr="00874236" w:rsidRDefault="00874236" w:rsidP="00874236">
          <w:pPr>
            <w:pStyle w:val="TOCHeading"/>
            <w:spacing w:before="0" w:line="360" w:lineRule="auto"/>
            <w:contextualSpacing/>
            <w:jc w:val="center"/>
            <w:rPr>
              <w:rFonts w:asciiTheme="majorBidi" w:hAnsiTheme="majorBidi"/>
              <w:color w:val="000000" w:themeColor="text1"/>
              <w:sz w:val="24"/>
              <w:szCs w:val="24"/>
            </w:rPr>
          </w:pPr>
          <w:r w:rsidRPr="00874236">
            <w:rPr>
              <w:rFonts w:asciiTheme="majorBidi" w:hAnsiTheme="majorBidi"/>
              <w:color w:val="000000" w:themeColor="text1"/>
              <w:sz w:val="24"/>
              <w:szCs w:val="24"/>
            </w:rPr>
            <w:t>Table of Contents</w:t>
          </w:r>
        </w:p>
        <w:p w14:paraId="5A1B690D"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bidi="ar-SA"/>
            </w:rPr>
          </w:pPr>
        </w:p>
        <w:p w14:paraId="689A0411" w14:textId="77777777" w:rsidR="00874236" w:rsidRPr="00874236" w:rsidRDefault="00874236" w:rsidP="00874236">
          <w:pPr>
            <w:pStyle w:val="TOC1"/>
            <w:tabs>
              <w:tab w:val="right" w:leader="dot" w:pos="9016"/>
            </w:tabs>
            <w:spacing w:after="0" w:line="360" w:lineRule="auto"/>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fldChar w:fldCharType="begin"/>
          </w:r>
          <w:r w:rsidRPr="00874236">
            <w:rPr>
              <w:rFonts w:asciiTheme="majorBidi" w:hAnsiTheme="majorBidi" w:cstheme="majorBidi"/>
              <w:color w:val="000000" w:themeColor="text1"/>
              <w:sz w:val="24"/>
              <w:szCs w:val="24"/>
            </w:rPr>
            <w:instrText xml:space="preserve"> TOC \o "1-3" \h \z \u </w:instrText>
          </w:r>
          <w:r w:rsidRPr="00874236">
            <w:rPr>
              <w:rFonts w:asciiTheme="majorBidi" w:hAnsiTheme="majorBidi" w:cstheme="majorBidi"/>
              <w:color w:val="000000" w:themeColor="text1"/>
              <w:sz w:val="24"/>
              <w:szCs w:val="24"/>
            </w:rPr>
            <w:fldChar w:fldCharType="separate"/>
          </w:r>
          <w:hyperlink w:anchor="_Toc56190129" w:history="1">
            <w:r w:rsidRPr="00874236">
              <w:rPr>
                <w:rStyle w:val="Hyperlink"/>
                <w:rFonts w:asciiTheme="majorBidi" w:hAnsiTheme="majorBidi" w:cstheme="majorBidi"/>
                <w:color w:val="000000" w:themeColor="text1"/>
                <w:sz w:val="24"/>
                <w:szCs w:val="24"/>
              </w:rPr>
              <w:t>Personal Skills Audit</w:t>
            </w:r>
            <w:r w:rsidRPr="00874236">
              <w:rPr>
                <w:rFonts w:asciiTheme="majorBidi" w:hAnsiTheme="majorBidi" w:cstheme="majorBidi"/>
                <w:webHidden/>
                <w:color w:val="000000" w:themeColor="text1"/>
                <w:sz w:val="24"/>
                <w:szCs w:val="24"/>
              </w:rPr>
              <w:tab/>
            </w:r>
            <w:r w:rsidRPr="00874236">
              <w:rPr>
                <w:rFonts w:asciiTheme="majorBidi" w:hAnsiTheme="majorBidi" w:cstheme="majorBidi"/>
                <w:webHidden/>
                <w:color w:val="000000" w:themeColor="text1"/>
                <w:sz w:val="24"/>
                <w:szCs w:val="24"/>
              </w:rPr>
              <w:fldChar w:fldCharType="begin"/>
            </w:r>
            <w:r w:rsidRPr="00874236">
              <w:rPr>
                <w:rFonts w:asciiTheme="majorBidi" w:hAnsiTheme="majorBidi" w:cstheme="majorBidi"/>
                <w:webHidden/>
                <w:color w:val="000000" w:themeColor="text1"/>
                <w:sz w:val="24"/>
                <w:szCs w:val="24"/>
              </w:rPr>
              <w:instrText xml:space="preserve"> PAGEREF _Toc56190129 \h </w:instrText>
            </w:r>
            <w:r w:rsidRPr="00874236">
              <w:rPr>
                <w:rFonts w:asciiTheme="majorBidi" w:hAnsiTheme="majorBidi" w:cstheme="majorBidi"/>
                <w:webHidden/>
                <w:color w:val="000000" w:themeColor="text1"/>
                <w:sz w:val="24"/>
                <w:szCs w:val="24"/>
              </w:rPr>
            </w:r>
            <w:r w:rsidRPr="00874236">
              <w:rPr>
                <w:rFonts w:asciiTheme="majorBidi" w:hAnsiTheme="majorBidi" w:cstheme="majorBidi"/>
                <w:webHidden/>
                <w:color w:val="000000" w:themeColor="text1"/>
                <w:sz w:val="24"/>
                <w:szCs w:val="24"/>
              </w:rPr>
              <w:fldChar w:fldCharType="separate"/>
            </w:r>
            <w:r w:rsidRPr="00874236">
              <w:rPr>
                <w:rFonts w:asciiTheme="majorBidi" w:hAnsiTheme="majorBidi" w:cstheme="majorBidi"/>
                <w:webHidden/>
                <w:color w:val="000000" w:themeColor="text1"/>
                <w:sz w:val="24"/>
                <w:szCs w:val="24"/>
              </w:rPr>
              <w:t>3</w:t>
            </w:r>
            <w:r w:rsidRPr="00874236">
              <w:rPr>
                <w:rFonts w:asciiTheme="majorBidi" w:hAnsiTheme="majorBidi" w:cstheme="majorBidi"/>
                <w:webHidden/>
                <w:color w:val="000000" w:themeColor="text1"/>
                <w:sz w:val="24"/>
                <w:szCs w:val="24"/>
              </w:rPr>
              <w:fldChar w:fldCharType="end"/>
            </w:r>
          </w:hyperlink>
        </w:p>
        <w:p w14:paraId="779AF30A"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30" w:history="1">
            <w:r w:rsidR="00874236" w:rsidRPr="00874236">
              <w:rPr>
                <w:rStyle w:val="Hyperlink"/>
                <w:rFonts w:asciiTheme="majorBidi" w:hAnsiTheme="majorBidi" w:cstheme="majorBidi"/>
                <w:color w:val="000000" w:themeColor="text1"/>
                <w:sz w:val="24"/>
                <w:szCs w:val="24"/>
              </w:rPr>
              <w:t>Communication Skills</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_Toc56190130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3</w:t>
            </w:r>
            <w:r w:rsidR="00874236" w:rsidRPr="00874236">
              <w:rPr>
                <w:rFonts w:asciiTheme="majorBidi" w:hAnsiTheme="majorBidi" w:cstheme="majorBidi"/>
                <w:webHidden/>
                <w:color w:val="000000" w:themeColor="text1"/>
                <w:sz w:val="24"/>
                <w:szCs w:val="24"/>
              </w:rPr>
              <w:fldChar w:fldCharType="end"/>
            </w:r>
          </w:hyperlink>
        </w:p>
        <w:p w14:paraId="0E6AB1EF"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31" w:history="1">
            <w:r w:rsidR="00874236" w:rsidRPr="00874236">
              <w:rPr>
                <w:rStyle w:val="Hyperlink"/>
                <w:rFonts w:asciiTheme="majorBidi" w:hAnsiTheme="majorBidi" w:cstheme="majorBidi"/>
                <w:color w:val="000000" w:themeColor="text1"/>
                <w:sz w:val="24"/>
                <w:szCs w:val="24"/>
              </w:rPr>
              <w:t>Presentation Skills</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_Toc56190131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4</w:t>
            </w:r>
            <w:r w:rsidR="00874236" w:rsidRPr="00874236">
              <w:rPr>
                <w:rFonts w:asciiTheme="majorBidi" w:hAnsiTheme="majorBidi" w:cstheme="majorBidi"/>
                <w:webHidden/>
                <w:color w:val="000000" w:themeColor="text1"/>
                <w:sz w:val="24"/>
                <w:szCs w:val="24"/>
              </w:rPr>
              <w:fldChar w:fldCharType="end"/>
            </w:r>
          </w:hyperlink>
        </w:p>
        <w:p w14:paraId="2E38D57F"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32" w:history="1">
            <w:r w:rsidR="00874236" w:rsidRPr="00874236">
              <w:rPr>
                <w:rStyle w:val="Hyperlink"/>
                <w:rFonts w:asciiTheme="majorBidi" w:hAnsiTheme="majorBidi" w:cstheme="majorBidi"/>
                <w:color w:val="000000" w:themeColor="text1"/>
                <w:sz w:val="24"/>
                <w:szCs w:val="24"/>
              </w:rPr>
              <w:t>Teamwork</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_Toc56190132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5</w:t>
            </w:r>
            <w:r w:rsidR="00874236" w:rsidRPr="00874236">
              <w:rPr>
                <w:rFonts w:asciiTheme="majorBidi" w:hAnsiTheme="majorBidi" w:cstheme="majorBidi"/>
                <w:webHidden/>
                <w:color w:val="000000" w:themeColor="text1"/>
                <w:sz w:val="24"/>
                <w:szCs w:val="24"/>
              </w:rPr>
              <w:fldChar w:fldCharType="end"/>
            </w:r>
          </w:hyperlink>
        </w:p>
        <w:p w14:paraId="55634167"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33" w:history="1">
            <w:r w:rsidR="00874236" w:rsidRPr="00874236">
              <w:rPr>
                <w:rStyle w:val="Hyperlink"/>
                <w:rFonts w:asciiTheme="majorBidi" w:hAnsiTheme="majorBidi" w:cstheme="majorBidi"/>
                <w:color w:val="000000" w:themeColor="text1"/>
                <w:sz w:val="24"/>
                <w:szCs w:val="24"/>
              </w:rPr>
              <w:t>Time Management</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_Toc56190133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5</w:t>
            </w:r>
            <w:r w:rsidR="00874236" w:rsidRPr="00874236">
              <w:rPr>
                <w:rFonts w:asciiTheme="majorBidi" w:hAnsiTheme="majorBidi" w:cstheme="majorBidi"/>
                <w:webHidden/>
                <w:color w:val="000000" w:themeColor="text1"/>
                <w:sz w:val="24"/>
                <w:szCs w:val="24"/>
              </w:rPr>
              <w:fldChar w:fldCharType="end"/>
            </w:r>
          </w:hyperlink>
        </w:p>
        <w:p w14:paraId="5BD0E535" w14:textId="77777777" w:rsidR="00874236" w:rsidRPr="00874236" w:rsidRDefault="007820EF" w:rsidP="00874236">
          <w:pPr>
            <w:pStyle w:val="TOC1"/>
            <w:tabs>
              <w:tab w:val="right" w:leader="dot" w:pos="9016"/>
            </w:tabs>
            <w:spacing w:after="0" w:line="360" w:lineRule="auto"/>
            <w:contextualSpacing/>
            <w:rPr>
              <w:rFonts w:asciiTheme="majorBidi" w:hAnsiTheme="majorBidi" w:cstheme="majorBidi"/>
              <w:color w:val="000000" w:themeColor="text1"/>
              <w:sz w:val="24"/>
              <w:szCs w:val="24"/>
            </w:rPr>
          </w:pPr>
          <w:hyperlink w:anchor="_Toc56190134" w:history="1">
            <w:r w:rsidR="00874236" w:rsidRPr="00874236">
              <w:rPr>
                <w:rStyle w:val="Hyperlink"/>
                <w:rFonts w:asciiTheme="majorBidi" w:hAnsiTheme="majorBidi" w:cstheme="majorBidi"/>
                <w:color w:val="000000" w:themeColor="text1"/>
                <w:sz w:val="24"/>
                <w:szCs w:val="24"/>
              </w:rPr>
              <w:t>Training and Learning Development Methods</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_Toc56190134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6</w:t>
            </w:r>
            <w:r w:rsidR="00874236" w:rsidRPr="00874236">
              <w:rPr>
                <w:rFonts w:asciiTheme="majorBidi" w:hAnsiTheme="majorBidi" w:cstheme="majorBidi"/>
                <w:webHidden/>
                <w:color w:val="000000" w:themeColor="text1"/>
                <w:sz w:val="24"/>
                <w:szCs w:val="24"/>
              </w:rPr>
              <w:fldChar w:fldCharType="end"/>
            </w:r>
          </w:hyperlink>
        </w:p>
        <w:p w14:paraId="77F60575"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35" w:history="1">
            <w:r w:rsidR="00874236" w:rsidRPr="00874236">
              <w:rPr>
                <w:rStyle w:val="Hyperlink"/>
                <w:rFonts w:asciiTheme="majorBidi" w:hAnsiTheme="majorBidi" w:cstheme="majorBidi"/>
                <w:color w:val="000000" w:themeColor="text1"/>
                <w:sz w:val="24"/>
                <w:szCs w:val="24"/>
              </w:rPr>
              <w:t>Creating Learning Opportunities</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_Toc56190135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6</w:t>
            </w:r>
            <w:r w:rsidR="00874236" w:rsidRPr="00874236">
              <w:rPr>
                <w:rFonts w:asciiTheme="majorBidi" w:hAnsiTheme="majorBidi" w:cstheme="majorBidi"/>
                <w:webHidden/>
                <w:color w:val="000000" w:themeColor="text1"/>
                <w:sz w:val="24"/>
                <w:szCs w:val="24"/>
              </w:rPr>
              <w:fldChar w:fldCharType="end"/>
            </w:r>
          </w:hyperlink>
        </w:p>
        <w:p w14:paraId="343C463A"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36" w:history="1">
            <w:r w:rsidR="00874236" w:rsidRPr="00874236">
              <w:rPr>
                <w:rStyle w:val="Hyperlink"/>
                <w:rFonts w:asciiTheme="majorBidi" w:hAnsiTheme="majorBidi" w:cstheme="majorBidi"/>
                <w:color w:val="000000" w:themeColor="text1"/>
                <w:sz w:val="24"/>
                <w:szCs w:val="24"/>
              </w:rPr>
              <w:t>The Skills Inventories</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_Toc56190136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7</w:t>
            </w:r>
            <w:r w:rsidR="00874236" w:rsidRPr="00874236">
              <w:rPr>
                <w:rFonts w:asciiTheme="majorBidi" w:hAnsiTheme="majorBidi" w:cstheme="majorBidi"/>
                <w:webHidden/>
                <w:color w:val="000000" w:themeColor="text1"/>
                <w:sz w:val="24"/>
                <w:szCs w:val="24"/>
              </w:rPr>
              <w:fldChar w:fldCharType="end"/>
            </w:r>
          </w:hyperlink>
        </w:p>
        <w:p w14:paraId="075EE821"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37" w:history="1">
            <w:r w:rsidR="00874236" w:rsidRPr="00874236">
              <w:rPr>
                <w:rStyle w:val="Hyperlink"/>
                <w:rFonts w:asciiTheme="majorBidi" w:hAnsiTheme="majorBidi" w:cstheme="majorBidi"/>
                <w:color w:val="000000" w:themeColor="text1"/>
                <w:sz w:val="24"/>
                <w:szCs w:val="24"/>
              </w:rPr>
              <w:t>Mentoring and Coaching</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_Toc56190137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7</w:t>
            </w:r>
            <w:r w:rsidR="00874236" w:rsidRPr="00874236">
              <w:rPr>
                <w:rFonts w:asciiTheme="majorBidi" w:hAnsiTheme="majorBidi" w:cstheme="majorBidi"/>
                <w:webHidden/>
                <w:color w:val="000000" w:themeColor="text1"/>
                <w:sz w:val="24"/>
                <w:szCs w:val="24"/>
              </w:rPr>
              <w:fldChar w:fldCharType="end"/>
            </w:r>
          </w:hyperlink>
        </w:p>
        <w:p w14:paraId="5EFBF149"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38" w:history="1">
            <w:r w:rsidR="00874236" w:rsidRPr="00874236">
              <w:rPr>
                <w:rStyle w:val="Hyperlink"/>
                <w:rFonts w:asciiTheme="majorBidi" w:hAnsiTheme="majorBidi" w:cstheme="majorBidi"/>
                <w:color w:val="000000" w:themeColor="text1"/>
                <w:sz w:val="24"/>
                <w:szCs w:val="24"/>
              </w:rPr>
              <w:t>Practice-Based Learning</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_Toc56190138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8</w:t>
            </w:r>
            <w:r w:rsidR="00874236" w:rsidRPr="00874236">
              <w:rPr>
                <w:rFonts w:asciiTheme="majorBidi" w:hAnsiTheme="majorBidi" w:cstheme="majorBidi"/>
                <w:webHidden/>
                <w:color w:val="000000" w:themeColor="text1"/>
                <w:sz w:val="24"/>
                <w:szCs w:val="24"/>
              </w:rPr>
              <w:fldChar w:fldCharType="end"/>
            </w:r>
          </w:hyperlink>
        </w:p>
        <w:p w14:paraId="02645950" w14:textId="77777777" w:rsidR="00874236" w:rsidRPr="00874236" w:rsidRDefault="007820EF" w:rsidP="00874236">
          <w:pPr>
            <w:pStyle w:val="TOC1"/>
            <w:tabs>
              <w:tab w:val="right" w:leader="dot" w:pos="9016"/>
            </w:tabs>
            <w:spacing w:after="0" w:line="360" w:lineRule="auto"/>
            <w:contextualSpacing/>
            <w:rPr>
              <w:rFonts w:asciiTheme="majorBidi" w:hAnsiTheme="majorBidi" w:cstheme="majorBidi"/>
              <w:color w:val="000000" w:themeColor="text1"/>
              <w:sz w:val="24"/>
              <w:szCs w:val="24"/>
            </w:rPr>
          </w:pPr>
          <w:hyperlink w:anchor="_Toc56190139" w:history="1">
            <w:r w:rsidR="00874236" w:rsidRPr="00874236">
              <w:rPr>
                <w:rStyle w:val="Hyperlink"/>
                <w:rFonts w:asciiTheme="majorBidi" w:hAnsiTheme="majorBidi" w:cstheme="majorBidi"/>
                <w:color w:val="000000" w:themeColor="text1"/>
                <w:sz w:val="24"/>
                <w:szCs w:val="24"/>
              </w:rPr>
              <w:t>Reflection on Working Experience</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_Toc56190139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8</w:t>
            </w:r>
            <w:r w:rsidR="00874236" w:rsidRPr="00874236">
              <w:rPr>
                <w:rFonts w:asciiTheme="majorBidi" w:hAnsiTheme="majorBidi" w:cstheme="majorBidi"/>
                <w:webHidden/>
                <w:color w:val="000000" w:themeColor="text1"/>
                <w:sz w:val="24"/>
                <w:szCs w:val="24"/>
              </w:rPr>
              <w:fldChar w:fldCharType="end"/>
            </w:r>
          </w:hyperlink>
        </w:p>
        <w:p w14:paraId="5EC2F2BB" w14:textId="77777777" w:rsidR="00874236" w:rsidRPr="00874236" w:rsidRDefault="007820EF" w:rsidP="00874236">
          <w:pPr>
            <w:pStyle w:val="TOC2"/>
            <w:tabs>
              <w:tab w:val="right" w:leader="dot" w:pos="9016"/>
            </w:tabs>
            <w:spacing w:after="0" w:line="360" w:lineRule="auto"/>
            <w:contextualSpacing/>
            <w:rPr>
              <w:rFonts w:asciiTheme="majorBidi" w:hAnsiTheme="majorBidi" w:cstheme="majorBidi"/>
              <w:color w:val="000000" w:themeColor="text1"/>
              <w:sz w:val="24"/>
              <w:szCs w:val="24"/>
            </w:rPr>
          </w:pPr>
          <w:hyperlink w:anchor="_Toc56190140" w:history="1">
            <w:r w:rsidR="00874236" w:rsidRPr="00874236">
              <w:rPr>
                <w:rStyle w:val="Hyperlink"/>
                <w:rFonts w:asciiTheme="majorBidi" w:hAnsiTheme="majorBidi" w:cstheme="majorBidi"/>
                <w:color w:val="000000" w:themeColor="text1"/>
                <w:sz w:val="24"/>
                <w:szCs w:val="24"/>
              </w:rPr>
              <w:t>Problem- Based Learning</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_Toc56190140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9</w:t>
            </w:r>
            <w:r w:rsidR="00874236" w:rsidRPr="00874236">
              <w:rPr>
                <w:rFonts w:asciiTheme="majorBidi" w:hAnsiTheme="majorBidi" w:cstheme="majorBidi"/>
                <w:webHidden/>
                <w:color w:val="000000" w:themeColor="text1"/>
                <w:sz w:val="24"/>
                <w:szCs w:val="24"/>
              </w:rPr>
              <w:fldChar w:fldCharType="end"/>
            </w:r>
          </w:hyperlink>
        </w:p>
        <w:p w14:paraId="77E6D144" w14:textId="77777777" w:rsidR="00874236" w:rsidRPr="00874236" w:rsidRDefault="007820EF" w:rsidP="00874236">
          <w:pPr>
            <w:pStyle w:val="TOC1"/>
            <w:tabs>
              <w:tab w:val="right" w:leader="dot" w:pos="9016"/>
            </w:tabs>
            <w:spacing w:after="0" w:line="360" w:lineRule="auto"/>
            <w:contextualSpacing/>
            <w:rPr>
              <w:rFonts w:asciiTheme="majorBidi" w:hAnsiTheme="majorBidi" w:cstheme="majorBidi"/>
              <w:color w:val="000000" w:themeColor="text1"/>
              <w:sz w:val="24"/>
              <w:szCs w:val="24"/>
            </w:rPr>
          </w:pPr>
          <w:hyperlink w:anchor="_Toc56190141" w:history="1">
            <w:r w:rsidR="00874236" w:rsidRPr="00874236">
              <w:rPr>
                <w:rStyle w:val="Hyperlink"/>
                <w:rFonts w:asciiTheme="majorBidi" w:hAnsiTheme="majorBidi" w:cstheme="majorBidi"/>
                <w:color w:val="000000" w:themeColor="text1"/>
                <w:sz w:val="24"/>
                <w:szCs w:val="24"/>
                <w:shd w:val="clear" w:color="auto" w:fill="FFFFFF"/>
              </w:rPr>
              <w:t>References</w:t>
            </w:r>
            <w:r w:rsidR="00874236" w:rsidRPr="00874236">
              <w:rPr>
                <w:rFonts w:asciiTheme="majorBidi" w:hAnsiTheme="majorBidi" w:cstheme="majorBidi"/>
                <w:webHidden/>
                <w:color w:val="000000" w:themeColor="text1"/>
                <w:sz w:val="24"/>
                <w:szCs w:val="24"/>
              </w:rPr>
              <w:tab/>
            </w:r>
            <w:r w:rsidR="00874236" w:rsidRPr="00874236">
              <w:rPr>
                <w:rFonts w:asciiTheme="majorBidi" w:hAnsiTheme="majorBidi" w:cstheme="majorBidi"/>
                <w:webHidden/>
                <w:color w:val="000000" w:themeColor="text1"/>
                <w:sz w:val="24"/>
                <w:szCs w:val="24"/>
              </w:rPr>
              <w:fldChar w:fldCharType="begin"/>
            </w:r>
            <w:r w:rsidR="00874236" w:rsidRPr="00874236">
              <w:rPr>
                <w:rFonts w:asciiTheme="majorBidi" w:hAnsiTheme="majorBidi" w:cstheme="majorBidi"/>
                <w:webHidden/>
                <w:color w:val="000000" w:themeColor="text1"/>
                <w:sz w:val="24"/>
                <w:szCs w:val="24"/>
              </w:rPr>
              <w:instrText xml:space="preserve"> PAGEREF _Toc56190141 \h </w:instrText>
            </w:r>
            <w:r w:rsidR="00874236" w:rsidRPr="00874236">
              <w:rPr>
                <w:rFonts w:asciiTheme="majorBidi" w:hAnsiTheme="majorBidi" w:cstheme="majorBidi"/>
                <w:webHidden/>
                <w:color w:val="000000" w:themeColor="text1"/>
                <w:sz w:val="24"/>
                <w:szCs w:val="24"/>
              </w:rPr>
            </w:r>
            <w:r w:rsidR="00874236" w:rsidRPr="00874236">
              <w:rPr>
                <w:rFonts w:asciiTheme="majorBidi" w:hAnsiTheme="majorBidi" w:cstheme="majorBidi"/>
                <w:webHidden/>
                <w:color w:val="000000" w:themeColor="text1"/>
                <w:sz w:val="24"/>
                <w:szCs w:val="24"/>
              </w:rPr>
              <w:fldChar w:fldCharType="separate"/>
            </w:r>
            <w:r w:rsidR="00874236" w:rsidRPr="00874236">
              <w:rPr>
                <w:rFonts w:asciiTheme="majorBidi" w:hAnsiTheme="majorBidi" w:cstheme="majorBidi"/>
                <w:webHidden/>
                <w:color w:val="000000" w:themeColor="text1"/>
                <w:sz w:val="24"/>
                <w:szCs w:val="24"/>
              </w:rPr>
              <w:t>12</w:t>
            </w:r>
            <w:r w:rsidR="00874236" w:rsidRPr="00874236">
              <w:rPr>
                <w:rFonts w:asciiTheme="majorBidi" w:hAnsiTheme="majorBidi" w:cstheme="majorBidi"/>
                <w:webHidden/>
                <w:color w:val="000000" w:themeColor="text1"/>
                <w:sz w:val="24"/>
                <w:szCs w:val="24"/>
              </w:rPr>
              <w:fldChar w:fldCharType="end"/>
            </w:r>
          </w:hyperlink>
        </w:p>
        <w:p w14:paraId="6CF70CAB"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fldChar w:fldCharType="end"/>
          </w:r>
        </w:p>
      </w:sdtContent>
    </w:sdt>
    <w:p w14:paraId="5CADFCC6" w14:textId="77777777" w:rsidR="00874236" w:rsidRPr="00874236" w:rsidRDefault="00874236" w:rsidP="00874236">
      <w:pPr>
        <w:spacing w:after="0" w:line="360" w:lineRule="auto"/>
        <w:contextualSpacing/>
        <w:rPr>
          <w:rFonts w:asciiTheme="majorBidi" w:hAnsiTheme="majorBidi" w:cstheme="majorBidi"/>
          <w:color w:val="000000" w:themeColor="text1"/>
          <w:sz w:val="24"/>
          <w:szCs w:val="24"/>
          <w:lang w:val="en-US"/>
        </w:rPr>
      </w:pPr>
      <w:r w:rsidRPr="00874236">
        <w:rPr>
          <w:rFonts w:asciiTheme="majorBidi" w:hAnsiTheme="majorBidi" w:cstheme="majorBidi"/>
          <w:color w:val="000000" w:themeColor="text1"/>
          <w:sz w:val="24"/>
          <w:szCs w:val="24"/>
          <w:lang w:val="en-US"/>
        </w:rPr>
        <w:br w:type="page"/>
      </w:r>
    </w:p>
    <w:p w14:paraId="19C70D20" w14:textId="77777777" w:rsidR="00052149" w:rsidRPr="00874236" w:rsidRDefault="00052149" w:rsidP="00874236">
      <w:pPr>
        <w:spacing w:after="0" w:line="360" w:lineRule="auto"/>
        <w:contextualSpacing/>
        <w:jc w:val="center"/>
        <w:rPr>
          <w:rFonts w:asciiTheme="majorBidi" w:hAnsiTheme="majorBidi" w:cstheme="majorBidi"/>
          <w:color w:val="000000" w:themeColor="text1"/>
          <w:sz w:val="24"/>
          <w:szCs w:val="24"/>
          <w:lang w:val="en-US"/>
        </w:rPr>
      </w:pPr>
      <w:r w:rsidRPr="00874236">
        <w:rPr>
          <w:rFonts w:asciiTheme="majorBidi" w:hAnsiTheme="majorBidi" w:cstheme="majorBidi"/>
          <w:color w:val="000000" w:themeColor="text1"/>
          <w:sz w:val="24"/>
          <w:szCs w:val="24"/>
          <w:lang w:val="en-US"/>
        </w:rPr>
        <w:lastRenderedPageBreak/>
        <w:t>Reflective Portfolio-Nursing</w:t>
      </w:r>
    </w:p>
    <w:p w14:paraId="044F4C43" w14:textId="77777777" w:rsidR="00052149" w:rsidRPr="00874236" w:rsidRDefault="00052149" w:rsidP="00874236">
      <w:pPr>
        <w:spacing w:after="0" w:line="360" w:lineRule="auto"/>
        <w:contextualSpacing/>
        <w:rPr>
          <w:rFonts w:asciiTheme="majorBidi" w:hAnsiTheme="majorBidi" w:cstheme="majorBidi"/>
          <w:color w:val="000000" w:themeColor="text1"/>
          <w:sz w:val="24"/>
          <w:szCs w:val="24"/>
          <w:lang w:val="en-US"/>
        </w:rPr>
      </w:pPr>
    </w:p>
    <w:p w14:paraId="712D4C53" w14:textId="77777777" w:rsidR="00BE19A8" w:rsidRPr="00874236" w:rsidRDefault="0043189C" w:rsidP="00874236">
      <w:pPr>
        <w:pStyle w:val="Heading1"/>
        <w:spacing w:before="0" w:line="360" w:lineRule="auto"/>
        <w:contextualSpacing/>
      </w:pPr>
      <w:bookmarkStart w:id="0" w:name="_Toc56190129"/>
      <w:r w:rsidRPr="00874236">
        <w:t>Personal Skills Audit</w:t>
      </w:r>
      <w:bookmarkEnd w:id="0"/>
    </w:p>
    <w:p w14:paraId="71D60FE0" w14:textId="77777777" w:rsidR="0043189C" w:rsidRPr="00874236" w:rsidRDefault="008D751F"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In this ana</w:t>
      </w:r>
      <w:r w:rsidR="002742FF" w:rsidRPr="00874236">
        <w:rPr>
          <w:rFonts w:asciiTheme="majorBidi" w:hAnsiTheme="majorBidi" w:cstheme="majorBidi"/>
          <w:color w:val="000000" w:themeColor="text1"/>
          <w:sz w:val="24"/>
          <w:szCs w:val="24"/>
        </w:rPr>
        <w:t>lys</w:t>
      </w:r>
      <w:r w:rsidRPr="00874236">
        <w:rPr>
          <w:rFonts w:asciiTheme="majorBidi" w:hAnsiTheme="majorBidi" w:cstheme="majorBidi"/>
          <w:color w:val="000000" w:themeColor="text1"/>
          <w:sz w:val="24"/>
          <w:szCs w:val="24"/>
        </w:rPr>
        <w:t>ed report, I want to look at the total number of exercises you've completed for this unit. I have taken some measures and potential flaws that could help me in the future. Complete five key skills during this tour, such as communication skills, presentation skills, teamwork, time management, and basic thinking. Each of these skills helps me discover my own qualities and flaws that I can point to in my work life.</w:t>
      </w:r>
    </w:p>
    <w:p w14:paraId="3C2BEACD"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7BDB9FFF" w14:textId="77777777" w:rsidR="0043189C" w:rsidRPr="00874236" w:rsidRDefault="00052149" w:rsidP="00874236">
      <w:pPr>
        <w:pStyle w:val="Heading2"/>
        <w:spacing w:before="0" w:line="360" w:lineRule="auto"/>
        <w:contextualSpacing/>
      </w:pPr>
      <w:bookmarkStart w:id="1" w:name="_Toc56190130"/>
      <w:r w:rsidRPr="00874236">
        <w:t>Communication Skills</w:t>
      </w:r>
      <w:bookmarkEnd w:id="1"/>
    </w:p>
    <w:p w14:paraId="3395FE90" w14:textId="77777777" w:rsidR="008D751F" w:rsidRPr="00874236" w:rsidRDefault="008D751F"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Not the first time I'm giving a presentation, but the first time I've met students from home. My Chinese friends meet regularly. From the start, I found it difficult to talk to the congregation and share my thoughts. I've had a lot of interference with Al Qaeda and I'm a constant person who doesn't talk much in our conversations. I think people I've gathered have a hard time understanding what I'm saying. Consequently, I felt anxious and sharp when I attended the interviews.</w:t>
      </w:r>
    </w:p>
    <w:p w14:paraId="1C5396C8" w14:textId="77777777" w:rsidR="008D751F" w:rsidRPr="00874236" w:rsidRDefault="008D751F"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However, they did give me ample opportunity to appreciate how I express my opinions and ideas. As Collins and Miller (1994) point out,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Self-discovery is evidence of sharing personal information with others.</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Self-discovery is one of the most important tools for building a decent relationship. I accepted that a decent relationship was based on trust, so I informed my people about me. I felt uncomfortable to be part of the ticket, but the individuals gathered were not making judgments and helping me solve the problem. Then I felt that by giving each other thoughts and ideas, my confidence in myself could really increase. I am happy that someone has been replaced for preventing me from talking to others, and I am now ready to voice my opinion</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Ahmed, 2018</w:t>
      </w:r>
      <w:r w:rsidR="00C71A4D" w:rsidRP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w:t>
      </w:r>
    </w:p>
    <w:p w14:paraId="4DCC4089" w14:textId="77777777" w:rsidR="0043189C" w:rsidRPr="00874236" w:rsidRDefault="008D751F"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As one of the speakers, Mr. Mahathir noted, strong communication in a work environment will increase productivity. From his past experience, I find that we shouldn't be shy about meeting a supervisor, because a manager is someone who values ​​our presentation in a work environment. Unusual communication can also benefit me later in life, as I can seek help from colleagues </w:t>
      </w:r>
      <w:r w:rsidR="00052149" w:rsidRPr="00874236">
        <w:rPr>
          <w:rFonts w:asciiTheme="majorBidi" w:hAnsiTheme="majorBidi" w:cstheme="majorBidi"/>
          <w:color w:val="000000" w:themeColor="text1"/>
          <w:sz w:val="24"/>
          <w:szCs w:val="24"/>
        </w:rPr>
        <w:t>whilst</w:t>
      </w:r>
      <w:r w:rsidRPr="00874236">
        <w:rPr>
          <w:rFonts w:asciiTheme="majorBidi" w:hAnsiTheme="majorBidi" w:cstheme="majorBidi"/>
          <w:color w:val="000000" w:themeColor="text1"/>
          <w:sz w:val="24"/>
          <w:szCs w:val="24"/>
        </w:rPr>
        <w:t xml:space="preserve"> </w:t>
      </w:r>
      <w:r w:rsidR="000F78A5" w:rsidRPr="00874236">
        <w:rPr>
          <w:rFonts w:asciiTheme="majorBidi" w:hAnsiTheme="majorBidi" w:cstheme="majorBidi"/>
          <w:color w:val="000000" w:themeColor="text1"/>
          <w:sz w:val="24"/>
          <w:szCs w:val="24"/>
        </w:rPr>
        <w:t xml:space="preserve">my colleague </w:t>
      </w:r>
      <w:r w:rsidRPr="00874236">
        <w:rPr>
          <w:rFonts w:asciiTheme="majorBidi" w:hAnsiTheme="majorBidi" w:cstheme="majorBidi"/>
          <w:color w:val="000000" w:themeColor="text1"/>
          <w:sz w:val="24"/>
          <w:szCs w:val="24"/>
        </w:rPr>
        <w:t>is in trouble</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(Graham and O'Brien, 2020)</w:t>
      </w:r>
      <w:r w:rsidRPr="00874236">
        <w:rPr>
          <w:rFonts w:asciiTheme="majorBidi" w:hAnsiTheme="majorBidi" w:cstheme="majorBidi"/>
          <w:color w:val="000000" w:themeColor="text1"/>
          <w:sz w:val="24"/>
          <w:szCs w:val="24"/>
        </w:rPr>
        <w:t>.</w:t>
      </w:r>
    </w:p>
    <w:p w14:paraId="2FD4A55B" w14:textId="77777777" w:rsidR="00874236" w:rsidRPr="00874236" w:rsidRDefault="00874236" w:rsidP="00874236">
      <w:pPr>
        <w:spacing w:after="0" w:line="360" w:lineRule="auto"/>
        <w:ind w:firstLine="720"/>
        <w:contextualSpacing/>
        <w:rPr>
          <w:rFonts w:asciiTheme="majorBidi" w:hAnsiTheme="majorBidi" w:cstheme="majorBidi"/>
          <w:color w:val="000000" w:themeColor="text1"/>
          <w:sz w:val="24"/>
          <w:szCs w:val="24"/>
        </w:rPr>
      </w:pPr>
    </w:p>
    <w:p w14:paraId="0BD868E2" w14:textId="77777777" w:rsidR="0043189C" w:rsidRPr="00874236" w:rsidRDefault="00052149" w:rsidP="00874236">
      <w:pPr>
        <w:pStyle w:val="Heading2"/>
        <w:spacing w:before="0" w:line="360" w:lineRule="auto"/>
        <w:contextualSpacing/>
      </w:pPr>
      <w:bookmarkStart w:id="2" w:name="_Toc56190131"/>
      <w:r w:rsidRPr="00874236">
        <w:t>Presentation Skills</w:t>
      </w:r>
      <w:bookmarkEnd w:id="2"/>
    </w:p>
    <w:p w14:paraId="083C4AE5"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Despite the fact that I thought about my first show how to end my talk, I didn't really like my show. Overall, the presentation of the conference was acceptable with the indication </w:t>
      </w:r>
      <w:r w:rsidRPr="00874236">
        <w:rPr>
          <w:rFonts w:asciiTheme="majorBidi" w:hAnsiTheme="majorBidi" w:cstheme="majorBidi"/>
          <w:color w:val="000000" w:themeColor="text1"/>
          <w:sz w:val="24"/>
          <w:szCs w:val="24"/>
        </w:rPr>
        <w:lastRenderedPageBreak/>
        <w:t>that the individuals who participated in the conference were definitely represented and were willing to provide convincing answers when the guide posed the questions. I definitely felt that the manager needed extraordinary knowledge of the topic in order to be able to explain it without anyone else's help without staring at notes. I disagreed with that. I have included all of the data in this limited presentation. I think in my future presentations I need to make data more relevant to audiences</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(McDonald, d.n.m)</w:t>
      </w:r>
      <w:r w:rsidRPr="00874236">
        <w:rPr>
          <w:rFonts w:asciiTheme="majorBidi" w:hAnsiTheme="majorBidi" w:cstheme="majorBidi"/>
          <w:color w:val="000000" w:themeColor="text1"/>
          <w:sz w:val="24"/>
          <w:szCs w:val="24"/>
        </w:rPr>
        <w:t>.</w:t>
      </w:r>
    </w:p>
    <w:p w14:paraId="0C11EDCA"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On top of that, anxiety is a big problem for me. It wasn't my perfect first opportunity to speak to an audience, but I got scared and lost some things that I was going to record for myself. I think a lot can be explained with experience and confidence. So I must overcome this deficiency. After long practice, this was reflected in my presentation when I successfully discovered the planned answers of my colleagues. I made visual contact with people and had the opportunity to gain their interest according to my presentation. As a result, I would like to say that I feel I did better than expected due to the presentation and am happy with my program. However, I agree that there is still a lot of room for improvement, for example to explore more devices (like YouTube) that will be used and make them short-sighted but unpredictable</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(Dening, et al., 2018)</w:t>
      </w:r>
      <w:r w:rsidRPr="00874236">
        <w:rPr>
          <w:rFonts w:asciiTheme="majorBidi" w:hAnsiTheme="majorBidi" w:cstheme="majorBidi"/>
          <w:color w:val="000000" w:themeColor="text1"/>
          <w:sz w:val="24"/>
          <w:szCs w:val="24"/>
        </w:rPr>
        <w:t>.</w:t>
      </w:r>
    </w:p>
    <w:p w14:paraId="26DC1382"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Being an intern two or more times, I accepted that I was definitely ready for my presentation. As a result, one of the main features of my presentation was that my oral message was presented fluently. Likewise, I felt I had sufficiently amplified my voice during the show and that is really the primary driving force behind my satisfaction with my show. This is because I got criticized by my colleagues that the volume was not high enough during my talk. I am glad I found out how to speak with the right voice. And I preferred its slides because I thought its straightforward styling was easy on the eyes, but it actually figured out how appealing on the outside</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(Priscah, et al., 2016)</w:t>
      </w:r>
      <w:r w:rsidRPr="00874236">
        <w:rPr>
          <w:rFonts w:asciiTheme="majorBidi" w:hAnsiTheme="majorBidi" w:cstheme="majorBidi"/>
          <w:color w:val="000000" w:themeColor="text1"/>
          <w:sz w:val="24"/>
          <w:szCs w:val="24"/>
        </w:rPr>
        <w:t>.</w:t>
      </w:r>
    </w:p>
    <w:p w14:paraId="63E533BF"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I understand that presentation is important to progress and that the way to give a good presentation is with practice, confidence, interest and knowledge of something and not everything in memory. I have thought about my strengths and weaknesses and am ready to do better sooner rather than late</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(Tobase, et al., 2020)</w:t>
      </w:r>
      <w:r w:rsidRPr="00874236">
        <w:rPr>
          <w:rFonts w:asciiTheme="majorBidi" w:hAnsiTheme="majorBidi" w:cstheme="majorBidi"/>
          <w:color w:val="000000" w:themeColor="text1"/>
          <w:sz w:val="24"/>
          <w:szCs w:val="24"/>
        </w:rPr>
        <w:t>r.</w:t>
      </w:r>
    </w:p>
    <w:p w14:paraId="6AFF1833"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5750595B" w14:textId="77777777" w:rsidR="0043189C" w:rsidRPr="00874236" w:rsidRDefault="0043189C" w:rsidP="00874236">
      <w:pPr>
        <w:pStyle w:val="Heading2"/>
        <w:spacing w:before="0" w:line="360" w:lineRule="auto"/>
        <w:contextualSpacing/>
      </w:pPr>
      <w:bookmarkStart w:id="3" w:name="_Toc56190132"/>
      <w:r w:rsidRPr="00874236">
        <w:t>Teamwork</w:t>
      </w:r>
      <w:bookmarkEnd w:id="3"/>
    </w:p>
    <w:p w14:paraId="4080E993"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Working in a meeting may be more difficult because conflicts can arise during a conversation; Anyway, I think it gave us the opportunity to understand other people's perspectives. This was exactly what happened at My Social, as we pretty much auditioned together from the get-go. We all had different opinions with the goal of making the result a </w:t>
      </w:r>
      <w:r w:rsidRPr="00874236">
        <w:rPr>
          <w:rFonts w:asciiTheme="majorBidi" w:hAnsiTheme="majorBidi" w:cstheme="majorBidi"/>
          <w:color w:val="000000" w:themeColor="text1"/>
          <w:sz w:val="24"/>
          <w:szCs w:val="24"/>
        </w:rPr>
        <w:lastRenderedPageBreak/>
        <w:t>mixture of the best ideas. I am glad to have had the opportunity to quickly finish presentations and maintain excellent quality</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(Shoemake¸ d.n.m)</w:t>
      </w:r>
      <w:r w:rsidRPr="00874236">
        <w:rPr>
          <w:rFonts w:asciiTheme="majorBidi" w:hAnsiTheme="majorBidi" w:cstheme="majorBidi"/>
          <w:color w:val="000000" w:themeColor="text1"/>
          <w:sz w:val="24"/>
          <w:szCs w:val="24"/>
        </w:rPr>
        <w:t>.</w:t>
      </w:r>
    </w:p>
    <w:p w14:paraId="2C8D8D5C"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I have found that communication, trust, and initiative are three essential elements of good teamwork skills. Excellent communication allows the meeting to function well and every part must have confidence in one another in order to thrive productively. A group without entrepreneurs guarantees a short trip. This unit helped improve my team's skills. I have discovered how to be a convincing fellow who needs strong collaboration in many conversations. Through presentations at the conference, I agree that my experience can be directly applied in a future work environment as raising the level of the team is important in today's work environment. Above all, it was a very educational experience for me because teamwork allows me to participate and participate in the same way. It helps spread my ideas to achieve the best results and prepare to collaborate with others in the future</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(Zhang, et al., 2017)</w:t>
      </w:r>
      <w:r w:rsidRPr="00874236">
        <w:rPr>
          <w:rFonts w:asciiTheme="majorBidi" w:hAnsiTheme="majorBidi" w:cstheme="majorBidi"/>
          <w:color w:val="000000" w:themeColor="text1"/>
          <w:sz w:val="24"/>
          <w:szCs w:val="24"/>
        </w:rPr>
        <w:t>.</w:t>
      </w:r>
    </w:p>
    <w:p w14:paraId="4D74DDE9"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1772052B" w14:textId="77777777" w:rsidR="0043189C" w:rsidRPr="00874236" w:rsidRDefault="00052149" w:rsidP="00874236">
      <w:pPr>
        <w:pStyle w:val="Heading2"/>
        <w:spacing w:before="0" w:line="360" w:lineRule="auto"/>
        <w:contextualSpacing/>
      </w:pPr>
      <w:bookmarkStart w:id="4" w:name="_Toc56190133"/>
      <w:r w:rsidRPr="00874236">
        <w:t>Time Management</w:t>
      </w:r>
      <w:bookmarkEnd w:id="4"/>
    </w:p>
    <w:p w14:paraId="0C3D0E14"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Time management was one of the biggest challenges I faced. Time management is one of those skills that no one can train you in school unless you have to learn it. Most of all, I had a terrible quarrel because I was going to put things off until the last minute. It's become a show with too much work on time or with less than excellent quality work. One speaker said,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When it comes to time management, it's important to find a framework that works for you.</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I think I can improve my time management skills by making a plan. It was very helpful to stick to the schedule. Instead of packing everything all at once, I helped improve grades by setting up a program</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(Ackerman and Chappell¸ 2019)</w:t>
      </w:r>
      <w:r w:rsidRPr="00874236">
        <w:rPr>
          <w:rFonts w:asciiTheme="majorBidi" w:hAnsiTheme="majorBidi" w:cstheme="majorBidi"/>
          <w:color w:val="000000" w:themeColor="text1"/>
          <w:sz w:val="24"/>
          <w:szCs w:val="24"/>
        </w:rPr>
        <w:t>.</w:t>
      </w:r>
    </w:p>
    <w:p w14:paraId="1D51C55F"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650D9883" w14:textId="77777777" w:rsidR="0043189C" w:rsidRPr="00874236" w:rsidRDefault="0043189C" w:rsidP="00874236">
      <w:pPr>
        <w:pStyle w:val="Heading1"/>
        <w:spacing w:before="0" w:line="360" w:lineRule="auto"/>
        <w:contextualSpacing/>
      </w:pPr>
      <w:bookmarkStart w:id="5" w:name="_Toc56190134"/>
      <w:r w:rsidRPr="00874236">
        <w:t>Training and Learning Development Methods</w:t>
      </w:r>
      <w:bookmarkEnd w:id="5"/>
    </w:p>
    <w:p w14:paraId="55A0D2F9"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Healthcare provider managers are encouraged to enhance employee learning and development. Over time, learning skills and abilities learn knowledge and understanding to improve practice and persuasive practice. A hallmark of professionalism is robust learning - persistence in creating knowledge, understanding and building expertise through problem solving</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(Zhang, et al., 2017)</w:t>
      </w:r>
      <w:r w:rsidRPr="00874236">
        <w:rPr>
          <w:rFonts w:asciiTheme="majorBidi" w:hAnsiTheme="majorBidi" w:cstheme="majorBidi"/>
          <w:color w:val="000000" w:themeColor="text1"/>
          <w:sz w:val="24"/>
          <w:szCs w:val="24"/>
        </w:rPr>
        <w:t xml:space="preserve">. There is insufficient knowledge of current practical methods, methods and practices - in order to produce a special and competent discipline of professional practice, participants must gain their own experience and that of others. In fact, the benefits of increased professional training in developing better nurses are gradually becoming </w:t>
      </w:r>
      <w:r w:rsidRPr="00874236">
        <w:rPr>
          <w:rFonts w:asciiTheme="majorBidi" w:hAnsiTheme="majorBidi" w:cstheme="majorBidi"/>
          <w:color w:val="000000" w:themeColor="text1"/>
          <w:sz w:val="24"/>
          <w:szCs w:val="24"/>
        </w:rPr>
        <w:lastRenderedPageBreak/>
        <w:t>apparent. Research shows that the professional development of nurses leads to better communication</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(Daphney, et al., 2020)</w:t>
      </w:r>
      <w:r w:rsidRPr="00874236">
        <w:rPr>
          <w:rFonts w:asciiTheme="majorBidi" w:hAnsiTheme="majorBidi" w:cstheme="majorBidi"/>
          <w:color w:val="000000" w:themeColor="text1"/>
          <w:sz w:val="24"/>
          <w:szCs w:val="24"/>
        </w:rPr>
        <w:t>.</w:t>
      </w:r>
    </w:p>
    <w:p w14:paraId="15CA7E31"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1457C837" w14:textId="77777777" w:rsidR="0043189C" w:rsidRPr="00874236" w:rsidRDefault="0043189C" w:rsidP="00874236">
      <w:pPr>
        <w:pStyle w:val="Heading2"/>
        <w:spacing w:before="0" w:line="360" w:lineRule="auto"/>
        <w:contextualSpacing/>
      </w:pPr>
      <w:bookmarkStart w:id="6" w:name="_Toc56190135"/>
      <w:r w:rsidRPr="00874236">
        <w:t>Creating Learning Opportunities</w:t>
      </w:r>
      <w:bookmarkEnd w:id="6"/>
      <w:r w:rsidRPr="00874236">
        <w:t xml:space="preserve"> </w:t>
      </w:r>
    </w:p>
    <w:p w14:paraId="06A8921E" w14:textId="77777777" w:rsidR="00052149"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Levi Strauss, one of the most efficient orga</w:t>
      </w:r>
      <w:r w:rsidR="002742FF" w:rsidRPr="00874236">
        <w:rPr>
          <w:rFonts w:asciiTheme="majorBidi" w:hAnsiTheme="majorBidi" w:cstheme="majorBidi"/>
          <w:color w:val="000000" w:themeColor="text1"/>
          <w:sz w:val="24"/>
          <w:szCs w:val="24"/>
        </w:rPr>
        <w:t>nis</w:t>
      </w:r>
      <w:r w:rsidRPr="00874236">
        <w:rPr>
          <w:rFonts w:asciiTheme="majorBidi" w:hAnsiTheme="majorBidi" w:cstheme="majorBidi"/>
          <w:color w:val="000000" w:themeColor="text1"/>
          <w:sz w:val="24"/>
          <w:szCs w:val="24"/>
        </w:rPr>
        <w:t xml:space="preserve">ations in the world, burns four out of five dollars in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knowledge</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instead of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business.</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However, when nurses and midwives in the UK introduced the legal requirements for nurses to see regular five-day career updates, they were concerned about whether this would work! Instead of being a source of funding, the surveys should be thanked for their commitment to improving skills and capabilities</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(Dening, et al., 2018)</w:t>
      </w:r>
      <w:r w:rsidRPr="00874236">
        <w:rPr>
          <w:rFonts w:asciiTheme="majorBidi" w:hAnsiTheme="majorBidi" w:cstheme="majorBidi"/>
          <w:color w:val="000000" w:themeColor="text1"/>
          <w:sz w:val="24"/>
          <w:szCs w:val="24"/>
        </w:rPr>
        <w:t>. Hypothesis and practice are undivided. The moment participants practice using, testing, and constructing a hypothesis; When they learn a hypothesis, they ana</w:t>
      </w:r>
      <w:r w:rsidR="002742FF" w:rsidRPr="00874236">
        <w:rPr>
          <w:rFonts w:asciiTheme="majorBidi" w:hAnsiTheme="majorBidi" w:cstheme="majorBidi"/>
          <w:color w:val="000000" w:themeColor="text1"/>
          <w:sz w:val="24"/>
          <w:szCs w:val="24"/>
        </w:rPr>
        <w:t>lys</w:t>
      </w:r>
      <w:r w:rsidRPr="00874236">
        <w:rPr>
          <w:rFonts w:asciiTheme="majorBidi" w:hAnsiTheme="majorBidi" w:cstheme="majorBidi"/>
          <w:color w:val="000000" w:themeColor="text1"/>
          <w:sz w:val="24"/>
          <w:szCs w:val="24"/>
        </w:rPr>
        <w:t>e it in terms of practice</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(Priscah, et al., 2016)</w:t>
      </w:r>
      <w:r w:rsidRPr="00874236">
        <w:rPr>
          <w:rFonts w:asciiTheme="majorBidi" w:hAnsiTheme="majorBidi" w:cstheme="majorBidi"/>
          <w:color w:val="000000" w:themeColor="text1"/>
          <w:sz w:val="24"/>
          <w:szCs w:val="24"/>
        </w:rPr>
        <w:t xml:space="preserve">. </w:t>
      </w:r>
    </w:p>
    <w:p w14:paraId="0BFA3BDA"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By providing learning opportunities, teachers play an important role in updating the relationship between hypothesis and practice. Managers must take into account the training needs of the employees when planning and establishing management. The most sustainable professional development for employees occurs when the training and learning movement meets personal and professional needs, just as a prerequisite for the company. There are many tools and methods that can be used to assess training needs - Training Needs Analysis (TNA) - but they are actually an accurate assessment of professionals' needs based on the work a person is trying to do</w:t>
      </w:r>
      <w:r w:rsidR="00C71A4D" w:rsidRPr="00874236">
        <w:rPr>
          <w:rFonts w:asciiTheme="majorBidi" w:hAnsiTheme="majorBidi" w:cstheme="majorBidi"/>
          <w:color w:val="000000" w:themeColor="text1"/>
          <w:sz w:val="24"/>
          <w:szCs w:val="24"/>
        </w:rPr>
        <w:t xml:space="preserve"> </w:t>
      </w:r>
      <w:r w:rsidR="00C71A4D" w:rsidRPr="00874236">
        <w:rPr>
          <w:rFonts w:asciiTheme="majorBidi" w:hAnsiTheme="majorBidi" w:cstheme="majorBidi"/>
          <w:color w:val="000000" w:themeColor="text1"/>
          <w:sz w:val="24"/>
          <w:szCs w:val="24"/>
          <w:shd w:val="clear" w:color="auto" w:fill="FFFFFF"/>
        </w:rPr>
        <w:t>(Shoemake¸ d.n.m)</w:t>
      </w:r>
      <w:r w:rsidRPr="00874236">
        <w:rPr>
          <w:rFonts w:asciiTheme="majorBidi" w:hAnsiTheme="majorBidi" w:cstheme="majorBidi"/>
          <w:color w:val="000000" w:themeColor="text1"/>
          <w:sz w:val="24"/>
          <w:szCs w:val="24"/>
        </w:rPr>
        <w:t>.</w:t>
      </w:r>
    </w:p>
    <w:p w14:paraId="19D6E174"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6393EF03" w14:textId="77777777" w:rsidR="0043189C" w:rsidRPr="00874236" w:rsidRDefault="0043189C" w:rsidP="00874236">
      <w:pPr>
        <w:pStyle w:val="Heading2"/>
        <w:spacing w:before="0" w:line="360" w:lineRule="auto"/>
        <w:contextualSpacing/>
      </w:pPr>
      <w:bookmarkStart w:id="7" w:name="_Toc56190136"/>
      <w:r w:rsidRPr="00874236">
        <w:t>The Skills Inventories</w:t>
      </w:r>
      <w:bookmarkEnd w:id="7"/>
    </w:p>
    <w:p w14:paraId="3D45380E" w14:textId="77777777" w:rsidR="00052149"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The idea of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increasing expertise</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supports UK technology to build its workforce. The idea usually involves thinking about long-term learning, and inviting employees to participate in renewing and improving their skills</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(Dening, et al., 2018)</w:t>
      </w:r>
      <w:r w:rsidRPr="00874236">
        <w:rPr>
          <w:rFonts w:asciiTheme="majorBidi" w:hAnsiTheme="majorBidi" w:cstheme="majorBidi"/>
          <w:color w:val="000000" w:themeColor="text1"/>
          <w:sz w:val="24"/>
          <w:szCs w:val="24"/>
        </w:rPr>
        <w:t xml:space="preserve">. The policy of preparing skills development programs in healthcare facilities is supported by the following idea: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all staff are supported through a long-term learning system to continually renew and increase their skills and knowledge and enable them to advance.</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As a general rule, clinical specialists are supported at all levels and at all levels. All levels through a system that focuses on the basic skills to perform the required work. </w:t>
      </w:r>
    </w:p>
    <w:p w14:paraId="2384557E"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This may include the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customer care</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skills of the student or specialist or the personal computer skills of physicians working in electronic health records management</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(Tobase, et al., 2020)</w:t>
      </w:r>
      <w:r w:rsidRPr="00874236">
        <w:rPr>
          <w:rFonts w:asciiTheme="majorBidi" w:hAnsiTheme="majorBidi" w:cstheme="majorBidi"/>
          <w:color w:val="000000" w:themeColor="text1"/>
          <w:sz w:val="24"/>
          <w:szCs w:val="24"/>
        </w:rPr>
        <w:t xml:space="preserve">. Managers are responsible for developing skills: ranging from apprenticeship programs, initiating formal professional projects, and promoting professional development. It </w:t>
      </w:r>
      <w:r w:rsidRPr="00874236">
        <w:rPr>
          <w:rFonts w:asciiTheme="majorBidi" w:hAnsiTheme="majorBidi" w:cstheme="majorBidi"/>
          <w:color w:val="000000" w:themeColor="text1"/>
          <w:sz w:val="24"/>
          <w:szCs w:val="24"/>
        </w:rPr>
        <w:lastRenderedPageBreak/>
        <w:t>is believed that students can improve their skills whenever possible and get an estimate of the level they have reached. A skills list is a way of reaching agreement (between coaches, professionals, and teachers) about the vital skills of a professional. The goal is for all meetings up to this point to support the development of skills in the workplace, which is a professional environment that promotes receptivity appropriately as part of a long plan</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(Zhang, et al., 2017)</w:t>
      </w:r>
      <w:r w:rsidRPr="00874236">
        <w:rPr>
          <w:rFonts w:asciiTheme="majorBidi" w:hAnsiTheme="majorBidi" w:cstheme="majorBidi"/>
          <w:color w:val="000000" w:themeColor="text1"/>
          <w:sz w:val="24"/>
          <w:szCs w:val="24"/>
        </w:rPr>
        <w:t>.</w:t>
      </w:r>
    </w:p>
    <w:p w14:paraId="26D08589"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289FAC8B" w14:textId="77777777" w:rsidR="0043189C" w:rsidRPr="00874236" w:rsidRDefault="0043189C" w:rsidP="00874236">
      <w:pPr>
        <w:pStyle w:val="Heading2"/>
        <w:spacing w:before="0" w:line="360" w:lineRule="auto"/>
        <w:contextualSpacing/>
      </w:pPr>
      <w:bookmarkStart w:id="8" w:name="_Toc56190137"/>
      <w:r w:rsidRPr="00874236">
        <w:t>Mentoring and Coaching</w:t>
      </w:r>
      <w:bookmarkEnd w:id="8"/>
    </w:p>
    <w:p w14:paraId="10AB06D3"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Counseling and coaching relationships are valuable in achieving business goals and also provide significant assistance in developing medical care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(Dening, et al., 2018)</w:t>
      </w:r>
      <w:r w:rsidRPr="00874236">
        <w:rPr>
          <w:rFonts w:asciiTheme="majorBidi" w:hAnsiTheme="majorBidi" w:cstheme="majorBidi"/>
          <w:color w:val="000000" w:themeColor="text1"/>
          <w:sz w:val="24"/>
          <w:szCs w:val="24"/>
        </w:rPr>
        <w:t>. Healthcare administrators can orga</w:t>
      </w:r>
      <w:r w:rsidR="002742FF" w:rsidRPr="00874236">
        <w:rPr>
          <w:rFonts w:asciiTheme="majorBidi" w:hAnsiTheme="majorBidi" w:cstheme="majorBidi"/>
          <w:color w:val="000000" w:themeColor="text1"/>
          <w:sz w:val="24"/>
          <w:szCs w:val="24"/>
        </w:rPr>
        <w:t>nis</w:t>
      </w:r>
      <w:r w:rsidRPr="00874236">
        <w:rPr>
          <w:rFonts w:asciiTheme="majorBidi" w:hAnsiTheme="majorBidi" w:cstheme="majorBidi"/>
          <w:color w:val="000000" w:themeColor="text1"/>
          <w:sz w:val="24"/>
          <w:szCs w:val="24"/>
        </w:rPr>
        <w:t>e the student for the appropriate mentor or mentor and give their opinion on the best way to use this mentor or mentor. Part of guiding individuals is inspiring and sometimes educational - which nullifies how one can add to a group presentation. In both cases, the steering is related to the needs of the individual at zero and can be separated from the control circuit. The mentorship course includes teaching, encouragement, counseling and guidance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(Shoemake¸ d.n.m)</w:t>
      </w:r>
      <w:r w:rsidRPr="00874236">
        <w:rPr>
          <w:rFonts w:asciiTheme="majorBidi" w:hAnsiTheme="majorBidi" w:cstheme="majorBidi"/>
          <w:color w:val="000000" w:themeColor="text1"/>
          <w:sz w:val="24"/>
          <w:szCs w:val="24"/>
        </w:rPr>
        <w:t>.</w:t>
      </w:r>
    </w:p>
    <w:p w14:paraId="0C317438"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60443839" w14:textId="77777777" w:rsidR="0043189C" w:rsidRPr="00874236" w:rsidRDefault="0043189C" w:rsidP="00874236">
      <w:pPr>
        <w:pStyle w:val="Heading2"/>
        <w:spacing w:before="0" w:line="360" w:lineRule="auto"/>
        <w:contextualSpacing/>
      </w:pPr>
      <w:bookmarkStart w:id="9" w:name="_Toc56190138"/>
      <w:r w:rsidRPr="00874236">
        <w:t>Practice-</w:t>
      </w:r>
      <w:r w:rsidR="00052149" w:rsidRPr="00874236">
        <w:t xml:space="preserve">Based </w:t>
      </w:r>
      <w:r w:rsidRPr="00874236">
        <w:t>Learning</w:t>
      </w:r>
      <w:bookmarkEnd w:id="9"/>
      <w:r w:rsidRPr="00874236">
        <w:t xml:space="preserve"> </w:t>
      </w:r>
    </w:p>
    <w:p w14:paraId="342DBF2B" w14:textId="77777777" w:rsidR="00052149"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An approach that encourages professional competence must take into account and reflect contemporary developments in practice. Students must be able to exercise class ability and for some reason be fit in a particular environment shortly after training</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(McDonald, d.n.m)</w:t>
      </w:r>
      <w:r w:rsidRPr="00874236">
        <w:rPr>
          <w:rFonts w:asciiTheme="majorBidi" w:hAnsiTheme="majorBidi" w:cstheme="majorBidi"/>
          <w:color w:val="000000" w:themeColor="text1"/>
          <w:sz w:val="24"/>
          <w:szCs w:val="24"/>
        </w:rPr>
        <w:t>. Therefore professional education should reflect contemporary practices and clinical officials have classes to enable students to relate assumptions and practice when thinking about patients in real terms. Some executives take advantage of innovation to aid learning in a clinical work environment</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(Tobase, et al., 2020)</w:t>
      </w:r>
      <w:r w:rsidRPr="00874236">
        <w:rPr>
          <w:rFonts w:asciiTheme="majorBidi" w:hAnsiTheme="majorBidi" w:cstheme="majorBidi"/>
          <w:color w:val="000000" w:themeColor="text1"/>
          <w:sz w:val="24"/>
          <w:szCs w:val="24"/>
        </w:rPr>
        <w:t xml:space="preserve">. </w:t>
      </w:r>
    </w:p>
    <w:p w14:paraId="5A0BB401"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This activity reminds us of online conversations with healthcare providers about different areas of focus, rapid approval of nurses' writing, support for online learning in the nursing home, and the use of tools to assess staffing needs in clinical settings. Scientists and managers must create a sustainable orga</w:t>
      </w:r>
      <w:r w:rsidR="002742FF" w:rsidRPr="00874236">
        <w:rPr>
          <w:rFonts w:asciiTheme="majorBidi" w:hAnsiTheme="majorBidi" w:cstheme="majorBidi"/>
          <w:color w:val="000000" w:themeColor="text1"/>
          <w:sz w:val="24"/>
          <w:szCs w:val="24"/>
        </w:rPr>
        <w:t>nis</w:t>
      </w:r>
      <w:r w:rsidRPr="00874236">
        <w:rPr>
          <w:rFonts w:asciiTheme="majorBidi" w:hAnsiTheme="majorBidi" w:cstheme="majorBidi"/>
          <w:color w:val="000000" w:themeColor="text1"/>
          <w:sz w:val="24"/>
          <w:szCs w:val="24"/>
        </w:rPr>
        <w:t>ation in order to: Determine what is needed from the exercise and create a list of key competencies that can be gained. This improves the limited experience available and puts students in the right position to work in real life situations with patients and clients</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(Daphney, et al., 2020)</w:t>
      </w:r>
      <w:r w:rsidRPr="00874236">
        <w:rPr>
          <w:rFonts w:asciiTheme="majorBidi" w:hAnsiTheme="majorBidi" w:cstheme="majorBidi"/>
          <w:color w:val="000000" w:themeColor="text1"/>
          <w:sz w:val="24"/>
          <w:szCs w:val="24"/>
        </w:rPr>
        <w:t>.</w:t>
      </w:r>
    </w:p>
    <w:p w14:paraId="0E056CF9" w14:textId="77777777" w:rsidR="0043189C" w:rsidRPr="00874236" w:rsidRDefault="0043189C" w:rsidP="00874236">
      <w:pPr>
        <w:spacing w:after="0" w:line="360" w:lineRule="auto"/>
        <w:contextualSpacing/>
        <w:rPr>
          <w:rFonts w:asciiTheme="majorBidi" w:hAnsiTheme="majorBidi" w:cstheme="majorBidi"/>
          <w:color w:val="000000" w:themeColor="text1"/>
          <w:sz w:val="24"/>
          <w:szCs w:val="24"/>
        </w:rPr>
      </w:pPr>
    </w:p>
    <w:p w14:paraId="0132416F" w14:textId="77777777" w:rsidR="0043189C" w:rsidRPr="00874236" w:rsidRDefault="0043189C" w:rsidP="00874236">
      <w:pPr>
        <w:pStyle w:val="Heading1"/>
        <w:spacing w:before="0" w:line="360" w:lineRule="auto"/>
        <w:contextualSpacing/>
      </w:pPr>
      <w:bookmarkStart w:id="10" w:name="_Toc56190139"/>
      <w:r w:rsidRPr="00874236">
        <w:lastRenderedPageBreak/>
        <w:t>Reflection on Working Experience</w:t>
      </w:r>
      <w:bookmarkEnd w:id="10"/>
      <w:r w:rsidRPr="00874236">
        <w:t xml:space="preserve"> </w:t>
      </w:r>
    </w:p>
    <w:p w14:paraId="000502EA"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This field is a large field of nursing studies in Norway, as half of the individual studies are done in clinical practice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(McDonald, d.n.m)</w:t>
      </w:r>
      <w:r w:rsidRPr="00874236">
        <w:rPr>
          <w:rFonts w:asciiTheme="majorBidi" w:hAnsiTheme="majorBidi" w:cstheme="majorBidi"/>
          <w:color w:val="000000" w:themeColor="text1"/>
          <w:sz w:val="24"/>
          <w:szCs w:val="24"/>
        </w:rPr>
        <w:t>. As a result, student arrangements for interaction with real patients have become an important part of the department's efforts. Knowledge of the assessment of the exchange of these arrangements in relation to clinical practice is likely to influence students' performance in the field. Allegedly, nursing education is inadequate for students' scheduling of exercises and results in caregiver fatigue and earlier termination of calls</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(Priscah, et al., 2016)</w:t>
      </w:r>
      <w:r w:rsidRPr="00874236">
        <w:rPr>
          <w:rFonts w:asciiTheme="majorBidi" w:hAnsiTheme="majorBidi" w:cstheme="majorBidi"/>
          <w:color w:val="000000" w:themeColor="text1"/>
          <w:sz w:val="24"/>
          <w:szCs w:val="24"/>
        </w:rPr>
        <w:t>. Nursing students have different rules and different requirements for objective results according to the National Curriculum Guide for Nurses. Patient safety needs indicate that students are testing patients in a reliable, consistent manner and with the appropriate knowledge and enduring skills required in continuing specialist medical care. As a result, many nursing institutions have introduced clinical trials for the period of clinical practice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(Ackerman and Chappell¸ 2019)</w:t>
      </w:r>
      <w:r w:rsidRPr="00874236">
        <w:rPr>
          <w:rFonts w:asciiTheme="majorBidi" w:hAnsiTheme="majorBidi" w:cstheme="majorBidi"/>
          <w:color w:val="000000" w:themeColor="text1"/>
          <w:sz w:val="24"/>
          <w:szCs w:val="24"/>
        </w:rPr>
        <w:t>.</w:t>
      </w:r>
    </w:p>
    <w:p w14:paraId="5B4D7857" w14:textId="77777777" w:rsidR="00175B05" w:rsidRPr="00874236" w:rsidRDefault="00175B05" w:rsidP="00874236">
      <w:pPr>
        <w:spacing w:after="0" w:line="360" w:lineRule="auto"/>
        <w:contextualSpacing/>
        <w:rPr>
          <w:rFonts w:asciiTheme="majorBidi" w:hAnsiTheme="majorBidi" w:cstheme="majorBidi"/>
          <w:color w:val="000000" w:themeColor="text1"/>
          <w:sz w:val="24"/>
          <w:szCs w:val="24"/>
        </w:rPr>
      </w:pPr>
    </w:p>
    <w:p w14:paraId="460E82D3" w14:textId="77777777" w:rsidR="00175B05" w:rsidRPr="00874236" w:rsidRDefault="00052149" w:rsidP="00874236">
      <w:pPr>
        <w:pStyle w:val="Heading2"/>
        <w:spacing w:before="0" w:line="360" w:lineRule="auto"/>
        <w:contextualSpacing/>
      </w:pPr>
      <w:bookmarkStart w:id="11" w:name="_Toc56190140"/>
      <w:r w:rsidRPr="00874236">
        <w:t>Problem- Based Learning</w:t>
      </w:r>
      <w:bookmarkEnd w:id="11"/>
      <w:r w:rsidRPr="00874236">
        <w:t xml:space="preserve"> </w:t>
      </w:r>
    </w:p>
    <w:p w14:paraId="35BDA4B5" w14:textId="77777777" w:rsidR="00052149" w:rsidRPr="00874236" w:rsidRDefault="00874236" w:rsidP="00874236">
      <w:pPr>
        <w:spacing w:after="0" w:line="360" w:lineRule="auto"/>
        <w:ind w:firstLine="720"/>
        <w:contextualSpacing/>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w:t>
      </w:r>
      <w:r w:rsidR="000F78A5" w:rsidRPr="00874236">
        <w:rPr>
          <w:rFonts w:asciiTheme="majorBidi" w:hAnsiTheme="majorBidi" w:cstheme="majorBidi"/>
          <w:color w:val="000000" w:themeColor="text1"/>
          <w:sz w:val="24"/>
          <w:szCs w:val="24"/>
        </w:rPr>
        <w:t>Problem Based Learning (PBL)</w:t>
      </w:r>
      <w:r>
        <w:rPr>
          <w:rFonts w:asciiTheme="majorBidi" w:hAnsiTheme="majorBidi" w:cstheme="majorBidi"/>
          <w:color w:val="000000" w:themeColor="text1"/>
          <w:sz w:val="24"/>
          <w:szCs w:val="24"/>
        </w:rPr>
        <w:t>”</w:t>
      </w:r>
      <w:r w:rsidR="000F78A5" w:rsidRPr="00874236">
        <w:rPr>
          <w:rFonts w:asciiTheme="majorBidi" w:hAnsiTheme="majorBidi" w:cstheme="majorBidi"/>
          <w:color w:val="000000" w:themeColor="text1"/>
          <w:sz w:val="24"/>
          <w:szCs w:val="24"/>
        </w:rPr>
        <w:t xml:space="preserve"> is a far cry from the new educational development. In fact, McMaster University has pioneered its use in clinical training</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(Dening, et al., 2018)</w:t>
      </w:r>
      <w:r w:rsidR="000F78A5" w:rsidRPr="00874236">
        <w:rPr>
          <w:rFonts w:asciiTheme="majorBidi" w:hAnsiTheme="majorBidi" w:cstheme="majorBidi"/>
          <w:color w:val="000000" w:themeColor="text1"/>
          <w:sz w:val="24"/>
          <w:szCs w:val="24"/>
        </w:rPr>
        <w:t xml:space="preserve">. The PBL study found that </w:t>
      </w:r>
      <w:r w:rsidR="00052149" w:rsidRPr="00874236">
        <w:rPr>
          <w:rFonts w:asciiTheme="majorBidi" w:hAnsiTheme="majorBidi" w:cstheme="majorBidi"/>
          <w:color w:val="000000" w:themeColor="text1"/>
          <w:sz w:val="24"/>
          <w:szCs w:val="24"/>
        </w:rPr>
        <w:t>whilst</w:t>
      </w:r>
      <w:r w:rsidR="000F78A5" w:rsidRPr="00874236">
        <w:rPr>
          <w:rFonts w:asciiTheme="majorBidi" w:hAnsiTheme="majorBidi" w:cstheme="majorBidi"/>
          <w:color w:val="000000" w:themeColor="text1"/>
          <w:sz w:val="24"/>
          <w:szCs w:val="24"/>
        </w:rPr>
        <w:t xml:space="preserve"> there are pooled educational outcomes that go beyond standard educational methods, there are benefits in students' ability to think well, find inspiration and their ability to cope with clinical weakness and uncertainty</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(Dening, et al., 2018)</w:t>
      </w:r>
      <w:r w:rsidR="000F78A5"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rPr>
        <w:t>Whilst</w:t>
      </w:r>
      <w:r w:rsidR="000F78A5" w:rsidRPr="00874236">
        <w:rPr>
          <w:rFonts w:asciiTheme="majorBidi" w:hAnsiTheme="majorBidi" w:cstheme="majorBidi"/>
          <w:color w:val="000000" w:themeColor="text1"/>
          <w:sz w:val="24"/>
          <w:szCs w:val="24"/>
        </w:rPr>
        <w:t xml:space="preserve"> </w:t>
      </w:r>
      <w:r>
        <w:rPr>
          <w:rFonts w:asciiTheme="majorBidi" w:hAnsiTheme="majorBidi" w:cstheme="majorBidi"/>
          <w:color w:val="000000" w:themeColor="text1"/>
          <w:sz w:val="24"/>
          <w:szCs w:val="24"/>
        </w:rPr>
        <w:t>“</w:t>
      </w:r>
      <w:r w:rsidR="000F78A5" w:rsidRPr="00874236">
        <w:rPr>
          <w:rFonts w:asciiTheme="majorBidi" w:hAnsiTheme="majorBidi" w:cstheme="majorBidi"/>
          <w:color w:val="000000" w:themeColor="text1"/>
          <w:sz w:val="24"/>
          <w:szCs w:val="24"/>
        </w:rPr>
        <w:t xml:space="preserve">problem </w:t>
      </w:r>
      <w:r w:rsidR="00052149" w:rsidRPr="00874236">
        <w:rPr>
          <w:rFonts w:asciiTheme="majorBidi" w:hAnsiTheme="majorBidi" w:cstheme="majorBidi"/>
          <w:color w:val="000000" w:themeColor="text1"/>
          <w:sz w:val="24"/>
          <w:szCs w:val="24"/>
        </w:rPr>
        <w:t>based learning</w:t>
      </w:r>
      <w:r w:rsidR="000F78A5" w:rsidRPr="00874236">
        <w:rPr>
          <w:rFonts w:asciiTheme="majorBidi" w:hAnsiTheme="majorBidi" w:cstheme="majorBidi"/>
          <w:color w:val="000000" w:themeColor="text1"/>
          <w:sz w:val="24"/>
          <w:szCs w:val="24"/>
        </w:rPr>
        <w:t xml:space="preserve"> (PBL)</w:t>
      </w:r>
      <w:r>
        <w:rPr>
          <w:rFonts w:asciiTheme="majorBidi" w:hAnsiTheme="majorBidi" w:cstheme="majorBidi"/>
          <w:color w:val="000000" w:themeColor="text1"/>
          <w:sz w:val="24"/>
          <w:szCs w:val="24"/>
        </w:rPr>
        <w:t>”</w:t>
      </w:r>
      <w:r w:rsidR="000F78A5" w:rsidRPr="00874236">
        <w:rPr>
          <w:rFonts w:asciiTheme="majorBidi" w:hAnsiTheme="majorBidi" w:cstheme="majorBidi"/>
          <w:color w:val="000000" w:themeColor="text1"/>
          <w:sz w:val="24"/>
          <w:szCs w:val="24"/>
        </w:rPr>
        <w:t xml:space="preserve"> has been proposed as one of the solutions for targeted educational programs, research indicates that this methodology focuses on attention to the client's clinical problem, in which clinical diagnosis and treatment is zero, and is a more predictable methodology with clinical practice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(Tobase, et al., 2020)</w:t>
      </w:r>
      <w:r w:rsidR="000F78A5" w:rsidRPr="00874236">
        <w:rPr>
          <w:rFonts w:asciiTheme="majorBidi" w:hAnsiTheme="majorBidi" w:cstheme="majorBidi"/>
          <w:color w:val="000000" w:themeColor="text1"/>
          <w:sz w:val="24"/>
          <w:szCs w:val="24"/>
        </w:rPr>
        <w:t>.</w:t>
      </w:r>
    </w:p>
    <w:p w14:paraId="4764753E"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 Although the center initially recog</w:t>
      </w:r>
      <w:r w:rsidR="002742FF" w:rsidRPr="00874236">
        <w:rPr>
          <w:rFonts w:asciiTheme="majorBidi" w:hAnsiTheme="majorBidi" w:cstheme="majorBidi"/>
          <w:color w:val="000000" w:themeColor="text1"/>
          <w:sz w:val="24"/>
          <w:szCs w:val="24"/>
        </w:rPr>
        <w:t>nis</w:t>
      </w:r>
      <w:r w:rsidRPr="00874236">
        <w:rPr>
          <w:rFonts w:asciiTheme="majorBidi" w:hAnsiTheme="majorBidi" w:cstheme="majorBidi"/>
          <w:color w:val="000000" w:themeColor="text1"/>
          <w:sz w:val="24"/>
          <w:szCs w:val="24"/>
        </w:rPr>
        <w:t xml:space="preserve">ed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learning difficulties</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rather than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silent problems</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as a basis for PBL, after some time, modest movements occurred. Then, PBL was adapted within the kaleidoscope approach to individual learning within the methodological approach, or PBL / PBL, as it is now called</w:t>
      </w:r>
      <w:r w:rsidR="00052149" w:rsidRPr="00874236">
        <w:rPr>
          <w:rFonts w:asciiTheme="majorBidi" w:hAnsiTheme="majorBidi" w:cstheme="majorBidi"/>
          <w:color w:val="000000" w:themeColor="text1"/>
          <w:sz w:val="24"/>
          <w:szCs w:val="24"/>
          <w:shd w:val="clear" w:color="auto" w:fill="FFFFFF"/>
        </w:rPr>
        <w:t>(Shoemake¸ d.n.m)</w:t>
      </w:r>
      <w:r w:rsidRPr="00874236">
        <w:rPr>
          <w:rFonts w:asciiTheme="majorBidi" w:hAnsiTheme="majorBidi" w:cstheme="majorBidi"/>
          <w:color w:val="000000" w:themeColor="text1"/>
          <w:sz w:val="24"/>
          <w:szCs w:val="24"/>
        </w:rPr>
        <w:t xml:space="preserve">. Students continue to study in small groups and the staff encourages learning. Within the new PGO / PGO, students are first introduced to individuals through various multimedia accounts. The power of billing is in listening to patient bills and in medical and medical education. </w:t>
      </w:r>
      <w:r w:rsidR="00052149" w:rsidRPr="00874236">
        <w:rPr>
          <w:rFonts w:asciiTheme="majorBidi" w:hAnsiTheme="majorBidi" w:cstheme="majorBidi"/>
          <w:color w:val="000000" w:themeColor="text1"/>
          <w:sz w:val="24"/>
          <w:szCs w:val="24"/>
        </w:rPr>
        <w:t>Whilst</w:t>
      </w:r>
      <w:r w:rsidRPr="00874236">
        <w:rPr>
          <w:rFonts w:asciiTheme="majorBidi" w:hAnsiTheme="majorBidi" w:cstheme="majorBidi"/>
          <w:color w:val="000000" w:themeColor="text1"/>
          <w:sz w:val="24"/>
          <w:szCs w:val="24"/>
        </w:rPr>
        <w:t xml:space="preserve"> these stories aim to engage students in the learning process, the question is whether this focus shifts to their relationship with real patients and conversations about real patients in their clinical learning experience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(Ackerman and Chappell¸ 2019)</w:t>
      </w:r>
      <w:r w:rsidRPr="00874236">
        <w:rPr>
          <w:rFonts w:asciiTheme="majorBidi" w:hAnsiTheme="majorBidi" w:cstheme="majorBidi"/>
          <w:color w:val="000000" w:themeColor="text1"/>
          <w:sz w:val="24"/>
          <w:szCs w:val="24"/>
        </w:rPr>
        <w:t>.</w:t>
      </w:r>
    </w:p>
    <w:p w14:paraId="73F29BEB" w14:textId="77777777" w:rsidR="000F78A5" w:rsidRPr="00874236" w:rsidRDefault="00052149"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lastRenderedPageBreak/>
        <w:t>Whilst</w:t>
      </w:r>
      <w:r w:rsidR="000F78A5" w:rsidRPr="00874236">
        <w:rPr>
          <w:rFonts w:asciiTheme="majorBidi" w:hAnsiTheme="majorBidi" w:cstheme="majorBidi"/>
          <w:color w:val="000000" w:themeColor="text1"/>
          <w:sz w:val="24"/>
          <w:szCs w:val="24"/>
        </w:rPr>
        <w:t xml:space="preserve"> the staff felt that the curriculum was always customer-focused, they saw subtle contrasts in the minds of students who tried the Caleidoscope approach. In a previous training program, faculty members argued that students should initiate staff meetings by minimizing clinical outcomes and pathological physiology associated with clients they were familiar with</w:t>
      </w:r>
      <w:r w:rsidRPr="00874236">
        <w:rPr>
          <w:rFonts w:asciiTheme="majorBidi" w:hAnsiTheme="majorBidi" w:cstheme="majorBidi"/>
          <w:color w:val="000000" w:themeColor="text1"/>
          <w:sz w:val="24"/>
          <w:szCs w:val="24"/>
        </w:rPr>
        <w:t xml:space="preserve"> </w:t>
      </w:r>
      <w:r w:rsidRPr="00874236">
        <w:rPr>
          <w:rFonts w:asciiTheme="majorBidi" w:hAnsiTheme="majorBidi" w:cstheme="majorBidi"/>
          <w:color w:val="000000" w:themeColor="text1"/>
          <w:sz w:val="24"/>
          <w:szCs w:val="24"/>
          <w:shd w:val="clear" w:color="auto" w:fill="FFFFFF"/>
        </w:rPr>
        <w:t>(Dening, et al., 2018)</w:t>
      </w:r>
      <w:r w:rsidR="000F78A5" w:rsidRPr="00874236">
        <w:rPr>
          <w:rFonts w:asciiTheme="majorBidi" w:hAnsiTheme="majorBidi" w:cstheme="majorBidi"/>
          <w:color w:val="000000" w:themeColor="text1"/>
          <w:sz w:val="24"/>
          <w:szCs w:val="24"/>
        </w:rPr>
        <w:t>. At this point, meetings will begin with an examination of the overall perspective of the individual and require a staff survey that also includes pathology. Although the students were similarly knowledgeable about the physiology or data supporting their clinical communications, this was not the starting point for considering clinical issues</w:t>
      </w:r>
      <w:r w:rsidRPr="00874236">
        <w:rPr>
          <w:rFonts w:asciiTheme="majorBidi" w:hAnsiTheme="majorBidi" w:cstheme="majorBidi"/>
          <w:color w:val="000000" w:themeColor="text1"/>
          <w:sz w:val="24"/>
          <w:szCs w:val="24"/>
        </w:rPr>
        <w:t xml:space="preserve"> </w:t>
      </w:r>
      <w:r w:rsidRPr="00874236">
        <w:rPr>
          <w:rFonts w:asciiTheme="majorBidi" w:hAnsiTheme="majorBidi" w:cstheme="majorBidi"/>
          <w:color w:val="000000" w:themeColor="text1"/>
          <w:sz w:val="24"/>
          <w:szCs w:val="24"/>
          <w:shd w:val="clear" w:color="auto" w:fill="FFFFFF"/>
        </w:rPr>
        <w:t>(Tobase, et al., 2020)</w:t>
      </w:r>
      <w:r w:rsidR="000F78A5" w:rsidRPr="00874236">
        <w:rPr>
          <w:rFonts w:asciiTheme="majorBidi" w:hAnsiTheme="majorBidi" w:cstheme="majorBidi"/>
          <w:color w:val="000000" w:themeColor="text1"/>
          <w:sz w:val="24"/>
          <w:szCs w:val="24"/>
        </w:rPr>
        <w:t>.</w:t>
      </w:r>
    </w:p>
    <w:p w14:paraId="3D5482C1" w14:textId="77777777" w:rsidR="00052149"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It is reasonable to assume that a group of </w:t>
      </w:r>
      <w:r w:rsidR="00052149" w:rsidRPr="00874236">
        <w:rPr>
          <w:rFonts w:asciiTheme="majorBidi" w:hAnsiTheme="majorBidi" w:cstheme="majorBidi"/>
          <w:color w:val="000000" w:themeColor="text1"/>
          <w:sz w:val="24"/>
          <w:szCs w:val="24"/>
        </w:rPr>
        <w:t>practitioners</w:t>
      </w:r>
      <w:r w:rsidRPr="00874236">
        <w:rPr>
          <w:rFonts w:asciiTheme="majorBidi" w:hAnsiTheme="majorBidi" w:cstheme="majorBidi"/>
          <w:color w:val="000000" w:themeColor="text1"/>
          <w:sz w:val="24"/>
          <w:szCs w:val="24"/>
        </w:rPr>
        <w:t xml:space="preserve"> with fewer instructions was more insecure in the system, and therefore the time should have been used in the training meeting to figure out the method. Since there was no discrepancy between the initiative and the control group based on the exact training time of the clinical practice, this could indicate that the task force was less able to implement the policy in the starting position</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(Graham and O'Brien, 2020)</w:t>
      </w:r>
      <w:r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rPr>
        <w:t>One</w:t>
      </w:r>
      <w:r w:rsidRPr="00874236">
        <w:rPr>
          <w:rFonts w:asciiTheme="majorBidi" w:hAnsiTheme="majorBidi" w:cstheme="majorBidi"/>
          <w:color w:val="000000" w:themeColor="text1"/>
          <w:sz w:val="24"/>
          <w:szCs w:val="24"/>
        </w:rPr>
        <w:t xml:space="preserve"> can imagine those with prior clinical experience enjoying this experience during a training session and feeling more prepared in the same way than they say. This can be explained by the seamless presentation of tools in the technology, which may seem new or irrelevant to those who have focused on increasing the number of actors with experience in the clinical field</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(McDonald, d.n.m)</w:t>
      </w:r>
      <w:r w:rsidRPr="00874236">
        <w:rPr>
          <w:rFonts w:asciiTheme="majorBidi" w:hAnsiTheme="majorBidi" w:cstheme="majorBidi"/>
          <w:color w:val="000000" w:themeColor="text1"/>
          <w:sz w:val="24"/>
          <w:szCs w:val="24"/>
        </w:rPr>
        <w:t xml:space="preserve">. </w:t>
      </w:r>
    </w:p>
    <w:p w14:paraId="6E28EDAB" w14:textId="77777777" w:rsidR="00052149"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However, regarding the requirements for post-clinical practice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to operate the system in clinical practice, it was also in a lab meeting</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which received a 3-point average score for the overall condition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I'm not sure</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Being able to deal with legality and relevance of the article as well as meeting consistency</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(Dening, et al., 2018)</w:t>
      </w:r>
      <w:r w:rsidRPr="00874236">
        <w:rPr>
          <w:rFonts w:asciiTheme="majorBidi" w:hAnsiTheme="majorBidi" w:cstheme="majorBidi"/>
          <w:color w:val="000000" w:themeColor="text1"/>
          <w:sz w:val="24"/>
          <w:szCs w:val="24"/>
        </w:rPr>
        <w:t xml:space="preserve">. In all cases, those with prior clinical experience obtained the highest scores according to the requirements, regardless of whether the sleep-in-bed activity provided a suitable basis for the exercise. Respondents from the control group and the company had reciprocal views on the interpretation that the training meeting required additional knowledge, but students without clinical experience tend to have higher scores in this situation. It is imperative that premise and practice relate to nursing education. Students need a hypothetical foundation of clinical technology, regardless of ability to work on evidence. </w:t>
      </w:r>
    </w:p>
    <w:p w14:paraId="3332A4DE" w14:textId="77777777" w:rsidR="0043189C"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 xml:space="preserve">As a student, </w:t>
      </w:r>
      <w:r w:rsidR="00052149" w:rsidRPr="00874236">
        <w:rPr>
          <w:rFonts w:asciiTheme="majorBidi" w:hAnsiTheme="majorBidi" w:cstheme="majorBidi"/>
          <w:color w:val="000000" w:themeColor="text1"/>
          <w:sz w:val="24"/>
          <w:szCs w:val="24"/>
        </w:rPr>
        <w:t>one</w:t>
      </w:r>
      <w:r w:rsidRPr="00874236">
        <w:rPr>
          <w:rFonts w:asciiTheme="majorBidi" w:hAnsiTheme="majorBidi" w:cstheme="majorBidi"/>
          <w:color w:val="000000" w:themeColor="text1"/>
          <w:sz w:val="24"/>
          <w:szCs w:val="24"/>
        </w:rPr>
        <w:t xml:space="preserve"> should be able to monitor your activities and there are more and more demands for knowledge-based practice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(Shoemake¸ d.n.m)</w:t>
      </w:r>
      <w:r w:rsidRPr="00874236">
        <w:rPr>
          <w:rFonts w:asciiTheme="majorBidi" w:hAnsiTheme="majorBidi" w:cstheme="majorBidi"/>
          <w:color w:val="000000" w:themeColor="text1"/>
          <w:sz w:val="24"/>
          <w:szCs w:val="24"/>
        </w:rPr>
        <w:t xml:space="preserve">. Those without prior clinical experience may need a more inductive learning process or </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learning experience,</w:t>
      </w:r>
      <w:r w:rsid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rPr>
        <w:t>whilst</w:t>
      </w:r>
      <w:r w:rsidRPr="00874236">
        <w:rPr>
          <w:rFonts w:asciiTheme="majorBidi" w:hAnsiTheme="majorBidi" w:cstheme="majorBidi"/>
          <w:color w:val="000000" w:themeColor="text1"/>
          <w:sz w:val="24"/>
          <w:szCs w:val="24"/>
        </w:rPr>
        <w:t xml:space="preserve"> experienced students reach the level of standardized hypothesis and practice in their clinical </w:t>
      </w:r>
      <w:r w:rsidRPr="00874236">
        <w:rPr>
          <w:rFonts w:asciiTheme="majorBidi" w:hAnsiTheme="majorBidi" w:cstheme="majorBidi"/>
          <w:color w:val="000000" w:themeColor="text1"/>
          <w:sz w:val="24"/>
          <w:szCs w:val="24"/>
        </w:rPr>
        <w:lastRenderedPageBreak/>
        <w:t>presentations at early stages. It is easy to deny whether an inductive or deductive learning method provides the best learning outcomes, but a degrading effect in the learning process is highly recommended, whether in teaching manual skills or in psychological development</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(Daphney, et al., 2020)</w:t>
      </w:r>
      <w:r w:rsidRPr="00874236">
        <w:rPr>
          <w:rFonts w:asciiTheme="majorBidi" w:hAnsiTheme="majorBidi" w:cstheme="majorBidi"/>
          <w:color w:val="000000" w:themeColor="text1"/>
          <w:sz w:val="24"/>
          <w:szCs w:val="24"/>
        </w:rPr>
        <w:t>.</w:t>
      </w:r>
    </w:p>
    <w:p w14:paraId="38EBBA48" w14:textId="77777777" w:rsidR="00052149"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The initiative group was less satisfied with the meeting meeting than the reference group, but the reference group indicated to a much greater extent that the shower training meeting was a good basis for the exercise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Ahmed, 2018</w:t>
      </w:r>
      <w:r w:rsidR="00052149" w:rsidRPr="00874236">
        <w:rPr>
          <w:rFonts w:asciiTheme="majorBidi" w:hAnsiTheme="majorBidi" w:cstheme="majorBidi"/>
          <w:color w:val="000000" w:themeColor="text1"/>
          <w:sz w:val="24"/>
          <w:szCs w:val="24"/>
        </w:rPr>
        <w:t>)</w:t>
      </w:r>
      <w:r w:rsidRPr="00874236">
        <w:rPr>
          <w:rFonts w:asciiTheme="majorBidi" w:hAnsiTheme="majorBidi" w:cstheme="majorBidi"/>
          <w:color w:val="000000" w:themeColor="text1"/>
          <w:sz w:val="24"/>
          <w:szCs w:val="24"/>
        </w:rPr>
        <w:t>. For temporary work, students with previous clinical experience in clinical practice were safer to shower in bed with a real patient, but after the original position, the difference in meetings became equal. Individuals with limited clinical experience consider these activities a good basis for exercise. Students with practical experience from the medical service were more satisfied with the basic principles of practice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(McDonald, d.n.m)</w:t>
      </w:r>
      <w:r w:rsidRPr="00874236">
        <w:rPr>
          <w:rFonts w:asciiTheme="majorBidi" w:hAnsiTheme="majorBidi" w:cstheme="majorBidi"/>
          <w:color w:val="000000" w:themeColor="text1"/>
          <w:sz w:val="24"/>
          <w:szCs w:val="24"/>
        </w:rPr>
        <w:t xml:space="preserve">. </w:t>
      </w:r>
    </w:p>
    <w:p w14:paraId="465629A2" w14:textId="77777777" w:rsidR="00C71A4D" w:rsidRPr="00874236" w:rsidRDefault="000F78A5" w:rsidP="00874236">
      <w:pPr>
        <w:spacing w:after="0" w:line="360" w:lineRule="auto"/>
        <w:ind w:firstLine="720"/>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t>The group with more years of experience was more aware of the necessity to do more energy training in the lab and were the safest to the point. The results of this study can show that facilitating the clinical situations of secondary nursing students can affect students' tendency to excel and self-confidence before it becomes temporary. It does not seem related to training or previous experience to have a decisive effect, but age and temporary work experience appear to influence academic performance. In this way, these discoveries must be seen in action and constant guidance</w:t>
      </w:r>
      <w:r w:rsidR="00052149" w:rsidRPr="00874236">
        <w:rPr>
          <w:rFonts w:asciiTheme="majorBidi" w:hAnsiTheme="majorBidi" w:cstheme="majorBidi"/>
          <w:color w:val="000000" w:themeColor="text1"/>
          <w:sz w:val="24"/>
          <w:szCs w:val="24"/>
        </w:rPr>
        <w:t xml:space="preserve"> </w:t>
      </w:r>
      <w:r w:rsidR="00052149" w:rsidRPr="00874236">
        <w:rPr>
          <w:rFonts w:asciiTheme="majorBidi" w:hAnsiTheme="majorBidi" w:cstheme="majorBidi"/>
          <w:color w:val="000000" w:themeColor="text1"/>
          <w:sz w:val="24"/>
          <w:szCs w:val="24"/>
          <w:shd w:val="clear" w:color="auto" w:fill="FFFFFF"/>
        </w:rPr>
        <w:t>(Dening, et al., 2018)</w:t>
      </w:r>
      <w:r w:rsidRPr="00874236">
        <w:rPr>
          <w:rFonts w:asciiTheme="majorBidi" w:hAnsiTheme="majorBidi" w:cstheme="majorBidi"/>
          <w:color w:val="000000" w:themeColor="text1"/>
          <w:sz w:val="24"/>
          <w:szCs w:val="24"/>
        </w:rPr>
        <w:t>.</w:t>
      </w:r>
    </w:p>
    <w:p w14:paraId="7287FEA5" w14:textId="77777777" w:rsidR="00C71A4D" w:rsidRPr="00874236" w:rsidRDefault="00C71A4D" w:rsidP="00874236">
      <w:pPr>
        <w:spacing w:after="0" w:line="360" w:lineRule="auto"/>
        <w:contextualSpacing/>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rPr>
        <w:br w:type="page"/>
      </w:r>
    </w:p>
    <w:p w14:paraId="6640F521" w14:textId="77777777" w:rsidR="00052149" w:rsidRPr="00874236" w:rsidRDefault="00052149" w:rsidP="00874236">
      <w:pPr>
        <w:pStyle w:val="Heading1"/>
        <w:spacing w:before="0" w:line="360" w:lineRule="auto"/>
        <w:contextualSpacing/>
        <w:jc w:val="center"/>
        <w:rPr>
          <w:b w:val="0"/>
          <w:bCs w:val="0"/>
          <w:i w:val="0"/>
          <w:iCs w:val="0"/>
          <w:shd w:val="clear" w:color="auto" w:fill="FFFFFF"/>
        </w:rPr>
      </w:pPr>
      <w:bookmarkStart w:id="12" w:name="_Toc56190141"/>
      <w:r w:rsidRPr="00874236">
        <w:rPr>
          <w:b w:val="0"/>
          <w:bCs w:val="0"/>
          <w:i w:val="0"/>
          <w:iCs w:val="0"/>
          <w:shd w:val="clear" w:color="auto" w:fill="FFFFFF"/>
        </w:rPr>
        <w:lastRenderedPageBreak/>
        <w:t>References</w:t>
      </w:r>
      <w:bookmarkEnd w:id="12"/>
    </w:p>
    <w:p w14:paraId="6508D01F"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p>
    <w:p w14:paraId="1E252D00"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Ackerman, C. and Chappell, L., 2019. An Innovative Audiovisual Reflective Portfolio for Nursing Students. </w:t>
      </w:r>
      <w:r w:rsidRPr="00874236">
        <w:rPr>
          <w:rFonts w:asciiTheme="majorBidi" w:hAnsiTheme="majorBidi" w:cstheme="majorBidi"/>
          <w:i/>
          <w:iCs/>
          <w:color w:val="000000" w:themeColor="text1"/>
          <w:sz w:val="24"/>
          <w:szCs w:val="24"/>
          <w:shd w:val="clear" w:color="auto" w:fill="FFFFFF"/>
        </w:rPr>
        <w:t>Nurse Educator</w:t>
      </w:r>
      <w:r w:rsidRPr="00874236">
        <w:rPr>
          <w:rFonts w:asciiTheme="majorBidi" w:hAnsiTheme="majorBidi" w:cstheme="majorBidi"/>
          <w:color w:val="000000" w:themeColor="text1"/>
          <w:sz w:val="24"/>
          <w:szCs w:val="24"/>
          <w:shd w:val="clear" w:color="auto" w:fill="FFFFFF"/>
        </w:rPr>
        <w:t>, </w:t>
      </w:r>
      <w:r w:rsidRPr="00874236">
        <w:rPr>
          <w:rFonts w:asciiTheme="majorBidi" w:hAnsiTheme="majorBidi" w:cstheme="majorBidi"/>
          <w:i/>
          <w:iCs/>
          <w:color w:val="000000" w:themeColor="text1"/>
          <w:sz w:val="24"/>
          <w:szCs w:val="24"/>
          <w:shd w:val="clear" w:color="auto" w:fill="FFFFFF"/>
        </w:rPr>
        <w:t>44</w:t>
      </w:r>
      <w:r w:rsidRPr="00874236">
        <w:rPr>
          <w:rFonts w:asciiTheme="majorBidi" w:hAnsiTheme="majorBidi" w:cstheme="majorBidi"/>
          <w:color w:val="000000" w:themeColor="text1"/>
          <w:sz w:val="24"/>
          <w:szCs w:val="24"/>
          <w:shd w:val="clear" w:color="auto" w:fill="FFFFFF"/>
        </w:rPr>
        <w:t>(4), pp.1-1.</w:t>
      </w:r>
    </w:p>
    <w:p w14:paraId="133C1685"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Ahmed, M.H., 2018. Reflection for the undergraduate on writing in the portfolio: where are we now and where are we going?. </w:t>
      </w:r>
      <w:r w:rsidRPr="00874236">
        <w:rPr>
          <w:rFonts w:asciiTheme="majorBidi" w:hAnsiTheme="majorBidi" w:cstheme="majorBidi"/>
          <w:i/>
          <w:iCs/>
          <w:color w:val="000000" w:themeColor="text1"/>
          <w:sz w:val="24"/>
          <w:szCs w:val="24"/>
          <w:shd w:val="clear" w:color="auto" w:fill="FFFFFF"/>
        </w:rPr>
        <w:t>Journal of Advances in Medical Education &amp; Professionalism</w:t>
      </w:r>
      <w:r w:rsidRPr="00874236">
        <w:rPr>
          <w:rFonts w:asciiTheme="majorBidi" w:hAnsiTheme="majorBidi" w:cstheme="majorBidi"/>
          <w:color w:val="000000" w:themeColor="text1"/>
          <w:sz w:val="24"/>
          <w:szCs w:val="24"/>
          <w:shd w:val="clear" w:color="auto" w:fill="FFFFFF"/>
        </w:rPr>
        <w:t>, </w:t>
      </w:r>
      <w:r w:rsidRPr="00874236">
        <w:rPr>
          <w:rFonts w:asciiTheme="majorBidi" w:hAnsiTheme="majorBidi" w:cstheme="majorBidi"/>
          <w:i/>
          <w:iCs/>
          <w:color w:val="000000" w:themeColor="text1"/>
          <w:sz w:val="24"/>
          <w:szCs w:val="24"/>
          <w:shd w:val="clear" w:color="auto" w:fill="FFFFFF"/>
        </w:rPr>
        <w:t>6</w:t>
      </w:r>
      <w:r w:rsidRPr="00874236">
        <w:rPr>
          <w:rFonts w:asciiTheme="majorBidi" w:hAnsiTheme="majorBidi" w:cstheme="majorBidi"/>
          <w:color w:val="000000" w:themeColor="text1"/>
          <w:sz w:val="24"/>
          <w:szCs w:val="24"/>
          <w:shd w:val="clear" w:color="auto" w:fill="FFFFFF"/>
        </w:rPr>
        <w:t>(3), p.97.</w:t>
      </w:r>
    </w:p>
    <w:p w14:paraId="0338A4AB"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Daphney, S.G., Lynda, B., Valérie, C. and Caroline, G., 2020. The INSÉPArable portfolio tool: the art of bringing out the invisible for a full scope of nursing practice and sustainable patient safety. </w:t>
      </w:r>
      <w:r w:rsidRPr="00874236">
        <w:rPr>
          <w:rFonts w:asciiTheme="majorBidi" w:hAnsiTheme="majorBidi" w:cstheme="majorBidi"/>
          <w:i/>
          <w:iCs/>
          <w:color w:val="000000" w:themeColor="text1"/>
          <w:sz w:val="24"/>
          <w:szCs w:val="24"/>
          <w:shd w:val="clear" w:color="auto" w:fill="FFFFFF"/>
        </w:rPr>
        <w:t>International Journal of Nursing Studies Advances</w:t>
      </w:r>
      <w:r w:rsidRPr="00874236">
        <w:rPr>
          <w:rFonts w:asciiTheme="majorBidi" w:hAnsiTheme="majorBidi" w:cstheme="majorBidi"/>
          <w:color w:val="000000" w:themeColor="text1"/>
          <w:sz w:val="24"/>
          <w:szCs w:val="24"/>
          <w:shd w:val="clear" w:color="auto" w:fill="FFFFFF"/>
        </w:rPr>
        <w:t>, p.100011.</w:t>
      </w:r>
    </w:p>
    <w:p w14:paraId="2F11D803"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Dening, K.H., Holmes, D. and Pepper, A., 2018. Implementation of e-portfolios for the professional development of Admiral Nurses. </w:t>
      </w:r>
      <w:r w:rsidRPr="00874236">
        <w:rPr>
          <w:rFonts w:asciiTheme="majorBidi" w:hAnsiTheme="majorBidi" w:cstheme="majorBidi"/>
          <w:i/>
          <w:iCs/>
          <w:color w:val="000000" w:themeColor="text1"/>
          <w:sz w:val="24"/>
          <w:szCs w:val="24"/>
          <w:shd w:val="clear" w:color="auto" w:fill="FFFFFF"/>
        </w:rPr>
        <w:t>Nursing Standard (2014+)</w:t>
      </w:r>
      <w:r w:rsidRPr="00874236">
        <w:rPr>
          <w:rFonts w:asciiTheme="majorBidi" w:hAnsiTheme="majorBidi" w:cstheme="majorBidi"/>
          <w:color w:val="000000" w:themeColor="text1"/>
          <w:sz w:val="24"/>
          <w:szCs w:val="24"/>
          <w:shd w:val="clear" w:color="auto" w:fill="FFFFFF"/>
        </w:rPr>
        <w:t>, </w:t>
      </w:r>
      <w:r w:rsidRPr="00874236">
        <w:rPr>
          <w:rFonts w:asciiTheme="majorBidi" w:hAnsiTheme="majorBidi" w:cstheme="majorBidi"/>
          <w:i/>
          <w:iCs/>
          <w:color w:val="000000" w:themeColor="text1"/>
          <w:sz w:val="24"/>
          <w:szCs w:val="24"/>
          <w:shd w:val="clear" w:color="auto" w:fill="FFFFFF"/>
        </w:rPr>
        <w:t>32</w:t>
      </w:r>
      <w:r w:rsidRPr="00874236">
        <w:rPr>
          <w:rFonts w:asciiTheme="majorBidi" w:hAnsiTheme="majorBidi" w:cstheme="majorBidi"/>
          <w:color w:val="000000" w:themeColor="text1"/>
          <w:sz w:val="24"/>
          <w:szCs w:val="24"/>
          <w:shd w:val="clear" w:color="auto" w:fill="FFFFFF"/>
        </w:rPr>
        <w:t>(22), p.46.</w:t>
      </w:r>
    </w:p>
    <w:p w14:paraId="5A98C528"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Graham, M.M. and O'Brien, B., 2020. Guided group reflection: A question of organisation and support for baccalaureate nursing students: Part1. </w:t>
      </w:r>
      <w:r w:rsidRPr="00874236">
        <w:rPr>
          <w:rFonts w:asciiTheme="majorBidi" w:hAnsiTheme="majorBidi" w:cstheme="majorBidi"/>
          <w:i/>
          <w:iCs/>
          <w:color w:val="000000" w:themeColor="text1"/>
          <w:sz w:val="24"/>
          <w:szCs w:val="24"/>
          <w:shd w:val="clear" w:color="auto" w:fill="FFFFFF"/>
        </w:rPr>
        <w:t>Nurse Education in Practice</w:t>
      </w:r>
      <w:r w:rsidRPr="00874236">
        <w:rPr>
          <w:rFonts w:asciiTheme="majorBidi" w:hAnsiTheme="majorBidi" w:cstheme="majorBidi"/>
          <w:color w:val="000000" w:themeColor="text1"/>
          <w:sz w:val="24"/>
          <w:szCs w:val="24"/>
          <w:shd w:val="clear" w:color="auto" w:fill="FFFFFF"/>
        </w:rPr>
        <w:t>, p.102754.</w:t>
      </w:r>
    </w:p>
    <w:p w14:paraId="31D066C0"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McDonald, M., Management of the Isolation Unit when Nursing a Foal with Rotavirus.</w:t>
      </w:r>
    </w:p>
    <w:p w14:paraId="230297B6"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Mollahadi, M., Khademolhoseini, S.M., Mokhtari-Nouri, J. and Khaghanizadeh, M., 2018. The portfolio as a tool for mentoring in nursing students: A scoping review. </w:t>
      </w:r>
      <w:r w:rsidRPr="00874236">
        <w:rPr>
          <w:rFonts w:asciiTheme="majorBidi" w:hAnsiTheme="majorBidi" w:cstheme="majorBidi"/>
          <w:i/>
          <w:iCs/>
          <w:color w:val="000000" w:themeColor="text1"/>
          <w:sz w:val="24"/>
          <w:szCs w:val="24"/>
          <w:shd w:val="clear" w:color="auto" w:fill="FFFFFF"/>
        </w:rPr>
        <w:t>Iranian journal of nursing and midwifery research</w:t>
      </w:r>
      <w:r w:rsidRPr="00874236">
        <w:rPr>
          <w:rFonts w:asciiTheme="majorBidi" w:hAnsiTheme="majorBidi" w:cstheme="majorBidi"/>
          <w:color w:val="000000" w:themeColor="text1"/>
          <w:sz w:val="24"/>
          <w:szCs w:val="24"/>
          <w:shd w:val="clear" w:color="auto" w:fill="FFFFFF"/>
        </w:rPr>
        <w:t>, </w:t>
      </w:r>
      <w:r w:rsidRPr="00874236">
        <w:rPr>
          <w:rFonts w:asciiTheme="majorBidi" w:hAnsiTheme="majorBidi" w:cstheme="majorBidi"/>
          <w:i/>
          <w:iCs/>
          <w:color w:val="000000" w:themeColor="text1"/>
          <w:sz w:val="24"/>
          <w:szCs w:val="24"/>
          <w:shd w:val="clear" w:color="auto" w:fill="FFFFFF"/>
        </w:rPr>
        <w:t>23</w:t>
      </w:r>
      <w:r w:rsidRPr="00874236">
        <w:rPr>
          <w:rFonts w:asciiTheme="majorBidi" w:hAnsiTheme="majorBidi" w:cstheme="majorBidi"/>
          <w:color w:val="000000" w:themeColor="text1"/>
          <w:sz w:val="24"/>
          <w:szCs w:val="24"/>
          <w:shd w:val="clear" w:color="auto" w:fill="FFFFFF"/>
        </w:rPr>
        <w:t>(4), p.241.</w:t>
      </w:r>
    </w:p>
    <w:p w14:paraId="3582F14B"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Priscah, J.M., Ronald, O.O. and Tecla, J.S., 2016. Portfolio development as a method of learning, assessment and evaluation in clinical Nursing Education in Kenya. </w:t>
      </w:r>
      <w:r w:rsidRPr="00874236">
        <w:rPr>
          <w:rFonts w:asciiTheme="majorBidi" w:hAnsiTheme="majorBidi" w:cstheme="majorBidi"/>
          <w:i/>
          <w:iCs/>
          <w:color w:val="000000" w:themeColor="text1"/>
          <w:sz w:val="24"/>
          <w:szCs w:val="24"/>
          <w:shd w:val="clear" w:color="auto" w:fill="FFFFFF"/>
        </w:rPr>
        <w:t>International Journal of Scientific Research and Innovative Technology</w:t>
      </w:r>
      <w:r w:rsidRPr="00874236">
        <w:rPr>
          <w:rFonts w:asciiTheme="majorBidi" w:hAnsiTheme="majorBidi" w:cstheme="majorBidi"/>
          <w:color w:val="000000" w:themeColor="text1"/>
          <w:sz w:val="24"/>
          <w:szCs w:val="24"/>
          <w:shd w:val="clear" w:color="auto" w:fill="FFFFFF"/>
        </w:rPr>
        <w:t>, </w:t>
      </w:r>
      <w:r w:rsidRPr="00874236">
        <w:rPr>
          <w:rFonts w:asciiTheme="majorBidi" w:hAnsiTheme="majorBidi" w:cstheme="majorBidi"/>
          <w:i/>
          <w:iCs/>
          <w:color w:val="000000" w:themeColor="text1"/>
          <w:sz w:val="24"/>
          <w:szCs w:val="24"/>
          <w:shd w:val="clear" w:color="auto" w:fill="FFFFFF"/>
        </w:rPr>
        <w:t>3</w:t>
      </w:r>
      <w:r w:rsidRPr="00874236">
        <w:rPr>
          <w:rFonts w:asciiTheme="majorBidi" w:hAnsiTheme="majorBidi" w:cstheme="majorBidi"/>
          <w:color w:val="000000" w:themeColor="text1"/>
          <w:sz w:val="24"/>
          <w:szCs w:val="24"/>
          <w:shd w:val="clear" w:color="auto" w:fill="FFFFFF"/>
        </w:rPr>
        <w:t>(6), pp.1-17.</w:t>
      </w:r>
    </w:p>
    <w:p w14:paraId="7B6F8B5B"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Shoemake, D., Reflective Portfolio and Deliverable Project Artifacts Community Scholars Program Cohort 10.</w:t>
      </w:r>
    </w:p>
    <w:p w14:paraId="01421C59"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Tobase, L., Zanetti, M.C.P., Peres, H.C., Bianco, R.P.R., Ferrari, C.M. and de Oliveira Devezas, A.L., 2020. E-PORTFOLIO AS A TEACHING-LEARNING STRATEGY IN EMERGENCY. In </w:t>
      </w:r>
      <w:r w:rsidRPr="00874236">
        <w:rPr>
          <w:rFonts w:asciiTheme="majorBidi" w:hAnsiTheme="majorBidi" w:cstheme="majorBidi"/>
          <w:i/>
          <w:iCs/>
          <w:color w:val="000000" w:themeColor="text1"/>
          <w:sz w:val="24"/>
          <w:szCs w:val="24"/>
          <w:shd w:val="clear" w:color="auto" w:fill="FFFFFF"/>
        </w:rPr>
        <w:t>INTED2020 Proceedings</w:t>
      </w:r>
      <w:r w:rsidRPr="00874236">
        <w:rPr>
          <w:rFonts w:asciiTheme="majorBidi" w:hAnsiTheme="majorBidi" w:cstheme="majorBidi"/>
          <w:color w:val="000000" w:themeColor="text1"/>
          <w:sz w:val="24"/>
          <w:szCs w:val="24"/>
          <w:shd w:val="clear" w:color="auto" w:fill="FFFFFF"/>
        </w:rPr>
        <w:t> (pp. 4432-4436). IATED.</w:t>
      </w:r>
    </w:p>
    <w:p w14:paraId="6046203A" w14:textId="77777777" w:rsidR="00052149" w:rsidRPr="00874236" w:rsidRDefault="00052149" w:rsidP="00874236">
      <w:pPr>
        <w:spacing w:after="0" w:line="360" w:lineRule="auto"/>
        <w:ind w:left="720" w:hanging="720"/>
        <w:contextualSpacing/>
        <w:rPr>
          <w:rFonts w:asciiTheme="majorBidi" w:hAnsiTheme="majorBidi" w:cstheme="majorBidi"/>
          <w:color w:val="000000" w:themeColor="text1"/>
          <w:sz w:val="24"/>
          <w:szCs w:val="24"/>
          <w:shd w:val="clear" w:color="auto" w:fill="FFFFFF"/>
        </w:rPr>
      </w:pPr>
      <w:r w:rsidRPr="00874236">
        <w:rPr>
          <w:rFonts w:asciiTheme="majorBidi" w:hAnsiTheme="majorBidi" w:cstheme="majorBidi"/>
          <w:color w:val="000000" w:themeColor="text1"/>
          <w:sz w:val="24"/>
          <w:szCs w:val="24"/>
          <w:shd w:val="clear" w:color="auto" w:fill="FFFFFF"/>
        </w:rPr>
        <w:t>Zhang, C., Fan, H., Xia, J., Guo, H., Jiang, X. and Yan, Y., 2017. The effects of reflective training on the disposition of critical thinking for nursing students in China: A controlled trial. </w:t>
      </w:r>
      <w:r w:rsidRPr="00874236">
        <w:rPr>
          <w:rFonts w:asciiTheme="majorBidi" w:hAnsiTheme="majorBidi" w:cstheme="majorBidi"/>
          <w:i/>
          <w:iCs/>
          <w:color w:val="000000" w:themeColor="text1"/>
          <w:sz w:val="24"/>
          <w:szCs w:val="24"/>
          <w:shd w:val="clear" w:color="auto" w:fill="FFFFFF"/>
        </w:rPr>
        <w:t>Asian Nursing Research</w:t>
      </w:r>
      <w:r w:rsidRPr="00874236">
        <w:rPr>
          <w:rFonts w:asciiTheme="majorBidi" w:hAnsiTheme="majorBidi" w:cstheme="majorBidi"/>
          <w:color w:val="000000" w:themeColor="text1"/>
          <w:sz w:val="24"/>
          <w:szCs w:val="24"/>
          <w:shd w:val="clear" w:color="auto" w:fill="FFFFFF"/>
        </w:rPr>
        <w:t>, </w:t>
      </w:r>
      <w:r w:rsidRPr="00874236">
        <w:rPr>
          <w:rFonts w:asciiTheme="majorBidi" w:hAnsiTheme="majorBidi" w:cstheme="majorBidi"/>
          <w:i/>
          <w:iCs/>
          <w:color w:val="000000" w:themeColor="text1"/>
          <w:sz w:val="24"/>
          <w:szCs w:val="24"/>
          <w:shd w:val="clear" w:color="auto" w:fill="FFFFFF"/>
        </w:rPr>
        <w:t>11</w:t>
      </w:r>
      <w:r w:rsidRPr="00874236">
        <w:rPr>
          <w:rFonts w:asciiTheme="majorBidi" w:hAnsiTheme="majorBidi" w:cstheme="majorBidi"/>
          <w:color w:val="000000" w:themeColor="text1"/>
          <w:sz w:val="24"/>
          <w:szCs w:val="24"/>
          <w:shd w:val="clear" w:color="auto" w:fill="FFFFFF"/>
        </w:rPr>
        <w:t>(3), pp.194-200.</w:t>
      </w:r>
    </w:p>
    <w:sectPr w:rsidR="00052149" w:rsidRPr="00874236" w:rsidSect="00874236">
      <w:head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D8269B" w14:textId="77777777" w:rsidR="007820EF" w:rsidRDefault="007820EF" w:rsidP="00423A3D">
      <w:pPr>
        <w:spacing w:after="0" w:line="240" w:lineRule="auto"/>
      </w:pPr>
      <w:r>
        <w:separator/>
      </w:r>
    </w:p>
  </w:endnote>
  <w:endnote w:type="continuationSeparator" w:id="0">
    <w:p w14:paraId="5C8FA802" w14:textId="77777777" w:rsidR="007820EF" w:rsidRDefault="007820EF" w:rsidP="00423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F41CE5" w14:textId="77777777" w:rsidR="007820EF" w:rsidRDefault="007820EF" w:rsidP="00423A3D">
      <w:pPr>
        <w:spacing w:after="0" w:line="240" w:lineRule="auto"/>
      </w:pPr>
      <w:r>
        <w:separator/>
      </w:r>
    </w:p>
  </w:footnote>
  <w:footnote w:type="continuationSeparator" w:id="0">
    <w:p w14:paraId="63AF792F" w14:textId="77777777" w:rsidR="007820EF" w:rsidRDefault="007820EF" w:rsidP="00423A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Bidi" w:hAnsiTheme="majorBidi" w:cstheme="majorBidi"/>
        <w:color w:val="000000" w:themeColor="text1"/>
        <w:sz w:val="24"/>
        <w:szCs w:val="24"/>
      </w:rPr>
      <w:id w:val="-2034410530"/>
      <w:docPartObj>
        <w:docPartGallery w:val="Page Numbers (Top of Page)"/>
        <w:docPartUnique/>
      </w:docPartObj>
    </w:sdtPr>
    <w:sdtEndPr/>
    <w:sdtContent>
      <w:p w14:paraId="2E4E5251" w14:textId="77777777" w:rsidR="00874236" w:rsidRPr="00874236" w:rsidRDefault="00874236">
        <w:pPr>
          <w:pStyle w:val="Header"/>
          <w:jc w:val="right"/>
          <w:rPr>
            <w:rFonts w:asciiTheme="majorBidi" w:hAnsiTheme="majorBidi" w:cstheme="majorBidi"/>
            <w:color w:val="000000" w:themeColor="text1"/>
            <w:sz w:val="24"/>
            <w:szCs w:val="24"/>
          </w:rPr>
        </w:pPr>
        <w:r w:rsidRPr="00874236">
          <w:rPr>
            <w:rFonts w:asciiTheme="majorBidi" w:hAnsiTheme="majorBidi" w:cstheme="majorBidi"/>
            <w:color w:val="000000" w:themeColor="text1"/>
            <w:sz w:val="24"/>
            <w:szCs w:val="24"/>
            <w:lang w:val="en-US"/>
          </w:rPr>
          <w:t>Reflective Portfolio</w:t>
        </w:r>
        <w:r w:rsidRPr="00874236">
          <w:rPr>
            <w:rFonts w:asciiTheme="majorBidi" w:hAnsiTheme="majorBidi" w:cstheme="majorBidi"/>
            <w:color w:val="000000" w:themeColor="text1"/>
            <w:sz w:val="24"/>
            <w:szCs w:val="24"/>
          </w:rPr>
          <w:t xml:space="preserve">     </w:t>
        </w:r>
        <w:r w:rsidRPr="00874236">
          <w:rPr>
            <w:rFonts w:asciiTheme="majorBidi" w:hAnsiTheme="majorBidi" w:cstheme="majorBidi"/>
            <w:color w:val="000000" w:themeColor="text1"/>
            <w:sz w:val="24"/>
            <w:szCs w:val="24"/>
          </w:rPr>
          <w:fldChar w:fldCharType="begin"/>
        </w:r>
        <w:r w:rsidRPr="00874236">
          <w:rPr>
            <w:rFonts w:asciiTheme="majorBidi" w:hAnsiTheme="majorBidi" w:cstheme="majorBidi"/>
            <w:color w:val="000000" w:themeColor="text1"/>
            <w:sz w:val="24"/>
            <w:szCs w:val="24"/>
          </w:rPr>
          <w:instrText xml:space="preserve"> PAGE   \* MERGEFORMAT </w:instrText>
        </w:r>
        <w:r w:rsidRPr="00874236">
          <w:rPr>
            <w:rFonts w:asciiTheme="majorBidi" w:hAnsiTheme="majorBidi" w:cstheme="majorBidi"/>
            <w:color w:val="000000" w:themeColor="text1"/>
            <w:sz w:val="24"/>
            <w:szCs w:val="24"/>
          </w:rPr>
          <w:fldChar w:fldCharType="separate"/>
        </w:r>
        <w:r>
          <w:rPr>
            <w:rFonts w:asciiTheme="majorBidi" w:hAnsiTheme="majorBidi" w:cstheme="majorBidi"/>
            <w:color w:val="000000" w:themeColor="text1"/>
            <w:sz w:val="24"/>
            <w:szCs w:val="24"/>
          </w:rPr>
          <w:t>11</w:t>
        </w:r>
        <w:r w:rsidRPr="00874236">
          <w:rPr>
            <w:rFonts w:asciiTheme="majorBidi" w:hAnsiTheme="majorBidi" w:cstheme="majorBidi"/>
            <w:color w:val="000000" w:themeColor="text1"/>
            <w:sz w:val="24"/>
            <w:szCs w:val="24"/>
          </w:rPr>
          <w:fldChar w:fldCharType="end"/>
        </w:r>
      </w:p>
    </w:sdtContent>
  </w:sdt>
  <w:p w14:paraId="0DB8C612" w14:textId="77777777" w:rsidR="00874236" w:rsidRDefault="008742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189C"/>
    <w:rsid w:val="00052149"/>
    <w:rsid w:val="000F78A5"/>
    <w:rsid w:val="00175B05"/>
    <w:rsid w:val="001E1DF1"/>
    <w:rsid w:val="001E3235"/>
    <w:rsid w:val="002742FF"/>
    <w:rsid w:val="00423A3D"/>
    <w:rsid w:val="0043189C"/>
    <w:rsid w:val="00441C89"/>
    <w:rsid w:val="00596A8D"/>
    <w:rsid w:val="006601CD"/>
    <w:rsid w:val="007820EF"/>
    <w:rsid w:val="00852D96"/>
    <w:rsid w:val="00874236"/>
    <w:rsid w:val="008D751F"/>
    <w:rsid w:val="00905842"/>
    <w:rsid w:val="00907F99"/>
    <w:rsid w:val="00B2358F"/>
    <w:rsid w:val="00BE19A8"/>
    <w:rsid w:val="00C017DC"/>
    <w:rsid w:val="00C34E79"/>
    <w:rsid w:val="00C71A4D"/>
    <w:rsid w:val="00CE57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DE350"/>
  <w15:docId w15:val="{43905E44-81DC-41B4-AD37-B8EF11891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9A8"/>
    <w:rPr>
      <w:noProof/>
      <w:lang w:bidi="ur-PK"/>
    </w:rPr>
  </w:style>
  <w:style w:type="paragraph" w:styleId="Heading1">
    <w:name w:val="heading 1"/>
    <w:basedOn w:val="Normal"/>
    <w:next w:val="Normal"/>
    <w:link w:val="Heading1Char"/>
    <w:uiPriority w:val="9"/>
    <w:qFormat/>
    <w:rsid w:val="00052149"/>
    <w:pPr>
      <w:keepNext/>
      <w:keepLines/>
      <w:spacing w:before="480" w:after="0"/>
      <w:outlineLvl w:val="0"/>
    </w:pPr>
    <w:rPr>
      <w:rFonts w:asciiTheme="majorBidi" w:eastAsiaTheme="majorEastAsia" w:hAnsiTheme="majorBidi" w:cstheme="majorBidi"/>
      <w:b/>
      <w:bCs/>
      <w:i/>
      <w:iCs/>
      <w:color w:val="000000" w:themeColor="text1"/>
      <w:sz w:val="24"/>
      <w:szCs w:val="24"/>
      <w:lang w:val="en-US"/>
    </w:rPr>
  </w:style>
  <w:style w:type="paragraph" w:styleId="Heading2">
    <w:name w:val="heading 2"/>
    <w:basedOn w:val="Normal"/>
    <w:next w:val="Normal"/>
    <w:link w:val="Heading2Char"/>
    <w:uiPriority w:val="9"/>
    <w:unhideWhenUsed/>
    <w:qFormat/>
    <w:rsid w:val="00052149"/>
    <w:pPr>
      <w:keepNext/>
      <w:keepLines/>
      <w:spacing w:before="200" w:after="0"/>
      <w:outlineLvl w:val="1"/>
    </w:pPr>
    <w:rPr>
      <w:rFonts w:asciiTheme="majorBidi" w:eastAsiaTheme="majorEastAsia" w:hAnsiTheme="majorBidi" w:cstheme="majorBidi"/>
      <w:i/>
      <w:iCs/>
      <w:color w:val="000000" w:themeColor="text1"/>
      <w:sz w:val="24"/>
      <w:szCs w:val="24"/>
    </w:rPr>
  </w:style>
  <w:style w:type="paragraph" w:styleId="Heading3">
    <w:name w:val="heading 3"/>
    <w:basedOn w:val="Normal"/>
    <w:next w:val="Normal"/>
    <w:link w:val="Heading3Char"/>
    <w:uiPriority w:val="9"/>
    <w:unhideWhenUsed/>
    <w:qFormat/>
    <w:rsid w:val="0005214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3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A3D"/>
    <w:rPr>
      <w:noProof/>
      <w:lang w:bidi="ur-PK"/>
    </w:rPr>
  </w:style>
  <w:style w:type="paragraph" w:styleId="Footer">
    <w:name w:val="footer"/>
    <w:basedOn w:val="Normal"/>
    <w:link w:val="FooterChar"/>
    <w:uiPriority w:val="99"/>
    <w:semiHidden/>
    <w:unhideWhenUsed/>
    <w:rsid w:val="00423A3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23A3D"/>
    <w:rPr>
      <w:noProof/>
      <w:lang w:bidi="ur-PK"/>
    </w:rPr>
  </w:style>
  <w:style w:type="character" w:customStyle="1" w:styleId="Heading1Char">
    <w:name w:val="Heading 1 Char"/>
    <w:basedOn w:val="DefaultParagraphFont"/>
    <w:link w:val="Heading1"/>
    <w:uiPriority w:val="9"/>
    <w:rsid w:val="00052149"/>
    <w:rPr>
      <w:rFonts w:asciiTheme="majorBidi" w:eastAsiaTheme="majorEastAsia" w:hAnsiTheme="majorBidi" w:cstheme="majorBidi"/>
      <w:b/>
      <w:bCs/>
      <w:i/>
      <w:iCs/>
      <w:noProof/>
      <w:color w:val="000000" w:themeColor="text1"/>
      <w:sz w:val="24"/>
      <w:szCs w:val="24"/>
      <w:lang w:val="en-US" w:bidi="ur-PK"/>
    </w:rPr>
  </w:style>
  <w:style w:type="character" w:customStyle="1" w:styleId="Heading2Char">
    <w:name w:val="Heading 2 Char"/>
    <w:basedOn w:val="DefaultParagraphFont"/>
    <w:link w:val="Heading2"/>
    <w:uiPriority w:val="9"/>
    <w:rsid w:val="00052149"/>
    <w:rPr>
      <w:rFonts w:asciiTheme="majorBidi" w:eastAsiaTheme="majorEastAsia" w:hAnsiTheme="majorBidi" w:cstheme="majorBidi"/>
      <w:i/>
      <w:iCs/>
      <w:noProof/>
      <w:color w:val="000000" w:themeColor="text1"/>
      <w:sz w:val="24"/>
      <w:szCs w:val="24"/>
      <w:lang w:bidi="ur-PK"/>
    </w:rPr>
  </w:style>
  <w:style w:type="character" w:customStyle="1" w:styleId="Heading3Char">
    <w:name w:val="Heading 3 Char"/>
    <w:basedOn w:val="DefaultParagraphFont"/>
    <w:link w:val="Heading3"/>
    <w:uiPriority w:val="9"/>
    <w:rsid w:val="00052149"/>
    <w:rPr>
      <w:rFonts w:asciiTheme="majorHAnsi" w:eastAsiaTheme="majorEastAsia" w:hAnsiTheme="majorHAnsi" w:cstheme="majorBidi"/>
      <w:b/>
      <w:bCs/>
      <w:noProof/>
      <w:color w:val="4F81BD" w:themeColor="accent1"/>
      <w:lang w:bidi="ur-PK"/>
    </w:rPr>
  </w:style>
  <w:style w:type="paragraph" w:styleId="TOCHeading">
    <w:name w:val="TOC Heading"/>
    <w:basedOn w:val="Heading1"/>
    <w:next w:val="Normal"/>
    <w:uiPriority w:val="39"/>
    <w:semiHidden/>
    <w:unhideWhenUsed/>
    <w:qFormat/>
    <w:rsid w:val="00874236"/>
    <w:pPr>
      <w:outlineLvl w:val="9"/>
    </w:pPr>
    <w:rPr>
      <w:rFonts w:asciiTheme="majorHAnsi" w:hAnsiTheme="majorHAnsi"/>
      <w:i w:val="0"/>
      <w:iCs w:val="0"/>
      <w:noProof w:val="0"/>
      <w:color w:val="365F91" w:themeColor="accent1" w:themeShade="BF"/>
      <w:sz w:val="28"/>
      <w:szCs w:val="28"/>
      <w:lang w:bidi="ar-SA"/>
    </w:rPr>
  </w:style>
  <w:style w:type="paragraph" w:styleId="TOC1">
    <w:name w:val="toc 1"/>
    <w:basedOn w:val="Normal"/>
    <w:next w:val="Normal"/>
    <w:autoRedefine/>
    <w:uiPriority w:val="39"/>
    <w:unhideWhenUsed/>
    <w:rsid w:val="00874236"/>
    <w:pPr>
      <w:spacing w:after="100"/>
    </w:pPr>
  </w:style>
  <w:style w:type="paragraph" w:styleId="TOC2">
    <w:name w:val="toc 2"/>
    <w:basedOn w:val="Normal"/>
    <w:next w:val="Normal"/>
    <w:autoRedefine/>
    <w:uiPriority w:val="39"/>
    <w:unhideWhenUsed/>
    <w:rsid w:val="00874236"/>
    <w:pPr>
      <w:spacing w:after="100"/>
      <w:ind w:left="220"/>
    </w:pPr>
  </w:style>
  <w:style w:type="character" w:styleId="Hyperlink">
    <w:name w:val="Hyperlink"/>
    <w:basedOn w:val="DefaultParagraphFont"/>
    <w:uiPriority w:val="99"/>
    <w:unhideWhenUsed/>
    <w:rsid w:val="00874236"/>
    <w:rPr>
      <w:color w:val="0000FF" w:themeColor="hyperlink"/>
      <w:u w:val="single"/>
    </w:rPr>
  </w:style>
  <w:style w:type="paragraph" w:styleId="BalloonText">
    <w:name w:val="Balloon Text"/>
    <w:basedOn w:val="Normal"/>
    <w:link w:val="BalloonTextChar"/>
    <w:uiPriority w:val="99"/>
    <w:semiHidden/>
    <w:unhideWhenUsed/>
    <w:rsid w:val="008742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4236"/>
    <w:rPr>
      <w:rFonts w:ascii="Tahoma" w:hAnsi="Tahoma" w:cs="Tahoma"/>
      <w:noProof/>
      <w:sz w:val="16"/>
      <w:szCs w:val="16"/>
      <w:lang w:bidi="ur-P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737209">
      <w:bodyDiv w:val="1"/>
      <w:marLeft w:val="0"/>
      <w:marRight w:val="0"/>
      <w:marTop w:val="0"/>
      <w:marBottom w:val="0"/>
      <w:divBdr>
        <w:top w:val="none" w:sz="0" w:space="0" w:color="auto"/>
        <w:left w:val="none" w:sz="0" w:space="0" w:color="auto"/>
        <w:bottom w:val="none" w:sz="0" w:space="0" w:color="auto"/>
        <w:right w:val="none" w:sz="0" w:space="0" w:color="auto"/>
      </w:divBdr>
    </w:div>
    <w:div w:id="202905151">
      <w:bodyDiv w:val="1"/>
      <w:marLeft w:val="0"/>
      <w:marRight w:val="0"/>
      <w:marTop w:val="0"/>
      <w:marBottom w:val="0"/>
      <w:divBdr>
        <w:top w:val="none" w:sz="0" w:space="0" w:color="auto"/>
        <w:left w:val="none" w:sz="0" w:space="0" w:color="auto"/>
        <w:bottom w:val="none" w:sz="0" w:space="0" w:color="auto"/>
        <w:right w:val="none" w:sz="0" w:space="0" w:color="auto"/>
      </w:divBdr>
    </w:div>
    <w:div w:id="403457558">
      <w:bodyDiv w:val="1"/>
      <w:marLeft w:val="0"/>
      <w:marRight w:val="0"/>
      <w:marTop w:val="0"/>
      <w:marBottom w:val="0"/>
      <w:divBdr>
        <w:top w:val="none" w:sz="0" w:space="0" w:color="auto"/>
        <w:left w:val="none" w:sz="0" w:space="0" w:color="auto"/>
        <w:bottom w:val="none" w:sz="0" w:space="0" w:color="auto"/>
        <w:right w:val="none" w:sz="0" w:space="0" w:color="auto"/>
      </w:divBdr>
    </w:div>
    <w:div w:id="995230529">
      <w:bodyDiv w:val="1"/>
      <w:marLeft w:val="0"/>
      <w:marRight w:val="0"/>
      <w:marTop w:val="0"/>
      <w:marBottom w:val="0"/>
      <w:divBdr>
        <w:top w:val="none" w:sz="0" w:space="0" w:color="auto"/>
        <w:left w:val="none" w:sz="0" w:space="0" w:color="auto"/>
        <w:bottom w:val="none" w:sz="0" w:space="0" w:color="auto"/>
        <w:right w:val="none" w:sz="0" w:space="0" w:color="auto"/>
      </w:divBdr>
    </w:div>
    <w:div w:id="1184200177">
      <w:bodyDiv w:val="1"/>
      <w:marLeft w:val="0"/>
      <w:marRight w:val="0"/>
      <w:marTop w:val="0"/>
      <w:marBottom w:val="0"/>
      <w:divBdr>
        <w:top w:val="none" w:sz="0" w:space="0" w:color="auto"/>
        <w:left w:val="none" w:sz="0" w:space="0" w:color="auto"/>
        <w:bottom w:val="none" w:sz="0" w:space="0" w:color="auto"/>
        <w:right w:val="none" w:sz="0" w:space="0" w:color="auto"/>
      </w:divBdr>
    </w:div>
    <w:div w:id="1327515240">
      <w:bodyDiv w:val="1"/>
      <w:marLeft w:val="0"/>
      <w:marRight w:val="0"/>
      <w:marTop w:val="0"/>
      <w:marBottom w:val="0"/>
      <w:divBdr>
        <w:top w:val="none" w:sz="0" w:space="0" w:color="auto"/>
        <w:left w:val="none" w:sz="0" w:space="0" w:color="auto"/>
        <w:bottom w:val="none" w:sz="0" w:space="0" w:color="auto"/>
        <w:right w:val="none" w:sz="0" w:space="0" w:color="auto"/>
      </w:divBdr>
    </w:div>
    <w:div w:id="2120180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A8E80B-C0EF-41FE-AF48-BD0B175A5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3480</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bilal</cp:lastModifiedBy>
  <cp:revision>2</cp:revision>
  <dcterms:created xsi:type="dcterms:W3CDTF">2020-11-22T03:07:00Z</dcterms:created>
  <dcterms:modified xsi:type="dcterms:W3CDTF">2020-11-22T03:07:00Z</dcterms:modified>
</cp:coreProperties>
</file>