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2896"/>
        <w:tblW w:w="5430" w:type="pct"/>
        <w:tblCellMar>
          <w:top w:w="15" w:type="dxa"/>
          <w:left w:w="15" w:type="dxa"/>
          <w:bottom w:w="15" w:type="dxa"/>
          <w:right w:w="15" w:type="dxa"/>
        </w:tblCellMar>
        <w:tblLook w:val="04A0" w:firstRow="1" w:lastRow="0" w:firstColumn="1" w:lastColumn="0" w:noHBand="0" w:noVBand="1"/>
      </w:tblPr>
      <w:tblGrid>
        <w:gridCol w:w="2179"/>
        <w:gridCol w:w="3044"/>
        <w:gridCol w:w="139"/>
        <w:gridCol w:w="2772"/>
        <w:gridCol w:w="1661"/>
      </w:tblGrid>
      <w:tr w:rsidR="00135A16" w:rsidRPr="00BD51E9" w14:paraId="3716ABC8" w14:textId="77777777" w:rsidTr="00135A16">
        <w:trPr>
          <w:trHeight w:val="780"/>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152543AF" w14:textId="77777777" w:rsidR="00135A16" w:rsidRPr="00BD51E9" w:rsidRDefault="00135A16" w:rsidP="00135A16">
            <w:bookmarkStart w:id="0" w:name="_duuoe1l2zvdf" w:colFirst="0" w:colLast="0"/>
            <w:bookmarkEnd w:id="0"/>
            <w:r w:rsidRPr="00BD51E9">
              <w:rPr>
                <w:b/>
                <w:bCs/>
              </w:rPr>
              <w:t>Student name:</w:t>
            </w:r>
          </w:p>
        </w:tc>
        <w:tc>
          <w:tcPr>
            <w:tcW w:w="1625" w:type="pct"/>
            <w:gridSpan w:val="2"/>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A25D26" w14:textId="072FE8F9" w:rsidR="00135A16" w:rsidRPr="00BD51E9" w:rsidRDefault="00135A16" w:rsidP="00135A16">
            <w:r w:rsidRPr="00135A16">
              <w:t>Marian Enescu</w:t>
            </w:r>
          </w:p>
        </w:tc>
        <w:tc>
          <w:tcPr>
            <w:tcW w:w="1415"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5CDC6D12" w14:textId="77777777" w:rsidR="00135A16" w:rsidRPr="00BD51E9" w:rsidRDefault="00135A16" w:rsidP="00135A16">
            <w:r w:rsidRPr="00BD51E9">
              <w:rPr>
                <w:b/>
                <w:bCs/>
              </w:rPr>
              <w:t>Student ID number:</w:t>
            </w:r>
          </w:p>
        </w:tc>
        <w:tc>
          <w:tcPr>
            <w:tcW w:w="848"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512575" w14:textId="2D1527EB" w:rsidR="00135A16" w:rsidRPr="00BD51E9" w:rsidRDefault="00135A16" w:rsidP="00135A16">
            <w:r w:rsidRPr="00135A16">
              <w:t>2331652</w:t>
            </w:r>
          </w:p>
        </w:tc>
      </w:tr>
      <w:tr w:rsidR="00135A16" w:rsidRPr="00BD51E9" w14:paraId="42DEB155" w14:textId="77777777" w:rsidTr="00135A16">
        <w:trPr>
          <w:trHeight w:val="510"/>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7BC8ECEC" w14:textId="77777777" w:rsidR="00135A16" w:rsidRPr="00BD51E9" w:rsidRDefault="00135A16" w:rsidP="00135A16">
            <w:r w:rsidRPr="00BD51E9">
              <w:rPr>
                <w:b/>
                <w:bCs/>
              </w:rPr>
              <w:t>Programme:</w:t>
            </w:r>
          </w:p>
        </w:tc>
        <w:tc>
          <w:tcPr>
            <w:tcW w:w="3888" w:type="pct"/>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360EB2" w14:textId="77777777" w:rsidR="00135A16" w:rsidRPr="00BD51E9" w:rsidRDefault="00135A16" w:rsidP="00135A16">
            <w:r w:rsidRPr="00BD51E9">
              <w:rPr>
                <w:b/>
                <w:bCs/>
              </w:rPr>
              <w:t>BA (Hons) Leadership and Management Skills in the Workplace</w:t>
            </w:r>
          </w:p>
        </w:tc>
      </w:tr>
      <w:tr w:rsidR="00135A16" w:rsidRPr="00BD51E9" w14:paraId="2DFD2A91" w14:textId="77777777" w:rsidTr="00135A16">
        <w:trPr>
          <w:trHeight w:val="510"/>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7445EE94" w14:textId="77777777" w:rsidR="00135A16" w:rsidRPr="00BD51E9" w:rsidRDefault="00135A16" w:rsidP="00135A16">
            <w:r w:rsidRPr="00BD51E9">
              <w:rPr>
                <w:b/>
                <w:bCs/>
              </w:rPr>
              <w:t>Module:</w:t>
            </w:r>
          </w:p>
        </w:tc>
        <w:tc>
          <w:tcPr>
            <w:tcW w:w="3888" w:type="pct"/>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DEA8C4" w14:textId="77777777" w:rsidR="00135A16" w:rsidRPr="00BD51E9" w:rsidRDefault="00135A16" w:rsidP="00135A16">
            <w:r w:rsidRPr="00BD51E9">
              <w:rPr>
                <w:b/>
                <w:bCs/>
              </w:rPr>
              <w:t>Project Management</w:t>
            </w:r>
            <w:r>
              <w:rPr>
                <w:b/>
                <w:bCs/>
              </w:rPr>
              <w:t xml:space="preserve"> </w:t>
            </w:r>
          </w:p>
        </w:tc>
      </w:tr>
      <w:tr w:rsidR="00135A16" w:rsidRPr="00BD51E9" w14:paraId="59931BFC" w14:textId="77777777" w:rsidTr="00135A16">
        <w:trPr>
          <w:trHeight w:val="720"/>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6456BB77" w14:textId="77777777" w:rsidR="00135A16" w:rsidRPr="00BD51E9" w:rsidRDefault="00135A16" w:rsidP="00135A16">
            <w:r w:rsidRPr="00BD51E9">
              <w:rPr>
                <w:b/>
                <w:bCs/>
              </w:rPr>
              <w:t>Module code:</w:t>
            </w:r>
          </w:p>
        </w:tc>
        <w:tc>
          <w:tcPr>
            <w:tcW w:w="3888" w:type="pct"/>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62A64F" w14:textId="77777777" w:rsidR="00135A16" w:rsidRPr="00BD51E9" w:rsidRDefault="00135A16" w:rsidP="00135A16">
            <w:r w:rsidRPr="00BD51E9">
              <w:rPr>
                <w:b/>
                <w:bCs/>
              </w:rPr>
              <w:t>LCLM5003</w:t>
            </w:r>
          </w:p>
        </w:tc>
      </w:tr>
      <w:tr w:rsidR="00135A16" w:rsidRPr="00BD51E9" w14:paraId="40CD2422" w14:textId="77777777" w:rsidTr="00135A16">
        <w:trPr>
          <w:trHeight w:val="705"/>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7BA572FA" w14:textId="77777777" w:rsidR="00135A16" w:rsidRPr="00BD51E9" w:rsidRDefault="00135A16" w:rsidP="00135A16">
            <w:r w:rsidRPr="00BD51E9">
              <w:rPr>
                <w:b/>
                <w:bCs/>
              </w:rPr>
              <w:t>Module Leaders:</w:t>
            </w:r>
          </w:p>
        </w:tc>
        <w:tc>
          <w:tcPr>
            <w:tcW w:w="3888" w:type="pct"/>
            <w:gridSpan w:val="4"/>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38D842" w14:textId="77777777" w:rsidR="00135A16" w:rsidRPr="00BD51E9" w:rsidRDefault="00135A16" w:rsidP="00135A16">
            <w:r w:rsidRPr="00BD51E9">
              <w:rPr>
                <w:b/>
                <w:bCs/>
              </w:rPr>
              <w:t>Rexon Nting, Doreen Nyaa Amundam</w:t>
            </w:r>
          </w:p>
        </w:tc>
      </w:tr>
      <w:tr w:rsidR="00135A16" w:rsidRPr="00BD51E9" w14:paraId="75A49592" w14:textId="77777777" w:rsidTr="00135A16">
        <w:trPr>
          <w:trHeight w:val="975"/>
        </w:trPr>
        <w:tc>
          <w:tcPr>
            <w:tcW w:w="1112" w:type="pct"/>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18F0031F" w14:textId="77777777" w:rsidR="00135A16" w:rsidRPr="00BD51E9" w:rsidRDefault="00135A16" w:rsidP="00135A16">
            <w:r w:rsidRPr="00BD51E9">
              <w:rPr>
                <w:b/>
                <w:bCs/>
              </w:rPr>
              <w:t>Assignment Title:</w:t>
            </w:r>
          </w:p>
        </w:tc>
        <w:tc>
          <w:tcPr>
            <w:tcW w:w="1554"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B47CC6" w14:textId="77777777" w:rsidR="00135A16" w:rsidRPr="00BD51E9" w:rsidRDefault="00135A16" w:rsidP="00135A16">
            <w:pPr>
              <w:jc w:val="center"/>
            </w:pPr>
            <w:r w:rsidRPr="00BD51E9">
              <w:t>RECONSTRUCTION OF FLOOD-DAMAGED LOCAL INFRASTRUCTURE IN THE WEST MIDLANDS</w:t>
            </w:r>
          </w:p>
        </w:tc>
        <w:tc>
          <w:tcPr>
            <w:tcW w:w="1486" w:type="pct"/>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0" w:type="dxa"/>
              <w:bottom w:w="0" w:type="dxa"/>
              <w:right w:w="100" w:type="dxa"/>
            </w:tcMar>
            <w:hideMark/>
          </w:tcPr>
          <w:p w14:paraId="0923A0D5" w14:textId="77777777" w:rsidR="00135A16" w:rsidRPr="00BD51E9" w:rsidRDefault="00135A16" w:rsidP="00135A16">
            <w:r w:rsidRPr="00BD51E9">
              <w:rPr>
                <w:b/>
                <w:bCs/>
              </w:rPr>
              <w:t>Word count or equivalent</w:t>
            </w:r>
          </w:p>
        </w:tc>
        <w:tc>
          <w:tcPr>
            <w:tcW w:w="848"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DDCA3F" w14:textId="77777777" w:rsidR="00135A16" w:rsidRPr="00BD51E9" w:rsidRDefault="00135A16" w:rsidP="00135A16">
            <w:r>
              <w:t>3398</w:t>
            </w:r>
          </w:p>
        </w:tc>
      </w:tr>
    </w:tbl>
    <w:p w14:paraId="4B435BBC" w14:textId="77777777" w:rsidR="00D8348E" w:rsidRPr="00BD51E9" w:rsidRDefault="00D753FA" w:rsidP="006507E5">
      <w:pPr>
        <w:rPr>
          <w:b/>
          <w:bCs/>
        </w:rPr>
      </w:pPr>
      <w:r w:rsidRPr="00BD51E9">
        <w:t xml:space="preserve"> </w:t>
      </w:r>
      <w:r w:rsidR="00D8348E" w:rsidRPr="00BD51E9">
        <w:br w:type="page"/>
      </w:r>
    </w:p>
    <w:sdt>
      <w:sdtPr>
        <w:rPr>
          <w:rFonts w:ascii="Times New Roman" w:eastAsia="Times New Roman" w:hAnsi="Times New Roman" w:cs="Times New Roman"/>
          <w:b w:val="0"/>
          <w:bCs w:val="0"/>
          <w:color w:val="auto"/>
          <w:sz w:val="24"/>
          <w:szCs w:val="24"/>
          <w:lang w:val="en-GB" w:eastAsia="en-GB"/>
        </w:rPr>
        <w:id w:val="-718213339"/>
        <w:docPartObj>
          <w:docPartGallery w:val="Table of Contents"/>
          <w:docPartUnique/>
        </w:docPartObj>
      </w:sdtPr>
      <w:sdtEndPr>
        <w:rPr>
          <w:noProof/>
        </w:rPr>
      </w:sdtEndPr>
      <w:sdtContent>
        <w:p w14:paraId="72231D9A" w14:textId="77777777" w:rsidR="000145D6" w:rsidRPr="00BD51E9" w:rsidRDefault="000145D6" w:rsidP="006507E5">
          <w:pPr>
            <w:pStyle w:val="TOCHeading"/>
            <w:spacing w:line="360" w:lineRule="auto"/>
            <w:jc w:val="center"/>
            <w:rPr>
              <w:rFonts w:ascii="Times New Roman" w:hAnsi="Times New Roman" w:cs="Times New Roman"/>
              <w:color w:val="000000" w:themeColor="text1"/>
              <w:sz w:val="24"/>
              <w:lang w:val="en-GB"/>
            </w:rPr>
          </w:pPr>
          <w:r w:rsidRPr="00BD51E9">
            <w:rPr>
              <w:rFonts w:ascii="Times New Roman" w:hAnsi="Times New Roman" w:cs="Times New Roman"/>
              <w:color w:val="000000" w:themeColor="text1"/>
              <w:sz w:val="24"/>
              <w:lang w:val="en-GB"/>
            </w:rPr>
            <w:t>Table of Contents</w:t>
          </w:r>
        </w:p>
        <w:p w14:paraId="6722585F" w14:textId="30884DA8" w:rsidR="00124E62" w:rsidRDefault="000145D6">
          <w:pPr>
            <w:pStyle w:val="TOC1"/>
            <w:rPr>
              <w:rFonts w:asciiTheme="minorHAnsi" w:eastAsiaTheme="minorEastAsia" w:hAnsiTheme="minorHAnsi" w:cstheme="minorBidi"/>
              <w:bCs w:val="0"/>
              <w:sz w:val="22"/>
              <w:szCs w:val="22"/>
              <w:lang w:val="en-US" w:eastAsia="en-US"/>
            </w:rPr>
          </w:pPr>
          <w:r w:rsidRPr="00BD51E9">
            <w:rPr>
              <w:noProof w:val="0"/>
            </w:rPr>
            <w:fldChar w:fldCharType="begin"/>
          </w:r>
          <w:r w:rsidRPr="00BD51E9">
            <w:instrText xml:space="preserve"> TOC \o "1-3" \h \z \u </w:instrText>
          </w:r>
          <w:r w:rsidRPr="00BD51E9">
            <w:rPr>
              <w:noProof w:val="0"/>
            </w:rPr>
            <w:fldChar w:fldCharType="separate"/>
          </w:r>
          <w:hyperlink w:anchor="_Toc224672702" w:history="1">
            <w:r w:rsidR="00124E62" w:rsidRPr="00890D08">
              <w:rPr>
                <w:rStyle w:val="Hyperlink"/>
              </w:rPr>
              <w:t>Part A: Poster</w:t>
            </w:r>
            <w:r w:rsidR="00124E62">
              <w:rPr>
                <w:webHidden/>
              </w:rPr>
              <w:tab/>
            </w:r>
            <w:r w:rsidR="00124E62">
              <w:rPr>
                <w:webHidden/>
              </w:rPr>
              <w:fldChar w:fldCharType="begin"/>
            </w:r>
            <w:r w:rsidR="00124E62">
              <w:rPr>
                <w:webHidden/>
              </w:rPr>
              <w:instrText xml:space="preserve"> PAGEREF _Toc224672702 \h </w:instrText>
            </w:r>
            <w:r w:rsidR="00124E62">
              <w:rPr>
                <w:webHidden/>
              </w:rPr>
            </w:r>
            <w:r w:rsidR="00124E62">
              <w:rPr>
                <w:webHidden/>
              </w:rPr>
              <w:fldChar w:fldCharType="separate"/>
            </w:r>
            <w:r w:rsidR="00124E62">
              <w:rPr>
                <w:webHidden/>
              </w:rPr>
              <w:t>3</w:t>
            </w:r>
            <w:r w:rsidR="00124E62">
              <w:rPr>
                <w:webHidden/>
              </w:rPr>
              <w:fldChar w:fldCharType="end"/>
            </w:r>
          </w:hyperlink>
        </w:p>
        <w:p w14:paraId="2BA51505" w14:textId="1E8E1167" w:rsidR="00124E62" w:rsidRDefault="00124E62">
          <w:pPr>
            <w:pStyle w:val="TOC1"/>
            <w:rPr>
              <w:rFonts w:asciiTheme="minorHAnsi" w:eastAsiaTheme="minorEastAsia" w:hAnsiTheme="minorHAnsi" w:cstheme="minorBidi"/>
              <w:bCs w:val="0"/>
              <w:sz w:val="22"/>
              <w:szCs w:val="22"/>
              <w:lang w:val="en-US" w:eastAsia="en-US"/>
            </w:rPr>
          </w:pPr>
          <w:hyperlink w:anchor="_Toc224672703" w:history="1">
            <w:r w:rsidRPr="00890D08">
              <w:rPr>
                <w:rStyle w:val="Hyperlink"/>
              </w:rPr>
              <w:t>Part B - Reflections from the feedback received from tutor and peers</w:t>
            </w:r>
            <w:r>
              <w:rPr>
                <w:webHidden/>
              </w:rPr>
              <w:tab/>
            </w:r>
            <w:r>
              <w:rPr>
                <w:webHidden/>
              </w:rPr>
              <w:fldChar w:fldCharType="begin"/>
            </w:r>
            <w:r>
              <w:rPr>
                <w:webHidden/>
              </w:rPr>
              <w:instrText xml:space="preserve"> PAGEREF _Toc224672703 \h </w:instrText>
            </w:r>
            <w:r>
              <w:rPr>
                <w:webHidden/>
              </w:rPr>
            </w:r>
            <w:r>
              <w:rPr>
                <w:webHidden/>
              </w:rPr>
              <w:fldChar w:fldCharType="separate"/>
            </w:r>
            <w:r>
              <w:rPr>
                <w:webHidden/>
              </w:rPr>
              <w:t>4</w:t>
            </w:r>
            <w:r>
              <w:rPr>
                <w:webHidden/>
              </w:rPr>
              <w:fldChar w:fldCharType="end"/>
            </w:r>
          </w:hyperlink>
        </w:p>
        <w:p w14:paraId="772438DB" w14:textId="18903B5F"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04" w:history="1">
            <w:r w:rsidRPr="00890D08">
              <w:rPr>
                <w:rStyle w:val="Hyperlink"/>
                <w:noProof/>
              </w:rPr>
              <w:t>1. Introduction</w:t>
            </w:r>
            <w:r>
              <w:rPr>
                <w:noProof/>
                <w:webHidden/>
              </w:rPr>
              <w:tab/>
            </w:r>
            <w:r>
              <w:rPr>
                <w:noProof/>
                <w:webHidden/>
              </w:rPr>
              <w:fldChar w:fldCharType="begin"/>
            </w:r>
            <w:r>
              <w:rPr>
                <w:noProof/>
                <w:webHidden/>
              </w:rPr>
              <w:instrText xml:space="preserve"> PAGEREF _Toc224672704 \h </w:instrText>
            </w:r>
            <w:r>
              <w:rPr>
                <w:noProof/>
                <w:webHidden/>
              </w:rPr>
            </w:r>
            <w:r>
              <w:rPr>
                <w:noProof/>
                <w:webHidden/>
              </w:rPr>
              <w:fldChar w:fldCharType="separate"/>
            </w:r>
            <w:r>
              <w:rPr>
                <w:noProof/>
                <w:webHidden/>
              </w:rPr>
              <w:t>4</w:t>
            </w:r>
            <w:r>
              <w:rPr>
                <w:noProof/>
                <w:webHidden/>
              </w:rPr>
              <w:fldChar w:fldCharType="end"/>
            </w:r>
          </w:hyperlink>
        </w:p>
        <w:p w14:paraId="43A613CF" w14:textId="4E5F522F"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05" w:history="1">
            <w:r w:rsidRPr="00890D08">
              <w:rPr>
                <w:rStyle w:val="Hyperlink"/>
                <w:noProof/>
              </w:rPr>
              <w:t>2. What?</w:t>
            </w:r>
            <w:r>
              <w:rPr>
                <w:noProof/>
                <w:webHidden/>
              </w:rPr>
              <w:tab/>
            </w:r>
            <w:r>
              <w:rPr>
                <w:noProof/>
                <w:webHidden/>
              </w:rPr>
              <w:fldChar w:fldCharType="begin"/>
            </w:r>
            <w:r>
              <w:rPr>
                <w:noProof/>
                <w:webHidden/>
              </w:rPr>
              <w:instrText xml:space="preserve"> PAGEREF _Toc224672705 \h </w:instrText>
            </w:r>
            <w:r>
              <w:rPr>
                <w:noProof/>
                <w:webHidden/>
              </w:rPr>
            </w:r>
            <w:r>
              <w:rPr>
                <w:noProof/>
                <w:webHidden/>
              </w:rPr>
              <w:fldChar w:fldCharType="separate"/>
            </w:r>
            <w:r>
              <w:rPr>
                <w:noProof/>
                <w:webHidden/>
              </w:rPr>
              <w:t>4</w:t>
            </w:r>
            <w:r>
              <w:rPr>
                <w:noProof/>
                <w:webHidden/>
              </w:rPr>
              <w:fldChar w:fldCharType="end"/>
            </w:r>
          </w:hyperlink>
        </w:p>
        <w:p w14:paraId="5552B58E" w14:textId="370E6368"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06" w:history="1">
            <w:r w:rsidRPr="00890D08">
              <w:rPr>
                <w:rStyle w:val="Hyperlink"/>
                <w:noProof/>
              </w:rPr>
              <w:t>3. So What?</w:t>
            </w:r>
            <w:r>
              <w:rPr>
                <w:noProof/>
                <w:webHidden/>
              </w:rPr>
              <w:tab/>
            </w:r>
            <w:r>
              <w:rPr>
                <w:noProof/>
                <w:webHidden/>
              </w:rPr>
              <w:fldChar w:fldCharType="begin"/>
            </w:r>
            <w:r>
              <w:rPr>
                <w:noProof/>
                <w:webHidden/>
              </w:rPr>
              <w:instrText xml:space="preserve"> PAGEREF _Toc224672706 \h </w:instrText>
            </w:r>
            <w:r>
              <w:rPr>
                <w:noProof/>
                <w:webHidden/>
              </w:rPr>
            </w:r>
            <w:r>
              <w:rPr>
                <w:noProof/>
                <w:webHidden/>
              </w:rPr>
              <w:fldChar w:fldCharType="separate"/>
            </w:r>
            <w:r>
              <w:rPr>
                <w:noProof/>
                <w:webHidden/>
              </w:rPr>
              <w:t>5</w:t>
            </w:r>
            <w:r>
              <w:rPr>
                <w:noProof/>
                <w:webHidden/>
              </w:rPr>
              <w:fldChar w:fldCharType="end"/>
            </w:r>
          </w:hyperlink>
        </w:p>
        <w:p w14:paraId="610BDBC1" w14:textId="25092C2C"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07" w:history="1">
            <w:r w:rsidRPr="00890D08">
              <w:rPr>
                <w:rStyle w:val="Hyperlink"/>
                <w:noProof/>
              </w:rPr>
              <w:t>4. Now What?</w:t>
            </w:r>
            <w:r>
              <w:rPr>
                <w:noProof/>
                <w:webHidden/>
              </w:rPr>
              <w:tab/>
            </w:r>
            <w:r>
              <w:rPr>
                <w:noProof/>
                <w:webHidden/>
              </w:rPr>
              <w:fldChar w:fldCharType="begin"/>
            </w:r>
            <w:r>
              <w:rPr>
                <w:noProof/>
                <w:webHidden/>
              </w:rPr>
              <w:instrText xml:space="preserve"> PAGEREF _Toc224672707 \h </w:instrText>
            </w:r>
            <w:r>
              <w:rPr>
                <w:noProof/>
                <w:webHidden/>
              </w:rPr>
            </w:r>
            <w:r>
              <w:rPr>
                <w:noProof/>
                <w:webHidden/>
              </w:rPr>
              <w:fldChar w:fldCharType="separate"/>
            </w:r>
            <w:r>
              <w:rPr>
                <w:noProof/>
                <w:webHidden/>
              </w:rPr>
              <w:t>5</w:t>
            </w:r>
            <w:r>
              <w:rPr>
                <w:noProof/>
                <w:webHidden/>
              </w:rPr>
              <w:fldChar w:fldCharType="end"/>
            </w:r>
          </w:hyperlink>
        </w:p>
        <w:p w14:paraId="1EFA6CC8" w14:textId="0299DCB3"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08" w:history="1">
            <w:r w:rsidRPr="00890D08">
              <w:rPr>
                <w:rStyle w:val="Hyperlink"/>
                <w:noProof/>
              </w:rPr>
              <w:t>5. Conclusion</w:t>
            </w:r>
            <w:r>
              <w:rPr>
                <w:noProof/>
                <w:webHidden/>
              </w:rPr>
              <w:tab/>
            </w:r>
            <w:r>
              <w:rPr>
                <w:noProof/>
                <w:webHidden/>
              </w:rPr>
              <w:fldChar w:fldCharType="begin"/>
            </w:r>
            <w:r>
              <w:rPr>
                <w:noProof/>
                <w:webHidden/>
              </w:rPr>
              <w:instrText xml:space="preserve"> PAGEREF _Toc224672708 \h </w:instrText>
            </w:r>
            <w:r>
              <w:rPr>
                <w:noProof/>
                <w:webHidden/>
              </w:rPr>
            </w:r>
            <w:r>
              <w:rPr>
                <w:noProof/>
                <w:webHidden/>
              </w:rPr>
              <w:fldChar w:fldCharType="separate"/>
            </w:r>
            <w:r>
              <w:rPr>
                <w:noProof/>
                <w:webHidden/>
              </w:rPr>
              <w:t>6</w:t>
            </w:r>
            <w:r>
              <w:rPr>
                <w:noProof/>
                <w:webHidden/>
              </w:rPr>
              <w:fldChar w:fldCharType="end"/>
            </w:r>
          </w:hyperlink>
        </w:p>
        <w:p w14:paraId="082BFD31" w14:textId="3570EF53" w:rsidR="00124E62" w:rsidRDefault="00124E62">
          <w:pPr>
            <w:pStyle w:val="TOC1"/>
            <w:rPr>
              <w:rFonts w:asciiTheme="minorHAnsi" w:eastAsiaTheme="minorEastAsia" w:hAnsiTheme="minorHAnsi" w:cstheme="minorBidi"/>
              <w:bCs w:val="0"/>
              <w:sz w:val="22"/>
              <w:szCs w:val="22"/>
              <w:lang w:val="en-US" w:eastAsia="en-US"/>
            </w:rPr>
          </w:pPr>
          <w:hyperlink w:anchor="_Toc224672709" w:history="1">
            <w:r w:rsidRPr="00890D08">
              <w:rPr>
                <w:rStyle w:val="Hyperlink"/>
              </w:rPr>
              <w:t>Part C: Project Management Plan</w:t>
            </w:r>
            <w:r>
              <w:rPr>
                <w:webHidden/>
              </w:rPr>
              <w:tab/>
            </w:r>
            <w:r>
              <w:rPr>
                <w:webHidden/>
              </w:rPr>
              <w:fldChar w:fldCharType="begin"/>
            </w:r>
            <w:r>
              <w:rPr>
                <w:webHidden/>
              </w:rPr>
              <w:instrText xml:space="preserve"> PAGEREF _Toc224672709 \h </w:instrText>
            </w:r>
            <w:r>
              <w:rPr>
                <w:webHidden/>
              </w:rPr>
            </w:r>
            <w:r>
              <w:rPr>
                <w:webHidden/>
              </w:rPr>
              <w:fldChar w:fldCharType="separate"/>
            </w:r>
            <w:r>
              <w:rPr>
                <w:webHidden/>
              </w:rPr>
              <w:t>7</w:t>
            </w:r>
            <w:r>
              <w:rPr>
                <w:webHidden/>
              </w:rPr>
              <w:fldChar w:fldCharType="end"/>
            </w:r>
          </w:hyperlink>
        </w:p>
        <w:p w14:paraId="1A9CEDAF" w14:textId="566C370B"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10" w:history="1">
            <w:r w:rsidRPr="00890D08">
              <w:rPr>
                <w:rStyle w:val="Hyperlink"/>
                <w:noProof/>
              </w:rPr>
              <w:t>1. Introduction</w:t>
            </w:r>
            <w:r>
              <w:rPr>
                <w:noProof/>
                <w:webHidden/>
              </w:rPr>
              <w:tab/>
            </w:r>
            <w:r>
              <w:rPr>
                <w:noProof/>
                <w:webHidden/>
              </w:rPr>
              <w:fldChar w:fldCharType="begin"/>
            </w:r>
            <w:r>
              <w:rPr>
                <w:noProof/>
                <w:webHidden/>
              </w:rPr>
              <w:instrText xml:space="preserve"> PAGEREF _Toc224672710 \h </w:instrText>
            </w:r>
            <w:r>
              <w:rPr>
                <w:noProof/>
                <w:webHidden/>
              </w:rPr>
            </w:r>
            <w:r>
              <w:rPr>
                <w:noProof/>
                <w:webHidden/>
              </w:rPr>
              <w:fldChar w:fldCharType="separate"/>
            </w:r>
            <w:r>
              <w:rPr>
                <w:noProof/>
                <w:webHidden/>
              </w:rPr>
              <w:t>7</w:t>
            </w:r>
            <w:r>
              <w:rPr>
                <w:noProof/>
                <w:webHidden/>
              </w:rPr>
              <w:fldChar w:fldCharType="end"/>
            </w:r>
          </w:hyperlink>
        </w:p>
        <w:p w14:paraId="115724D9" w14:textId="72F32C88"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1" w:history="1">
            <w:r w:rsidRPr="00890D08">
              <w:rPr>
                <w:rStyle w:val="Hyperlink"/>
                <w:noProof/>
              </w:rPr>
              <w:t>Purpose</w:t>
            </w:r>
            <w:r>
              <w:rPr>
                <w:noProof/>
                <w:webHidden/>
              </w:rPr>
              <w:tab/>
            </w:r>
            <w:r>
              <w:rPr>
                <w:noProof/>
                <w:webHidden/>
              </w:rPr>
              <w:fldChar w:fldCharType="begin"/>
            </w:r>
            <w:r>
              <w:rPr>
                <w:noProof/>
                <w:webHidden/>
              </w:rPr>
              <w:instrText xml:space="preserve"> PAGEREF _Toc224672711 \h </w:instrText>
            </w:r>
            <w:r>
              <w:rPr>
                <w:noProof/>
                <w:webHidden/>
              </w:rPr>
            </w:r>
            <w:r>
              <w:rPr>
                <w:noProof/>
                <w:webHidden/>
              </w:rPr>
              <w:fldChar w:fldCharType="separate"/>
            </w:r>
            <w:r>
              <w:rPr>
                <w:noProof/>
                <w:webHidden/>
              </w:rPr>
              <w:t>7</w:t>
            </w:r>
            <w:r>
              <w:rPr>
                <w:noProof/>
                <w:webHidden/>
              </w:rPr>
              <w:fldChar w:fldCharType="end"/>
            </w:r>
          </w:hyperlink>
        </w:p>
        <w:p w14:paraId="572D5D3E" w14:textId="00239DF2"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2" w:history="1">
            <w:r w:rsidRPr="00890D08">
              <w:rPr>
                <w:rStyle w:val="Hyperlink"/>
                <w:noProof/>
              </w:rPr>
              <w:t>Scope</w:t>
            </w:r>
            <w:r>
              <w:rPr>
                <w:noProof/>
                <w:webHidden/>
              </w:rPr>
              <w:tab/>
            </w:r>
            <w:r>
              <w:rPr>
                <w:noProof/>
                <w:webHidden/>
              </w:rPr>
              <w:fldChar w:fldCharType="begin"/>
            </w:r>
            <w:r>
              <w:rPr>
                <w:noProof/>
                <w:webHidden/>
              </w:rPr>
              <w:instrText xml:space="preserve"> PAGEREF _Toc224672712 \h </w:instrText>
            </w:r>
            <w:r>
              <w:rPr>
                <w:noProof/>
                <w:webHidden/>
              </w:rPr>
            </w:r>
            <w:r>
              <w:rPr>
                <w:noProof/>
                <w:webHidden/>
              </w:rPr>
              <w:fldChar w:fldCharType="separate"/>
            </w:r>
            <w:r>
              <w:rPr>
                <w:noProof/>
                <w:webHidden/>
              </w:rPr>
              <w:t>7</w:t>
            </w:r>
            <w:r>
              <w:rPr>
                <w:noProof/>
                <w:webHidden/>
              </w:rPr>
              <w:fldChar w:fldCharType="end"/>
            </w:r>
          </w:hyperlink>
        </w:p>
        <w:p w14:paraId="025EE726" w14:textId="01DE3FD2"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3" w:history="1">
            <w:r w:rsidRPr="00890D08">
              <w:rPr>
                <w:rStyle w:val="Hyperlink"/>
                <w:noProof/>
              </w:rPr>
              <w:t>Overview of the Plan</w:t>
            </w:r>
            <w:r>
              <w:rPr>
                <w:noProof/>
                <w:webHidden/>
              </w:rPr>
              <w:tab/>
            </w:r>
            <w:r>
              <w:rPr>
                <w:noProof/>
                <w:webHidden/>
              </w:rPr>
              <w:fldChar w:fldCharType="begin"/>
            </w:r>
            <w:r>
              <w:rPr>
                <w:noProof/>
                <w:webHidden/>
              </w:rPr>
              <w:instrText xml:space="preserve"> PAGEREF _Toc224672713 \h </w:instrText>
            </w:r>
            <w:r>
              <w:rPr>
                <w:noProof/>
                <w:webHidden/>
              </w:rPr>
            </w:r>
            <w:r>
              <w:rPr>
                <w:noProof/>
                <w:webHidden/>
              </w:rPr>
              <w:fldChar w:fldCharType="separate"/>
            </w:r>
            <w:r>
              <w:rPr>
                <w:noProof/>
                <w:webHidden/>
              </w:rPr>
              <w:t>7</w:t>
            </w:r>
            <w:r>
              <w:rPr>
                <w:noProof/>
                <w:webHidden/>
              </w:rPr>
              <w:fldChar w:fldCharType="end"/>
            </w:r>
          </w:hyperlink>
        </w:p>
        <w:p w14:paraId="0DD64532" w14:textId="27DDC6BB"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14" w:history="1">
            <w:r w:rsidRPr="00890D08">
              <w:rPr>
                <w:rStyle w:val="Hyperlink"/>
                <w:noProof/>
              </w:rPr>
              <w:t>2. Project description</w:t>
            </w:r>
            <w:r>
              <w:rPr>
                <w:noProof/>
                <w:webHidden/>
              </w:rPr>
              <w:tab/>
            </w:r>
            <w:r>
              <w:rPr>
                <w:noProof/>
                <w:webHidden/>
              </w:rPr>
              <w:fldChar w:fldCharType="begin"/>
            </w:r>
            <w:r>
              <w:rPr>
                <w:noProof/>
                <w:webHidden/>
              </w:rPr>
              <w:instrText xml:space="preserve"> PAGEREF _Toc224672714 \h </w:instrText>
            </w:r>
            <w:r>
              <w:rPr>
                <w:noProof/>
                <w:webHidden/>
              </w:rPr>
            </w:r>
            <w:r>
              <w:rPr>
                <w:noProof/>
                <w:webHidden/>
              </w:rPr>
              <w:fldChar w:fldCharType="separate"/>
            </w:r>
            <w:r>
              <w:rPr>
                <w:noProof/>
                <w:webHidden/>
              </w:rPr>
              <w:t>8</w:t>
            </w:r>
            <w:r>
              <w:rPr>
                <w:noProof/>
                <w:webHidden/>
              </w:rPr>
              <w:fldChar w:fldCharType="end"/>
            </w:r>
          </w:hyperlink>
        </w:p>
        <w:p w14:paraId="70293EF8" w14:textId="77BFFC7E"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5" w:history="1">
            <w:r w:rsidRPr="00890D08">
              <w:rPr>
                <w:rStyle w:val="Hyperlink"/>
                <w:noProof/>
              </w:rPr>
              <w:t>Background</w:t>
            </w:r>
            <w:r>
              <w:rPr>
                <w:noProof/>
                <w:webHidden/>
              </w:rPr>
              <w:tab/>
            </w:r>
            <w:r>
              <w:rPr>
                <w:noProof/>
                <w:webHidden/>
              </w:rPr>
              <w:fldChar w:fldCharType="begin"/>
            </w:r>
            <w:r>
              <w:rPr>
                <w:noProof/>
                <w:webHidden/>
              </w:rPr>
              <w:instrText xml:space="preserve"> PAGEREF _Toc224672715 \h </w:instrText>
            </w:r>
            <w:r>
              <w:rPr>
                <w:noProof/>
                <w:webHidden/>
              </w:rPr>
            </w:r>
            <w:r>
              <w:rPr>
                <w:noProof/>
                <w:webHidden/>
              </w:rPr>
              <w:fldChar w:fldCharType="separate"/>
            </w:r>
            <w:r>
              <w:rPr>
                <w:noProof/>
                <w:webHidden/>
              </w:rPr>
              <w:t>8</w:t>
            </w:r>
            <w:r>
              <w:rPr>
                <w:noProof/>
                <w:webHidden/>
              </w:rPr>
              <w:fldChar w:fldCharType="end"/>
            </w:r>
          </w:hyperlink>
        </w:p>
        <w:p w14:paraId="79619C96" w14:textId="418E4F53"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6" w:history="1">
            <w:r w:rsidRPr="00890D08">
              <w:rPr>
                <w:rStyle w:val="Hyperlink"/>
                <w:noProof/>
              </w:rPr>
              <w:t>Project Goals and Objectives</w:t>
            </w:r>
            <w:r>
              <w:rPr>
                <w:noProof/>
                <w:webHidden/>
              </w:rPr>
              <w:tab/>
            </w:r>
            <w:r>
              <w:rPr>
                <w:noProof/>
                <w:webHidden/>
              </w:rPr>
              <w:fldChar w:fldCharType="begin"/>
            </w:r>
            <w:r>
              <w:rPr>
                <w:noProof/>
                <w:webHidden/>
              </w:rPr>
              <w:instrText xml:space="preserve"> PAGEREF _Toc224672716 \h </w:instrText>
            </w:r>
            <w:r>
              <w:rPr>
                <w:noProof/>
                <w:webHidden/>
              </w:rPr>
            </w:r>
            <w:r>
              <w:rPr>
                <w:noProof/>
                <w:webHidden/>
              </w:rPr>
              <w:fldChar w:fldCharType="separate"/>
            </w:r>
            <w:r>
              <w:rPr>
                <w:noProof/>
                <w:webHidden/>
              </w:rPr>
              <w:t>9</w:t>
            </w:r>
            <w:r>
              <w:rPr>
                <w:noProof/>
                <w:webHidden/>
              </w:rPr>
              <w:fldChar w:fldCharType="end"/>
            </w:r>
          </w:hyperlink>
        </w:p>
        <w:p w14:paraId="30C1274C" w14:textId="08071848" w:rsidR="00124E62" w:rsidRDefault="00124E62">
          <w:pPr>
            <w:pStyle w:val="TOC3"/>
            <w:tabs>
              <w:tab w:val="right" w:leader="dot" w:pos="9019"/>
            </w:tabs>
            <w:rPr>
              <w:rFonts w:asciiTheme="minorHAnsi" w:eastAsiaTheme="minorEastAsia" w:hAnsiTheme="minorHAnsi" w:cstheme="minorBidi"/>
              <w:noProof/>
              <w:sz w:val="22"/>
              <w:szCs w:val="22"/>
              <w:lang w:val="en-US" w:eastAsia="en-US"/>
            </w:rPr>
          </w:pPr>
          <w:hyperlink w:anchor="_Toc224672717" w:history="1">
            <w:r w:rsidRPr="00890D08">
              <w:rPr>
                <w:rStyle w:val="Hyperlink"/>
                <w:noProof/>
              </w:rPr>
              <w:t>Deliverables</w:t>
            </w:r>
            <w:r>
              <w:rPr>
                <w:noProof/>
                <w:webHidden/>
              </w:rPr>
              <w:tab/>
            </w:r>
            <w:r>
              <w:rPr>
                <w:noProof/>
                <w:webHidden/>
              </w:rPr>
              <w:fldChar w:fldCharType="begin"/>
            </w:r>
            <w:r>
              <w:rPr>
                <w:noProof/>
                <w:webHidden/>
              </w:rPr>
              <w:instrText xml:space="preserve"> PAGEREF _Toc224672717 \h </w:instrText>
            </w:r>
            <w:r>
              <w:rPr>
                <w:noProof/>
                <w:webHidden/>
              </w:rPr>
            </w:r>
            <w:r>
              <w:rPr>
                <w:noProof/>
                <w:webHidden/>
              </w:rPr>
              <w:fldChar w:fldCharType="separate"/>
            </w:r>
            <w:r>
              <w:rPr>
                <w:noProof/>
                <w:webHidden/>
              </w:rPr>
              <w:t>9</w:t>
            </w:r>
            <w:r>
              <w:rPr>
                <w:noProof/>
                <w:webHidden/>
              </w:rPr>
              <w:fldChar w:fldCharType="end"/>
            </w:r>
          </w:hyperlink>
        </w:p>
        <w:p w14:paraId="7D0D4B5F" w14:textId="5F52778D"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18" w:history="1">
            <w:r w:rsidRPr="00890D08">
              <w:rPr>
                <w:rStyle w:val="Hyperlink"/>
                <w:noProof/>
              </w:rPr>
              <w:t>3. Scope</w:t>
            </w:r>
            <w:r>
              <w:rPr>
                <w:noProof/>
                <w:webHidden/>
              </w:rPr>
              <w:tab/>
            </w:r>
            <w:r>
              <w:rPr>
                <w:noProof/>
                <w:webHidden/>
              </w:rPr>
              <w:fldChar w:fldCharType="begin"/>
            </w:r>
            <w:r>
              <w:rPr>
                <w:noProof/>
                <w:webHidden/>
              </w:rPr>
              <w:instrText xml:space="preserve"> PAGEREF _Toc224672718 \h </w:instrText>
            </w:r>
            <w:r>
              <w:rPr>
                <w:noProof/>
                <w:webHidden/>
              </w:rPr>
            </w:r>
            <w:r>
              <w:rPr>
                <w:noProof/>
                <w:webHidden/>
              </w:rPr>
              <w:fldChar w:fldCharType="separate"/>
            </w:r>
            <w:r>
              <w:rPr>
                <w:noProof/>
                <w:webHidden/>
              </w:rPr>
              <w:t>9</w:t>
            </w:r>
            <w:r>
              <w:rPr>
                <w:noProof/>
                <w:webHidden/>
              </w:rPr>
              <w:fldChar w:fldCharType="end"/>
            </w:r>
          </w:hyperlink>
        </w:p>
        <w:p w14:paraId="021187A2" w14:textId="0C016E2F"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19" w:history="1">
            <w:r w:rsidRPr="00890D08">
              <w:rPr>
                <w:rStyle w:val="Hyperlink"/>
                <w:noProof/>
              </w:rPr>
              <w:t>4. Work breakdown structure</w:t>
            </w:r>
            <w:r>
              <w:rPr>
                <w:noProof/>
                <w:webHidden/>
              </w:rPr>
              <w:tab/>
            </w:r>
            <w:r>
              <w:rPr>
                <w:noProof/>
                <w:webHidden/>
              </w:rPr>
              <w:fldChar w:fldCharType="begin"/>
            </w:r>
            <w:r>
              <w:rPr>
                <w:noProof/>
                <w:webHidden/>
              </w:rPr>
              <w:instrText xml:space="preserve"> PAGEREF _Toc224672719 \h </w:instrText>
            </w:r>
            <w:r>
              <w:rPr>
                <w:noProof/>
                <w:webHidden/>
              </w:rPr>
            </w:r>
            <w:r>
              <w:rPr>
                <w:noProof/>
                <w:webHidden/>
              </w:rPr>
              <w:fldChar w:fldCharType="separate"/>
            </w:r>
            <w:r>
              <w:rPr>
                <w:noProof/>
                <w:webHidden/>
              </w:rPr>
              <w:t>10</w:t>
            </w:r>
            <w:r>
              <w:rPr>
                <w:noProof/>
                <w:webHidden/>
              </w:rPr>
              <w:fldChar w:fldCharType="end"/>
            </w:r>
          </w:hyperlink>
        </w:p>
        <w:p w14:paraId="758CF8BD" w14:textId="19BE5466"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0" w:history="1">
            <w:r w:rsidRPr="00890D08">
              <w:rPr>
                <w:rStyle w:val="Hyperlink"/>
                <w:noProof/>
              </w:rPr>
              <w:t>5. Quad Chart</w:t>
            </w:r>
            <w:r>
              <w:rPr>
                <w:noProof/>
                <w:webHidden/>
              </w:rPr>
              <w:tab/>
            </w:r>
            <w:r>
              <w:rPr>
                <w:noProof/>
                <w:webHidden/>
              </w:rPr>
              <w:fldChar w:fldCharType="begin"/>
            </w:r>
            <w:r>
              <w:rPr>
                <w:noProof/>
                <w:webHidden/>
              </w:rPr>
              <w:instrText xml:space="preserve"> PAGEREF _Toc224672720 \h </w:instrText>
            </w:r>
            <w:r>
              <w:rPr>
                <w:noProof/>
                <w:webHidden/>
              </w:rPr>
            </w:r>
            <w:r>
              <w:rPr>
                <w:noProof/>
                <w:webHidden/>
              </w:rPr>
              <w:fldChar w:fldCharType="separate"/>
            </w:r>
            <w:r>
              <w:rPr>
                <w:noProof/>
                <w:webHidden/>
              </w:rPr>
              <w:t>11</w:t>
            </w:r>
            <w:r>
              <w:rPr>
                <w:noProof/>
                <w:webHidden/>
              </w:rPr>
              <w:fldChar w:fldCharType="end"/>
            </w:r>
          </w:hyperlink>
        </w:p>
        <w:p w14:paraId="3C2F4EEB" w14:textId="31B7D85B"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1" w:history="1">
            <w:r w:rsidRPr="00890D08">
              <w:rPr>
                <w:rStyle w:val="Hyperlink"/>
                <w:noProof/>
              </w:rPr>
              <w:t>6. Gantt Chart</w:t>
            </w:r>
            <w:r>
              <w:rPr>
                <w:noProof/>
                <w:webHidden/>
              </w:rPr>
              <w:tab/>
            </w:r>
            <w:r>
              <w:rPr>
                <w:noProof/>
                <w:webHidden/>
              </w:rPr>
              <w:fldChar w:fldCharType="begin"/>
            </w:r>
            <w:r>
              <w:rPr>
                <w:noProof/>
                <w:webHidden/>
              </w:rPr>
              <w:instrText xml:space="preserve"> PAGEREF _Toc224672721 \h </w:instrText>
            </w:r>
            <w:r>
              <w:rPr>
                <w:noProof/>
                <w:webHidden/>
              </w:rPr>
            </w:r>
            <w:r>
              <w:rPr>
                <w:noProof/>
                <w:webHidden/>
              </w:rPr>
              <w:fldChar w:fldCharType="separate"/>
            </w:r>
            <w:r>
              <w:rPr>
                <w:noProof/>
                <w:webHidden/>
              </w:rPr>
              <w:t>13</w:t>
            </w:r>
            <w:r>
              <w:rPr>
                <w:noProof/>
                <w:webHidden/>
              </w:rPr>
              <w:fldChar w:fldCharType="end"/>
            </w:r>
          </w:hyperlink>
        </w:p>
        <w:p w14:paraId="7DF35945" w14:textId="08DD0E96"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2" w:history="1">
            <w:r w:rsidRPr="00890D08">
              <w:rPr>
                <w:rStyle w:val="Hyperlink"/>
                <w:noProof/>
              </w:rPr>
              <w:t>7. Stakeholders' involvement</w:t>
            </w:r>
            <w:r>
              <w:rPr>
                <w:noProof/>
                <w:webHidden/>
              </w:rPr>
              <w:tab/>
            </w:r>
            <w:r>
              <w:rPr>
                <w:noProof/>
                <w:webHidden/>
              </w:rPr>
              <w:fldChar w:fldCharType="begin"/>
            </w:r>
            <w:r>
              <w:rPr>
                <w:noProof/>
                <w:webHidden/>
              </w:rPr>
              <w:instrText xml:space="preserve"> PAGEREF _Toc224672722 \h </w:instrText>
            </w:r>
            <w:r>
              <w:rPr>
                <w:noProof/>
                <w:webHidden/>
              </w:rPr>
            </w:r>
            <w:r>
              <w:rPr>
                <w:noProof/>
                <w:webHidden/>
              </w:rPr>
              <w:fldChar w:fldCharType="separate"/>
            </w:r>
            <w:r>
              <w:rPr>
                <w:noProof/>
                <w:webHidden/>
              </w:rPr>
              <w:t>13</w:t>
            </w:r>
            <w:r>
              <w:rPr>
                <w:noProof/>
                <w:webHidden/>
              </w:rPr>
              <w:fldChar w:fldCharType="end"/>
            </w:r>
          </w:hyperlink>
        </w:p>
        <w:p w14:paraId="7BB4AC57" w14:textId="4EC2ED29"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3" w:history="1">
            <w:r w:rsidRPr="00890D08">
              <w:rPr>
                <w:rStyle w:val="Hyperlink"/>
                <w:noProof/>
              </w:rPr>
              <w:t>8. Allocation of resources</w:t>
            </w:r>
            <w:r>
              <w:rPr>
                <w:noProof/>
                <w:webHidden/>
              </w:rPr>
              <w:tab/>
            </w:r>
            <w:r>
              <w:rPr>
                <w:noProof/>
                <w:webHidden/>
              </w:rPr>
              <w:fldChar w:fldCharType="begin"/>
            </w:r>
            <w:r>
              <w:rPr>
                <w:noProof/>
                <w:webHidden/>
              </w:rPr>
              <w:instrText xml:space="preserve"> PAGEREF _Toc224672723 \h </w:instrText>
            </w:r>
            <w:r>
              <w:rPr>
                <w:noProof/>
                <w:webHidden/>
              </w:rPr>
            </w:r>
            <w:r>
              <w:rPr>
                <w:noProof/>
                <w:webHidden/>
              </w:rPr>
              <w:fldChar w:fldCharType="separate"/>
            </w:r>
            <w:r>
              <w:rPr>
                <w:noProof/>
                <w:webHidden/>
              </w:rPr>
              <w:t>15</w:t>
            </w:r>
            <w:r>
              <w:rPr>
                <w:noProof/>
                <w:webHidden/>
              </w:rPr>
              <w:fldChar w:fldCharType="end"/>
            </w:r>
          </w:hyperlink>
        </w:p>
        <w:p w14:paraId="5D44849C" w14:textId="56C47FCD"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4" w:history="1">
            <w:r w:rsidRPr="00890D08">
              <w:rPr>
                <w:rStyle w:val="Hyperlink"/>
                <w:noProof/>
              </w:rPr>
              <w:t>9. Risk Analysis</w:t>
            </w:r>
            <w:r>
              <w:rPr>
                <w:noProof/>
                <w:webHidden/>
              </w:rPr>
              <w:tab/>
            </w:r>
            <w:r>
              <w:rPr>
                <w:noProof/>
                <w:webHidden/>
              </w:rPr>
              <w:fldChar w:fldCharType="begin"/>
            </w:r>
            <w:r>
              <w:rPr>
                <w:noProof/>
                <w:webHidden/>
              </w:rPr>
              <w:instrText xml:space="preserve"> PAGEREF _Toc224672724 \h </w:instrText>
            </w:r>
            <w:r>
              <w:rPr>
                <w:noProof/>
                <w:webHidden/>
              </w:rPr>
            </w:r>
            <w:r>
              <w:rPr>
                <w:noProof/>
                <w:webHidden/>
              </w:rPr>
              <w:fldChar w:fldCharType="separate"/>
            </w:r>
            <w:r>
              <w:rPr>
                <w:noProof/>
                <w:webHidden/>
              </w:rPr>
              <w:t>16</w:t>
            </w:r>
            <w:r>
              <w:rPr>
                <w:noProof/>
                <w:webHidden/>
              </w:rPr>
              <w:fldChar w:fldCharType="end"/>
            </w:r>
          </w:hyperlink>
        </w:p>
        <w:p w14:paraId="28A02A04" w14:textId="4876920A" w:rsidR="00124E62" w:rsidRDefault="00124E62">
          <w:pPr>
            <w:pStyle w:val="TOC2"/>
            <w:tabs>
              <w:tab w:val="right" w:leader="dot" w:pos="9019"/>
            </w:tabs>
            <w:rPr>
              <w:rFonts w:asciiTheme="minorHAnsi" w:eastAsiaTheme="minorEastAsia" w:hAnsiTheme="minorHAnsi" w:cstheme="minorBidi"/>
              <w:noProof/>
              <w:sz w:val="22"/>
              <w:szCs w:val="22"/>
              <w:lang w:val="en-US" w:eastAsia="en-US"/>
            </w:rPr>
          </w:pPr>
          <w:hyperlink w:anchor="_Toc224672725" w:history="1">
            <w:r w:rsidRPr="00890D08">
              <w:rPr>
                <w:rStyle w:val="Hyperlink"/>
                <w:noProof/>
              </w:rPr>
              <w:t>10. Conclusion</w:t>
            </w:r>
            <w:r>
              <w:rPr>
                <w:noProof/>
                <w:webHidden/>
              </w:rPr>
              <w:tab/>
            </w:r>
            <w:r>
              <w:rPr>
                <w:noProof/>
                <w:webHidden/>
              </w:rPr>
              <w:fldChar w:fldCharType="begin"/>
            </w:r>
            <w:r>
              <w:rPr>
                <w:noProof/>
                <w:webHidden/>
              </w:rPr>
              <w:instrText xml:space="preserve"> PAGEREF _Toc224672725 \h </w:instrText>
            </w:r>
            <w:r>
              <w:rPr>
                <w:noProof/>
                <w:webHidden/>
              </w:rPr>
            </w:r>
            <w:r>
              <w:rPr>
                <w:noProof/>
                <w:webHidden/>
              </w:rPr>
              <w:fldChar w:fldCharType="separate"/>
            </w:r>
            <w:r>
              <w:rPr>
                <w:noProof/>
                <w:webHidden/>
              </w:rPr>
              <w:t>17</w:t>
            </w:r>
            <w:r>
              <w:rPr>
                <w:noProof/>
                <w:webHidden/>
              </w:rPr>
              <w:fldChar w:fldCharType="end"/>
            </w:r>
          </w:hyperlink>
        </w:p>
        <w:p w14:paraId="2378B106" w14:textId="42AC605A" w:rsidR="00124E62" w:rsidRDefault="00124E62">
          <w:pPr>
            <w:pStyle w:val="TOC1"/>
            <w:rPr>
              <w:rFonts w:asciiTheme="minorHAnsi" w:eastAsiaTheme="minorEastAsia" w:hAnsiTheme="minorHAnsi" w:cstheme="minorBidi"/>
              <w:bCs w:val="0"/>
              <w:sz w:val="22"/>
              <w:szCs w:val="22"/>
              <w:lang w:val="en-US" w:eastAsia="en-US"/>
            </w:rPr>
          </w:pPr>
          <w:hyperlink w:anchor="_Toc224672726" w:history="1">
            <w:r w:rsidRPr="00890D08">
              <w:rPr>
                <w:rStyle w:val="Hyperlink"/>
              </w:rPr>
              <w:t>References</w:t>
            </w:r>
            <w:r>
              <w:rPr>
                <w:webHidden/>
              </w:rPr>
              <w:tab/>
            </w:r>
            <w:r>
              <w:rPr>
                <w:webHidden/>
              </w:rPr>
              <w:fldChar w:fldCharType="begin"/>
            </w:r>
            <w:r>
              <w:rPr>
                <w:webHidden/>
              </w:rPr>
              <w:instrText xml:space="preserve"> PAGEREF _Toc224672726 \h </w:instrText>
            </w:r>
            <w:r>
              <w:rPr>
                <w:webHidden/>
              </w:rPr>
            </w:r>
            <w:r>
              <w:rPr>
                <w:webHidden/>
              </w:rPr>
              <w:fldChar w:fldCharType="separate"/>
            </w:r>
            <w:r>
              <w:rPr>
                <w:webHidden/>
              </w:rPr>
              <w:t>19</w:t>
            </w:r>
            <w:r>
              <w:rPr>
                <w:webHidden/>
              </w:rPr>
              <w:fldChar w:fldCharType="end"/>
            </w:r>
          </w:hyperlink>
        </w:p>
        <w:p w14:paraId="682BF74A" w14:textId="48561733" w:rsidR="00124E62" w:rsidRDefault="00124E62">
          <w:pPr>
            <w:pStyle w:val="TOC1"/>
            <w:rPr>
              <w:rFonts w:asciiTheme="minorHAnsi" w:eastAsiaTheme="minorEastAsia" w:hAnsiTheme="minorHAnsi" w:cstheme="minorBidi"/>
              <w:bCs w:val="0"/>
              <w:sz w:val="22"/>
              <w:szCs w:val="22"/>
              <w:lang w:val="en-US" w:eastAsia="en-US"/>
            </w:rPr>
          </w:pPr>
          <w:hyperlink w:anchor="_Toc224672727" w:history="1">
            <w:r w:rsidRPr="00890D08">
              <w:rPr>
                <w:rStyle w:val="Hyperlink"/>
              </w:rPr>
              <w:t>Appendix – Part A: Poster</w:t>
            </w:r>
            <w:r>
              <w:rPr>
                <w:webHidden/>
              </w:rPr>
              <w:tab/>
            </w:r>
            <w:r>
              <w:rPr>
                <w:webHidden/>
              </w:rPr>
              <w:fldChar w:fldCharType="begin"/>
            </w:r>
            <w:r>
              <w:rPr>
                <w:webHidden/>
              </w:rPr>
              <w:instrText xml:space="preserve"> PAGEREF _Toc224672727 \h </w:instrText>
            </w:r>
            <w:r>
              <w:rPr>
                <w:webHidden/>
              </w:rPr>
            </w:r>
            <w:r>
              <w:rPr>
                <w:webHidden/>
              </w:rPr>
              <w:fldChar w:fldCharType="separate"/>
            </w:r>
            <w:r>
              <w:rPr>
                <w:webHidden/>
              </w:rPr>
              <w:t>22</w:t>
            </w:r>
            <w:r>
              <w:rPr>
                <w:webHidden/>
              </w:rPr>
              <w:fldChar w:fldCharType="end"/>
            </w:r>
          </w:hyperlink>
        </w:p>
        <w:p w14:paraId="21B4F800" w14:textId="5EC5D8FD" w:rsidR="00135A16" w:rsidRDefault="000145D6" w:rsidP="00135A16">
          <w:pPr>
            <w:rPr>
              <w:noProof/>
            </w:rPr>
          </w:pPr>
          <w:r w:rsidRPr="00BD51E9">
            <w:rPr>
              <w:b/>
              <w:bCs/>
              <w:noProof/>
            </w:rPr>
            <w:fldChar w:fldCharType="end"/>
          </w:r>
        </w:p>
      </w:sdtContent>
    </w:sdt>
    <w:bookmarkStart w:id="1" w:name="_Toc223521769" w:displacedByCustomXml="prev"/>
    <w:p w14:paraId="05926225" w14:textId="787E0A37" w:rsidR="00135A16" w:rsidRDefault="00135A16" w:rsidP="00135A16">
      <w:pPr>
        <w:pStyle w:val="Heading1"/>
        <w:rPr>
          <w:lang w:eastAsia="en-IN"/>
        </w:rPr>
      </w:pPr>
      <w:bookmarkStart w:id="2" w:name="_Toc224672702"/>
      <w:r w:rsidRPr="00135A16">
        <w:rPr>
          <w:lang w:eastAsia="en-IN"/>
        </w:rPr>
        <w:t>Part A: Poster</w:t>
      </w:r>
      <w:bookmarkEnd w:id="2"/>
      <w:bookmarkEnd w:id="1"/>
    </w:p>
    <w:p w14:paraId="165AD924" w14:textId="1DB44551" w:rsidR="00124E62" w:rsidRDefault="00124E62" w:rsidP="00124E62">
      <w:pPr>
        <w:rPr>
          <w:lang w:eastAsia="en-IN"/>
        </w:rPr>
      </w:pPr>
      <w:r>
        <w:rPr>
          <w:noProof/>
        </w:rPr>
        <w:drawing>
          <wp:inline distT="0" distB="0" distL="0" distR="0" wp14:anchorId="2AEA42ED" wp14:editId="708AF3B4">
            <wp:extent cx="6190891" cy="55245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art A.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23237" cy="5553365"/>
                    </a:xfrm>
                    <a:prstGeom prst="rect">
                      <a:avLst/>
                    </a:prstGeom>
                  </pic:spPr>
                </pic:pic>
              </a:graphicData>
            </a:graphic>
          </wp:inline>
        </w:drawing>
      </w:r>
    </w:p>
    <w:p w14:paraId="27D3F0E5" w14:textId="1A678792" w:rsidR="00124E62" w:rsidRDefault="00124E62" w:rsidP="00124E62">
      <w:pPr>
        <w:rPr>
          <w:lang w:eastAsia="en-IN"/>
        </w:rPr>
      </w:pPr>
    </w:p>
    <w:p w14:paraId="10C8A6A3" w14:textId="49D53C71" w:rsidR="00124E62" w:rsidRDefault="00124E62" w:rsidP="00124E62">
      <w:pPr>
        <w:rPr>
          <w:lang w:eastAsia="en-IN"/>
        </w:rPr>
      </w:pPr>
    </w:p>
    <w:p w14:paraId="147C9185" w14:textId="64702AED" w:rsidR="00124E62" w:rsidRDefault="00124E62" w:rsidP="00124E62">
      <w:pPr>
        <w:rPr>
          <w:lang w:eastAsia="en-IN"/>
        </w:rPr>
      </w:pPr>
    </w:p>
    <w:p w14:paraId="3E2BBD3C" w14:textId="3E595A92" w:rsidR="00124E62" w:rsidRDefault="00124E62" w:rsidP="00124E62">
      <w:pPr>
        <w:rPr>
          <w:lang w:eastAsia="en-IN"/>
        </w:rPr>
      </w:pPr>
    </w:p>
    <w:p w14:paraId="04F462EB" w14:textId="76D07906" w:rsidR="00124E62" w:rsidRDefault="00124E62" w:rsidP="00124E62">
      <w:pPr>
        <w:rPr>
          <w:lang w:eastAsia="en-IN"/>
        </w:rPr>
      </w:pPr>
    </w:p>
    <w:p w14:paraId="36BFD550" w14:textId="067E8806" w:rsidR="00124E62" w:rsidRDefault="00124E62" w:rsidP="00124E62">
      <w:pPr>
        <w:rPr>
          <w:lang w:eastAsia="en-IN"/>
        </w:rPr>
      </w:pPr>
    </w:p>
    <w:p w14:paraId="3F3512F7" w14:textId="32D5E2B9" w:rsidR="00124E62" w:rsidRDefault="00124E62" w:rsidP="00124E62">
      <w:pPr>
        <w:rPr>
          <w:lang w:eastAsia="en-IN"/>
        </w:rPr>
      </w:pPr>
    </w:p>
    <w:p w14:paraId="52679717" w14:textId="77777777" w:rsidR="00124E62" w:rsidRPr="00124E62" w:rsidRDefault="00124E62" w:rsidP="00124E62">
      <w:pPr>
        <w:rPr>
          <w:lang w:eastAsia="en-IN"/>
        </w:rPr>
      </w:pPr>
    </w:p>
    <w:p w14:paraId="32FB61DA" w14:textId="77777777" w:rsidR="006A5B3B" w:rsidRPr="00BD51E9" w:rsidRDefault="00D659AF" w:rsidP="006507E5">
      <w:pPr>
        <w:pStyle w:val="Heading1"/>
      </w:pPr>
      <w:bookmarkStart w:id="3" w:name="_Toc224672703"/>
      <w:r w:rsidRPr="00BD51E9">
        <w:t>Part B - Reflections from the feedback received from tutor and peers</w:t>
      </w:r>
      <w:bookmarkEnd w:id="3"/>
    </w:p>
    <w:p w14:paraId="70E5AB1B" w14:textId="77777777" w:rsidR="006A5B3B" w:rsidRPr="00BD51E9" w:rsidRDefault="00D659AF" w:rsidP="006507E5">
      <w:pPr>
        <w:pStyle w:val="Heading2"/>
      </w:pPr>
      <w:bookmarkStart w:id="4" w:name="_13wq52seazeo" w:colFirst="0" w:colLast="0"/>
      <w:bookmarkStart w:id="5" w:name="_Toc224672704"/>
      <w:bookmarkEnd w:id="4"/>
      <w:r w:rsidRPr="00BD51E9">
        <w:t>1. Introduction</w:t>
      </w:r>
      <w:bookmarkEnd w:id="5"/>
    </w:p>
    <w:p w14:paraId="35E20C84" w14:textId="77777777" w:rsidR="006A5B3B" w:rsidRPr="00BD51E9" w:rsidRDefault="00D659AF" w:rsidP="006507E5">
      <w:r w:rsidRPr="00BD51E9">
        <w:t>This reflection is a critical assessment of the feedback provided by the tutor and peers about referencing, quality of design, and critical argumentation using the reflective model suggested by Rolfe (What?', 'So What?', 'Now What?). The purpose is to learn about the implications of the feedback and define evidence-based actions to enhance academic rigour, visual communication, and depth of analysis.</w:t>
      </w:r>
    </w:p>
    <w:p w14:paraId="3C06F866" w14:textId="77777777" w:rsidR="006A5B3B" w:rsidRPr="00BD51E9" w:rsidRDefault="00D659AF" w:rsidP="006507E5">
      <w:pPr>
        <w:jc w:val="center"/>
      </w:pPr>
      <w:r w:rsidRPr="00BD51E9">
        <w:rPr>
          <w:noProof/>
        </w:rPr>
        <w:drawing>
          <wp:inline distT="114300" distB="114300" distL="114300" distR="114300" wp14:anchorId="1D9F5D28" wp14:editId="05C5844D">
            <wp:extent cx="4167188" cy="308039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67188" cy="3080396"/>
                    </a:xfrm>
                    <a:prstGeom prst="rect">
                      <a:avLst/>
                    </a:prstGeom>
                    <a:ln/>
                  </pic:spPr>
                </pic:pic>
              </a:graphicData>
            </a:graphic>
          </wp:inline>
        </w:drawing>
      </w:r>
    </w:p>
    <w:p w14:paraId="72742FBA" w14:textId="77777777" w:rsidR="006A5B3B" w:rsidRPr="00BD51E9" w:rsidRDefault="00D659AF" w:rsidP="006507E5">
      <w:pPr>
        <w:jc w:val="center"/>
        <w:rPr>
          <w:b/>
          <w:bCs/>
        </w:rPr>
      </w:pPr>
      <w:r w:rsidRPr="00BD51E9">
        <w:rPr>
          <w:b/>
          <w:bCs/>
        </w:rPr>
        <w:t>Figure 1: Rolfe’s reflective model</w:t>
      </w:r>
    </w:p>
    <w:p w14:paraId="6E57E821" w14:textId="77777777" w:rsidR="006A5B3B" w:rsidRPr="00BD51E9" w:rsidRDefault="00D659AF" w:rsidP="006507E5">
      <w:pPr>
        <w:jc w:val="center"/>
      </w:pPr>
      <w:r w:rsidRPr="00BD51E9">
        <w:t>(Source: Self-developed)</w:t>
      </w:r>
    </w:p>
    <w:p w14:paraId="3D713A0B" w14:textId="77777777" w:rsidR="006A5B3B" w:rsidRPr="00BD51E9" w:rsidRDefault="00D659AF" w:rsidP="006507E5">
      <w:pPr>
        <w:pStyle w:val="Heading2"/>
      </w:pPr>
      <w:bookmarkStart w:id="6" w:name="_isz2veag4vf9" w:colFirst="0" w:colLast="0"/>
      <w:bookmarkStart w:id="7" w:name="_Toc224672705"/>
      <w:bookmarkEnd w:id="6"/>
      <w:r w:rsidRPr="00BD51E9">
        <w:t>2. What?</w:t>
      </w:r>
      <w:bookmarkEnd w:id="7"/>
    </w:p>
    <w:p w14:paraId="3BCC7BCF" w14:textId="77777777" w:rsidR="006A5B3B" w:rsidRPr="00BD51E9" w:rsidRDefault="00D659AF" w:rsidP="006507E5">
      <w:r w:rsidRPr="00BD51E9">
        <w:t xml:space="preserve">Three major feedback points were given to me, the first being that the list of references I made is not in alphabetical order, which is contrary to the rules of Harvard referencing. Nurhayati (2022) denoted that alphabetical reference list enhances reliability and traceability of a writing done in academic writing, which my original post did not have. Second, peers suggested that the design and visual appeal of my document should have been improved. Saw and Gatzke (2024) indicate that proper layout, visual hierarchy and whitespace greatly increase the understanding and recall of information. The first design that I created was heavy and written, and it presented a difficulty for the peers. Third, the tutor observed that most of my arguments in the project plan were descriptive and not analytical. The description of such tools as WBS and Gantt charts without their analysis in terms of their appropriateness restricts the academic level. According to Dias-Oliveira </w:t>
      </w:r>
      <w:r w:rsidRPr="00BD51E9">
        <w:rPr>
          <w:i/>
          <w:iCs/>
        </w:rPr>
        <w:t>et al.</w:t>
      </w:r>
      <w:r w:rsidRPr="00BD51E9">
        <w:t xml:space="preserve"> (2024), to exercise critical thinking, I need </w:t>
      </w:r>
      <w:r w:rsidR="000445E3" w:rsidRPr="00BD51E9">
        <w:t>to not only</w:t>
      </w:r>
      <w:r w:rsidRPr="00BD51E9">
        <w:t xml:space="preserve"> explain but also compare methodologies and defend decisions. This feedback helped me realise that my work was not deep enough in evaluating it and lacked clarity of design.</w:t>
      </w:r>
    </w:p>
    <w:p w14:paraId="2EB67670" w14:textId="77777777" w:rsidR="006A5B3B" w:rsidRPr="00BD51E9" w:rsidRDefault="00D659AF" w:rsidP="006507E5">
      <w:pPr>
        <w:pStyle w:val="Heading2"/>
      </w:pPr>
      <w:bookmarkStart w:id="8" w:name="_zhy1urqul1um" w:colFirst="0" w:colLast="0"/>
      <w:bookmarkStart w:id="9" w:name="_Toc224672706"/>
      <w:bookmarkEnd w:id="8"/>
      <w:r w:rsidRPr="00BD51E9">
        <w:t>3. So What?</w:t>
      </w:r>
      <w:bookmarkEnd w:id="9"/>
    </w:p>
    <w:p w14:paraId="28EA700B" w14:textId="0C58BA8B" w:rsidR="006A5B3B" w:rsidRPr="00BD51E9" w:rsidRDefault="00D659AF" w:rsidP="006507E5">
      <w:r w:rsidRPr="00BD51E9">
        <w:t>This feedback is important as it influences the quality of academic life as well as professional communication. Mis</w:t>
      </w:r>
      <w:r w:rsidR="00E440D9">
        <w:t>-</w:t>
      </w:r>
      <w:r w:rsidRPr="00BD51E9">
        <w:t xml:space="preserve">referencing may </w:t>
      </w:r>
      <w:r w:rsidR="000445E3" w:rsidRPr="00BD51E9">
        <w:t>affect</w:t>
      </w:r>
      <w:r w:rsidRPr="00BD51E9">
        <w:t xml:space="preserve"> credibility, as proper formatting is a sign of scholarly rigour (Panjaitan, Novelyn and Angreni, 2024). Design flaws reduce clarity as visual organisation has a direct influence on reader engagement and comprehension. Above all, there is a lack of critical analysis, which constrained the analytic quality of my work. According to Saunders, Lewis and Thornhill (2023), one of the essential requirements of any postgraduate research is critical thinking, not description. This assists in justifying the choice of the methodological options and recognising limitations. Therefore, not taking care of these areas would undermine the scholarly strength and career influence of my submission.</w:t>
      </w:r>
    </w:p>
    <w:p w14:paraId="44D9292B" w14:textId="77777777" w:rsidR="006A5B3B" w:rsidRPr="00BD51E9" w:rsidRDefault="00D659AF" w:rsidP="006507E5">
      <w:pPr>
        <w:pStyle w:val="Heading2"/>
      </w:pPr>
      <w:bookmarkStart w:id="10" w:name="_rvst9c9vtn43" w:colFirst="0" w:colLast="0"/>
      <w:bookmarkStart w:id="11" w:name="_Toc224672707"/>
      <w:bookmarkEnd w:id="10"/>
      <w:r w:rsidRPr="00BD51E9">
        <w:t>4. Now What?</w:t>
      </w:r>
      <w:bookmarkEnd w:id="11"/>
    </w:p>
    <w:tbl>
      <w:tblPr>
        <w:tblStyle w:val="a"/>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2535"/>
        <w:gridCol w:w="2550"/>
        <w:gridCol w:w="2385"/>
      </w:tblGrid>
      <w:tr w:rsidR="006A5B3B" w:rsidRPr="00BD51E9" w14:paraId="47752373" w14:textId="77777777">
        <w:tc>
          <w:tcPr>
            <w:tcW w:w="1470" w:type="dxa"/>
            <w:tcMar>
              <w:top w:w="100" w:type="dxa"/>
              <w:left w:w="100" w:type="dxa"/>
              <w:bottom w:w="100" w:type="dxa"/>
              <w:right w:w="100" w:type="dxa"/>
            </w:tcMar>
          </w:tcPr>
          <w:p w14:paraId="5A0D21EC" w14:textId="77777777" w:rsidR="006A5B3B" w:rsidRPr="00BD51E9" w:rsidRDefault="00D659AF" w:rsidP="006507E5">
            <w:pPr>
              <w:widowControl w:val="0"/>
              <w:pBdr>
                <w:top w:val="nil"/>
                <w:left w:val="nil"/>
                <w:bottom w:val="nil"/>
                <w:right w:val="nil"/>
                <w:between w:val="nil"/>
              </w:pBdr>
              <w:jc w:val="center"/>
              <w:rPr>
                <w:b/>
              </w:rPr>
            </w:pPr>
            <w:r w:rsidRPr="00BD51E9">
              <w:rPr>
                <w:b/>
              </w:rPr>
              <w:t>Factor</w:t>
            </w:r>
          </w:p>
        </w:tc>
        <w:tc>
          <w:tcPr>
            <w:tcW w:w="2535" w:type="dxa"/>
            <w:tcMar>
              <w:top w:w="100" w:type="dxa"/>
              <w:left w:w="100" w:type="dxa"/>
              <w:bottom w:w="100" w:type="dxa"/>
              <w:right w:w="100" w:type="dxa"/>
            </w:tcMar>
          </w:tcPr>
          <w:p w14:paraId="44DB49A1" w14:textId="3F1A46AA" w:rsidR="006A5B3B" w:rsidRPr="00BD51E9" w:rsidRDefault="00D659AF" w:rsidP="006507E5">
            <w:pPr>
              <w:widowControl w:val="0"/>
              <w:pBdr>
                <w:top w:val="nil"/>
                <w:left w:val="nil"/>
                <w:bottom w:val="nil"/>
                <w:right w:val="nil"/>
                <w:between w:val="nil"/>
              </w:pBdr>
              <w:jc w:val="center"/>
              <w:rPr>
                <w:b/>
              </w:rPr>
            </w:pPr>
            <w:r w:rsidRPr="00BD51E9">
              <w:rPr>
                <w:b/>
              </w:rPr>
              <w:t>Actions</w:t>
            </w:r>
            <w:r w:rsidR="004C470F">
              <w:rPr>
                <w:b/>
              </w:rPr>
              <w:t xml:space="preserve">                              </w:t>
            </w:r>
            <w:r w:rsidRPr="00BD51E9">
              <w:rPr>
                <w:b/>
              </w:rPr>
              <w:t xml:space="preserve"> </w:t>
            </w:r>
          </w:p>
        </w:tc>
        <w:tc>
          <w:tcPr>
            <w:tcW w:w="2550" w:type="dxa"/>
            <w:tcMar>
              <w:top w:w="100" w:type="dxa"/>
              <w:left w:w="100" w:type="dxa"/>
              <w:bottom w:w="100" w:type="dxa"/>
              <w:right w:w="100" w:type="dxa"/>
            </w:tcMar>
          </w:tcPr>
          <w:p w14:paraId="2BA478BC" w14:textId="77777777" w:rsidR="006A5B3B" w:rsidRPr="00BD51E9" w:rsidRDefault="00D659AF" w:rsidP="006507E5">
            <w:pPr>
              <w:widowControl w:val="0"/>
              <w:pBdr>
                <w:top w:val="nil"/>
                <w:left w:val="nil"/>
                <w:bottom w:val="nil"/>
                <w:right w:val="nil"/>
                <w:between w:val="nil"/>
              </w:pBdr>
              <w:jc w:val="center"/>
              <w:rPr>
                <w:b/>
              </w:rPr>
            </w:pPr>
            <w:r w:rsidRPr="00BD51E9">
              <w:rPr>
                <w:b/>
              </w:rPr>
              <w:t>Resources required</w:t>
            </w:r>
          </w:p>
        </w:tc>
        <w:tc>
          <w:tcPr>
            <w:tcW w:w="2385" w:type="dxa"/>
            <w:tcMar>
              <w:top w:w="100" w:type="dxa"/>
              <w:left w:w="100" w:type="dxa"/>
              <w:bottom w:w="100" w:type="dxa"/>
              <w:right w:w="100" w:type="dxa"/>
            </w:tcMar>
          </w:tcPr>
          <w:p w14:paraId="5FB89691" w14:textId="77777777" w:rsidR="006A5B3B" w:rsidRPr="00BD51E9" w:rsidRDefault="00FB62B0" w:rsidP="00FB62B0">
            <w:pPr>
              <w:widowControl w:val="0"/>
              <w:pBdr>
                <w:top w:val="nil"/>
                <w:left w:val="nil"/>
                <w:bottom w:val="nil"/>
                <w:right w:val="nil"/>
                <w:between w:val="nil"/>
              </w:pBdr>
              <w:tabs>
                <w:tab w:val="center" w:pos="1092"/>
              </w:tabs>
              <w:rPr>
                <w:b/>
              </w:rPr>
            </w:pPr>
            <w:r w:rsidRPr="00BD51E9">
              <w:rPr>
                <w:b/>
              </w:rPr>
              <w:tab/>
            </w:r>
            <w:r w:rsidR="00D659AF" w:rsidRPr="00BD51E9">
              <w:rPr>
                <w:b/>
              </w:rPr>
              <w:t>Expected Outcomes</w:t>
            </w:r>
          </w:p>
        </w:tc>
      </w:tr>
      <w:tr w:rsidR="006A5B3B" w:rsidRPr="00BD51E9" w14:paraId="709C83F4" w14:textId="77777777">
        <w:tc>
          <w:tcPr>
            <w:tcW w:w="1470" w:type="dxa"/>
            <w:tcMar>
              <w:top w:w="100" w:type="dxa"/>
              <w:left w:w="100" w:type="dxa"/>
              <w:bottom w:w="100" w:type="dxa"/>
              <w:right w:w="100" w:type="dxa"/>
            </w:tcMar>
          </w:tcPr>
          <w:p w14:paraId="73DDC665" w14:textId="77777777" w:rsidR="006A5B3B" w:rsidRPr="00BD51E9" w:rsidRDefault="00D659AF" w:rsidP="00034BA5">
            <w:pPr>
              <w:widowControl w:val="0"/>
              <w:pBdr>
                <w:top w:val="nil"/>
                <w:left w:val="nil"/>
                <w:bottom w:val="nil"/>
                <w:right w:val="nil"/>
                <w:between w:val="nil"/>
              </w:pBdr>
              <w:jc w:val="center"/>
              <w:rPr>
                <w:b/>
              </w:rPr>
            </w:pPr>
            <w:r w:rsidRPr="00BD51E9">
              <w:rPr>
                <w:b/>
              </w:rPr>
              <w:t>Citing Accuracy</w:t>
            </w:r>
          </w:p>
        </w:tc>
        <w:tc>
          <w:tcPr>
            <w:tcW w:w="2535" w:type="dxa"/>
            <w:tcMar>
              <w:top w:w="100" w:type="dxa"/>
              <w:left w:w="100" w:type="dxa"/>
              <w:bottom w:w="100" w:type="dxa"/>
              <w:right w:w="100" w:type="dxa"/>
            </w:tcMar>
          </w:tcPr>
          <w:p w14:paraId="1E1105CF" w14:textId="77777777" w:rsidR="006A5B3B" w:rsidRPr="00BD51E9" w:rsidRDefault="00D659AF" w:rsidP="006507E5">
            <w:pPr>
              <w:widowControl w:val="0"/>
              <w:pBdr>
                <w:top w:val="nil"/>
                <w:left w:val="nil"/>
                <w:bottom w:val="nil"/>
                <w:right w:val="nil"/>
                <w:between w:val="nil"/>
              </w:pBdr>
            </w:pPr>
            <w:r w:rsidRPr="00BD51E9">
              <w:t>I will rewrite and arrange the reference list according to the Harvard style and compare the in-text citations</w:t>
            </w:r>
          </w:p>
        </w:tc>
        <w:tc>
          <w:tcPr>
            <w:tcW w:w="2550" w:type="dxa"/>
            <w:tcMar>
              <w:top w:w="100" w:type="dxa"/>
              <w:left w:w="100" w:type="dxa"/>
              <w:bottom w:w="100" w:type="dxa"/>
              <w:right w:w="100" w:type="dxa"/>
            </w:tcMar>
          </w:tcPr>
          <w:p w14:paraId="0E188615" w14:textId="77777777" w:rsidR="006A5B3B" w:rsidRPr="00BD51E9" w:rsidRDefault="00D659AF" w:rsidP="006507E5">
            <w:pPr>
              <w:widowControl w:val="0"/>
              <w:pBdr>
                <w:top w:val="nil"/>
                <w:left w:val="nil"/>
                <w:bottom w:val="nil"/>
                <w:right w:val="nil"/>
                <w:between w:val="nil"/>
              </w:pBdr>
            </w:pPr>
            <w:r w:rsidRPr="00BD51E9">
              <w:t>University guide (Harvard), CiteThemRight, academic library database</w:t>
            </w:r>
          </w:p>
        </w:tc>
        <w:tc>
          <w:tcPr>
            <w:tcW w:w="2385" w:type="dxa"/>
            <w:tcMar>
              <w:top w:w="100" w:type="dxa"/>
              <w:left w:w="100" w:type="dxa"/>
              <w:bottom w:w="100" w:type="dxa"/>
              <w:right w:w="100" w:type="dxa"/>
            </w:tcMar>
          </w:tcPr>
          <w:p w14:paraId="5DDC89BA" w14:textId="77777777" w:rsidR="006A5B3B" w:rsidRPr="00BD51E9" w:rsidRDefault="00D659AF" w:rsidP="006507E5">
            <w:pPr>
              <w:widowControl w:val="0"/>
              <w:pBdr>
                <w:top w:val="nil"/>
                <w:left w:val="nil"/>
                <w:bottom w:val="nil"/>
                <w:right w:val="nil"/>
                <w:between w:val="nil"/>
              </w:pBdr>
            </w:pPr>
            <w:r w:rsidRPr="00BD51E9">
              <w:t>Better academic reputation and adherence to academic requirements</w:t>
            </w:r>
          </w:p>
        </w:tc>
      </w:tr>
      <w:tr w:rsidR="006A5B3B" w:rsidRPr="00BD51E9" w14:paraId="0CFF6F4B" w14:textId="77777777">
        <w:tc>
          <w:tcPr>
            <w:tcW w:w="1470" w:type="dxa"/>
            <w:tcMar>
              <w:top w:w="100" w:type="dxa"/>
              <w:left w:w="100" w:type="dxa"/>
              <w:bottom w:w="100" w:type="dxa"/>
              <w:right w:w="100" w:type="dxa"/>
            </w:tcMar>
          </w:tcPr>
          <w:p w14:paraId="3F7F0A3F" w14:textId="77777777" w:rsidR="006A5B3B" w:rsidRPr="00BD51E9" w:rsidRDefault="00D659AF" w:rsidP="00034BA5">
            <w:pPr>
              <w:widowControl w:val="0"/>
              <w:pBdr>
                <w:top w:val="nil"/>
                <w:left w:val="nil"/>
                <w:bottom w:val="nil"/>
                <w:right w:val="nil"/>
                <w:between w:val="nil"/>
              </w:pBdr>
              <w:jc w:val="center"/>
              <w:rPr>
                <w:b/>
              </w:rPr>
            </w:pPr>
            <w:r w:rsidRPr="00BD51E9">
              <w:rPr>
                <w:b/>
              </w:rPr>
              <w:t>Design &amp; Structure</w:t>
            </w:r>
          </w:p>
        </w:tc>
        <w:tc>
          <w:tcPr>
            <w:tcW w:w="2535" w:type="dxa"/>
            <w:tcMar>
              <w:top w:w="100" w:type="dxa"/>
              <w:left w:w="100" w:type="dxa"/>
              <w:bottom w:w="100" w:type="dxa"/>
              <w:right w:w="100" w:type="dxa"/>
            </w:tcMar>
          </w:tcPr>
          <w:p w14:paraId="07B8EE3A" w14:textId="77777777" w:rsidR="006A5B3B" w:rsidRPr="00BD51E9" w:rsidRDefault="00D659AF" w:rsidP="006507E5">
            <w:pPr>
              <w:widowControl w:val="0"/>
              <w:pBdr>
                <w:top w:val="nil"/>
                <w:left w:val="nil"/>
                <w:bottom w:val="nil"/>
                <w:right w:val="nil"/>
                <w:between w:val="nil"/>
              </w:pBdr>
            </w:pPr>
            <w:r w:rsidRPr="00BD51E9">
              <w:t>I will redesign the layout with better headings, spacing and visual hierarchy</w:t>
            </w:r>
          </w:p>
        </w:tc>
        <w:tc>
          <w:tcPr>
            <w:tcW w:w="2550" w:type="dxa"/>
            <w:tcMar>
              <w:top w:w="100" w:type="dxa"/>
              <w:left w:w="100" w:type="dxa"/>
              <w:bottom w:w="100" w:type="dxa"/>
              <w:right w:w="100" w:type="dxa"/>
            </w:tcMar>
          </w:tcPr>
          <w:p w14:paraId="5C97EAA7" w14:textId="77777777" w:rsidR="006A5B3B" w:rsidRPr="00BD51E9" w:rsidRDefault="00D659AF" w:rsidP="006507E5">
            <w:pPr>
              <w:widowControl w:val="0"/>
              <w:pBdr>
                <w:top w:val="nil"/>
                <w:left w:val="nil"/>
                <w:bottom w:val="nil"/>
                <w:right w:val="nil"/>
                <w:between w:val="nil"/>
              </w:pBdr>
            </w:pPr>
            <w:r w:rsidRPr="00BD51E9">
              <w:t>PowerPoint/Word design aids, tutor exemplar, peer review assessment</w:t>
            </w:r>
          </w:p>
        </w:tc>
        <w:tc>
          <w:tcPr>
            <w:tcW w:w="2385" w:type="dxa"/>
            <w:tcMar>
              <w:top w:w="100" w:type="dxa"/>
              <w:left w:w="100" w:type="dxa"/>
              <w:bottom w:w="100" w:type="dxa"/>
              <w:right w:w="100" w:type="dxa"/>
            </w:tcMar>
          </w:tcPr>
          <w:p w14:paraId="4B1202BA" w14:textId="77777777" w:rsidR="006A5B3B" w:rsidRPr="00BD51E9" w:rsidRDefault="00D659AF" w:rsidP="006507E5">
            <w:pPr>
              <w:widowControl w:val="0"/>
              <w:pBdr>
                <w:top w:val="nil"/>
                <w:left w:val="nil"/>
                <w:bottom w:val="nil"/>
                <w:right w:val="nil"/>
                <w:between w:val="nil"/>
              </w:pBdr>
            </w:pPr>
            <w:r w:rsidRPr="00BD51E9">
              <w:t>Better readability, presentation, and greater visual appeal</w:t>
            </w:r>
          </w:p>
        </w:tc>
      </w:tr>
      <w:tr w:rsidR="006A5B3B" w:rsidRPr="00BD51E9" w14:paraId="0B00895C" w14:textId="77777777">
        <w:tc>
          <w:tcPr>
            <w:tcW w:w="1470" w:type="dxa"/>
            <w:tcMar>
              <w:top w:w="100" w:type="dxa"/>
              <w:left w:w="100" w:type="dxa"/>
              <w:bottom w:w="100" w:type="dxa"/>
              <w:right w:w="100" w:type="dxa"/>
            </w:tcMar>
          </w:tcPr>
          <w:p w14:paraId="3E5D3BEE" w14:textId="77777777" w:rsidR="006A5B3B" w:rsidRPr="00BD51E9" w:rsidRDefault="00D659AF" w:rsidP="00034BA5">
            <w:pPr>
              <w:widowControl w:val="0"/>
              <w:pBdr>
                <w:top w:val="nil"/>
                <w:left w:val="nil"/>
                <w:bottom w:val="nil"/>
                <w:right w:val="nil"/>
                <w:between w:val="nil"/>
              </w:pBdr>
              <w:jc w:val="center"/>
              <w:rPr>
                <w:b/>
              </w:rPr>
            </w:pPr>
            <w:r w:rsidRPr="00BD51E9">
              <w:rPr>
                <w:b/>
              </w:rPr>
              <w:t>Critical Analysis</w:t>
            </w:r>
          </w:p>
        </w:tc>
        <w:tc>
          <w:tcPr>
            <w:tcW w:w="2535" w:type="dxa"/>
            <w:tcMar>
              <w:top w:w="100" w:type="dxa"/>
              <w:left w:w="100" w:type="dxa"/>
              <w:bottom w:w="100" w:type="dxa"/>
              <w:right w:w="100" w:type="dxa"/>
            </w:tcMar>
          </w:tcPr>
          <w:p w14:paraId="19D0EF55" w14:textId="77777777" w:rsidR="006A5B3B" w:rsidRPr="00BD51E9" w:rsidRDefault="00D659AF" w:rsidP="006507E5">
            <w:pPr>
              <w:widowControl w:val="0"/>
              <w:pBdr>
                <w:top w:val="nil"/>
                <w:left w:val="nil"/>
                <w:bottom w:val="nil"/>
                <w:right w:val="nil"/>
                <w:between w:val="nil"/>
              </w:pBdr>
            </w:pPr>
            <w:r w:rsidRPr="00BD51E9">
              <w:t>I will include analysis, evaluation, and justification of decisions</w:t>
            </w:r>
          </w:p>
        </w:tc>
        <w:tc>
          <w:tcPr>
            <w:tcW w:w="2550" w:type="dxa"/>
            <w:tcMar>
              <w:top w:w="100" w:type="dxa"/>
              <w:left w:w="100" w:type="dxa"/>
              <w:bottom w:w="100" w:type="dxa"/>
              <w:right w:w="100" w:type="dxa"/>
            </w:tcMar>
          </w:tcPr>
          <w:p w14:paraId="7F7A497F" w14:textId="77777777" w:rsidR="006A5B3B" w:rsidRPr="00BD51E9" w:rsidRDefault="00D659AF" w:rsidP="006507E5">
            <w:pPr>
              <w:widowControl w:val="0"/>
              <w:pBdr>
                <w:top w:val="nil"/>
                <w:left w:val="nil"/>
                <w:bottom w:val="nil"/>
                <w:right w:val="nil"/>
                <w:between w:val="nil"/>
              </w:pBdr>
            </w:pPr>
            <w:r w:rsidRPr="00BD51E9">
              <w:t>Latest peer-reviewed journals (2022-2026), research methods textbooks</w:t>
            </w:r>
          </w:p>
        </w:tc>
        <w:tc>
          <w:tcPr>
            <w:tcW w:w="2385" w:type="dxa"/>
            <w:tcMar>
              <w:top w:w="100" w:type="dxa"/>
              <w:left w:w="100" w:type="dxa"/>
              <w:bottom w:w="100" w:type="dxa"/>
              <w:right w:w="100" w:type="dxa"/>
            </w:tcMar>
          </w:tcPr>
          <w:p w14:paraId="11628121" w14:textId="77777777" w:rsidR="006A5B3B" w:rsidRPr="00BD51E9" w:rsidRDefault="00D659AF" w:rsidP="006507E5">
            <w:pPr>
              <w:widowControl w:val="0"/>
              <w:pBdr>
                <w:top w:val="nil"/>
                <w:left w:val="nil"/>
                <w:bottom w:val="nil"/>
                <w:right w:val="nil"/>
                <w:between w:val="nil"/>
              </w:pBdr>
            </w:pPr>
            <w:r w:rsidRPr="00BD51E9">
              <w:t>Better quality of analysis, better arguments, better academic results</w:t>
            </w:r>
          </w:p>
        </w:tc>
      </w:tr>
    </w:tbl>
    <w:p w14:paraId="2EA25501" w14:textId="68EC468B" w:rsidR="006A5B3B" w:rsidRPr="00BD51E9" w:rsidRDefault="00D659AF" w:rsidP="006507E5">
      <w:pPr>
        <w:jc w:val="center"/>
        <w:rPr>
          <w:b/>
          <w:bCs/>
        </w:rPr>
      </w:pPr>
      <w:r w:rsidRPr="00BD51E9">
        <w:rPr>
          <w:b/>
          <w:bCs/>
        </w:rPr>
        <w:t xml:space="preserve">Table 1: Action Plan for Now What? </w:t>
      </w:r>
      <w:r w:rsidR="00BD51E9" w:rsidRPr="00BD51E9">
        <w:rPr>
          <w:b/>
          <w:bCs/>
        </w:rPr>
        <w:t>Aspect</w:t>
      </w:r>
    </w:p>
    <w:p w14:paraId="24A3E540" w14:textId="77777777" w:rsidR="006A5B3B" w:rsidRPr="00BD51E9" w:rsidRDefault="00D659AF" w:rsidP="006507E5">
      <w:pPr>
        <w:jc w:val="center"/>
      </w:pPr>
      <w:r w:rsidRPr="00BD51E9">
        <w:t>(Source: Self-developed)</w:t>
      </w:r>
    </w:p>
    <w:p w14:paraId="3E9E9294" w14:textId="77777777" w:rsidR="006A5B3B" w:rsidRPr="00BD51E9" w:rsidRDefault="00D659AF" w:rsidP="006507E5">
      <w:pPr>
        <w:pStyle w:val="Heading2"/>
      </w:pPr>
      <w:bookmarkStart w:id="12" w:name="_6qahvjybeu64" w:colFirst="0" w:colLast="0"/>
      <w:bookmarkStart w:id="13" w:name="_Toc224672708"/>
      <w:bookmarkEnd w:id="12"/>
      <w:r w:rsidRPr="00BD51E9">
        <w:t>5. Conclusion</w:t>
      </w:r>
      <w:bookmarkEnd w:id="13"/>
    </w:p>
    <w:p w14:paraId="646A18CC" w14:textId="77777777" w:rsidR="006A5B3B" w:rsidRPr="00BD51E9" w:rsidRDefault="00D659AF" w:rsidP="006507E5">
      <w:pPr>
        <w:ind w:right="-480"/>
        <w:rPr>
          <w:b/>
          <w:bCs/>
        </w:rPr>
      </w:pPr>
      <w:r w:rsidRPr="00BD51E9">
        <w:t>Through critically reflecting on feedback with the help of the reflective model provided by Rolfe, my academic knowledge has been enhanced, and the quality of the submissions has been improved. The work has improved academic standards of scholarship by alphabetising references, improving design and critical analysis. This has helped me in academic development as well as enhanced my professional communication.</w:t>
      </w:r>
    </w:p>
    <w:p w14:paraId="55462C90" w14:textId="77777777" w:rsidR="00584BA1" w:rsidRPr="00BD51E9" w:rsidRDefault="00584BA1" w:rsidP="006507E5">
      <w:pPr>
        <w:rPr>
          <w:b/>
          <w:bCs/>
        </w:rPr>
      </w:pPr>
      <w:bookmarkStart w:id="14" w:name="_gbgojl3zd976" w:colFirst="0" w:colLast="0"/>
      <w:bookmarkEnd w:id="14"/>
      <w:r w:rsidRPr="00BD51E9">
        <w:br w:type="page"/>
      </w:r>
    </w:p>
    <w:p w14:paraId="00288415" w14:textId="77777777" w:rsidR="006A5B3B" w:rsidRPr="00BD51E9" w:rsidRDefault="00D659AF" w:rsidP="006507E5">
      <w:pPr>
        <w:pStyle w:val="Heading1"/>
      </w:pPr>
      <w:bookmarkStart w:id="15" w:name="_Toc224672709"/>
      <w:r w:rsidRPr="00BD51E9">
        <w:t>Part C: Project Management Plan</w:t>
      </w:r>
      <w:bookmarkEnd w:id="15"/>
    </w:p>
    <w:p w14:paraId="2D5FBF18" w14:textId="77777777" w:rsidR="006A5B3B" w:rsidRPr="00BD51E9" w:rsidRDefault="00D659AF" w:rsidP="006507E5">
      <w:pPr>
        <w:jc w:val="center"/>
        <w:rPr>
          <w:b/>
          <w:bCs/>
        </w:rPr>
      </w:pPr>
      <w:r w:rsidRPr="00BD51E9">
        <w:rPr>
          <w:b/>
          <w:bCs/>
        </w:rPr>
        <w:t>Executive Summary</w:t>
      </w:r>
    </w:p>
    <w:p w14:paraId="4D32CEAA" w14:textId="77777777" w:rsidR="006A5B3B" w:rsidRPr="00BD51E9" w:rsidRDefault="00D659AF" w:rsidP="006507E5">
      <w:r w:rsidRPr="00BD51E9">
        <w:t>This project management plan is an enumerated reconstruction of the damaged transport and drainage infrastructure along the River Severn corridor in Worcester that was damaged by floods. The project will help to regain safe mobility, enhance flood resilience, and improve regulatory adherence in a gradual and controlled delivery methodology. The project facilitates the recovery of the community and long-term sustainability of the infrastructure by using recognised principles of project management, stakeholder coordination, risk mitigation and quality assurance.</w:t>
      </w:r>
    </w:p>
    <w:p w14:paraId="312F3AE8" w14:textId="77777777" w:rsidR="006A5B3B" w:rsidRPr="00BD51E9" w:rsidRDefault="00D659AF" w:rsidP="006507E5">
      <w:pPr>
        <w:pStyle w:val="Heading2"/>
      </w:pPr>
      <w:bookmarkStart w:id="16" w:name="_z93hnj7v38b0" w:colFirst="0" w:colLast="0"/>
      <w:bookmarkStart w:id="17" w:name="_Toc224672710"/>
      <w:bookmarkEnd w:id="16"/>
      <w:r w:rsidRPr="00BD51E9">
        <w:t>1. Introduction</w:t>
      </w:r>
      <w:bookmarkEnd w:id="17"/>
    </w:p>
    <w:p w14:paraId="7BF3A660" w14:textId="77777777" w:rsidR="006A5B3B" w:rsidRPr="00BD51E9" w:rsidRDefault="00D659AF" w:rsidP="006507E5">
      <w:pPr>
        <w:pStyle w:val="Heading3"/>
      </w:pPr>
      <w:bookmarkStart w:id="18" w:name="_hggiz873rpjw" w:colFirst="0" w:colLast="0"/>
      <w:bookmarkStart w:id="19" w:name="_Toc224672711"/>
      <w:bookmarkEnd w:id="18"/>
      <w:r w:rsidRPr="00BD51E9">
        <w:t>Purpose</w:t>
      </w:r>
      <w:bookmarkEnd w:id="19"/>
    </w:p>
    <w:p w14:paraId="4D42B7BF" w14:textId="77777777" w:rsidR="006A5B3B" w:rsidRPr="00BD51E9" w:rsidRDefault="00D659AF" w:rsidP="006507E5">
      <w:pPr>
        <w:rPr>
          <w:b/>
          <w:bCs/>
        </w:rPr>
      </w:pPr>
      <w:r w:rsidRPr="00BD51E9">
        <w:t>This Project Management Plan is to assist in the process of rebuilding the transport and drainage facilities of Worcester in the UK that were damaged by floods, depending on the quantifiable effects of the flooding as done by the Environment Agency. It provides a systematic planning, implementation and monitoring in accordance with actual environmental information to facilitate resilience and sustainability of services</w:t>
      </w:r>
    </w:p>
    <w:p w14:paraId="138FF26E" w14:textId="77777777" w:rsidR="006A5B3B" w:rsidRPr="00BD51E9" w:rsidRDefault="00D659AF" w:rsidP="006507E5">
      <w:pPr>
        <w:pStyle w:val="Heading3"/>
      </w:pPr>
      <w:bookmarkStart w:id="20" w:name="_m7m05oeyvvzu" w:colFirst="0" w:colLast="0"/>
      <w:bookmarkStart w:id="21" w:name="_Toc224672712"/>
      <w:bookmarkEnd w:id="20"/>
      <w:r w:rsidRPr="00BD51E9">
        <w:t>Scope</w:t>
      </w:r>
      <w:bookmarkEnd w:id="21"/>
    </w:p>
    <w:p w14:paraId="145429D9" w14:textId="77777777" w:rsidR="006A5B3B" w:rsidRPr="00BD51E9" w:rsidRDefault="00D659AF" w:rsidP="006507E5">
      <w:r w:rsidRPr="00BD51E9">
        <w:t>The area includes repair and reconstruction of major roadways and drainage systems within the central flood-affected area in Worcester, with the priorities of areas where the river level repeatedly rose above the normal range thresholds. It does not cover the repair of the privately owned property or the new infrastructure development.</w:t>
      </w:r>
    </w:p>
    <w:p w14:paraId="7BD63309" w14:textId="77777777" w:rsidR="006A5B3B" w:rsidRPr="00BD51E9" w:rsidRDefault="00D659AF" w:rsidP="006507E5">
      <w:pPr>
        <w:pStyle w:val="Heading3"/>
      </w:pPr>
      <w:bookmarkStart w:id="22" w:name="_k51cuh618vyu" w:colFirst="0" w:colLast="0"/>
      <w:bookmarkStart w:id="23" w:name="_Toc224672713"/>
      <w:bookmarkEnd w:id="22"/>
      <w:r w:rsidRPr="00BD51E9">
        <w:t>Overview of the Plan</w:t>
      </w:r>
      <w:bookmarkEnd w:id="23"/>
    </w:p>
    <w:p w14:paraId="6370CBDD" w14:textId="77777777" w:rsidR="006A5B3B" w:rsidRPr="00BD51E9" w:rsidRDefault="00D659AF" w:rsidP="006507E5">
      <w:pPr>
        <w:spacing w:before="240" w:after="240"/>
      </w:pPr>
      <w:r w:rsidRPr="00BD51E9">
        <w:t>It is a plan that includes governance of the project, deliverables, schedule, and risk management, all of which are dependent on the river gauge levels. For instance, the River Severn has an average range of 0.55 m to 3.35 m, and it has recorded highs of 5.79 m in the past (Department for Environment, Food &amp; Rural Affairs, 2026). This reflects the severity of floods that require high-level intervention by infrastructure construction.</w:t>
      </w:r>
    </w:p>
    <w:p w14:paraId="7949D731" w14:textId="77777777" w:rsidR="006A5B3B" w:rsidRPr="00BD51E9" w:rsidRDefault="00D659AF" w:rsidP="006507E5">
      <w:pPr>
        <w:pStyle w:val="Heading2"/>
      </w:pPr>
      <w:bookmarkStart w:id="24" w:name="_yhe9lyo58gi2" w:colFirst="0" w:colLast="0"/>
      <w:bookmarkStart w:id="25" w:name="_Toc224672714"/>
      <w:bookmarkEnd w:id="24"/>
      <w:r w:rsidRPr="00BD51E9">
        <w:t>2. Project description</w:t>
      </w:r>
      <w:bookmarkEnd w:id="25"/>
    </w:p>
    <w:p w14:paraId="20D160F3" w14:textId="77777777" w:rsidR="006A5B3B" w:rsidRPr="00BD51E9" w:rsidRDefault="00D659AF" w:rsidP="006507E5">
      <w:pPr>
        <w:pStyle w:val="Heading3"/>
      </w:pPr>
      <w:bookmarkStart w:id="26" w:name="_lkpyu2rxm119" w:colFirst="0" w:colLast="0"/>
      <w:bookmarkStart w:id="27" w:name="_Toc224672715"/>
      <w:bookmarkEnd w:id="26"/>
      <w:r w:rsidRPr="00BD51E9">
        <w:t>Background</w:t>
      </w:r>
      <w:bookmarkEnd w:id="27"/>
    </w:p>
    <w:p w14:paraId="1B80FE5B" w14:textId="77777777" w:rsidR="006A5B3B" w:rsidRPr="00BD51E9" w:rsidRDefault="00D659AF" w:rsidP="006507E5">
      <w:r w:rsidRPr="00BD51E9">
        <w:t xml:space="preserve">The UK Environment Agency monitors the River Severn in several stations located in Worcester. Worcester (Barbourne) station has a normal high-water range of 3.35 m, and anything over this will be related to the floods of the low-lying land and roads in the area (Government of the UK, 2026). Flood alerts have been issued on a number of occasions during the winter seasons. For instance, when the heights of rivers were projected or measured to be over 4.2 m at Worcester, signifying a risky flood to the nearby infrastructure and transportation systems (Flood Assist, 2026). These levels surpassed normal ranges numerous times during early 2025 and late 2024 heavy precipitation events, putting a strain on local road embankments and drainage systems. There were also external flood warnings of anticipated 4.4 m to 4.7 m at Worcester throughout some rainfall. </w:t>
      </w:r>
    </w:p>
    <w:p w14:paraId="3EAAA5C0" w14:textId="77777777" w:rsidR="006A5B3B" w:rsidRPr="00BD51E9" w:rsidRDefault="00D659AF" w:rsidP="006507E5">
      <w:pPr>
        <w:jc w:val="center"/>
      </w:pPr>
      <w:r w:rsidRPr="00BD51E9">
        <w:rPr>
          <w:noProof/>
        </w:rPr>
        <w:drawing>
          <wp:inline distT="114300" distB="114300" distL="114300" distR="114300" wp14:anchorId="05713D5E" wp14:editId="644BE5E2">
            <wp:extent cx="5731200" cy="2870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870200"/>
                    </a:xfrm>
                    <a:prstGeom prst="rect">
                      <a:avLst/>
                    </a:prstGeom>
                    <a:ln/>
                  </pic:spPr>
                </pic:pic>
              </a:graphicData>
            </a:graphic>
          </wp:inline>
        </w:drawing>
      </w:r>
    </w:p>
    <w:p w14:paraId="33A59589" w14:textId="77777777" w:rsidR="006A5B3B" w:rsidRPr="00BD51E9" w:rsidRDefault="00D659AF" w:rsidP="006507E5">
      <w:pPr>
        <w:jc w:val="center"/>
        <w:rPr>
          <w:b/>
          <w:bCs/>
        </w:rPr>
      </w:pPr>
      <w:r w:rsidRPr="00BD51E9">
        <w:rPr>
          <w:b/>
          <w:bCs/>
        </w:rPr>
        <w:t>Figure 1: Worcester (Barbourne) station water range</w:t>
      </w:r>
    </w:p>
    <w:p w14:paraId="726679FD" w14:textId="77777777" w:rsidR="006A5B3B" w:rsidRPr="00BD51E9" w:rsidRDefault="00D659AF" w:rsidP="006507E5">
      <w:pPr>
        <w:jc w:val="center"/>
      </w:pPr>
      <w:r w:rsidRPr="00BD51E9">
        <w:t>(Source: Government of the UK, 2026)</w:t>
      </w:r>
    </w:p>
    <w:p w14:paraId="6062DB37" w14:textId="77777777" w:rsidR="006A5B3B" w:rsidRPr="00BD51E9" w:rsidRDefault="00D659AF" w:rsidP="006507E5">
      <w:r w:rsidRPr="00BD51E9">
        <w:t>The Diglis gauge, another River Severn monitoring station, recorded a record of 3.879 m recently. This is much higher than the normal level of the river (approximately 2.8 m), demonstrating that there is strain on the drainage systems in the area during rainfall (Department for Environment Food &amp; Rural Affairs, 2026). The extremes at these gauges have been recorded historically with maximum values such as 5.79 m at Barbourne. This demonstrates how devastating the floods can be when the peak flows at these levels may easily flood road surfaces, embankments, and neighbouring properties. There have been multiple instances of surpassing set flood control limits, and this has resulted in a number of flood alerts and has shown that organised reconstruction work is necessary to enhance resilience.</w:t>
      </w:r>
    </w:p>
    <w:p w14:paraId="4B80B402" w14:textId="77777777" w:rsidR="006A5B3B" w:rsidRPr="00BD51E9" w:rsidRDefault="00D659AF" w:rsidP="006507E5">
      <w:pPr>
        <w:pStyle w:val="Heading3"/>
      </w:pPr>
      <w:bookmarkStart w:id="28" w:name="_z2sjnswp8012" w:colFirst="0" w:colLast="0"/>
      <w:bookmarkStart w:id="29" w:name="_Toc224672716"/>
      <w:bookmarkEnd w:id="28"/>
      <w:r w:rsidRPr="00BD51E9">
        <w:t>Project Goals and Objectives</w:t>
      </w:r>
      <w:bookmarkEnd w:id="29"/>
    </w:p>
    <w:p w14:paraId="23868134" w14:textId="77777777" w:rsidR="006A5B3B" w:rsidRPr="00BD51E9" w:rsidRDefault="00D659AF" w:rsidP="006507E5">
      <w:pPr>
        <w:spacing w:before="240" w:after="240"/>
      </w:pPr>
      <w:r w:rsidRPr="00BD51E9">
        <w:rPr>
          <w:b/>
          <w:bCs/>
          <w:i/>
          <w:iCs/>
        </w:rPr>
        <w:t>Goals</w:t>
      </w:r>
      <w:r w:rsidRPr="00BD51E9">
        <w:t>: Repair and rehabilitate transport corridors and drainage systems that were damaged by floods in Worcester to a working state.</w:t>
      </w:r>
    </w:p>
    <w:p w14:paraId="7A175E83" w14:textId="77777777" w:rsidR="006A5B3B" w:rsidRPr="00BD51E9" w:rsidRDefault="00D659AF" w:rsidP="006507E5">
      <w:pPr>
        <w:spacing w:before="240" w:after="240"/>
      </w:pPr>
      <w:r w:rsidRPr="00BD51E9">
        <w:rPr>
          <w:b/>
          <w:bCs/>
          <w:i/>
          <w:iCs/>
        </w:rPr>
        <w:t>Objectives</w:t>
      </w:r>
      <w:r w:rsidRPr="00BD51E9">
        <w:t>:</w:t>
      </w:r>
    </w:p>
    <w:p w14:paraId="6D91B163" w14:textId="77777777" w:rsidR="006A5B3B" w:rsidRPr="00BD51E9" w:rsidRDefault="00D659AF" w:rsidP="006507E5">
      <w:pPr>
        <w:numPr>
          <w:ilvl w:val="0"/>
          <w:numId w:val="1"/>
        </w:numPr>
        <w:spacing w:before="240"/>
      </w:pPr>
      <w:r w:rsidRPr="00BD51E9">
        <w:t>To finalise a comprehensive technical evaluation to quantify the damage based on the measured river levels.</w:t>
      </w:r>
    </w:p>
    <w:p w14:paraId="094F0F17" w14:textId="77777777" w:rsidR="006A5B3B" w:rsidRPr="00BD51E9" w:rsidRDefault="00D659AF" w:rsidP="006507E5">
      <w:pPr>
        <w:numPr>
          <w:ilvl w:val="0"/>
          <w:numId w:val="1"/>
        </w:numPr>
      </w:pPr>
      <w:r w:rsidRPr="00BD51E9">
        <w:t>To reinstate road and drainage integrity to no less than original design standards so that the structures can sustain future occurrences</w:t>
      </w:r>
    </w:p>
    <w:p w14:paraId="39029D07" w14:textId="77777777" w:rsidR="006A5B3B" w:rsidRPr="00BD51E9" w:rsidRDefault="00D659AF" w:rsidP="006507E5">
      <w:pPr>
        <w:numPr>
          <w:ilvl w:val="0"/>
          <w:numId w:val="1"/>
        </w:numPr>
      </w:pPr>
      <w:r w:rsidRPr="00BD51E9">
        <w:t>To introduce enhancements to drainage, which is dependent on the data of flood level, to minimise service interruptions</w:t>
      </w:r>
    </w:p>
    <w:p w14:paraId="344EEDCF" w14:textId="77777777" w:rsidR="006A5B3B" w:rsidRPr="00BD51E9" w:rsidRDefault="00D659AF" w:rsidP="006507E5">
      <w:pPr>
        <w:pStyle w:val="Heading3"/>
      </w:pPr>
      <w:bookmarkStart w:id="30" w:name="_t8icdszfd1ak" w:colFirst="0" w:colLast="0"/>
      <w:bookmarkStart w:id="31" w:name="_Toc224672717"/>
      <w:bookmarkEnd w:id="30"/>
      <w:r w:rsidRPr="00BD51E9">
        <w:t>Deliverables</w:t>
      </w:r>
      <w:bookmarkEnd w:id="31"/>
    </w:p>
    <w:p w14:paraId="5305F6FD" w14:textId="77777777" w:rsidR="006A5B3B" w:rsidRPr="00BD51E9" w:rsidRDefault="00D659AF" w:rsidP="006507E5">
      <w:r w:rsidRPr="00BD51E9">
        <w:t>The most important deliverables are a detailed assessment report, which made references to Environment Agency gauge data, reconstructed road sections and repaired embankments. It would also include upgraded drainage systems capable of managing exceedance of normal river level ranges, engineering compliance and safety documentation and a project completion report with recommendations regarding future monitoring and maintenance. Each deliverable will be pegged on measured performance standards and reported by comparison with real-time river level indicators to reflect efficacy in reducing reported effects of floods.</w:t>
      </w:r>
    </w:p>
    <w:p w14:paraId="26E12B1E" w14:textId="77777777" w:rsidR="006A5B3B" w:rsidRPr="00BD51E9" w:rsidRDefault="00D659AF" w:rsidP="006507E5">
      <w:pPr>
        <w:pStyle w:val="Heading2"/>
      </w:pPr>
      <w:bookmarkStart w:id="32" w:name="_j5kgg39k2ztw" w:colFirst="0" w:colLast="0"/>
      <w:bookmarkStart w:id="33" w:name="_Toc224672718"/>
      <w:bookmarkEnd w:id="32"/>
      <w:r w:rsidRPr="00BD51E9">
        <w:t>3. Scope</w:t>
      </w:r>
      <w:bookmarkEnd w:id="33"/>
    </w:p>
    <w:p w14:paraId="273FE442" w14:textId="77777777" w:rsidR="006A5B3B" w:rsidRPr="00BD51E9" w:rsidRDefault="00D659AF" w:rsidP="006507E5">
      <w:r w:rsidRPr="00BD51E9">
        <w:t>The role of the project is determined based on the observed, real flood indicators, i.e. the river level recorded at the Barbourne station in Worcester as a part of the monitoring system provided by the UK Environment Agency. The gauge registered the River Severn at 4.11 m, which is higher than the normal range of 3.35 m, at which time flooding of low-lying infrastructure and neighbouring roads can and has been experienced. The historical records that have been made at the same station indicated peaks as high as 5.79 m and recorded floods on a number of arterial roads, including A44 New Road and Hylton Road, when the water level surpassed 4.50 m (Department for Environment Food &amp; Rural Affairs, 2026). Considering such confirmed thresholds, the project involves engineering treatment of the highways and surface drainage systems that have historically flooded above the river stage of 3.35 m, with preference being given to segments where historical peaks exceeding 4.0 m have historically impacted operational capacity. The area does not cover domestic residential properties, repairs and new construction of roads outside the scope of the imminent recovery work based on the data of the Environment Agency.</w:t>
      </w:r>
    </w:p>
    <w:p w14:paraId="592480F5" w14:textId="77777777" w:rsidR="006A5B3B" w:rsidRPr="00BD51E9" w:rsidRDefault="00D659AF" w:rsidP="006507E5">
      <w:r w:rsidRPr="00BD51E9">
        <w:t>The significance of this specific emphasis is reflected in peer-reviewed studies of infrastructural flood resilience. Tabasi, Fereshtehpour and Roghani (2025) denoted that through integrated flood risk management systems, it is possible to show that the communication of mitigation action with quantifiable hydrological metrics improves infrastructure behaviour in the event of recurring floods. The scope of the technical area of this project thus strictly limits the scope to recovery and resilience improvements in regions that have been identified to have been affected by the recorded high-water in accordance with effective distribution of the resources and adherence to evidence-based principles of flood management.</w:t>
      </w:r>
    </w:p>
    <w:p w14:paraId="68740DB2" w14:textId="77777777" w:rsidR="006A5B3B" w:rsidRPr="00BD51E9" w:rsidRDefault="00D659AF" w:rsidP="006507E5">
      <w:pPr>
        <w:pStyle w:val="Heading2"/>
      </w:pPr>
      <w:bookmarkStart w:id="34" w:name="_6q4cnlduph01" w:colFirst="0" w:colLast="0"/>
      <w:bookmarkStart w:id="35" w:name="_Toc224672719"/>
      <w:bookmarkEnd w:id="34"/>
      <w:r w:rsidRPr="00BD51E9">
        <w:t>4. Work breakdown structure</w:t>
      </w:r>
      <w:bookmarkEnd w:id="35"/>
    </w:p>
    <w:p w14:paraId="473E4592" w14:textId="77777777" w:rsidR="006A5B3B" w:rsidRPr="00BD51E9" w:rsidRDefault="00D659AF" w:rsidP="006507E5">
      <w:pPr>
        <w:jc w:val="center"/>
      </w:pPr>
      <w:r w:rsidRPr="00BD51E9">
        <w:rPr>
          <w:noProof/>
        </w:rPr>
        <w:drawing>
          <wp:inline distT="114300" distB="114300" distL="114300" distR="114300" wp14:anchorId="4EBF0BC8" wp14:editId="1233DB17">
            <wp:extent cx="5731200" cy="3606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606800"/>
                    </a:xfrm>
                    <a:prstGeom prst="rect">
                      <a:avLst/>
                    </a:prstGeom>
                    <a:ln/>
                  </pic:spPr>
                </pic:pic>
              </a:graphicData>
            </a:graphic>
          </wp:inline>
        </w:drawing>
      </w:r>
    </w:p>
    <w:p w14:paraId="3AFFDF0F" w14:textId="77777777" w:rsidR="006A5B3B" w:rsidRPr="00BD51E9" w:rsidRDefault="00D659AF" w:rsidP="006507E5">
      <w:pPr>
        <w:jc w:val="center"/>
        <w:rPr>
          <w:b/>
          <w:bCs/>
        </w:rPr>
      </w:pPr>
      <w:r w:rsidRPr="00BD51E9">
        <w:rPr>
          <w:b/>
          <w:bCs/>
        </w:rPr>
        <w:t>Figure 2: Work Breakdown Structure</w:t>
      </w:r>
    </w:p>
    <w:p w14:paraId="051D274E" w14:textId="77777777" w:rsidR="006A5B3B" w:rsidRPr="00BD51E9" w:rsidRDefault="00D659AF" w:rsidP="006507E5">
      <w:pPr>
        <w:jc w:val="center"/>
      </w:pPr>
      <w:r w:rsidRPr="00BD51E9">
        <w:t>(Source: Self-developed)</w:t>
      </w:r>
    </w:p>
    <w:p w14:paraId="4A79A18B" w14:textId="77777777" w:rsidR="006A5B3B" w:rsidRPr="00BD51E9" w:rsidRDefault="00D659AF" w:rsidP="006507E5">
      <w:r w:rsidRPr="00BD51E9">
        <w:t xml:space="preserve">The Work Breakdown Structure gives the flood reconstruction project a systematic breakdown into manageable phases that have a logical sequence. The phases are all the layers of governance that aid in control, accountability and transparency of duties. This is better achieved by restricting each segment to four sub-activities to make them manageable and not overly fragmented, so that is difficult to control. The start-up stage will provide the institutional preparedness, legality, and minimum awareness of the extent of damage. In the absence of this phase, further planning might be based on unfinished technical information. The planning phase converts strategic goals into action plans, such as cost estimation and flood-risk-based mitigation plans. The connection between risk identification and quantifiable river threshold levels will make the infrastructure design decisions evidence-based and not reactive. </w:t>
      </w:r>
    </w:p>
    <w:p w14:paraId="373732E7" w14:textId="77777777" w:rsidR="006A5B3B" w:rsidRPr="00BD51E9" w:rsidRDefault="00D659AF" w:rsidP="006507E5">
      <w:r w:rsidRPr="00BD51E9">
        <w:t>The implementation phase is concerned with the physical reconstruction coupled with the incorporation of continuous compliance checks. This alignment of the environment also makes sure that environmental resilience measures are integrated in the construction and not added after construction. The Monitoring and Governance stage serves as a project control measure. Cost, time and quality parameters are measured systematically to avoid the variation in agreed parameters. Lastly, the Completion phase is necessary so as to provide an orderly handover and formal documents. Lesson capture enhances resilience planning over the long term and will help to enhance response plans in case of floods in future.</w:t>
      </w:r>
    </w:p>
    <w:p w14:paraId="6CD00EA8" w14:textId="77777777" w:rsidR="00171512" w:rsidRPr="00BD51E9" w:rsidRDefault="00171512" w:rsidP="004B60A0">
      <w:pPr>
        <w:pStyle w:val="Heading2"/>
      </w:pPr>
      <w:bookmarkStart w:id="36" w:name="_Toc224672720"/>
      <w:r w:rsidRPr="00BD51E9">
        <w:t>5. Quad Chart</w:t>
      </w:r>
      <w:bookmarkEnd w:id="36"/>
    </w:p>
    <w:p w14:paraId="04CF3021" w14:textId="77777777" w:rsidR="00171512" w:rsidRPr="00BD51E9" w:rsidRDefault="00171512" w:rsidP="00171512">
      <w:r w:rsidRPr="00BD51E9">
        <w:t xml:space="preserve">A quad chart is a tabular representation of the summary of a project, comprising purpose, customers, desired end result and measures of success. The quad chart provided below anticipates a summary of critical information regarding the reconstruction of infrastructure that could withstand impacts of flood. The quad chart provided strategies in measuring success along with customers and KPIs so involved that could influence success.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71512" w:rsidRPr="00BD51E9" w14:paraId="1ED428DE" w14:textId="77777777" w:rsidTr="00EC1FBE">
        <w:trPr>
          <w:trHeight w:val="440"/>
        </w:trPr>
        <w:tc>
          <w:tcPr>
            <w:tcW w:w="9028" w:type="dxa"/>
            <w:gridSpan w:val="2"/>
            <w:tcMar>
              <w:top w:w="100" w:type="dxa"/>
              <w:left w:w="100" w:type="dxa"/>
              <w:bottom w:w="100" w:type="dxa"/>
              <w:right w:w="100" w:type="dxa"/>
            </w:tcMar>
          </w:tcPr>
          <w:p w14:paraId="1B762773" w14:textId="77777777" w:rsidR="00171512" w:rsidRPr="00BD51E9" w:rsidRDefault="00171512" w:rsidP="00EC1FBE">
            <w:pPr>
              <w:widowControl w:val="0"/>
              <w:pBdr>
                <w:top w:val="nil"/>
                <w:left w:val="nil"/>
                <w:bottom w:val="nil"/>
                <w:right w:val="nil"/>
                <w:between w:val="nil"/>
              </w:pBdr>
              <w:rPr>
                <w:b/>
                <w:bCs/>
                <w:i/>
                <w:iCs/>
              </w:rPr>
            </w:pPr>
            <w:r w:rsidRPr="00BD51E9">
              <w:rPr>
                <w:b/>
                <w:bCs/>
                <w:i/>
                <w:iCs/>
              </w:rPr>
              <w:t>Title: “Reconstruction of Flood-Damaged Local Infrastructure in the West Midlands (Reconstruction of local infrastructures that have been damaged.)”</w:t>
            </w:r>
          </w:p>
        </w:tc>
      </w:tr>
      <w:tr w:rsidR="00171512" w:rsidRPr="00BD51E9" w14:paraId="7C2A4173" w14:textId="77777777" w:rsidTr="00EC1FBE">
        <w:tc>
          <w:tcPr>
            <w:tcW w:w="4514" w:type="dxa"/>
            <w:shd w:val="clear" w:color="auto" w:fill="CFE2F3"/>
            <w:tcMar>
              <w:top w:w="100" w:type="dxa"/>
              <w:left w:w="100" w:type="dxa"/>
              <w:bottom w:w="100" w:type="dxa"/>
              <w:right w:w="100" w:type="dxa"/>
            </w:tcMar>
          </w:tcPr>
          <w:p w14:paraId="4C308811" w14:textId="77777777" w:rsidR="00171512" w:rsidRPr="00BD51E9" w:rsidRDefault="00171512" w:rsidP="00EC1FBE">
            <w:pPr>
              <w:widowControl w:val="0"/>
              <w:pBdr>
                <w:top w:val="nil"/>
                <w:left w:val="nil"/>
                <w:bottom w:val="nil"/>
                <w:right w:val="nil"/>
                <w:between w:val="nil"/>
              </w:pBdr>
              <w:rPr>
                <w:b/>
                <w:bCs/>
                <w:i/>
                <w:iCs/>
              </w:rPr>
            </w:pPr>
            <w:r w:rsidRPr="00BD51E9">
              <w:rPr>
                <w:b/>
                <w:bCs/>
                <w:i/>
                <w:iCs/>
              </w:rPr>
              <w:t>Purpose</w:t>
            </w:r>
          </w:p>
          <w:p w14:paraId="7CE0CF96" w14:textId="77777777" w:rsidR="00171512" w:rsidRPr="00BD51E9" w:rsidRDefault="00171512" w:rsidP="00171512">
            <w:pPr>
              <w:widowControl w:val="0"/>
              <w:numPr>
                <w:ilvl w:val="0"/>
                <w:numId w:val="7"/>
              </w:numPr>
              <w:pBdr>
                <w:top w:val="nil"/>
                <w:left w:val="nil"/>
                <w:bottom w:val="nil"/>
                <w:right w:val="nil"/>
                <w:between w:val="nil"/>
              </w:pBdr>
            </w:pPr>
            <w:r w:rsidRPr="00BD51E9">
              <w:t>The purpose of the project is to restore the critical infrastructure being damaged due to severe flooding caused by the River Severn.</w:t>
            </w:r>
          </w:p>
          <w:p w14:paraId="57889E68" w14:textId="77777777" w:rsidR="00171512" w:rsidRPr="00BD51E9" w:rsidRDefault="00171512" w:rsidP="00171512">
            <w:pPr>
              <w:widowControl w:val="0"/>
              <w:numPr>
                <w:ilvl w:val="0"/>
                <w:numId w:val="7"/>
              </w:numPr>
              <w:pBdr>
                <w:top w:val="nil"/>
                <w:left w:val="nil"/>
                <w:bottom w:val="nil"/>
                <w:right w:val="nil"/>
                <w:between w:val="nil"/>
              </w:pBdr>
            </w:pPr>
            <w:r w:rsidRPr="00BD51E9">
              <w:t>The project is being developed for reopening highways and redeveloping damaged roads.</w:t>
            </w:r>
          </w:p>
          <w:p w14:paraId="2F31F1CB" w14:textId="77777777" w:rsidR="00171512" w:rsidRPr="00BD51E9" w:rsidRDefault="00171512" w:rsidP="00171512">
            <w:pPr>
              <w:widowControl w:val="0"/>
              <w:numPr>
                <w:ilvl w:val="0"/>
                <w:numId w:val="7"/>
              </w:numPr>
              <w:pBdr>
                <w:top w:val="nil"/>
                <w:left w:val="nil"/>
                <w:bottom w:val="nil"/>
                <w:right w:val="nil"/>
                <w:between w:val="nil"/>
              </w:pBdr>
            </w:pPr>
            <w:r w:rsidRPr="00BD51E9">
              <w:t>Enhancing long-term resilience against flood and restoring public safety.</w:t>
            </w:r>
          </w:p>
          <w:p w14:paraId="2A15D5CF" w14:textId="77777777" w:rsidR="00171512" w:rsidRPr="00BD51E9" w:rsidRDefault="00171512" w:rsidP="00171512">
            <w:pPr>
              <w:widowControl w:val="0"/>
              <w:numPr>
                <w:ilvl w:val="0"/>
                <w:numId w:val="7"/>
              </w:numPr>
              <w:pBdr>
                <w:top w:val="nil"/>
                <w:left w:val="nil"/>
                <w:bottom w:val="nil"/>
                <w:right w:val="nil"/>
                <w:between w:val="nil"/>
              </w:pBdr>
            </w:pPr>
            <w:r w:rsidRPr="00BD51E9">
              <w:t>The result will lead to fostering functional safety and food resilience within 20 weeks.</w:t>
            </w:r>
          </w:p>
        </w:tc>
        <w:tc>
          <w:tcPr>
            <w:tcW w:w="4514" w:type="dxa"/>
            <w:tcMar>
              <w:top w:w="100" w:type="dxa"/>
              <w:left w:w="100" w:type="dxa"/>
              <w:bottom w:w="100" w:type="dxa"/>
              <w:right w:w="100" w:type="dxa"/>
            </w:tcMar>
          </w:tcPr>
          <w:p w14:paraId="22B8309B" w14:textId="77777777" w:rsidR="00171512" w:rsidRPr="00BD51E9" w:rsidRDefault="00171512" w:rsidP="00EC1FBE">
            <w:pPr>
              <w:widowControl w:val="0"/>
              <w:pBdr>
                <w:top w:val="nil"/>
                <w:left w:val="nil"/>
                <w:bottom w:val="nil"/>
                <w:right w:val="nil"/>
                <w:between w:val="nil"/>
              </w:pBdr>
              <w:rPr>
                <w:b/>
                <w:bCs/>
                <w:i/>
                <w:iCs/>
              </w:rPr>
            </w:pPr>
            <w:r w:rsidRPr="00BD51E9">
              <w:rPr>
                <w:b/>
                <w:bCs/>
                <w:i/>
                <w:iCs/>
              </w:rPr>
              <w:t>Customers</w:t>
            </w:r>
          </w:p>
          <w:p w14:paraId="0F2D6BF3" w14:textId="77777777" w:rsidR="00171512" w:rsidRPr="00BD51E9" w:rsidRDefault="00171512" w:rsidP="00171512">
            <w:pPr>
              <w:widowControl w:val="0"/>
              <w:numPr>
                <w:ilvl w:val="0"/>
                <w:numId w:val="3"/>
              </w:numPr>
              <w:pBdr>
                <w:top w:val="nil"/>
                <w:left w:val="nil"/>
                <w:bottom w:val="nil"/>
                <w:right w:val="nil"/>
                <w:between w:val="nil"/>
              </w:pBdr>
            </w:pPr>
            <w:r w:rsidRPr="00BD51E9">
              <w:t xml:space="preserve">The project is for the residents of Worcester, Shrewsbury, and Kidderminster as stakeholders </w:t>
            </w:r>
          </w:p>
          <w:p w14:paraId="5C93013F" w14:textId="77777777" w:rsidR="00171512" w:rsidRPr="00BD51E9" w:rsidRDefault="00171512" w:rsidP="00171512">
            <w:pPr>
              <w:widowControl w:val="0"/>
              <w:numPr>
                <w:ilvl w:val="0"/>
                <w:numId w:val="3"/>
              </w:numPr>
              <w:pBdr>
                <w:top w:val="nil"/>
                <w:left w:val="nil"/>
                <w:bottom w:val="nil"/>
                <w:right w:val="nil"/>
                <w:between w:val="nil"/>
              </w:pBdr>
            </w:pPr>
            <w:r w:rsidRPr="00BD51E9">
              <w:t>The project will benefit local communities, the national economy for restoring trade and mobility and emergency services.</w:t>
            </w:r>
          </w:p>
          <w:p w14:paraId="0EA3C207" w14:textId="77777777" w:rsidR="00171512" w:rsidRPr="00BD51E9" w:rsidRDefault="00171512" w:rsidP="00171512">
            <w:pPr>
              <w:widowControl w:val="0"/>
              <w:numPr>
                <w:ilvl w:val="0"/>
                <w:numId w:val="3"/>
              </w:numPr>
              <w:pBdr>
                <w:top w:val="nil"/>
                <w:left w:val="nil"/>
                <w:bottom w:val="nil"/>
                <w:right w:val="nil"/>
                <w:between w:val="nil"/>
              </w:pBdr>
            </w:pPr>
            <w:r w:rsidRPr="00BD51E9">
              <w:t>The project will involve:</w:t>
            </w:r>
          </w:p>
          <w:p w14:paraId="3B574ED9" w14:textId="77777777" w:rsidR="00171512" w:rsidRPr="00BD51E9" w:rsidRDefault="00171512" w:rsidP="00171512">
            <w:pPr>
              <w:widowControl w:val="0"/>
              <w:numPr>
                <w:ilvl w:val="1"/>
                <w:numId w:val="3"/>
              </w:numPr>
              <w:pBdr>
                <w:top w:val="nil"/>
                <w:left w:val="nil"/>
                <w:bottom w:val="nil"/>
                <w:right w:val="nil"/>
                <w:between w:val="nil"/>
              </w:pBdr>
            </w:pPr>
            <w:r w:rsidRPr="00BD51E9">
              <w:t>Local planning councils and local authorities.</w:t>
            </w:r>
          </w:p>
          <w:p w14:paraId="1F78BF8A" w14:textId="77777777" w:rsidR="00171512" w:rsidRPr="00BD51E9" w:rsidRDefault="00171512" w:rsidP="00171512">
            <w:pPr>
              <w:widowControl w:val="0"/>
              <w:numPr>
                <w:ilvl w:val="1"/>
                <w:numId w:val="3"/>
              </w:numPr>
              <w:pBdr>
                <w:top w:val="nil"/>
                <w:left w:val="nil"/>
                <w:bottom w:val="nil"/>
                <w:right w:val="nil"/>
                <w:between w:val="nil"/>
              </w:pBdr>
            </w:pPr>
            <w:r w:rsidRPr="00BD51E9">
              <w:t>Emergency services</w:t>
            </w:r>
          </w:p>
          <w:p w14:paraId="7658C967" w14:textId="77777777" w:rsidR="00171512" w:rsidRPr="00BD51E9" w:rsidRDefault="00171512" w:rsidP="00171512">
            <w:pPr>
              <w:widowControl w:val="0"/>
              <w:numPr>
                <w:ilvl w:val="1"/>
                <w:numId w:val="3"/>
              </w:numPr>
              <w:pBdr>
                <w:top w:val="nil"/>
                <w:left w:val="nil"/>
                <w:bottom w:val="nil"/>
                <w:right w:val="nil"/>
                <w:between w:val="nil"/>
              </w:pBdr>
            </w:pPr>
            <w:r w:rsidRPr="00BD51E9">
              <w:t>Utility providers</w:t>
            </w:r>
          </w:p>
          <w:p w14:paraId="47335E11" w14:textId="77777777" w:rsidR="00171512" w:rsidRPr="00BD51E9" w:rsidRDefault="00171512" w:rsidP="00171512">
            <w:pPr>
              <w:widowControl w:val="0"/>
              <w:numPr>
                <w:ilvl w:val="1"/>
                <w:numId w:val="3"/>
              </w:numPr>
              <w:pBdr>
                <w:top w:val="nil"/>
                <w:left w:val="nil"/>
                <w:bottom w:val="nil"/>
                <w:right w:val="nil"/>
                <w:between w:val="nil"/>
              </w:pBdr>
            </w:pPr>
            <w:r w:rsidRPr="00BD51E9">
              <w:t>Building contractors and builders.</w:t>
            </w:r>
          </w:p>
          <w:p w14:paraId="18AC9083" w14:textId="77777777" w:rsidR="00171512" w:rsidRPr="00BD51E9" w:rsidRDefault="00171512" w:rsidP="00171512">
            <w:pPr>
              <w:widowControl w:val="0"/>
              <w:numPr>
                <w:ilvl w:val="1"/>
                <w:numId w:val="3"/>
              </w:numPr>
              <w:pBdr>
                <w:top w:val="nil"/>
                <w:left w:val="nil"/>
                <w:bottom w:val="nil"/>
                <w:right w:val="nil"/>
                <w:between w:val="nil"/>
              </w:pBdr>
            </w:pPr>
            <w:r w:rsidRPr="00BD51E9">
              <w:t>Local inhabitants and entrepreneurs.</w:t>
            </w:r>
          </w:p>
          <w:p w14:paraId="2F30BF5E" w14:textId="77777777" w:rsidR="00171512" w:rsidRPr="00BD51E9" w:rsidRDefault="00171512" w:rsidP="00171512">
            <w:pPr>
              <w:widowControl w:val="0"/>
              <w:numPr>
                <w:ilvl w:val="1"/>
                <w:numId w:val="3"/>
              </w:numPr>
              <w:pBdr>
                <w:top w:val="nil"/>
                <w:left w:val="nil"/>
                <w:bottom w:val="nil"/>
                <w:right w:val="nil"/>
                <w:between w:val="nil"/>
              </w:pBdr>
            </w:pPr>
            <w:r w:rsidRPr="00BD51E9">
              <w:t>Project management team</w:t>
            </w:r>
          </w:p>
        </w:tc>
      </w:tr>
      <w:tr w:rsidR="00171512" w:rsidRPr="00BD51E9" w14:paraId="05C8DF78" w14:textId="77777777" w:rsidTr="00EC1FBE">
        <w:tc>
          <w:tcPr>
            <w:tcW w:w="4514" w:type="dxa"/>
            <w:tcMar>
              <w:top w:w="100" w:type="dxa"/>
              <w:left w:w="100" w:type="dxa"/>
              <w:bottom w:w="100" w:type="dxa"/>
              <w:right w:w="100" w:type="dxa"/>
            </w:tcMar>
          </w:tcPr>
          <w:p w14:paraId="7C1DE3D7" w14:textId="77777777" w:rsidR="00171512" w:rsidRPr="00BD51E9" w:rsidRDefault="00171512" w:rsidP="00EC1FBE">
            <w:pPr>
              <w:widowControl w:val="0"/>
              <w:pBdr>
                <w:top w:val="nil"/>
                <w:left w:val="nil"/>
                <w:bottom w:val="nil"/>
                <w:right w:val="nil"/>
                <w:between w:val="nil"/>
              </w:pBdr>
              <w:rPr>
                <w:b/>
                <w:bCs/>
                <w:i/>
                <w:iCs/>
              </w:rPr>
            </w:pPr>
            <w:r w:rsidRPr="00BD51E9">
              <w:rPr>
                <w:b/>
                <w:bCs/>
                <w:i/>
                <w:iCs/>
              </w:rPr>
              <w:t xml:space="preserve">Desired end result </w:t>
            </w:r>
          </w:p>
          <w:p w14:paraId="21BAB41B" w14:textId="77777777" w:rsidR="00171512" w:rsidRPr="00BD51E9" w:rsidRDefault="00171512" w:rsidP="00171512">
            <w:pPr>
              <w:widowControl w:val="0"/>
              <w:numPr>
                <w:ilvl w:val="0"/>
                <w:numId w:val="6"/>
              </w:numPr>
              <w:pBdr>
                <w:top w:val="nil"/>
                <w:left w:val="nil"/>
                <w:bottom w:val="nil"/>
                <w:right w:val="nil"/>
                <w:between w:val="nil"/>
              </w:pBdr>
            </w:pPr>
            <w:r w:rsidRPr="00BD51E9">
              <w:t>The goal of the project is to repair roads, drainage and utilities within 20 weeks.</w:t>
            </w:r>
          </w:p>
          <w:p w14:paraId="129C332C" w14:textId="77777777" w:rsidR="00171512" w:rsidRPr="00BD51E9" w:rsidRDefault="00171512" w:rsidP="00171512">
            <w:pPr>
              <w:widowControl w:val="0"/>
              <w:numPr>
                <w:ilvl w:val="0"/>
                <w:numId w:val="6"/>
              </w:numPr>
              <w:pBdr>
                <w:top w:val="nil"/>
                <w:left w:val="nil"/>
                <w:bottom w:val="nil"/>
                <w:right w:val="nil"/>
                <w:between w:val="nil"/>
              </w:pBdr>
            </w:pPr>
            <w:r w:rsidRPr="00BD51E9">
              <w:t>Ensuring complete safety and regulatory compliance by week 18.</w:t>
            </w:r>
          </w:p>
          <w:p w14:paraId="0D63DDC7" w14:textId="77777777" w:rsidR="00171512" w:rsidRPr="00BD51E9" w:rsidRDefault="00171512" w:rsidP="00171512">
            <w:pPr>
              <w:widowControl w:val="0"/>
              <w:numPr>
                <w:ilvl w:val="0"/>
                <w:numId w:val="6"/>
              </w:numPr>
              <w:pBdr>
                <w:top w:val="nil"/>
                <w:left w:val="nil"/>
                <w:bottom w:val="nil"/>
                <w:right w:val="nil"/>
                <w:between w:val="nil"/>
              </w:pBdr>
            </w:pPr>
            <w:r w:rsidRPr="00BD51E9">
              <w:t>Using advanced materials for ensuring flood resilience within week 16.</w:t>
            </w:r>
          </w:p>
          <w:p w14:paraId="4B3FD703" w14:textId="77777777" w:rsidR="00171512" w:rsidRPr="00BD51E9" w:rsidRDefault="00171512" w:rsidP="00171512">
            <w:pPr>
              <w:widowControl w:val="0"/>
              <w:numPr>
                <w:ilvl w:val="0"/>
                <w:numId w:val="6"/>
              </w:numPr>
              <w:pBdr>
                <w:top w:val="nil"/>
                <w:left w:val="nil"/>
                <w:bottom w:val="nil"/>
                <w:right w:val="nil"/>
                <w:between w:val="nil"/>
              </w:pBdr>
            </w:pPr>
            <w:r w:rsidRPr="00BD51E9">
              <w:t>The measures of success involve completing the project within week 20.</w:t>
            </w:r>
          </w:p>
          <w:p w14:paraId="6B285F03" w14:textId="77777777" w:rsidR="00171512" w:rsidRPr="00BD51E9" w:rsidRDefault="00171512" w:rsidP="00171512">
            <w:pPr>
              <w:widowControl w:val="0"/>
              <w:numPr>
                <w:ilvl w:val="0"/>
                <w:numId w:val="6"/>
              </w:numPr>
              <w:pBdr>
                <w:top w:val="nil"/>
                <w:left w:val="nil"/>
                <w:bottom w:val="nil"/>
                <w:right w:val="nil"/>
                <w:between w:val="nil"/>
              </w:pBdr>
            </w:pPr>
            <w:r w:rsidRPr="00BD51E9">
              <w:t xml:space="preserve">Undertaking final inspections and availing regulatory approvals that contribute towards foster project success </w:t>
            </w:r>
          </w:p>
        </w:tc>
        <w:tc>
          <w:tcPr>
            <w:tcW w:w="4514" w:type="dxa"/>
            <w:shd w:val="clear" w:color="auto" w:fill="CFE2F3"/>
            <w:tcMar>
              <w:top w:w="100" w:type="dxa"/>
              <w:left w:w="100" w:type="dxa"/>
              <w:bottom w:w="100" w:type="dxa"/>
              <w:right w:w="100" w:type="dxa"/>
            </w:tcMar>
          </w:tcPr>
          <w:p w14:paraId="06D1D687" w14:textId="77777777" w:rsidR="00171512" w:rsidRPr="00BD51E9" w:rsidRDefault="00171512" w:rsidP="00EC1FBE">
            <w:pPr>
              <w:widowControl w:val="0"/>
              <w:pBdr>
                <w:top w:val="nil"/>
                <w:left w:val="nil"/>
                <w:bottom w:val="nil"/>
                <w:right w:val="nil"/>
                <w:between w:val="nil"/>
              </w:pBdr>
            </w:pPr>
            <w:r w:rsidRPr="00BD51E9">
              <w:rPr>
                <w:b/>
                <w:bCs/>
                <w:i/>
                <w:iCs/>
              </w:rPr>
              <w:t>Measures of success</w:t>
            </w:r>
            <w:r w:rsidRPr="00BD51E9">
              <w:t xml:space="preserve"> </w:t>
            </w:r>
          </w:p>
          <w:p w14:paraId="3B1FA3D4" w14:textId="77777777" w:rsidR="00171512" w:rsidRPr="00BD51E9" w:rsidRDefault="00171512" w:rsidP="00171512">
            <w:pPr>
              <w:widowControl w:val="0"/>
              <w:numPr>
                <w:ilvl w:val="0"/>
                <w:numId w:val="9"/>
              </w:numPr>
              <w:pBdr>
                <w:top w:val="nil"/>
                <w:left w:val="nil"/>
                <w:bottom w:val="nil"/>
                <w:right w:val="nil"/>
                <w:between w:val="nil"/>
              </w:pBdr>
            </w:pPr>
            <w:r w:rsidRPr="00BD51E9">
              <w:t>Ensuring that final inspections and regulatory approvals are obtained.</w:t>
            </w:r>
          </w:p>
          <w:p w14:paraId="47DCCAFD" w14:textId="77777777" w:rsidR="00171512" w:rsidRPr="00BD51E9" w:rsidRDefault="00171512" w:rsidP="00171512">
            <w:pPr>
              <w:widowControl w:val="0"/>
              <w:numPr>
                <w:ilvl w:val="0"/>
                <w:numId w:val="9"/>
              </w:numPr>
              <w:pBdr>
                <w:top w:val="nil"/>
                <w:left w:val="nil"/>
                <w:bottom w:val="nil"/>
                <w:right w:val="nil"/>
                <w:between w:val="nil"/>
              </w:pBdr>
            </w:pPr>
            <w:r w:rsidRPr="00BD51E9">
              <w:t xml:space="preserve">All project related activities are completed within 20 weeks </w:t>
            </w:r>
          </w:p>
          <w:p w14:paraId="7C6436FB" w14:textId="77777777" w:rsidR="00171512" w:rsidRPr="00BD51E9" w:rsidRDefault="00171512" w:rsidP="00171512">
            <w:pPr>
              <w:widowControl w:val="0"/>
              <w:numPr>
                <w:ilvl w:val="0"/>
                <w:numId w:val="9"/>
              </w:numPr>
              <w:pBdr>
                <w:top w:val="nil"/>
                <w:left w:val="nil"/>
                <w:bottom w:val="nil"/>
                <w:right w:val="nil"/>
                <w:between w:val="nil"/>
              </w:pBdr>
            </w:pPr>
            <w:r w:rsidRPr="00BD51E9">
              <w:t>KPIs include rates of infrastructural progress that is restored</w:t>
            </w:r>
          </w:p>
          <w:p w14:paraId="2B9E2AAE" w14:textId="77777777" w:rsidR="00171512" w:rsidRPr="00BD51E9" w:rsidRDefault="00171512" w:rsidP="00171512">
            <w:pPr>
              <w:widowControl w:val="0"/>
              <w:numPr>
                <w:ilvl w:val="0"/>
                <w:numId w:val="9"/>
              </w:numPr>
              <w:pBdr>
                <w:top w:val="nil"/>
                <w:left w:val="nil"/>
                <w:bottom w:val="nil"/>
                <w:right w:val="nil"/>
                <w:between w:val="nil"/>
              </w:pBdr>
            </w:pPr>
            <w:r w:rsidRPr="00BD51E9">
              <w:t>Variation between scheduled and actual time required for project completion</w:t>
            </w:r>
          </w:p>
          <w:p w14:paraId="6DD81379" w14:textId="77777777" w:rsidR="00171512" w:rsidRPr="00BD51E9" w:rsidRDefault="00171512" w:rsidP="00171512">
            <w:pPr>
              <w:widowControl w:val="0"/>
              <w:numPr>
                <w:ilvl w:val="0"/>
                <w:numId w:val="9"/>
              </w:numPr>
              <w:pBdr>
                <w:top w:val="nil"/>
                <w:left w:val="nil"/>
                <w:bottom w:val="nil"/>
                <w:right w:val="nil"/>
                <w:between w:val="nil"/>
              </w:pBdr>
            </w:pPr>
            <w:r w:rsidRPr="00BD51E9">
              <w:t xml:space="preserve">Strategies in measuring success include tracking milestones and satisfaction across project-related stakeholders. </w:t>
            </w:r>
          </w:p>
          <w:p w14:paraId="157006FD" w14:textId="533541D0" w:rsidR="00171512" w:rsidRPr="00BD51E9" w:rsidRDefault="00171512" w:rsidP="00171512">
            <w:pPr>
              <w:widowControl w:val="0"/>
              <w:numPr>
                <w:ilvl w:val="0"/>
                <w:numId w:val="9"/>
              </w:numPr>
              <w:pBdr>
                <w:top w:val="nil"/>
                <w:left w:val="nil"/>
                <w:bottom w:val="nil"/>
                <w:right w:val="nil"/>
                <w:between w:val="nil"/>
              </w:pBdr>
            </w:pPr>
            <w:r w:rsidRPr="00BD51E9">
              <w:t>Assessment of risk also helps in measuring project success.</w:t>
            </w:r>
            <w:r w:rsidR="004C470F">
              <w:t xml:space="preserve"> </w:t>
            </w:r>
          </w:p>
        </w:tc>
      </w:tr>
    </w:tbl>
    <w:p w14:paraId="0631C3FB" w14:textId="77777777" w:rsidR="00171512" w:rsidRPr="00BD51E9" w:rsidRDefault="00171512" w:rsidP="00171512">
      <w:pPr>
        <w:spacing w:before="200"/>
        <w:jc w:val="center"/>
        <w:rPr>
          <w:b/>
          <w:bCs/>
        </w:rPr>
      </w:pPr>
      <w:r w:rsidRPr="00BD51E9">
        <w:rPr>
          <w:b/>
          <w:bCs/>
        </w:rPr>
        <w:t>Table 1: Quad Chart</w:t>
      </w:r>
    </w:p>
    <w:p w14:paraId="3E382F4D" w14:textId="77777777" w:rsidR="00171512" w:rsidRPr="00BD51E9" w:rsidRDefault="00171512" w:rsidP="00171512">
      <w:pPr>
        <w:jc w:val="center"/>
      </w:pPr>
      <w:r w:rsidRPr="00BD51E9">
        <w:t>(Source: Self-developed)</w:t>
      </w:r>
    </w:p>
    <w:p w14:paraId="0C7B82E1" w14:textId="2B25F2BE" w:rsidR="00171512" w:rsidRPr="00BD51E9" w:rsidRDefault="00171512" w:rsidP="004B60A0">
      <w:pPr>
        <w:pStyle w:val="Heading2"/>
      </w:pPr>
      <w:bookmarkStart w:id="37" w:name="_bviz27qj9rpq" w:colFirst="0" w:colLast="0"/>
      <w:bookmarkStart w:id="38" w:name="_Toc224672721"/>
      <w:bookmarkEnd w:id="37"/>
      <w:r w:rsidRPr="00BD51E9">
        <w:t>6. Gantt Chart</w:t>
      </w:r>
      <w:bookmarkEnd w:id="38"/>
      <w:r w:rsidR="004C470F">
        <w:t xml:space="preserve"> </w:t>
      </w:r>
    </w:p>
    <w:p w14:paraId="7958A669" w14:textId="542C2316" w:rsidR="00171512" w:rsidRPr="00BD51E9" w:rsidRDefault="00171512" w:rsidP="00171512">
      <w:r w:rsidRPr="00BD51E9">
        <w:t xml:space="preserve">The </w:t>
      </w:r>
      <w:r w:rsidR="004B60A0" w:rsidRPr="00BD51E9">
        <w:t>Gantt</w:t>
      </w:r>
      <w:r w:rsidRPr="00BD51E9">
        <w:t xml:space="preserve"> chart provided above shows the project duration to be completed within a span of 140 days or 20 weeks. The project phases show segregation of infrastructural restoration projects from floods in the West Midlands comprising 5 sections along with </w:t>
      </w:r>
      <w:r w:rsidR="00BD51E9" w:rsidRPr="00BD51E9">
        <w:t>subtasks</w:t>
      </w:r>
      <w:r w:rsidRPr="00BD51E9">
        <w:t xml:space="preserve">. Sekuloska (2025) stated that the </w:t>
      </w:r>
      <w:r w:rsidR="004B60A0" w:rsidRPr="00BD51E9">
        <w:t>Gantt</w:t>
      </w:r>
      <w:r w:rsidRPr="00BD51E9">
        <w:t xml:space="preserve"> chart shows a sequentialisation of integral tasks that help in corresponding project activities. The completion of every stage represents accomplishment of a milestone that influences anticipation of the desired project outcome as provided in the Gantt given below</w:t>
      </w:r>
    </w:p>
    <w:p w14:paraId="58F4FE95" w14:textId="77777777" w:rsidR="00171512" w:rsidRPr="00BD51E9" w:rsidRDefault="00171512" w:rsidP="00171512">
      <w:r w:rsidRPr="00BD51E9">
        <w:rPr>
          <w:noProof/>
        </w:rPr>
        <w:drawing>
          <wp:inline distT="114300" distB="114300" distL="114300" distR="114300" wp14:anchorId="65639909" wp14:editId="38F2D7B2">
            <wp:extent cx="5731200" cy="20574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057400"/>
                    </a:xfrm>
                    <a:prstGeom prst="rect">
                      <a:avLst/>
                    </a:prstGeom>
                    <a:ln w="25400">
                      <a:solidFill>
                        <a:srgbClr val="000000"/>
                      </a:solidFill>
                      <a:prstDash val="solid"/>
                    </a:ln>
                  </pic:spPr>
                </pic:pic>
              </a:graphicData>
            </a:graphic>
          </wp:inline>
        </w:drawing>
      </w:r>
    </w:p>
    <w:p w14:paraId="49D77E75" w14:textId="77777777" w:rsidR="00171512" w:rsidRPr="00BD51E9" w:rsidRDefault="00171512" w:rsidP="00171512">
      <w:r w:rsidRPr="00BD51E9">
        <w:rPr>
          <w:noProof/>
        </w:rPr>
        <w:drawing>
          <wp:inline distT="114300" distB="114300" distL="114300" distR="114300" wp14:anchorId="574990F1" wp14:editId="3C4A601E">
            <wp:extent cx="5731200" cy="14097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1409700"/>
                    </a:xfrm>
                    <a:prstGeom prst="rect">
                      <a:avLst/>
                    </a:prstGeom>
                    <a:ln w="25400">
                      <a:solidFill>
                        <a:srgbClr val="000000"/>
                      </a:solidFill>
                      <a:prstDash val="solid"/>
                    </a:ln>
                  </pic:spPr>
                </pic:pic>
              </a:graphicData>
            </a:graphic>
          </wp:inline>
        </w:drawing>
      </w:r>
    </w:p>
    <w:p w14:paraId="6B1B30A8" w14:textId="5C697E02" w:rsidR="00171512" w:rsidRPr="00BD51E9" w:rsidRDefault="00BD51E9" w:rsidP="00171512">
      <w:pPr>
        <w:jc w:val="center"/>
        <w:rPr>
          <w:b/>
          <w:bCs/>
        </w:rPr>
      </w:pPr>
      <w:r>
        <w:rPr>
          <w:b/>
          <w:bCs/>
        </w:rPr>
        <w:t>Figure 3</w:t>
      </w:r>
      <w:r w:rsidR="00171512" w:rsidRPr="00BD51E9">
        <w:rPr>
          <w:b/>
          <w:bCs/>
        </w:rPr>
        <w:t>: Gantt Chart</w:t>
      </w:r>
    </w:p>
    <w:p w14:paraId="0D269B4A" w14:textId="77777777" w:rsidR="00171512" w:rsidRPr="00BD51E9" w:rsidRDefault="00171512" w:rsidP="00171512">
      <w:pPr>
        <w:jc w:val="center"/>
      </w:pPr>
      <w:r w:rsidRPr="00BD51E9">
        <w:t>(Source: Self-developed)</w:t>
      </w:r>
    </w:p>
    <w:p w14:paraId="1D201BE9" w14:textId="77777777" w:rsidR="00171512" w:rsidRPr="00BD51E9" w:rsidRDefault="00171512" w:rsidP="004B60A0">
      <w:pPr>
        <w:pStyle w:val="Heading2"/>
      </w:pPr>
      <w:bookmarkStart w:id="39" w:name="_pt1f3s7mui5x" w:colFirst="0" w:colLast="0"/>
      <w:bookmarkStart w:id="40" w:name="_Toc224672722"/>
      <w:bookmarkEnd w:id="39"/>
      <w:r w:rsidRPr="00BD51E9">
        <w:t>7. Stakeholders' involvement</w:t>
      </w:r>
      <w:bookmarkEnd w:id="40"/>
      <w:r w:rsidRPr="00BD51E9">
        <w:t xml:space="preserve"> </w:t>
      </w:r>
    </w:p>
    <w:p w14:paraId="73DB6BB2" w14:textId="0AC99EE1" w:rsidR="00171512" w:rsidRPr="00BD51E9" w:rsidRDefault="00171512" w:rsidP="00171512">
      <w:r w:rsidRPr="00BD51E9">
        <w:t>The stakeholder matrix shows contributions of various internal and external stakeholders who are responsible for accomplishing the goals of the project. Huang and Orisaremi (2026) stated that stakeholders’ contribution is significant for ensuring management of project resources and accomplishing relevant goals. For instance, the project management team and contractors play an important role in coordinating material management for repairing roads, drainage and utilities damaged by floods. Local councils are significant for ensuring the flow of funds for infrastructural development that could foster resilience against floods in the West Midlands.</w:t>
      </w:r>
      <w:r w:rsidR="004C470F">
        <w:t xml:space="preserve"> </w:t>
      </w:r>
    </w:p>
    <w:p w14:paraId="43BF7264" w14:textId="77777777" w:rsidR="00171512" w:rsidRPr="00BD51E9" w:rsidRDefault="00171512" w:rsidP="00171512">
      <w:r w:rsidRPr="00BD51E9">
        <w:t>The role played by the regulatory authorities and emergency services account for external support for the management of the project. Applying the PRINCE2 model has been effective for adhering to safety compliance while determining relevant and credible stakeholders. Muinda</w:t>
      </w:r>
      <w:r w:rsidRPr="00BD51E9">
        <w:rPr>
          <w:i/>
          <w:iCs/>
        </w:rPr>
        <w:t xml:space="preserve"> et al.</w:t>
      </w:r>
      <w:r w:rsidRPr="00BD51E9">
        <w:t xml:space="preserve"> (2025) stated that the PRINCE2 model is applied for assigning clear responsibilities and interest or power across stakeholders for influencing project success. Applying the PRINCE2 model is undertaken by coordinating technical activities across responsible stakeholders that help in and ensuring project viability. However, selection of the aforementioned stakeholders requires time and trust in contributing towards ensuring project success and safety against risk (Hussain</w:t>
      </w:r>
      <w:r w:rsidRPr="00BD51E9">
        <w:rPr>
          <w:i/>
          <w:iCs/>
        </w:rPr>
        <w:t xml:space="preserve"> et al.</w:t>
      </w:r>
      <w:r w:rsidRPr="00BD51E9">
        <w:t xml:space="preserve"> 2025). The stakeholder is provided below that reflects the possibility of and ensuring infrastructural resilience undertaken by responsible stakeholders. Thus, the stakeholder matrix provides knowledge regarding the possibility of reconstruction of flood-damaged local infrastructure in the west midlands due to flood. </w:t>
      </w:r>
    </w:p>
    <w:tbl>
      <w:tblPr>
        <w:tblW w:w="92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3872"/>
        <w:gridCol w:w="3872"/>
      </w:tblGrid>
      <w:tr w:rsidR="00171512" w:rsidRPr="00BD51E9" w14:paraId="1B13DAA4" w14:textId="77777777" w:rsidTr="00EC1FBE">
        <w:trPr>
          <w:trHeight w:val="1819"/>
        </w:trPr>
        <w:tc>
          <w:tcPr>
            <w:tcW w:w="1485" w:type="dxa"/>
            <w:vMerge w:val="restart"/>
            <w:tcBorders>
              <w:top w:val="single" w:sz="18" w:space="0" w:color="000000"/>
              <w:left w:val="single" w:sz="18" w:space="0" w:color="000000"/>
              <w:right w:val="single" w:sz="18" w:space="0" w:color="000000"/>
            </w:tcBorders>
            <w:shd w:val="clear" w:color="auto" w:fill="B6D7A8"/>
            <w:tcMar>
              <w:top w:w="100" w:type="dxa"/>
              <w:left w:w="100" w:type="dxa"/>
              <w:bottom w:w="100" w:type="dxa"/>
              <w:right w:w="100" w:type="dxa"/>
            </w:tcMar>
          </w:tcPr>
          <w:p w14:paraId="2294415E" w14:textId="77777777" w:rsidR="00171512" w:rsidRPr="00BD51E9" w:rsidRDefault="00171512" w:rsidP="00EC1FBE">
            <w:pPr>
              <w:widowControl w:val="0"/>
              <w:jc w:val="center"/>
              <w:rPr>
                <w:b/>
                <w:bCs/>
              </w:rPr>
            </w:pPr>
          </w:p>
          <w:p w14:paraId="2C9C813A" w14:textId="77777777" w:rsidR="00171512" w:rsidRPr="00BD51E9" w:rsidRDefault="00171512" w:rsidP="00EC1FBE">
            <w:pPr>
              <w:widowControl w:val="0"/>
              <w:jc w:val="center"/>
              <w:rPr>
                <w:b/>
                <w:bCs/>
              </w:rPr>
            </w:pPr>
          </w:p>
          <w:p w14:paraId="0B164BE4" w14:textId="77777777" w:rsidR="00171512" w:rsidRPr="00BD51E9" w:rsidRDefault="00171512" w:rsidP="00EC1FBE">
            <w:pPr>
              <w:widowControl w:val="0"/>
              <w:jc w:val="center"/>
              <w:rPr>
                <w:b/>
                <w:bCs/>
              </w:rPr>
            </w:pPr>
          </w:p>
          <w:p w14:paraId="716A17AE" w14:textId="77777777" w:rsidR="00171512" w:rsidRPr="00BD51E9" w:rsidRDefault="00171512" w:rsidP="00EC1FBE">
            <w:pPr>
              <w:widowControl w:val="0"/>
              <w:jc w:val="center"/>
              <w:rPr>
                <w:b/>
                <w:bCs/>
              </w:rPr>
            </w:pPr>
          </w:p>
          <w:p w14:paraId="0E1B74B6" w14:textId="77777777" w:rsidR="00171512" w:rsidRPr="00BD51E9" w:rsidRDefault="00171512" w:rsidP="00EC1FBE">
            <w:pPr>
              <w:widowControl w:val="0"/>
              <w:jc w:val="center"/>
              <w:rPr>
                <w:b/>
                <w:bCs/>
              </w:rPr>
            </w:pPr>
          </w:p>
          <w:p w14:paraId="4E591F64" w14:textId="77777777" w:rsidR="00171512" w:rsidRPr="00BD51E9" w:rsidRDefault="00171512" w:rsidP="00EC1FBE">
            <w:pPr>
              <w:widowControl w:val="0"/>
              <w:jc w:val="center"/>
              <w:rPr>
                <w:b/>
                <w:bCs/>
              </w:rPr>
            </w:pPr>
          </w:p>
          <w:p w14:paraId="4C161EC9" w14:textId="77777777" w:rsidR="00171512" w:rsidRPr="00BD51E9" w:rsidRDefault="00171512" w:rsidP="00EC1FBE">
            <w:pPr>
              <w:widowControl w:val="0"/>
              <w:jc w:val="center"/>
              <w:rPr>
                <w:b/>
                <w:bCs/>
              </w:rPr>
            </w:pPr>
          </w:p>
          <w:p w14:paraId="07A7EE99" w14:textId="77777777" w:rsidR="00171512" w:rsidRPr="00BD51E9" w:rsidRDefault="00171512" w:rsidP="00EC1FBE">
            <w:pPr>
              <w:widowControl w:val="0"/>
              <w:jc w:val="center"/>
              <w:rPr>
                <w:b/>
                <w:bCs/>
              </w:rPr>
            </w:pPr>
          </w:p>
          <w:p w14:paraId="5079146F" w14:textId="77777777" w:rsidR="00171512" w:rsidRPr="00BD51E9" w:rsidRDefault="00171512" w:rsidP="00EC1FBE">
            <w:pPr>
              <w:widowControl w:val="0"/>
              <w:jc w:val="center"/>
              <w:rPr>
                <w:b/>
                <w:bCs/>
              </w:rPr>
            </w:pPr>
          </w:p>
          <w:p w14:paraId="5011D0A6" w14:textId="77777777" w:rsidR="00171512" w:rsidRPr="00BD51E9" w:rsidRDefault="00171512" w:rsidP="00EC1FBE">
            <w:pPr>
              <w:widowControl w:val="0"/>
              <w:jc w:val="center"/>
              <w:rPr>
                <w:b/>
                <w:bCs/>
              </w:rPr>
            </w:pPr>
            <w:r w:rsidRPr="00BD51E9">
              <w:rPr>
                <w:b/>
                <w:bCs/>
              </w:rPr>
              <w:t xml:space="preserve">POWER </w:t>
            </w:r>
          </w:p>
        </w:tc>
        <w:tc>
          <w:tcPr>
            <w:tcW w:w="3872" w:type="dxa"/>
            <w:tcBorders>
              <w:top w:val="single" w:sz="18" w:space="0" w:color="000000"/>
              <w:left w:val="single" w:sz="18" w:space="0" w:color="000000"/>
              <w:bottom w:val="single" w:sz="18" w:space="0" w:color="000000"/>
              <w:right w:val="single" w:sz="18" w:space="0" w:color="000000"/>
            </w:tcBorders>
            <w:shd w:val="clear" w:color="auto" w:fill="CFE2F3"/>
            <w:tcMar>
              <w:top w:w="100" w:type="dxa"/>
              <w:left w:w="100" w:type="dxa"/>
              <w:bottom w:w="100" w:type="dxa"/>
              <w:right w:w="100" w:type="dxa"/>
            </w:tcMar>
          </w:tcPr>
          <w:p w14:paraId="567E407A" w14:textId="77777777" w:rsidR="00171512" w:rsidRPr="00BD51E9" w:rsidRDefault="00171512" w:rsidP="00EC1FBE">
            <w:pPr>
              <w:widowControl w:val="0"/>
              <w:rPr>
                <w:b/>
                <w:bCs/>
              </w:rPr>
            </w:pPr>
            <w:r w:rsidRPr="00BD51E9">
              <w:rPr>
                <w:b/>
                <w:bCs/>
              </w:rPr>
              <w:t>“Keep satisfied”</w:t>
            </w:r>
          </w:p>
          <w:p w14:paraId="447C6FCC" w14:textId="3B69BE72" w:rsidR="00171512" w:rsidRPr="00BD51E9" w:rsidRDefault="00171512" w:rsidP="00171512">
            <w:pPr>
              <w:widowControl w:val="0"/>
              <w:numPr>
                <w:ilvl w:val="0"/>
                <w:numId w:val="8"/>
              </w:numPr>
            </w:pPr>
            <w:r w:rsidRPr="00BD51E9">
              <w:t>Regulatory Authorities such as “The Environment Agency (EA)</w:t>
            </w:r>
            <w:r w:rsidR="00BD51E9" w:rsidRPr="00BD51E9">
              <w:t>” (</w:t>
            </w:r>
            <w:r w:rsidRPr="00BD51E9">
              <w:t>Government of the UK, 2026) (External).</w:t>
            </w:r>
          </w:p>
          <w:p w14:paraId="74D9B907" w14:textId="77777777" w:rsidR="00171512" w:rsidRPr="00BD51E9" w:rsidRDefault="00171512" w:rsidP="00171512">
            <w:pPr>
              <w:widowControl w:val="0"/>
              <w:numPr>
                <w:ilvl w:val="0"/>
                <w:numId w:val="8"/>
              </w:numPr>
            </w:pPr>
            <w:r w:rsidRPr="00BD51E9">
              <w:t>Emergency Services (External)</w:t>
            </w:r>
          </w:p>
        </w:tc>
        <w:tc>
          <w:tcPr>
            <w:tcW w:w="3872"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5F9C2C2A" w14:textId="77777777" w:rsidR="00171512" w:rsidRPr="00BD51E9" w:rsidRDefault="00171512" w:rsidP="00EC1FBE">
            <w:pPr>
              <w:widowControl w:val="0"/>
              <w:rPr>
                <w:b/>
                <w:bCs/>
              </w:rPr>
            </w:pPr>
            <w:r w:rsidRPr="00BD51E9">
              <w:rPr>
                <w:b/>
                <w:bCs/>
              </w:rPr>
              <w:t>“Managed Closely”</w:t>
            </w:r>
          </w:p>
          <w:p w14:paraId="05573362" w14:textId="77777777" w:rsidR="00171512" w:rsidRPr="00BD51E9" w:rsidRDefault="00171512" w:rsidP="00171512">
            <w:pPr>
              <w:widowControl w:val="0"/>
              <w:numPr>
                <w:ilvl w:val="0"/>
                <w:numId w:val="5"/>
              </w:numPr>
            </w:pPr>
            <w:r w:rsidRPr="00BD51E9">
              <w:t>Project management team (Internal)</w:t>
            </w:r>
          </w:p>
          <w:p w14:paraId="7D5AEE32" w14:textId="77777777" w:rsidR="00171512" w:rsidRPr="00BD51E9" w:rsidRDefault="00171512" w:rsidP="00171512">
            <w:pPr>
              <w:widowControl w:val="0"/>
              <w:numPr>
                <w:ilvl w:val="0"/>
                <w:numId w:val="5"/>
              </w:numPr>
            </w:pPr>
            <w:r w:rsidRPr="00BD51E9">
              <w:t>Project contractors (Internal)</w:t>
            </w:r>
          </w:p>
          <w:p w14:paraId="2470EBD4" w14:textId="77777777" w:rsidR="00171512" w:rsidRPr="00BD51E9" w:rsidRDefault="00171512" w:rsidP="00171512">
            <w:pPr>
              <w:widowControl w:val="0"/>
              <w:numPr>
                <w:ilvl w:val="0"/>
                <w:numId w:val="5"/>
              </w:numPr>
            </w:pPr>
            <w:r w:rsidRPr="00BD51E9">
              <w:t>Utility providers (External)</w:t>
            </w:r>
          </w:p>
        </w:tc>
      </w:tr>
      <w:tr w:rsidR="00171512" w:rsidRPr="00BD51E9" w14:paraId="065EA069" w14:textId="77777777" w:rsidTr="00EC1FBE">
        <w:trPr>
          <w:trHeight w:val="2115"/>
        </w:trPr>
        <w:tc>
          <w:tcPr>
            <w:tcW w:w="1485" w:type="dxa"/>
            <w:vMerge/>
            <w:tcBorders>
              <w:top w:val="single" w:sz="18" w:space="0" w:color="000000"/>
              <w:left w:val="single" w:sz="18" w:space="0" w:color="000000"/>
              <w:right w:val="single" w:sz="18" w:space="0" w:color="000000"/>
            </w:tcBorders>
            <w:shd w:val="clear" w:color="auto" w:fill="B6D7A8"/>
            <w:tcMar>
              <w:top w:w="100" w:type="dxa"/>
              <w:left w:w="100" w:type="dxa"/>
              <w:bottom w:w="100" w:type="dxa"/>
              <w:right w:w="100" w:type="dxa"/>
            </w:tcMar>
          </w:tcPr>
          <w:p w14:paraId="63B78903" w14:textId="77777777" w:rsidR="00171512" w:rsidRPr="00BD51E9" w:rsidRDefault="00171512" w:rsidP="00EC1FBE">
            <w:pPr>
              <w:widowControl w:val="0"/>
              <w:spacing w:line="276" w:lineRule="auto"/>
              <w:jc w:val="left"/>
            </w:pPr>
          </w:p>
        </w:tc>
        <w:tc>
          <w:tcPr>
            <w:tcW w:w="3872"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3102437" w14:textId="77777777" w:rsidR="00171512" w:rsidRPr="00BD51E9" w:rsidRDefault="00171512" w:rsidP="00EC1FBE">
            <w:pPr>
              <w:widowControl w:val="0"/>
              <w:rPr>
                <w:b/>
                <w:bCs/>
              </w:rPr>
            </w:pPr>
            <w:r w:rsidRPr="00BD51E9">
              <w:rPr>
                <w:b/>
                <w:bCs/>
              </w:rPr>
              <w:t xml:space="preserve">“Monitor” </w:t>
            </w:r>
          </w:p>
          <w:p w14:paraId="6D4A0993" w14:textId="77777777" w:rsidR="00171512" w:rsidRPr="00BD51E9" w:rsidRDefault="00171512" w:rsidP="00171512">
            <w:pPr>
              <w:widowControl w:val="0"/>
              <w:numPr>
                <w:ilvl w:val="0"/>
                <w:numId w:val="2"/>
              </w:numPr>
            </w:pPr>
            <w:r w:rsidRPr="00BD51E9">
              <w:t>Project management team (Internal)</w:t>
            </w:r>
          </w:p>
          <w:p w14:paraId="4C5E4410" w14:textId="77777777" w:rsidR="00171512" w:rsidRPr="00BD51E9" w:rsidRDefault="00171512" w:rsidP="00171512">
            <w:pPr>
              <w:widowControl w:val="0"/>
              <w:numPr>
                <w:ilvl w:val="0"/>
                <w:numId w:val="2"/>
              </w:numPr>
            </w:pPr>
            <w:r w:rsidRPr="00BD51E9">
              <w:t>News channels such as BBC News (External)</w:t>
            </w:r>
          </w:p>
          <w:p w14:paraId="5765F6CC" w14:textId="77777777" w:rsidR="00171512" w:rsidRPr="00BD51E9" w:rsidRDefault="00171512" w:rsidP="00171512">
            <w:pPr>
              <w:widowControl w:val="0"/>
              <w:numPr>
                <w:ilvl w:val="0"/>
                <w:numId w:val="2"/>
              </w:numPr>
            </w:pPr>
            <w:r w:rsidRPr="00BD51E9">
              <w:t xml:space="preserve">Media coverage from The Guardian regarding flood protection (Theguardian, 2025). </w:t>
            </w:r>
          </w:p>
        </w:tc>
        <w:tc>
          <w:tcPr>
            <w:tcW w:w="3872" w:type="dxa"/>
            <w:tcBorders>
              <w:top w:val="single" w:sz="18" w:space="0" w:color="000000"/>
              <w:left w:val="single" w:sz="18" w:space="0" w:color="000000"/>
              <w:bottom w:val="single" w:sz="18" w:space="0" w:color="000000"/>
              <w:right w:val="single" w:sz="18" w:space="0" w:color="000000"/>
            </w:tcBorders>
            <w:shd w:val="clear" w:color="auto" w:fill="CFE2F3"/>
            <w:tcMar>
              <w:top w:w="100" w:type="dxa"/>
              <w:left w:w="100" w:type="dxa"/>
              <w:bottom w:w="100" w:type="dxa"/>
              <w:right w:w="100" w:type="dxa"/>
            </w:tcMar>
          </w:tcPr>
          <w:p w14:paraId="7DB9D9E8" w14:textId="77777777" w:rsidR="00171512" w:rsidRPr="00BD51E9" w:rsidRDefault="00171512" w:rsidP="00EC1FBE">
            <w:pPr>
              <w:widowControl w:val="0"/>
              <w:rPr>
                <w:b/>
                <w:bCs/>
              </w:rPr>
            </w:pPr>
            <w:r w:rsidRPr="00BD51E9">
              <w:rPr>
                <w:b/>
                <w:bCs/>
              </w:rPr>
              <w:t>“Keep Informed”</w:t>
            </w:r>
          </w:p>
          <w:p w14:paraId="5DE98567" w14:textId="77777777" w:rsidR="00171512" w:rsidRPr="00BD51E9" w:rsidRDefault="00171512" w:rsidP="00171512">
            <w:pPr>
              <w:widowControl w:val="0"/>
              <w:numPr>
                <w:ilvl w:val="0"/>
                <w:numId w:val="4"/>
              </w:numPr>
            </w:pPr>
            <w:r w:rsidRPr="00BD51E9">
              <w:t xml:space="preserve">Businesses and local Residents (External) </w:t>
            </w:r>
          </w:p>
          <w:p w14:paraId="62AF9E74" w14:textId="77777777" w:rsidR="00171512" w:rsidRPr="00BD51E9" w:rsidRDefault="00171512" w:rsidP="00171512">
            <w:pPr>
              <w:widowControl w:val="0"/>
              <w:numPr>
                <w:ilvl w:val="0"/>
                <w:numId w:val="4"/>
              </w:numPr>
            </w:pPr>
            <w:r w:rsidRPr="00BD51E9">
              <w:t xml:space="preserve">Community Groups such as National Flood Forum (NFF), that provides support across more than 2000 people from flood risk (Nationalfloodforum, 2026) (External) </w:t>
            </w:r>
          </w:p>
        </w:tc>
      </w:tr>
      <w:tr w:rsidR="00171512" w:rsidRPr="00BD51E9" w14:paraId="69365A3E" w14:textId="77777777" w:rsidTr="00EC1FBE">
        <w:trPr>
          <w:trHeight w:val="540"/>
        </w:trPr>
        <w:tc>
          <w:tcPr>
            <w:tcW w:w="9229" w:type="dxa"/>
            <w:gridSpan w:val="3"/>
            <w:tcBorders>
              <w:top w:val="single" w:sz="18" w:space="0" w:color="000000"/>
              <w:left w:val="single" w:sz="18" w:space="0" w:color="000000"/>
              <w:bottom w:val="single" w:sz="18" w:space="0" w:color="000000"/>
            </w:tcBorders>
            <w:shd w:val="clear" w:color="auto" w:fill="F4CCCC"/>
            <w:tcMar>
              <w:top w:w="100" w:type="dxa"/>
              <w:left w:w="100" w:type="dxa"/>
              <w:bottom w:w="100" w:type="dxa"/>
              <w:right w:w="100" w:type="dxa"/>
            </w:tcMar>
          </w:tcPr>
          <w:p w14:paraId="773C8E91" w14:textId="77777777" w:rsidR="00171512" w:rsidRPr="00BD51E9" w:rsidRDefault="00171512" w:rsidP="00EC1FBE">
            <w:pPr>
              <w:widowControl w:val="0"/>
              <w:spacing w:line="240" w:lineRule="auto"/>
              <w:jc w:val="center"/>
              <w:rPr>
                <w:b/>
                <w:bCs/>
              </w:rPr>
            </w:pPr>
            <w:r w:rsidRPr="00BD51E9">
              <w:rPr>
                <w:b/>
                <w:bCs/>
              </w:rPr>
              <w:t>INTEREST</w:t>
            </w:r>
          </w:p>
        </w:tc>
      </w:tr>
    </w:tbl>
    <w:p w14:paraId="6530E93E" w14:textId="3E382E57" w:rsidR="00171512" w:rsidRPr="00BD51E9" w:rsidRDefault="00171512" w:rsidP="00171512">
      <w:pPr>
        <w:spacing w:before="200"/>
        <w:jc w:val="center"/>
        <w:rPr>
          <w:b/>
          <w:bCs/>
        </w:rPr>
      </w:pPr>
      <w:r w:rsidRPr="00BD51E9">
        <w:rPr>
          <w:b/>
          <w:bCs/>
        </w:rPr>
        <w:t xml:space="preserve">Table </w:t>
      </w:r>
      <w:r w:rsidR="00B12F3F">
        <w:rPr>
          <w:b/>
          <w:bCs/>
        </w:rPr>
        <w:t>2</w:t>
      </w:r>
      <w:r w:rsidRPr="00BD51E9">
        <w:rPr>
          <w:b/>
          <w:bCs/>
        </w:rPr>
        <w:t>: Stakeholder matrix</w:t>
      </w:r>
    </w:p>
    <w:p w14:paraId="2070DEDE" w14:textId="77777777" w:rsidR="00171512" w:rsidRPr="00BD51E9" w:rsidRDefault="00171512" w:rsidP="00171512">
      <w:pPr>
        <w:jc w:val="center"/>
      </w:pPr>
      <w:r w:rsidRPr="00BD51E9">
        <w:t>(Source: Self-developed)</w:t>
      </w:r>
    </w:p>
    <w:p w14:paraId="2522C158" w14:textId="12BB7D2C" w:rsidR="00171512" w:rsidRPr="00BD51E9" w:rsidRDefault="00171512" w:rsidP="004B60A0">
      <w:pPr>
        <w:pStyle w:val="Heading2"/>
      </w:pPr>
      <w:bookmarkStart w:id="41" w:name="_uqf5q0qcp5i7" w:colFirst="0" w:colLast="0"/>
      <w:bookmarkStart w:id="42" w:name="_Toc224672723"/>
      <w:bookmarkEnd w:id="41"/>
      <w:r w:rsidRPr="00BD51E9">
        <w:t>8. Allocation of resources</w:t>
      </w:r>
      <w:bookmarkEnd w:id="42"/>
      <w:r w:rsidR="004C470F">
        <w:t xml:space="preserve"> </w:t>
      </w:r>
    </w:p>
    <w:p w14:paraId="41600684" w14:textId="2E64B423" w:rsidR="00171512" w:rsidRPr="00BD51E9" w:rsidRDefault="00171512" w:rsidP="00171512">
      <w:r w:rsidRPr="00BD51E9">
        <w:t xml:space="preserve">The initiation phase is managed by civil engineers, survey teams, project manager, project manager, civil engineers and survey teams who play an important role for assessing the damage caused by the flood. The responsible counterparts can use Geographic Information System (GIS) for analysing geographic data and designing </w:t>
      </w:r>
      <w:r w:rsidR="00BD51E9" w:rsidRPr="00BD51E9">
        <w:t>software</w:t>
      </w:r>
      <w:r w:rsidRPr="00BD51E9">
        <w:t xml:space="preserve"> regarding the current state of infrastructure. Bhargavi</w:t>
      </w:r>
      <w:r w:rsidRPr="00BD51E9">
        <w:rPr>
          <w:i/>
          <w:iCs/>
        </w:rPr>
        <w:t xml:space="preserve"> et al. </w:t>
      </w:r>
      <w:r w:rsidRPr="00BD51E9">
        <w:t>(2025) stated that GIS systems are essential for enabling real-time monitoring of flood patterns on infrastructural development. As a result, the responsible personnel can assess probable risk and develop strategies for infrastructural restoration.</w:t>
      </w:r>
    </w:p>
    <w:p w14:paraId="1BE6BC9D" w14:textId="323AAD86" w:rsidR="00171512" w:rsidRPr="00BD51E9" w:rsidRDefault="00171512" w:rsidP="00171512">
      <w:r w:rsidRPr="00BD51E9">
        <w:t>The planning phase is managed by the procurement officer, project manager, cost estimator, and risk analyst. The personnel are responsible for using Building Information Modeling (BIM) software required for developing risk management plans, contributing towards recovering the flood-damaged local infrastructure. Applying BIM software contributes towards improving accuracy and performance related to construction risks (Manzoor</w:t>
      </w:r>
      <w:r w:rsidRPr="00BD51E9">
        <w:rPr>
          <w:i/>
          <w:iCs/>
        </w:rPr>
        <w:t xml:space="preserve"> et al.</w:t>
      </w:r>
      <w:r w:rsidRPr="00BD51E9">
        <w:t xml:space="preserve"> 2025). The BIM software acts as an effective interface for estimating expenses that are further managed by cost estimators. This helps in the project to ensure effective flood </w:t>
      </w:r>
      <w:r w:rsidR="00BD51E9" w:rsidRPr="00BD51E9">
        <w:t>restoration in</w:t>
      </w:r>
      <w:r w:rsidRPr="00BD51E9">
        <w:t xml:space="preserve"> the west midlands and completing it within 20 weeks.</w:t>
      </w:r>
    </w:p>
    <w:p w14:paraId="7DDE9186" w14:textId="49820644" w:rsidR="00171512" w:rsidRPr="00BD51E9" w:rsidRDefault="00171512" w:rsidP="00171512">
      <w:r w:rsidRPr="00BD51E9">
        <w:t>The execution and monitoring have been started simultaneously for ensuring proper compliance with risks related to the infrastructural restoration project. However, a lack of knowledge of responsible project personnel leads to a delay and hindrance in achieving the desired project outcome (Al-Otaibi</w:t>
      </w:r>
      <w:r w:rsidRPr="00BD51E9">
        <w:rPr>
          <w:i/>
          <w:iCs/>
        </w:rPr>
        <w:t xml:space="preserve"> et al. </w:t>
      </w:r>
      <w:r w:rsidRPr="00BD51E9">
        <w:t xml:space="preserve">2025). The impact leads to a decline in the project management efficacy despite allocation of viable resources in coordinating integral tasks. The phases are managed by contractors, procurement officers, risk analysts, utility technicians, cost estimators, construction workers, project managers and site engineers. The closure phase was managed by </w:t>
      </w:r>
      <w:r w:rsidR="00BD51E9" w:rsidRPr="00BD51E9">
        <w:t>the engineers</w:t>
      </w:r>
      <w:r w:rsidRPr="00BD51E9">
        <w:t>, regulatory inspectors and project managers as provide in the gantt chart given below. These personnel are responsible for undertaking final inspection of the project flow and results, which can help in accomplishing the project outcome within 20 weeks.</w:t>
      </w:r>
    </w:p>
    <w:p w14:paraId="5E81AE40" w14:textId="77777777" w:rsidR="00171512" w:rsidRPr="00BD51E9" w:rsidRDefault="00171512" w:rsidP="00171512">
      <w:pPr>
        <w:jc w:val="left"/>
      </w:pPr>
      <w:r w:rsidRPr="00BD51E9">
        <w:rPr>
          <w:noProof/>
        </w:rPr>
        <w:drawing>
          <wp:inline distT="114300" distB="114300" distL="114300" distR="114300" wp14:anchorId="0C562E53" wp14:editId="613BEE4E">
            <wp:extent cx="5731200" cy="19558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1955800"/>
                    </a:xfrm>
                    <a:prstGeom prst="rect">
                      <a:avLst/>
                    </a:prstGeom>
                    <a:ln w="25400">
                      <a:solidFill>
                        <a:srgbClr val="000000"/>
                      </a:solidFill>
                      <a:prstDash val="solid"/>
                    </a:ln>
                  </pic:spPr>
                </pic:pic>
              </a:graphicData>
            </a:graphic>
          </wp:inline>
        </w:drawing>
      </w:r>
    </w:p>
    <w:p w14:paraId="3006AEBC" w14:textId="77777777" w:rsidR="00171512" w:rsidRPr="00BD51E9" w:rsidRDefault="00171512" w:rsidP="00171512">
      <w:pPr>
        <w:jc w:val="left"/>
      </w:pPr>
      <w:r w:rsidRPr="00BD51E9">
        <w:rPr>
          <w:noProof/>
        </w:rPr>
        <w:drawing>
          <wp:inline distT="114300" distB="114300" distL="114300" distR="114300" wp14:anchorId="53322377" wp14:editId="4587731B">
            <wp:extent cx="5731200" cy="198120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1981200"/>
                    </a:xfrm>
                    <a:prstGeom prst="rect">
                      <a:avLst/>
                    </a:prstGeom>
                    <a:ln w="25400">
                      <a:solidFill>
                        <a:srgbClr val="000000"/>
                      </a:solidFill>
                      <a:prstDash val="solid"/>
                    </a:ln>
                  </pic:spPr>
                </pic:pic>
              </a:graphicData>
            </a:graphic>
          </wp:inline>
        </w:drawing>
      </w:r>
    </w:p>
    <w:p w14:paraId="0B6A21D7" w14:textId="4D1D0C98" w:rsidR="00171512" w:rsidRPr="00BD51E9" w:rsidRDefault="00BD51E9" w:rsidP="00171512">
      <w:pPr>
        <w:jc w:val="center"/>
        <w:rPr>
          <w:b/>
          <w:bCs/>
        </w:rPr>
      </w:pPr>
      <w:r>
        <w:rPr>
          <w:b/>
          <w:bCs/>
        </w:rPr>
        <w:t>Figure 4</w:t>
      </w:r>
      <w:r w:rsidR="00171512" w:rsidRPr="00BD51E9">
        <w:rPr>
          <w:b/>
          <w:bCs/>
        </w:rPr>
        <w:t xml:space="preserve">: Allocation of resources </w:t>
      </w:r>
    </w:p>
    <w:p w14:paraId="01A0E9C9" w14:textId="77777777" w:rsidR="00171512" w:rsidRPr="00BD51E9" w:rsidRDefault="00171512" w:rsidP="00171512">
      <w:pPr>
        <w:jc w:val="center"/>
      </w:pPr>
      <w:r w:rsidRPr="00BD51E9">
        <w:t>(Source: Self-developed)</w:t>
      </w:r>
    </w:p>
    <w:p w14:paraId="15356BBC" w14:textId="77777777" w:rsidR="00171512" w:rsidRPr="00BD51E9" w:rsidRDefault="00171512" w:rsidP="004B60A0">
      <w:pPr>
        <w:pStyle w:val="Heading2"/>
      </w:pPr>
      <w:bookmarkStart w:id="43" w:name="_in5s7idhfpjm" w:colFirst="0" w:colLast="0"/>
      <w:bookmarkStart w:id="44" w:name="_Toc224672724"/>
      <w:bookmarkEnd w:id="43"/>
      <w:r w:rsidRPr="00BD51E9">
        <w:t>9. Risk Analysis</w:t>
      </w:r>
      <w:bookmarkEnd w:id="44"/>
      <w:r w:rsidRPr="00BD51E9">
        <w:t xml:space="preserve"> </w:t>
      </w:r>
    </w:p>
    <w:p w14:paraId="3D72C91D" w14:textId="77777777" w:rsidR="00171512" w:rsidRPr="00BD51E9" w:rsidRDefault="00171512" w:rsidP="00171512">
      <w:r w:rsidRPr="00BD51E9">
        <w:t>The risk related to future flooding due to unpleasant weather disruption in material delivery across the SC was considered high. The reason is that impacts of unpleasant weather conditions can be unpredicted that influences establishment of AI-enabled weather management systems. Alif</w:t>
      </w:r>
      <w:r w:rsidRPr="00BD51E9">
        <w:rPr>
          <w:i/>
          <w:iCs/>
        </w:rPr>
        <w:t xml:space="preserve"> et al.</w:t>
      </w:r>
      <w:r w:rsidRPr="00BD51E9">
        <w:t xml:space="preserve"> (2025) stated that AI-enabled geospatial model’s usage in analysing weather conditions and safeguarding an infrastructural area from being impacted by natural calamities such as flood. The redressal of such risk can be anticipated by project management team and risk analyst, civil engineers in taking necessary precaution based on AI’s prediction. </w:t>
      </w:r>
    </w:p>
    <w:p w14:paraId="779A3D41" w14:textId="77777777" w:rsidR="00171512" w:rsidRPr="00BD51E9" w:rsidRDefault="00171512" w:rsidP="00171512">
      <w:r w:rsidRPr="00BD51E9">
        <w:t xml:space="preserve">The risks regarding delays in receiving project approval and budget outrun and delays in sewage/utility restoration are considered moderate. The reason is that strategies regarding regular progress reporting and monitoring the expenses related to relevant tasks help in lowering the severity of this risk. However, Ruzieh (2025) argued that in-depth audit of official records and material are necessary for ensuring proper usage of material for mitigating project risks. Responsible stakeholders include project management team and utility technicians, cost estimator, civil engineers and procurement manager. This helps in addressing possible risk to project progress and ensure competition within 20 weeks, leading to effective infrastructural restoration. Refer to the risk analysis provided below: </w:t>
      </w:r>
    </w:p>
    <w:tbl>
      <w:tblPr>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1110"/>
        <w:gridCol w:w="2865"/>
        <w:gridCol w:w="2745"/>
      </w:tblGrid>
      <w:tr w:rsidR="00171512" w:rsidRPr="00BD51E9" w14:paraId="7FF5DBA5" w14:textId="77777777" w:rsidTr="00EC1FBE">
        <w:tc>
          <w:tcPr>
            <w:tcW w:w="2220" w:type="dxa"/>
            <w:tcMar>
              <w:top w:w="100" w:type="dxa"/>
              <w:left w:w="100" w:type="dxa"/>
              <w:bottom w:w="100" w:type="dxa"/>
              <w:right w:w="100" w:type="dxa"/>
            </w:tcMar>
          </w:tcPr>
          <w:p w14:paraId="732CD55B" w14:textId="77777777" w:rsidR="00171512" w:rsidRPr="00BD51E9" w:rsidRDefault="00171512" w:rsidP="00EC1FBE">
            <w:pPr>
              <w:widowControl w:val="0"/>
              <w:pBdr>
                <w:top w:val="nil"/>
                <w:left w:val="nil"/>
                <w:bottom w:val="nil"/>
                <w:right w:val="nil"/>
                <w:between w:val="nil"/>
              </w:pBdr>
              <w:jc w:val="center"/>
              <w:rPr>
                <w:b/>
                <w:bCs/>
                <w:i/>
                <w:iCs/>
              </w:rPr>
            </w:pPr>
            <w:r w:rsidRPr="00BD51E9">
              <w:rPr>
                <w:b/>
                <w:bCs/>
                <w:i/>
                <w:iCs/>
              </w:rPr>
              <w:t xml:space="preserve">Risk </w:t>
            </w:r>
          </w:p>
        </w:tc>
        <w:tc>
          <w:tcPr>
            <w:tcW w:w="1110" w:type="dxa"/>
            <w:tcMar>
              <w:top w:w="100" w:type="dxa"/>
              <w:left w:w="100" w:type="dxa"/>
              <w:bottom w:w="100" w:type="dxa"/>
              <w:right w:w="100" w:type="dxa"/>
            </w:tcMar>
          </w:tcPr>
          <w:p w14:paraId="1A01EFE2" w14:textId="77777777" w:rsidR="00171512" w:rsidRPr="00BD51E9" w:rsidRDefault="00171512" w:rsidP="00EC1FBE">
            <w:pPr>
              <w:widowControl w:val="0"/>
              <w:pBdr>
                <w:top w:val="nil"/>
                <w:left w:val="nil"/>
                <w:bottom w:val="nil"/>
                <w:right w:val="nil"/>
                <w:between w:val="nil"/>
              </w:pBdr>
              <w:jc w:val="center"/>
              <w:rPr>
                <w:b/>
                <w:bCs/>
                <w:i/>
                <w:iCs/>
              </w:rPr>
            </w:pPr>
            <w:r w:rsidRPr="00BD51E9">
              <w:rPr>
                <w:b/>
                <w:bCs/>
                <w:i/>
                <w:iCs/>
              </w:rPr>
              <w:t xml:space="preserve">Impact </w:t>
            </w:r>
          </w:p>
        </w:tc>
        <w:tc>
          <w:tcPr>
            <w:tcW w:w="2865" w:type="dxa"/>
            <w:tcMar>
              <w:top w:w="100" w:type="dxa"/>
              <w:left w:w="100" w:type="dxa"/>
              <w:bottom w:w="100" w:type="dxa"/>
              <w:right w:w="100" w:type="dxa"/>
            </w:tcMar>
          </w:tcPr>
          <w:p w14:paraId="575C7343" w14:textId="77777777" w:rsidR="00171512" w:rsidRPr="00BD51E9" w:rsidRDefault="00171512" w:rsidP="00EC1FBE">
            <w:pPr>
              <w:widowControl w:val="0"/>
              <w:pBdr>
                <w:top w:val="nil"/>
                <w:left w:val="nil"/>
                <w:bottom w:val="nil"/>
                <w:right w:val="nil"/>
                <w:between w:val="nil"/>
              </w:pBdr>
              <w:jc w:val="center"/>
              <w:rPr>
                <w:b/>
                <w:bCs/>
                <w:i/>
                <w:iCs/>
              </w:rPr>
            </w:pPr>
            <w:r w:rsidRPr="00BD51E9">
              <w:rPr>
                <w:b/>
                <w:bCs/>
                <w:i/>
                <w:iCs/>
              </w:rPr>
              <w:t xml:space="preserve">Mitigation strategy </w:t>
            </w:r>
          </w:p>
        </w:tc>
        <w:tc>
          <w:tcPr>
            <w:tcW w:w="2745" w:type="dxa"/>
            <w:tcMar>
              <w:top w:w="100" w:type="dxa"/>
              <w:left w:w="100" w:type="dxa"/>
              <w:bottom w:w="100" w:type="dxa"/>
              <w:right w:w="100" w:type="dxa"/>
            </w:tcMar>
          </w:tcPr>
          <w:p w14:paraId="10BEBA18" w14:textId="77777777" w:rsidR="00171512" w:rsidRPr="00BD51E9" w:rsidRDefault="00171512" w:rsidP="00EC1FBE">
            <w:pPr>
              <w:widowControl w:val="0"/>
              <w:pBdr>
                <w:top w:val="nil"/>
                <w:left w:val="nil"/>
                <w:bottom w:val="nil"/>
                <w:right w:val="nil"/>
                <w:between w:val="nil"/>
              </w:pBdr>
              <w:jc w:val="center"/>
              <w:rPr>
                <w:b/>
                <w:bCs/>
                <w:i/>
                <w:iCs/>
              </w:rPr>
            </w:pPr>
            <w:r w:rsidRPr="00BD51E9">
              <w:rPr>
                <w:b/>
                <w:bCs/>
                <w:i/>
                <w:iCs/>
              </w:rPr>
              <w:t xml:space="preserve">Responsible stakeholders </w:t>
            </w:r>
          </w:p>
        </w:tc>
      </w:tr>
      <w:tr w:rsidR="00171512" w:rsidRPr="00BD51E9" w14:paraId="7D943E4A" w14:textId="77777777" w:rsidTr="00EC1FBE">
        <w:tc>
          <w:tcPr>
            <w:tcW w:w="2220" w:type="dxa"/>
            <w:tcMar>
              <w:top w:w="100" w:type="dxa"/>
              <w:left w:w="100" w:type="dxa"/>
              <w:bottom w:w="100" w:type="dxa"/>
              <w:right w:w="100" w:type="dxa"/>
            </w:tcMar>
          </w:tcPr>
          <w:p w14:paraId="15F83A3C" w14:textId="77777777" w:rsidR="00171512" w:rsidRPr="00BD51E9" w:rsidRDefault="00171512" w:rsidP="00EC1FBE">
            <w:pPr>
              <w:widowControl w:val="0"/>
              <w:pBdr>
                <w:top w:val="nil"/>
                <w:left w:val="nil"/>
                <w:bottom w:val="nil"/>
                <w:right w:val="nil"/>
                <w:between w:val="nil"/>
              </w:pBdr>
            </w:pPr>
            <w:r w:rsidRPr="00BD51E9">
              <w:t xml:space="preserve">Future flooding due to unpleasant weather </w:t>
            </w:r>
          </w:p>
        </w:tc>
        <w:tc>
          <w:tcPr>
            <w:tcW w:w="1110" w:type="dxa"/>
            <w:shd w:val="clear" w:color="auto" w:fill="FF0000"/>
            <w:tcMar>
              <w:top w:w="100" w:type="dxa"/>
              <w:left w:w="100" w:type="dxa"/>
              <w:bottom w:w="100" w:type="dxa"/>
              <w:right w:w="100" w:type="dxa"/>
            </w:tcMar>
          </w:tcPr>
          <w:p w14:paraId="6EDEDBD9" w14:textId="77777777" w:rsidR="00171512" w:rsidRPr="00BD51E9" w:rsidRDefault="00171512" w:rsidP="00EC1FBE">
            <w:pPr>
              <w:widowControl w:val="0"/>
              <w:pBdr>
                <w:top w:val="nil"/>
                <w:left w:val="nil"/>
                <w:bottom w:val="nil"/>
                <w:right w:val="nil"/>
                <w:between w:val="nil"/>
              </w:pBdr>
              <w:jc w:val="center"/>
            </w:pPr>
            <w:r w:rsidRPr="00BD51E9">
              <w:t>High</w:t>
            </w:r>
          </w:p>
        </w:tc>
        <w:tc>
          <w:tcPr>
            <w:tcW w:w="2865" w:type="dxa"/>
            <w:tcMar>
              <w:top w:w="100" w:type="dxa"/>
              <w:left w:w="100" w:type="dxa"/>
              <w:bottom w:w="100" w:type="dxa"/>
              <w:right w:w="100" w:type="dxa"/>
            </w:tcMar>
          </w:tcPr>
          <w:p w14:paraId="76A4FBAE" w14:textId="342DC89B" w:rsidR="00171512" w:rsidRPr="00BD51E9" w:rsidRDefault="00171512" w:rsidP="00EC1FBE">
            <w:pPr>
              <w:widowControl w:val="0"/>
              <w:pBdr>
                <w:top w:val="nil"/>
                <w:left w:val="nil"/>
                <w:bottom w:val="nil"/>
                <w:right w:val="nil"/>
                <w:between w:val="nil"/>
              </w:pBdr>
            </w:pPr>
            <w:r w:rsidRPr="00BD51E9">
              <w:t>Integration of AI-enabled weather monitoring systems.</w:t>
            </w:r>
            <w:r w:rsidR="004C470F">
              <w:t xml:space="preserve"> </w:t>
            </w:r>
          </w:p>
        </w:tc>
        <w:tc>
          <w:tcPr>
            <w:tcW w:w="2745" w:type="dxa"/>
            <w:tcMar>
              <w:top w:w="100" w:type="dxa"/>
              <w:left w:w="100" w:type="dxa"/>
              <w:bottom w:w="100" w:type="dxa"/>
              <w:right w:w="100" w:type="dxa"/>
            </w:tcMar>
          </w:tcPr>
          <w:p w14:paraId="32583920" w14:textId="77777777" w:rsidR="00171512" w:rsidRPr="00BD51E9" w:rsidRDefault="00171512" w:rsidP="00EC1FBE">
            <w:pPr>
              <w:widowControl w:val="0"/>
              <w:pBdr>
                <w:top w:val="nil"/>
                <w:left w:val="nil"/>
                <w:bottom w:val="nil"/>
                <w:right w:val="nil"/>
                <w:between w:val="nil"/>
              </w:pBdr>
            </w:pPr>
            <w:r w:rsidRPr="00BD51E9">
              <w:t xml:space="preserve">Project management team and risk analyst, civil engineers </w:t>
            </w:r>
          </w:p>
        </w:tc>
      </w:tr>
      <w:tr w:rsidR="00171512" w:rsidRPr="00BD51E9" w14:paraId="766B74D4" w14:textId="77777777" w:rsidTr="00EC1FBE">
        <w:tc>
          <w:tcPr>
            <w:tcW w:w="2220" w:type="dxa"/>
            <w:tcMar>
              <w:top w:w="100" w:type="dxa"/>
              <w:left w:w="100" w:type="dxa"/>
              <w:bottom w:w="100" w:type="dxa"/>
              <w:right w:w="100" w:type="dxa"/>
            </w:tcMar>
          </w:tcPr>
          <w:p w14:paraId="3B268988" w14:textId="77777777" w:rsidR="00171512" w:rsidRPr="00BD51E9" w:rsidRDefault="00171512" w:rsidP="00EC1FBE">
            <w:pPr>
              <w:widowControl w:val="0"/>
              <w:pBdr>
                <w:top w:val="nil"/>
                <w:left w:val="nil"/>
                <w:bottom w:val="nil"/>
                <w:right w:val="nil"/>
                <w:between w:val="nil"/>
              </w:pBdr>
            </w:pPr>
            <w:r w:rsidRPr="00BD51E9">
              <w:t xml:space="preserve">Delays in receiving project approval </w:t>
            </w:r>
          </w:p>
        </w:tc>
        <w:tc>
          <w:tcPr>
            <w:tcW w:w="1110" w:type="dxa"/>
            <w:shd w:val="clear" w:color="auto" w:fill="FFFF00"/>
            <w:tcMar>
              <w:top w:w="100" w:type="dxa"/>
              <w:left w:w="100" w:type="dxa"/>
              <w:bottom w:w="100" w:type="dxa"/>
              <w:right w:w="100" w:type="dxa"/>
            </w:tcMar>
          </w:tcPr>
          <w:p w14:paraId="5076E891" w14:textId="77777777" w:rsidR="00171512" w:rsidRPr="00BD51E9" w:rsidRDefault="00171512" w:rsidP="00EC1FBE">
            <w:pPr>
              <w:widowControl w:val="0"/>
              <w:pBdr>
                <w:top w:val="nil"/>
                <w:left w:val="nil"/>
                <w:bottom w:val="nil"/>
                <w:right w:val="nil"/>
                <w:between w:val="nil"/>
              </w:pBdr>
              <w:jc w:val="center"/>
            </w:pPr>
            <w:r w:rsidRPr="00BD51E9">
              <w:t>Medium</w:t>
            </w:r>
          </w:p>
        </w:tc>
        <w:tc>
          <w:tcPr>
            <w:tcW w:w="2865" w:type="dxa"/>
            <w:tcMar>
              <w:top w:w="100" w:type="dxa"/>
              <w:left w:w="100" w:type="dxa"/>
              <w:bottom w:w="100" w:type="dxa"/>
              <w:right w:w="100" w:type="dxa"/>
            </w:tcMar>
          </w:tcPr>
          <w:p w14:paraId="7CC4EB6C" w14:textId="77777777" w:rsidR="00171512" w:rsidRPr="00BD51E9" w:rsidRDefault="00171512" w:rsidP="00EC1FBE">
            <w:pPr>
              <w:widowControl w:val="0"/>
              <w:pBdr>
                <w:top w:val="nil"/>
                <w:left w:val="nil"/>
                <w:bottom w:val="nil"/>
                <w:right w:val="nil"/>
                <w:between w:val="nil"/>
              </w:pBdr>
            </w:pPr>
            <w:r w:rsidRPr="00BD51E9">
              <w:t>Regular progress reporting</w:t>
            </w:r>
          </w:p>
        </w:tc>
        <w:tc>
          <w:tcPr>
            <w:tcW w:w="2745" w:type="dxa"/>
            <w:tcMar>
              <w:top w:w="100" w:type="dxa"/>
              <w:left w:w="100" w:type="dxa"/>
              <w:bottom w:w="100" w:type="dxa"/>
              <w:right w:w="100" w:type="dxa"/>
            </w:tcMar>
          </w:tcPr>
          <w:p w14:paraId="29888BE4" w14:textId="77777777" w:rsidR="00171512" w:rsidRPr="00BD51E9" w:rsidRDefault="00171512" w:rsidP="00EC1FBE">
            <w:pPr>
              <w:widowControl w:val="0"/>
            </w:pPr>
            <w:r w:rsidRPr="00BD51E9">
              <w:t>Project management team and utility technicians</w:t>
            </w:r>
          </w:p>
        </w:tc>
      </w:tr>
      <w:tr w:rsidR="00171512" w:rsidRPr="00BD51E9" w14:paraId="5DBE6E94" w14:textId="77777777" w:rsidTr="00EC1FBE">
        <w:tc>
          <w:tcPr>
            <w:tcW w:w="2220" w:type="dxa"/>
            <w:tcMar>
              <w:top w:w="100" w:type="dxa"/>
              <w:left w:w="100" w:type="dxa"/>
              <w:bottom w:w="100" w:type="dxa"/>
              <w:right w:w="100" w:type="dxa"/>
            </w:tcMar>
          </w:tcPr>
          <w:p w14:paraId="136DE267" w14:textId="77777777" w:rsidR="00171512" w:rsidRPr="00BD51E9" w:rsidRDefault="00171512" w:rsidP="00EC1FBE">
            <w:pPr>
              <w:widowControl w:val="0"/>
              <w:pBdr>
                <w:top w:val="nil"/>
                <w:left w:val="nil"/>
                <w:bottom w:val="nil"/>
                <w:right w:val="nil"/>
                <w:between w:val="nil"/>
              </w:pBdr>
            </w:pPr>
            <w:r w:rsidRPr="00BD51E9">
              <w:t>Budget outrun and delays in sewage/utility restoration</w:t>
            </w:r>
          </w:p>
        </w:tc>
        <w:tc>
          <w:tcPr>
            <w:tcW w:w="1110" w:type="dxa"/>
            <w:shd w:val="clear" w:color="auto" w:fill="FFFF00"/>
            <w:tcMar>
              <w:top w:w="100" w:type="dxa"/>
              <w:left w:w="100" w:type="dxa"/>
              <w:bottom w:w="100" w:type="dxa"/>
              <w:right w:w="100" w:type="dxa"/>
            </w:tcMar>
          </w:tcPr>
          <w:p w14:paraId="799346C8" w14:textId="77777777" w:rsidR="00171512" w:rsidRPr="00BD51E9" w:rsidRDefault="00171512" w:rsidP="00EC1FBE">
            <w:pPr>
              <w:widowControl w:val="0"/>
              <w:jc w:val="center"/>
            </w:pPr>
            <w:r w:rsidRPr="00BD51E9">
              <w:t>Medium</w:t>
            </w:r>
          </w:p>
        </w:tc>
        <w:tc>
          <w:tcPr>
            <w:tcW w:w="2865" w:type="dxa"/>
            <w:tcMar>
              <w:top w:w="100" w:type="dxa"/>
              <w:left w:w="100" w:type="dxa"/>
              <w:bottom w:w="100" w:type="dxa"/>
              <w:right w:w="100" w:type="dxa"/>
            </w:tcMar>
          </w:tcPr>
          <w:p w14:paraId="220F5DCB" w14:textId="77777777" w:rsidR="00171512" w:rsidRPr="00BD51E9" w:rsidRDefault="00171512" w:rsidP="00EC1FBE">
            <w:pPr>
              <w:widowControl w:val="0"/>
              <w:pBdr>
                <w:top w:val="nil"/>
                <w:left w:val="nil"/>
                <w:bottom w:val="nil"/>
                <w:right w:val="nil"/>
                <w:between w:val="nil"/>
              </w:pBdr>
            </w:pPr>
            <w:r w:rsidRPr="00BD51E9">
              <w:t>Monitoring the expenses related to relevant tasks.</w:t>
            </w:r>
          </w:p>
        </w:tc>
        <w:tc>
          <w:tcPr>
            <w:tcW w:w="2745" w:type="dxa"/>
            <w:tcMar>
              <w:top w:w="100" w:type="dxa"/>
              <w:left w:w="100" w:type="dxa"/>
              <w:bottom w:w="100" w:type="dxa"/>
              <w:right w:w="100" w:type="dxa"/>
            </w:tcMar>
          </w:tcPr>
          <w:p w14:paraId="428E0764" w14:textId="77777777" w:rsidR="00171512" w:rsidRPr="00BD51E9" w:rsidRDefault="00171512" w:rsidP="00EC1FBE">
            <w:pPr>
              <w:widowControl w:val="0"/>
              <w:pBdr>
                <w:top w:val="nil"/>
                <w:left w:val="nil"/>
                <w:bottom w:val="nil"/>
                <w:right w:val="nil"/>
                <w:between w:val="nil"/>
              </w:pBdr>
            </w:pPr>
            <w:r w:rsidRPr="00BD51E9">
              <w:t xml:space="preserve">Cost estimator, civil engineers and procurement manager </w:t>
            </w:r>
          </w:p>
        </w:tc>
      </w:tr>
      <w:tr w:rsidR="00171512" w:rsidRPr="00BD51E9" w14:paraId="0BB525F1" w14:textId="77777777" w:rsidTr="00EC1FBE">
        <w:tc>
          <w:tcPr>
            <w:tcW w:w="2220" w:type="dxa"/>
            <w:tcMar>
              <w:top w:w="100" w:type="dxa"/>
              <w:left w:w="100" w:type="dxa"/>
              <w:bottom w:w="100" w:type="dxa"/>
              <w:right w:w="100" w:type="dxa"/>
            </w:tcMar>
          </w:tcPr>
          <w:p w14:paraId="6DA50924" w14:textId="77777777" w:rsidR="00171512" w:rsidRPr="00BD51E9" w:rsidRDefault="00171512" w:rsidP="00EC1FBE">
            <w:pPr>
              <w:widowControl w:val="0"/>
              <w:pBdr>
                <w:top w:val="nil"/>
                <w:left w:val="nil"/>
                <w:bottom w:val="nil"/>
                <w:right w:val="nil"/>
                <w:between w:val="nil"/>
              </w:pBdr>
            </w:pPr>
            <w:r w:rsidRPr="00BD51E9">
              <w:t>Disruption in material delivery across the Supply Chain (SC)</w:t>
            </w:r>
          </w:p>
        </w:tc>
        <w:tc>
          <w:tcPr>
            <w:tcW w:w="1110" w:type="dxa"/>
            <w:shd w:val="clear" w:color="auto" w:fill="FF0000"/>
            <w:tcMar>
              <w:top w:w="100" w:type="dxa"/>
              <w:left w:w="100" w:type="dxa"/>
              <w:bottom w:w="100" w:type="dxa"/>
              <w:right w:w="100" w:type="dxa"/>
            </w:tcMar>
          </w:tcPr>
          <w:p w14:paraId="6F5CA110" w14:textId="77777777" w:rsidR="00171512" w:rsidRPr="00BD51E9" w:rsidRDefault="00171512" w:rsidP="00EC1FBE">
            <w:pPr>
              <w:widowControl w:val="0"/>
              <w:jc w:val="center"/>
            </w:pPr>
            <w:r w:rsidRPr="00BD51E9">
              <w:t>High</w:t>
            </w:r>
          </w:p>
        </w:tc>
        <w:tc>
          <w:tcPr>
            <w:tcW w:w="2865" w:type="dxa"/>
            <w:tcMar>
              <w:top w:w="100" w:type="dxa"/>
              <w:left w:w="100" w:type="dxa"/>
              <w:bottom w:w="100" w:type="dxa"/>
              <w:right w:w="100" w:type="dxa"/>
            </w:tcMar>
          </w:tcPr>
          <w:p w14:paraId="4F9BCDBC" w14:textId="77777777" w:rsidR="00171512" w:rsidRPr="00BD51E9" w:rsidRDefault="00171512" w:rsidP="00EC1FBE">
            <w:pPr>
              <w:widowControl w:val="0"/>
              <w:pBdr>
                <w:top w:val="nil"/>
                <w:left w:val="nil"/>
                <w:bottom w:val="nil"/>
                <w:right w:val="nil"/>
                <w:between w:val="nil"/>
              </w:pBdr>
            </w:pPr>
            <w:r w:rsidRPr="00BD51E9">
              <w:t>Collaborating with SC managers for seamless infrastructural material delivery.</w:t>
            </w:r>
          </w:p>
        </w:tc>
        <w:tc>
          <w:tcPr>
            <w:tcW w:w="2745" w:type="dxa"/>
            <w:tcMar>
              <w:top w:w="100" w:type="dxa"/>
              <w:left w:w="100" w:type="dxa"/>
              <w:bottom w:w="100" w:type="dxa"/>
              <w:right w:w="100" w:type="dxa"/>
            </w:tcMar>
          </w:tcPr>
          <w:p w14:paraId="273086EE" w14:textId="77777777" w:rsidR="00171512" w:rsidRPr="00BD51E9" w:rsidRDefault="00171512" w:rsidP="00EC1FBE">
            <w:pPr>
              <w:widowControl w:val="0"/>
            </w:pPr>
            <w:r w:rsidRPr="00BD51E9">
              <w:t xml:space="preserve">Procurement manager and utility technicians </w:t>
            </w:r>
          </w:p>
        </w:tc>
      </w:tr>
      <w:tr w:rsidR="00171512" w:rsidRPr="00BD51E9" w14:paraId="5878F2BA" w14:textId="77777777" w:rsidTr="00EC1FBE">
        <w:tc>
          <w:tcPr>
            <w:tcW w:w="2220" w:type="dxa"/>
            <w:tcMar>
              <w:top w:w="100" w:type="dxa"/>
              <w:left w:w="100" w:type="dxa"/>
              <w:bottom w:w="100" w:type="dxa"/>
              <w:right w:w="100" w:type="dxa"/>
            </w:tcMar>
          </w:tcPr>
          <w:p w14:paraId="3F7D3AFC" w14:textId="77777777" w:rsidR="00171512" w:rsidRPr="00BD51E9" w:rsidRDefault="00171512" w:rsidP="00EC1FBE">
            <w:pPr>
              <w:widowControl w:val="0"/>
              <w:pBdr>
                <w:top w:val="nil"/>
                <w:left w:val="nil"/>
                <w:bottom w:val="nil"/>
                <w:right w:val="nil"/>
                <w:between w:val="nil"/>
              </w:pBdr>
            </w:pPr>
            <w:r w:rsidRPr="00BD51E9">
              <w:t xml:space="preserve">Communication gap across teams </w:t>
            </w:r>
          </w:p>
        </w:tc>
        <w:tc>
          <w:tcPr>
            <w:tcW w:w="1110" w:type="dxa"/>
            <w:shd w:val="clear" w:color="auto" w:fill="00FF00"/>
            <w:tcMar>
              <w:top w:w="100" w:type="dxa"/>
              <w:left w:w="100" w:type="dxa"/>
              <w:bottom w:w="100" w:type="dxa"/>
              <w:right w:w="100" w:type="dxa"/>
            </w:tcMar>
          </w:tcPr>
          <w:p w14:paraId="424CA45F" w14:textId="77777777" w:rsidR="00171512" w:rsidRPr="00BD51E9" w:rsidRDefault="00171512" w:rsidP="00EC1FBE">
            <w:pPr>
              <w:widowControl w:val="0"/>
              <w:pBdr>
                <w:top w:val="nil"/>
                <w:left w:val="nil"/>
                <w:bottom w:val="nil"/>
                <w:right w:val="nil"/>
                <w:between w:val="nil"/>
              </w:pBdr>
              <w:jc w:val="center"/>
            </w:pPr>
            <w:r w:rsidRPr="00BD51E9">
              <w:t>Low</w:t>
            </w:r>
          </w:p>
        </w:tc>
        <w:tc>
          <w:tcPr>
            <w:tcW w:w="2865" w:type="dxa"/>
            <w:tcMar>
              <w:top w:w="100" w:type="dxa"/>
              <w:left w:w="100" w:type="dxa"/>
              <w:bottom w:w="100" w:type="dxa"/>
              <w:right w:w="100" w:type="dxa"/>
            </w:tcMar>
          </w:tcPr>
          <w:p w14:paraId="114AADA7" w14:textId="77777777" w:rsidR="00171512" w:rsidRPr="00BD51E9" w:rsidRDefault="00171512" w:rsidP="00EC1FBE">
            <w:pPr>
              <w:widowControl w:val="0"/>
              <w:pBdr>
                <w:top w:val="nil"/>
                <w:left w:val="nil"/>
                <w:bottom w:val="nil"/>
                <w:right w:val="nil"/>
                <w:between w:val="nil"/>
              </w:pBdr>
            </w:pPr>
            <w:r w:rsidRPr="00BD51E9">
              <w:t>Online collaboration across responsible stakeholders for addressing respective grievances.</w:t>
            </w:r>
          </w:p>
        </w:tc>
        <w:tc>
          <w:tcPr>
            <w:tcW w:w="2745" w:type="dxa"/>
            <w:tcMar>
              <w:top w:w="100" w:type="dxa"/>
              <w:left w:w="100" w:type="dxa"/>
              <w:bottom w:w="100" w:type="dxa"/>
              <w:right w:w="100" w:type="dxa"/>
            </w:tcMar>
          </w:tcPr>
          <w:p w14:paraId="78F48AAC" w14:textId="77777777" w:rsidR="00171512" w:rsidRPr="00BD51E9" w:rsidRDefault="00171512" w:rsidP="00EC1FBE">
            <w:pPr>
              <w:widowControl w:val="0"/>
            </w:pPr>
            <w:r w:rsidRPr="00BD51E9">
              <w:t>Project management team</w:t>
            </w:r>
          </w:p>
        </w:tc>
      </w:tr>
    </w:tbl>
    <w:p w14:paraId="3304A85B" w14:textId="77777777" w:rsidR="00171512" w:rsidRPr="00BD51E9" w:rsidRDefault="00171512" w:rsidP="00171512">
      <w:pPr>
        <w:spacing w:before="200"/>
        <w:jc w:val="center"/>
        <w:rPr>
          <w:b/>
          <w:bCs/>
        </w:rPr>
      </w:pPr>
      <w:r w:rsidRPr="00BD51E9">
        <w:rPr>
          <w:b/>
          <w:bCs/>
        </w:rPr>
        <w:t>Table 3: Risk Analysis</w:t>
      </w:r>
    </w:p>
    <w:p w14:paraId="54BB7C48" w14:textId="77777777" w:rsidR="00171512" w:rsidRPr="00BD51E9" w:rsidRDefault="00171512" w:rsidP="00171512">
      <w:pPr>
        <w:jc w:val="center"/>
      </w:pPr>
      <w:r w:rsidRPr="00BD51E9">
        <w:t xml:space="preserve">(Source: Self-developed) </w:t>
      </w:r>
    </w:p>
    <w:p w14:paraId="379BAC1A" w14:textId="77777777" w:rsidR="00171512" w:rsidRPr="00BD51E9" w:rsidRDefault="00171512" w:rsidP="004B60A0">
      <w:pPr>
        <w:pStyle w:val="Heading2"/>
      </w:pPr>
      <w:bookmarkStart w:id="45" w:name="_krd3ohni4ks3" w:colFirst="0" w:colLast="0"/>
      <w:bookmarkStart w:id="46" w:name="_Toc224672725"/>
      <w:bookmarkEnd w:id="45"/>
      <w:r w:rsidRPr="00BD51E9">
        <w:t>10. Conclusion</w:t>
      </w:r>
      <w:bookmarkEnd w:id="46"/>
      <w:r w:rsidRPr="00BD51E9">
        <w:t xml:space="preserve"> </w:t>
      </w:r>
    </w:p>
    <w:p w14:paraId="6A262208" w14:textId="77777777" w:rsidR="00171512" w:rsidRPr="00BD51E9" w:rsidRDefault="00171512" w:rsidP="00171512">
      <w:r w:rsidRPr="00BD51E9">
        <w:t>It can be concluded that Project Management Plan helped in rebuilding the transport and</w:t>
      </w:r>
    </w:p>
    <w:p w14:paraId="53F47CC6" w14:textId="36413FF4" w:rsidR="00171512" w:rsidRPr="00BD51E9" w:rsidRDefault="00BD51E9" w:rsidP="00171512">
      <w:r w:rsidRPr="00BD51E9">
        <w:t>Drainage</w:t>
      </w:r>
      <w:r w:rsidR="00171512" w:rsidRPr="00BD51E9">
        <w:t xml:space="preserve"> facilities of Worcester in the UK that were damaged by floods. The Gantt chart helps in segregating the task into corresponding phases for ensuring infrastructural resilience and safety in the West Midlands within 20 weeks. The power and interests of the aforementioned stakeholders are effective for ensuring that compliance to safety standards is adhered to while managing project activities as provided in the Gantt chart. Construction-based software such as BIM helps in material procurement and flood protection to local infrastructure in the West Midlands. This concludes that usage of project resources was important for reconstruction of roads, management of utilities and maintenance of safety, which influences project success.</w:t>
      </w:r>
    </w:p>
    <w:p w14:paraId="39116EAF" w14:textId="77777777" w:rsidR="00171512" w:rsidRPr="00BD51E9" w:rsidRDefault="00171512" w:rsidP="006507E5"/>
    <w:p w14:paraId="5BA8A6DA" w14:textId="77777777" w:rsidR="006507E5" w:rsidRPr="00BD51E9" w:rsidRDefault="006507E5">
      <w:pPr>
        <w:rPr>
          <w:b/>
          <w:bCs/>
        </w:rPr>
      </w:pPr>
      <w:bookmarkStart w:id="47" w:name="_1oyzkkjg9bqo" w:colFirst="0" w:colLast="0"/>
      <w:bookmarkEnd w:id="47"/>
      <w:r w:rsidRPr="00BD51E9">
        <w:br w:type="page"/>
      </w:r>
    </w:p>
    <w:p w14:paraId="7015D85A" w14:textId="77777777" w:rsidR="006A5B3B" w:rsidRPr="00BD51E9" w:rsidRDefault="00D659AF" w:rsidP="006507E5">
      <w:pPr>
        <w:pStyle w:val="Heading1"/>
      </w:pPr>
      <w:bookmarkStart w:id="48" w:name="_Toc224672726"/>
      <w:r w:rsidRPr="00BD51E9">
        <w:t>References</w:t>
      </w:r>
      <w:bookmarkEnd w:id="48"/>
    </w:p>
    <w:p w14:paraId="1119E8C3" w14:textId="77777777" w:rsidR="000145D6" w:rsidRPr="00BD51E9" w:rsidRDefault="000145D6" w:rsidP="006507E5">
      <w:pPr>
        <w:pStyle w:val="NormalWeb"/>
        <w:spacing w:before="0" w:beforeAutospacing="0" w:after="0" w:afterAutospacing="0" w:line="360" w:lineRule="auto"/>
        <w:jc w:val="both"/>
      </w:pPr>
      <w:r w:rsidRPr="00BD51E9">
        <w:rPr>
          <w:b/>
          <w:color w:val="000000"/>
        </w:rPr>
        <w:t>Part B</w:t>
      </w:r>
    </w:p>
    <w:p w14:paraId="49A2D60A" w14:textId="77777777" w:rsidR="00BD51E9" w:rsidRPr="00BD51E9" w:rsidRDefault="00BD51E9" w:rsidP="00BD51E9">
      <w:pPr>
        <w:pStyle w:val="NormalWeb"/>
        <w:spacing w:before="240" w:beforeAutospacing="0" w:after="240" w:afterAutospacing="0" w:line="360" w:lineRule="auto"/>
        <w:jc w:val="both"/>
      </w:pPr>
      <w:r w:rsidRPr="00BD51E9">
        <w:rPr>
          <w:color w:val="000000"/>
        </w:rPr>
        <w:t xml:space="preserve">Dias-Oliveira, E., Pasion, R., Vieira da Cunha, R. and Lima Coelho, S. (2024) ‘The development of critical thinking, team working, and communication skills in a business school–A project-based learning approach’, </w:t>
      </w:r>
      <w:r w:rsidRPr="00BD51E9">
        <w:rPr>
          <w:i/>
          <w:iCs/>
          <w:color w:val="000000"/>
        </w:rPr>
        <w:t>Thinking Skills and Creativity</w:t>
      </w:r>
      <w:r w:rsidRPr="00BD51E9">
        <w:rPr>
          <w:color w:val="000000"/>
        </w:rPr>
        <w:t xml:space="preserve">, 54(101680), p. 101680. Available at: </w:t>
      </w:r>
      <w:hyperlink r:id="rId16" w:history="1">
        <w:r w:rsidRPr="00BD51E9">
          <w:rPr>
            <w:rStyle w:val="Hyperlink"/>
            <w:color w:val="1155CC"/>
          </w:rPr>
          <w:t>https://doi.org/10.1016/j.tsc.2024.101680</w:t>
        </w:r>
      </w:hyperlink>
      <w:r w:rsidRPr="00BD51E9">
        <w:rPr>
          <w:color w:val="000000"/>
        </w:rPr>
        <w:t>. </w:t>
      </w:r>
    </w:p>
    <w:p w14:paraId="06FA1800" w14:textId="77777777" w:rsidR="00BD51E9" w:rsidRPr="00BD51E9" w:rsidRDefault="00BD51E9" w:rsidP="00BD51E9">
      <w:pPr>
        <w:pStyle w:val="NormalWeb"/>
        <w:spacing w:before="240" w:beforeAutospacing="0" w:after="240" w:afterAutospacing="0" w:line="360" w:lineRule="auto"/>
        <w:jc w:val="both"/>
      </w:pPr>
      <w:r w:rsidRPr="00BD51E9">
        <w:rPr>
          <w:color w:val="000000"/>
        </w:rPr>
        <w:t xml:space="preserve">Nurhayati, D.A.W. (2022) ‘The Relevance of Adopting Proofreading Tools to Maintain Academic Writing Integrity and Coherence Text’, </w:t>
      </w:r>
      <w:r w:rsidRPr="00BD51E9">
        <w:rPr>
          <w:i/>
          <w:iCs/>
          <w:color w:val="000000"/>
        </w:rPr>
        <w:t>Indonesian Journal of EFL and Linguistics</w:t>
      </w:r>
      <w:r w:rsidRPr="00BD51E9">
        <w:rPr>
          <w:color w:val="000000"/>
        </w:rPr>
        <w:t xml:space="preserve">, 7(2), p. 373. Available at: </w:t>
      </w:r>
      <w:hyperlink r:id="rId17" w:history="1">
        <w:r w:rsidRPr="00BD51E9">
          <w:rPr>
            <w:rStyle w:val="Hyperlink"/>
            <w:color w:val="1155CC"/>
          </w:rPr>
          <w:t>https://doi.org/10.21462/ijefl.v7i2.547</w:t>
        </w:r>
      </w:hyperlink>
      <w:r w:rsidRPr="00BD51E9">
        <w:rPr>
          <w:color w:val="000000"/>
        </w:rPr>
        <w:t>. </w:t>
      </w:r>
    </w:p>
    <w:p w14:paraId="43776DB9" w14:textId="77777777" w:rsidR="00BD51E9" w:rsidRPr="00BD51E9" w:rsidRDefault="00BD51E9" w:rsidP="00BD51E9">
      <w:pPr>
        <w:pStyle w:val="NormalWeb"/>
        <w:spacing w:before="240" w:beforeAutospacing="0" w:after="240" w:afterAutospacing="0" w:line="360" w:lineRule="auto"/>
        <w:jc w:val="both"/>
      </w:pPr>
      <w:r w:rsidRPr="00BD51E9">
        <w:rPr>
          <w:color w:val="000000"/>
        </w:rPr>
        <w:t xml:space="preserve">Panjaitan, A.O., Novelyn, S. and Angreni, F. (2024) ‘The Impact of Proper Citation on Academic Integrity and Scholarship’, </w:t>
      </w:r>
      <w:r w:rsidRPr="00BD51E9">
        <w:rPr>
          <w:i/>
          <w:iCs/>
          <w:color w:val="000000"/>
        </w:rPr>
        <w:t>Asian Journal of Advanced Research and Reports</w:t>
      </w:r>
      <w:r w:rsidRPr="00BD51E9">
        <w:rPr>
          <w:color w:val="000000"/>
        </w:rPr>
        <w:t xml:space="preserve">, 18(10), pp. 192–201. Available at: </w:t>
      </w:r>
      <w:hyperlink r:id="rId18" w:history="1">
        <w:r w:rsidRPr="00BD51E9">
          <w:rPr>
            <w:rStyle w:val="Hyperlink"/>
            <w:color w:val="1155CC"/>
          </w:rPr>
          <w:t>https://doi.org/10.9734/ajarr/2024/v18i10766</w:t>
        </w:r>
      </w:hyperlink>
      <w:r w:rsidRPr="00BD51E9">
        <w:rPr>
          <w:color w:val="000000"/>
        </w:rPr>
        <w:t>. </w:t>
      </w:r>
    </w:p>
    <w:p w14:paraId="57B9351C" w14:textId="77777777" w:rsidR="00BD51E9" w:rsidRPr="00BD51E9" w:rsidRDefault="00BD51E9" w:rsidP="00BD51E9">
      <w:pPr>
        <w:spacing w:before="240" w:after="240"/>
      </w:pPr>
      <w:r w:rsidRPr="00BD51E9">
        <w:rPr>
          <w:color w:val="000000"/>
        </w:rPr>
        <w:t xml:space="preserve">Saunders, M.N., Lewis, P. and Thornhill, A. (2023) </w:t>
      </w:r>
      <w:r w:rsidRPr="00BD51E9">
        <w:rPr>
          <w:i/>
          <w:iCs/>
          <w:color w:val="000000"/>
        </w:rPr>
        <w:t>Research Methods for Business Students</w:t>
      </w:r>
      <w:r w:rsidRPr="00BD51E9">
        <w:rPr>
          <w:color w:val="000000"/>
        </w:rPr>
        <w:t xml:space="preserve">, </w:t>
      </w:r>
      <w:r w:rsidRPr="00BD51E9">
        <w:rPr>
          <w:i/>
          <w:iCs/>
          <w:color w:val="000000"/>
        </w:rPr>
        <w:t>ResearchGate</w:t>
      </w:r>
      <w:r w:rsidRPr="00BD51E9">
        <w:rPr>
          <w:color w:val="000000"/>
        </w:rPr>
        <w:t xml:space="preserve">. PEARSON EDUCATION LIMITED. Available at: </w:t>
      </w:r>
      <w:hyperlink r:id="rId19" w:history="1">
        <w:r w:rsidRPr="00BD51E9">
          <w:rPr>
            <w:rStyle w:val="Hyperlink"/>
            <w:color w:val="1155CC"/>
          </w:rPr>
          <w:t>https://www.researchgate.net/publication/240218229_Research_Methods_for_Business_Students</w:t>
        </w:r>
      </w:hyperlink>
      <w:r w:rsidRPr="00BD51E9">
        <w:rPr>
          <w:color w:val="000000"/>
        </w:rPr>
        <w:t>.</w:t>
      </w:r>
    </w:p>
    <w:p w14:paraId="77376A61" w14:textId="77777777" w:rsidR="00BD51E9" w:rsidRPr="00BD51E9" w:rsidRDefault="00BD51E9" w:rsidP="00BD51E9">
      <w:pPr>
        <w:pStyle w:val="NormalWeb"/>
        <w:spacing w:before="240" w:beforeAutospacing="0" w:after="240" w:afterAutospacing="0" w:line="360" w:lineRule="auto"/>
        <w:jc w:val="both"/>
        <w:rPr>
          <w:color w:val="000000"/>
        </w:rPr>
      </w:pPr>
      <w:r w:rsidRPr="00BD51E9">
        <w:rPr>
          <w:color w:val="000000"/>
        </w:rPr>
        <w:t xml:space="preserve">Saw, J.J. and Gatzke, L.P. (2024) ‘Designing visual hierarchies for the communication of health data’, </w:t>
      </w:r>
      <w:r w:rsidRPr="00BD51E9">
        <w:rPr>
          <w:i/>
          <w:iCs/>
          <w:color w:val="000000"/>
        </w:rPr>
        <w:t>Journal of the American Medical Informatics Association</w:t>
      </w:r>
      <w:r w:rsidRPr="00BD51E9">
        <w:rPr>
          <w:color w:val="000000"/>
        </w:rPr>
        <w:t xml:space="preserve">, 31(11), pp. 2722–2729. Available at: </w:t>
      </w:r>
      <w:hyperlink r:id="rId20" w:history="1">
        <w:r w:rsidRPr="00BD51E9">
          <w:rPr>
            <w:rStyle w:val="Hyperlink"/>
            <w:color w:val="1155CC"/>
          </w:rPr>
          <w:t>https://doi.org/10.1093/jamia/ocae175</w:t>
        </w:r>
      </w:hyperlink>
      <w:r w:rsidRPr="00BD51E9">
        <w:rPr>
          <w:color w:val="000000"/>
        </w:rPr>
        <w:t xml:space="preserve">. </w:t>
      </w:r>
    </w:p>
    <w:p w14:paraId="571F3C68" w14:textId="77777777" w:rsidR="00270D41" w:rsidRPr="00BD51E9" w:rsidRDefault="00B00C84" w:rsidP="00270D41">
      <w:pPr>
        <w:pStyle w:val="NormalWeb"/>
        <w:spacing w:before="0" w:beforeAutospacing="0" w:after="240" w:afterAutospacing="0" w:line="360" w:lineRule="auto"/>
        <w:jc w:val="both"/>
      </w:pPr>
      <w:r w:rsidRPr="00BD51E9">
        <w:rPr>
          <w:b/>
          <w:color w:val="000000"/>
        </w:rPr>
        <w:t>Part C</w:t>
      </w:r>
    </w:p>
    <w:p w14:paraId="2AEBBFCD" w14:textId="77777777" w:rsidR="00BD51E9" w:rsidRPr="00BD51E9" w:rsidRDefault="00BD51E9" w:rsidP="00BD51E9">
      <w:pPr>
        <w:spacing w:before="240" w:after="200"/>
        <w:rPr>
          <w:color w:val="222222"/>
        </w:rPr>
      </w:pPr>
      <w:r w:rsidRPr="00BD51E9">
        <w:rPr>
          <w:color w:val="000000" w:themeColor="text1"/>
        </w:rPr>
        <w:t xml:space="preserve">Alif, H.A., Mashrafi, M.J., Elhag, M. and Purohit, S., (2025). ‘Artificial intelligence-driven rainfall forecasting and GIS-based flood risk mapping for climate-resilient infrastructure in Bangladesh’. </w:t>
      </w:r>
      <w:r w:rsidRPr="00BD51E9">
        <w:rPr>
          <w:i/>
          <w:iCs/>
          <w:color w:val="000000" w:themeColor="text1"/>
        </w:rPr>
        <w:t>Earth Systems and Environment</w:t>
      </w:r>
      <w:r w:rsidRPr="00BD51E9">
        <w:rPr>
          <w:color w:val="000000" w:themeColor="text1"/>
        </w:rPr>
        <w:t xml:space="preserve">, pp.1-30. Available at: </w:t>
      </w:r>
      <w:hyperlink r:id="rId21">
        <w:r w:rsidRPr="00BD51E9">
          <w:rPr>
            <w:color w:val="1155CC"/>
            <w:u w:val="single"/>
          </w:rPr>
          <w:t>https://doi.org/10.1007/s41748-025-00958-8</w:t>
        </w:r>
      </w:hyperlink>
      <w:r w:rsidRPr="00BD51E9">
        <w:rPr>
          <w:color w:val="222222"/>
        </w:rPr>
        <w:t xml:space="preserve"> </w:t>
      </w:r>
    </w:p>
    <w:p w14:paraId="3129DB76" w14:textId="77777777" w:rsidR="00BD51E9" w:rsidRPr="00BD51E9" w:rsidRDefault="00BD51E9" w:rsidP="00BD51E9">
      <w:pPr>
        <w:spacing w:before="240" w:after="200"/>
        <w:rPr>
          <w:color w:val="000000" w:themeColor="text1"/>
        </w:rPr>
      </w:pPr>
      <w:r w:rsidRPr="00BD51E9">
        <w:rPr>
          <w:color w:val="000000" w:themeColor="text1"/>
        </w:rPr>
        <w:t xml:space="preserve">Al-Otaibi, A., Bowan, P.A., Alabdullatief, A., Albaiz, M. and Salah, M., (2025). ‘Barriers to sustainable building project performance in developing countries: a case of Ghana and the Kingdom of Saudi Arabia’. </w:t>
      </w:r>
      <w:r w:rsidRPr="00BD51E9">
        <w:rPr>
          <w:i/>
          <w:iCs/>
          <w:color w:val="000000" w:themeColor="text1"/>
        </w:rPr>
        <w:t>Sustainability</w:t>
      </w:r>
      <w:r w:rsidRPr="00BD51E9">
        <w:rPr>
          <w:color w:val="000000" w:themeColor="text1"/>
        </w:rPr>
        <w:t xml:space="preserve">, </w:t>
      </w:r>
      <w:r w:rsidRPr="00BD51E9">
        <w:rPr>
          <w:i/>
          <w:iCs/>
          <w:color w:val="000000" w:themeColor="text1"/>
        </w:rPr>
        <w:t>17</w:t>
      </w:r>
      <w:r w:rsidRPr="00BD51E9">
        <w:rPr>
          <w:color w:val="000000" w:themeColor="text1"/>
        </w:rPr>
        <w:t xml:space="preserve">(8), p.3539. (Accessed: 15 February 2026) </w:t>
      </w:r>
    </w:p>
    <w:p w14:paraId="2DD51C5A" w14:textId="77777777" w:rsidR="00BD51E9" w:rsidRPr="00BD51E9" w:rsidRDefault="00BD51E9" w:rsidP="00BD51E9">
      <w:pPr>
        <w:spacing w:before="240" w:after="200"/>
        <w:rPr>
          <w:color w:val="222222"/>
        </w:rPr>
      </w:pPr>
      <w:r w:rsidRPr="00BD51E9">
        <w:rPr>
          <w:color w:val="000000" w:themeColor="text1"/>
        </w:rPr>
        <w:t xml:space="preserve">Bhargavi, K., Roy, D., Nakkeeran, G. and Reddy, N.G., (2025). ‘A review of remote sensing and GIS applications in flood monitoring and management’. </w:t>
      </w:r>
      <w:r w:rsidRPr="00BD51E9">
        <w:rPr>
          <w:i/>
          <w:iCs/>
          <w:color w:val="000000" w:themeColor="text1"/>
        </w:rPr>
        <w:t>Sādhanā</w:t>
      </w:r>
      <w:r w:rsidRPr="00BD51E9">
        <w:rPr>
          <w:color w:val="000000" w:themeColor="text1"/>
        </w:rPr>
        <w:t xml:space="preserve">, </w:t>
      </w:r>
      <w:r w:rsidRPr="00BD51E9">
        <w:rPr>
          <w:i/>
          <w:iCs/>
          <w:color w:val="000000" w:themeColor="text1"/>
        </w:rPr>
        <w:t>50</w:t>
      </w:r>
      <w:r w:rsidRPr="00BD51E9">
        <w:rPr>
          <w:color w:val="000000" w:themeColor="text1"/>
        </w:rPr>
        <w:t xml:space="preserve">(4), p.337. Available at: </w:t>
      </w:r>
      <w:hyperlink r:id="rId22">
        <w:r w:rsidRPr="00BD51E9">
          <w:rPr>
            <w:color w:val="1155CC"/>
            <w:u w:val="single"/>
          </w:rPr>
          <w:t>https://doi.org/10.1007/s12046-025-02971-z</w:t>
        </w:r>
      </w:hyperlink>
      <w:r w:rsidRPr="00BD51E9">
        <w:rPr>
          <w:color w:val="222222"/>
        </w:rPr>
        <w:t xml:space="preserve"> </w:t>
      </w:r>
    </w:p>
    <w:p w14:paraId="63AD8468" w14:textId="77777777" w:rsidR="00BD51E9" w:rsidRPr="00BD51E9" w:rsidRDefault="00BD51E9" w:rsidP="00BD51E9">
      <w:pPr>
        <w:pStyle w:val="NormalWeb"/>
        <w:spacing w:before="240" w:beforeAutospacing="0" w:after="240" w:afterAutospacing="0" w:line="360" w:lineRule="auto"/>
        <w:jc w:val="both"/>
      </w:pPr>
      <w:r w:rsidRPr="00BD51E9">
        <w:rPr>
          <w:color w:val="000000"/>
        </w:rPr>
        <w:t xml:space="preserve">Department for Environment Food &amp; Rural Affairs (2026) </w:t>
      </w:r>
      <w:r w:rsidRPr="00BD51E9">
        <w:rPr>
          <w:i/>
          <w:iCs/>
          <w:color w:val="000000"/>
        </w:rPr>
        <w:t>Station: Diglis</w:t>
      </w:r>
      <w:r w:rsidRPr="00BD51E9">
        <w:rPr>
          <w:color w:val="000000"/>
        </w:rPr>
        <w:t xml:space="preserve">, </w:t>
      </w:r>
      <w:r w:rsidRPr="00BD51E9">
        <w:rPr>
          <w:i/>
          <w:iCs/>
          <w:color w:val="000000"/>
        </w:rPr>
        <w:t>Data.gov.uk</w:t>
      </w:r>
      <w:r w:rsidRPr="00BD51E9">
        <w:rPr>
          <w:color w:val="000000"/>
        </w:rPr>
        <w:t xml:space="preserve">. Available at: </w:t>
      </w:r>
      <w:hyperlink r:id="rId23" w:history="1">
        <w:r w:rsidRPr="00BD51E9">
          <w:rPr>
            <w:rStyle w:val="Hyperlink"/>
            <w:color w:val="1155CC"/>
          </w:rPr>
          <w:t>https://environment.data.gov.uk/flood-monitoring/id/stations/2085.html</w:t>
        </w:r>
      </w:hyperlink>
      <w:r w:rsidRPr="00BD51E9">
        <w:rPr>
          <w:color w:val="000000"/>
        </w:rPr>
        <w:t xml:space="preserve"> (Accessed: 15 February 2026).</w:t>
      </w:r>
    </w:p>
    <w:p w14:paraId="12BD7036" w14:textId="77777777" w:rsidR="00BD51E9" w:rsidRPr="00BD51E9" w:rsidRDefault="00BD51E9" w:rsidP="00BD51E9">
      <w:pPr>
        <w:pStyle w:val="NormalWeb"/>
        <w:spacing w:before="240" w:beforeAutospacing="0" w:after="0" w:afterAutospacing="0" w:line="360" w:lineRule="auto"/>
        <w:jc w:val="both"/>
      </w:pPr>
      <w:r w:rsidRPr="00BD51E9">
        <w:rPr>
          <w:color w:val="000000"/>
        </w:rPr>
        <w:t xml:space="preserve">Department for Environment Food &amp; Rural Affairs (2026) </w:t>
      </w:r>
      <w:r w:rsidRPr="00BD51E9">
        <w:rPr>
          <w:i/>
          <w:iCs/>
          <w:color w:val="000000"/>
        </w:rPr>
        <w:t xml:space="preserve">Station: Worcester (Barbourne). Data.gov.uk. </w:t>
      </w:r>
      <w:r w:rsidRPr="00BD51E9">
        <w:rPr>
          <w:color w:val="000000"/>
        </w:rPr>
        <w:t xml:space="preserve">Available at: </w:t>
      </w:r>
      <w:hyperlink r:id="rId24" w:history="1">
        <w:r w:rsidRPr="00BD51E9">
          <w:rPr>
            <w:rStyle w:val="Hyperlink"/>
            <w:color w:val="1155CC"/>
          </w:rPr>
          <w:t>https://environment.data.gov.uk/flood-monitoring/id/stations/2642.html</w:t>
        </w:r>
      </w:hyperlink>
      <w:r w:rsidRPr="00BD51E9">
        <w:rPr>
          <w:color w:val="000000"/>
        </w:rPr>
        <w:t xml:space="preserve"> (Accessed: 14 February 2026).</w:t>
      </w:r>
    </w:p>
    <w:p w14:paraId="088686B6" w14:textId="77777777" w:rsidR="00BD51E9" w:rsidRPr="00BD51E9" w:rsidRDefault="00BD51E9" w:rsidP="00BD51E9">
      <w:pPr>
        <w:pStyle w:val="NormalWeb"/>
        <w:spacing w:before="240" w:beforeAutospacing="0" w:after="240" w:afterAutospacing="0" w:line="360" w:lineRule="auto"/>
        <w:jc w:val="both"/>
      </w:pPr>
      <w:r w:rsidRPr="00BD51E9">
        <w:rPr>
          <w:color w:val="000000"/>
        </w:rPr>
        <w:t xml:space="preserve">Flood Assist (2026) </w:t>
      </w:r>
      <w:r w:rsidRPr="00BD51E9">
        <w:rPr>
          <w:i/>
          <w:iCs/>
          <w:color w:val="000000"/>
        </w:rPr>
        <w:t>Flood Alert Info - River Severn in Worcestershire | Flood Assist Insurance</w:t>
      </w:r>
      <w:r w:rsidRPr="00BD51E9">
        <w:rPr>
          <w:color w:val="000000"/>
        </w:rPr>
        <w:t xml:space="preserve">, </w:t>
      </w:r>
      <w:r w:rsidRPr="00BD51E9">
        <w:rPr>
          <w:i/>
          <w:iCs/>
          <w:color w:val="000000"/>
        </w:rPr>
        <w:t>floodassist.co.uk</w:t>
      </w:r>
      <w:r w:rsidRPr="00BD51E9">
        <w:rPr>
          <w:color w:val="000000"/>
        </w:rPr>
        <w:t xml:space="preserve">. Available at: </w:t>
      </w:r>
      <w:hyperlink r:id="rId25" w:history="1">
        <w:r w:rsidRPr="00BD51E9">
          <w:rPr>
            <w:rStyle w:val="Hyperlink"/>
            <w:color w:val="1155CC"/>
          </w:rPr>
          <w:t>https://floodassist.co.uk/flood-warnings/flood-area-info/gloucestershire/031waf108/river-severn-in-worcestershire</w:t>
        </w:r>
      </w:hyperlink>
      <w:r w:rsidRPr="00BD51E9">
        <w:rPr>
          <w:color w:val="000000"/>
        </w:rPr>
        <w:t xml:space="preserve"> (Accessed: 15 February 2026).</w:t>
      </w:r>
    </w:p>
    <w:p w14:paraId="2BEAA559" w14:textId="4D839DB4" w:rsidR="00BD51E9" w:rsidRPr="00BD51E9" w:rsidRDefault="00BD51E9" w:rsidP="00BD51E9">
      <w:pPr>
        <w:pStyle w:val="NormalWeb"/>
        <w:spacing w:before="240" w:beforeAutospacing="0" w:after="240" w:afterAutospacing="0" w:line="360" w:lineRule="auto"/>
        <w:jc w:val="both"/>
      </w:pPr>
      <w:r w:rsidRPr="00BD51E9">
        <w:rPr>
          <w:color w:val="000000" w:themeColor="text1"/>
        </w:rPr>
        <w:t xml:space="preserve">Government of the UK (2026) </w:t>
      </w:r>
      <w:r w:rsidRPr="00BD51E9">
        <w:rPr>
          <w:i/>
          <w:iCs/>
          <w:color w:val="000000" w:themeColor="text1"/>
        </w:rPr>
        <w:t>River Severn level at Worcester (Barbourne) - GOV.UK</w:t>
      </w:r>
      <w:r w:rsidRPr="00BD51E9">
        <w:rPr>
          <w:color w:val="000000" w:themeColor="text1"/>
        </w:rPr>
        <w:t xml:space="preserve">, </w:t>
      </w:r>
      <w:r w:rsidRPr="00BD51E9">
        <w:rPr>
          <w:i/>
          <w:iCs/>
          <w:color w:val="000000" w:themeColor="text1"/>
        </w:rPr>
        <w:t>check-for-flooding.service.gov.uk</w:t>
      </w:r>
      <w:r w:rsidRPr="00BD51E9">
        <w:rPr>
          <w:color w:val="000000" w:themeColor="text1"/>
        </w:rPr>
        <w:t xml:space="preserve">. Available at: </w:t>
      </w:r>
      <w:hyperlink r:id="rId26" w:history="1">
        <w:r w:rsidRPr="00BD51E9">
          <w:rPr>
            <w:rStyle w:val="Hyperlink"/>
            <w:color w:val="1155CC"/>
          </w:rPr>
          <w:t>https://check-for-flooding.service.gov.uk/station/2092</w:t>
        </w:r>
      </w:hyperlink>
      <w:r w:rsidRPr="00BD51E9">
        <w:rPr>
          <w:color w:val="000000"/>
        </w:rPr>
        <w:t xml:space="preserve"> (Accessed: 13</w:t>
      </w:r>
      <w:r w:rsidR="004C470F">
        <w:rPr>
          <w:color w:val="000000"/>
        </w:rPr>
        <w:t xml:space="preserve"> </w:t>
      </w:r>
      <w:r w:rsidRPr="00BD51E9">
        <w:rPr>
          <w:color w:val="000000"/>
        </w:rPr>
        <w:t>February 2026).</w:t>
      </w:r>
    </w:p>
    <w:p w14:paraId="63D607C5" w14:textId="77777777" w:rsidR="00BD51E9" w:rsidRPr="00BD51E9" w:rsidRDefault="00BD51E9" w:rsidP="00BD51E9">
      <w:pPr>
        <w:spacing w:before="240" w:after="200"/>
        <w:rPr>
          <w:color w:val="222222"/>
        </w:rPr>
      </w:pPr>
      <w:r w:rsidRPr="00BD51E9">
        <w:rPr>
          <w:color w:val="000000" w:themeColor="text1"/>
        </w:rPr>
        <w:t xml:space="preserve">Government of the UK, (2026). </w:t>
      </w:r>
      <w:r w:rsidRPr="00BD51E9">
        <w:rPr>
          <w:i/>
          <w:iCs/>
          <w:color w:val="000000" w:themeColor="text1"/>
        </w:rPr>
        <w:t>Featured</w:t>
      </w:r>
      <w:r w:rsidRPr="00BD51E9">
        <w:rPr>
          <w:color w:val="000000" w:themeColor="text1"/>
        </w:rPr>
        <w:t xml:space="preserve"> Available at: </w:t>
      </w:r>
      <w:hyperlink r:id="rId27">
        <w:r w:rsidRPr="00BD51E9">
          <w:rPr>
            <w:color w:val="1155CC"/>
            <w:u w:val="single"/>
          </w:rPr>
          <w:t>https://www.gov.uk/government/organisations/environment-agency</w:t>
        </w:r>
      </w:hyperlink>
      <w:r w:rsidRPr="00BD51E9">
        <w:rPr>
          <w:color w:val="222222"/>
        </w:rPr>
        <w:t xml:space="preserve"> (Accessed: 14 February 2026) </w:t>
      </w:r>
    </w:p>
    <w:p w14:paraId="24F4F280" w14:textId="77777777" w:rsidR="00BD51E9" w:rsidRPr="00BD51E9" w:rsidRDefault="00BD51E9" w:rsidP="00BD51E9">
      <w:pPr>
        <w:spacing w:before="240" w:after="200"/>
      </w:pPr>
      <w:r w:rsidRPr="00BD51E9">
        <w:rPr>
          <w:color w:val="000000" w:themeColor="text1"/>
        </w:rPr>
        <w:t xml:space="preserve">Huang, J. and Orisaremi, K.K., (2026). ‘Supply Chain Integration for Sustainability in Belt and Road Initiative EPC Projects: A Multi-Stakeholder Perspective’. </w:t>
      </w:r>
      <w:r w:rsidRPr="00BD51E9">
        <w:rPr>
          <w:i/>
          <w:iCs/>
          <w:color w:val="000000" w:themeColor="text1"/>
        </w:rPr>
        <w:t>Sustainability</w:t>
      </w:r>
      <w:r w:rsidRPr="00BD51E9">
        <w:rPr>
          <w:color w:val="000000" w:themeColor="text1"/>
        </w:rPr>
        <w:t xml:space="preserve">, </w:t>
      </w:r>
      <w:r w:rsidRPr="00BD51E9">
        <w:rPr>
          <w:i/>
          <w:iCs/>
          <w:color w:val="000000" w:themeColor="text1"/>
        </w:rPr>
        <w:t>18</w:t>
      </w:r>
      <w:r w:rsidRPr="00BD51E9">
        <w:rPr>
          <w:color w:val="000000" w:themeColor="text1"/>
        </w:rPr>
        <w:t xml:space="preserve">(2), p.1081. Available at: </w:t>
      </w:r>
      <w:hyperlink r:id="rId28">
        <w:r w:rsidRPr="00BD51E9">
          <w:rPr>
            <w:color w:val="1155CC"/>
            <w:u w:val="single"/>
          </w:rPr>
          <w:t>https://doi.org/10.3390/su18021081</w:t>
        </w:r>
      </w:hyperlink>
      <w:r w:rsidRPr="00BD51E9">
        <w:rPr>
          <w:color w:val="222222"/>
        </w:rPr>
        <w:t xml:space="preserve"> </w:t>
      </w:r>
    </w:p>
    <w:p w14:paraId="6407DB7C" w14:textId="77777777" w:rsidR="00BD51E9" w:rsidRPr="00BD51E9" w:rsidRDefault="00BD51E9" w:rsidP="00BD51E9">
      <w:pPr>
        <w:spacing w:before="240" w:after="200"/>
        <w:rPr>
          <w:color w:val="222222"/>
        </w:rPr>
      </w:pPr>
      <w:r w:rsidRPr="00BD51E9">
        <w:rPr>
          <w:color w:val="000000" w:themeColor="text1"/>
        </w:rPr>
        <w:t xml:space="preserve">Hussain, I., Zhonggen, S., Aman, J. and Alam, S., (2025). ‘Impact of environmental, social, and governance risks and mitigation strategies of innovation and sustainable practices of host country on project performance of CPEC’. </w:t>
      </w:r>
      <w:r w:rsidRPr="00BD51E9">
        <w:rPr>
          <w:i/>
          <w:iCs/>
          <w:color w:val="000000" w:themeColor="text1"/>
        </w:rPr>
        <w:t>Sustainability</w:t>
      </w:r>
      <w:r w:rsidRPr="00BD51E9">
        <w:rPr>
          <w:color w:val="000000" w:themeColor="text1"/>
        </w:rPr>
        <w:t xml:space="preserve">, </w:t>
      </w:r>
      <w:r w:rsidRPr="00BD51E9">
        <w:rPr>
          <w:i/>
          <w:iCs/>
          <w:color w:val="000000" w:themeColor="text1"/>
        </w:rPr>
        <w:t>17</w:t>
      </w:r>
      <w:r w:rsidRPr="00BD51E9">
        <w:rPr>
          <w:color w:val="000000" w:themeColor="text1"/>
        </w:rPr>
        <w:t xml:space="preserve">(15), p.6861. Available at: </w:t>
      </w:r>
      <w:hyperlink r:id="rId29">
        <w:r w:rsidRPr="00BD51E9">
          <w:rPr>
            <w:color w:val="1155CC"/>
            <w:u w:val="single"/>
          </w:rPr>
          <w:t>https://doi.org/10.3390/su17156861</w:t>
        </w:r>
      </w:hyperlink>
      <w:r w:rsidRPr="00BD51E9">
        <w:rPr>
          <w:color w:val="222222"/>
        </w:rPr>
        <w:t xml:space="preserve"> </w:t>
      </w:r>
    </w:p>
    <w:p w14:paraId="1C7C0CB9" w14:textId="77777777" w:rsidR="00BD51E9" w:rsidRPr="00BD51E9" w:rsidRDefault="00BD51E9" w:rsidP="00BD51E9">
      <w:pPr>
        <w:spacing w:before="240" w:after="200"/>
      </w:pPr>
      <w:r w:rsidRPr="00BD51E9">
        <w:rPr>
          <w:color w:val="000000" w:themeColor="text1"/>
        </w:rPr>
        <w:t xml:space="preserve">Manzoor, B., Charef, R., Antwi-Afari, M.F., Alotaibi, K.S. and Harirchian, E., (2025). ‘Revolutionizing construction safety: Unveiling the digital potential of building information modeling (BIM)’. </w:t>
      </w:r>
      <w:r w:rsidRPr="00BD51E9">
        <w:rPr>
          <w:i/>
          <w:iCs/>
          <w:color w:val="000000" w:themeColor="text1"/>
        </w:rPr>
        <w:t>Buildings</w:t>
      </w:r>
      <w:r w:rsidRPr="00BD51E9">
        <w:rPr>
          <w:color w:val="000000" w:themeColor="text1"/>
        </w:rPr>
        <w:t xml:space="preserve">, </w:t>
      </w:r>
      <w:r w:rsidRPr="00BD51E9">
        <w:rPr>
          <w:i/>
          <w:iCs/>
          <w:color w:val="000000" w:themeColor="text1"/>
        </w:rPr>
        <w:t>15</w:t>
      </w:r>
      <w:r w:rsidRPr="00BD51E9">
        <w:rPr>
          <w:color w:val="000000" w:themeColor="text1"/>
        </w:rPr>
        <w:t xml:space="preserve">(5), p.828. Available at: </w:t>
      </w:r>
      <w:hyperlink r:id="rId30">
        <w:r w:rsidRPr="00BD51E9">
          <w:rPr>
            <w:color w:val="1155CC"/>
            <w:u w:val="single"/>
          </w:rPr>
          <w:t>https://doi.org/10.3390/buildings15050828</w:t>
        </w:r>
      </w:hyperlink>
      <w:r w:rsidRPr="00BD51E9">
        <w:rPr>
          <w:color w:val="222222"/>
        </w:rPr>
        <w:t xml:space="preserve"> </w:t>
      </w:r>
    </w:p>
    <w:p w14:paraId="5E00E587" w14:textId="77777777" w:rsidR="00BD51E9" w:rsidRPr="00BD51E9" w:rsidRDefault="00BD51E9" w:rsidP="00BD51E9">
      <w:pPr>
        <w:spacing w:before="240" w:after="200"/>
      </w:pPr>
      <w:r w:rsidRPr="00BD51E9">
        <w:rPr>
          <w:color w:val="000000" w:themeColor="text1"/>
        </w:rPr>
        <w:t xml:space="preserve">Muinda, P.E., Basaza‐Ejiri, A.H., Maiga, G. and Mayoka, K., (2025). ‘A Digitization Model for Ugandan Technical, Vocational and Education Training Institutions: An Agency Theory Perspective’. </w:t>
      </w:r>
      <w:r w:rsidRPr="00BD51E9">
        <w:rPr>
          <w:i/>
          <w:iCs/>
          <w:color w:val="000000" w:themeColor="text1"/>
        </w:rPr>
        <w:t>The Electronic Journal of Information Systems in Developing Countries</w:t>
      </w:r>
      <w:r w:rsidRPr="00BD51E9">
        <w:rPr>
          <w:color w:val="000000" w:themeColor="text1"/>
        </w:rPr>
        <w:t xml:space="preserve">, </w:t>
      </w:r>
      <w:r w:rsidRPr="00BD51E9">
        <w:rPr>
          <w:i/>
          <w:iCs/>
          <w:color w:val="000000" w:themeColor="text1"/>
        </w:rPr>
        <w:t>91</w:t>
      </w:r>
      <w:r w:rsidRPr="00BD51E9">
        <w:rPr>
          <w:color w:val="000000" w:themeColor="text1"/>
        </w:rPr>
        <w:t xml:space="preserve">(2), p.e70008. Available at: </w:t>
      </w:r>
      <w:hyperlink r:id="rId31">
        <w:r w:rsidRPr="00BD51E9">
          <w:rPr>
            <w:color w:val="1155CC"/>
            <w:u w:val="single"/>
          </w:rPr>
          <w:t>https://doi.org/10.21203/rs.3.rs-4588303/v1</w:t>
        </w:r>
      </w:hyperlink>
      <w:r w:rsidRPr="00BD51E9">
        <w:rPr>
          <w:color w:val="222222"/>
        </w:rPr>
        <w:t xml:space="preserve"> </w:t>
      </w:r>
    </w:p>
    <w:p w14:paraId="63726174" w14:textId="77777777" w:rsidR="00BD51E9" w:rsidRPr="00BD51E9" w:rsidRDefault="00BD51E9" w:rsidP="00BD51E9">
      <w:pPr>
        <w:spacing w:before="240" w:after="200"/>
        <w:rPr>
          <w:color w:val="222222"/>
        </w:rPr>
      </w:pPr>
      <w:r w:rsidRPr="00BD51E9">
        <w:rPr>
          <w:color w:val="000000" w:themeColor="text1"/>
        </w:rPr>
        <w:t xml:space="preserve">Nationalfloodforum, (2026). </w:t>
      </w:r>
      <w:r w:rsidRPr="00BD51E9">
        <w:rPr>
          <w:i/>
          <w:iCs/>
          <w:color w:val="000000" w:themeColor="text1"/>
        </w:rPr>
        <w:t xml:space="preserve">Each year: </w:t>
      </w:r>
      <w:r w:rsidRPr="00BD51E9">
        <w:rPr>
          <w:color w:val="000000" w:themeColor="text1"/>
        </w:rPr>
        <w:t xml:space="preserve">Available at: </w:t>
      </w:r>
      <w:hyperlink r:id="rId32">
        <w:r w:rsidRPr="00BD51E9">
          <w:rPr>
            <w:color w:val="1155CC"/>
            <w:u w:val="single"/>
          </w:rPr>
          <w:t>https://nationalfloodforum.org.uk/</w:t>
        </w:r>
      </w:hyperlink>
      <w:r w:rsidRPr="00BD51E9">
        <w:rPr>
          <w:color w:val="222222"/>
        </w:rPr>
        <w:t xml:space="preserve"> (Accessed: 14 February 2026) </w:t>
      </w:r>
    </w:p>
    <w:p w14:paraId="3611912F" w14:textId="77777777" w:rsidR="00BD51E9" w:rsidRPr="00BD51E9" w:rsidRDefault="00BD51E9" w:rsidP="00BD51E9">
      <w:pPr>
        <w:spacing w:before="240" w:after="200"/>
        <w:rPr>
          <w:color w:val="222222"/>
        </w:rPr>
      </w:pPr>
      <w:r w:rsidRPr="00BD51E9">
        <w:rPr>
          <w:color w:val="222222"/>
        </w:rPr>
        <w:t xml:space="preserve">Ruzieh, A.S., (2025). ‘Mitigation Matrix for Improving Material Management Sustainability Within Construction in the Middle East’. </w:t>
      </w:r>
      <w:r w:rsidRPr="00BD51E9">
        <w:rPr>
          <w:i/>
          <w:iCs/>
          <w:color w:val="222222"/>
        </w:rPr>
        <w:t>Sustainability</w:t>
      </w:r>
      <w:r w:rsidRPr="00BD51E9">
        <w:rPr>
          <w:color w:val="222222"/>
        </w:rPr>
        <w:t xml:space="preserve">, </w:t>
      </w:r>
      <w:r w:rsidRPr="00BD51E9">
        <w:rPr>
          <w:i/>
          <w:iCs/>
          <w:color w:val="222222"/>
        </w:rPr>
        <w:t>17</w:t>
      </w:r>
      <w:r w:rsidRPr="00BD51E9">
        <w:rPr>
          <w:color w:val="222222"/>
        </w:rPr>
        <w:t xml:space="preserve">(2), p.490. Available at: </w:t>
      </w:r>
      <w:hyperlink r:id="rId33">
        <w:r w:rsidRPr="00BD51E9">
          <w:rPr>
            <w:color w:val="1155CC"/>
            <w:u w:val="single"/>
          </w:rPr>
          <w:t>https://doi.org/10.3390/su17020490</w:t>
        </w:r>
      </w:hyperlink>
      <w:r w:rsidRPr="00BD51E9">
        <w:rPr>
          <w:color w:val="222222"/>
        </w:rPr>
        <w:t xml:space="preserve"> </w:t>
      </w:r>
    </w:p>
    <w:p w14:paraId="5AFB7D15" w14:textId="77777777" w:rsidR="00BD51E9" w:rsidRPr="00BD51E9" w:rsidRDefault="00BD51E9" w:rsidP="00BD51E9">
      <w:pPr>
        <w:spacing w:before="240" w:after="200"/>
      </w:pPr>
      <w:r w:rsidRPr="00BD51E9">
        <w:rPr>
          <w:color w:val="222222"/>
        </w:rPr>
        <w:t xml:space="preserve">Sekuloska, F.M.J.D., (2025). ‘Increasing Project Efficiency by Utilizing Project Management Software &amp; Gantt Charts’. </w:t>
      </w:r>
      <w:r w:rsidRPr="00BD51E9">
        <w:rPr>
          <w:i/>
          <w:iCs/>
          <w:color w:val="222222"/>
        </w:rPr>
        <w:t>Preface to Volume 5 Issue 2 of the Journal of University of Information Science and Technology “St. Paul the Apostle”–Ohrid</w:t>
      </w:r>
      <w:r w:rsidRPr="00BD51E9">
        <w:rPr>
          <w:color w:val="222222"/>
        </w:rPr>
        <w:t xml:space="preserve">, </w:t>
      </w:r>
      <w:r w:rsidRPr="00BD51E9">
        <w:rPr>
          <w:i/>
          <w:iCs/>
          <w:color w:val="222222"/>
        </w:rPr>
        <w:t>5</w:t>
      </w:r>
      <w:r w:rsidRPr="00BD51E9">
        <w:rPr>
          <w:color w:val="222222"/>
        </w:rPr>
        <w:t xml:space="preserve">(2), p.5. Available at: </w:t>
      </w:r>
      <w:hyperlink r:id="rId34" w:anchor="page=5">
        <w:r w:rsidRPr="00BD51E9">
          <w:rPr>
            <w:color w:val="1155CC"/>
            <w:u w:val="single"/>
          </w:rPr>
          <w:t>https://journal.uist.edu.mk/wp-content/uploads/(2025)/11/Journal-of-UIST-Vol-5_2_(2025).pdf#page=5</w:t>
        </w:r>
      </w:hyperlink>
      <w:r w:rsidRPr="00BD51E9">
        <w:rPr>
          <w:color w:val="222222"/>
        </w:rPr>
        <w:t xml:space="preserve"> (Accessed: 13 February 2026).</w:t>
      </w:r>
    </w:p>
    <w:p w14:paraId="7CFA73A1" w14:textId="77777777" w:rsidR="00BD51E9" w:rsidRPr="00BD51E9" w:rsidRDefault="00BD51E9" w:rsidP="00BD51E9">
      <w:pPr>
        <w:pStyle w:val="NormalWeb"/>
        <w:spacing w:before="240" w:beforeAutospacing="0" w:after="240" w:afterAutospacing="0" w:line="360" w:lineRule="auto"/>
        <w:jc w:val="both"/>
        <w:rPr>
          <w:color w:val="000000"/>
        </w:rPr>
      </w:pPr>
      <w:r w:rsidRPr="00BD51E9">
        <w:rPr>
          <w:color w:val="000000"/>
        </w:rPr>
        <w:t xml:space="preserve">Tabasi, N., Fereshtehpour, M. and Roghani, B. (2025) ‘A review of flood risk assessment frameworks and the development of hierarchical structures for risk components’, </w:t>
      </w:r>
      <w:r w:rsidRPr="00BD51E9">
        <w:rPr>
          <w:i/>
          <w:iCs/>
          <w:color w:val="000000"/>
        </w:rPr>
        <w:t>Discover Water</w:t>
      </w:r>
      <w:r w:rsidRPr="00BD51E9">
        <w:rPr>
          <w:color w:val="000000"/>
        </w:rPr>
        <w:t xml:space="preserve">, 5(1), pp. 1–20. Available at: </w:t>
      </w:r>
      <w:hyperlink r:id="rId35" w:history="1">
        <w:r w:rsidRPr="00BD51E9">
          <w:rPr>
            <w:rStyle w:val="Hyperlink"/>
            <w:color w:val="1155CC"/>
          </w:rPr>
          <w:t>https://doi.org/10.1007/s43832-025-00193-2</w:t>
        </w:r>
      </w:hyperlink>
      <w:r w:rsidRPr="00BD51E9">
        <w:rPr>
          <w:color w:val="000000"/>
        </w:rPr>
        <w:t>. </w:t>
      </w:r>
    </w:p>
    <w:p w14:paraId="2F32E1FF" w14:textId="50F42397" w:rsidR="00BD51E9" w:rsidRDefault="00BD51E9" w:rsidP="00BD51E9">
      <w:pPr>
        <w:spacing w:before="240" w:after="200"/>
        <w:rPr>
          <w:color w:val="222222"/>
        </w:rPr>
      </w:pPr>
      <w:r w:rsidRPr="00BD51E9">
        <w:rPr>
          <w:color w:val="222222"/>
        </w:rPr>
        <w:t xml:space="preserve">Theguardian, (2025). </w:t>
      </w:r>
      <w:r w:rsidRPr="00BD51E9">
        <w:rPr>
          <w:i/>
          <w:iCs/>
          <w:color w:val="222222"/>
        </w:rPr>
        <w:t xml:space="preserve">We must improve public awareness of flood risk and build resilience </w:t>
      </w:r>
      <w:r w:rsidRPr="00BD51E9">
        <w:rPr>
          <w:color w:val="222222"/>
        </w:rPr>
        <w:t xml:space="preserve">Available at: </w:t>
      </w:r>
      <w:hyperlink r:id="rId36">
        <w:r w:rsidRPr="00BD51E9">
          <w:rPr>
            <w:color w:val="1155CC"/>
            <w:u w:val="single"/>
          </w:rPr>
          <w:t>https://www.theguardian.com/environment/(2025)/nov/19/we-must-improve-public-awareness-of-flood-risk-and-build-resilience</w:t>
        </w:r>
      </w:hyperlink>
      <w:r w:rsidRPr="00BD51E9">
        <w:rPr>
          <w:color w:val="222222"/>
        </w:rPr>
        <w:t xml:space="preserve"> (Accessed: 16 February 2026) </w:t>
      </w:r>
    </w:p>
    <w:p w14:paraId="410646E6" w14:textId="28DAC6BD" w:rsidR="00135A16" w:rsidRDefault="00135A16" w:rsidP="00BD51E9">
      <w:pPr>
        <w:spacing w:before="240" w:after="200"/>
        <w:rPr>
          <w:color w:val="222222"/>
        </w:rPr>
      </w:pPr>
    </w:p>
    <w:p w14:paraId="6C070AB0" w14:textId="6531ED75" w:rsidR="00135A16" w:rsidRDefault="00135A16" w:rsidP="00BD51E9">
      <w:pPr>
        <w:spacing w:before="240" w:after="200"/>
        <w:rPr>
          <w:color w:val="222222"/>
        </w:rPr>
      </w:pPr>
    </w:p>
    <w:p w14:paraId="476F9485" w14:textId="1EA18531" w:rsidR="00135A16" w:rsidRDefault="00135A16" w:rsidP="00BD51E9">
      <w:pPr>
        <w:spacing w:before="240" w:after="200"/>
        <w:rPr>
          <w:color w:val="222222"/>
        </w:rPr>
      </w:pPr>
    </w:p>
    <w:p w14:paraId="357F583B" w14:textId="7168A872" w:rsidR="00135A16" w:rsidRDefault="00135A16" w:rsidP="00BD51E9">
      <w:pPr>
        <w:spacing w:before="240" w:after="200"/>
        <w:rPr>
          <w:color w:val="222222"/>
        </w:rPr>
      </w:pPr>
    </w:p>
    <w:p w14:paraId="57131586" w14:textId="122D961E" w:rsidR="00135A16" w:rsidRDefault="00135A16" w:rsidP="00BD51E9">
      <w:pPr>
        <w:spacing w:before="240" w:after="200"/>
        <w:rPr>
          <w:color w:val="222222"/>
        </w:rPr>
      </w:pPr>
    </w:p>
    <w:p w14:paraId="79E4A79B" w14:textId="314320ED" w:rsidR="00135A16" w:rsidRDefault="00135A16" w:rsidP="00135A16">
      <w:pPr>
        <w:pStyle w:val="Heading1"/>
        <w:spacing w:before="200" w:after="200"/>
        <w:rPr>
          <w:color w:val="222222"/>
        </w:rPr>
      </w:pPr>
      <w:bookmarkStart w:id="49" w:name="_Toc224672727"/>
      <w:r w:rsidRPr="00135A16">
        <w:rPr>
          <w:color w:val="222222"/>
        </w:rPr>
        <w:t>Appendix – Part A: Poster</w:t>
      </w:r>
      <w:bookmarkEnd w:id="49"/>
    </w:p>
    <w:p w14:paraId="7752FD56" w14:textId="230EF035" w:rsidR="00135A16" w:rsidRPr="00135A16" w:rsidRDefault="007F60C8" w:rsidP="00135A16">
      <w:r>
        <w:rPr>
          <w:noProof/>
        </w:rPr>
      </w:r>
      <w:r w:rsidR="007F60C8">
        <w:rPr>
          <w:noProof/>
        </w:rPr>
        <w:object w:dxaOrig="1534" w:dyaOrig="994" w14:anchorId="7BCEC7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9pt;height:49.65pt;mso-width-percent:0;mso-height-percent:0;mso-width-percent:0;mso-height-percent:0" o:ole="">
            <v:imagedata r:id="rId37" o:title=""/>
          </v:shape>
          <o:OLEObject Type="Embed" ProgID="PowerPoint.Show.12" ShapeID="_x0000_i1025" DrawAspect="Icon" ObjectID="_1835363352" r:id="rId38"/>
        </w:object>
      </w:r>
    </w:p>
    <w:p w14:paraId="60EB5223" w14:textId="2BCD27D6" w:rsidR="00135A16" w:rsidRPr="00135A16" w:rsidRDefault="00135A16" w:rsidP="00135A16"/>
    <w:sectPr w:rsidR="00135A16" w:rsidRPr="00135A16">
      <w:footerReference w:type="default" r:id="rId3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A0B48" w14:textId="77777777" w:rsidR="008929E2" w:rsidRDefault="008929E2" w:rsidP="00B40349">
      <w:pPr>
        <w:spacing w:line="240" w:lineRule="auto"/>
      </w:pPr>
      <w:r>
        <w:separator/>
      </w:r>
    </w:p>
  </w:endnote>
  <w:endnote w:type="continuationSeparator" w:id="0">
    <w:p w14:paraId="3E87AF80" w14:textId="77777777" w:rsidR="008929E2" w:rsidRDefault="008929E2" w:rsidP="00B403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A1C2C93-4B41-441F-AFC8-73EA082589A5}"/>
  </w:font>
  <w:font w:name="Calibri">
    <w:panose1 w:val="020F0502020204030204"/>
    <w:charset w:val="00"/>
    <w:family w:val="swiss"/>
    <w:pitch w:val="variable"/>
    <w:sig w:usb0="E4002EFF" w:usb1="C000ACFF" w:usb2="00000009" w:usb3="00000000" w:csb0="000001FF" w:csb1="00000000"/>
    <w:embedRegular r:id="rId2" w:fontKey="{D783BA0D-097D-4A4A-BC02-37A4E9ECA870}"/>
    <w:embedBold r:id="rId3" w:fontKey="{6336F6B5-4308-4285-9F50-7B6EFB43760B}"/>
  </w:font>
  <w:font w:name="Cambria">
    <w:panose1 w:val="02040503050406030204"/>
    <w:charset w:val="00"/>
    <w:family w:val="roman"/>
    <w:pitch w:val="variable"/>
    <w:sig w:usb0="E00006FF" w:usb1="420024FF" w:usb2="02000000" w:usb3="00000000" w:csb0="0000019F" w:csb1="00000000"/>
    <w:embedRegular r:id="rId4" w:fontKey="{2133D4CA-DC0E-4A69-9008-D96F3C02606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503284"/>
      <w:docPartObj>
        <w:docPartGallery w:val="Page Numbers (Bottom of Page)"/>
        <w:docPartUnique/>
      </w:docPartObj>
    </w:sdtPr>
    <w:sdtEndPr>
      <w:rPr>
        <w:noProof/>
        <w:color w:val="000000" w:themeColor="text1"/>
        <w:sz w:val="20"/>
      </w:rPr>
    </w:sdtEndPr>
    <w:sdtContent>
      <w:p w14:paraId="18DB5FFE" w14:textId="2957C53B" w:rsidR="00B40349" w:rsidRPr="00BD51E9" w:rsidRDefault="00B40349">
        <w:pPr>
          <w:pStyle w:val="Footer"/>
          <w:jc w:val="right"/>
          <w:rPr>
            <w:color w:val="000000" w:themeColor="text1"/>
            <w:sz w:val="20"/>
          </w:rPr>
        </w:pPr>
        <w:r w:rsidRPr="00BD51E9">
          <w:rPr>
            <w:color w:val="000000" w:themeColor="text1"/>
            <w:sz w:val="20"/>
          </w:rPr>
          <w:fldChar w:fldCharType="begin"/>
        </w:r>
        <w:r w:rsidRPr="00BD51E9">
          <w:rPr>
            <w:color w:val="000000" w:themeColor="text1"/>
            <w:sz w:val="20"/>
          </w:rPr>
          <w:instrText xml:space="preserve"> PAGE   \* MERGEFORMAT </w:instrText>
        </w:r>
        <w:r w:rsidRPr="00BD51E9">
          <w:rPr>
            <w:color w:val="000000" w:themeColor="text1"/>
            <w:sz w:val="20"/>
          </w:rPr>
          <w:fldChar w:fldCharType="separate"/>
        </w:r>
        <w:r w:rsidR="005E1BF8">
          <w:rPr>
            <w:noProof/>
            <w:color w:val="000000" w:themeColor="text1"/>
            <w:sz w:val="20"/>
          </w:rPr>
          <w:t>2</w:t>
        </w:r>
        <w:r w:rsidRPr="00BD51E9">
          <w:rPr>
            <w:noProof/>
            <w:color w:val="000000" w:themeColor="text1"/>
            <w:sz w:val="20"/>
          </w:rPr>
          <w:fldChar w:fldCharType="end"/>
        </w:r>
      </w:p>
    </w:sdtContent>
  </w:sdt>
  <w:p w14:paraId="32FE4361" w14:textId="77777777" w:rsidR="00B40349" w:rsidRDefault="00B40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AA265" w14:textId="77777777" w:rsidR="008929E2" w:rsidRDefault="008929E2" w:rsidP="00B40349">
      <w:pPr>
        <w:spacing w:line="240" w:lineRule="auto"/>
      </w:pPr>
      <w:r>
        <w:separator/>
      </w:r>
    </w:p>
  </w:footnote>
  <w:footnote w:type="continuationSeparator" w:id="0">
    <w:p w14:paraId="03ACE8A3" w14:textId="77777777" w:rsidR="008929E2" w:rsidRDefault="008929E2" w:rsidP="00B403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41D02"/>
    <w:multiLevelType w:val="multilevel"/>
    <w:tmpl w:val="3626A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AC5EC5"/>
    <w:multiLevelType w:val="multilevel"/>
    <w:tmpl w:val="0C0A3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CD0080"/>
    <w:multiLevelType w:val="multilevel"/>
    <w:tmpl w:val="D0782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265C50"/>
    <w:multiLevelType w:val="multilevel"/>
    <w:tmpl w:val="8AB6F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C0049F"/>
    <w:multiLevelType w:val="multilevel"/>
    <w:tmpl w:val="ECDEA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321775"/>
    <w:multiLevelType w:val="multilevel"/>
    <w:tmpl w:val="4E847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187189"/>
    <w:multiLevelType w:val="multilevel"/>
    <w:tmpl w:val="B7E2E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3450B4"/>
    <w:multiLevelType w:val="multilevel"/>
    <w:tmpl w:val="A0045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2B1BA5"/>
    <w:multiLevelType w:val="multilevel"/>
    <w:tmpl w:val="7688C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0077170">
    <w:abstractNumId w:val="3"/>
  </w:num>
  <w:num w:numId="2" w16cid:durableId="1215656840">
    <w:abstractNumId w:val="0"/>
  </w:num>
  <w:num w:numId="3" w16cid:durableId="1141769927">
    <w:abstractNumId w:val="2"/>
  </w:num>
  <w:num w:numId="4" w16cid:durableId="442383358">
    <w:abstractNumId w:val="6"/>
  </w:num>
  <w:num w:numId="5" w16cid:durableId="69281105">
    <w:abstractNumId w:val="7"/>
  </w:num>
  <w:num w:numId="6" w16cid:durableId="266236759">
    <w:abstractNumId w:val="4"/>
  </w:num>
  <w:num w:numId="7" w16cid:durableId="1016073661">
    <w:abstractNumId w:val="8"/>
  </w:num>
  <w:num w:numId="8" w16cid:durableId="337005668">
    <w:abstractNumId w:val="5"/>
  </w:num>
  <w:num w:numId="9" w16cid:durableId="2023045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B3B"/>
    <w:rsid w:val="000145D6"/>
    <w:rsid w:val="00034BA5"/>
    <w:rsid w:val="000445E3"/>
    <w:rsid w:val="00124E62"/>
    <w:rsid w:val="00135A16"/>
    <w:rsid w:val="00167E57"/>
    <w:rsid w:val="00171512"/>
    <w:rsid w:val="00216A15"/>
    <w:rsid w:val="0021752E"/>
    <w:rsid w:val="00270D41"/>
    <w:rsid w:val="0032146A"/>
    <w:rsid w:val="00360C17"/>
    <w:rsid w:val="0043676A"/>
    <w:rsid w:val="004B60A0"/>
    <w:rsid w:val="004C470F"/>
    <w:rsid w:val="004E55EB"/>
    <w:rsid w:val="00584BA1"/>
    <w:rsid w:val="005E1BF8"/>
    <w:rsid w:val="005E5251"/>
    <w:rsid w:val="006003E6"/>
    <w:rsid w:val="00635AB0"/>
    <w:rsid w:val="006507E5"/>
    <w:rsid w:val="006A5B3B"/>
    <w:rsid w:val="006F55E5"/>
    <w:rsid w:val="007D0EF4"/>
    <w:rsid w:val="007F60C8"/>
    <w:rsid w:val="00800A1A"/>
    <w:rsid w:val="00834FDA"/>
    <w:rsid w:val="0084304D"/>
    <w:rsid w:val="00881C5C"/>
    <w:rsid w:val="008929E2"/>
    <w:rsid w:val="00A035B7"/>
    <w:rsid w:val="00A54B6D"/>
    <w:rsid w:val="00A62EAE"/>
    <w:rsid w:val="00A71868"/>
    <w:rsid w:val="00AD68AB"/>
    <w:rsid w:val="00B00C84"/>
    <w:rsid w:val="00B04F3C"/>
    <w:rsid w:val="00B12F3F"/>
    <w:rsid w:val="00B40349"/>
    <w:rsid w:val="00B83C9F"/>
    <w:rsid w:val="00BB322A"/>
    <w:rsid w:val="00BD42C9"/>
    <w:rsid w:val="00BD51E9"/>
    <w:rsid w:val="00BF62D4"/>
    <w:rsid w:val="00C40740"/>
    <w:rsid w:val="00CA2F08"/>
    <w:rsid w:val="00CB1DC4"/>
    <w:rsid w:val="00CB4F5F"/>
    <w:rsid w:val="00CC59AA"/>
    <w:rsid w:val="00D659AF"/>
    <w:rsid w:val="00D753FA"/>
    <w:rsid w:val="00D8348E"/>
    <w:rsid w:val="00E440D9"/>
    <w:rsid w:val="00FB62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1D75D8"/>
  <w15:docId w15:val="{2F05089D-2DAF-494A-A68E-937269153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uiPriority w:val="9"/>
    <w:qFormat/>
    <w:pPr>
      <w:keepNext/>
      <w:keepLines/>
      <w:spacing w:before="240" w:after="240"/>
      <w:outlineLvl w:val="0"/>
    </w:pPr>
    <w:rPr>
      <w:b/>
      <w:bCs/>
    </w:rPr>
  </w:style>
  <w:style w:type="paragraph" w:styleId="Heading2">
    <w:name w:val="heading 2"/>
    <w:basedOn w:val="Normal"/>
    <w:next w:val="Normal"/>
    <w:pPr>
      <w:keepNext/>
      <w:keepLines/>
      <w:spacing w:before="240" w:after="240"/>
      <w:outlineLvl w:val="1"/>
    </w:pPr>
    <w:rPr>
      <w:b/>
      <w:bCs/>
    </w:rPr>
  </w:style>
  <w:style w:type="paragraph" w:styleId="Heading3">
    <w:name w:val="heading 3"/>
    <w:basedOn w:val="Normal"/>
    <w:next w:val="Normal"/>
    <w:pPr>
      <w:keepNext/>
      <w:keepLines/>
      <w:spacing w:before="240" w:after="24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A62E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EAE"/>
    <w:rPr>
      <w:rFonts w:ascii="Tahoma" w:hAnsi="Tahoma" w:cs="Tahoma"/>
      <w:sz w:val="16"/>
      <w:szCs w:val="16"/>
    </w:rPr>
  </w:style>
  <w:style w:type="paragraph" w:styleId="Header">
    <w:name w:val="header"/>
    <w:basedOn w:val="Normal"/>
    <w:link w:val="HeaderChar"/>
    <w:uiPriority w:val="99"/>
    <w:unhideWhenUsed/>
    <w:rsid w:val="00B40349"/>
    <w:pPr>
      <w:tabs>
        <w:tab w:val="center" w:pos="4513"/>
        <w:tab w:val="right" w:pos="9026"/>
      </w:tabs>
      <w:spacing w:line="240" w:lineRule="auto"/>
    </w:pPr>
  </w:style>
  <w:style w:type="character" w:customStyle="1" w:styleId="HeaderChar">
    <w:name w:val="Header Char"/>
    <w:basedOn w:val="DefaultParagraphFont"/>
    <w:link w:val="Header"/>
    <w:uiPriority w:val="99"/>
    <w:rsid w:val="00B40349"/>
  </w:style>
  <w:style w:type="paragraph" w:styleId="Footer">
    <w:name w:val="footer"/>
    <w:basedOn w:val="Normal"/>
    <w:link w:val="FooterChar"/>
    <w:uiPriority w:val="99"/>
    <w:unhideWhenUsed/>
    <w:rsid w:val="00B40349"/>
    <w:pPr>
      <w:tabs>
        <w:tab w:val="center" w:pos="4513"/>
        <w:tab w:val="right" w:pos="9026"/>
      </w:tabs>
      <w:spacing w:line="240" w:lineRule="auto"/>
    </w:pPr>
  </w:style>
  <w:style w:type="character" w:customStyle="1" w:styleId="FooterChar">
    <w:name w:val="Footer Char"/>
    <w:basedOn w:val="DefaultParagraphFont"/>
    <w:link w:val="Footer"/>
    <w:uiPriority w:val="99"/>
    <w:rsid w:val="00B40349"/>
  </w:style>
  <w:style w:type="paragraph" w:styleId="TOCHeading">
    <w:name w:val="TOC Heading"/>
    <w:basedOn w:val="Heading1"/>
    <w:next w:val="Normal"/>
    <w:uiPriority w:val="39"/>
    <w:semiHidden/>
    <w:unhideWhenUsed/>
    <w:qFormat/>
    <w:rsid w:val="000145D6"/>
    <w:pPr>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135A16"/>
    <w:pPr>
      <w:tabs>
        <w:tab w:val="right" w:leader="dot" w:pos="9019"/>
      </w:tabs>
      <w:spacing w:after="100"/>
    </w:pPr>
    <w:rPr>
      <w:bCs/>
      <w:noProof/>
      <w:lang w:eastAsia="en-IN"/>
    </w:rPr>
  </w:style>
  <w:style w:type="paragraph" w:styleId="TOC2">
    <w:name w:val="toc 2"/>
    <w:basedOn w:val="Normal"/>
    <w:next w:val="Normal"/>
    <w:autoRedefine/>
    <w:uiPriority w:val="39"/>
    <w:unhideWhenUsed/>
    <w:rsid w:val="000145D6"/>
    <w:pPr>
      <w:spacing w:after="100"/>
      <w:ind w:left="240"/>
    </w:pPr>
  </w:style>
  <w:style w:type="paragraph" w:styleId="TOC3">
    <w:name w:val="toc 3"/>
    <w:basedOn w:val="Normal"/>
    <w:next w:val="Normal"/>
    <w:autoRedefine/>
    <w:uiPriority w:val="39"/>
    <w:unhideWhenUsed/>
    <w:rsid w:val="000145D6"/>
    <w:pPr>
      <w:spacing w:after="100"/>
      <w:ind w:left="480"/>
    </w:pPr>
  </w:style>
  <w:style w:type="character" w:styleId="Hyperlink">
    <w:name w:val="Hyperlink"/>
    <w:basedOn w:val="DefaultParagraphFont"/>
    <w:uiPriority w:val="99"/>
    <w:unhideWhenUsed/>
    <w:rsid w:val="000145D6"/>
    <w:rPr>
      <w:color w:val="0000FF" w:themeColor="hyperlink"/>
      <w:u w:val="single"/>
    </w:rPr>
  </w:style>
  <w:style w:type="paragraph" w:styleId="NormalWeb">
    <w:name w:val="Normal (Web)"/>
    <w:basedOn w:val="Normal"/>
    <w:uiPriority w:val="99"/>
    <w:semiHidden/>
    <w:unhideWhenUsed/>
    <w:rsid w:val="000145D6"/>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876601">
      <w:bodyDiv w:val="1"/>
      <w:marLeft w:val="0"/>
      <w:marRight w:val="0"/>
      <w:marTop w:val="0"/>
      <w:marBottom w:val="0"/>
      <w:divBdr>
        <w:top w:val="none" w:sz="0" w:space="0" w:color="auto"/>
        <w:left w:val="none" w:sz="0" w:space="0" w:color="auto"/>
        <w:bottom w:val="none" w:sz="0" w:space="0" w:color="auto"/>
        <w:right w:val="none" w:sz="0" w:space="0" w:color="auto"/>
      </w:divBdr>
    </w:div>
    <w:div w:id="1201934940">
      <w:bodyDiv w:val="1"/>
      <w:marLeft w:val="0"/>
      <w:marRight w:val="0"/>
      <w:marTop w:val="0"/>
      <w:marBottom w:val="0"/>
      <w:divBdr>
        <w:top w:val="none" w:sz="0" w:space="0" w:color="auto"/>
        <w:left w:val="none" w:sz="0" w:space="0" w:color="auto"/>
        <w:bottom w:val="none" w:sz="0" w:space="0" w:color="auto"/>
        <w:right w:val="none" w:sz="0" w:space="0" w:color="auto"/>
      </w:divBdr>
      <w:divsChild>
        <w:div w:id="2032417044">
          <w:marLeft w:val="-100"/>
          <w:marRight w:val="0"/>
          <w:marTop w:val="0"/>
          <w:marBottom w:val="0"/>
          <w:divBdr>
            <w:top w:val="none" w:sz="0" w:space="0" w:color="auto"/>
            <w:left w:val="none" w:sz="0" w:space="0" w:color="auto"/>
            <w:bottom w:val="none" w:sz="0" w:space="0" w:color="auto"/>
            <w:right w:val="none" w:sz="0" w:space="0" w:color="auto"/>
          </w:divBdr>
        </w:div>
      </w:divsChild>
    </w:div>
    <w:div w:id="1224487025">
      <w:bodyDiv w:val="1"/>
      <w:marLeft w:val="0"/>
      <w:marRight w:val="0"/>
      <w:marTop w:val="0"/>
      <w:marBottom w:val="0"/>
      <w:divBdr>
        <w:top w:val="none" w:sz="0" w:space="0" w:color="auto"/>
        <w:left w:val="none" w:sz="0" w:space="0" w:color="auto"/>
        <w:bottom w:val="none" w:sz="0" w:space="0" w:color="auto"/>
        <w:right w:val="none" w:sz="0" w:space="0" w:color="auto"/>
      </w:divBdr>
    </w:div>
    <w:div w:id="1571843725">
      <w:bodyDiv w:val="1"/>
      <w:marLeft w:val="0"/>
      <w:marRight w:val="0"/>
      <w:marTop w:val="0"/>
      <w:marBottom w:val="0"/>
      <w:divBdr>
        <w:top w:val="none" w:sz="0" w:space="0" w:color="auto"/>
        <w:left w:val="none" w:sz="0" w:space="0" w:color="auto"/>
        <w:bottom w:val="none" w:sz="0" w:space="0" w:color="auto"/>
        <w:right w:val="none" w:sz="0" w:space="0" w:color="auto"/>
      </w:divBdr>
      <w:divsChild>
        <w:div w:id="442068595">
          <w:marLeft w:val="-10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9734/ajarr/2024/v18i10766" TargetMode="External" /><Relationship Id="rId26" Type="http://schemas.openxmlformats.org/officeDocument/2006/relationships/hyperlink" Target="https://check-for-flooding.service.gov.uk/station/2092" TargetMode="External" /><Relationship Id="rId39"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doi.org/10.1007/s41748-025-00958-8" TargetMode="External" /><Relationship Id="rId34" Type="http://schemas.openxmlformats.org/officeDocument/2006/relationships/hyperlink" Target="https://journal.uist.edu.mk/wp-content/uploads/2025/11/Journal-of-UIST-Vol-5_2_2025.pdf"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21462/ijefl.v7i2.547" TargetMode="External" /><Relationship Id="rId25" Type="http://schemas.openxmlformats.org/officeDocument/2006/relationships/hyperlink" Target="https://floodassist.co.uk/flood-warnings/flood-area-info/gloucestershire/031waf108/river-severn-in-worcestershire" TargetMode="External" /><Relationship Id="rId33" Type="http://schemas.openxmlformats.org/officeDocument/2006/relationships/hyperlink" Target="https://doi.org/10.3390/su17020490" TargetMode="External" /><Relationship Id="rId38" Type="http://schemas.openxmlformats.org/officeDocument/2006/relationships/package" Target="embeddings/Microsoft_PowerPoint_Presentation.pptx" /><Relationship Id="rId2" Type="http://schemas.openxmlformats.org/officeDocument/2006/relationships/numbering" Target="numbering.xml" /><Relationship Id="rId16" Type="http://schemas.openxmlformats.org/officeDocument/2006/relationships/hyperlink" Target="https://doi.org/10.1016/j.tsc.2024.101680" TargetMode="External" /><Relationship Id="rId20" Type="http://schemas.openxmlformats.org/officeDocument/2006/relationships/hyperlink" Target="https://doi.org/10.1093/jamia/ocae175" TargetMode="External" /><Relationship Id="rId29" Type="http://schemas.openxmlformats.org/officeDocument/2006/relationships/hyperlink" Target="https://doi.org/10.3390/su17156861"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environment.data.gov.uk/flood-monitoring/id/stations/2642.html" TargetMode="External" /><Relationship Id="rId32" Type="http://schemas.openxmlformats.org/officeDocument/2006/relationships/hyperlink" Target="https://nationalfloodforum.org.uk/" TargetMode="External" /><Relationship Id="rId37" Type="http://schemas.openxmlformats.org/officeDocument/2006/relationships/image" Target="media/image9.emf"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environment.data.gov.uk/flood-monitoring/id/stations/2085.html" TargetMode="External" /><Relationship Id="rId28" Type="http://schemas.openxmlformats.org/officeDocument/2006/relationships/hyperlink" Target="https://doi.org/10.3390/su18021081" TargetMode="External" /><Relationship Id="rId36" Type="http://schemas.openxmlformats.org/officeDocument/2006/relationships/hyperlink" Target="https://www.theguardian.com/environment/2025/nov/19/we-must-improve-public-awareness-of-flood-risk-and-build-resilience" TargetMode="External" /><Relationship Id="rId10" Type="http://schemas.openxmlformats.org/officeDocument/2006/relationships/image" Target="media/image3.png" /><Relationship Id="rId19" Type="http://schemas.openxmlformats.org/officeDocument/2006/relationships/hyperlink" Target="https://www.researchgate.net/publication/240218229_Research_Methods_for_Business_Students" TargetMode="External" /><Relationship Id="rId31" Type="http://schemas.openxmlformats.org/officeDocument/2006/relationships/hyperlink" Target="https://doi.org/10.21203/rs.3.rs-4588303/v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007/s12046-025-02971-z" TargetMode="External" /><Relationship Id="rId27" Type="http://schemas.openxmlformats.org/officeDocument/2006/relationships/hyperlink" Target="https://www.gov.uk/government/organisations/environment-agency" TargetMode="External" /><Relationship Id="rId30" Type="http://schemas.openxmlformats.org/officeDocument/2006/relationships/hyperlink" Target="https://doi.org/10.3390/buildings15050828" TargetMode="External" /><Relationship Id="rId35" Type="http://schemas.openxmlformats.org/officeDocument/2006/relationships/hyperlink" Target="https://doi.org/10.1007/s43832-025-00193-2"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E1BB2C-6BDF-4E51-82B1-56DF131117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4967</Words>
  <Characters>28313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Enescu</cp:lastModifiedBy>
  <cp:revision>2</cp:revision>
  <dcterms:created xsi:type="dcterms:W3CDTF">2026-03-18T18:23:00Z</dcterms:created>
  <dcterms:modified xsi:type="dcterms:W3CDTF">2026-03-18T18:23:00Z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08e59e28-40d2-4b74-a1b6-1930e84fcf36</vt:lpwstr>
  </property>
</Properties>
</file>