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3E5A74" w14:textId="77777777" w:rsidR="00D5413C" w:rsidRDefault="00D5413C">
      <w:pPr>
        <w:pStyle w:val="Photo"/>
      </w:pPr>
      <w:r>
        <w:rPr>
          <w:noProof/>
          <w:lang w:val="en-GB" w:bidi="en-GB"/>
        </w:rPr>
        <w:drawing>
          <wp:inline distT="0" distB="0" distL="0" distR="0" wp14:anchorId="7D9BFB98" wp14:editId="6EED55CD">
            <wp:extent cx="5440680" cy="3060382"/>
            <wp:effectExtent l="0" t="0" r="762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8"/>
                    <a:stretch>
                      <a:fillRect/>
                    </a:stretch>
                  </pic:blipFill>
                  <pic:spPr>
                    <a:xfrm>
                      <a:off x="0" y="0"/>
                      <a:ext cx="5440680" cy="3060382"/>
                    </a:xfrm>
                    <a:prstGeom prst="rect">
                      <a:avLst/>
                    </a:prstGeom>
                  </pic:spPr>
                </pic:pic>
              </a:graphicData>
            </a:graphic>
          </wp:inline>
        </w:drawing>
      </w:r>
    </w:p>
    <w:p w14:paraId="2620EC7C" w14:textId="5A98535F" w:rsidR="001638F6" w:rsidRPr="00240C07" w:rsidRDefault="00240C07" w:rsidP="00D5413C">
      <w:pPr>
        <w:pStyle w:val="Title"/>
        <w:rPr>
          <w:rFonts w:ascii="Amasis MT Pro Black" w:hAnsi="Amasis MT Pro Black"/>
          <w:sz w:val="32"/>
          <w:szCs w:val="32"/>
        </w:rPr>
      </w:pPr>
      <w:r w:rsidRPr="00240C07">
        <w:rPr>
          <w:rFonts w:ascii="Amasis MT Pro Black" w:hAnsi="Amasis MT Pro Black"/>
          <w:sz w:val="32"/>
          <w:szCs w:val="32"/>
        </w:rPr>
        <w:t xml:space="preserve">How did the economic policies of Thatcher shape the global economy of the 1980s, and what impact did they have on subsequent decades? </w:t>
      </w:r>
    </w:p>
    <w:p w14:paraId="6D267022" w14:textId="1B6524BD" w:rsidR="003422FF" w:rsidRDefault="00240C07" w:rsidP="003422FF">
      <w:pPr>
        <w:pStyle w:val="ContactInfo"/>
      </w:pPr>
      <w:r>
        <w:t>Xaverna Black</w:t>
      </w:r>
      <w:r w:rsidR="00D5413C">
        <w:rPr>
          <w:lang w:val="en-GB" w:bidi="en-GB"/>
        </w:rPr>
        <w:t xml:space="preserve"> | </w:t>
      </w:r>
      <w:r>
        <w:t>HPHI5005</w:t>
      </w:r>
      <w:r w:rsidR="00D5413C">
        <w:rPr>
          <w:lang w:val="en-GB" w:bidi="en-GB"/>
        </w:rPr>
        <w:t xml:space="preserve"> | </w:t>
      </w:r>
      <w:r>
        <w:t>01/05/2023</w:t>
      </w:r>
      <w:r w:rsidR="003422FF">
        <w:rPr>
          <w:lang w:val="en-GB" w:bidi="en-GB"/>
        </w:rPr>
        <w:br w:type="page"/>
      </w:r>
    </w:p>
    <w:p w14:paraId="76A8B572" w14:textId="5DA39050" w:rsidR="001638F6" w:rsidRPr="00240C07" w:rsidRDefault="00240C07" w:rsidP="00240C07">
      <w:pPr>
        <w:pStyle w:val="Heading1"/>
        <w:jc w:val="center"/>
        <w:rPr>
          <w:b/>
          <w:bCs/>
          <w:sz w:val="32"/>
          <w:szCs w:val="32"/>
        </w:rPr>
      </w:pPr>
      <w:r w:rsidRPr="00240C07">
        <w:rPr>
          <w:b/>
          <w:bCs/>
          <w:sz w:val="32"/>
          <w:szCs w:val="32"/>
        </w:rPr>
        <w:lastRenderedPageBreak/>
        <w:t xml:space="preserve">How did the economic policies of Thatcher shape the global economy of the 1980s, and what impact did they have on subsequent decades? </w:t>
      </w:r>
    </w:p>
    <w:p w14:paraId="2E79E215" w14:textId="77777777" w:rsidR="00965EED" w:rsidRPr="004C6C41" w:rsidRDefault="00965EED" w:rsidP="00CD177B">
      <w:pPr>
        <w:jc w:val="both"/>
        <w:rPr>
          <w:rFonts w:ascii="Times New Roman" w:hAnsi="Times New Roman" w:cs="Times New Roman"/>
          <w:sz w:val="24"/>
          <w:szCs w:val="24"/>
        </w:rPr>
      </w:pPr>
    </w:p>
    <w:p w14:paraId="03FFE9AB" w14:textId="0682C41B" w:rsidR="00822BD2" w:rsidRPr="004510F2" w:rsidRDefault="000805B0" w:rsidP="003B2A0E">
      <w:pPr>
        <w:spacing w:line="360" w:lineRule="auto"/>
        <w:jc w:val="both"/>
        <w:rPr>
          <w:rFonts w:ascii="Times New Roman" w:hAnsi="Times New Roman" w:cs="Times New Roman"/>
          <w:color w:val="000000" w:themeColor="text1"/>
          <w:sz w:val="24"/>
          <w:szCs w:val="24"/>
        </w:rPr>
      </w:pPr>
      <w:r w:rsidRPr="004510F2">
        <w:rPr>
          <w:rFonts w:ascii="Times New Roman" w:hAnsi="Times New Roman" w:cs="Times New Roman"/>
          <w:color w:val="000000" w:themeColor="text1"/>
          <w:sz w:val="24"/>
          <w:szCs w:val="24"/>
        </w:rPr>
        <w:t xml:space="preserve">Margaret Thatcher, the United Kingdom's first female Prime Minister, is largely regarded as a pivotal figure in British politics. Her economic policies, known colloquially as Thatcherism, attempted to promote economic liberalism, free markets, trade </w:t>
      </w:r>
      <w:r w:rsidR="00E96224" w:rsidRPr="004510F2">
        <w:rPr>
          <w:rFonts w:ascii="Times New Roman" w:hAnsi="Times New Roman" w:cs="Times New Roman"/>
          <w:color w:val="000000" w:themeColor="text1"/>
          <w:sz w:val="24"/>
          <w:szCs w:val="24"/>
        </w:rPr>
        <w:t>liberalization</w:t>
      </w:r>
      <w:r w:rsidRPr="004510F2">
        <w:rPr>
          <w:rFonts w:ascii="Times New Roman" w:hAnsi="Times New Roman" w:cs="Times New Roman"/>
          <w:color w:val="000000" w:themeColor="text1"/>
          <w:sz w:val="24"/>
          <w:szCs w:val="24"/>
        </w:rPr>
        <w:t xml:space="preserve">, deregulation, and individualism, and had a significant influence on the British economy throughout the 1980s. Her initiatives, however, had an influence well beyond the limits of the United Kingdom, impacting the global economy and shaping economic policy debates for decades to come. On September 20, 1988, Thatcher delivered a speech to the College of Europe in Bruges, Belgium, which is a significant source which provides insight into her economic plans. Thatcher </w:t>
      </w:r>
      <w:r w:rsidR="008E4A33" w:rsidRPr="004510F2">
        <w:rPr>
          <w:rFonts w:ascii="Times New Roman" w:hAnsi="Times New Roman" w:cs="Times New Roman"/>
          <w:color w:val="000000" w:themeColor="text1"/>
          <w:sz w:val="24"/>
          <w:szCs w:val="24"/>
        </w:rPr>
        <w:t>emphasized</w:t>
      </w:r>
      <w:r w:rsidRPr="004510F2">
        <w:rPr>
          <w:rFonts w:ascii="Times New Roman" w:hAnsi="Times New Roman" w:cs="Times New Roman"/>
          <w:color w:val="000000" w:themeColor="text1"/>
          <w:sz w:val="24"/>
          <w:szCs w:val="24"/>
        </w:rPr>
        <w:t xml:space="preserve"> her vision of European collaboration, as well as her dedication to economic liberalism and free markets, in this address.</w:t>
      </w:r>
      <w:r w:rsidR="008E4A33" w:rsidRPr="004510F2">
        <w:rPr>
          <w:rFonts w:ascii="Times New Roman" w:hAnsi="Times New Roman" w:cs="Times New Roman"/>
          <w:color w:val="000000" w:themeColor="text1"/>
          <w:sz w:val="24"/>
          <w:szCs w:val="24"/>
        </w:rPr>
        <w:t xml:space="preserve"> </w:t>
      </w:r>
      <w:r w:rsidR="00055CED" w:rsidRPr="004510F2">
        <w:rPr>
          <w:rFonts w:ascii="Times New Roman" w:hAnsi="Times New Roman" w:cs="Times New Roman"/>
          <w:color w:val="000000" w:themeColor="text1"/>
          <w:sz w:val="24"/>
          <w:szCs w:val="24"/>
        </w:rPr>
        <w:t xml:space="preserve">She contended that European unification should not imply a loss of national identity or sovereignty, and that free trade and competition are necessary for economic progress and prosperity. This primary source serves as a valuable starting point for investigating how Thatcher's economic policies influenced the global economy in the 1980s and beyond. </w:t>
      </w:r>
      <w:r w:rsidR="006A4C2D" w:rsidRPr="004510F2">
        <w:rPr>
          <w:rFonts w:ascii="Times New Roman" w:hAnsi="Times New Roman" w:cs="Times New Roman"/>
          <w:color w:val="000000" w:themeColor="text1"/>
          <w:sz w:val="24"/>
          <w:szCs w:val="24"/>
        </w:rPr>
        <w:t>In this essay, I will examine Thatcher's economic policies and their influence on the UK economy as well as the global economy in its entirety. I will use a variety of secondary sources as well as my personal interpretation and analysis of Thatcher's address at the College of Europe. This essay will provide insight into the continuing discussions regarding economic policy and its role in creating societies and economies by evaluating the legacy of Thatcherism.</w:t>
      </w:r>
    </w:p>
    <w:p w14:paraId="0BB3F6E1" w14:textId="7BE2FE0D" w:rsidR="00822BD2" w:rsidRPr="004510F2" w:rsidRDefault="00481ACC" w:rsidP="003B2A0E">
      <w:pPr>
        <w:spacing w:line="360" w:lineRule="auto"/>
        <w:jc w:val="both"/>
        <w:rPr>
          <w:rFonts w:ascii="Times New Roman" w:hAnsi="Times New Roman" w:cs="Times New Roman"/>
          <w:color w:val="000000" w:themeColor="text1"/>
          <w:sz w:val="24"/>
          <w:szCs w:val="24"/>
        </w:rPr>
      </w:pPr>
      <w:r w:rsidRPr="00481ACC">
        <w:rPr>
          <w:rFonts w:ascii="Times New Roman" w:hAnsi="Times New Roman" w:cs="Times New Roman"/>
          <w:color w:val="000000" w:themeColor="text1"/>
          <w:sz w:val="24"/>
          <w:szCs w:val="24"/>
        </w:rPr>
        <w:t xml:space="preserve">Before delving into Thatcher's economic policies and their ramifications, it is critical to comprehend the environment in which they were implemented. The United Kingdom was dealing with a stagnating economy, rising inflation, and high unemployment in the 1970s. (Kay, 2008) In the post-World War II era, the country endured economic deterioration, and the government's efforts to regulate the economy through policies such as </w:t>
      </w:r>
      <w:r w:rsidR="005F709B" w:rsidRPr="00481ACC">
        <w:rPr>
          <w:rFonts w:ascii="Times New Roman" w:hAnsi="Times New Roman" w:cs="Times New Roman"/>
          <w:color w:val="000000" w:themeColor="text1"/>
          <w:sz w:val="24"/>
          <w:szCs w:val="24"/>
        </w:rPr>
        <w:t>nationalization</w:t>
      </w:r>
      <w:r w:rsidRPr="00481ACC">
        <w:rPr>
          <w:rFonts w:ascii="Times New Roman" w:hAnsi="Times New Roman" w:cs="Times New Roman"/>
          <w:color w:val="000000" w:themeColor="text1"/>
          <w:sz w:val="24"/>
          <w:szCs w:val="24"/>
        </w:rPr>
        <w:t xml:space="preserve"> and price controls had only aggravated the problem. By the time Thatcher </w:t>
      </w:r>
      <w:r w:rsidRPr="00481ACC">
        <w:rPr>
          <w:rFonts w:ascii="Times New Roman" w:hAnsi="Times New Roman" w:cs="Times New Roman"/>
          <w:color w:val="000000" w:themeColor="text1"/>
          <w:sz w:val="24"/>
          <w:szCs w:val="24"/>
        </w:rPr>
        <w:lastRenderedPageBreak/>
        <w:t xml:space="preserve">took governance in 1979, the UK desperately needed a shift in economic policy. In response to these issues, Thatcher instituted a series of economic policies aimed at reducing the role of the government in the economy and promoting free market principles. </w:t>
      </w:r>
      <w:r w:rsidR="00D45573" w:rsidRPr="00D45573">
        <w:rPr>
          <w:rFonts w:ascii="Times New Roman" w:hAnsi="Times New Roman" w:cs="Times New Roman"/>
          <w:color w:val="000000" w:themeColor="text1"/>
          <w:sz w:val="24"/>
          <w:szCs w:val="24"/>
        </w:rPr>
        <w:t xml:space="preserve">Privatization, deregulation, tax reduction, and trade liberalization were the four key pillars of Thatcher's economic revolution. Thatcher argued that the government had no business administering state-owned firms since they were inefficient and unproductive (Thatcher, 1980). She felt that private industry would be more efficient and deliver better services at cheaper costs. As a result, Thatcher's administration embarked on a </w:t>
      </w:r>
      <w:r w:rsidR="005E53D2" w:rsidRPr="00D45573">
        <w:rPr>
          <w:rFonts w:ascii="Times New Roman" w:hAnsi="Times New Roman" w:cs="Times New Roman"/>
          <w:color w:val="000000" w:themeColor="text1"/>
          <w:sz w:val="24"/>
          <w:szCs w:val="24"/>
        </w:rPr>
        <w:t>privatization</w:t>
      </w:r>
      <w:r w:rsidR="00D45573" w:rsidRPr="00D45573">
        <w:rPr>
          <w:rFonts w:ascii="Times New Roman" w:hAnsi="Times New Roman" w:cs="Times New Roman"/>
          <w:color w:val="000000" w:themeColor="text1"/>
          <w:sz w:val="24"/>
          <w:szCs w:val="24"/>
        </w:rPr>
        <w:t xml:space="preserve"> </w:t>
      </w:r>
      <w:r w:rsidR="00077E17">
        <w:rPr>
          <w:rFonts w:ascii="Times New Roman" w:hAnsi="Times New Roman" w:cs="Times New Roman"/>
          <w:color w:val="000000" w:themeColor="text1"/>
          <w:sz w:val="24"/>
          <w:szCs w:val="24"/>
        </w:rPr>
        <w:t>policy</w:t>
      </w:r>
      <w:r w:rsidR="00D45573" w:rsidRPr="00D45573">
        <w:rPr>
          <w:rFonts w:ascii="Times New Roman" w:hAnsi="Times New Roman" w:cs="Times New Roman"/>
          <w:color w:val="000000" w:themeColor="text1"/>
          <w:sz w:val="24"/>
          <w:szCs w:val="24"/>
        </w:rPr>
        <w:t>, selling state-owned enterprises</w:t>
      </w:r>
      <w:r w:rsidR="005E53D2">
        <w:rPr>
          <w:rFonts w:ascii="Times New Roman" w:hAnsi="Times New Roman" w:cs="Times New Roman"/>
          <w:color w:val="000000" w:themeColor="text1"/>
          <w:sz w:val="24"/>
          <w:szCs w:val="24"/>
        </w:rPr>
        <w:t xml:space="preserve"> </w:t>
      </w:r>
      <w:r w:rsidR="00D45573" w:rsidRPr="00D45573">
        <w:rPr>
          <w:rFonts w:ascii="Times New Roman" w:hAnsi="Times New Roman" w:cs="Times New Roman"/>
          <w:color w:val="000000" w:themeColor="text1"/>
          <w:sz w:val="24"/>
          <w:szCs w:val="24"/>
        </w:rPr>
        <w:t xml:space="preserve">to private </w:t>
      </w:r>
      <w:r w:rsidR="00506CE8" w:rsidRPr="00D45573">
        <w:rPr>
          <w:rFonts w:ascii="Times New Roman" w:hAnsi="Times New Roman" w:cs="Times New Roman"/>
          <w:color w:val="000000" w:themeColor="text1"/>
          <w:sz w:val="24"/>
          <w:szCs w:val="24"/>
        </w:rPr>
        <w:t>investors.</w:t>
      </w:r>
      <w:r w:rsidR="00D45573" w:rsidRPr="00D45573">
        <w:rPr>
          <w:rFonts w:ascii="Times New Roman" w:hAnsi="Times New Roman" w:cs="Times New Roman"/>
          <w:color w:val="000000" w:themeColor="text1"/>
          <w:sz w:val="24"/>
          <w:szCs w:val="24"/>
        </w:rPr>
        <w:t xml:space="preserve"> This strategy attempted to increase competition, limit government interference in the economy, and raise government revenue. Thatcher also argued that overregulation by the government impeded economic growth and innovation (Thatcher, 1980).</w:t>
      </w:r>
      <w:r w:rsidR="00D45573">
        <w:rPr>
          <w:rFonts w:ascii="Times New Roman" w:hAnsi="Times New Roman" w:cs="Times New Roman"/>
          <w:color w:val="000000" w:themeColor="text1"/>
          <w:sz w:val="24"/>
          <w:szCs w:val="24"/>
        </w:rPr>
        <w:t xml:space="preserve"> </w:t>
      </w:r>
      <w:r w:rsidR="004C756C" w:rsidRPr="004C756C">
        <w:rPr>
          <w:rFonts w:ascii="Times New Roman" w:hAnsi="Times New Roman" w:cs="Times New Roman"/>
          <w:color w:val="000000" w:themeColor="text1"/>
          <w:sz w:val="24"/>
          <w:szCs w:val="24"/>
        </w:rPr>
        <w:t xml:space="preserve">As a result, her administration launched a deregulation programme, decreasing the number and breadth of regulations in various areas of the economy. This strategy </w:t>
      </w:r>
      <w:r w:rsidR="00BF728B" w:rsidRPr="004C756C">
        <w:rPr>
          <w:rFonts w:ascii="Times New Roman" w:hAnsi="Times New Roman" w:cs="Times New Roman"/>
          <w:color w:val="000000" w:themeColor="text1"/>
          <w:sz w:val="24"/>
          <w:szCs w:val="24"/>
        </w:rPr>
        <w:t>is intended</w:t>
      </w:r>
      <w:r w:rsidR="004C756C" w:rsidRPr="004C756C">
        <w:rPr>
          <w:rFonts w:ascii="Times New Roman" w:hAnsi="Times New Roman" w:cs="Times New Roman"/>
          <w:color w:val="000000" w:themeColor="text1"/>
          <w:sz w:val="24"/>
          <w:szCs w:val="24"/>
        </w:rPr>
        <w:t xml:space="preserve"> to boost competition, lower costs, and improve efficiency. She thought that high taxes deterred labour and investment and that reduced taxes would promote economic development. As a result, her government enacted a tax-cutting programme that reduced both personal and corporate taxes. This programme was designed to spur economic development, investment, and job creation. Thatcher saw free trade as critical to economic </w:t>
      </w:r>
      <w:r w:rsidR="00E41BA6">
        <w:rPr>
          <w:rFonts w:ascii="Times New Roman" w:hAnsi="Times New Roman" w:cs="Times New Roman"/>
          <w:color w:val="000000" w:themeColor="text1"/>
          <w:sz w:val="24"/>
          <w:szCs w:val="24"/>
        </w:rPr>
        <w:t>growth</w:t>
      </w:r>
      <w:r w:rsidR="004C756C" w:rsidRPr="004C756C">
        <w:rPr>
          <w:rFonts w:ascii="Times New Roman" w:hAnsi="Times New Roman" w:cs="Times New Roman"/>
          <w:color w:val="000000" w:themeColor="text1"/>
          <w:sz w:val="24"/>
          <w:szCs w:val="24"/>
        </w:rPr>
        <w:t xml:space="preserve"> and prosperity. As a result, she advocated for international trade </w:t>
      </w:r>
      <w:r w:rsidR="00326D4D" w:rsidRPr="004C756C">
        <w:rPr>
          <w:rFonts w:ascii="Times New Roman" w:hAnsi="Times New Roman" w:cs="Times New Roman"/>
          <w:color w:val="000000" w:themeColor="text1"/>
          <w:sz w:val="24"/>
          <w:szCs w:val="24"/>
        </w:rPr>
        <w:t>liberalization</w:t>
      </w:r>
      <w:r w:rsidR="004C756C" w:rsidRPr="004C756C">
        <w:rPr>
          <w:rFonts w:ascii="Times New Roman" w:hAnsi="Times New Roman" w:cs="Times New Roman"/>
          <w:color w:val="000000" w:themeColor="text1"/>
          <w:sz w:val="24"/>
          <w:szCs w:val="24"/>
        </w:rPr>
        <w:t xml:space="preserve">, both inside Europe and with the rest of the globe. </w:t>
      </w:r>
      <w:r w:rsidR="00E336B2" w:rsidRPr="00E336B2">
        <w:rPr>
          <w:rFonts w:ascii="Times New Roman" w:hAnsi="Times New Roman" w:cs="Times New Roman"/>
          <w:color w:val="000000" w:themeColor="text1"/>
          <w:sz w:val="24"/>
          <w:szCs w:val="24"/>
        </w:rPr>
        <w:t>She was an outspoken supporter of the European Union and fought for the elimination of economic obstacles between European countries. She also advocated for trade liberalization with developing nations, saying that it would aid in their economic progress.</w:t>
      </w:r>
    </w:p>
    <w:p w14:paraId="00FC18CC" w14:textId="653DE0A6" w:rsidR="00904F17" w:rsidRPr="004510F2" w:rsidRDefault="008F6A08" w:rsidP="003B2A0E">
      <w:pPr>
        <w:spacing w:before="0" w:after="160" w:line="360" w:lineRule="auto"/>
        <w:jc w:val="both"/>
        <w:rPr>
          <w:rFonts w:ascii="Times New Roman" w:eastAsia="Calibri" w:hAnsi="Times New Roman" w:cs="Times New Roman"/>
          <w:color w:val="000000" w:themeColor="text1"/>
          <w:sz w:val="24"/>
          <w:szCs w:val="24"/>
          <w:lang w:val="en-GB" w:eastAsia="en-US"/>
        </w:rPr>
      </w:pPr>
      <w:r w:rsidRPr="008F6A08">
        <w:rPr>
          <w:rFonts w:ascii="Times New Roman" w:eastAsia="Calibri" w:hAnsi="Times New Roman" w:cs="Times New Roman"/>
          <w:color w:val="000000" w:themeColor="text1"/>
          <w:sz w:val="24"/>
          <w:szCs w:val="24"/>
          <w:lang w:val="en-GB" w:eastAsia="en-US"/>
        </w:rPr>
        <w:t xml:space="preserve">Margaret Thatcher delivered the speech in 1988, during her third term as Prime Minister of the United Kingdom. The UK was suffering a number of issues at the time, including high unemployment, inflation, and a mounting budget deficit (Kay, 2008). Thatcher's economic policies, which centred on cutting government spending and encouraging free markets, were divisive and contributed to social and economic inequalities. Furthermore, the United Kingdom was a member of the European Union, and there was discussion regarding the country's position in the EU and the direction the EU should pursue. The </w:t>
      </w:r>
      <w:r w:rsidRPr="008F6A08">
        <w:rPr>
          <w:rFonts w:ascii="Times New Roman" w:eastAsia="Calibri" w:hAnsi="Times New Roman" w:cs="Times New Roman"/>
          <w:color w:val="000000" w:themeColor="text1"/>
          <w:sz w:val="24"/>
          <w:szCs w:val="24"/>
          <w:lang w:val="en-GB" w:eastAsia="en-US"/>
        </w:rPr>
        <w:lastRenderedPageBreak/>
        <w:t>address, dubbed "The Bruges Speech," articulated Thatcher's vision for Europe's future, notably the European Union and the UK's position within it.</w:t>
      </w:r>
      <w:r w:rsidR="00D578A6" w:rsidRPr="00D578A6">
        <w:t xml:space="preserve"> </w:t>
      </w:r>
      <w:r w:rsidR="00D578A6" w:rsidRPr="00D578A6">
        <w:rPr>
          <w:rFonts w:ascii="Times New Roman" w:eastAsia="Calibri" w:hAnsi="Times New Roman" w:cs="Times New Roman"/>
          <w:color w:val="000000" w:themeColor="text1"/>
          <w:sz w:val="24"/>
          <w:szCs w:val="24"/>
          <w:lang w:val="en-GB" w:eastAsia="en-US"/>
        </w:rPr>
        <w:t>In the context of the essay topic, the speech is noteworthy because it represents Thatcher's economic policies and their influence on the global economy</w:t>
      </w:r>
      <w:r w:rsidR="00481395" w:rsidRPr="00D578A6">
        <w:rPr>
          <w:rFonts w:ascii="Times New Roman" w:eastAsia="Calibri" w:hAnsi="Times New Roman" w:cs="Times New Roman"/>
          <w:color w:val="000000" w:themeColor="text1"/>
          <w:sz w:val="24"/>
          <w:szCs w:val="24"/>
          <w:lang w:val="en-GB" w:eastAsia="en-US"/>
        </w:rPr>
        <w:t xml:space="preserve">. </w:t>
      </w:r>
      <w:r w:rsidR="00D578A6" w:rsidRPr="00D578A6">
        <w:rPr>
          <w:rFonts w:ascii="Times New Roman" w:eastAsia="Calibri" w:hAnsi="Times New Roman" w:cs="Times New Roman"/>
          <w:color w:val="000000" w:themeColor="text1"/>
          <w:sz w:val="24"/>
          <w:szCs w:val="24"/>
          <w:lang w:val="en-GB" w:eastAsia="en-US"/>
        </w:rPr>
        <w:t>Thatcher highlighted her vision for Europe's future in the address, emphasising the need of free markets, free trade, and individual nation sovereignty as crucial for economic progress and prosperity. She criticised the European Community's expansion and the dangers of centralised power. She added, "We have not successfully rolled back the frontiers of the state in Britain, only to see them re-imposed at a European level with a European super-state exercising a new dominance from Brussels" (Thatcher, 1988)</w:t>
      </w:r>
      <w:r w:rsidR="00481395" w:rsidRPr="00D578A6">
        <w:rPr>
          <w:rFonts w:ascii="Times New Roman" w:eastAsia="Calibri" w:hAnsi="Times New Roman" w:cs="Times New Roman"/>
          <w:color w:val="000000" w:themeColor="text1"/>
          <w:sz w:val="24"/>
          <w:szCs w:val="24"/>
          <w:lang w:val="en-GB" w:eastAsia="en-US"/>
        </w:rPr>
        <w:t>.</w:t>
      </w:r>
      <w:r w:rsidR="00481395">
        <w:rPr>
          <w:rFonts w:ascii="Times New Roman" w:eastAsia="Calibri" w:hAnsi="Times New Roman" w:cs="Times New Roman"/>
          <w:color w:val="000000" w:themeColor="text1"/>
          <w:sz w:val="24"/>
          <w:szCs w:val="24"/>
          <w:lang w:val="en-GB" w:eastAsia="en-US"/>
        </w:rPr>
        <w:t xml:space="preserve"> </w:t>
      </w:r>
      <w:r w:rsidR="00DC7BC0" w:rsidRPr="00DC7BC0">
        <w:rPr>
          <w:rFonts w:ascii="Times New Roman" w:eastAsia="Calibri" w:hAnsi="Times New Roman" w:cs="Times New Roman"/>
          <w:color w:val="000000" w:themeColor="text1"/>
          <w:sz w:val="24"/>
          <w:szCs w:val="24"/>
          <w:lang w:val="en-GB" w:eastAsia="en-US"/>
        </w:rPr>
        <w:t xml:space="preserve">This comment expresses Thatcher's conviction that the state had grown too huge and powerful, and that a new European super-state would just re-impose the same kinds of bureaucratic and interventionist policies that had been rolled back in Britain. This stance was important to her economic policies, which aimed to reduce the role of the state in the economy while promoting the free market. Thatcher also used the speech to criticise what she perceived as excessive government control and meddling in the economy. She maintained that the government should not be in the business of running enterprises or regulating markets, but rather of establishing a set of laws and incentives that allow firms to thrive. </w:t>
      </w:r>
      <w:r w:rsidR="00F10AE6" w:rsidRPr="00F10AE6">
        <w:rPr>
          <w:rFonts w:ascii="Times New Roman" w:eastAsia="Calibri" w:hAnsi="Times New Roman" w:cs="Times New Roman"/>
          <w:color w:val="000000" w:themeColor="text1"/>
          <w:sz w:val="24"/>
          <w:szCs w:val="24"/>
          <w:lang w:val="en-GB" w:eastAsia="en-US"/>
        </w:rPr>
        <w:t>She proposed that this framework should be built on the concepts of competition, choice, and enterprise. Thatcher considered the state as a necessary evil, but one whose scope and authority should be restrained. She criticised protectionist measures and advocated for lower trade barriers. This viewpoint mirrored her support for deregulation and free trade, both of which were important pillars of her economic policy.</w:t>
      </w:r>
    </w:p>
    <w:p w14:paraId="48BE7553" w14:textId="6CD0F0B6" w:rsidR="00904F17" w:rsidRPr="004510F2" w:rsidRDefault="00172FBE" w:rsidP="003B2A0E">
      <w:pPr>
        <w:spacing w:before="0" w:after="160" w:line="360" w:lineRule="auto"/>
        <w:jc w:val="both"/>
        <w:rPr>
          <w:rFonts w:ascii="Times New Roman" w:eastAsia="Calibri" w:hAnsi="Times New Roman" w:cs="Times New Roman"/>
          <w:color w:val="000000" w:themeColor="text1"/>
          <w:sz w:val="24"/>
          <w:szCs w:val="24"/>
          <w:lang w:val="en-GB" w:eastAsia="en-US"/>
        </w:rPr>
      </w:pPr>
      <w:r w:rsidRPr="00172FBE">
        <w:rPr>
          <w:rFonts w:ascii="Times New Roman" w:eastAsia="Calibri" w:hAnsi="Times New Roman" w:cs="Times New Roman"/>
          <w:color w:val="000000" w:themeColor="text1"/>
          <w:sz w:val="24"/>
          <w:szCs w:val="24"/>
          <w:lang w:val="en-GB" w:eastAsia="en-US"/>
        </w:rPr>
        <w:t xml:space="preserve">Moreover, Thatcher emphasised the significance of economic liberalism and free trade, claiming that "the European Community is one of the world's largest trading blocs. It is also one of the world's richest markets. The future prosperity of Europe depends on its openness to the world, not on its turning in on itself" (Thatcher, 1988). This phrase, in my opinion, demonstrates Thatcher's idea that supporting free trade and reducing obstacles to competition was the greatest way to create economic development and prosperity. This emphasis on free trade was a key component of Thatcher's economic policy, which aimed to increase competition while decreasing government interference in the economy. </w:t>
      </w:r>
      <w:r w:rsidRPr="00172FBE">
        <w:rPr>
          <w:rFonts w:ascii="Times New Roman" w:eastAsia="Calibri" w:hAnsi="Times New Roman" w:cs="Times New Roman"/>
          <w:color w:val="000000" w:themeColor="text1"/>
          <w:sz w:val="24"/>
          <w:szCs w:val="24"/>
          <w:lang w:val="en-GB" w:eastAsia="en-US"/>
        </w:rPr>
        <w:lastRenderedPageBreak/>
        <w:t>Privatisation of state-owned companies, which began in the early 1980s, was one of Thatcher's most major economic reforms.</w:t>
      </w:r>
      <w:r w:rsidR="00D85BFF">
        <w:rPr>
          <w:rFonts w:ascii="Times New Roman" w:eastAsia="Calibri" w:hAnsi="Times New Roman" w:cs="Times New Roman"/>
          <w:color w:val="000000" w:themeColor="text1"/>
          <w:sz w:val="24"/>
          <w:szCs w:val="24"/>
          <w:lang w:val="en-GB" w:eastAsia="en-US"/>
        </w:rPr>
        <w:t xml:space="preserve"> </w:t>
      </w:r>
      <w:r w:rsidR="00E23A60" w:rsidRPr="00E23A60">
        <w:rPr>
          <w:rFonts w:ascii="Times New Roman" w:eastAsia="Calibri" w:hAnsi="Times New Roman" w:cs="Times New Roman"/>
          <w:color w:val="000000" w:themeColor="text1"/>
          <w:sz w:val="24"/>
          <w:szCs w:val="24"/>
          <w:lang w:val="en-GB" w:eastAsia="en-US"/>
        </w:rPr>
        <w:t xml:space="preserve">This programme entailed privatising publicly traded enterprises such as British Telecom, British Gas, and British Airways. The privatisation strategy intended to increase competition, limit government interference in the economy, and raise government revenue. According to an International Monetary Fund analysis, the privatisation programme benefited the British economy by increasing efficiency, improving productivity, and boosting economic growth (IMF, 2006). Another way Thatcher's "Bruges Speech" was linked to her economic policy was her criticism of the European Union's Common Agricultural Policy (CAP). Thatcher claimed in 1988 that the CAP "imposes high costs on consumers and harms farmers in the developing world," and she campaigned for its modification. </w:t>
      </w:r>
      <w:r w:rsidR="00814A76" w:rsidRPr="00814A76">
        <w:rPr>
          <w:rFonts w:ascii="Times New Roman" w:eastAsia="Calibri" w:hAnsi="Times New Roman" w:cs="Times New Roman"/>
          <w:color w:val="000000" w:themeColor="text1"/>
          <w:sz w:val="24"/>
          <w:szCs w:val="24"/>
          <w:lang w:val="en-GB" w:eastAsia="en-US"/>
        </w:rPr>
        <w:t>Thatcher's devotion to free markets is reflected in this critique, as is her opinion that the CAP, which included subsidies and trade obstacles, was distorting the market and harming consumers. Overall, Thatcher's "Bruges Speech" was strongly related to her economic policies, which were based on economic liberalism, privatisation, and free market capitalism. Thatcher's dedication to minimising the role of the state in the economy, supporting free trade and competition, and reducing barriers to economic progress and prosperity was reflected in her speech.</w:t>
      </w:r>
    </w:p>
    <w:p w14:paraId="1E3649F3" w14:textId="5D99EC23" w:rsidR="00C26A13" w:rsidRPr="004510F2" w:rsidRDefault="004A4471" w:rsidP="003B2A0E">
      <w:pPr>
        <w:spacing w:before="0" w:after="160" w:line="360" w:lineRule="auto"/>
        <w:jc w:val="both"/>
        <w:rPr>
          <w:rFonts w:ascii="Times New Roman" w:eastAsia="Calibri" w:hAnsi="Times New Roman" w:cs="Times New Roman"/>
          <w:color w:val="000000" w:themeColor="text1"/>
          <w:sz w:val="24"/>
          <w:szCs w:val="24"/>
          <w:lang w:val="en-GB" w:eastAsia="en-US"/>
        </w:rPr>
      </w:pPr>
      <w:r w:rsidRPr="004A4471">
        <w:rPr>
          <w:rFonts w:ascii="Times New Roman" w:eastAsia="Calibri" w:hAnsi="Times New Roman" w:cs="Times New Roman"/>
          <w:color w:val="000000" w:themeColor="text1"/>
          <w:sz w:val="24"/>
          <w:szCs w:val="24"/>
          <w:lang w:val="en-GB" w:eastAsia="en-US"/>
        </w:rPr>
        <w:t xml:space="preserve">One of the speech's primary themes was the concept of individual freedom and responsibility. Thatcher believed that people should be free to make their own decisions and take charge of their own lives. She considered this as the cornerstone of a free society, which she saw as under threat from excessive governmental intrusion. She criticised the concept of a European social model in particular, which she regarded as a one-size-fits-all approach that would discourage individual initiative and originality. The speech's key concepts and arguments mirrored Thatcher's political ideology and vision for the country. She fought for national sovereignty and criticised the EU's quest for more centralization and regulation (Thatcher, 1988). </w:t>
      </w:r>
      <w:r w:rsidR="00D075D2" w:rsidRPr="00D075D2">
        <w:rPr>
          <w:rFonts w:ascii="Times New Roman" w:eastAsia="Calibri" w:hAnsi="Times New Roman" w:cs="Times New Roman"/>
          <w:color w:val="000000" w:themeColor="text1"/>
          <w:sz w:val="24"/>
          <w:szCs w:val="24"/>
          <w:lang w:val="en-GB" w:eastAsia="en-US"/>
        </w:rPr>
        <w:t>Furthermore, Thatcher was also a proponent of free markets, individual liberty, and competitiveness. She felt that these ideals are necessary for growth and prosperity in the economy, and she criticised the concept of a European superstate. Similarly, she emphasised the importance of the United Kingdom's role in the globe and its connection with the United States</w:t>
      </w:r>
      <w:r w:rsidR="00481395" w:rsidRPr="00D075D2">
        <w:rPr>
          <w:rFonts w:ascii="Times New Roman" w:eastAsia="Calibri" w:hAnsi="Times New Roman" w:cs="Times New Roman"/>
          <w:color w:val="000000" w:themeColor="text1"/>
          <w:sz w:val="24"/>
          <w:szCs w:val="24"/>
          <w:lang w:val="en-GB" w:eastAsia="en-US"/>
        </w:rPr>
        <w:t xml:space="preserve">. </w:t>
      </w:r>
      <w:r w:rsidR="00D075D2" w:rsidRPr="00D075D2">
        <w:rPr>
          <w:rFonts w:ascii="Times New Roman" w:eastAsia="Calibri" w:hAnsi="Times New Roman" w:cs="Times New Roman"/>
          <w:color w:val="000000" w:themeColor="text1"/>
          <w:sz w:val="24"/>
          <w:szCs w:val="24"/>
          <w:lang w:val="en-GB" w:eastAsia="en-US"/>
        </w:rPr>
        <w:t>The intended audience for the speech was European leaders and the wider public.</w:t>
      </w:r>
    </w:p>
    <w:p w14:paraId="2AF30E7B" w14:textId="0233AAC6" w:rsidR="0026577B" w:rsidRPr="004510F2" w:rsidRDefault="00E11B78" w:rsidP="003B2A0E">
      <w:pPr>
        <w:spacing w:before="0" w:after="160" w:line="360" w:lineRule="auto"/>
        <w:jc w:val="both"/>
        <w:rPr>
          <w:rFonts w:ascii="Times New Roman" w:eastAsia="Calibri" w:hAnsi="Times New Roman" w:cs="Times New Roman"/>
          <w:color w:val="000000" w:themeColor="text1"/>
          <w:sz w:val="24"/>
          <w:szCs w:val="24"/>
          <w:lang w:val="en-GB" w:eastAsia="en-US"/>
        </w:rPr>
      </w:pPr>
      <w:r w:rsidRPr="00E11B78">
        <w:rPr>
          <w:rFonts w:ascii="Times New Roman" w:eastAsia="Calibri" w:hAnsi="Times New Roman" w:cs="Times New Roman"/>
          <w:color w:val="000000" w:themeColor="text1"/>
          <w:sz w:val="24"/>
          <w:szCs w:val="24"/>
          <w:lang w:val="en-GB" w:eastAsia="en-US"/>
        </w:rPr>
        <w:lastRenderedPageBreak/>
        <w:t>In addition, Thatcher employed rhetorical strategies including repetition to emphasise her major points and make them more memorable for her audience, creating a feeling of urgency surrounding her message (Docherty, 2016)</w:t>
      </w:r>
      <w:r w:rsidR="00692164" w:rsidRPr="00E11B78">
        <w:rPr>
          <w:rFonts w:ascii="Times New Roman" w:eastAsia="Calibri" w:hAnsi="Times New Roman" w:cs="Times New Roman"/>
          <w:color w:val="000000" w:themeColor="text1"/>
          <w:sz w:val="24"/>
          <w:szCs w:val="24"/>
          <w:lang w:val="en-GB" w:eastAsia="en-US"/>
        </w:rPr>
        <w:t xml:space="preserve">. </w:t>
      </w:r>
      <w:r w:rsidRPr="00E11B78">
        <w:rPr>
          <w:rFonts w:ascii="Times New Roman" w:eastAsia="Calibri" w:hAnsi="Times New Roman" w:cs="Times New Roman"/>
          <w:color w:val="000000" w:themeColor="text1"/>
          <w:sz w:val="24"/>
          <w:szCs w:val="24"/>
          <w:lang w:val="en-GB" w:eastAsia="en-US"/>
        </w:rPr>
        <w:t xml:space="preserve">She emphasised her opposition to European integration and the concept of a European superstate by repeating phrases such as "We have not successfully rolled back the frontiers of the state in Britain, only to see them re-imposed at a European level," and "Let Europe be a family of nations, understanding each other better, appreciating each other more, doing more together, but relishing our national identity no less than our common European endeavour" (Thatcher, 1988).  </w:t>
      </w:r>
      <w:r w:rsidR="002315ED" w:rsidRPr="002315ED">
        <w:rPr>
          <w:rFonts w:ascii="Times New Roman" w:eastAsia="Calibri" w:hAnsi="Times New Roman" w:cs="Times New Roman"/>
          <w:color w:val="000000" w:themeColor="text1"/>
          <w:sz w:val="24"/>
          <w:szCs w:val="24"/>
          <w:lang w:val="en-GB" w:eastAsia="en-US"/>
        </w:rPr>
        <w:t>Next, she used emotive language to elicit sentiments of pride, nostalgia, and patriotism in her audience. (Smith, 2015)</w:t>
      </w:r>
      <w:r w:rsidR="00692164" w:rsidRPr="002315ED">
        <w:rPr>
          <w:rFonts w:ascii="Times New Roman" w:eastAsia="Calibri" w:hAnsi="Times New Roman" w:cs="Times New Roman"/>
          <w:color w:val="000000" w:themeColor="text1"/>
          <w:sz w:val="24"/>
          <w:szCs w:val="24"/>
          <w:lang w:val="en-GB" w:eastAsia="en-US"/>
        </w:rPr>
        <w:t xml:space="preserve">. </w:t>
      </w:r>
      <w:r w:rsidR="002315ED" w:rsidRPr="002315ED">
        <w:rPr>
          <w:rFonts w:ascii="Times New Roman" w:eastAsia="Calibri" w:hAnsi="Times New Roman" w:cs="Times New Roman"/>
          <w:color w:val="000000" w:themeColor="text1"/>
          <w:sz w:val="24"/>
          <w:szCs w:val="24"/>
          <w:lang w:val="en-GB" w:eastAsia="en-US"/>
        </w:rPr>
        <w:t xml:space="preserve">For example, she spoke of Europe's "greatness" and the "glories" of its past, which, in my opinion, contributed to the creation of a positive emotional link with the concept of Europe. She also utilised </w:t>
      </w:r>
      <w:r w:rsidR="00326D4D" w:rsidRPr="002315ED">
        <w:rPr>
          <w:rFonts w:ascii="Times New Roman" w:eastAsia="Calibri" w:hAnsi="Times New Roman" w:cs="Times New Roman"/>
          <w:color w:val="000000" w:themeColor="text1"/>
          <w:sz w:val="24"/>
          <w:szCs w:val="24"/>
          <w:lang w:val="en-GB" w:eastAsia="en-US"/>
        </w:rPr>
        <w:t>anecdotes</w:t>
      </w:r>
      <w:r w:rsidR="002315ED" w:rsidRPr="002315ED">
        <w:rPr>
          <w:rFonts w:ascii="Times New Roman" w:eastAsia="Calibri" w:hAnsi="Times New Roman" w:cs="Times New Roman"/>
          <w:color w:val="000000" w:themeColor="text1"/>
          <w:sz w:val="24"/>
          <w:szCs w:val="24"/>
          <w:lang w:val="en-GB" w:eastAsia="en-US"/>
        </w:rPr>
        <w:t xml:space="preserve"> to help her audience understand and relate to her points. Thatcher (1988), for example, mentioned a Belgian businessman who was irritated by the EU's laws and bureaucracy, which aided her argument about the harmful impacts of European integration on firms and individuals. </w:t>
      </w:r>
      <w:r w:rsidR="008A357A" w:rsidRPr="008A357A">
        <w:rPr>
          <w:rFonts w:ascii="Times New Roman" w:eastAsia="Calibri" w:hAnsi="Times New Roman" w:cs="Times New Roman"/>
          <w:color w:val="000000" w:themeColor="text1"/>
          <w:sz w:val="24"/>
          <w:szCs w:val="24"/>
          <w:lang w:val="en-GB" w:eastAsia="en-US"/>
        </w:rPr>
        <w:t>Thatcher employed historical references to reinforce her arguments, give her views weight, and demonstrate that they were founded in a larger historical context (Wilkinson, 2008)</w:t>
      </w:r>
      <w:r w:rsidR="00481395" w:rsidRPr="008A357A">
        <w:rPr>
          <w:rFonts w:ascii="Times New Roman" w:eastAsia="Calibri" w:hAnsi="Times New Roman" w:cs="Times New Roman"/>
          <w:color w:val="000000" w:themeColor="text1"/>
          <w:sz w:val="24"/>
          <w:szCs w:val="24"/>
          <w:lang w:val="en-GB" w:eastAsia="en-US"/>
        </w:rPr>
        <w:t xml:space="preserve">. </w:t>
      </w:r>
      <w:r w:rsidR="008A357A" w:rsidRPr="008A357A">
        <w:rPr>
          <w:rFonts w:ascii="Times New Roman" w:eastAsia="Calibri" w:hAnsi="Times New Roman" w:cs="Times New Roman"/>
          <w:color w:val="000000" w:themeColor="text1"/>
          <w:sz w:val="24"/>
          <w:szCs w:val="24"/>
          <w:lang w:val="en-GB" w:eastAsia="en-US"/>
        </w:rPr>
        <w:t>She used the Hanseatic League, a medieval trading alliance as an illustration of the benefits of free commerce and collaboration among sovereign states (Thatcher, 1988). Thatcher emphasised her views by using antithesis, or the contrast of opposing concepts. She contrasted the concept of a European superstate, for example, with the concept of a voluntary alliance of independent states</w:t>
      </w:r>
      <w:r w:rsidR="009A6D18">
        <w:rPr>
          <w:rFonts w:ascii="Times New Roman" w:eastAsia="Calibri" w:hAnsi="Times New Roman" w:cs="Times New Roman"/>
          <w:color w:val="000000" w:themeColor="text1"/>
          <w:sz w:val="24"/>
          <w:szCs w:val="24"/>
          <w:lang w:val="en-GB" w:eastAsia="en-US"/>
        </w:rPr>
        <w:t xml:space="preserve"> </w:t>
      </w:r>
      <w:r w:rsidR="009A6D18" w:rsidRPr="009A6D18">
        <w:rPr>
          <w:rFonts w:ascii="Times New Roman" w:eastAsia="Calibri" w:hAnsi="Times New Roman" w:cs="Times New Roman"/>
          <w:color w:val="000000" w:themeColor="text1"/>
          <w:sz w:val="24"/>
          <w:szCs w:val="24"/>
          <w:lang w:val="en-GB" w:eastAsia="en-US"/>
        </w:rPr>
        <w:t>highlighting her dedication to national sovereignty and resistance to deeper integration</w:t>
      </w:r>
      <w:r w:rsidR="008A357A" w:rsidRPr="008A357A">
        <w:rPr>
          <w:rFonts w:ascii="Times New Roman" w:eastAsia="Calibri" w:hAnsi="Times New Roman" w:cs="Times New Roman"/>
          <w:color w:val="000000" w:themeColor="text1"/>
          <w:sz w:val="24"/>
          <w:szCs w:val="24"/>
          <w:lang w:val="en-GB" w:eastAsia="en-US"/>
        </w:rPr>
        <w:t>. Antithesis is a rhetorical tactic that emphasises conflicting ideas or phrases by contrasting them</w:t>
      </w:r>
      <w:r w:rsidR="00481395" w:rsidRPr="008A357A">
        <w:rPr>
          <w:rFonts w:ascii="Times New Roman" w:eastAsia="Calibri" w:hAnsi="Times New Roman" w:cs="Times New Roman"/>
          <w:color w:val="000000" w:themeColor="text1"/>
          <w:sz w:val="24"/>
          <w:szCs w:val="24"/>
          <w:lang w:val="en-GB" w:eastAsia="en-US"/>
        </w:rPr>
        <w:t xml:space="preserve">. </w:t>
      </w:r>
      <w:r w:rsidR="008A357A" w:rsidRPr="008A357A">
        <w:rPr>
          <w:rFonts w:ascii="Times New Roman" w:eastAsia="Calibri" w:hAnsi="Times New Roman" w:cs="Times New Roman"/>
          <w:color w:val="000000" w:themeColor="text1"/>
          <w:sz w:val="24"/>
          <w:szCs w:val="24"/>
          <w:lang w:val="en-GB" w:eastAsia="en-US"/>
        </w:rPr>
        <w:t>Hence, we can say that Thatcher employed antithesis to emphasise the distinctions between her vision of Europe and those who advocated for greater European solidarity.</w:t>
      </w:r>
      <w:r w:rsidR="008A357A">
        <w:rPr>
          <w:rFonts w:ascii="Times New Roman" w:eastAsia="Calibri" w:hAnsi="Times New Roman" w:cs="Times New Roman"/>
          <w:color w:val="000000" w:themeColor="text1"/>
          <w:sz w:val="24"/>
          <w:szCs w:val="24"/>
          <w:lang w:val="en-GB" w:eastAsia="en-US"/>
        </w:rPr>
        <w:t xml:space="preserve"> </w:t>
      </w:r>
    </w:p>
    <w:p w14:paraId="0CA78DB6" w14:textId="551FA019" w:rsidR="00620593" w:rsidRPr="00AE0796" w:rsidRDefault="00403923" w:rsidP="003B2A0E">
      <w:pPr>
        <w:spacing w:before="0" w:after="160" w:line="360" w:lineRule="auto"/>
        <w:jc w:val="both"/>
        <w:rPr>
          <w:rFonts w:ascii="Times New Roman" w:hAnsi="Times New Roman" w:cs="Times New Roman"/>
          <w:color w:val="000000" w:themeColor="text1"/>
          <w:sz w:val="24"/>
          <w:szCs w:val="24"/>
        </w:rPr>
      </w:pPr>
      <w:r w:rsidRPr="00403923">
        <w:rPr>
          <w:rFonts w:ascii="Times New Roman" w:eastAsia="Calibri" w:hAnsi="Times New Roman" w:cs="Times New Roman"/>
          <w:color w:val="000000" w:themeColor="text1"/>
          <w:sz w:val="24"/>
          <w:szCs w:val="24"/>
          <w:lang w:val="en-GB" w:eastAsia="en-US"/>
        </w:rPr>
        <w:t xml:space="preserve">Consider the fact that the strengths of Thatcher's arguments are based on a strong commitment to national sovereignty as well as a conviction in the value of free trade and economic liberalism. Her arguments, however, are flawed in that they fail to recognise the benefits of tighter European integration, such as enhanced collaboration on topics such as climate change and security. Furthermore, her arguments assume that national </w:t>
      </w:r>
      <w:r w:rsidRPr="00403923">
        <w:rPr>
          <w:rFonts w:ascii="Times New Roman" w:eastAsia="Calibri" w:hAnsi="Times New Roman" w:cs="Times New Roman"/>
          <w:color w:val="000000" w:themeColor="text1"/>
          <w:sz w:val="24"/>
          <w:szCs w:val="24"/>
          <w:lang w:val="en-GB" w:eastAsia="en-US"/>
        </w:rPr>
        <w:lastRenderedPageBreak/>
        <w:t xml:space="preserve">sovereignty is an absolute value, when many supporters of European integration believe that it is a means to an end rather than an end in itself. </w:t>
      </w:r>
      <w:r w:rsidR="005A2C07" w:rsidRPr="005A2C07">
        <w:rPr>
          <w:rFonts w:ascii="Times New Roman" w:eastAsia="Calibri" w:hAnsi="Times New Roman" w:cs="Times New Roman"/>
          <w:color w:val="000000" w:themeColor="text1"/>
          <w:sz w:val="24"/>
          <w:szCs w:val="24"/>
          <w:lang w:val="en-GB" w:eastAsia="en-US"/>
        </w:rPr>
        <w:t xml:space="preserve">The speech's prospective ramifications for British politics and society are considerable, both short and long term. In the near term, the speech </w:t>
      </w:r>
      <w:r w:rsidR="00326D4D" w:rsidRPr="005A2C07">
        <w:rPr>
          <w:rFonts w:ascii="Times New Roman" w:eastAsia="Calibri" w:hAnsi="Times New Roman" w:cs="Times New Roman"/>
          <w:color w:val="000000" w:themeColor="text1"/>
          <w:sz w:val="24"/>
          <w:szCs w:val="24"/>
          <w:lang w:val="en-GB" w:eastAsia="en-US"/>
        </w:rPr>
        <w:t>fuelled</w:t>
      </w:r>
      <w:r w:rsidR="005A2C07" w:rsidRPr="005A2C07">
        <w:rPr>
          <w:rFonts w:ascii="Times New Roman" w:eastAsia="Calibri" w:hAnsi="Times New Roman" w:cs="Times New Roman"/>
          <w:color w:val="000000" w:themeColor="text1"/>
          <w:sz w:val="24"/>
          <w:szCs w:val="24"/>
          <w:lang w:val="en-GB" w:eastAsia="en-US"/>
        </w:rPr>
        <w:t xml:space="preserve"> rising </w:t>
      </w:r>
      <w:r w:rsidR="00DA3CDC" w:rsidRPr="005A2C07">
        <w:rPr>
          <w:rFonts w:ascii="Times New Roman" w:eastAsia="Calibri" w:hAnsi="Times New Roman" w:cs="Times New Roman"/>
          <w:color w:val="000000" w:themeColor="text1"/>
          <w:sz w:val="24"/>
          <w:szCs w:val="24"/>
          <w:lang w:val="en-GB" w:eastAsia="en-US"/>
        </w:rPr>
        <w:t>Euroscepticism</w:t>
      </w:r>
      <w:r w:rsidR="005A2C07" w:rsidRPr="005A2C07">
        <w:rPr>
          <w:rFonts w:ascii="Times New Roman" w:eastAsia="Calibri" w:hAnsi="Times New Roman" w:cs="Times New Roman"/>
          <w:color w:val="000000" w:themeColor="text1"/>
          <w:sz w:val="24"/>
          <w:szCs w:val="24"/>
          <w:lang w:val="en-GB" w:eastAsia="en-US"/>
        </w:rPr>
        <w:t xml:space="preserve"> within the Conservative Party and wider society, ultimately leading to Britain's withdrawal from the European Union in 2016 (Bickerton &amp; Hodson, 2017). In the long run, the speech altered the political and intellectual environment in the United Kingdom for decades (Glencross, 2018)</w:t>
      </w:r>
      <w:r w:rsidR="003D04B7" w:rsidRPr="005A2C07">
        <w:rPr>
          <w:rFonts w:ascii="Times New Roman" w:eastAsia="Calibri" w:hAnsi="Times New Roman" w:cs="Times New Roman"/>
          <w:color w:val="000000" w:themeColor="text1"/>
          <w:sz w:val="24"/>
          <w:szCs w:val="24"/>
          <w:lang w:val="en-GB" w:eastAsia="en-US"/>
        </w:rPr>
        <w:t xml:space="preserve">. </w:t>
      </w:r>
      <w:r w:rsidR="00AE1A46" w:rsidRPr="00AE1A46">
        <w:rPr>
          <w:rFonts w:ascii="Times New Roman" w:eastAsia="Calibri" w:hAnsi="Times New Roman" w:cs="Times New Roman"/>
          <w:color w:val="000000" w:themeColor="text1"/>
          <w:sz w:val="24"/>
          <w:szCs w:val="24"/>
          <w:lang w:val="en-GB" w:eastAsia="en-US"/>
        </w:rPr>
        <w:t xml:space="preserve">Other countries were also affected by Thatcher's economic policy. In the United States, for example, her actions inspired the Reagan administration's economic policies, which held similar beliefs on the value of free markets and limited government interference. Thatcher and Reagan's approaches, known as "neoliberalism," became a dominating economic paradigm in the 1980s and 1990s, influencing economic policy in nations such as Chile, Poland, and China (Peet, 2010). Despite ongoing arguments regarding the role of government in the economy, many of Thatcher's ideas have been carried through by successive administrations (Harvey, 2011). However, significant criticism of neoliberal economic policies and their impact on society has emerged (Harvey, 2005). </w:t>
      </w:r>
      <w:r w:rsidR="00AE0796" w:rsidRPr="00AE0796">
        <w:rPr>
          <w:rFonts w:ascii="Times New Roman" w:eastAsia="Calibri" w:hAnsi="Times New Roman" w:cs="Times New Roman"/>
          <w:color w:val="000000" w:themeColor="text1"/>
          <w:sz w:val="24"/>
          <w:szCs w:val="24"/>
          <w:lang w:val="en-GB" w:eastAsia="en-US"/>
        </w:rPr>
        <w:t>For example, in many nations, reduced government expenditure has resulted in cuts to social safety programmes, resulting in increasing poverty and inequality (Harvey, 2005). Furthermore, the privatisation of state-owned companies has been criticised for resulting in the loss of critical public services and labour exploitation (Harvey, 2011).</w:t>
      </w:r>
    </w:p>
    <w:p w14:paraId="0704909F" w14:textId="70DB948B" w:rsidR="00B60B5E" w:rsidRPr="00A95A30" w:rsidRDefault="00B158B6" w:rsidP="00AB2875">
      <w:pPr>
        <w:spacing w:before="0" w:after="160" w:line="360" w:lineRule="auto"/>
        <w:jc w:val="both"/>
        <w:rPr>
          <w:rFonts w:ascii="Times New Roman" w:eastAsia="Calibri" w:hAnsi="Times New Roman" w:cs="Times New Roman"/>
          <w:color w:val="000000" w:themeColor="text1"/>
          <w:sz w:val="24"/>
          <w:szCs w:val="24"/>
          <w:lang w:val="en-GB" w:eastAsia="en-US"/>
        </w:rPr>
      </w:pPr>
      <w:r w:rsidRPr="00B158B6">
        <w:rPr>
          <w:rFonts w:ascii="Times New Roman" w:eastAsia="Calibri" w:hAnsi="Times New Roman" w:cs="Times New Roman"/>
          <w:color w:val="auto"/>
          <w:sz w:val="24"/>
          <w:szCs w:val="24"/>
          <w:lang w:val="en-GB" w:eastAsia="en-US"/>
        </w:rPr>
        <w:t xml:space="preserve">The speech's contemporary study and analysis have altered our understanding of its relevance and impact by emphasising its role in moulding the political debate around European integration and national sovereignty. Some academics think that the speech was a watershed moment in Thatcher's relationship with Europe, cementing her reputation as a </w:t>
      </w:r>
      <w:r w:rsidR="00DA3CDC" w:rsidRPr="00B158B6">
        <w:rPr>
          <w:rFonts w:ascii="Times New Roman" w:eastAsia="Calibri" w:hAnsi="Times New Roman" w:cs="Times New Roman"/>
          <w:color w:val="auto"/>
          <w:sz w:val="24"/>
          <w:szCs w:val="24"/>
          <w:lang w:val="en-GB" w:eastAsia="en-US"/>
        </w:rPr>
        <w:t>Eurosceptic</w:t>
      </w:r>
      <w:r w:rsidRPr="00B158B6">
        <w:rPr>
          <w:rFonts w:ascii="Times New Roman" w:eastAsia="Calibri" w:hAnsi="Times New Roman" w:cs="Times New Roman"/>
          <w:color w:val="auto"/>
          <w:sz w:val="24"/>
          <w:szCs w:val="24"/>
          <w:lang w:val="en-GB" w:eastAsia="en-US"/>
        </w:rPr>
        <w:t xml:space="preserve"> (Brack &amp; Randall, 2004). Others think that the speech was more of a ploy to appeal to her Conservative Party colleagues (Seldon, 2013). The discussion over the speech echoes wider disputes about Thatcherism's legacy and the role of nationalism and populism in modern politics (Hayton, 2018).</w:t>
      </w:r>
      <w:r>
        <w:rPr>
          <w:rFonts w:ascii="Times New Roman" w:eastAsia="Calibri" w:hAnsi="Times New Roman" w:cs="Times New Roman"/>
          <w:color w:val="auto"/>
          <w:sz w:val="24"/>
          <w:szCs w:val="24"/>
          <w:lang w:val="en-GB" w:eastAsia="en-US"/>
        </w:rPr>
        <w:t xml:space="preserve"> </w:t>
      </w:r>
      <w:r w:rsidR="00754301" w:rsidRPr="00754301">
        <w:rPr>
          <w:rFonts w:ascii="Times New Roman" w:eastAsia="Calibri" w:hAnsi="Times New Roman" w:cs="Times New Roman"/>
          <w:color w:val="auto"/>
          <w:sz w:val="24"/>
          <w:szCs w:val="24"/>
          <w:lang w:val="en-GB" w:eastAsia="en-US"/>
        </w:rPr>
        <w:t xml:space="preserve">Hix (2009) examines Thatcher's Bruges speech in light of her overall approach to European integration. He contends that Thatcher's resistance to European integration reflected a more pragmatic concern with safeguarding British interests rather than ideological rejection to the European ideal. In </w:t>
      </w:r>
      <w:r w:rsidR="00754301" w:rsidRPr="00754301">
        <w:rPr>
          <w:rFonts w:ascii="Times New Roman" w:eastAsia="Calibri" w:hAnsi="Times New Roman" w:cs="Times New Roman"/>
          <w:color w:val="auto"/>
          <w:sz w:val="24"/>
          <w:szCs w:val="24"/>
          <w:lang w:val="en-GB" w:eastAsia="en-US"/>
        </w:rPr>
        <w:lastRenderedPageBreak/>
        <w:t xml:space="preserve">his New York Times column, Paul Krugman stated that Thatcher's speech was "more sensible than most of what we hear today" (Krugman, 2012). Krugman emphasised Thatcher's advocacy for increased competition and market-oriented policies, which he considered as consistent with his own economic policy beliefs. </w:t>
      </w:r>
      <w:r w:rsidR="001D69D0" w:rsidRPr="001D69D0">
        <w:rPr>
          <w:rFonts w:ascii="Times New Roman" w:eastAsia="Calibri" w:hAnsi="Times New Roman" w:cs="Times New Roman"/>
          <w:color w:val="auto"/>
          <w:sz w:val="24"/>
          <w:szCs w:val="24"/>
          <w:lang w:val="en-GB" w:eastAsia="en-US"/>
        </w:rPr>
        <w:t>Similarly, in his book chapter "Margaret Thatcher and the European Union," David Hanley contends that Thatcher's speech mirrored her view in the significance of free markets and the hazards of excessive regulation (Hanley, 2012). Hanley contends that Thatcher's scepticism of the European idea sprang from her fear that the EU was becoming too bureaucratic and unaccountable, rather than from a desire to withdraw inward or isolate Britain. Then, according to Gillingham, Thatcher's Bruges speech reflected a broader trend in European politics towards the "depoliticization" of decision-making, in which issues of national sovereignty and political accountability were increasingly side-lined in favour of technocratic decision-making at the European level.</w:t>
      </w:r>
    </w:p>
    <w:p w14:paraId="4B5E9846" w14:textId="1089D86A" w:rsidR="00B60B5E" w:rsidRPr="00287E5C" w:rsidRDefault="007376E7" w:rsidP="00AB2875">
      <w:pPr>
        <w:spacing w:before="0" w:after="160" w:line="360" w:lineRule="auto"/>
        <w:jc w:val="both"/>
        <w:rPr>
          <w:rFonts w:ascii="Times New Roman" w:eastAsia="Calibri" w:hAnsi="Times New Roman" w:cs="Times New Roman"/>
          <w:color w:val="auto"/>
          <w:sz w:val="24"/>
          <w:szCs w:val="24"/>
          <w:lang w:val="en-GB" w:eastAsia="en-US"/>
        </w:rPr>
      </w:pPr>
      <w:r w:rsidRPr="007376E7">
        <w:rPr>
          <w:rFonts w:ascii="Times New Roman" w:eastAsia="Calibri" w:hAnsi="Times New Roman" w:cs="Times New Roman"/>
          <w:color w:val="auto"/>
          <w:sz w:val="24"/>
          <w:szCs w:val="24"/>
          <w:lang w:val="en-GB" w:eastAsia="en-US"/>
        </w:rPr>
        <w:t xml:space="preserve">From my perspective, Thatcher's speech was crucial because of its denunciation of the federalist vision of Europe and advocacy for more state autonomy. The speech marked a change in the Conservative Party's approach towards the European Union, emphasising the value of free markets, competition, and individual liberties. Thatcher's scepticism about European integration and defence of national sovereignty mirrored the opinions of many Britons at the time, who were growing increasingly sceptical of the EU's bureaucratic and unaccountable character. Many conservative politicians and economists praised Thatcher's speech, but it provoked controversy and condemnation from others who regarded it as a step back from European integration. </w:t>
      </w:r>
      <w:r w:rsidR="00F67D2D" w:rsidRPr="00F67D2D">
        <w:rPr>
          <w:rFonts w:ascii="Times New Roman" w:eastAsia="Calibri" w:hAnsi="Times New Roman" w:cs="Times New Roman"/>
          <w:color w:val="auto"/>
          <w:sz w:val="24"/>
          <w:szCs w:val="24"/>
          <w:lang w:val="en-GB" w:eastAsia="en-US"/>
        </w:rPr>
        <w:t>Nonetheless, the speech is a significant primary source that offers insight on Thatcher's views on the EU and her foreign policy strategy. Overall, the speech gives useful insights into the current political and economic context, as well as the arguments over the future of European integration.</w:t>
      </w:r>
    </w:p>
    <w:p w14:paraId="24143732" w14:textId="6088A938" w:rsidR="000F76BD" w:rsidRPr="000F76BD" w:rsidRDefault="00860A95" w:rsidP="00AB2875">
      <w:pPr>
        <w:spacing w:before="0" w:after="160" w:line="360" w:lineRule="auto"/>
        <w:jc w:val="both"/>
        <w:rPr>
          <w:rFonts w:ascii="Times New Roman" w:eastAsia="Calibri" w:hAnsi="Times New Roman" w:cs="Times New Roman"/>
          <w:color w:val="000000" w:themeColor="text1"/>
          <w:sz w:val="24"/>
          <w:szCs w:val="24"/>
          <w:lang w:val="en-GB" w:eastAsia="en-US"/>
        </w:rPr>
      </w:pPr>
      <w:r w:rsidRPr="00860A95">
        <w:rPr>
          <w:rFonts w:ascii="Times New Roman" w:eastAsia="Calibri" w:hAnsi="Times New Roman" w:cs="Times New Roman"/>
          <w:color w:val="auto"/>
          <w:sz w:val="24"/>
          <w:szCs w:val="24"/>
          <w:lang w:val="en-GB" w:eastAsia="en-US"/>
        </w:rPr>
        <w:t xml:space="preserve">To conclude, as shown in her "Bruges Speech," Thatcher's economic policies affected the global economy of the 1980s and succeeding decades. Her emphasis on economic liberalism, privatisation, and free market capitalism affected economic policy in other nations and resulted in considerable changes in the British economy. These policies had an impact, both favourable and detrimental, and their legacy is still being contested. </w:t>
      </w:r>
      <w:r w:rsidRPr="00860A95">
        <w:rPr>
          <w:rFonts w:ascii="Times New Roman" w:eastAsia="Calibri" w:hAnsi="Times New Roman" w:cs="Times New Roman"/>
          <w:color w:val="auto"/>
          <w:sz w:val="24"/>
          <w:szCs w:val="24"/>
          <w:lang w:val="en-GB" w:eastAsia="en-US"/>
        </w:rPr>
        <w:lastRenderedPageBreak/>
        <w:t>Thatcher's address at the College of Europe in Bruges was a watershed event in economic and political philosophy. It represented a rising discontent with the dominant economic paradigms of the period, as well as a desire to promote free-market capitalism and national sovereignty.</w:t>
      </w:r>
      <w:r>
        <w:rPr>
          <w:rFonts w:ascii="Times New Roman" w:eastAsia="Calibri" w:hAnsi="Times New Roman" w:cs="Times New Roman"/>
          <w:color w:val="auto"/>
          <w:sz w:val="24"/>
          <w:szCs w:val="24"/>
          <w:lang w:val="en-GB" w:eastAsia="en-US"/>
        </w:rPr>
        <w:t xml:space="preserve"> </w:t>
      </w:r>
      <w:r w:rsidR="00AB3C9B" w:rsidRPr="00AB3C9B">
        <w:rPr>
          <w:rFonts w:ascii="Times New Roman" w:eastAsia="Calibri" w:hAnsi="Times New Roman" w:cs="Times New Roman"/>
          <w:color w:val="auto"/>
          <w:sz w:val="24"/>
          <w:szCs w:val="24"/>
          <w:lang w:val="en-GB" w:eastAsia="en-US"/>
        </w:rPr>
        <w:t>Thatcher's speech revealed her economic ideology and the principles that governed her policy. Thatcher advocated in her speech for the significance of individual liberty, private entrepreneurship, and minimal government interference in the economy. She also questioned the European Union's agenda of greater integration and centralization. While Thatcher's economic policies were criticised and debated, there is no doubting their long-term influence on the global economy.</w:t>
      </w:r>
    </w:p>
    <w:p w14:paraId="466EB5A8" w14:textId="77777777" w:rsidR="00C615F6" w:rsidRPr="004510F2" w:rsidRDefault="00C615F6" w:rsidP="00AB2875">
      <w:pPr>
        <w:spacing w:before="0" w:after="160" w:line="360" w:lineRule="auto"/>
        <w:jc w:val="both"/>
        <w:rPr>
          <w:rFonts w:ascii="Times New Roman" w:eastAsia="Calibri" w:hAnsi="Times New Roman" w:cs="Times New Roman"/>
          <w:color w:val="auto"/>
          <w:sz w:val="24"/>
          <w:szCs w:val="24"/>
          <w:lang w:val="en-GB" w:eastAsia="en-US"/>
        </w:rPr>
      </w:pPr>
    </w:p>
    <w:p w14:paraId="2F9231A5" w14:textId="77777777" w:rsidR="00C615F6" w:rsidRPr="004510F2" w:rsidRDefault="00C615F6" w:rsidP="00AB2875">
      <w:pPr>
        <w:spacing w:before="0" w:after="160" w:line="360" w:lineRule="auto"/>
        <w:jc w:val="both"/>
        <w:rPr>
          <w:rFonts w:ascii="Times New Roman" w:eastAsia="Calibri" w:hAnsi="Times New Roman" w:cs="Times New Roman"/>
          <w:color w:val="auto"/>
          <w:sz w:val="24"/>
          <w:szCs w:val="24"/>
          <w:lang w:val="en-GB" w:eastAsia="en-US"/>
        </w:rPr>
      </w:pPr>
    </w:p>
    <w:p w14:paraId="5E573B57" w14:textId="77777777" w:rsidR="00C615F6" w:rsidRPr="004510F2" w:rsidRDefault="00C615F6" w:rsidP="004510F2">
      <w:pPr>
        <w:spacing w:before="0" w:after="160" w:line="259" w:lineRule="auto"/>
        <w:jc w:val="both"/>
        <w:rPr>
          <w:rFonts w:ascii="Times New Roman" w:eastAsia="Calibri" w:hAnsi="Times New Roman" w:cs="Times New Roman"/>
          <w:color w:val="auto"/>
          <w:sz w:val="24"/>
          <w:szCs w:val="24"/>
          <w:lang w:val="en-GB" w:eastAsia="en-US"/>
        </w:rPr>
      </w:pPr>
    </w:p>
    <w:p w14:paraId="4D4BA2A8" w14:textId="77777777" w:rsidR="00C615F6" w:rsidRPr="004510F2" w:rsidRDefault="00C615F6" w:rsidP="004510F2">
      <w:pPr>
        <w:spacing w:before="0" w:after="160" w:line="259" w:lineRule="auto"/>
        <w:jc w:val="both"/>
        <w:rPr>
          <w:rFonts w:ascii="Times New Roman" w:eastAsia="Calibri" w:hAnsi="Times New Roman" w:cs="Times New Roman"/>
          <w:color w:val="auto"/>
          <w:sz w:val="24"/>
          <w:szCs w:val="24"/>
          <w:lang w:val="en-GB" w:eastAsia="en-US"/>
        </w:rPr>
      </w:pPr>
    </w:p>
    <w:p w14:paraId="53099F7F" w14:textId="77777777" w:rsidR="00D25C9C" w:rsidRPr="004510F2" w:rsidRDefault="00D25C9C" w:rsidP="004510F2">
      <w:pPr>
        <w:spacing w:before="0" w:after="160" w:line="259" w:lineRule="auto"/>
        <w:jc w:val="both"/>
        <w:rPr>
          <w:rFonts w:ascii="Times New Roman" w:eastAsia="Calibri" w:hAnsi="Times New Roman" w:cs="Times New Roman"/>
          <w:color w:val="auto"/>
          <w:sz w:val="24"/>
          <w:szCs w:val="24"/>
          <w:lang w:val="en-GB" w:eastAsia="en-US"/>
        </w:rPr>
      </w:pPr>
    </w:p>
    <w:p w14:paraId="213A442E" w14:textId="77777777" w:rsidR="00D25C9C" w:rsidRPr="004510F2" w:rsidRDefault="00D25C9C" w:rsidP="004510F2">
      <w:pPr>
        <w:spacing w:before="0" w:after="160" w:line="259" w:lineRule="auto"/>
        <w:jc w:val="both"/>
        <w:rPr>
          <w:rFonts w:ascii="Times New Roman" w:eastAsia="Calibri" w:hAnsi="Times New Roman" w:cs="Times New Roman"/>
          <w:color w:val="auto"/>
          <w:sz w:val="24"/>
          <w:szCs w:val="24"/>
          <w:lang w:val="en-GB" w:eastAsia="en-US"/>
        </w:rPr>
      </w:pPr>
    </w:p>
    <w:p w14:paraId="3544AA9B" w14:textId="77777777" w:rsidR="00D25C9C" w:rsidRPr="004510F2" w:rsidRDefault="00D25C9C" w:rsidP="004510F2">
      <w:pPr>
        <w:spacing w:before="0" w:after="160" w:line="259" w:lineRule="auto"/>
        <w:jc w:val="both"/>
        <w:rPr>
          <w:rFonts w:ascii="Times New Roman" w:eastAsia="Calibri" w:hAnsi="Times New Roman" w:cs="Times New Roman"/>
          <w:color w:val="auto"/>
          <w:sz w:val="24"/>
          <w:szCs w:val="24"/>
          <w:lang w:val="en-GB" w:eastAsia="en-US"/>
        </w:rPr>
      </w:pPr>
    </w:p>
    <w:p w14:paraId="28F96ADD" w14:textId="77777777" w:rsidR="00D25C9C" w:rsidRPr="004510F2" w:rsidRDefault="00D25C9C" w:rsidP="004510F2">
      <w:pPr>
        <w:spacing w:before="0" w:after="160" w:line="259" w:lineRule="auto"/>
        <w:jc w:val="both"/>
        <w:rPr>
          <w:rFonts w:ascii="Times New Roman" w:eastAsia="Calibri" w:hAnsi="Times New Roman" w:cs="Times New Roman"/>
          <w:color w:val="auto"/>
          <w:sz w:val="24"/>
          <w:szCs w:val="24"/>
          <w:lang w:val="en-GB" w:eastAsia="en-US"/>
        </w:rPr>
      </w:pPr>
    </w:p>
    <w:p w14:paraId="044E60A0" w14:textId="77777777" w:rsidR="00C615F6" w:rsidRPr="004510F2" w:rsidRDefault="00C615F6" w:rsidP="004510F2">
      <w:pPr>
        <w:spacing w:before="0" w:after="160" w:line="259" w:lineRule="auto"/>
        <w:jc w:val="both"/>
        <w:rPr>
          <w:rFonts w:ascii="Times New Roman" w:eastAsia="Calibri" w:hAnsi="Times New Roman" w:cs="Times New Roman"/>
          <w:color w:val="auto"/>
          <w:sz w:val="24"/>
          <w:szCs w:val="24"/>
          <w:lang w:val="en-GB" w:eastAsia="en-US"/>
        </w:rPr>
      </w:pPr>
    </w:p>
    <w:p w14:paraId="021D0569" w14:textId="1050FA02" w:rsidR="008738B4" w:rsidRPr="00BA0D19" w:rsidRDefault="008738B4" w:rsidP="006A132B">
      <w:pPr>
        <w:spacing w:before="0" w:after="160" w:line="259" w:lineRule="auto"/>
        <w:jc w:val="both"/>
        <w:rPr>
          <w:rFonts w:ascii="Times New Roman" w:eastAsia="Calibri" w:hAnsi="Times New Roman" w:cs="Times New Roman"/>
          <w:color w:val="auto"/>
          <w:sz w:val="24"/>
          <w:szCs w:val="24"/>
          <w:lang w:val="en-GB" w:eastAsia="en-US"/>
        </w:rPr>
      </w:pPr>
    </w:p>
    <w:p w14:paraId="14E33B55" w14:textId="59B82BA9" w:rsidR="0048565E" w:rsidRPr="00BA0D19" w:rsidRDefault="0048565E" w:rsidP="0048565E">
      <w:pPr>
        <w:spacing w:before="0" w:after="160" w:line="259" w:lineRule="auto"/>
        <w:jc w:val="both"/>
        <w:rPr>
          <w:rFonts w:ascii="Times New Roman" w:eastAsia="Calibri" w:hAnsi="Times New Roman" w:cs="Times New Roman"/>
          <w:color w:val="auto"/>
          <w:sz w:val="24"/>
          <w:szCs w:val="24"/>
          <w:lang w:val="en-GB" w:eastAsia="en-US"/>
        </w:rPr>
      </w:pPr>
    </w:p>
    <w:p w14:paraId="3B430FA6" w14:textId="6C67E6EC" w:rsidR="00C529B7" w:rsidRDefault="00C529B7" w:rsidP="00C529B7">
      <w:pPr>
        <w:spacing w:before="0" w:after="160" w:line="259" w:lineRule="auto"/>
        <w:jc w:val="both"/>
        <w:rPr>
          <w:rFonts w:ascii="Times New Roman" w:eastAsia="Calibri" w:hAnsi="Times New Roman" w:cs="Times New Roman"/>
          <w:color w:val="auto"/>
          <w:sz w:val="24"/>
          <w:szCs w:val="24"/>
          <w:lang w:val="en-GB" w:eastAsia="en-US"/>
        </w:rPr>
      </w:pPr>
    </w:p>
    <w:p w14:paraId="0FAC6302" w14:textId="77777777" w:rsidR="00B83CFC" w:rsidRDefault="00B83CFC" w:rsidP="00C529B7">
      <w:pPr>
        <w:spacing w:before="0" w:after="160" w:line="259" w:lineRule="auto"/>
        <w:jc w:val="both"/>
        <w:rPr>
          <w:rFonts w:ascii="Times New Roman" w:eastAsia="Calibri" w:hAnsi="Times New Roman" w:cs="Times New Roman"/>
          <w:color w:val="auto"/>
          <w:sz w:val="24"/>
          <w:szCs w:val="24"/>
          <w:lang w:val="en-GB" w:eastAsia="en-US"/>
        </w:rPr>
      </w:pPr>
    </w:p>
    <w:p w14:paraId="4BAEC98A" w14:textId="77777777" w:rsidR="00B83CFC" w:rsidRDefault="00B83CFC" w:rsidP="00C529B7">
      <w:pPr>
        <w:spacing w:before="0" w:after="160" w:line="259" w:lineRule="auto"/>
        <w:jc w:val="both"/>
        <w:rPr>
          <w:rFonts w:ascii="Times New Roman" w:eastAsia="Calibri" w:hAnsi="Times New Roman" w:cs="Times New Roman"/>
          <w:color w:val="auto"/>
          <w:sz w:val="24"/>
          <w:szCs w:val="24"/>
          <w:lang w:val="en-GB" w:eastAsia="en-US"/>
        </w:rPr>
      </w:pPr>
    </w:p>
    <w:p w14:paraId="5D95236E" w14:textId="77777777" w:rsidR="00B83CFC" w:rsidRDefault="00B83CFC" w:rsidP="00C529B7">
      <w:pPr>
        <w:spacing w:before="0" w:after="160" w:line="259" w:lineRule="auto"/>
        <w:jc w:val="both"/>
        <w:rPr>
          <w:rFonts w:ascii="Times New Roman" w:eastAsia="Calibri" w:hAnsi="Times New Roman" w:cs="Times New Roman"/>
          <w:color w:val="auto"/>
          <w:sz w:val="24"/>
          <w:szCs w:val="24"/>
          <w:lang w:val="en-GB" w:eastAsia="en-US"/>
        </w:rPr>
      </w:pPr>
    </w:p>
    <w:p w14:paraId="4B7B84E9" w14:textId="77777777" w:rsidR="00254A69" w:rsidRDefault="00254A69" w:rsidP="00C529B7">
      <w:pPr>
        <w:spacing w:before="0" w:after="160" w:line="259" w:lineRule="auto"/>
        <w:jc w:val="both"/>
        <w:rPr>
          <w:rFonts w:ascii="Times New Roman" w:eastAsia="Calibri" w:hAnsi="Times New Roman" w:cs="Times New Roman"/>
          <w:color w:val="auto"/>
          <w:sz w:val="24"/>
          <w:szCs w:val="24"/>
          <w:lang w:val="en-GB" w:eastAsia="en-US"/>
        </w:rPr>
      </w:pPr>
    </w:p>
    <w:p w14:paraId="019EAEA1" w14:textId="77777777" w:rsidR="00254A69" w:rsidRDefault="00254A69" w:rsidP="00C529B7">
      <w:pPr>
        <w:spacing w:before="0" w:after="160" w:line="259" w:lineRule="auto"/>
        <w:jc w:val="both"/>
        <w:rPr>
          <w:rFonts w:ascii="Times New Roman" w:eastAsia="Calibri" w:hAnsi="Times New Roman" w:cs="Times New Roman"/>
          <w:color w:val="auto"/>
          <w:sz w:val="24"/>
          <w:szCs w:val="24"/>
          <w:lang w:val="en-GB" w:eastAsia="en-US"/>
        </w:rPr>
      </w:pPr>
    </w:p>
    <w:p w14:paraId="2E192D16" w14:textId="77777777" w:rsidR="00254A69" w:rsidRDefault="00254A69" w:rsidP="00C529B7">
      <w:pPr>
        <w:spacing w:before="0" w:after="160" w:line="259" w:lineRule="auto"/>
        <w:jc w:val="both"/>
        <w:rPr>
          <w:rFonts w:ascii="Times New Roman" w:eastAsia="Calibri" w:hAnsi="Times New Roman" w:cs="Times New Roman"/>
          <w:color w:val="auto"/>
          <w:sz w:val="24"/>
          <w:szCs w:val="24"/>
          <w:lang w:val="en-GB" w:eastAsia="en-US"/>
        </w:rPr>
      </w:pPr>
    </w:p>
    <w:p w14:paraId="6B2801E6" w14:textId="77777777" w:rsidR="00211D15" w:rsidRDefault="00211D15" w:rsidP="00C529B7">
      <w:pPr>
        <w:spacing w:before="0" w:after="160" w:line="259" w:lineRule="auto"/>
        <w:jc w:val="both"/>
        <w:rPr>
          <w:rFonts w:ascii="Times New Roman" w:eastAsia="Calibri" w:hAnsi="Times New Roman" w:cs="Times New Roman"/>
          <w:color w:val="auto"/>
          <w:sz w:val="24"/>
          <w:szCs w:val="24"/>
          <w:lang w:val="en-GB" w:eastAsia="en-US"/>
        </w:rPr>
      </w:pPr>
    </w:p>
    <w:p w14:paraId="78FB4656" w14:textId="532E450D" w:rsidR="008738B4" w:rsidRPr="00BA0D19" w:rsidRDefault="00211D15" w:rsidP="00AB3C9B">
      <w:pPr>
        <w:spacing w:before="0" w:after="160" w:line="259" w:lineRule="auto"/>
        <w:jc w:val="center"/>
        <w:rPr>
          <w:rFonts w:ascii="Times New Roman" w:eastAsia="Calibri" w:hAnsi="Times New Roman" w:cs="Times New Roman"/>
          <w:color w:val="auto"/>
          <w:sz w:val="24"/>
          <w:szCs w:val="24"/>
          <w:u w:val="single"/>
          <w:lang w:val="en-GB" w:eastAsia="en-US"/>
        </w:rPr>
      </w:pPr>
      <w:r w:rsidRPr="00D7607D">
        <w:rPr>
          <w:rFonts w:ascii="Times New Roman" w:eastAsia="Calibri" w:hAnsi="Times New Roman" w:cs="Times New Roman"/>
          <w:color w:val="auto"/>
          <w:sz w:val="24"/>
          <w:szCs w:val="24"/>
          <w:u w:val="single"/>
          <w:lang w:val="en-GB" w:eastAsia="en-US"/>
        </w:rPr>
        <w:lastRenderedPageBreak/>
        <w:t>Bibliography</w:t>
      </w:r>
    </w:p>
    <w:p w14:paraId="614C0B61" w14:textId="77777777" w:rsidR="00D7607D" w:rsidRPr="00BA0D19" w:rsidRDefault="00D7607D" w:rsidP="00BA0D19">
      <w:pPr>
        <w:spacing w:before="0" w:after="160" w:line="259" w:lineRule="auto"/>
        <w:jc w:val="both"/>
        <w:rPr>
          <w:rFonts w:ascii="Times New Roman" w:eastAsia="Calibri" w:hAnsi="Times New Roman" w:cs="Times New Roman"/>
          <w:vanish/>
          <w:color w:val="auto"/>
          <w:sz w:val="24"/>
          <w:szCs w:val="24"/>
          <w:lang w:val="en-GB" w:eastAsia="en-US"/>
        </w:rPr>
      </w:pPr>
      <w:r w:rsidRPr="00BA0D19">
        <w:rPr>
          <w:rFonts w:ascii="Times New Roman" w:eastAsia="Calibri" w:hAnsi="Times New Roman" w:cs="Times New Roman"/>
          <w:vanish/>
          <w:color w:val="auto"/>
          <w:sz w:val="24"/>
          <w:szCs w:val="24"/>
          <w:lang w:val="en-GB" w:eastAsia="en-US"/>
        </w:rPr>
        <w:t>Top of Form</w:t>
      </w:r>
    </w:p>
    <w:p w14:paraId="3D5D7483" w14:textId="77777777" w:rsidR="00D7607D" w:rsidRPr="00BA0D19" w:rsidRDefault="00D7607D" w:rsidP="00BA0D19">
      <w:pPr>
        <w:spacing w:before="0" w:after="160" w:line="259" w:lineRule="auto"/>
        <w:jc w:val="both"/>
        <w:rPr>
          <w:rFonts w:ascii="Times New Roman" w:eastAsia="Calibri" w:hAnsi="Times New Roman" w:cs="Times New Roman"/>
          <w:vanish/>
          <w:color w:val="auto"/>
          <w:sz w:val="24"/>
          <w:szCs w:val="24"/>
          <w:lang w:val="en-GB" w:eastAsia="en-US"/>
        </w:rPr>
      </w:pPr>
      <w:r w:rsidRPr="00BA0D19">
        <w:rPr>
          <w:rFonts w:ascii="Times New Roman" w:eastAsia="Calibri" w:hAnsi="Times New Roman" w:cs="Times New Roman"/>
          <w:vanish/>
          <w:color w:val="auto"/>
          <w:sz w:val="24"/>
          <w:szCs w:val="24"/>
          <w:lang w:val="en-GB" w:eastAsia="en-US"/>
        </w:rPr>
        <w:t>Bottom of Form</w:t>
      </w:r>
    </w:p>
    <w:p w14:paraId="33404888" w14:textId="77777777" w:rsidR="0080357F" w:rsidRPr="004510F2" w:rsidRDefault="0080357F" w:rsidP="004510F2">
      <w:pPr>
        <w:jc w:val="both"/>
        <w:rPr>
          <w:rFonts w:ascii="Times New Roman" w:hAnsi="Times New Roman" w:cs="Times New Roman"/>
          <w:sz w:val="24"/>
          <w:szCs w:val="24"/>
        </w:rPr>
      </w:pPr>
    </w:p>
    <w:p w14:paraId="442B6A83" w14:textId="77777777" w:rsidR="0080357F" w:rsidRPr="00BA0D19" w:rsidRDefault="0080357F" w:rsidP="00BA0D19">
      <w:pPr>
        <w:spacing w:before="0" w:after="160" w:line="259" w:lineRule="auto"/>
        <w:jc w:val="both"/>
        <w:rPr>
          <w:rFonts w:ascii="Times New Roman" w:eastAsia="Calibri" w:hAnsi="Times New Roman" w:cs="Times New Roman"/>
          <w:color w:val="auto"/>
          <w:sz w:val="24"/>
          <w:szCs w:val="24"/>
          <w:lang w:val="en-GB" w:eastAsia="en-US"/>
        </w:rPr>
      </w:pPr>
      <w:r w:rsidRPr="00BA0D19">
        <w:rPr>
          <w:rFonts w:ascii="Times New Roman" w:eastAsia="Calibri" w:hAnsi="Times New Roman" w:cs="Times New Roman"/>
          <w:color w:val="auto"/>
          <w:sz w:val="24"/>
          <w:szCs w:val="24"/>
          <w:lang w:val="en-GB" w:eastAsia="en-US"/>
        </w:rPr>
        <w:t>Aldrich, R. (2010). Margaret Thatcher's Bruges Speech and the Genesis of Euroscepticism. In A. Szczerbiak &amp; P. Taggart (Eds.), Opposing Europe?: The Comparative Party Politics of Euroscepticism (pp. 41-56). Oxford University Press.</w:t>
      </w:r>
    </w:p>
    <w:p w14:paraId="73DA1BBB" w14:textId="77777777" w:rsidR="0080357F" w:rsidRPr="0080357F" w:rsidRDefault="0080357F" w:rsidP="0080357F">
      <w:pPr>
        <w:spacing w:before="0" w:after="160" w:line="259" w:lineRule="auto"/>
        <w:jc w:val="both"/>
        <w:rPr>
          <w:rFonts w:ascii="Times New Roman" w:eastAsia="Calibri" w:hAnsi="Times New Roman" w:cs="Times New Roman"/>
          <w:color w:val="auto"/>
          <w:sz w:val="24"/>
          <w:szCs w:val="24"/>
          <w:lang w:val="en-GB" w:eastAsia="en-US"/>
        </w:rPr>
      </w:pPr>
      <w:r w:rsidRPr="0080357F">
        <w:rPr>
          <w:rFonts w:ascii="Times New Roman" w:eastAsia="Calibri" w:hAnsi="Times New Roman" w:cs="Times New Roman"/>
          <w:color w:val="auto"/>
          <w:sz w:val="24"/>
          <w:szCs w:val="24"/>
          <w:lang w:val="en-GB" w:eastAsia="en-US"/>
        </w:rPr>
        <w:t xml:space="preserve">BBC (2013). The Thatcher years in statistics. </w:t>
      </w:r>
      <w:r w:rsidRPr="0080357F">
        <w:rPr>
          <w:rFonts w:ascii="Times New Roman" w:eastAsia="Calibri" w:hAnsi="Times New Roman" w:cs="Times New Roman"/>
          <w:i/>
          <w:iCs/>
          <w:color w:val="auto"/>
          <w:sz w:val="24"/>
          <w:szCs w:val="24"/>
          <w:lang w:val="en-GB" w:eastAsia="en-US"/>
        </w:rPr>
        <w:t>BBC News</w:t>
      </w:r>
      <w:r w:rsidRPr="0080357F">
        <w:rPr>
          <w:rFonts w:ascii="Times New Roman" w:eastAsia="Calibri" w:hAnsi="Times New Roman" w:cs="Times New Roman"/>
          <w:color w:val="auto"/>
          <w:sz w:val="24"/>
          <w:szCs w:val="24"/>
          <w:lang w:val="en-GB" w:eastAsia="en-US"/>
        </w:rPr>
        <w:t>. [online] 9 Apr. Available at: https://www.bbc.co.uk/news/uk-politics-22070491 [Accessed 5 May 2023].</w:t>
      </w:r>
    </w:p>
    <w:p w14:paraId="1166C781" w14:textId="77777777" w:rsidR="0080357F" w:rsidRPr="00B7165A" w:rsidRDefault="0080357F" w:rsidP="00DB5313">
      <w:pPr>
        <w:spacing w:before="0" w:after="160" w:line="259" w:lineRule="auto"/>
        <w:jc w:val="both"/>
        <w:rPr>
          <w:rFonts w:ascii="Times New Roman" w:eastAsia="Calibri" w:hAnsi="Times New Roman" w:cs="Times New Roman"/>
          <w:color w:val="auto"/>
          <w:sz w:val="24"/>
          <w:szCs w:val="24"/>
          <w:lang w:val="en-GB" w:eastAsia="en-US"/>
        </w:rPr>
      </w:pPr>
      <w:r w:rsidRPr="00B7165A">
        <w:rPr>
          <w:rFonts w:ascii="Times New Roman" w:eastAsia="Calibri" w:hAnsi="Times New Roman" w:cs="Times New Roman"/>
          <w:color w:val="auto"/>
          <w:sz w:val="24"/>
          <w:szCs w:val="24"/>
          <w:lang w:val="en-GB" w:eastAsia="en-US"/>
        </w:rPr>
        <w:t xml:space="preserve">BBC News. (2013). Thatcherism: What Was It and What Did It Do? Retrieved from </w:t>
      </w:r>
      <w:hyperlink r:id="rId9" w:tgtFrame="_new" w:history="1">
        <w:r w:rsidRPr="00B7165A">
          <w:rPr>
            <w:rFonts w:ascii="Times New Roman" w:eastAsia="Calibri" w:hAnsi="Times New Roman" w:cs="Times New Roman"/>
            <w:color w:val="0563C1"/>
            <w:sz w:val="24"/>
            <w:szCs w:val="24"/>
            <w:u w:val="single"/>
            <w:lang w:val="en-GB" w:eastAsia="en-US"/>
          </w:rPr>
          <w:t>https://www.bbc.com/news/uk-politics-22079679</w:t>
        </w:r>
      </w:hyperlink>
    </w:p>
    <w:p w14:paraId="2F004900" w14:textId="77777777" w:rsidR="0080357F" w:rsidRPr="00562268" w:rsidRDefault="0080357F" w:rsidP="004510F2">
      <w:pPr>
        <w:spacing w:before="0" w:after="160" w:line="259" w:lineRule="auto"/>
        <w:jc w:val="both"/>
        <w:rPr>
          <w:rFonts w:ascii="Times New Roman" w:eastAsia="Calibri" w:hAnsi="Times New Roman" w:cs="Times New Roman"/>
          <w:color w:val="auto"/>
          <w:sz w:val="24"/>
          <w:szCs w:val="24"/>
          <w:lang w:val="en-GB" w:eastAsia="en-US"/>
        </w:rPr>
      </w:pPr>
      <w:r w:rsidRPr="00562268">
        <w:rPr>
          <w:rFonts w:ascii="Times New Roman" w:eastAsia="Calibri" w:hAnsi="Times New Roman" w:cs="Times New Roman"/>
          <w:color w:val="auto"/>
          <w:sz w:val="24"/>
          <w:szCs w:val="24"/>
          <w:lang w:val="en-GB" w:eastAsia="en-US"/>
        </w:rPr>
        <w:t>Bickerton, C., &amp; Hodson, D. (2017). The rise of Euroscepticism: Britain and Europe in the Thatcher era. Routledge.</w:t>
      </w:r>
    </w:p>
    <w:p w14:paraId="38FD5420" w14:textId="77777777" w:rsidR="0080357F" w:rsidRPr="00562268" w:rsidRDefault="0080357F" w:rsidP="004510F2">
      <w:pPr>
        <w:spacing w:before="0" w:after="160" w:line="259" w:lineRule="auto"/>
        <w:jc w:val="both"/>
        <w:rPr>
          <w:rFonts w:ascii="Times New Roman" w:eastAsia="Calibri" w:hAnsi="Times New Roman" w:cs="Times New Roman"/>
          <w:color w:val="auto"/>
          <w:sz w:val="24"/>
          <w:szCs w:val="24"/>
          <w:lang w:val="en-GB" w:eastAsia="en-US"/>
        </w:rPr>
      </w:pPr>
      <w:r w:rsidRPr="00562268">
        <w:rPr>
          <w:rFonts w:ascii="Times New Roman" w:eastAsia="Calibri" w:hAnsi="Times New Roman" w:cs="Times New Roman"/>
          <w:color w:val="auto"/>
          <w:sz w:val="24"/>
          <w:szCs w:val="24"/>
          <w:lang w:val="en-GB" w:eastAsia="en-US"/>
        </w:rPr>
        <w:t>Brack, D., &amp; Randall, N. (2004). European policies of Margaret Thatcher. Palgrave Macmillan.</w:t>
      </w:r>
    </w:p>
    <w:p w14:paraId="69912245" w14:textId="77777777" w:rsidR="0080357F" w:rsidRPr="00562268" w:rsidRDefault="0080357F" w:rsidP="004510F2">
      <w:pPr>
        <w:spacing w:before="0" w:after="160" w:line="259" w:lineRule="auto"/>
        <w:jc w:val="both"/>
        <w:rPr>
          <w:rFonts w:ascii="Times New Roman" w:eastAsia="Calibri" w:hAnsi="Times New Roman" w:cs="Times New Roman"/>
          <w:color w:val="auto"/>
          <w:sz w:val="24"/>
          <w:szCs w:val="24"/>
          <w:lang w:val="en-GB" w:eastAsia="en-US"/>
        </w:rPr>
      </w:pPr>
      <w:r w:rsidRPr="00562268">
        <w:rPr>
          <w:rFonts w:ascii="Times New Roman" w:eastAsia="Calibri" w:hAnsi="Times New Roman" w:cs="Times New Roman"/>
          <w:color w:val="auto"/>
          <w:sz w:val="24"/>
          <w:szCs w:val="24"/>
          <w:lang w:val="en-GB" w:eastAsia="en-US"/>
        </w:rPr>
        <w:t>Docherty, A. (2016). The Bruges Speech: Margaret Thatcher, the College of Europe and the Conservative Party’s 1989 European Election Campaign. Contemporary British History, 30(2), 207-228.</w:t>
      </w:r>
    </w:p>
    <w:p w14:paraId="7FDC9850" w14:textId="77777777" w:rsidR="0080357F" w:rsidRDefault="0080357F" w:rsidP="004510F2">
      <w:pPr>
        <w:spacing w:before="0" w:after="160" w:line="259" w:lineRule="auto"/>
        <w:jc w:val="both"/>
        <w:rPr>
          <w:rFonts w:ascii="Times New Roman" w:eastAsia="Calibri" w:hAnsi="Times New Roman" w:cs="Times New Roman"/>
          <w:color w:val="auto"/>
          <w:sz w:val="24"/>
          <w:szCs w:val="24"/>
          <w:lang w:val="en-GB" w:eastAsia="en-US"/>
        </w:rPr>
      </w:pPr>
      <w:r w:rsidRPr="00562268">
        <w:rPr>
          <w:rFonts w:ascii="Times New Roman" w:eastAsia="Calibri" w:hAnsi="Times New Roman" w:cs="Times New Roman"/>
          <w:color w:val="auto"/>
          <w:sz w:val="24"/>
          <w:szCs w:val="24"/>
          <w:lang w:val="en-GB" w:eastAsia="en-US"/>
        </w:rPr>
        <w:t>Glencross, A. (2018). The politics of Brexit: from euroscepticism to nationalism. Rowman &amp; Littlefield.</w:t>
      </w:r>
    </w:p>
    <w:p w14:paraId="72C4D7F2" w14:textId="5C6095F1" w:rsidR="00B33D0B" w:rsidRPr="00562268" w:rsidRDefault="00B33D0B" w:rsidP="004510F2">
      <w:pPr>
        <w:spacing w:before="0" w:after="160" w:line="259" w:lineRule="auto"/>
        <w:jc w:val="both"/>
        <w:rPr>
          <w:rFonts w:ascii="Times New Roman" w:eastAsia="Calibri" w:hAnsi="Times New Roman" w:cs="Times New Roman"/>
          <w:color w:val="auto"/>
          <w:sz w:val="24"/>
          <w:szCs w:val="24"/>
          <w:lang w:val="en-GB" w:eastAsia="en-US"/>
        </w:rPr>
      </w:pPr>
      <w:r w:rsidRPr="00B33D0B">
        <w:rPr>
          <w:rFonts w:ascii="Times New Roman" w:eastAsia="Calibri" w:hAnsi="Times New Roman" w:cs="Times New Roman"/>
          <w:color w:val="auto"/>
          <w:sz w:val="24"/>
          <w:szCs w:val="24"/>
          <w:lang w:val="en-GB" w:eastAsia="en-US"/>
        </w:rPr>
        <w:t>Hix,</w:t>
      </w:r>
      <w:r w:rsidR="00A72A05">
        <w:rPr>
          <w:rFonts w:ascii="Times New Roman" w:eastAsia="Calibri" w:hAnsi="Times New Roman" w:cs="Times New Roman"/>
          <w:color w:val="auto"/>
          <w:sz w:val="24"/>
          <w:szCs w:val="24"/>
          <w:lang w:val="en-GB" w:eastAsia="en-US"/>
        </w:rPr>
        <w:t xml:space="preserve"> S</w:t>
      </w:r>
      <w:r w:rsidR="009F1F40">
        <w:rPr>
          <w:rFonts w:ascii="Times New Roman" w:eastAsia="Calibri" w:hAnsi="Times New Roman" w:cs="Times New Roman"/>
          <w:color w:val="auto"/>
          <w:sz w:val="24"/>
          <w:szCs w:val="24"/>
          <w:lang w:val="en-GB" w:eastAsia="en-US"/>
        </w:rPr>
        <w:t>, (2009).</w:t>
      </w:r>
      <w:r w:rsidRPr="00B33D0B">
        <w:rPr>
          <w:rFonts w:ascii="Times New Roman" w:eastAsia="Calibri" w:hAnsi="Times New Roman" w:cs="Times New Roman"/>
          <w:color w:val="auto"/>
          <w:sz w:val="24"/>
          <w:szCs w:val="24"/>
          <w:lang w:val="en-GB" w:eastAsia="en-US"/>
        </w:rPr>
        <w:t xml:space="preserve"> "Margaret Thatcher and European Integration," Journal of Common Market Studies 47, no. 5: 1157-1178.</w:t>
      </w:r>
    </w:p>
    <w:p w14:paraId="4CCC40CE" w14:textId="77777777" w:rsidR="0080357F" w:rsidRPr="00BA0D19" w:rsidRDefault="0080357F" w:rsidP="00BA0D19">
      <w:pPr>
        <w:spacing w:before="0" w:after="160" w:line="259" w:lineRule="auto"/>
        <w:jc w:val="both"/>
        <w:rPr>
          <w:rFonts w:ascii="Times New Roman" w:eastAsia="Calibri" w:hAnsi="Times New Roman" w:cs="Times New Roman"/>
          <w:color w:val="auto"/>
          <w:sz w:val="24"/>
          <w:szCs w:val="24"/>
          <w:lang w:val="en-GB" w:eastAsia="en-US"/>
        </w:rPr>
      </w:pPr>
      <w:r w:rsidRPr="00BA0D19">
        <w:rPr>
          <w:rFonts w:ascii="Times New Roman" w:eastAsia="Calibri" w:hAnsi="Times New Roman" w:cs="Times New Roman"/>
          <w:color w:val="auto"/>
          <w:sz w:val="24"/>
          <w:szCs w:val="24"/>
          <w:lang w:val="en-GB" w:eastAsia="en-US"/>
        </w:rPr>
        <w:t>Hanley, D. (2012). Margaret Thatcher and the European Union. In J. D. Schwarz &amp; R. C. Singh (Eds.), A Companion to Post-1945 Britain (pp. 66-79). Wiley-Blackwell.</w:t>
      </w:r>
    </w:p>
    <w:p w14:paraId="52DEEF88" w14:textId="77777777" w:rsidR="0080357F" w:rsidRDefault="0080357F" w:rsidP="00DB5313">
      <w:pPr>
        <w:spacing w:before="0" w:after="160" w:line="259" w:lineRule="auto"/>
        <w:jc w:val="both"/>
        <w:rPr>
          <w:rFonts w:ascii="Times New Roman" w:eastAsia="Calibri" w:hAnsi="Times New Roman" w:cs="Times New Roman"/>
          <w:color w:val="auto"/>
          <w:sz w:val="24"/>
          <w:szCs w:val="24"/>
          <w:lang w:val="en-GB" w:eastAsia="en-US"/>
        </w:rPr>
      </w:pPr>
      <w:r w:rsidRPr="00B7165A">
        <w:rPr>
          <w:rFonts w:ascii="Times New Roman" w:eastAsia="Calibri" w:hAnsi="Times New Roman" w:cs="Times New Roman"/>
          <w:color w:val="auto"/>
          <w:sz w:val="24"/>
          <w:szCs w:val="24"/>
          <w:lang w:val="en-GB" w:eastAsia="en-US"/>
        </w:rPr>
        <w:t>Harvey, D. (2005). A Brief History of Neoliberalism. Oxford University Press.</w:t>
      </w:r>
    </w:p>
    <w:p w14:paraId="52842D4F" w14:textId="238696D4" w:rsidR="001B6CAE" w:rsidRPr="00B7165A" w:rsidRDefault="001B6CAE" w:rsidP="00DB5313">
      <w:pPr>
        <w:spacing w:before="0" w:after="160" w:line="259" w:lineRule="auto"/>
        <w:jc w:val="both"/>
        <w:rPr>
          <w:rFonts w:ascii="Times New Roman" w:eastAsia="Calibri" w:hAnsi="Times New Roman" w:cs="Times New Roman"/>
          <w:color w:val="auto"/>
          <w:sz w:val="24"/>
          <w:szCs w:val="24"/>
          <w:lang w:val="en-GB" w:eastAsia="en-US"/>
        </w:rPr>
      </w:pPr>
      <w:r w:rsidRPr="001B6CAE">
        <w:rPr>
          <w:rFonts w:ascii="Times New Roman" w:eastAsia="Calibri" w:hAnsi="Times New Roman" w:cs="Times New Roman"/>
          <w:color w:val="auto"/>
          <w:sz w:val="24"/>
          <w:szCs w:val="24"/>
          <w:lang w:eastAsia="en-US"/>
        </w:rPr>
        <w:t>Harvey, D. (2011). The Enigma of Capital and the Crises of Capitalism. Oxford University Press.</w:t>
      </w:r>
    </w:p>
    <w:p w14:paraId="4D98264C" w14:textId="77777777" w:rsidR="0080357F" w:rsidRPr="00BA0D19" w:rsidRDefault="0080357F" w:rsidP="00BA0D19">
      <w:pPr>
        <w:spacing w:before="0" w:after="160" w:line="259" w:lineRule="auto"/>
        <w:jc w:val="both"/>
        <w:rPr>
          <w:rFonts w:ascii="Times New Roman" w:eastAsia="Calibri" w:hAnsi="Times New Roman" w:cs="Times New Roman"/>
          <w:color w:val="auto"/>
          <w:sz w:val="24"/>
          <w:szCs w:val="24"/>
          <w:lang w:val="en-GB" w:eastAsia="en-US"/>
        </w:rPr>
      </w:pPr>
      <w:r w:rsidRPr="00BA0D19">
        <w:rPr>
          <w:rFonts w:ascii="Times New Roman" w:eastAsia="Calibri" w:hAnsi="Times New Roman" w:cs="Times New Roman"/>
          <w:color w:val="auto"/>
          <w:sz w:val="24"/>
          <w:szCs w:val="24"/>
          <w:lang w:val="en-GB" w:eastAsia="en-US"/>
        </w:rPr>
        <w:t>Hayton, R. (2010). Margaret Thatcher's Bruges Speech: A Conservative Agenda for Europe? Journal of Common Market Studies, 48(3), 579-597.</w:t>
      </w:r>
    </w:p>
    <w:p w14:paraId="2708063E" w14:textId="77777777" w:rsidR="0080357F" w:rsidRDefault="0080357F" w:rsidP="00DB5313">
      <w:pPr>
        <w:spacing w:before="0" w:after="160" w:line="259" w:lineRule="auto"/>
        <w:jc w:val="both"/>
        <w:rPr>
          <w:rFonts w:ascii="Times New Roman" w:eastAsia="Calibri" w:hAnsi="Times New Roman" w:cs="Times New Roman"/>
          <w:color w:val="auto"/>
          <w:sz w:val="24"/>
          <w:szCs w:val="24"/>
          <w:lang w:val="en-GB" w:eastAsia="en-US"/>
        </w:rPr>
      </w:pPr>
      <w:r w:rsidRPr="00B7165A">
        <w:rPr>
          <w:rFonts w:ascii="Times New Roman" w:eastAsia="Calibri" w:hAnsi="Times New Roman" w:cs="Times New Roman"/>
          <w:color w:val="auto"/>
          <w:sz w:val="24"/>
          <w:szCs w:val="24"/>
          <w:lang w:val="en-GB" w:eastAsia="en-US"/>
        </w:rPr>
        <w:t>International Monetary Fund. (2006). United Kingdom: Selected Issues. IMF Country Report No. 06/153.</w:t>
      </w:r>
    </w:p>
    <w:p w14:paraId="5FF8C89C" w14:textId="0A5281FF" w:rsidR="005C19BA" w:rsidRPr="00B7165A" w:rsidRDefault="00DA437D" w:rsidP="00DB5313">
      <w:pPr>
        <w:spacing w:before="0" w:after="160" w:line="259" w:lineRule="auto"/>
        <w:jc w:val="both"/>
        <w:rPr>
          <w:rFonts w:ascii="Times New Roman" w:eastAsia="Calibri" w:hAnsi="Times New Roman" w:cs="Times New Roman"/>
          <w:color w:val="auto"/>
          <w:sz w:val="24"/>
          <w:szCs w:val="24"/>
          <w:lang w:val="en-GB" w:eastAsia="en-US"/>
        </w:rPr>
      </w:pPr>
      <w:r>
        <w:rPr>
          <w:rFonts w:ascii="Times New Roman" w:eastAsia="Calibri" w:hAnsi="Times New Roman" w:cs="Times New Roman"/>
          <w:color w:val="auto"/>
          <w:sz w:val="24"/>
          <w:szCs w:val="24"/>
          <w:lang w:val="en-GB" w:eastAsia="en-US"/>
        </w:rPr>
        <w:t>Kay, J,</w:t>
      </w:r>
      <w:r w:rsidR="0070327F">
        <w:rPr>
          <w:rFonts w:ascii="Times New Roman" w:eastAsia="Calibri" w:hAnsi="Times New Roman" w:cs="Times New Roman"/>
          <w:color w:val="auto"/>
          <w:sz w:val="24"/>
          <w:szCs w:val="24"/>
          <w:lang w:val="en-GB" w:eastAsia="en-US"/>
        </w:rPr>
        <w:t xml:space="preserve"> (2008). The truth about Markets: Why some nations are frich</w:t>
      </w:r>
      <w:r w:rsidR="0077633C">
        <w:rPr>
          <w:rFonts w:ascii="Times New Roman" w:eastAsia="Calibri" w:hAnsi="Times New Roman" w:cs="Times New Roman"/>
          <w:color w:val="auto"/>
          <w:sz w:val="24"/>
          <w:szCs w:val="24"/>
          <w:lang w:val="en-GB" w:eastAsia="en-US"/>
        </w:rPr>
        <w:t xml:space="preserve"> but most remain poor. Penguin U</w:t>
      </w:r>
      <w:r w:rsidR="00815CCE">
        <w:rPr>
          <w:rFonts w:ascii="Times New Roman" w:eastAsia="Calibri" w:hAnsi="Times New Roman" w:cs="Times New Roman"/>
          <w:color w:val="auto"/>
          <w:sz w:val="24"/>
          <w:szCs w:val="24"/>
          <w:lang w:val="en-GB" w:eastAsia="en-US"/>
        </w:rPr>
        <w:t>K.</w:t>
      </w:r>
    </w:p>
    <w:p w14:paraId="46415694" w14:textId="77777777" w:rsidR="0080357F" w:rsidRPr="00BA0D19" w:rsidRDefault="0080357F" w:rsidP="00BA0D19">
      <w:pPr>
        <w:spacing w:before="0" w:after="160" w:line="259" w:lineRule="auto"/>
        <w:jc w:val="both"/>
        <w:rPr>
          <w:rFonts w:ascii="Times New Roman" w:eastAsia="Calibri" w:hAnsi="Times New Roman" w:cs="Times New Roman"/>
          <w:color w:val="auto"/>
          <w:sz w:val="24"/>
          <w:szCs w:val="24"/>
          <w:lang w:val="en-GB" w:eastAsia="en-US"/>
        </w:rPr>
      </w:pPr>
      <w:r w:rsidRPr="00BA0D19">
        <w:rPr>
          <w:rFonts w:ascii="Times New Roman" w:eastAsia="Calibri" w:hAnsi="Times New Roman" w:cs="Times New Roman"/>
          <w:color w:val="auto"/>
          <w:sz w:val="24"/>
          <w:szCs w:val="24"/>
          <w:lang w:val="en-GB" w:eastAsia="en-US"/>
        </w:rPr>
        <w:t xml:space="preserve">Krugman, P. (2012, October 21). Thatcher Was Right. The New York Times. Retrieved from </w:t>
      </w:r>
      <w:hyperlink r:id="rId10" w:tgtFrame="_new" w:history="1">
        <w:r w:rsidRPr="00BA0D19">
          <w:rPr>
            <w:rStyle w:val="Hyperlink"/>
            <w:rFonts w:ascii="Times New Roman" w:eastAsia="Calibri" w:hAnsi="Times New Roman" w:cs="Times New Roman"/>
            <w:sz w:val="24"/>
            <w:szCs w:val="24"/>
            <w:lang w:val="en-GB" w:eastAsia="en-US"/>
          </w:rPr>
          <w:t>https://krugman.blogs.nytimes.com/2012/10/21/thatcher-was-right/</w:t>
        </w:r>
      </w:hyperlink>
    </w:p>
    <w:p w14:paraId="53A34E4C" w14:textId="77777777" w:rsidR="0080357F" w:rsidRPr="00B7165A" w:rsidRDefault="0080357F" w:rsidP="00DB5313">
      <w:pPr>
        <w:spacing w:before="0" w:after="160" w:line="259" w:lineRule="auto"/>
        <w:jc w:val="both"/>
        <w:rPr>
          <w:rFonts w:ascii="Times New Roman" w:eastAsia="Calibri" w:hAnsi="Times New Roman" w:cs="Times New Roman"/>
          <w:color w:val="auto"/>
          <w:sz w:val="24"/>
          <w:szCs w:val="24"/>
          <w:lang w:val="en-GB" w:eastAsia="en-US"/>
        </w:rPr>
      </w:pPr>
      <w:r w:rsidRPr="00B7165A">
        <w:rPr>
          <w:rFonts w:ascii="Times New Roman" w:eastAsia="Calibri" w:hAnsi="Times New Roman" w:cs="Times New Roman"/>
          <w:color w:val="auto"/>
          <w:sz w:val="24"/>
          <w:szCs w:val="24"/>
          <w:lang w:val="en-GB" w:eastAsia="en-US"/>
        </w:rPr>
        <w:lastRenderedPageBreak/>
        <w:t>Peet, R. (2010). The global economic crisis and neoliberalism: What does it mean for Africa? Review of African Political Economy, 37(123), 181-198.</w:t>
      </w:r>
    </w:p>
    <w:p w14:paraId="3AFF8DFB" w14:textId="77777777" w:rsidR="0080357F" w:rsidRPr="00B7165A" w:rsidRDefault="0080357F" w:rsidP="00DB5313">
      <w:pPr>
        <w:spacing w:before="0" w:after="160" w:line="259" w:lineRule="auto"/>
        <w:jc w:val="both"/>
        <w:rPr>
          <w:rFonts w:ascii="Times New Roman" w:eastAsia="Calibri" w:hAnsi="Times New Roman" w:cs="Times New Roman"/>
          <w:color w:val="auto"/>
          <w:sz w:val="24"/>
          <w:szCs w:val="24"/>
          <w:lang w:val="en-GB" w:eastAsia="en-US"/>
        </w:rPr>
      </w:pPr>
      <w:r w:rsidRPr="00B7165A">
        <w:rPr>
          <w:rFonts w:ascii="Times New Roman" w:eastAsia="Calibri" w:hAnsi="Times New Roman" w:cs="Times New Roman"/>
          <w:color w:val="auto"/>
          <w:sz w:val="24"/>
          <w:szCs w:val="24"/>
          <w:lang w:val="en-GB" w:eastAsia="en-US"/>
        </w:rPr>
        <w:t>Ramady, M. A. (2010). The Thatcher legacy: Evaluating the impact of Thatcherism on Britain and the world. Springer.</w:t>
      </w:r>
    </w:p>
    <w:p w14:paraId="2363160C" w14:textId="77777777" w:rsidR="0080357F" w:rsidRPr="00562268" w:rsidRDefault="0080357F" w:rsidP="004510F2">
      <w:pPr>
        <w:spacing w:before="0" w:after="160" w:line="259" w:lineRule="auto"/>
        <w:jc w:val="both"/>
        <w:rPr>
          <w:rFonts w:ascii="Times New Roman" w:eastAsia="Calibri" w:hAnsi="Times New Roman" w:cs="Times New Roman"/>
          <w:color w:val="auto"/>
          <w:sz w:val="24"/>
          <w:szCs w:val="24"/>
          <w:lang w:val="en-GB" w:eastAsia="en-US"/>
        </w:rPr>
      </w:pPr>
      <w:r w:rsidRPr="00562268">
        <w:rPr>
          <w:rFonts w:ascii="Times New Roman" w:eastAsia="Calibri" w:hAnsi="Times New Roman" w:cs="Times New Roman"/>
          <w:color w:val="auto"/>
          <w:sz w:val="24"/>
          <w:szCs w:val="24"/>
          <w:lang w:val="en-GB" w:eastAsia="en-US"/>
        </w:rPr>
        <w:t>Seldon, A. (2013). Thatcher and Europe. British Politics, 8(4), 381-400.</w:t>
      </w:r>
    </w:p>
    <w:p w14:paraId="7240D64C" w14:textId="77777777" w:rsidR="0080357F" w:rsidRPr="00562268" w:rsidRDefault="0080357F" w:rsidP="004510F2">
      <w:pPr>
        <w:spacing w:before="0" w:after="160" w:line="259" w:lineRule="auto"/>
        <w:jc w:val="both"/>
        <w:rPr>
          <w:rFonts w:ascii="Times New Roman" w:eastAsia="Calibri" w:hAnsi="Times New Roman" w:cs="Times New Roman"/>
          <w:color w:val="auto"/>
          <w:sz w:val="24"/>
          <w:szCs w:val="24"/>
          <w:lang w:val="en-GB" w:eastAsia="en-US"/>
        </w:rPr>
      </w:pPr>
      <w:r w:rsidRPr="00562268">
        <w:rPr>
          <w:rFonts w:ascii="Times New Roman" w:eastAsia="Calibri" w:hAnsi="Times New Roman" w:cs="Times New Roman"/>
          <w:color w:val="auto"/>
          <w:sz w:val="24"/>
          <w:szCs w:val="24"/>
          <w:lang w:val="en-GB" w:eastAsia="en-US"/>
        </w:rPr>
        <w:t>Smith, A. (2015). The rhetorical function of Margaret Thatcher’s Bruges speech. Journal of Political Ideologies, 20(1), 1-20.</w:t>
      </w:r>
    </w:p>
    <w:p w14:paraId="4C6F7374" w14:textId="77777777" w:rsidR="0080357F" w:rsidRPr="0080357F" w:rsidRDefault="0080357F" w:rsidP="0080357F">
      <w:pPr>
        <w:spacing w:before="0" w:after="160" w:line="259" w:lineRule="auto"/>
        <w:jc w:val="both"/>
        <w:rPr>
          <w:rFonts w:ascii="Times New Roman" w:eastAsia="Calibri" w:hAnsi="Times New Roman" w:cs="Times New Roman"/>
          <w:color w:val="auto"/>
          <w:sz w:val="24"/>
          <w:szCs w:val="24"/>
          <w:lang w:val="en-GB" w:eastAsia="en-US"/>
        </w:rPr>
      </w:pPr>
      <w:r w:rsidRPr="0080357F">
        <w:rPr>
          <w:rFonts w:ascii="Times New Roman" w:eastAsia="Calibri" w:hAnsi="Times New Roman" w:cs="Times New Roman"/>
          <w:color w:val="auto"/>
          <w:sz w:val="24"/>
          <w:szCs w:val="24"/>
          <w:lang w:val="en-GB" w:eastAsia="en-US"/>
        </w:rPr>
        <w:t xml:space="preserve">Thatcher, M. (1980). </w:t>
      </w:r>
      <w:r w:rsidRPr="0080357F">
        <w:rPr>
          <w:rFonts w:ascii="Times New Roman" w:eastAsia="Calibri" w:hAnsi="Times New Roman" w:cs="Times New Roman"/>
          <w:i/>
          <w:iCs/>
          <w:color w:val="auto"/>
          <w:sz w:val="24"/>
          <w:szCs w:val="24"/>
          <w:lang w:val="en-GB" w:eastAsia="en-US"/>
        </w:rPr>
        <w:t>Speech to Conservative Party Conference (‘the lady’s not for turning’) [‘The Reason Why’] | Margaret Thatcher Foundation</w:t>
      </w:r>
      <w:r w:rsidRPr="0080357F">
        <w:rPr>
          <w:rFonts w:ascii="Times New Roman" w:eastAsia="Calibri" w:hAnsi="Times New Roman" w:cs="Times New Roman"/>
          <w:color w:val="auto"/>
          <w:sz w:val="24"/>
          <w:szCs w:val="24"/>
          <w:lang w:val="en-GB" w:eastAsia="en-US"/>
        </w:rPr>
        <w:t>. [online] www.margaretthatcher.org. Available at: https://www.margaretthatcher.org/document/104431 [Accessed 27 Apr. 2023].</w:t>
      </w:r>
    </w:p>
    <w:p w14:paraId="6AAD0081" w14:textId="77777777" w:rsidR="0080357F" w:rsidRPr="00F432F6" w:rsidRDefault="0080357F" w:rsidP="00F432F6">
      <w:pPr>
        <w:spacing w:before="0" w:after="160" w:line="259" w:lineRule="auto"/>
        <w:jc w:val="both"/>
        <w:rPr>
          <w:rFonts w:ascii="Times New Roman" w:eastAsia="Calibri" w:hAnsi="Times New Roman" w:cs="Times New Roman"/>
          <w:color w:val="auto"/>
          <w:sz w:val="24"/>
          <w:szCs w:val="24"/>
          <w:lang w:val="en-GB" w:eastAsia="en-US"/>
        </w:rPr>
      </w:pPr>
      <w:r w:rsidRPr="00F432F6">
        <w:rPr>
          <w:rFonts w:ascii="Times New Roman" w:eastAsia="Calibri" w:hAnsi="Times New Roman" w:cs="Times New Roman"/>
          <w:color w:val="auto"/>
          <w:sz w:val="24"/>
          <w:szCs w:val="24"/>
          <w:lang w:val="en-GB" w:eastAsia="en-US"/>
        </w:rPr>
        <w:t xml:space="preserve">Thatcher, M. (1988). Speech to the College of Europe ("The Bruges Speech") [film]. Retrieved from </w:t>
      </w:r>
      <w:hyperlink r:id="rId11" w:tgtFrame="_new" w:history="1">
        <w:r w:rsidRPr="00F432F6">
          <w:rPr>
            <w:rStyle w:val="Hyperlink"/>
            <w:rFonts w:ascii="Times New Roman" w:eastAsia="Calibri" w:hAnsi="Times New Roman" w:cs="Times New Roman"/>
            <w:sz w:val="24"/>
            <w:szCs w:val="24"/>
            <w:lang w:val="en-GB" w:eastAsia="en-US"/>
          </w:rPr>
          <w:t>https://www.margaretthatcher.org/document/107992</w:t>
        </w:r>
      </w:hyperlink>
    </w:p>
    <w:p w14:paraId="09F94D20" w14:textId="77777777" w:rsidR="0080357F" w:rsidRDefault="0080357F" w:rsidP="004510F2">
      <w:pPr>
        <w:spacing w:before="0" w:after="160" w:line="259" w:lineRule="auto"/>
        <w:jc w:val="both"/>
        <w:rPr>
          <w:rFonts w:ascii="Times New Roman" w:eastAsia="Calibri" w:hAnsi="Times New Roman" w:cs="Times New Roman"/>
          <w:color w:val="auto"/>
          <w:sz w:val="24"/>
          <w:szCs w:val="24"/>
          <w:lang w:val="en-GB" w:eastAsia="en-US"/>
        </w:rPr>
      </w:pPr>
      <w:r w:rsidRPr="00B7165A">
        <w:rPr>
          <w:rFonts w:ascii="Times New Roman" w:eastAsia="Calibri" w:hAnsi="Times New Roman" w:cs="Times New Roman"/>
          <w:color w:val="auto"/>
          <w:sz w:val="24"/>
          <w:szCs w:val="24"/>
          <w:lang w:val="en-GB" w:eastAsia="en-US"/>
        </w:rPr>
        <w:t>Thatcher, M. (1988). Speech to the College of Europe ("The Bruges Speech") [film].</w:t>
      </w:r>
    </w:p>
    <w:p w14:paraId="3C108C8F" w14:textId="77777777" w:rsidR="0080357F" w:rsidRPr="0080357F" w:rsidRDefault="0080357F" w:rsidP="0080357F">
      <w:pPr>
        <w:spacing w:before="0" w:after="160" w:line="259" w:lineRule="auto"/>
        <w:jc w:val="both"/>
        <w:rPr>
          <w:rFonts w:ascii="Times New Roman" w:eastAsia="Calibri" w:hAnsi="Times New Roman" w:cs="Times New Roman"/>
          <w:color w:val="auto"/>
          <w:sz w:val="24"/>
          <w:szCs w:val="24"/>
          <w:lang w:val="en-GB" w:eastAsia="en-US"/>
        </w:rPr>
      </w:pPr>
      <w:r w:rsidRPr="0080357F">
        <w:rPr>
          <w:rFonts w:ascii="Times New Roman" w:eastAsia="Calibri" w:hAnsi="Times New Roman" w:cs="Times New Roman"/>
          <w:color w:val="auto"/>
          <w:sz w:val="24"/>
          <w:szCs w:val="24"/>
          <w:lang w:val="en-GB" w:eastAsia="en-US"/>
        </w:rPr>
        <w:t xml:space="preserve">Thatcher, M. (1988). </w:t>
      </w:r>
      <w:r w:rsidRPr="0080357F">
        <w:rPr>
          <w:rFonts w:ascii="Times New Roman" w:eastAsia="Calibri" w:hAnsi="Times New Roman" w:cs="Times New Roman"/>
          <w:i/>
          <w:iCs/>
          <w:color w:val="auto"/>
          <w:sz w:val="24"/>
          <w:szCs w:val="24"/>
          <w:lang w:val="en-GB" w:eastAsia="en-US"/>
        </w:rPr>
        <w:t>Speech to the College of Europe (‘The Bruges Speech’) [film] | Margaret Thatcher Foundation</w:t>
      </w:r>
      <w:r w:rsidRPr="0080357F">
        <w:rPr>
          <w:rFonts w:ascii="Times New Roman" w:eastAsia="Calibri" w:hAnsi="Times New Roman" w:cs="Times New Roman"/>
          <w:color w:val="auto"/>
          <w:sz w:val="24"/>
          <w:szCs w:val="24"/>
          <w:lang w:val="en-GB" w:eastAsia="en-US"/>
        </w:rPr>
        <w:t>. [online] Margaretthatcher.org. Available at: https://www.margaretthatcher.org/document/113688 [Accessed 28 Apr. 2023].</w:t>
      </w:r>
    </w:p>
    <w:p w14:paraId="61ED0BCF" w14:textId="77777777" w:rsidR="0080357F" w:rsidRDefault="0080357F" w:rsidP="00DB5313">
      <w:pPr>
        <w:spacing w:before="0" w:after="160" w:line="259" w:lineRule="auto"/>
        <w:jc w:val="both"/>
        <w:rPr>
          <w:rFonts w:ascii="Times New Roman" w:eastAsia="Calibri" w:hAnsi="Times New Roman" w:cs="Times New Roman"/>
          <w:color w:val="auto"/>
          <w:sz w:val="24"/>
          <w:szCs w:val="24"/>
          <w:lang w:val="en-GB" w:eastAsia="en-US"/>
        </w:rPr>
      </w:pPr>
      <w:r w:rsidRPr="00562268">
        <w:rPr>
          <w:rFonts w:ascii="Times New Roman" w:eastAsia="Calibri" w:hAnsi="Times New Roman" w:cs="Times New Roman"/>
          <w:color w:val="auto"/>
          <w:sz w:val="24"/>
          <w:szCs w:val="24"/>
          <w:lang w:val="en-GB" w:eastAsia="en-US"/>
        </w:rPr>
        <w:t>Wilkinson, P. (2008). Thatcher and the European question. Manchester University Press.</w:t>
      </w:r>
    </w:p>
    <w:sectPr w:rsidR="0080357F">
      <w:footerReference w:type="default" r:id="rId12"/>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C339FA" w14:textId="77777777" w:rsidR="000D6458" w:rsidRDefault="000D6458">
      <w:pPr>
        <w:spacing w:before="0" w:after="0" w:line="240" w:lineRule="auto"/>
      </w:pPr>
      <w:r>
        <w:separator/>
      </w:r>
    </w:p>
  </w:endnote>
  <w:endnote w:type="continuationSeparator" w:id="0">
    <w:p w14:paraId="06BBB7D3" w14:textId="77777777" w:rsidR="000D6458" w:rsidRDefault="000D645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masis MT Pro Black">
    <w:altName w:val="Cambria"/>
    <w:charset w:val="00"/>
    <w:family w:val="roman"/>
    <w:pitch w:val="variable"/>
    <w:sig w:usb0="A00000AF" w:usb1="4000205B" w:usb2="00000000" w:usb3="00000000" w:csb0="00000093"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A9E1C9" w14:textId="77777777" w:rsidR="001638F6" w:rsidRDefault="00844483">
    <w:pPr>
      <w:pStyle w:val="Footer"/>
    </w:pPr>
    <w:r>
      <w:rPr>
        <w:lang w:val="en-GB" w:bidi="en-GB"/>
      </w:rPr>
      <w:t xml:space="preserve">PAGE </w:t>
    </w:r>
    <w:r>
      <w:rPr>
        <w:lang w:val="en-GB" w:bidi="en-GB"/>
      </w:rPr>
      <w:fldChar w:fldCharType="begin"/>
    </w:r>
    <w:r>
      <w:rPr>
        <w:lang w:val="en-GB" w:bidi="en-GB"/>
      </w:rPr>
      <w:instrText xml:space="preserve"> PAGE  \* Arabic  \* MERGEFORMAT </w:instrText>
    </w:r>
    <w:r>
      <w:rPr>
        <w:lang w:val="en-GB" w:bidi="en-GB"/>
      </w:rPr>
      <w:fldChar w:fldCharType="separate"/>
    </w:r>
    <w:r w:rsidR="00934F1C">
      <w:rPr>
        <w:noProof/>
        <w:lang w:val="en-GB" w:bidi="en-GB"/>
      </w:rPr>
      <w:t>1</w:t>
    </w:r>
    <w:r>
      <w:rPr>
        <w:lang w:val="en-GB" w:bidi="en-GB"/>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C99208" w14:textId="77777777" w:rsidR="000D6458" w:rsidRDefault="000D6458">
      <w:pPr>
        <w:spacing w:before="0" w:after="0" w:line="240" w:lineRule="auto"/>
      </w:pPr>
      <w:r>
        <w:separator/>
      </w:r>
    </w:p>
  </w:footnote>
  <w:footnote w:type="continuationSeparator" w:id="0">
    <w:p w14:paraId="6C8347BE" w14:textId="77777777" w:rsidR="000D6458" w:rsidRDefault="000D6458">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F6FEF7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1D0ED9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538F7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2B24A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8D446A2"/>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23041D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B4F502"/>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C8EC656"/>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75781F0C"/>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9954B0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1BE42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1EB82C11"/>
    <w:multiLevelType w:val="multilevel"/>
    <w:tmpl w:val="64CE8D1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1EE44A6C"/>
    <w:multiLevelType w:val="multilevel"/>
    <w:tmpl w:val="B4C214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1F8F5B63"/>
    <w:multiLevelType w:val="multilevel"/>
    <w:tmpl w:val="1CD6B866"/>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5" w15:restartNumberingAfterBreak="0">
    <w:nsid w:val="25346361"/>
    <w:multiLevelType w:val="multilevel"/>
    <w:tmpl w:val="BC3033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A3440CC"/>
    <w:multiLevelType w:val="multilevel"/>
    <w:tmpl w:val="B5CE5722"/>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2DB24380"/>
    <w:multiLevelType w:val="multilevel"/>
    <w:tmpl w:val="91E8F87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25C3516"/>
    <w:multiLevelType w:val="multilevel"/>
    <w:tmpl w:val="B0FC3D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342E7E98"/>
    <w:multiLevelType w:val="multilevel"/>
    <w:tmpl w:val="BAF246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B463CAE"/>
    <w:multiLevelType w:val="multilevel"/>
    <w:tmpl w:val="4E1049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BB0210D"/>
    <w:multiLevelType w:val="multilevel"/>
    <w:tmpl w:val="68806F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FE9641D"/>
    <w:multiLevelType w:val="multilevel"/>
    <w:tmpl w:val="F5C4E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19C2607"/>
    <w:multiLevelType w:val="multilevel"/>
    <w:tmpl w:val="42449A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9E908B2"/>
    <w:multiLevelType w:val="multilevel"/>
    <w:tmpl w:val="866EA6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5A1E7365"/>
    <w:multiLevelType w:val="multilevel"/>
    <w:tmpl w:val="7FCAE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A677D05"/>
    <w:multiLevelType w:val="multilevel"/>
    <w:tmpl w:val="FA4022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47C2912"/>
    <w:multiLevelType w:val="multilevel"/>
    <w:tmpl w:val="BAF246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5BC271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9" w15:restartNumberingAfterBreak="0">
    <w:nsid w:val="67545570"/>
    <w:multiLevelType w:val="multilevel"/>
    <w:tmpl w:val="FC784E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6BE0360C"/>
    <w:multiLevelType w:val="multilevel"/>
    <w:tmpl w:val="2E96955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31" w15:restartNumberingAfterBreak="0">
    <w:nsid w:val="6C1A7171"/>
    <w:multiLevelType w:val="multilevel"/>
    <w:tmpl w:val="83024E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7CF7744A"/>
    <w:multiLevelType w:val="multilevel"/>
    <w:tmpl w:val="2A428B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20236436">
    <w:abstractNumId w:val="9"/>
  </w:num>
  <w:num w:numId="2" w16cid:durableId="1003901551">
    <w:abstractNumId w:val="9"/>
  </w:num>
  <w:num w:numId="3" w16cid:durableId="1243221110">
    <w:abstractNumId w:val="8"/>
  </w:num>
  <w:num w:numId="4" w16cid:durableId="893662581">
    <w:abstractNumId w:val="8"/>
  </w:num>
  <w:num w:numId="5" w16cid:durableId="1422021149">
    <w:abstractNumId w:val="9"/>
  </w:num>
  <w:num w:numId="6" w16cid:durableId="187259035">
    <w:abstractNumId w:val="8"/>
  </w:num>
  <w:num w:numId="7" w16cid:durableId="415203054">
    <w:abstractNumId w:val="11"/>
  </w:num>
  <w:num w:numId="8" w16cid:durableId="767117088">
    <w:abstractNumId w:val="10"/>
  </w:num>
  <w:num w:numId="9" w16cid:durableId="1814716269">
    <w:abstractNumId w:val="16"/>
  </w:num>
  <w:num w:numId="10" w16cid:durableId="361322742">
    <w:abstractNumId w:val="14"/>
  </w:num>
  <w:num w:numId="11" w16cid:durableId="20204509">
    <w:abstractNumId w:val="30"/>
  </w:num>
  <w:num w:numId="12" w16cid:durableId="1449160801">
    <w:abstractNumId w:val="28"/>
  </w:num>
  <w:num w:numId="13" w16cid:durableId="15623117">
    <w:abstractNumId w:val="7"/>
  </w:num>
  <w:num w:numId="14" w16cid:durableId="1258905093">
    <w:abstractNumId w:val="6"/>
  </w:num>
  <w:num w:numId="15" w16cid:durableId="177669681">
    <w:abstractNumId w:val="5"/>
  </w:num>
  <w:num w:numId="16" w16cid:durableId="1416560854">
    <w:abstractNumId w:val="4"/>
  </w:num>
  <w:num w:numId="17" w16cid:durableId="1942644732">
    <w:abstractNumId w:val="3"/>
  </w:num>
  <w:num w:numId="18" w16cid:durableId="136992400">
    <w:abstractNumId w:val="2"/>
  </w:num>
  <w:num w:numId="19" w16cid:durableId="169878464">
    <w:abstractNumId w:val="1"/>
  </w:num>
  <w:num w:numId="20" w16cid:durableId="1118984843">
    <w:abstractNumId w:val="0"/>
  </w:num>
  <w:num w:numId="21" w16cid:durableId="1295331399">
    <w:abstractNumId w:val="23"/>
  </w:num>
  <w:num w:numId="22" w16cid:durableId="1231424991">
    <w:abstractNumId w:val="21"/>
  </w:num>
  <w:num w:numId="23" w16cid:durableId="1391070991">
    <w:abstractNumId w:val="27"/>
  </w:num>
  <w:num w:numId="24" w16cid:durableId="1689478778">
    <w:abstractNumId w:val="26"/>
  </w:num>
  <w:num w:numId="25" w16cid:durableId="825433233">
    <w:abstractNumId w:val="15"/>
  </w:num>
  <w:num w:numId="26" w16cid:durableId="193083575">
    <w:abstractNumId w:val="20"/>
  </w:num>
  <w:num w:numId="27" w16cid:durableId="99571205">
    <w:abstractNumId w:val="29"/>
  </w:num>
  <w:num w:numId="28" w16cid:durableId="1725594858">
    <w:abstractNumId w:val="19"/>
  </w:num>
  <w:num w:numId="29" w16cid:durableId="33433862">
    <w:abstractNumId w:val="22"/>
  </w:num>
  <w:num w:numId="30" w16cid:durableId="1993873433">
    <w:abstractNumId w:val="25"/>
  </w:num>
  <w:num w:numId="31" w16cid:durableId="554698974">
    <w:abstractNumId w:val="13"/>
  </w:num>
  <w:num w:numId="32" w16cid:durableId="1436905170">
    <w:abstractNumId w:val="18"/>
  </w:num>
  <w:num w:numId="33" w16cid:durableId="802037555">
    <w:abstractNumId w:val="24"/>
  </w:num>
  <w:num w:numId="34" w16cid:durableId="63376334">
    <w:abstractNumId w:val="31"/>
  </w:num>
  <w:num w:numId="35" w16cid:durableId="234050060">
    <w:abstractNumId w:val="12"/>
  </w:num>
  <w:num w:numId="36" w16cid:durableId="1655177637">
    <w:abstractNumId w:val="17"/>
  </w:num>
  <w:num w:numId="37" w16cid:durableId="1264533248">
    <w:abstractNumId w:val="3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240C07"/>
    <w:rsid w:val="00001530"/>
    <w:rsid w:val="00002E69"/>
    <w:rsid w:val="00003BE1"/>
    <w:rsid w:val="00032819"/>
    <w:rsid w:val="0003645C"/>
    <w:rsid w:val="00044269"/>
    <w:rsid w:val="00055CED"/>
    <w:rsid w:val="0006381C"/>
    <w:rsid w:val="000748AA"/>
    <w:rsid w:val="00077E17"/>
    <w:rsid w:val="000805B0"/>
    <w:rsid w:val="00083A6E"/>
    <w:rsid w:val="0009051B"/>
    <w:rsid w:val="000D6458"/>
    <w:rsid w:val="000F0006"/>
    <w:rsid w:val="000F76BD"/>
    <w:rsid w:val="00113234"/>
    <w:rsid w:val="00115F19"/>
    <w:rsid w:val="0013537F"/>
    <w:rsid w:val="001353CD"/>
    <w:rsid w:val="00156DD4"/>
    <w:rsid w:val="001638F6"/>
    <w:rsid w:val="00166A1D"/>
    <w:rsid w:val="00172FBE"/>
    <w:rsid w:val="001902B1"/>
    <w:rsid w:val="001903D5"/>
    <w:rsid w:val="00196572"/>
    <w:rsid w:val="00196E80"/>
    <w:rsid w:val="001A2000"/>
    <w:rsid w:val="001B1630"/>
    <w:rsid w:val="001B6CAE"/>
    <w:rsid w:val="001D69D0"/>
    <w:rsid w:val="001D784E"/>
    <w:rsid w:val="001E0E5B"/>
    <w:rsid w:val="001E5AE7"/>
    <w:rsid w:val="001E6CAF"/>
    <w:rsid w:val="001F3BFA"/>
    <w:rsid w:val="001F54AC"/>
    <w:rsid w:val="002027D0"/>
    <w:rsid w:val="00211D15"/>
    <w:rsid w:val="0022482C"/>
    <w:rsid w:val="00226C99"/>
    <w:rsid w:val="0023156D"/>
    <w:rsid w:val="002315ED"/>
    <w:rsid w:val="00240C07"/>
    <w:rsid w:val="002501E1"/>
    <w:rsid w:val="00254A69"/>
    <w:rsid w:val="00255231"/>
    <w:rsid w:val="00255C91"/>
    <w:rsid w:val="002576C9"/>
    <w:rsid w:val="0026577B"/>
    <w:rsid w:val="00271DF1"/>
    <w:rsid w:val="00273380"/>
    <w:rsid w:val="002804DC"/>
    <w:rsid w:val="00287E5C"/>
    <w:rsid w:val="002A78BA"/>
    <w:rsid w:val="002B07BD"/>
    <w:rsid w:val="002B596F"/>
    <w:rsid w:val="002D386E"/>
    <w:rsid w:val="002E0717"/>
    <w:rsid w:val="002F1725"/>
    <w:rsid w:val="002F2117"/>
    <w:rsid w:val="002F48C2"/>
    <w:rsid w:val="00313CD2"/>
    <w:rsid w:val="003209D6"/>
    <w:rsid w:val="00325F91"/>
    <w:rsid w:val="0032669A"/>
    <w:rsid w:val="00326D4D"/>
    <w:rsid w:val="00334A73"/>
    <w:rsid w:val="003422FF"/>
    <w:rsid w:val="00380F68"/>
    <w:rsid w:val="00396736"/>
    <w:rsid w:val="0039766E"/>
    <w:rsid w:val="003B2A0E"/>
    <w:rsid w:val="003B4308"/>
    <w:rsid w:val="003D04B7"/>
    <w:rsid w:val="003D5653"/>
    <w:rsid w:val="003E546D"/>
    <w:rsid w:val="003E60F9"/>
    <w:rsid w:val="003F4FA7"/>
    <w:rsid w:val="00403923"/>
    <w:rsid w:val="004062F8"/>
    <w:rsid w:val="00423932"/>
    <w:rsid w:val="0043449D"/>
    <w:rsid w:val="004510F2"/>
    <w:rsid w:val="0045244E"/>
    <w:rsid w:val="00457F9A"/>
    <w:rsid w:val="00460438"/>
    <w:rsid w:val="0046318E"/>
    <w:rsid w:val="00472FDA"/>
    <w:rsid w:val="00481395"/>
    <w:rsid w:val="00481ACC"/>
    <w:rsid w:val="0048565E"/>
    <w:rsid w:val="004952C4"/>
    <w:rsid w:val="0049792B"/>
    <w:rsid w:val="004A42BF"/>
    <w:rsid w:val="004A4471"/>
    <w:rsid w:val="004B3C63"/>
    <w:rsid w:val="004C6C41"/>
    <w:rsid w:val="004C756C"/>
    <w:rsid w:val="004E3C5A"/>
    <w:rsid w:val="00506CE8"/>
    <w:rsid w:val="00515AF6"/>
    <w:rsid w:val="00526B82"/>
    <w:rsid w:val="005375CE"/>
    <w:rsid w:val="00537FEC"/>
    <w:rsid w:val="005453E4"/>
    <w:rsid w:val="00555B08"/>
    <w:rsid w:val="0056157B"/>
    <w:rsid w:val="00562268"/>
    <w:rsid w:val="005637B3"/>
    <w:rsid w:val="00572F22"/>
    <w:rsid w:val="00583017"/>
    <w:rsid w:val="00585B6B"/>
    <w:rsid w:val="005A1C5A"/>
    <w:rsid w:val="005A2C07"/>
    <w:rsid w:val="005C06EB"/>
    <w:rsid w:val="005C19BA"/>
    <w:rsid w:val="005D1AEB"/>
    <w:rsid w:val="005D52ED"/>
    <w:rsid w:val="005E3D07"/>
    <w:rsid w:val="005E53D2"/>
    <w:rsid w:val="005F2A53"/>
    <w:rsid w:val="005F709B"/>
    <w:rsid w:val="006021D1"/>
    <w:rsid w:val="00602E0F"/>
    <w:rsid w:val="00605B28"/>
    <w:rsid w:val="006078E3"/>
    <w:rsid w:val="00620593"/>
    <w:rsid w:val="00621C8A"/>
    <w:rsid w:val="006659D0"/>
    <w:rsid w:val="00665F79"/>
    <w:rsid w:val="00673D26"/>
    <w:rsid w:val="00690EFD"/>
    <w:rsid w:val="0069136E"/>
    <w:rsid w:val="00692164"/>
    <w:rsid w:val="00696D62"/>
    <w:rsid w:val="006A132B"/>
    <w:rsid w:val="006A4C2D"/>
    <w:rsid w:val="006A632D"/>
    <w:rsid w:val="006A68CF"/>
    <w:rsid w:val="006B01ED"/>
    <w:rsid w:val="006B755C"/>
    <w:rsid w:val="006B7ACF"/>
    <w:rsid w:val="006E5D59"/>
    <w:rsid w:val="006E7057"/>
    <w:rsid w:val="006F3781"/>
    <w:rsid w:val="007021DE"/>
    <w:rsid w:val="0070327F"/>
    <w:rsid w:val="00723CB4"/>
    <w:rsid w:val="00726E54"/>
    <w:rsid w:val="00732607"/>
    <w:rsid w:val="007376E7"/>
    <w:rsid w:val="00754301"/>
    <w:rsid w:val="0075668B"/>
    <w:rsid w:val="00763B87"/>
    <w:rsid w:val="00767E0E"/>
    <w:rsid w:val="0077633C"/>
    <w:rsid w:val="00793EAA"/>
    <w:rsid w:val="007A31BF"/>
    <w:rsid w:val="007C1DAB"/>
    <w:rsid w:val="007D0544"/>
    <w:rsid w:val="007D3247"/>
    <w:rsid w:val="007D7847"/>
    <w:rsid w:val="00802C08"/>
    <w:rsid w:val="0080357F"/>
    <w:rsid w:val="00814A76"/>
    <w:rsid w:val="00815CCE"/>
    <w:rsid w:val="00822BD2"/>
    <w:rsid w:val="00826AA6"/>
    <w:rsid w:val="00844483"/>
    <w:rsid w:val="00851800"/>
    <w:rsid w:val="008533E5"/>
    <w:rsid w:val="00860A95"/>
    <w:rsid w:val="00867729"/>
    <w:rsid w:val="00870392"/>
    <w:rsid w:val="00870B21"/>
    <w:rsid w:val="008738B4"/>
    <w:rsid w:val="00883DAF"/>
    <w:rsid w:val="00893C00"/>
    <w:rsid w:val="00897EAB"/>
    <w:rsid w:val="008A357A"/>
    <w:rsid w:val="008A68F3"/>
    <w:rsid w:val="008B027A"/>
    <w:rsid w:val="008B4D27"/>
    <w:rsid w:val="008B777C"/>
    <w:rsid w:val="008C161F"/>
    <w:rsid w:val="008C20BA"/>
    <w:rsid w:val="008D5D4E"/>
    <w:rsid w:val="008D7258"/>
    <w:rsid w:val="008E3CA2"/>
    <w:rsid w:val="008E4A33"/>
    <w:rsid w:val="008F6A08"/>
    <w:rsid w:val="00900A37"/>
    <w:rsid w:val="00904F17"/>
    <w:rsid w:val="009224B5"/>
    <w:rsid w:val="009309F1"/>
    <w:rsid w:val="009324D0"/>
    <w:rsid w:val="00934F1C"/>
    <w:rsid w:val="00953026"/>
    <w:rsid w:val="00954D13"/>
    <w:rsid w:val="00965EED"/>
    <w:rsid w:val="00971AF8"/>
    <w:rsid w:val="00974695"/>
    <w:rsid w:val="009837C4"/>
    <w:rsid w:val="0098416A"/>
    <w:rsid w:val="009A0B13"/>
    <w:rsid w:val="009A16A6"/>
    <w:rsid w:val="009A16D4"/>
    <w:rsid w:val="009A177A"/>
    <w:rsid w:val="009A698F"/>
    <w:rsid w:val="009A6D18"/>
    <w:rsid w:val="009A7883"/>
    <w:rsid w:val="009B1E75"/>
    <w:rsid w:val="009B6983"/>
    <w:rsid w:val="009C3C71"/>
    <w:rsid w:val="009C5604"/>
    <w:rsid w:val="009C6789"/>
    <w:rsid w:val="009D2231"/>
    <w:rsid w:val="009E5D52"/>
    <w:rsid w:val="009F0393"/>
    <w:rsid w:val="009F1F40"/>
    <w:rsid w:val="009F7415"/>
    <w:rsid w:val="00A02F80"/>
    <w:rsid w:val="00A05601"/>
    <w:rsid w:val="00A122DB"/>
    <w:rsid w:val="00A12C27"/>
    <w:rsid w:val="00A20628"/>
    <w:rsid w:val="00A2093B"/>
    <w:rsid w:val="00A27338"/>
    <w:rsid w:val="00A43BA1"/>
    <w:rsid w:val="00A454BA"/>
    <w:rsid w:val="00A71DEB"/>
    <w:rsid w:val="00A72A05"/>
    <w:rsid w:val="00A74321"/>
    <w:rsid w:val="00A85BD0"/>
    <w:rsid w:val="00A95A30"/>
    <w:rsid w:val="00AA252E"/>
    <w:rsid w:val="00AA3503"/>
    <w:rsid w:val="00AB2875"/>
    <w:rsid w:val="00AB3C9B"/>
    <w:rsid w:val="00AB4D1E"/>
    <w:rsid w:val="00AC27DF"/>
    <w:rsid w:val="00AD165F"/>
    <w:rsid w:val="00AE0796"/>
    <w:rsid w:val="00AE1A46"/>
    <w:rsid w:val="00AE26A6"/>
    <w:rsid w:val="00AE5985"/>
    <w:rsid w:val="00AF3062"/>
    <w:rsid w:val="00B026F3"/>
    <w:rsid w:val="00B158B6"/>
    <w:rsid w:val="00B21235"/>
    <w:rsid w:val="00B2722F"/>
    <w:rsid w:val="00B27ED4"/>
    <w:rsid w:val="00B33D0B"/>
    <w:rsid w:val="00B47B7A"/>
    <w:rsid w:val="00B5471E"/>
    <w:rsid w:val="00B56AA0"/>
    <w:rsid w:val="00B60B5E"/>
    <w:rsid w:val="00B646B8"/>
    <w:rsid w:val="00B6595F"/>
    <w:rsid w:val="00B7165A"/>
    <w:rsid w:val="00B726D4"/>
    <w:rsid w:val="00B751C0"/>
    <w:rsid w:val="00B83CFC"/>
    <w:rsid w:val="00B945EA"/>
    <w:rsid w:val="00B94B72"/>
    <w:rsid w:val="00BA075B"/>
    <w:rsid w:val="00BA0D19"/>
    <w:rsid w:val="00BA618A"/>
    <w:rsid w:val="00BD090C"/>
    <w:rsid w:val="00BE2901"/>
    <w:rsid w:val="00BF2080"/>
    <w:rsid w:val="00BF3439"/>
    <w:rsid w:val="00BF728B"/>
    <w:rsid w:val="00C00F9D"/>
    <w:rsid w:val="00C12F05"/>
    <w:rsid w:val="00C2338E"/>
    <w:rsid w:val="00C25C48"/>
    <w:rsid w:val="00C26A13"/>
    <w:rsid w:val="00C529B7"/>
    <w:rsid w:val="00C5353D"/>
    <w:rsid w:val="00C615F6"/>
    <w:rsid w:val="00C73907"/>
    <w:rsid w:val="00C80BD4"/>
    <w:rsid w:val="00C82F14"/>
    <w:rsid w:val="00CA2D93"/>
    <w:rsid w:val="00CD177B"/>
    <w:rsid w:val="00CE13D3"/>
    <w:rsid w:val="00CF3251"/>
    <w:rsid w:val="00CF3A42"/>
    <w:rsid w:val="00CF7A5E"/>
    <w:rsid w:val="00D075D2"/>
    <w:rsid w:val="00D17F47"/>
    <w:rsid w:val="00D240D1"/>
    <w:rsid w:val="00D25C9C"/>
    <w:rsid w:val="00D32731"/>
    <w:rsid w:val="00D45573"/>
    <w:rsid w:val="00D45961"/>
    <w:rsid w:val="00D5152A"/>
    <w:rsid w:val="00D5413C"/>
    <w:rsid w:val="00D578A6"/>
    <w:rsid w:val="00D70ADD"/>
    <w:rsid w:val="00D73534"/>
    <w:rsid w:val="00D7607D"/>
    <w:rsid w:val="00D85BFF"/>
    <w:rsid w:val="00DA3CDC"/>
    <w:rsid w:val="00DA437D"/>
    <w:rsid w:val="00DB5313"/>
    <w:rsid w:val="00DC07A3"/>
    <w:rsid w:val="00DC59A2"/>
    <w:rsid w:val="00DC7BC0"/>
    <w:rsid w:val="00DE101B"/>
    <w:rsid w:val="00DE7F8B"/>
    <w:rsid w:val="00DF1894"/>
    <w:rsid w:val="00E10698"/>
    <w:rsid w:val="00E11B78"/>
    <w:rsid w:val="00E11B8A"/>
    <w:rsid w:val="00E11C56"/>
    <w:rsid w:val="00E23A60"/>
    <w:rsid w:val="00E336B2"/>
    <w:rsid w:val="00E41BA6"/>
    <w:rsid w:val="00E42971"/>
    <w:rsid w:val="00E52E02"/>
    <w:rsid w:val="00E561C5"/>
    <w:rsid w:val="00E7017C"/>
    <w:rsid w:val="00E75FB2"/>
    <w:rsid w:val="00E86C48"/>
    <w:rsid w:val="00E96224"/>
    <w:rsid w:val="00E9771E"/>
    <w:rsid w:val="00EA033C"/>
    <w:rsid w:val="00EA59EB"/>
    <w:rsid w:val="00EB31ED"/>
    <w:rsid w:val="00EB68A4"/>
    <w:rsid w:val="00EC5E09"/>
    <w:rsid w:val="00EC7451"/>
    <w:rsid w:val="00ED1734"/>
    <w:rsid w:val="00ED50F4"/>
    <w:rsid w:val="00EE376F"/>
    <w:rsid w:val="00EE7043"/>
    <w:rsid w:val="00EE74A6"/>
    <w:rsid w:val="00F038DA"/>
    <w:rsid w:val="00F10AE6"/>
    <w:rsid w:val="00F13C44"/>
    <w:rsid w:val="00F152E5"/>
    <w:rsid w:val="00F24BAC"/>
    <w:rsid w:val="00F363D5"/>
    <w:rsid w:val="00F432F6"/>
    <w:rsid w:val="00F44D90"/>
    <w:rsid w:val="00F51B23"/>
    <w:rsid w:val="00F5683E"/>
    <w:rsid w:val="00F56C53"/>
    <w:rsid w:val="00F640B4"/>
    <w:rsid w:val="00F677F9"/>
    <w:rsid w:val="00F67D2D"/>
    <w:rsid w:val="00F71339"/>
    <w:rsid w:val="00F754F6"/>
    <w:rsid w:val="00F774F7"/>
    <w:rsid w:val="00F91B18"/>
    <w:rsid w:val="00F95254"/>
    <w:rsid w:val="00FA5C66"/>
    <w:rsid w:val="00FC096D"/>
    <w:rsid w:val="00FD15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075DFF72"/>
  <w15:docId w15:val="{745199B8-A624-44C6-8700-273F624180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color w:val="4D322D" w:themeColor="text2"/>
        <w:sz w:val="22"/>
        <w:szCs w:val="22"/>
        <w:lang w:val="en-US" w:eastAsia="ja-JP"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4" w:unhideWhenUsed="1" w:qFormat="1"/>
    <w:lsdException w:name="heading 5" w:semiHidden="1" w:uiPriority="13" w:unhideWhenUsed="1" w:qFormat="1"/>
    <w:lsdException w:name="heading 6" w:semiHidden="1" w:uiPriority="13" w:unhideWhenUsed="1" w:qFormat="1"/>
    <w:lsdException w:name="heading 7" w:semiHidden="1" w:uiPriority="4" w:unhideWhenUsed="1" w:qFormat="1"/>
    <w:lsdException w:name="heading 8" w:semiHidden="1" w:uiPriority="4" w:unhideWhenUsed="1" w:qFormat="1"/>
    <w:lsdException w:name="heading 9" w:semiHidden="1" w:uiPriority="4"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1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unhideWhenUsed="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1504"/>
  </w:style>
  <w:style w:type="paragraph" w:styleId="Heading1">
    <w:name w:val="heading 1"/>
    <w:basedOn w:val="Normal"/>
    <w:next w:val="Normal"/>
    <w:link w:val="Heading1Char"/>
    <w:uiPriority w:val="4"/>
    <w:qFormat/>
    <w:rsid w:val="00A122DB"/>
    <w:pPr>
      <w:keepNext/>
      <w:keepLines/>
      <w:spacing w:before="600" w:after="60"/>
      <w:outlineLvl w:val="0"/>
    </w:pPr>
    <w:rPr>
      <w:rFonts w:asciiTheme="majorHAnsi" w:eastAsiaTheme="majorEastAsia" w:hAnsiTheme="majorHAnsi" w:cstheme="majorBidi"/>
      <w:color w:val="3F251D" w:themeColor="accent1"/>
      <w:sz w:val="30"/>
      <w:szCs w:val="30"/>
    </w:rPr>
  </w:style>
  <w:style w:type="paragraph" w:styleId="Heading2">
    <w:name w:val="heading 2"/>
    <w:basedOn w:val="Normal"/>
    <w:next w:val="Normal"/>
    <w:link w:val="Heading2Char"/>
    <w:uiPriority w:val="4"/>
    <w:unhideWhenUsed/>
    <w:qFormat/>
    <w:rsid w:val="00A122DB"/>
    <w:pPr>
      <w:keepNext/>
      <w:keepLines/>
      <w:spacing w:before="240" w:after="0"/>
      <w:outlineLvl w:val="1"/>
    </w:pPr>
    <w:rPr>
      <w:rFonts w:asciiTheme="majorHAnsi" w:eastAsiaTheme="majorEastAsia" w:hAnsiTheme="majorHAnsi" w:cstheme="majorBidi"/>
      <w:caps/>
      <w:color w:val="3F251D" w:themeColor="accent1"/>
    </w:rPr>
  </w:style>
  <w:style w:type="paragraph" w:styleId="Heading3">
    <w:name w:val="heading 3"/>
    <w:basedOn w:val="Normal"/>
    <w:next w:val="Normal"/>
    <w:link w:val="Heading3Char"/>
    <w:uiPriority w:val="4"/>
    <w:semiHidden/>
    <w:unhideWhenUsed/>
    <w:qFormat/>
    <w:rsid w:val="00A122DB"/>
    <w:pPr>
      <w:keepNext/>
      <w:keepLines/>
      <w:spacing w:before="200" w:after="0"/>
      <w:outlineLvl w:val="2"/>
    </w:pPr>
    <w:rPr>
      <w:rFonts w:asciiTheme="majorHAnsi" w:eastAsiaTheme="majorEastAsia" w:hAnsiTheme="majorHAnsi" w:cstheme="majorBidi"/>
      <w:color w:val="3F251D" w:themeColor="accent1"/>
    </w:rPr>
  </w:style>
  <w:style w:type="paragraph" w:styleId="Heading5">
    <w:name w:val="heading 5"/>
    <w:basedOn w:val="Normal"/>
    <w:next w:val="Normal"/>
    <w:link w:val="Heading5Char"/>
    <w:uiPriority w:val="4"/>
    <w:semiHidden/>
    <w:unhideWhenUsed/>
    <w:qFormat/>
    <w:rsid w:val="00A122DB"/>
    <w:pPr>
      <w:keepNext/>
      <w:keepLines/>
      <w:spacing w:before="200" w:after="0"/>
      <w:outlineLvl w:val="4"/>
    </w:pPr>
    <w:rPr>
      <w:rFonts w:asciiTheme="majorHAnsi" w:eastAsiaTheme="majorEastAsia" w:hAnsiTheme="majorHAnsi" w:cstheme="majorBidi"/>
      <w:color w:val="1F120E" w:themeColor="accent1" w:themeShade="80"/>
    </w:rPr>
  </w:style>
  <w:style w:type="paragraph" w:styleId="Heading6">
    <w:name w:val="heading 6"/>
    <w:basedOn w:val="Normal"/>
    <w:next w:val="Normal"/>
    <w:link w:val="Heading6Char"/>
    <w:uiPriority w:val="4"/>
    <w:semiHidden/>
    <w:unhideWhenUsed/>
    <w:qFormat/>
    <w:rsid w:val="00A122DB"/>
    <w:pPr>
      <w:keepNext/>
      <w:keepLines/>
      <w:spacing w:before="200" w:after="0"/>
      <w:outlineLvl w:val="5"/>
    </w:pPr>
    <w:rPr>
      <w:rFonts w:asciiTheme="majorHAnsi" w:eastAsiaTheme="majorEastAsia" w:hAnsiTheme="majorHAnsi" w:cstheme="majorBidi"/>
      <w:i/>
      <w:iCs/>
      <w:color w:val="1F120E" w:themeColor="accent1" w:themeShade="7F"/>
    </w:rPr>
  </w:style>
  <w:style w:type="paragraph" w:styleId="Heading8">
    <w:name w:val="heading 8"/>
    <w:basedOn w:val="Normal"/>
    <w:next w:val="Normal"/>
    <w:link w:val="Heading8Char"/>
    <w:uiPriority w:val="4"/>
    <w:semiHidden/>
    <w:unhideWhenUsed/>
    <w:qFormat/>
    <w:rsid w:val="00A122DB"/>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4"/>
    <w:semiHidden/>
    <w:unhideWhenUsed/>
    <w:qFormat/>
    <w:rsid w:val="00A122DB"/>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4"/>
    <w:qFormat/>
    <w:pPr>
      <w:spacing w:before="360" w:after="0"/>
      <w:contextualSpacing/>
      <w:jc w:val="center"/>
    </w:pPr>
  </w:style>
  <w:style w:type="character" w:customStyle="1" w:styleId="Heading1Char">
    <w:name w:val="Heading 1 Char"/>
    <w:basedOn w:val="DefaultParagraphFont"/>
    <w:link w:val="Heading1"/>
    <w:uiPriority w:val="4"/>
    <w:rsid w:val="00690EFD"/>
    <w:rPr>
      <w:rFonts w:asciiTheme="majorHAnsi" w:eastAsiaTheme="majorEastAsia" w:hAnsiTheme="majorHAnsi" w:cstheme="majorBidi"/>
      <w:color w:val="3F251D" w:themeColor="accent1"/>
      <w:sz w:val="30"/>
      <w:szCs w:val="30"/>
    </w:rPr>
  </w:style>
  <w:style w:type="character" w:customStyle="1" w:styleId="Heading2Char">
    <w:name w:val="Heading 2 Char"/>
    <w:basedOn w:val="DefaultParagraphFont"/>
    <w:link w:val="Heading2"/>
    <w:uiPriority w:val="4"/>
    <w:rsid w:val="00690EFD"/>
    <w:rPr>
      <w:rFonts w:asciiTheme="majorHAnsi" w:eastAsiaTheme="majorEastAsia" w:hAnsiTheme="majorHAnsi" w:cstheme="majorBidi"/>
      <w:caps/>
      <w:color w:val="3F251D" w:themeColor="accent1"/>
      <w:sz w:val="22"/>
      <w:szCs w:val="22"/>
    </w:rPr>
  </w:style>
  <w:style w:type="character" w:customStyle="1" w:styleId="Heading3Char">
    <w:name w:val="Heading 3 Char"/>
    <w:basedOn w:val="DefaultParagraphFont"/>
    <w:link w:val="Heading3"/>
    <w:uiPriority w:val="4"/>
    <w:semiHidden/>
    <w:rsid w:val="00690EFD"/>
    <w:rPr>
      <w:rFonts w:asciiTheme="majorHAnsi" w:eastAsiaTheme="majorEastAsia" w:hAnsiTheme="majorHAnsi" w:cstheme="majorBidi"/>
      <w:color w:val="3F251D" w:themeColor="accent1"/>
      <w:sz w:val="22"/>
      <w:szCs w:val="22"/>
    </w:rPr>
  </w:style>
  <w:style w:type="character" w:customStyle="1" w:styleId="Heading5Char">
    <w:name w:val="Heading 5 Char"/>
    <w:basedOn w:val="DefaultParagraphFont"/>
    <w:link w:val="Heading5"/>
    <w:uiPriority w:val="4"/>
    <w:semiHidden/>
    <w:rsid w:val="00690EFD"/>
    <w:rPr>
      <w:rFonts w:asciiTheme="majorHAnsi" w:eastAsiaTheme="majorEastAsia" w:hAnsiTheme="majorHAnsi" w:cstheme="majorBidi"/>
      <w:color w:val="1F120E" w:themeColor="accent1" w:themeShade="80"/>
    </w:rPr>
  </w:style>
  <w:style w:type="character" w:customStyle="1" w:styleId="Heading6Char">
    <w:name w:val="Heading 6 Char"/>
    <w:basedOn w:val="DefaultParagraphFont"/>
    <w:link w:val="Heading6"/>
    <w:uiPriority w:val="4"/>
    <w:semiHidden/>
    <w:rsid w:val="00690EFD"/>
    <w:rPr>
      <w:rFonts w:asciiTheme="majorHAnsi" w:eastAsiaTheme="majorEastAsia" w:hAnsiTheme="majorHAnsi" w:cstheme="majorBidi"/>
      <w:i/>
      <w:iCs/>
      <w:color w:val="1F120E" w:themeColor="accent1" w:themeShade="7F"/>
    </w:rPr>
  </w:style>
  <w:style w:type="paragraph" w:styleId="ListBullet">
    <w:name w:val="List Bullet"/>
    <w:basedOn w:val="Normal"/>
    <w:uiPriority w:val="7"/>
    <w:unhideWhenUsed/>
    <w:qFormat/>
    <w:pPr>
      <w:numPr>
        <w:numId w:val="5"/>
      </w:numPr>
    </w:pPr>
  </w:style>
  <w:style w:type="paragraph" w:styleId="ListNumber">
    <w:name w:val="List Number"/>
    <w:basedOn w:val="Normal"/>
    <w:uiPriority w:val="5"/>
    <w:unhideWhenUsed/>
    <w:qFormat/>
    <w:pPr>
      <w:numPr>
        <w:numId w:val="6"/>
      </w:numPr>
      <w:contextualSpacing/>
    </w:pPr>
  </w:style>
  <w:style w:type="paragraph" w:styleId="Title">
    <w:name w:val="Title"/>
    <w:basedOn w:val="Normal"/>
    <w:link w:val="TitleChar"/>
    <w:uiPriority w:val="2"/>
    <w:unhideWhenUsed/>
    <w:qFormat/>
    <w:rsid w:val="00FD1504"/>
    <w:pPr>
      <w:spacing w:before="440" w:after="40" w:line="240" w:lineRule="auto"/>
      <w:contextualSpacing/>
      <w:jc w:val="center"/>
    </w:pPr>
    <w:rPr>
      <w:rFonts w:asciiTheme="majorHAnsi" w:eastAsiaTheme="majorEastAsia" w:hAnsiTheme="majorHAnsi" w:cstheme="majorBidi"/>
      <w:color w:val="3F251D" w:themeColor="accent1"/>
      <w:kern w:val="28"/>
      <w:sz w:val="60"/>
      <w:szCs w:val="60"/>
    </w:rPr>
  </w:style>
  <w:style w:type="character" w:customStyle="1" w:styleId="TitleChar">
    <w:name w:val="Title Char"/>
    <w:basedOn w:val="DefaultParagraphFont"/>
    <w:link w:val="Title"/>
    <w:uiPriority w:val="2"/>
    <w:rsid w:val="00FD1504"/>
    <w:rPr>
      <w:rFonts w:asciiTheme="majorHAnsi" w:eastAsiaTheme="majorEastAsia" w:hAnsiTheme="majorHAnsi" w:cstheme="majorBidi"/>
      <w:color w:val="3F251D" w:themeColor="accent1"/>
      <w:kern w:val="28"/>
      <w:sz w:val="60"/>
      <w:szCs w:val="60"/>
    </w:rPr>
  </w:style>
  <w:style w:type="paragraph" w:styleId="Subtitle">
    <w:name w:val="Subtitle"/>
    <w:basedOn w:val="Normal"/>
    <w:link w:val="SubtitleChar"/>
    <w:uiPriority w:val="3"/>
    <w:unhideWhenUsed/>
    <w:qFormat/>
    <w:rsid w:val="00FD1504"/>
    <w:pPr>
      <w:numPr>
        <w:ilvl w:val="1"/>
      </w:numPr>
      <w:spacing w:before="300" w:after="40"/>
      <w:contextualSpacing/>
      <w:jc w:val="center"/>
    </w:pPr>
    <w:rPr>
      <w:rFonts w:asciiTheme="majorHAnsi" w:eastAsiaTheme="majorEastAsia" w:hAnsiTheme="majorHAnsi" w:cstheme="majorBidi"/>
      <w:caps/>
      <w:sz w:val="26"/>
      <w:szCs w:val="26"/>
    </w:rPr>
  </w:style>
  <w:style w:type="character" w:customStyle="1" w:styleId="SubtitleChar">
    <w:name w:val="Subtitle Char"/>
    <w:basedOn w:val="DefaultParagraphFont"/>
    <w:link w:val="Subtitle"/>
    <w:uiPriority w:val="3"/>
    <w:rsid w:val="00FD1504"/>
    <w:rPr>
      <w:rFonts w:asciiTheme="majorHAnsi" w:eastAsiaTheme="majorEastAsia" w:hAnsiTheme="majorHAnsi" w:cstheme="majorBidi"/>
      <w:caps/>
      <w:sz w:val="26"/>
      <w:szCs w:val="26"/>
    </w:rPr>
  </w:style>
  <w:style w:type="paragraph" w:customStyle="1" w:styleId="Photo">
    <w:name w:val="Photo"/>
    <w:basedOn w:val="Normal"/>
    <w:uiPriority w:val="1"/>
    <w:qFormat/>
    <w:rsid w:val="00D5413C"/>
    <w:pPr>
      <w:spacing w:before="2400" w:after="400"/>
      <w:jc w:val="center"/>
    </w:pPr>
  </w:style>
  <w:style w:type="paragraph" w:styleId="Caption">
    <w:name w:val="caption"/>
    <w:basedOn w:val="Normal"/>
    <w:next w:val="Normal"/>
    <w:uiPriority w:val="2"/>
    <w:semiHidden/>
    <w:unhideWhenUsed/>
    <w:qFormat/>
    <w:rsid w:val="00A122DB"/>
    <w:pPr>
      <w:spacing w:before="0" w:line="240" w:lineRule="auto"/>
    </w:pPr>
    <w:rPr>
      <w:i/>
      <w:iCs/>
      <w:szCs w:val="18"/>
    </w:rPr>
  </w:style>
  <w:style w:type="character" w:customStyle="1" w:styleId="Heading9Char">
    <w:name w:val="Heading 9 Char"/>
    <w:basedOn w:val="DefaultParagraphFont"/>
    <w:link w:val="Heading9"/>
    <w:uiPriority w:val="4"/>
    <w:semiHidden/>
    <w:rsid w:val="00A122DB"/>
    <w:rPr>
      <w:rFonts w:asciiTheme="majorHAnsi" w:eastAsiaTheme="majorEastAsia" w:hAnsiTheme="majorHAnsi" w:cstheme="majorBidi"/>
      <w:i/>
      <w:iCs/>
      <w:color w:val="272727" w:themeColor="text1" w:themeTint="D8"/>
      <w:szCs w:val="21"/>
    </w:rPr>
  </w:style>
  <w:style w:type="character" w:customStyle="1" w:styleId="Heading8Char">
    <w:name w:val="Heading 8 Char"/>
    <w:basedOn w:val="DefaultParagraphFont"/>
    <w:link w:val="Heading8"/>
    <w:uiPriority w:val="4"/>
    <w:semiHidden/>
    <w:rsid w:val="00A122DB"/>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semiHidden/>
    <w:unhideWhenUsed/>
    <w:qFormat/>
    <w:pPr>
      <w:spacing w:before="0"/>
      <w:outlineLvl w:val="9"/>
    </w:pPr>
  </w:style>
  <w:style w:type="paragraph" w:styleId="Footer">
    <w:name w:val="footer"/>
    <w:basedOn w:val="Normal"/>
    <w:link w:val="FooterChar"/>
    <w:uiPriority w:val="99"/>
    <w:unhideWhenUsed/>
    <w:rsid w:val="003422FF"/>
    <w:pPr>
      <w:spacing w:before="0" w:after="0" w:line="240" w:lineRule="auto"/>
      <w:jc w:val="right"/>
    </w:pPr>
    <w:rPr>
      <w:szCs w:val="16"/>
    </w:rPr>
  </w:style>
  <w:style w:type="character" w:customStyle="1" w:styleId="FooterChar">
    <w:name w:val="Footer Char"/>
    <w:basedOn w:val="DefaultParagraphFont"/>
    <w:link w:val="Footer"/>
    <w:uiPriority w:val="99"/>
    <w:rsid w:val="003422FF"/>
    <w:rPr>
      <w:sz w:val="22"/>
      <w:szCs w:val="16"/>
    </w:rPr>
  </w:style>
  <w:style w:type="paragraph" w:styleId="TOC3">
    <w:name w:val="toc 3"/>
    <w:basedOn w:val="Normal"/>
    <w:next w:val="Normal"/>
    <w:autoRedefine/>
    <w:uiPriority w:val="39"/>
    <w:semiHidden/>
    <w:unhideWhenUsed/>
    <w:pPr>
      <w:spacing w:after="100"/>
      <w:ind w:left="400"/>
    </w:pPr>
    <w:rPr>
      <w:i/>
      <w:iCs/>
    </w:rPr>
  </w:style>
  <w:style w:type="paragraph" w:styleId="TOC1">
    <w:name w:val="toc 1"/>
    <w:basedOn w:val="Normal"/>
    <w:next w:val="Normal"/>
    <w:autoRedefine/>
    <w:uiPriority w:val="39"/>
    <w:semiHidden/>
    <w:unhideWhenUsed/>
    <w:pPr>
      <w:spacing w:after="100"/>
    </w:pPr>
  </w:style>
  <w:style w:type="paragraph" w:styleId="TOC2">
    <w:name w:val="toc 2"/>
    <w:basedOn w:val="Normal"/>
    <w:next w:val="Normal"/>
    <w:autoRedefine/>
    <w:uiPriority w:val="39"/>
    <w:semiHidden/>
    <w:unhideWhenUsed/>
    <w:pPr>
      <w:spacing w:after="100"/>
      <w:ind w:left="200"/>
    </w:pPr>
  </w:style>
  <w:style w:type="paragraph" w:styleId="BalloonText">
    <w:name w:val="Balloon Text"/>
    <w:basedOn w:val="Normal"/>
    <w:link w:val="BalloonTextChar"/>
    <w:uiPriority w:val="99"/>
    <w:semiHidden/>
    <w:unhideWhenUsed/>
    <w:rsid w:val="00A122DB"/>
    <w:pPr>
      <w:spacing w:after="0" w:line="240" w:lineRule="auto"/>
    </w:pPr>
    <w:rPr>
      <w:rFonts w:ascii="Tahoma" w:hAnsi="Tahoma" w:cs="Tahoma"/>
      <w:szCs w:val="16"/>
    </w:rPr>
  </w:style>
  <w:style w:type="character" w:customStyle="1" w:styleId="BalloonTextChar">
    <w:name w:val="Balloon Text Char"/>
    <w:basedOn w:val="DefaultParagraphFont"/>
    <w:link w:val="BalloonText"/>
    <w:uiPriority w:val="99"/>
    <w:semiHidden/>
    <w:rsid w:val="00A122DB"/>
    <w:rPr>
      <w:rFonts w:ascii="Tahoma" w:hAnsi="Tahoma" w:cs="Tahoma"/>
      <w:szCs w:val="16"/>
    </w:rPr>
  </w:style>
  <w:style w:type="paragraph" w:styleId="Bibliography">
    <w:name w:val="Bibliography"/>
    <w:basedOn w:val="Normal"/>
    <w:next w:val="Normal"/>
    <w:uiPriority w:val="39"/>
    <w:semiHidden/>
    <w:unhideWhenUsed/>
  </w:style>
  <w:style w:type="paragraph" w:styleId="BodyText3">
    <w:name w:val="Body Text 3"/>
    <w:basedOn w:val="Normal"/>
    <w:link w:val="BodyText3Char"/>
    <w:uiPriority w:val="99"/>
    <w:semiHidden/>
    <w:unhideWhenUsed/>
    <w:rsid w:val="00A122DB"/>
    <w:pPr>
      <w:spacing w:after="120"/>
    </w:pPr>
    <w:rPr>
      <w:szCs w:val="16"/>
    </w:rPr>
  </w:style>
  <w:style w:type="table" w:customStyle="1" w:styleId="ReportTable">
    <w:name w:val="Report Table"/>
    <w:basedOn w:val="TableNormal"/>
    <w:uiPriority w:val="99"/>
    <w:pPr>
      <w:spacing w:before="60" w:after="60" w:line="240" w:lineRule="auto"/>
      <w:jc w:val="center"/>
    </w:pPr>
    <w:tblPr>
      <w:tblBorders>
        <w:top w:val="single" w:sz="4" w:space="0" w:color="3F251D" w:themeColor="accent1"/>
        <w:left w:val="single" w:sz="4" w:space="0" w:color="3F251D" w:themeColor="accent1"/>
        <w:bottom w:val="single" w:sz="4" w:space="0" w:color="3F251D" w:themeColor="accent1"/>
        <w:right w:val="single" w:sz="4" w:space="0" w:color="3F251D" w:themeColor="accent1"/>
        <w:insideH w:val="single" w:sz="4" w:space="0" w:color="3F251D" w:themeColor="accent1"/>
        <w:insideV w:val="single" w:sz="4" w:space="0" w:color="3F251D"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2000"/>
    <w:pPr>
      <w:spacing w:before="0" w:after="0" w:line="240" w:lineRule="auto"/>
    </w:pPr>
  </w:style>
  <w:style w:type="character" w:customStyle="1" w:styleId="HeaderChar">
    <w:name w:val="Header Char"/>
    <w:basedOn w:val="DefaultParagraphFont"/>
    <w:link w:val="Header"/>
    <w:uiPriority w:val="99"/>
    <w:rsid w:val="001A2000"/>
  </w:style>
  <w:style w:type="character" w:customStyle="1" w:styleId="BodyText3Char">
    <w:name w:val="Body Text 3 Char"/>
    <w:basedOn w:val="DefaultParagraphFont"/>
    <w:link w:val="BodyText3"/>
    <w:uiPriority w:val="99"/>
    <w:semiHidden/>
    <w:rsid w:val="00A122DB"/>
    <w:rPr>
      <w:szCs w:val="16"/>
    </w:rPr>
  </w:style>
  <w:style w:type="character" w:styleId="CommentReference">
    <w:name w:val="annotation reference"/>
    <w:basedOn w:val="DefaultParagraphFont"/>
    <w:uiPriority w:val="99"/>
    <w:semiHidden/>
    <w:unhideWhenUsed/>
    <w:rsid w:val="00A122DB"/>
    <w:rPr>
      <w:sz w:val="22"/>
      <w:szCs w:val="16"/>
    </w:rPr>
  </w:style>
  <w:style w:type="paragraph" w:styleId="BodyTextIndent3">
    <w:name w:val="Body Text Indent 3"/>
    <w:basedOn w:val="Normal"/>
    <w:link w:val="BodyTextIndent3Char"/>
    <w:uiPriority w:val="99"/>
    <w:semiHidden/>
    <w:unhideWhenUsed/>
    <w:rsid w:val="00A122DB"/>
    <w:pPr>
      <w:spacing w:after="120"/>
      <w:ind w:left="360"/>
    </w:pPr>
    <w:rPr>
      <w:szCs w:val="16"/>
    </w:rPr>
  </w:style>
  <w:style w:type="character" w:customStyle="1" w:styleId="BodyTextIndent3Char">
    <w:name w:val="Body Text Indent 3 Char"/>
    <w:basedOn w:val="DefaultParagraphFont"/>
    <w:link w:val="BodyTextIndent3"/>
    <w:uiPriority w:val="99"/>
    <w:semiHidden/>
    <w:rsid w:val="00A122DB"/>
    <w:rPr>
      <w:szCs w:val="16"/>
    </w:rPr>
  </w:style>
  <w:style w:type="paragraph" w:styleId="CommentText">
    <w:name w:val="annotation text"/>
    <w:basedOn w:val="Normal"/>
    <w:link w:val="CommentTextChar"/>
    <w:uiPriority w:val="99"/>
    <w:semiHidden/>
    <w:unhideWhenUsed/>
    <w:rsid w:val="00A122DB"/>
    <w:pPr>
      <w:spacing w:line="240" w:lineRule="auto"/>
    </w:pPr>
    <w:rPr>
      <w:szCs w:val="20"/>
    </w:rPr>
  </w:style>
  <w:style w:type="character" w:customStyle="1" w:styleId="CommentTextChar">
    <w:name w:val="Comment Text Char"/>
    <w:basedOn w:val="DefaultParagraphFont"/>
    <w:link w:val="CommentText"/>
    <w:uiPriority w:val="99"/>
    <w:semiHidden/>
    <w:rsid w:val="00A122DB"/>
    <w:rPr>
      <w:szCs w:val="20"/>
    </w:rPr>
  </w:style>
  <w:style w:type="paragraph" w:styleId="CommentSubject">
    <w:name w:val="annotation subject"/>
    <w:basedOn w:val="CommentText"/>
    <w:next w:val="CommentText"/>
    <w:link w:val="CommentSubjectChar"/>
    <w:uiPriority w:val="99"/>
    <w:semiHidden/>
    <w:unhideWhenUsed/>
    <w:rsid w:val="00A122DB"/>
    <w:rPr>
      <w:b/>
      <w:bCs/>
    </w:rPr>
  </w:style>
  <w:style w:type="character" w:customStyle="1" w:styleId="CommentSubjectChar">
    <w:name w:val="Comment Subject Char"/>
    <w:basedOn w:val="CommentTextChar"/>
    <w:link w:val="CommentSubject"/>
    <w:uiPriority w:val="99"/>
    <w:semiHidden/>
    <w:rsid w:val="00A122DB"/>
    <w:rPr>
      <w:b/>
      <w:bCs/>
      <w:szCs w:val="20"/>
    </w:rPr>
  </w:style>
  <w:style w:type="paragraph" w:styleId="DocumentMap">
    <w:name w:val="Document Map"/>
    <w:basedOn w:val="Normal"/>
    <w:link w:val="DocumentMapChar"/>
    <w:uiPriority w:val="99"/>
    <w:semiHidden/>
    <w:unhideWhenUsed/>
    <w:rsid w:val="00A122DB"/>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122DB"/>
    <w:rPr>
      <w:rFonts w:ascii="Segoe UI" w:hAnsi="Segoe UI" w:cs="Segoe UI"/>
      <w:szCs w:val="16"/>
    </w:rPr>
  </w:style>
  <w:style w:type="paragraph" w:styleId="EndnoteText">
    <w:name w:val="endnote text"/>
    <w:basedOn w:val="Normal"/>
    <w:link w:val="EndnoteTextChar"/>
    <w:uiPriority w:val="99"/>
    <w:semiHidden/>
    <w:unhideWhenUsed/>
    <w:rsid w:val="00A122DB"/>
    <w:pPr>
      <w:spacing w:before="0" w:after="0" w:line="240" w:lineRule="auto"/>
    </w:pPr>
    <w:rPr>
      <w:szCs w:val="20"/>
    </w:rPr>
  </w:style>
  <w:style w:type="character" w:customStyle="1" w:styleId="EndnoteTextChar">
    <w:name w:val="Endnote Text Char"/>
    <w:basedOn w:val="DefaultParagraphFont"/>
    <w:link w:val="EndnoteText"/>
    <w:uiPriority w:val="99"/>
    <w:semiHidden/>
    <w:rsid w:val="00A122DB"/>
    <w:rPr>
      <w:szCs w:val="20"/>
    </w:rPr>
  </w:style>
  <w:style w:type="paragraph" w:styleId="EnvelopeReturn">
    <w:name w:val="envelope return"/>
    <w:basedOn w:val="Normal"/>
    <w:uiPriority w:val="99"/>
    <w:semiHidden/>
    <w:unhideWhenUsed/>
    <w:rsid w:val="00A122DB"/>
    <w:pPr>
      <w:spacing w:before="0"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A122DB"/>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A122DB"/>
    <w:rPr>
      <w:szCs w:val="20"/>
    </w:rPr>
  </w:style>
  <w:style w:type="character" w:styleId="HTMLCode">
    <w:name w:val="HTML Code"/>
    <w:basedOn w:val="DefaultParagraphFont"/>
    <w:uiPriority w:val="99"/>
    <w:semiHidden/>
    <w:unhideWhenUsed/>
    <w:rsid w:val="00A122DB"/>
    <w:rPr>
      <w:rFonts w:ascii="Consolas" w:hAnsi="Consolas"/>
      <w:sz w:val="22"/>
      <w:szCs w:val="20"/>
    </w:rPr>
  </w:style>
  <w:style w:type="paragraph" w:styleId="HTMLPreformatted">
    <w:name w:val="HTML Preformatted"/>
    <w:basedOn w:val="Normal"/>
    <w:link w:val="HTMLPreformattedChar"/>
    <w:uiPriority w:val="99"/>
    <w:semiHidden/>
    <w:unhideWhenUsed/>
    <w:rsid w:val="00A122DB"/>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122DB"/>
    <w:rPr>
      <w:rFonts w:ascii="Consolas" w:hAnsi="Consolas"/>
      <w:szCs w:val="20"/>
    </w:rPr>
  </w:style>
  <w:style w:type="character" w:styleId="HTMLKeyboard">
    <w:name w:val="HTML Keyboard"/>
    <w:basedOn w:val="DefaultParagraphFont"/>
    <w:uiPriority w:val="99"/>
    <w:semiHidden/>
    <w:unhideWhenUsed/>
    <w:rsid w:val="00A122DB"/>
    <w:rPr>
      <w:rFonts w:ascii="Consolas" w:hAnsi="Consolas"/>
      <w:sz w:val="22"/>
      <w:szCs w:val="20"/>
    </w:rPr>
  </w:style>
  <w:style w:type="character" w:styleId="HTMLTypewriter">
    <w:name w:val="HTML Typewriter"/>
    <w:basedOn w:val="DefaultParagraphFont"/>
    <w:uiPriority w:val="99"/>
    <w:semiHidden/>
    <w:unhideWhenUsed/>
    <w:rsid w:val="00A122DB"/>
    <w:rPr>
      <w:rFonts w:ascii="Consolas" w:hAnsi="Consolas"/>
      <w:sz w:val="22"/>
      <w:szCs w:val="20"/>
    </w:rPr>
  </w:style>
  <w:style w:type="paragraph" w:styleId="MacroText">
    <w:name w:val="macro"/>
    <w:link w:val="MacroTextChar"/>
    <w:uiPriority w:val="99"/>
    <w:semiHidden/>
    <w:unhideWhenUsed/>
    <w:rsid w:val="00A122D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122DB"/>
    <w:rPr>
      <w:rFonts w:ascii="Consolas" w:hAnsi="Consolas"/>
      <w:szCs w:val="20"/>
    </w:rPr>
  </w:style>
  <w:style w:type="paragraph" w:styleId="PlainText">
    <w:name w:val="Plain Text"/>
    <w:basedOn w:val="Normal"/>
    <w:link w:val="PlainTextChar"/>
    <w:uiPriority w:val="99"/>
    <w:semiHidden/>
    <w:unhideWhenUsed/>
    <w:rsid w:val="00A122DB"/>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122DB"/>
    <w:rPr>
      <w:rFonts w:ascii="Consolas" w:hAnsi="Consolas"/>
      <w:szCs w:val="21"/>
    </w:rPr>
  </w:style>
  <w:style w:type="character" w:styleId="PlaceholderText">
    <w:name w:val="Placeholder Text"/>
    <w:basedOn w:val="DefaultParagraphFont"/>
    <w:uiPriority w:val="99"/>
    <w:semiHidden/>
    <w:rsid w:val="00A122DB"/>
    <w:rPr>
      <w:color w:val="595959" w:themeColor="text1" w:themeTint="A6"/>
    </w:rPr>
  </w:style>
  <w:style w:type="character" w:styleId="Hyperlink">
    <w:name w:val="Hyperlink"/>
    <w:basedOn w:val="DefaultParagraphFont"/>
    <w:uiPriority w:val="99"/>
    <w:unhideWhenUsed/>
    <w:rsid w:val="00BA0D19"/>
    <w:rPr>
      <w:color w:val="993E21" w:themeColor="hyperlink"/>
      <w:u w:val="single"/>
    </w:rPr>
  </w:style>
  <w:style w:type="character" w:styleId="UnresolvedMention">
    <w:name w:val="Unresolved Mention"/>
    <w:basedOn w:val="DefaultParagraphFont"/>
    <w:uiPriority w:val="99"/>
    <w:semiHidden/>
    <w:unhideWhenUsed/>
    <w:rsid w:val="00BA0D1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291292">
      <w:bodyDiv w:val="1"/>
      <w:marLeft w:val="0"/>
      <w:marRight w:val="0"/>
      <w:marTop w:val="0"/>
      <w:marBottom w:val="0"/>
      <w:divBdr>
        <w:top w:val="none" w:sz="0" w:space="0" w:color="auto"/>
        <w:left w:val="none" w:sz="0" w:space="0" w:color="auto"/>
        <w:bottom w:val="none" w:sz="0" w:space="0" w:color="auto"/>
        <w:right w:val="none" w:sz="0" w:space="0" w:color="auto"/>
      </w:divBdr>
      <w:divsChild>
        <w:div w:id="1592198325">
          <w:marLeft w:val="0"/>
          <w:marRight w:val="0"/>
          <w:marTop w:val="0"/>
          <w:marBottom w:val="0"/>
          <w:divBdr>
            <w:top w:val="single" w:sz="2" w:space="0" w:color="D9D9E3"/>
            <w:left w:val="single" w:sz="2" w:space="0" w:color="D9D9E3"/>
            <w:bottom w:val="single" w:sz="2" w:space="0" w:color="D9D9E3"/>
            <w:right w:val="single" w:sz="2" w:space="0" w:color="D9D9E3"/>
          </w:divBdr>
          <w:divsChild>
            <w:div w:id="960453958">
              <w:marLeft w:val="0"/>
              <w:marRight w:val="0"/>
              <w:marTop w:val="0"/>
              <w:marBottom w:val="0"/>
              <w:divBdr>
                <w:top w:val="single" w:sz="2" w:space="0" w:color="D9D9E3"/>
                <w:left w:val="single" w:sz="2" w:space="0" w:color="D9D9E3"/>
                <w:bottom w:val="single" w:sz="2" w:space="0" w:color="D9D9E3"/>
                <w:right w:val="single" w:sz="2" w:space="0" w:color="D9D9E3"/>
              </w:divBdr>
              <w:divsChild>
                <w:div w:id="2092964881">
                  <w:marLeft w:val="0"/>
                  <w:marRight w:val="0"/>
                  <w:marTop w:val="0"/>
                  <w:marBottom w:val="0"/>
                  <w:divBdr>
                    <w:top w:val="single" w:sz="2" w:space="0" w:color="D9D9E3"/>
                    <w:left w:val="single" w:sz="2" w:space="0" w:color="D9D9E3"/>
                    <w:bottom w:val="single" w:sz="2" w:space="0" w:color="D9D9E3"/>
                    <w:right w:val="single" w:sz="2" w:space="0" w:color="D9D9E3"/>
                  </w:divBdr>
                  <w:divsChild>
                    <w:div w:id="1450008606">
                      <w:marLeft w:val="0"/>
                      <w:marRight w:val="0"/>
                      <w:marTop w:val="0"/>
                      <w:marBottom w:val="0"/>
                      <w:divBdr>
                        <w:top w:val="single" w:sz="2" w:space="0" w:color="D9D9E3"/>
                        <w:left w:val="single" w:sz="2" w:space="0" w:color="D9D9E3"/>
                        <w:bottom w:val="single" w:sz="2" w:space="0" w:color="D9D9E3"/>
                        <w:right w:val="single" w:sz="2" w:space="0" w:color="D9D9E3"/>
                      </w:divBdr>
                      <w:divsChild>
                        <w:div w:id="1376273652">
                          <w:marLeft w:val="0"/>
                          <w:marRight w:val="0"/>
                          <w:marTop w:val="0"/>
                          <w:marBottom w:val="0"/>
                          <w:divBdr>
                            <w:top w:val="single" w:sz="2" w:space="0" w:color="auto"/>
                            <w:left w:val="single" w:sz="2" w:space="0" w:color="auto"/>
                            <w:bottom w:val="single" w:sz="6" w:space="0" w:color="auto"/>
                            <w:right w:val="single" w:sz="2" w:space="0" w:color="auto"/>
                          </w:divBdr>
                          <w:divsChild>
                            <w:div w:id="93744865">
                              <w:marLeft w:val="0"/>
                              <w:marRight w:val="0"/>
                              <w:marTop w:val="100"/>
                              <w:marBottom w:val="100"/>
                              <w:divBdr>
                                <w:top w:val="single" w:sz="2" w:space="0" w:color="D9D9E3"/>
                                <w:left w:val="single" w:sz="2" w:space="0" w:color="D9D9E3"/>
                                <w:bottom w:val="single" w:sz="2" w:space="0" w:color="D9D9E3"/>
                                <w:right w:val="single" w:sz="2" w:space="0" w:color="D9D9E3"/>
                              </w:divBdr>
                              <w:divsChild>
                                <w:div w:id="1182474519">
                                  <w:marLeft w:val="0"/>
                                  <w:marRight w:val="0"/>
                                  <w:marTop w:val="0"/>
                                  <w:marBottom w:val="0"/>
                                  <w:divBdr>
                                    <w:top w:val="single" w:sz="2" w:space="0" w:color="D9D9E3"/>
                                    <w:left w:val="single" w:sz="2" w:space="0" w:color="D9D9E3"/>
                                    <w:bottom w:val="single" w:sz="2" w:space="0" w:color="D9D9E3"/>
                                    <w:right w:val="single" w:sz="2" w:space="0" w:color="D9D9E3"/>
                                  </w:divBdr>
                                  <w:divsChild>
                                    <w:div w:id="987825471">
                                      <w:marLeft w:val="0"/>
                                      <w:marRight w:val="0"/>
                                      <w:marTop w:val="0"/>
                                      <w:marBottom w:val="0"/>
                                      <w:divBdr>
                                        <w:top w:val="single" w:sz="2" w:space="0" w:color="D9D9E3"/>
                                        <w:left w:val="single" w:sz="2" w:space="0" w:color="D9D9E3"/>
                                        <w:bottom w:val="single" w:sz="2" w:space="0" w:color="D9D9E3"/>
                                        <w:right w:val="single" w:sz="2" w:space="0" w:color="D9D9E3"/>
                                      </w:divBdr>
                                      <w:divsChild>
                                        <w:div w:id="644428254">
                                          <w:marLeft w:val="0"/>
                                          <w:marRight w:val="0"/>
                                          <w:marTop w:val="0"/>
                                          <w:marBottom w:val="0"/>
                                          <w:divBdr>
                                            <w:top w:val="single" w:sz="2" w:space="0" w:color="D9D9E3"/>
                                            <w:left w:val="single" w:sz="2" w:space="0" w:color="D9D9E3"/>
                                            <w:bottom w:val="single" w:sz="2" w:space="0" w:color="D9D9E3"/>
                                            <w:right w:val="single" w:sz="2" w:space="0" w:color="D9D9E3"/>
                                          </w:divBdr>
                                          <w:divsChild>
                                            <w:div w:id="2290757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660227355">
          <w:marLeft w:val="0"/>
          <w:marRight w:val="0"/>
          <w:marTop w:val="0"/>
          <w:marBottom w:val="0"/>
          <w:divBdr>
            <w:top w:val="none" w:sz="0" w:space="0" w:color="auto"/>
            <w:left w:val="none" w:sz="0" w:space="0" w:color="auto"/>
            <w:bottom w:val="none" w:sz="0" w:space="0" w:color="auto"/>
            <w:right w:val="none" w:sz="0" w:space="0" w:color="auto"/>
          </w:divBdr>
          <w:divsChild>
            <w:div w:id="1804157949">
              <w:marLeft w:val="0"/>
              <w:marRight w:val="0"/>
              <w:marTop w:val="0"/>
              <w:marBottom w:val="0"/>
              <w:divBdr>
                <w:top w:val="single" w:sz="2" w:space="0" w:color="D9D9E3"/>
                <w:left w:val="single" w:sz="2" w:space="0" w:color="D9D9E3"/>
                <w:bottom w:val="single" w:sz="2" w:space="0" w:color="D9D9E3"/>
                <w:right w:val="single" w:sz="2" w:space="0" w:color="D9D9E3"/>
              </w:divBdr>
              <w:divsChild>
                <w:div w:id="1176654710">
                  <w:marLeft w:val="0"/>
                  <w:marRight w:val="0"/>
                  <w:marTop w:val="0"/>
                  <w:marBottom w:val="0"/>
                  <w:divBdr>
                    <w:top w:val="single" w:sz="2" w:space="0" w:color="D9D9E3"/>
                    <w:left w:val="single" w:sz="2" w:space="0" w:color="D9D9E3"/>
                    <w:bottom w:val="single" w:sz="2" w:space="0" w:color="D9D9E3"/>
                    <w:right w:val="single" w:sz="2" w:space="0" w:color="D9D9E3"/>
                  </w:divBdr>
                  <w:divsChild>
                    <w:div w:id="1731689462">
                      <w:marLeft w:val="0"/>
                      <w:marRight w:val="0"/>
                      <w:marTop w:val="0"/>
                      <w:marBottom w:val="0"/>
                      <w:divBdr>
                        <w:top w:val="single" w:sz="2" w:space="0" w:color="D9D9E3"/>
                        <w:left w:val="single" w:sz="2" w:space="0" w:color="D9D9E3"/>
                        <w:bottom w:val="single" w:sz="2" w:space="0" w:color="D9D9E3"/>
                        <w:right w:val="single" w:sz="2" w:space="0" w:color="D9D9E3"/>
                      </w:divBdr>
                      <w:divsChild>
                        <w:div w:id="6706401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61436603">
      <w:bodyDiv w:val="1"/>
      <w:marLeft w:val="0"/>
      <w:marRight w:val="0"/>
      <w:marTop w:val="0"/>
      <w:marBottom w:val="0"/>
      <w:divBdr>
        <w:top w:val="none" w:sz="0" w:space="0" w:color="auto"/>
        <w:left w:val="none" w:sz="0" w:space="0" w:color="auto"/>
        <w:bottom w:val="none" w:sz="0" w:space="0" w:color="auto"/>
        <w:right w:val="none" w:sz="0" w:space="0" w:color="auto"/>
      </w:divBdr>
    </w:div>
    <w:div w:id="459693411">
      <w:bodyDiv w:val="1"/>
      <w:marLeft w:val="0"/>
      <w:marRight w:val="0"/>
      <w:marTop w:val="0"/>
      <w:marBottom w:val="0"/>
      <w:divBdr>
        <w:top w:val="none" w:sz="0" w:space="0" w:color="auto"/>
        <w:left w:val="none" w:sz="0" w:space="0" w:color="auto"/>
        <w:bottom w:val="none" w:sz="0" w:space="0" w:color="auto"/>
        <w:right w:val="none" w:sz="0" w:space="0" w:color="auto"/>
      </w:divBdr>
    </w:div>
    <w:div w:id="481045497">
      <w:bodyDiv w:val="1"/>
      <w:marLeft w:val="0"/>
      <w:marRight w:val="0"/>
      <w:marTop w:val="0"/>
      <w:marBottom w:val="0"/>
      <w:divBdr>
        <w:top w:val="none" w:sz="0" w:space="0" w:color="auto"/>
        <w:left w:val="none" w:sz="0" w:space="0" w:color="auto"/>
        <w:bottom w:val="none" w:sz="0" w:space="0" w:color="auto"/>
        <w:right w:val="none" w:sz="0" w:space="0" w:color="auto"/>
      </w:divBdr>
    </w:div>
    <w:div w:id="563100132">
      <w:bodyDiv w:val="1"/>
      <w:marLeft w:val="0"/>
      <w:marRight w:val="0"/>
      <w:marTop w:val="0"/>
      <w:marBottom w:val="0"/>
      <w:divBdr>
        <w:top w:val="none" w:sz="0" w:space="0" w:color="auto"/>
        <w:left w:val="none" w:sz="0" w:space="0" w:color="auto"/>
        <w:bottom w:val="none" w:sz="0" w:space="0" w:color="auto"/>
        <w:right w:val="none" w:sz="0" w:space="0" w:color="auto"/>
      </w:divBdr>
    </w:div>
    <w:div w:id="927662519">
      <w:bodyDiv w:val="1"/>
      <w:marLeft w:val="0"/>
      <w:marRight w:val="0"/>
      <w:marTop w:val="0"/>
      <w:marBottom w:val="0"/>
      <w:divBdr>
        <w:top w:val="none" w:sz="0" w:space="0" w:color="auto"/>
        <w:left w:val="none" w:sz="0" w:space="0" w:color="auto"/>
        <w:bottom w:val="none" w:sz="0" w:space="0" w:color="auto"/>
        <w:right w:val="none" w:sz="0" w:space="0" w:color="auto"/>
      </w:divBdr>
    </w:div>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429931254">
      <w:bodyDiv w:val="1"/>
      <w:marLeft w:val="0"/>
      <w:marRight w:val="0"/>
      <w:marTop w:val="0"/>
      <w:marBottom w:val="0"/>
      <w:divBdr>
        <w:top w:val="none" w:sz="0" w:space="0" w:color="auto"/>
        <w:left w:val="none" w:sz="0" w:space="0" w:color="auto"/>
        <w:bottom w:val="none" w:sz="0" w:space="0" w:color="auto"/>
        <w:right w:val="none" w:sz="0" w:space="0" w:color="auto"/>
      </w:divBdr>
    </w:div>
    <w:div w:id="1562253516">
      <w:bodyDiv w:val="1"/>
      <w:marLeft w:val="0"/>
      <w:marRight w:val="0"/>
      <w:marTop w:val="0"/>
      <w:marBottom w:val="0"/>
      <w:divBdr>
        <w:top w:val="none" w:sz="0" w:space="0" w:color="auto"/>
        <w:left w:val="none" w:sz="0" w:space="0" w:color="auto"/>
        <w:bottom w:val="none" w:sz="0" w:space="0" w:color="auto"/>
        <w:right w:val="none" w:sz="0" w:space="0" w:color="auto"/>
      </w:divBdr>
      <w:divsChild>
        <w:div w:id="1135217313">
          <w:marLeft w:val="0"/>
          <w:marRight w:val="0"/>
          <w:marTop w:val="0"/>
          <w:marBottom w:val="0"/>
          <w:divBdr>
            <w:top w:val="none" w:sz="0" w:space="0" w:color="auto"/>
            <w:left w:val="none" w:sz="0" w:space="0" w:color="auto"/>
            <w:bottom w:val="none" w:sz="0" w:space="0" w:color="auto"/>
            <w:right w:val="none" w:sz="0" w:space="0" w:color="auto"/>
          </w:divBdr>
        </w:div>
      </w:divsChild>
    </w:div>
    <w:div w:id="1596397070">
      <w:bodyDiv w:val="1"/>
      <w:marLeft w:val="0"/>
      <w:marRight w:val="0"/>
      <w:marTop w:val="0"/>
      <w:marBottom w:val="0"/>
      <w:divBdr>
        <w:top w:val="none" w:sz="0" w:space="0" w:color="auto"/>
        <w:left w:val="none" w:sz="0" w:space="0" w:color="auto"/>
        <w:bottom w:val="none" w:sz="0" w:space="0" w:color="auto"/>
        <w:right w:val="none" w:sz="0" w:space="0" w:color="auto"/>
      </w:divBdr>
    </w:div>
    <w:div w:id="1648585122">
      <w:bodyDiv w:val="1"/>
      <w:marLeft w:val="0"/>
      <w:marRight w:val="0"/>
      <w:marTop w:val="0"/>
      <w:marBottom w:val="0"/>
      <w:divBdr>
        <w:top w:val="none" w:sz="0" w:space="0" w:color="auto"/>
        <w:left w:val="none" w:sz="0" w:space="0" w:color="auto"/>
        <w:bottom w:val="none" w:sz="0" w:space="0" w:color="auto"/>
        <w:right w:val="none" w:sz="0" w:space="0" w:color="auto"/>
      </w:divBdr>
    </w:div>
    <w:div w:id="191700927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argaretthatcher.org/document/107992" TargetMode="External"/><Relationship Id="rId5" Type="http://schemas.openxmlformats.org/officeDocument/2006/relationships/webSettings" Target="webSettings.xml"/><Relationship Id="rId10" Type="http://schemas.openxmlformats.org/officeDocument/2006/relationships/hyperlink" Target="https://krugman.blogs.nytimes.com/2012/10/21/thatcher-was-right/" TargetMode="External"/><Relationship Id="rId4" Type="http://schemas.openxmlformats.org/officeDocument/2006/relationships/settings" Target="settings.xml"/><Relationship Id="rId9" Type="http://schemas.openxmlformats.org/officeDocument/2006/relationships/hyperlink" Target="https://www.bbc.com/news/uk-politics-22079679"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Xaver\AppData\Local\Microsoft\Office\16.0\DTS\en-GB%7b88B28B05-5237-4D70-9C12-521F012C9072%7d\%7b23790EBD-7F57-469D-A2F0-621063719278%7dtf16392938_win32.dotx" TargetMode="External"/></Relationships>
</file>

<file path=word/theme/theme1.xml><?xml version="1.0" encoding="utf-8"?>
<a:theme xmlns:a="http://schemas.openxmlformats.org/drawingml/2006/main" name="Student Report">
  <a:themeElements>
    <a:clrScheme name="Student Report">
      <a:dk1>
        <a:sysClr val="windowText" lastClr="000000"/>
      </a:dk1>
      <a:lt1>
        <a:sysClr val="window" lastClr="FFFFFF"/>
      </a:lt1>
      <a:dk2>
        <a:srgbClr val="4D322D"/>
      </a:dk2>
      <a:lt2>
        <a:srgbClr val="EFF4EC"/>
      </a:lt2>
      <a:accent1>
        <a:srgbClr val="3F251D"/>
      </a:accent1>
      <a:accent2>
        <a:srgbClr val="76A35D"/>
      </a:accent2>
      <a:accent3>
        <a:srgbClr val="CD532D"/>
      </a:accent3>
      <a:accent4>
        <a:srgbClr val="C78600"/>
      </a:accent4>
      <a:accent5>
        <a:srgbClr val="864F3D"/>
      </a:accent5>
      <a:accent6>
        <a:srgbClr val="5F7791"/>
      </a:accent6>
      <a:hlink>
        <a:srgbClr val="993E21"/>
      </a:hlink>
      <a:folHlink>
        <a:srgbClr val="956400"/>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CCD806-20F5-4C82-B5FF-CCE9360093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{23790EBD-7F57-469D-A2F0-621063719278}tf16392938_win32</Template>
  <TotalTime>0</TotalTime>
  <Pages>11</Pages>
  <Words>3362</Words>
  <Characters>19165</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Xaverna Black</dc:creator>
  <cp:keywords/>
  <dc:description/>
  <cp:lastModifiedBy>Xaverna Black</cp:lastModifiedBy>
  <cp:revision>2</cp:revision>
  <dcterms:created xsi:type="dcterms:W3CDTF">2023-05-05T22:27:00Z</dcterms:created>
  <dcterms:modified xsi:type="dcterms:W3CDTF">2023-05-05T22:27:00Z</dcterms:modified>
  <cp:version/>
</cp:coreProperties>
</file>