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9DD29" w14:textId="0F1184B0" w:rsidR="00852E09" w:rsidRPr="00852E09" w:rsidRDefault="00852E09">
      <w:pPr>
        <w:rPr>
          <w:u w:val="single"/>
        </w:rPr>
      </w:pPr>
      <w:r w:rsidRPr="00852E09">
        <w:rPr>
          <w:u w:val="single"/>
        </w:rPr>
        <w:t>Portfolio – Part 1: Paraphrasing</w:t>
      </w:r>
    </w:p>
    <w:p w14:paraId="35FAEDDC" w14:textId="77777777" w:rsidR="00852E09" w:rsidRDefault="00E63269">
      <w:r>
        <w:t>Page 700</w:t>
      </w:r>
    </w:p>
    <w:p w14:paraId="09541E44" w14:textId="6DAFDB97" w:rsidR="00E63269" w:rsidRDefault="00E03E5B">
      <w:r>
        <w:t xml:space="preserve">Emotional disorders </w:t>
      </w:r>
      <w:r w:rsidR="00176B31">
        <w:t>are</w:t>
      </w:r>
      <w:r>
        <w:t xml:space="preserve"> seen to possibly be the most prevalent of the different types of mental distress. </w:t>
      </w:r>
      <w:r w:rsidRPr="009C4F84">
        <w:t>(Lilienfeld</w:t>
      </w:r>
      <w:r w:rsidR="00D7052B">
        <w:t xml:space="preserve"> 1998 </w:t>
      </w:r>
      <w:r w:rsidR="00532803" w:rsidRPr="009C4F84">
        <w:t>cited in Gross, 2010)</w:t>
      </w:r>
      <w:r w:rsidR="00676236">
        <w:t xml:space="preserve"> </w:t>
      </w:r>
      <w:r w:rsidR="002E3156">
        <w:t>Although Freud’s psychoanalytic theory</w:t>
      </w:r>
      <w:r w:rsidR="009A6717">
        <w:t>’s</w:t>
      </w:r>
      <w:r w:rsidR="00A54EF9">
        <w:t xml:space="preserve"> biggest focus was on anxiety, t</w:t>
      </w:r>
      <w:r w:rsidR="009A6717">
        <w:t>he</w:t>
      </w:r>
      <w:r w:rsidR="0085406B">
        <w:t xml:space="preserve"> fear of what could happen</w:t>
      </w:r>
      <w:r w:rsidR="009A6717">
        <w:t xml:space="preserve"> </w:t>
      </w:r>
      <w:r w:rsidR="002E3156">
        <w:t>(</w:t>
      </w:r>
      <w:proofErr w:type="spellStart"/>
      <w:r w:rsidR="002E3156">
        <w:t>LeDoux</w:t>
      </w:r>
      <w:proofErr w:type="spellEnd"/>
      <w:r w:rsidR="002E3156">
        <w:t>, 1998 cited in Gross, 2010)</w:t>
      </w:r>
      <w:r w:rsidR="001C7ACE">
        <w:t>, i</w:t>
      </w:r>
      <w:r w:rsidR="00DE10D9">
        <w:t>t</w:t>
      </w:r>
      <w:r w:rsidR="002E3156">
        <w:t xml:space="preserve"> is argued by other psychologists that</w:t>
      </w:r>
      <w:r w:rsidR="009A6717">
        <w:t xml:space="preserve"> fear is actually a changeable response to </w:t>
      </w:r>
      <w:r w:rsidR="00A54EF9">
        <w:t>a</w:t>
      </w:r>
      <w:r w:rsidR="009A6717">
        <w:t xml:space="preserve"> threat.</w:t>
      </w:r>
      <w:r w:rsidR="002E3156">
        <w:t xml:space="preserve"> </w:t>
      </w:r>
      <w:r w:rsidR="009A6717">
        <w:t>It</w:t>
      </w:r>
      <w:r w:rsidR="002E3156">
        <w:t xml:space="preserve"> is only strange to act upon a fear if the threat (stressor) does not actually exist, thus it being describe</w:t>
      </w:r>
      <w:r w:rsidR="00C90856">
        <w:t>d as a mental disorder: anxiety</w:t>
      </w:r>
      <w:r w:rsidR="002E3156">
        <w:t xml:space="preserve"> (Gross, 2010)</w:t>
      </w:r>
      <w:r w:rsidR="00C90856">
        <w:t>.</w:t>
      </w:r>
      <w:r w:rsidR="00DE10D9">
        <w:t xml:space="preserve"> A</w:t>
      </w:r>
      <w:r w:rsidR="002E3156">
        <w:t>s a defence mechanism, fear was probably evolved</w:t>
      </w:r>
      <w:r w:rsidR="00176B31">
        <w:t xml:space="preserve"> over time</w:t>
      </w:r>
      <w:r w:rsidR="002E3156">
        <w:t xml:space="preserve"> to ensure </w:t>
      </w:r>
      <w:r w:rsidR="001B6791">
        <w:t>awareness</w:t>
      </w:r>
      <w:r w:rsidR="002E3156">
        <w:t xml:space="preserve"> to a potential dangerous </w:t>
      </w:r>
      <w:r w:rsidR="00DE10D9">
        <w:t>situation;</w:t>
      </w:r>
      <w:r w:rsidR="002E3156">
        <w:t xml:space="preserve"> however </w:t>
      </w:r>
      <w:r w:rsidR="00176B31">
        <w:t xml:space="preserve">the actual </w:t>
      </w:r>
      <w:r w:rsidR="001B6791">
        <w:t xml:space="preserve">anxiety is feeling scared when there isn’t </w:t>
      </w:r>
      <w:r w:rsidR="00176B31">
        <w:t>any</w:t>
      </w:r>
      <w:r w:rsidR="001B6791">
        <w:t xml:space="preserve"> reasoning</w:t>
      </w:r>
      <w:r w:rsidR="00176B31">
        <w:t xml:space="preserve"> behind it</w:t>
      </w:r>
      <w:r w:rsidR="00DE10D9">
        <w:t>, due</w:t>
      </w:r>
      <w:r w:rsidR="00C90856">
        <w:t xml:space="preserve"> to no threat </w:t>
      </w:r>
      <w:r w:rsidR="001B6791">
        <w:t>(Gross, 2010)</w:t>
      </w:r>
      <w:r w:rsidR="00DE10D9">
        <w:t xml:space="preserve">. An example of this is panic disorder; a person </w:t>
      </w:r>
      <w:r w:rsidR="0085406B">
        <w:t xml:space="preserve">with this mental issue </w:t>
      </w:r>
      <w:r w:rsidR="00DE10D9">
        <w:t>could be in a completely safe situation but will feel extremely heightened emot</w:t>
      </w:r>
      <w:r w:rsidR="00C90856">
        <w:t>ions of uneasiness and anxiety</w:t>
      </w:r>
      <w:r w:rsidR="0085406B">
        <w:t>, even though there is no real stressor</w:t>
      </w:r>
      <w:r w:rsidR="00C90856">
        <w:t xml:space="preserve"> </w:t>
      </w:r>
      <w:r w:rsidR="00DE10D9">
        <w:t>(Gross, 2010).</w:t>
      </w:r>
      <w:r w:rsidR="00F3505F">
        <w:t xml:space="preserve"> Moreover</w:t>
      </w:r>
      <w:r w:rsidR="00F3505F" w:rsidRPr="009C4F84">
        <w:t>, according to Gross,</w:t>
      </w:r>
      <w:r w:rsidR="00F3505F">
        <w:t xml:space="preserve"> 2010, the reason panic disorders are psychopathological is due to the unbalance between the objective threat and </w:t>
      </w:r>
      <w:r w:rsidR="00F3505F" w:rsidRPr="009C4F84">
        <w:t xml:space="preserve">the </w:t>
      </w:r>
      <w:r w:rsidR="004A52B7" w:rsidRPr="009C4F84">
        <w:t>asperity</w:t>
      </w:r>
      <w:r w:rsidR="004A52B7">
        <w:t xml:space="preserve"> of </w:t>
      </w:r>
      <w:r w:rsidR="00F3505F">
        <w:t>emotions</w:t>
      </w:r>
      <w:r w:rsidR="004A52B7">
        <w:t xml:space="preserve"> of that person (Gross, 2010).</w:t>
      </w:r>
      <w:r w:rsidR="00450FA1">
        <w:t xml:space="preserve"> </w:t>
      </w:r>
    </w:p>
    <w:p w14:paraId="1A9AEE4A" w14:textId="3E5D574E" w:rsidR="00C63FC3" w:rsidRDefault="00450FA1">
      <w:r>
        <w:t>Another mental dis</w:t>
      </w:r>
      <w:r w:rsidR="00C63FC3">
        <w:t>turbance</w:t>
      </w:r>
      <w:r>
        <w:t xml:space="preserve"> Gross discusses within chapter 44 is Phobic disorders</w:t>
      </w:r>
      <w:r w:rsidR="00C63FC3">
        <w:t>. There are 3 basic forms</w:t>
      </w:r>
      <w:r w:rsidR="00113171">
        <w:t xml:space="preserve"> of</w:t>
      </w:r>
      <w:r w:rsidR="00C63FC3">
        <w:t xml:space="preserve"> </w:t>
      </w:r>
      <w:r w:rsidR="00842950">
        <w:t xml:space="preserve">phobias that, according to Gross, the </w:t>
      </w:r>
      <w:r w:rsidR="00842950" w:rsidRPr="00842950">
        <w:t>Diagnostic and Statistical Manual of M</w:t>
      </w:r>
      <w:r w:rsidR="00842950">
        <w:t>ental Disorders, (Fourth Edition,</w:t>
      </w:r>
      <w:r w:rsidR="00842950" w:rsidRPr="00842950">
        <w:t xml:space="preserve"> Text Revision</w:t>
      </w:r>
      <w:r w:rsidR="00842950">
        <w:t>)</w:t>
      </w:r>
      <w:r w:rsidR="00842950" w:rsidRPr="00842950">
        <w:t xml:space="preserve"> </w:t>
      </w:r>
      <w:r w:rsidR="00842950">
        <w:t>Identifies with; which are:</w:t>
      </w:r>
      <w:r w:rsidR="00C63FC3">
        <w:t xml:space="preserve"> agoraphobia, social, and specific phobias (Gross, 2010)</w:t>
      </w:r>
      <w:r w:rsidR="00842950">
        <w:t>.</w:t>
      </w:r>
      <w:r w:rsidR="00C63FC3">
        <w:t xml:space="preserve"> Phobias stem from the non-logical worries of a particular circumstance, or even </w:t>
      </w:r>
      <w:r w:rsidR="00A54EF9">
        <w:t xml:space="preserve">a physical item or </w:t>
      </w:r>
      <w:r w:rsidR="00C63FC3">
        <w:t xml:space="preserve">body. Although the person with the phobia is completely aware that the circumstance is not harmful to them, they </w:t>
      </w:r>
      <w:r w:rsidR="00C90856">
        <w:t>still feel the irrational fears</w:t>
      </w:r>
      <w:r w:rsidR="00C63FC3">
        <w:t xml:space="preserve"> (Gross,</w:t>
      </w:r>
      <w:r w:rsidR="00C90856">
        <w:t xml:space="preserve"> </w:t>
      </w:r>
      <w:r w:rsidR="00C63FC3">
        <w:t>2010)</w:t>
      </w:r>
      <w:r w:rsidR="00C90856">
        <w:t>.</w:t>
      </w:r>
      <w:r w:rsidR="00C63FC3">
        <w:t xml:space="preserve"> Phobias come in all forms, the</w:t>
      </w:r>
      <w:r w:rsidR="004716C3">
        <w:t xml:space="preserve"> particular circumstance or item that the individual is fearful of could be anything; granting that there are, however, p</w:t>
      </w:r>
      <w:r w:rsidR="00C90856">
        <w:t>hobias that are more well-known</w:t>
      </w:r>
      <w:r w:rsidR="004716C3">
        <w:t xml:space="preserve"> (Gross,</w:t>
      </w:r>
      <w:r w:rsidR="00C90856">
        <w:t xml:space="preserve"> </w:t>
      </w:r>
      <w:r w:rsidR="004716C3">
        <w:t>2010)</w:t>
      </w:r>
      <w:r w:rsidR="00C90856">
        <w:t>.</w:t>
      </w:r>
    </w:p>
    <w:p w14:paraId="4CAA4BD2" w14:textId="0DA8FF7D" w:rsidR="004716C3" w:rsidRDefault="001D4166">
      <w:r>
        <w:t xml:space="preserve">   Agoraphobia accounts for 60% of people that suffer from a phobic disorder (Gross, 2010), and although the majority of other phobias occur fairly evenly among both women and men; this particular phobia (predominantly described as the fear of open areas) is found mainly in females</w:t>
      </w:r>
      <w:r w:rsidR="00C90856">
        <w:t xml:space="preserve"> </w:t>
      </w:r>
      <w:r w:rsidR="00C244CF">
        <w:t>(Gross, 2010)</w:t>
      </w:r>
      <w:r w:rsidR="00612185">
        <w:t xml:space="preserve">. </w:t>
      </w:r>
      <w:r w:rsidR="00612185" w:rsidRPr="009C4F84">
        <w:t>According to Gross</w:t>
      </w:r>
      <w:r w:rsidR="00612185">
        <w:t xml:space="preserve">, fear of the actual public areas is secondary; the main issue is the fear of leaving their comfort place, such as their home, </w:t>
      </w:r>
      <w:r w:rsidR="00113171">
        <w:t>but usually</w:t>
      </w:r>
      <w:r w:rsidR="00612185">
        <w:t xml:space="preserve"> what the individual is actually conscious of is the secondary fear</w:t>
      </w:r>
      <w:r w:rsidR="00C90856">
        <w:t xml:space="preserve"> </w:t>
      </w:r>
      <w:r w:rsidR="00612185">
        <w:t xml:space="preserve"> (Gross, 2010).</w:t>
      </w:r>
    </w:p>
    <w:p w14:paraId="700DADA6" w14:textId="2DC8A5E3" w:rsidR="00113171" w:rsidRDefault="00113171">
      <w:r>
        <w:t xml:space="preserve">  Social Phobias include anxiety issues with things such as public speaking</w:t>
      </w:r>
      <w:r w:rsidR="00C90856">
        <w:t xml:space="preserve"> which categorises as a performance phobia (Gross, 2010). </w:t>
      </w:r>
      <w:r>
        <w:t xml:space="preserve">Public speaking, to </w:t>
      </w:r>
      <w:r w:rsidR="004961F8">
        <w:t>some extent, instigates some level of anxiety in the majority of individuals. However, people with social Phobias; presenting a speech to an audience causes much more severe anxiety and fear due to the possibility of being judged. (Gross 2010)</w:t>
      </w:r>
    </w:p>
    <w:p w14:paraId="5995CBA1" w14:textId="61C737F7" w:rsidR="00842950" w:rsidRDefault="00842950">
      <w:r>
        <w:t xml:space="preserve"> Specific phobias </w:t>
      </w:r>
      <w:r w:rsidR="00402100">
        <w:t xml:space="preserve">can occur </w:t>
      </w:r>
      <w:r w:rsidR="00176B31">
        <w:t>at any time</w:t>
      </w:r>
      <w:r w:rsidR="00402100">
        <w:t xml:space="preserve"> in life, and are the most common of</w:t>
      </w:r>
      <w:r w:rsidR="00176B31">
        <w:t xml:space="preserve"> the</w:t>
      </w:r>
      <w:r w:rsidR="00402100">
        <w:t xml:space="preserve"> phobias. These types of phobias tend to be easier to deal with than phobias such as agoraphobia and social phob</w:t>
      </w:r>
      <w:r w:rsidR="00A54EF9">
        <w:t>ias as they are less disturbing</w:t>
      </w:r>
      <w:r w:rsidR="00DD6FE1">
        <w:t xml:space="preserve"> (Gross, 2010).</w:t>
      </w:r>
      <w:r w:rsidR="00402100">
        <w:t xml:space="preserve"> These types of phobias can normally be categorised</w:t>
      </w:r>
      <w:r w:rsidR="009A6717">
        <w:t xml:space="preserve"> into </w:t>
      </w:r>
      <w:r w:rsidR="00402100">
        <w:t xml:space="preserve">individual phobias, for example the fear of the dark; nycotophobia, which is normally developed in childhood. </w:t>
      </w:r>
      <w:r w:rsidR="00176B31">
        <w:t>Gross suggests that these certain</w:t>
      </w:r>
      <w:r w:rsidR="00402100">
        <w:t xml:space="preserve"> types of phobias</w:t>
      </w:r>
      <w:r w:rsidR="00176B31">
        <w:t xml:space="preserve"> (fear of spiders, the dark, dogs</w:t>
      </w:r>
      <w:r w:rsidR="009A6717">
        <w:t xml:space="preserve"> etc.</w:t>
      </w:r>
      <w:r w:rsidR="00176B31">
        <w:t>)</w:t>
      </w:r>
      <w:r w:rsidR="00402100">
        <w:t xml:space="preserve"> </w:t>
      </w:r>
      <w:r w:rsidR="00DD6FE1">
        <w:t>normally</w:t>
      </w:r>
      <w:r w:rsidR="00402100">
        <w:t xml:space="preserve"> develop at a younger </w:t>
      </w:r>
      <w:r w:rsidR="00176B31">
        <w:t>age; however</w:t>
      </w:r>
      <w:r w:rsidR="00402100">
        <w:t xml:space="preserve"> </w:t>
      </w:r>
      <w:r w:rsidR="00DD6FE1" w:rsidRPr="00DD6FE1">
        <w:t>states that</w:t>
      </w:r>
      <w:r w:rsidR="00DD6FE1">
        <w:t xml:space="preserve"> injury or death </w:t>
      </w:r>
      <w:r w:rsidR="00176B31">
        <w:t>related</w:t>
      </w:r>
      <w:r w:rsidR="00DD6FE1">
        <w:t xml:space="preserve"> specific phobias tend</w:t>
      </w:r>
      <w:r w:rsidR="00176B31">
        <w:t xml:space="preserve"> to develop when you are middle </w:t>
      </w:r>
      <w:r w:rsidR="00DD6FE1">
        <w:t>aged. (Gross, 2010)</w:t>
      </w:r>
    </w:p>
    <w:p w14:paraId="78BF3965" w14:textId="72858880" w:rsidR="004961F8" w:rsidRPr="00852E09" w:rsidRDefault="00852E09" w:rsidP="00852E09">
      <w:pPr>
        <w:rPr>
          <w:u w:val="single"/>
        </w:rPr>
      </w:pPr>
      <w:r w:rsidRPr="00852E09">
        <w:rPr>
          <w:u w:val="single"/>
        </w:rPr>
        <w:lastRenderedPageBreak/>
        <w:t>Portfolio - Part 2: Summarise three selected journal articles into abstracts</w:t>
      </w:r>
    </w:p>
    <w:p w14:paraId="682D4C3A" w14:textId="77777777" w:rsidR="00852E09" w:rsidRDefault="00852E09" w:rsidP="00852E09">
      <w:r>
        <w:t>Article 1 abstract – Is gambling an emerging health issue for Wales, UK?</w:t>
      </w:r>
    </w:p>
    <w:p w14:paraId="2CD242DC" w14:textId="77777777" w:rsidR="00852E09" w:rsidRDefault="00852E09" w:rsidP="00852E09">
      <w:r>
        <w:t>Different Types of gambling have varied risk of harm and overall the quantity of people experiencing majorly concerning consequences from gambling is low. Discusses and evaluates existing data on gambling and whether it is an issue in the UK, specifically Wales. Further research into the data determined if there were effects on the social; on individual’s mental health, relationships and financial prospects, as well as preventability. It is dissertated where gambling is predominantly occurring in social groups and if it emphasises inequalities within society. Empirical evidence is used to defer if intervention is needed at population level and the growth rate of gambling in media having effects on the vulnerable, such as children, is discussed. Results highlighted poorer people are more likely to suffer from gambling issues and young people, and that intervention is needed to eradicate escalation, which concludes that it is an emerging public health issue in Wales. (Atherton and Beynon, 2018)</w:t>
      </w:r>
    </w:p>
    <w:p w14:paraId="195BBA15" w14:textId="77777777" w:rsidR="00852E09" w:rsidRDefault="00852E09" w:rsidP="00852E09">
      <w:r>
        <w:t xml:space="preserve">Article 2 abstract – The Price of Sexy: Viewers Perceptions of a Sexualised Versus </w:t>
      </w:r>
      <w:proofErr w:type="spellStart"/>
      <w:r>
        <w:t>Nonsexualised</w:t>
      </w:r>
      <w:proofErr w:type="spellEnd"/>
      <w:r>
        <w:t xml:space="preserve"> Facebook Profile Photograph</w:t>
      </w:r>
    </w:p>
    <w:p w14:paraId="6EFE6808" w14:textId="36003499" w:rsidR="00852E09" w:rsidRDefault="00852E09" w:rsidP="00852E09">
      <w:proofErr w:type="gramStart"/>
      <w:r>
        <w:t>Highlights sexualisation and the pressures on women and adolescent girls to meet the media’s cultural standards to be portrayed as sexy.</w:t>
      </w:r>
      <w:proofErr w:type="gramEnd"/>
      <w:r>
        <w:t xml:space="preserve"> Discusses how women sexualise themselves due to, and in the media, and the objectification theory, as well as the negative effects on mental health of females. Using 58 young girls and 60 young women, an experimental study was conducted using a mock profile showing a sexualised and </w:t>
      </w:r>
      <w:proofErr w:type="spellStart"/>
      <w:r>
        <w:t>nonsexualised</w:t>
      </w:r>
      <w:proofErr w:type="spellEnd"/>
      <w:r>
        <w:t xml:space="preserve"> profile photograph. Participants were asked a series of questions such as their perception, their Facebook usage and demographics. Surprisingly, results show that participants rated the </w:t>
      </w:r>
      <w:proofErr w:type="spellStart"/>
      <w:r>
        <w:t>nonsexualised</w:t>
      </w:r>
      <w:proofErr w:type="spellEnd"/>
      <w:r>
        <w:t xml:space="preserve"> photograph more physically at</w:t>
      </w:r>
      <w:r w:rsidR="00050BFA">
        <w:t>tractive, as well as socially, w</w:t>
      </w:r>
      <w:r>
        <w:t>hilst the sexualised photograph</w:t>
      </w:r>
      <w:r w:rsidR="00050BFA">
        <w:t xml:space="preserve"> negatively</w:t>
      </w:r>
      <w:r>
        <w:t xml:space="preserve"> perceived th</w:t>
      </w:r>
      <w:r w:rsidR="00050BFA">
        <w:t>e women to be less competent</w:t>
      </w:r>
      <w:r>
        <w:t xml:space="preserve">. </w:t>
      </w:r>
      <w:r w:rsidR="00050BFA">
        <w:t>In conclusion,</w:t>
      </w:r>
      <w:r>
        <w:t xml:space="preserve"> sexualised photographs consequently allow negative connotations and costs. It is further discussed how to teach young women to avoid media sexualisation and the consequences on social perception from peers. (Daniels and </w:t>
      </w:r>
      <w:proofErr w:type="spellStart"/>
      <w:r>
        <w:t>Zurbriggen</w:t>
      </w:r>
      <w:proofErr w:type="spellEnd"/>
      <w:r>
        <w:t>, 2016)</w:t>
      </w:r>
    </w:p>
    <w:p w14:paraId="30E9E1C9" w14:textId="77777777" w:rsidR="00852E09" w:rsidRDefault="00852E09" w:rsidP="00852E09">
      <w:r>
        <w:t>Article 3 abstract – The role of narcissism in health-risk and health-protective behaviours</w:t>
      </w:r>
    </w:p>
    <w:p w14:paraId="17879EA2" w14:textId="77777777" w:rsidR="00852E09" w:rsidRDefault="00852E09" w:rsidP="00852E09">
      <w:proofErr w:type="gramStart"/>
      <w:r>
        <w:t>Narcissism’s link to mental health, wellbeing, and the relationship between narcissistic tendencies with risk-taking behaviours.</w:t>
      </w:r>
      <w:proofErr w:type="gramEnd"/>
      <w:r>
        <w:t xml:space="preserve"> Studies suggest narcissism is negatively associated with mental health issues such as depression and anxiety, as well as addictive behaviours and risky decision making; including gambling, drinking and irresponsible financial decisions. 129 male and 236 female undergraduates participated in an experiment to evaluate their extent of narcissism using a questionnaire consisting of paired statements, one of which indicates narcissism. To find the correlation between narcissism with health, risk-taking and protective behaviours, questions were asked to quantitate the above. Participant’s age differed </w:t>
      </w:r>
      <w:proofErr w:type="gramStart"/>
      <w:r>
        <w:t>between 18 - 43,</w:t>
      </w:r>
      <w:proofErr w:type="gramEnd"/>
      <w:r>
        <w:t xml:space="preserve"> however there was no relationship between age and narcissism. Results show that narcissism was linked to more weekly alcohol consumption, more frequent marijuana use, a less balanced diet and risky driving. </w:t>
      </w:r>
      <w:proofErr w:type="gramStart"/>
      <w:r>
        <w:t>However, increased physical activity.</w:t>
      </w:r>
      <w:proofErr w:type="gramEnd"/>
      <w:r>
        <w:t xml:space="preserve"> To conclude; narcissism is related to health-risk and protective behaviours and future research is needed. (Hill, 2016)</w:t>
      </w:r>
    </w:p>
    <w:p w14:paraId="48DD72AF" w14:textId="77777777" w:rsidR="00852E09" w:rsidRDefault="00852E09" w:rsidP="00852E09"/>
    <w:p w14:paraId="0B3CE699" w14:textId="525D375E" w:rsidR="00450FA1" w:rsidRPr="00E459EE" w:rsidRDefault="00D7052B">
      <w:pPr>
        <w:rPr>
          <w:sz w:val="24"/>
          <w:szCs w:val="24"/>
          <w:u w:val="single"/>
        </w:rPr>
      </w:pPr>
      <w:r w:rsidRPr="00E459EE">
        <w:rPr>
          <w:sz w:val="24"/>
          <w:szCs w:val="24"/>
          <w:u w:val="single"/>
        </w:rPr>
        <w:lastRenderedPageBreak/>
        <w:t>Portfolio part 3</w:t>
      </w:r>
      <w:r w:rsidR="00E459EE" w:rsidRPr="00E459EE">
        <w:rPr>
          <w:sz w:val="24"/>
          <w:szCs w:val="24"/>
          <w:u w:val="single"/>
        </w:rPr>
        <w:t>: jumbled reference list.</w:t>
      </w:r>
    </w:p>
    <w:p w14:paraId="5D21F567" w14:textId="77777777" w:rsidR="00E459EE" w:rsidRDefault="00E459EE" w:rsidP="00852E09">
      <w:pPr>
        <w:spacing w:line="480" w:lineRule="auto"/>
        <w:ind w:left="720" w:hanging="720"/>
        <w:jc w:val="center"/>
        <w:rPr>
          <w:rFonts w:ascii="Times New Roman" w:eastAsia="Calibri" w:hAnsi="Times New Roman" w:cs="Times New Roman"/>
          <w:sz w:val="24"/>
          <w:szCs w:val="24"/>
        </w:rPr>
      </w:pPr>
    </w:p>
    <w:p w14:paraId="084E70FB" w14:textId="5CB9CAC0" w:rsidR="00852E09" w:rsidRPr="00D7052B" w:rsidRDefault="00852E09" w:rsidP="00852E09">
      <w:pPr>
        <w:spacing w:line="480" w:lineRule="auto"/>
        <w:ind w:left="720" w:hanging="720"/>
        <w:jc w:val="center"/>
        <w:rPr>
          <w:rFonts w:ascii="Times New Roman" w:eastAsia="Calibri" w:hAnsi="Times New Roman" w:cs="Times New Roman"/>
          <w:sz w:val="24"/>
          <w:szCs w:val="24"/>
        </w:rPr>
      </w:pPr>
      <w:r w:rsidRPr="00D7052B">
        <w:rPr>
          <w:rFonts w:ascii="Times New Roman" w:eastAsia="Calibri" w:hAnsi="Times New Roman" w:cs="Times New Roman"/>
          <w:sz w:val="24"/>
          <w:szCs w:val="24"/>
        </w:rPr>
        <w:t>References</w:t>
      </w:r>
    </w:p>
    <w:p w14:paraId="4451114B" w14:textId="77777777" w:rsidR="00852E09" w:rsidRPr="00D7052B" w:rsidRDefault="00852E09" w:rsidP="00E459EE">
      <w:pPr>
        <w:spacing w:after="160" w:line="480" w:lineRule="auto"/>
        <w:ind w:left="720" w:hanging="720"/>
        <w:rPr>
          <w:rFonts w:ascii="Times New Roman" w:eastAsia="Calibri" w:hAnsi="Times New Roman" w:cs="Times New Roman"/>
          <w:sz w:val="24"/>
          <w:szCs w:val="24"/>
        </w:rPr>
      </w:pPr>
      <w:r w:rsidRPr="00D7052B">
        <w:rPr>
          <w:rFonts w:ascii="Times New Roman" w:eastAsia="Calibri" w:hAnsi="Times New Roman" w:cs="Times New Roman"/>
          <w:sz w:val="24"/>
          <w:szCs w:val="24"/>
        </w:rPr>
        <w:t>Adult drinking habits in Great Britain: 2005 to 2016. (2016, May 3). Retrieved from https://www.ons.gov.uk/peoplepopulationandcommunity/healthandsocialcare/drugusealcoholandsmoking/bulletins/opinionsandlifestylesurveyadultdrinkinghabit%20singreatbritain/2005to2016</w:t>
      </w:r>
    </w:p>
    <w:p w14:paraId="7511485A" w14:textId="074101D2" w:rsidR="00852E09" w:rsidRPr="00D7052B" w:rsidRDefault="002236C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t xml:space="preserve">Bennett, P. (2011). </w:t>
      </w:r>
      <w:r w:rsidR="00852E09" w:rsidRPr="00D7052B">
        <w:rPr>
          <w:rFonts w:ascii="Times New Roman" w:eastAsia="Calibri" w:hAnsi="Times New Roman" w:cs="Times New Roman"/>
          <w:color w:val="000000"/>
          <w:sz w:val="24"/>
          <w:szCs w:val="24"/>
          <w:shd w:val="clear" w:color="auto" w:fill="FFFFFF"/>
        </w:rPr>
        <w:t xml:space="preserve"> </w:t>
      </w:r>
      <w:r w:rsidR="00852E09" w:rsidRPr="00D7052B">
        <w:rPr>
          <w:rFonts w:ascii="Times New Roman" w:eastAsia="Calibri" w:hAnsi="Times New Roman" w:cs="Times New Roman"/>
          <w:i/>
          <w:color w:val="000000"/>
          <w:sz w:val="24"/>
          <w:szCs w:val="24"/>
          <w:shd w:val="clear" w:color="auto" w:fill="FFFFFF"/>
        </w:rPr>
        <w:t>Abnormal and clinical psychology: an introductory textbook</w:t>
      </w:r>
      <w:r w:rsidR="00852E09" w:rsidRPr="00D7052B">
        <w:rPr>
          <w:rFonts w:ascii="Times New Roman" w:eastAsia="Calibri" w:hAnsi="Times New Roman" w:cs="Times New Roman"/>
          <w:color w:val="000000"/>
          <w:sz w:val="24"/>
          <w:szCs w:val="24"/>
          <w:shd w:val="clear" w:color="auto" w:fill="FFFFFF"/>
        </w:rPr>
        <w:t xml:space="preserve"> (3</w:t>
      </w:r>
      <w:r w:rsidR="00852E09" w:rsidRPr="00D7052B">
        <w:rPr>
          <w:rFonts w:ascii="Times New Roman" w:eastAsia="Calibri" w:hAnsi="Times New Roman" w:cs="Times New Roman"/>
          <w:color w:val="000000"/>
          <w:sz w:val="24"/>
          <w:szCs w:val="24"/>
          <w:shd w:val="clear" w:color="auto" w:fill="FFFFFF"/>
          <w:vertAlign w:val="superscript"/>
        </w:rPr>
        <w:t>rd</w:t>
      </w:r>
      <w:r w:rsidR="00852E09" w:rsidRPr="00D7052B">
        <w:rPr>
          <w:rFonts w:ascii="Times New Roman" w:eastAsia="Calibri" w:hAnsi="Times New Roman" w:cs="Times New Roman"/>
          <w:color w:val="000000"/>
          <w:sz w:val="24"/>
          <w:szCs w:val="24"/>
          <w:shd w:val="clear" w:color="auto" w:fill="FFFFFF"/>
        </w:rPr>
        <w:t xml:space="preserve"> </w:t>
      </w:r>
      <w:proofErr w:type="gramStart"/>
      <w:r w:rsidR="00852E09" w:rsidRPr="00D7052B">
        <w:rPr>
          <w:rFonts w:ascii="Times New Roman" w:eastAsia="Calibri" w:hAnsi="Times New Roman" w:cs="Times New Roman"/>
          <w:color w:val="000000"/>
          <w:sz w:val="24"/>
          <w:szCs w:val="24"/>
          <w:shd w:val="clear" w:color="auto" w:fill="FFFFFF"/>
        </w:rPr>
        <w:t>ed</w:t>
      </w:r>
      <w:proofErr w:type="gramEnd"/>
      <w:r w:rsidR="00852E09" w:rsidRPr="00D7052B">
        <w:rPr>
          <w:rFonts w:ascii="Times New Roman" w:eastAsia="Calibri" w:hAnsi="Times New Roman" w:cs="Times New Roman"/>
          <w:color w:val="000000"/>
          <w:sz w:val="24"/>
          <w:szCs w:val="24"/>
          <w:shd w:val="clear" w:color="auto" w:fill="FFFFFF"/>
        </w:rPr>
        <w:t xml:space="preserve">.). Berkshire: </w:t>
      </w:r>
      <w:proofErr w:type="gramStart"/>
      <w:r w:rsidR="00852E09" w:rsidRPr="00D7052B">
        <w:rPr>
          <w:rFonts w:ascii="Times New Roman" w:eastAsia="Calibri" w:hAnsi="Times New Roman" w:cs="Times New Roman"/>
          <w:color w:val="000000"/>
          <w:sz w:val="24"/>
          <w:szCs w:val="24"/>
          <w:shd w:val="clear" w:color="auto" w:fill="FFFFFF"/>
        </w:rPr>
        <w:t>Open university</w:t>
      </w:r>
      <w:proofErr w:type="gramEnd"/>
      <w:r w:rsidR="00852E09" w:rsidRPr="00D7052B">
        <w:rPr>
          <w:rFonts w:ascii="Times New Roman" w:eastAsia="Calibri" w:hAnsi="Times New Roman" w:cs="Times New Roman"/>
          <w:color w:val="000000"/>
          <w:sz w:val="24"/>
          <w:szCs w:val="24"/>
          <w:shd w:val="clear" w:color="auto" w:fill="FFFFFF"/>
        </w:rPr>
        <w:t xml:space="preserve"> press.</w:t>
      </w:r>
    </w:p>
    <w:p w14:paraId="3311AA4B" w14:textId="77777777" w:rsidR="00852E09" w:rsidRPr="00D7052B" w:rsidRDefault="00852E09" w:rsidP="00E459EE">
      <w:pPr>
        <w:spacing w:after="160" w:line="480" w:lineRule="auto"/>
        <w:ind w:left="720" w:hanging="720"/>
        <w:rPr>
          <w:rFonts w:ascii="Times New Roman" w:eastAsia="Calibri" w:hAnsi="Times New Roman" w:cs="Times New Roman"/>
          <w:sz w:val="24"/>
          <w:szCs w:val="24"/>
        </w:rPr>
      </w:pPr>
      <w:r w:rsidRPr="00D7052B">
        <w:rPr>
          <w:rFonts w:ascii="Times New Roman" w:eastAsia="Calibri" w:hAnsi="Times New Roman" w:cs="Times New Roman"/>
          <w:sz w:val="24"/>
          <w:szCs w:val="24"/>
        </w:rPr>
        <w:t xml:space="preserve">Davey, G. (2014). </w:t>
      </w:r>
      <w:r w:rsidRPr="00D7052B">
        <w:rPr>
          <w:rFonts w:ascii="Times New Roman" w:eastAsia="Calibri" w:hAnsi="Times New Roman" w:cs="Times New Roman"/>
          <w:i/>
          <w:sz w:val="24"/>
          <w:szCs w:val="24"/>
        </w:rPr>
        <w:t>Psychopathology: Research, Assessment, and Treatment in Clinical Psychology</w:t>
      </w:r>
      <w:r w:rsidRPr="00D7052B">
        <w:rPr>
          <w:rFonts w:ascii="Times New Roman" w:eastAsia="Calibri" w:hAnsi="Times New Roman" w:cs="Times New Roman"/>
          <w:sz w:val="24"/>
          <w:szCs w:val="24"/>
        </w:rPr>
        <w:t xml:space="preserve"> (2nd ed9). Oxford, Blackwell.</w:t>
      </w:r>
    </w:p>
    <w:p w14:paraId="47BED3FD"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t>Day, S. (2016</w:t>
      </w:r>
      <w:r w:rsidRPr="00D7052B">
        <w:rPr>
          <w:rFonts w:ascii="Times New Roman" w:eastAsia="Calibri" w:hAnsi="Times New Roman" w:cs="Times New Roman"/>
          <w:i/>
          <w:color w:val="000000"/>
          <w:sz w:val="24"/>
          <w:szCs w:val="24"/>
          <w:shd w:val="clear" w:color="auto" w:fill="FFFFFF"/>
        </w:rPr>
        <w:t xml:space="preserve">). </w:t>
      </w:r>
      <w:proofErr w:type="gramStart"/>
      <w:r w:rsidRPr="00D7052B">
        <w:rPr>
          <w:rFonts w:ascii="Times New Roman" w:eastAsia="Calibri" w:hAnsi="Times New Roman" w:cs="Times New Roman"/>
          <w:color w:val="000000"/>
          <w:sz w:val="24"/>
          <w:szCs w:val="24"/>
          <w:shd w:val="clear" w:color="auto" w:fill="FFFFFF"/>
        </w:rPr>
        <w:t>Developmental psychology section.</w:t>
      </w:r>
      <w:proofErr w:type="gramEnd"/>
      <w:r w:rsidRPr="00D7052B">
        <w:rPr>
          <w:rFonts w:ascii="Times New Roman" w:eastAsia="Calibri" w:hAnsi="Times New Roman" w:cs="Times New Roman"/>
          <w:i/>
          <w:color w:val="000000"/>
          <w:sz w:val="24"/>
          <w:szCs w:val="24"/>
          <w:shd w:val="clear" w:color="auto" w:fill="FFFFFF"/>
        </w:rPr>
        <w:t xml:space="preserve"> Families experience Poverty Stigma in Education</w:t>
      </w:r>
      <w:r w:rsidRPr="00D7052B">
        <w:rPr>
          <w:rFonts w:ascii="Times New Roman" w:eastAsia="Calibri" w:hAnsi="Times New Roman" w:cs="Times New Roman"/>
          <w:color w:val="000000"/>
          <w:sz w:val="24"/>
          <w:szCs w:val="24"/>
          <w:shd w:val="clear" w:color="auto" w:fill="FFFFFF"/>
        </w:rPr>
        <w:t>: 2015, September 9-11. Psychology, 46(6), 369-375. University of Central Lancashire: British Psychological Society.</w:t>
      </w:r>
    </w:p>
    <w:p w14:paraId="7ED77B74" w14:textId="42560653" w:rsidR="00852E09" w:rsidRPr="00D7052B" w:rsidRDefault="00852E09" w:rsidP="00E459EE">
      <w:pPr>
        <w:spacing w:after="160" w:line="480" w:lineRule="auto"/>
        <w:ind w:left="720" w:hanging="720"/>
        <w:rPr>
          <w:rFonts w:ascii="Times New Roman" w:eastAsia="Calibri" w:hAnsi="Times New Roman" w:cs="Times New Roman"/>
          <w:sz w:val="24"/>
          <w:szCs w:val="24"/>
        </w:rPr>
      </w:pPr>
      <w:r w:rsidRPr="00D7052B">
        <w:rPr>
          <w:rFonts w:ascii="Times New Roman" w:eastAsia="Calibri" w:hAnsi="Times New Roman" w:cs="Times New Roman"/>
          <w:sz w:val="24"/>
          <w:szCs w:val="24"/>
        </w:rPr>
        <w:t>Evans, L., Mitchell, I.</w:t>
      </w:r>
      <w:r w:rsidR="00D7052B" w:rsidRPr="00D7052B">
        <w:rPr>
          <w:rFonts w:ascii="Times New Roman" w:eastAsia="Calibri" w:hAnsi="Times New Roman" w:cs="Times New Roman"/>
          <w:sz w:val="24"/>
          <w:szCs w:val="24"/>
        </w:rPr>
        <w:t xml:space="preserve"> </w:t>
      </w:r>
      <w:r w:rsidRPr="00D7052B">
        <w:rPr>
          <w:rFonts w:ascii="Times New Roman" w:eastAsia="Calibri" w:hAnsi="Times New Roman" w:cs="Times New Roman"/>
          <w:sz w:val="24"/>
          <w:szCs w:val="24"/>
        </w:rPr>
        <w:t xml:space="preserve">D., &amp; Jones, S. (2006). </w:t>
      </w:r>
      <w:proofErr w:type="gramStart"/>
      <w:r w:rsidRPr="00D7052B">
        <w:rPr>
          <w:rFonts w:ascii="Times New Roman" w:eastAsia="Calibri" w:hAnsi="Times New Roman" w:cs="Times New Roman"/>
          <w:sz w:val="24"/>
          <w:szCs w:val="24"/>
        </w:rPr>
        <w:t>Psychological Response to Sport Injury.</w:t>
      </w:r>
      <w:proofErr w:type="gramEnd"/>
      <w:r w:rsidRPr="00D7052B">
        <w:rPr>
          <w:rFonts w:ascii="Times New Roman" w:eastAsia="Calibri" w:hAnsi="Times New Roman" w:cs="Times New Roman"/>
          <w:sz w:val="24"/>
          <w:szCs w:val="24"/>
        </w:rPr>
        <w:t xml:space="preserve"> In S. </w:t>
      </w:r>
      <w:proofErr w:type="spellStart"/>
      <w:r w:rsidRPr="00D7052B">
        <w:rPr>
          <w:rFonts w:ascii="Times New Roman" w:eastAsia="Calibri" w:hAnsi="Times New Roman" w:cs="Times New Roman"/>
          <w:sz w:val="24"/>
          <w:szCs w:val="24"/>
        </w:rPr>
        <w:t>Hanton</w:t>
      </w:r>
      <w:proofErr w:type="spellEnd"/>
      <w:r w:rsidRPr="00D7052B">
        <w:rPr>
          <w:rFonts w:ascii="Times New Roman" w:eastAsia="Calibri" w:hAnsi="Times New Roman" w:cs="Times New Roman"/>
          <w:sz w:val="24"/>
          <w:szCs w:val="24"/>
        </w:rPr>
        <w:t xml:space="preserve"> &amp; S.</w:t>
      </w:r>
      <w:r w:rsidR="00D7052B" w:rsidRPr="00D7052B">
        <w:rPr>
          <w:rFonts w:ascii="Times New Roman" w:eastAsia="Calibri" w:hAnsi="Times New Roman" w:cs="Times New Roman"/>
          <w:sz w:val="24"/>
          <w:szCs w:val="24"/>
        </w:rPr>
        <w:t xml:space="preserve"> </w:t>
      </w:r>
      <w:r w:rsidRPr="00D7052B">
        <w:rPr>
          <w:rFonts w:ascii="Times New Roman" w:eastAsia="Calibri" w:hAnsi="Times New Roman" w:cs="Times New Roman"/>
          <w:sz w:val="24"/>
          <w:szCs w:val="24"/>
        </w:rPr>
        <w:t xml:space="preserve">D. </w:t>
      </w:r>
      <w:proofErr w:type="spellStart"/>
      <w:r w:rsidRPr="00D7052B">
        <w:rPr>
          <w:rFonts w:ascii="Times New Roman" w:eastAsia="Calibri" w:hAnsi="Times New Roman" w:cs="Times New Roman"/>
          <w:sz w:val="24"/>
          <w:szCs w:val="24"/>
        </w:rPr>
        <w:t>Mellalieu</w:t>
      </w:r>
      <w:proofErr w:type="spellEnd"/>
      <w:r w:rsidRPr="00D7052B">
        <w:rPr>
          <w:rFonts w:ascii="Times New Roman" w:eastAsia="Calibri" w:hAnsi="Times New Roman" w:cs="Times New Roman"/>
          <w:sz w:val="24"/>
          <w:szCs w:val="24"/>
        </w:rPr>
        <w:t xml:space="preserve"> (Ed.), </w:t>
      </w:r>
      <w:r w:rsidRPr="00D7052B">
        <w:rPr>
          <w:rFonts w:ascii="Times New Roman" w:eastAsia="Calibri" w:hAnsi="Times New Roman" w:cs="Times New Roman"/>
          <w:i/>
          <w:sz w:val="24"/>
          <w:szCs w:val="24"/>
        </w:rPr>
        <w:t>Literature reviews in Sport Psychology</w:t>
      </w:r>
      <w:r w:rsidRPr="00D7052B">
        <w:rPr>
          <w:rFonts w:ascii="Times New Roman" w:eastAsia="Calibri" w:hAnsi="Times New Roman" w:cs="Times New Roman"/>
          <w:sz w:val="24"/>
          <w:szCs w:val="24"/>
        </w:rPr>
        <w:t xml:space="preserve"> (pp. 289-319). </w:t>
      </w:r>
      <w:proofErr w:type="spellStart"/>
      <w:r w:rsidR="002236C9" w:rsidRPr="00D7052B">
        <w:rPr>
          <w:rFonts w:ascii="Times New Roman" w:eastAsia="Calibri" w:hAnsi="Times New Roman" w:cs="Times New Roman"/>
          <w:sz w:val="24"/>
          <w:szCs w:val="24"/>
        </w:rPr>
        <w:t>Hauppage</w:t>
      </w:r>
      <w:proofErr w:type="spellEnd"/>
      <w:r w:rsidRPr="00D7052B">
        <w:rPr>
          <w:rFonts w:ascii="Times New Roman" w:eastAsia="Calibri" w:hAnsi="Times New Roman" w:cs="Times New Roman"/>
          <w:sz w:val="24"/>
          <w:szCs w:val="24"/>
        </w:rPr>
        <w:t>, NY: Nova Science Publications.</w:t>
      </w:r>
    </w:p>
    <w:p w14:paraId="2BA81C95"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spellStart"/>
      <w:proofErr w:type="gramStart"/>
      <w:r w:rsidRPr="00D7052B">
        <w:rPr>
          <w:rFonts w:ascii="Times New Roman" w:eastAsia="Calibri" w:hAnsi="Times New Roman" w:cs="Times New Roman"/>
          <w:color w:val="000000"/>
          <w:sz w:val="24"/>
          <w:szCs w:val="24"/>
          <w:shd w:val="clear" w:color="auto" w:fill="FFFFFF"/>
        </w:rPr>
        <w:t>Geekie</w:t>
      </w:r>
      <w:proofErr w:type="spellEnd"/>
      <w:r w:rsidRPr="00D7052B">
        <w:rPr>
          <w:rFonts w:ascii="Times New Roman" w:eastAsia="Calibri" w:hAnsi="Times New Roman" w:cs="Times New Roman"/>
          <w:color w:val="000000"/>
          <w:sz w:val="24"/>
          <w:szCs w:val="24"/>
          <w:shd w:val="clear" w:color="auto" w:fill="FFFFFF"/>
        </w:rPr>
        <w:t>, J., &amp; Reed, J. (2009).</w:t>
      </w:r>
      <w:proofErr w:type="gramEnd"/>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Making sense of madness: Contesting the meaning of schizophrenia</w:t>
      </w:r>
      <w:r w:rsidRPr="00D7052B">
        <w:rPr>
          <w:rFonts w:ascii="Times New Roman" w:eastAsia="Calibri" w:hAnsi="Times New Roman" w:cs="Times New Roman"/>
          <w:color w:val="000000"/>
          <w:sz w:val="24"/>
          <w:szCs w:val="24"/>
          <w:shd w:val="clear" w:color="auto" w:fill="FFFFFF"/>
        </w:rPr>
        <w:t xml:space="preserve">. </w:t>
      </w:r>
      <w:proofErr w:type="gramStart"/>
      <w:r w:rsidRPr="00D7052B">
        <w:rPr>
          <w:rFonts w:ascii="Times New Roman" w:eastAsia="Calibri" w:hAnsi="Times New Roman" w:cs="Times New Roman"/>
          <w:color w:val="000000"/>
          <w:sz w:val="24"/>
          <w:szCs w:val="24"/>
          <w:shd w:val="clear" w:color="auto" w:fill="FFFFFF"/>
        </w:rPr>
        <w:t>[</w:t>
      </w:r>
      <w:proofErr w:type="spellStart"/>
      <w:r w:rsidRPr="00D7052B">
        <w:rPr>
          <w:rFonts w:ascii="Times New Roman" w:eastAsia="Calibri" w:hAnsi="Times New Roman" w:cs="Times New Roman"/>
          <w:color w:val="000000"/>
          <w:sz w:val="24"/>
          <w:szCs w:val="24"/>
          <w:shd w:val="clear" w:color="auto" w:fill="FFFFFF"/>
        </w:rPr>
        <w:t>Ebook</w:t>
      </w:r>
      <w:proofErr w:type="spellEnd"/>
      <w:r w:rsidRPr="00D7052B">
        <w:rPr>
          <w:rFonts w:ascii="Times New Roman" w:eastAsia="Calibri" w:hAnsi="Times New Roman" w:cs="Times New Roman"/>
          <w:color w:val="000000"/>
          <w:sz w:val="24"/>
          <w:szCs w:val="24"/>
          <w:shd w:val="clear" w:color="auto" w:fill="FFFFFF"/>
        </w:rPr>
        <w:t>].</w:t>
      </w:r>
      <w:proofErr w:type="gramEnd"/>
      <w:r w:rsidRPr="00D7052B">
        <w:rPr>
          <w:rFonts w:ascii="Times New Roman" w:eastAsia="Calibri" w:hAnsi="Times New Roman" w:cs="Times New Roman"/>
          <w:color w:val="000000"/>
          <w:sz w:val="24"/>
          <w:szCs w:val="24"/>
          <w:shd w:val="clear" w:color="auto" w:fill="FFFFFF"/>
        </w:rPr>
        <w:t xml:space="preserve"> London: Routledge Taylor &amp; Francis. Retrieved from </w:t>
      </w:r>
      <w:hyperlink r:id="rId8" w:history="1">
        <w:r w:rsidRPr="00D7052B">
          <w:rPr>
            <w:rFonts w:ascii="Times New Roman" w:eastAsia="Calibri" w:hAnsi="Times New Roman" w:cs="Times New Roman"/>
            <w:color w:val="0563C1"/>
            <w:sz w:val="24"/>
            <w:szCs w:val="24"/>
            <w:u w:val="single"/>
            <w:shd w:val="clear" w:color="auto" w:fill="FFFFFF"/>
          </w:rPr>
          <w:t>http://www.tandfebooks.com/doi/view/10.4324/9780203878422</w:t>
        </w:r>
      </w:hyperlink>
    </w:p>
    <w:p w14:paraId="6B5D5B50" w14:textId="13D3A129" w:rsidR="00852E09" w:rsidRPr="00D7052B" w:rsidRDefault="002236C9" w:rsidP="00E459EE">
      <w:pPr>
        <w:spacing w:after="160" w:line="480" w:lineRule="auto"/>
        <w:ind w:left="720" w:hanging="720"/>
        <w:rPr>
          <w:rFonts w:ascii="Times New Roman" w:eastAsia="Calibri" w:hAnsi="Times New Roman" w:cs="Times New Roman"/>
          <w:sz w:val="24"/>
          <w:szCs w:val="24"/>
        </w:rPr>
      </w:pPr>
      <w:proofErr w:type="gramStart"/>
      <w:r w:rsidRPr="00D7052B">
        <w:rPr>
          <w:rFonts w:ascii="Times New Roman" w:eastAsia="Calibri" w:hAnsi="Times New Roman" w:cs="Times New Roman"/>
          <w:sz w:val="24"/>
          <w:szCs w:val="24"/>
        </w:rPr>
        <w:t>Hefferon, K., &amp;</w:t>
      </w:r>
      <w:r w:rsidR="00852E09" w:rsidRPr="00D7052B">
        <w:rPr>
          <w:rFonts w:ascii="Times New Roman" w:eastAsia="Calibri" w:hAnsi="Times New Roman" w:cs="Times New Roman"/>
          <w:sz w:val="24"/>
          <w:szCs w:val="24"/>
        </w:rPr>
        <w:t xml:space="preserve"> Boniwell,</w:t>
      </w:r>
      <w:r w:rsidRPr="00D7052B">
        <w:rPr>
          <w:rFonts w:ascii="Times New Roman" w:eastAsia="Calibri" w:hAnsi="Times New Roman" w:cs="Times New Roman"/>
          <w:sz w:val="24"/>
          <w:szCs w:val="24"/>
        </w:rPr>
        <w:t xml:space="preserve"> </w:t>
      </w:r>
      <w:r w:rsidR="00852E09" w:rsidRPr="00D7052B">
        <w:rPr>
          <w:rFonts w:ascii="Times New Roman" w:eastAsia="Calibri" w:hAnsi="Times New Roman" w:cs="Times New Roman"/>
          <w:sz w:val="24"/>
          <w:szCs w:val="24"/>
        </w:rPr>
        <w:t>I. (2011).</w:t>
      </w:r>
      <w:proofErr w:type="gramEnd"/>
      <w:r w:rsidR="00852E09" w:rsidRPr="00D7052B">
        <w:rPr>
          <w:rFonts w:ascii="Times New Roman" w:eastAsia="Calibri" w:hAnsi="Times New Roman" w:cs="Times New Roman"/>
          <w:sz w:val="24"/>
          <w:szCs w:val="24"/>
        </w:rPr>
        <w:t xml:space="preserve"> </w:t>
      </w:r>
      <w:r w:rsidR="00852E09" w:rsidRPr="00D7052B">
        <w:rPr>
          <w:rFonts w:ascii="Times New Roman" w:eastAsia="Calibri" w:hAnsi="Times New Roman" w:cs="Times New Roman"/>
          <w:i/>
          <w:sz w:val="24"/>
          <w:szCs w:val="24"/>
        </w:rPr>
        <w:t>Positive Psychology: theory, research and applications</w:t>
      </w:r>
      <w:r w:rsidR="00852E09" w:rsidRPr="00D7052B">
        <w:rPr>
          <w:rFonts w:ascii="Times New Roman" w:eastAsia="Calibri" w:hAnsi="Times New Roman" w:cs="Times New Roman"/>
          <w:sz w:val="24"/>
          <w:szCs w:val="24"/>
        </w:rPr>
        <w:t>. New York, New York: Open University Press.</w:t>
      </w:r>
    </w:p>
    <w:p w14:paraId="77850E6F" w14:textId="7F1814FD"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lastRenderedPageBreak/>
        <w:t>Hill, E.</w:t>
      </w:r>
      <w:r w:rsidR="00D7052B" w:rsidRPr="00D7052B">
        <w:rPr>
          <w:rFonts w:ascii="Times New Roman" w:eastAsia="Calibri" w:hAnsi="Times New Roman" w:cs="Times New Roman"/>
          <w:color w:val="000000"/>
          <w:sz w:val="24"/>
          <w:szCs w:val="24"/>
          <w:shd w:val="clear" w:color="auto" w:fill="FFFFFF"/>
        </w:rPr>
        <w:t xml:space="preserve"> M.</w:t>
      </w:r>
      <w:r w:rsidRPr="00D7052B">
        <w:rPr>
          <w:rFonts w:ascii="Times New Roman" w:eastAsia="Calibri" w:hAnsi="Times New Roman" w:cs="Times New Roman"/>
          <w:color w:val="000000"/>
          <w:sz w:val="24"/>
          <w:szCs w:val="24"/>
          <w:shd w:val="clear" w:color="auto" w:fill="FFFFFF"/>
        </w:rPr>
        <w:t xml:space="preserve"> (2015). </w:t>
      </w:r>
      <w:proofErr w:type="gramStart"/>
      <w:r w:rsidRPr="00D7052B">
        <w:rPr>
          <w:rFonts w:ascii="Times New Roman" w:eastAsia="Calibri" w:hAnsi="Times New Roman" w:cs="Times New Roman"/>
          <w:color w:val="000000"/>
          <w:sz w:val="24"/>
          <w:szCs w:val="24"/>
          <w:shd w:val="clear" w:color="auto" w:fill="FFFFFF"/>
        </w:rPr>
        <w:t xml:space="preserve">The role of narcissism in health-risk and health-protective </w:t>
      </w:r>
      <w:proofErr w:type="spellStart"/>
      <w:r w:rsidRPr="00D7052B">
        <w:rPr>
          <w:rFonts w:ascii="Times New Roman" w:eastAsia="Calibri" w:hAnsi="Times New Roman" w:cs="Times New Roman"/>
          <w:color w:val="000000"/>
          <w:sz w:val="24"/>
          <w:szCs w:val="24"/>
          <w:shd w:val="clear" w:color="auto" w:fill="FFFFFF"/>
        </w:rPr>
        <w:t>behaviors</w:t>
      </w:r>
      <w:proofErr w:type="spellEnd"/>
      <w:r w:rsidRPr="00D7052B">
        <w:rPr>
          <w:rFonts w:ascii="Times New Roman" w:eastAsia="Calibri" w:hAnsi="Times New Roman" w:cs="Times New Roman"/>
          <w:color w:val="000000"/>
          <w:sz w:val="24"/>
          <w:szCs w:val="24"/>
          <w:shd w:val="clear" w:color="auto" w:fill="FFFFFF"/>
        </w:rPr>
        <w:t>.</w:t>
      </w:r>
      <w:proofErr w:type="gramEnd"/>
      <w:r w:rsidRPr="00D7052B">
        <w:rPr>
          <w:rFonts w:ascii="Times New Roman" w:eastAsia="Calibri" w:hAnsi="Times New Roman" w:cs="Times New Roman"/>
          <w:color w:val="000000"/>
          <w:sz w:val="24"/>
          <w:szCs w:val="24"/>
          <w:shd w:val="clear" w:color="auto" w:fill="FFFFFF"/>
        </w:rPr>
        <w:t> </w:t>
      </w:r>
      <w:r w:rsidRPr="00D7052B">
        <w:rPr>
          <w:rFonts w:ascii="Times New Roman" w:eastAsia="Calibri" w:hAnsi="Times New Roman" w:cs="Times New Roman"/>
          <w:i/>
          <w:iCs/>
          <w:color w:val="000000"/>
          <w:sz w:val="24"/>
          <w:szCs w:val="24"/>
          <w:shd w:val="clear" w:color="auto" w:fill="FFFFFF"/>
        </w:rPr>
        <w:t xml:space="preserve">Journal </w:t>
      </w:r>
      <w:proofErr w:type="gramStart"/>
      <w:r w:rsidRPr="00D7052B">
        <w:rPr>
          <w:rFonts w:ascii="Times New Roman" w:eastAsia="Calibri" w:hAnsi="Times New Roman" w:cs="Times New Roman"/>
          <w:i/>
          <w:iCs/>
          <w:color w:val="000000"/>
          <w:sz w:val="24"/>
          <w:szCs w:val="24"/>
          <w:shd w:val="clear" w:color="auto" w:fill="FFFFFF"/>
        </w:rPr>
        <w:t>Of</w:t>
      </w:r>
      <w:proofErr w:type="gramEnd"/>
      <w:r w:rsidRPr="00D7052B">
        <w:rPr>
          <w:rFonts w:ascii="Times New Roman" w:eastAsia="Calibri" w:hAnsi="Times New Roman" w:cs="Times New Roman"/>
          <w:i/>
          <w:iCs/>
          <w:color w:val="000000"/>
          <w:sz w:val="24"/>
          <w:szCs w:val="24"/>
          <w:shd w:val="clear" w:color="auto" w:fill="FFFFFF"/>
        </w:rPr>
        <w:t xml:space="preserve"> Health Psychology</w:t>
      </w:r>
      <w:r w:rsidRPr="00D7052B">
        <w:rPr>
          <w:rFonts w:ascii="Times New Roman" w:eastAsia="Calibri" w:hAnsi="Times New Roman" w:cs="Times New Roman"/>
          <w:color w:val="000000"/>
          <w:sz w:val="24"/>
          <w:szCs w:val="24"/>
          <w:shd w:val="clear" w:color="auto" w:fill="FFFFFF"/>
        </w:rPr>
        <w:t xml:space="preserve">, 1-12. </w:t>
      </w:r>
      <w:proofErr w:type="spellStart"/>
      <w:proofErr w:type="gramStart"/>
      <w:r w:rsidRPr="00D7052B">
        <w:rPr>
          <w:rFonts w:ascii="Times New Roman" w:eastAsia="Calibri" w:hAnsi="Times New Roman" w:cs="Times New Roman"/>
          <w:color w:val="000000"/>
          <w:sz w:val="24"/>
          <w:szCs w:val="24"/>
          <w:shd w:val="clear" w:color="auto" w:fill="FFFFFF"/>
        </w:rPr>
        <w:t>doi</w:t>
      </w:r>
      <w:proofErr w:type="spellEnd"/>
      <w:proofErr w:type="gramEnd"/>
      <w:r w:rsidRPr="00D7052B">
        <w:rPr>
          <w:rFonts w:ascii="Times New Roman" w:eastAsia="Calibri" w:hAnsi="Times New Roman" w:cs="Times New Roman"/>
          <w:color w:val="000000"/>
          <w:sz w:val="24"/>
          <w:szCs w:val="24"/>
          <w:shd w:val="clear" w:color="auto" w:fill="FFFFFF"/>
        </w:rPr>
        <w:t>: 10.1177/1359105315569858</w:t>
      </w:r>
    </w:p>
    <w:p w14:paraId="4687BAA0" w14:textId="21E8E92A" w:rsidR="00852E09" w:rsidRPr="00D7052B" w:rsidRDefault="00852E09" w:rsidP="00E459EE">
      <w:pPr>
        <w:spacing w:after="160" w:line="480" w:lineRule="auto"/>
        <w:ind w:left="720" w:hanging="720"/>
        <w:rPr>
          <w:rFonts w:ascii="Times New Roman" w:eastAsia="Calibri" w:hAnsi="Times New Roman" w:cs="Times New Roman"/>
          <w:sz w:val="24"/>
          <w:szCs w:val="24"/>
        </w:rPr>
      </w:pPr>
      <w:proofErr w:type="spellStart"/>
      <w:proofErr w:type="gramStart"/>
      <w:r w:rsidRPr="00D7052B">
        <w:rPr>
          <w:rFonts w:ascii="Times New Roman" w:eastAsia="Calibri" w:hAnsi="Times New Roman" w:cs="Times New Roman"/>
          <w:sz w:val="24"/>
          <w:szCs w:val="24"/>
        </w:rPr>
        <w:t>Mazzetti</w:t>
      </w:r>
      <w:proofErr w:type="spellEnd"/>
      <w:r w:rsidRPr="00D7052B">
        <w:rPr>
          <w:rFonts w:ascii="Times New Roman" w:eastAsia="Calibri" w:hAnsi="Times New Roman" w:cs="Times New Roman"/>
          <w:sz w:val="24"/>
          <w:szCs w:val="24"/>
        </w:rPr>
        <w:t xml:space="preserve">, G., </w:t>
      </w:r>
      <w:proofErr w:type="spellStart"/>
      <w:r w:rsidRPr="00D7052B">
        <w:rPr>
          <w:rFonts w:ascii="Times New Roman" w:eastAsia="Calibri" w:hAnsi="Times New Roman" w:cs="Times New Roman"/>
          <w:sz w:val="24"/>
          <w:szCs w:val="24"/>
        </w:rPr>
        <w:t>Schaufeli</w:t>
      </w:r>
      <w:proofErr w:type="spellEnd"/>
      <w:r w:rsidRPr="00D7052B">
        <w:rPr>
          <w:rFonts w:ascii="Times New Roman" w:eastAsia="Calibri" w:hAnsi="Times New Roman" w:cs="Times New Roman"/>
          <w:sz w:val="24"/>
          <w:szCs w:val="24"/>
        </w:rPr>
        <w:t>, W.</w:t>
      </w:r>
      <w:r w:rsidR="00292D24" w:rsidRPr="00D7052B">
        <w:rPr>
          <w:rFonts w:ascii="Times New Roman" w:eastAsia="Calibri" w:hAnsi="Times New Roman" w:cs="Times New Roman"/>
          <w:sz w:val="24"/>
          <w:szCs w:val="24"/>
        </w:rPr>
        <w:t xml:space="preserve"> B.</w:t>
      </w:r>
      <w:r w:rsidRPr="00D7052B">
        <w:rPr>
          <w:rFonts w:ascii="Times New Roman" w:eastAsia="Calibri" w:hAnsi="Times New Roman" w:cs="Times New Roman"/>
          <w:sz w:val="24"/>
          <w:szCs w:val="24"/>
        </w:rPr>
        <w:t xml:space="preserve">, &amp; </w:t>
      </w:r>
      <w:proofErr w:type="spellStart"/>
      <w:r w:rsidRPr="00D7052B">
        <w:rPr>
          <w:rFonts w:ascii="Times New Roman" w:eastAsia="Calibri" w:hAnsi="Times New Roman" w:cs="Times New Roman"/>
          <w:sz w:val="24"/>
          <w:szCs w:val="24"/>
        </w:rPr>
        <w:t>Guglielmi</w:t>
      </w:r>
      <w:proofErr w:type="spellEnd"/>
      <w:r w:rsidRPr="00D7052B">
        <w:rPr>
          <w:rFonts w:ascii="Times New Roman" w:eastAsia="Calibri" w:hAnsi="Times New Roman" w:cs="Times New Roman"/>
          <w:sz w:val="24"/>
          <w:szCs w:val="24"/>
        </w:rPr>
        <w:t>, D. (2014).</w:t>
      </w:r>
      <w:proofErr w:type="gramEnd"/>
      <w:r w:rsidRPr="00D7052B">
        <w:rPr>
          <w:rFonts w:ascii="Times New Roman" w:eastAsia="Calibri" w:hAnsi="Times New Roman" w:cs="Times New Roman"/>
          <w:sz w:val="24"/>
          <w:szCs w:val="24"/>
        </w:rPr>
        <w:t xml:space="preserve"> Are workaholics born or made? </w:t>
      </w:r>
      <w:proofErr w:type="gramStart"/>
      <w:r w:rsidRPr="00D7052B">
        <w:rPr>
          <w:rFonts w:ascii="Times New Roman" w:eastAsia="Calibri" w:hAnsi="Times New Roman" w:cs="Times New Roman"/>
          <w:sz w:val="24"/>
          <w:szCs w:val="24"/>
        </w:rPr>
        <w:t xml:space="preserve">Relations of </w:t>
      </w:r>
      <w:proofErr w:type="spellStart"/>
      <w:r w:rsidRPr="00D7052B">
        <w:rPr>
          <w:rFonts w:ascii="Times New Roman" w:eastAsia="Calibri" w:hAnsi="Times New Roman" w:cs="Times New Roman"/>
          <w:sz w:val="24"/>
          <w:szCs w:val="24"/>
        </w:rPr>
        <w:t>workaholism</w:t>
      </w:r>
      <w:proofErr w:type="spellEnd"/>
      <w:r w:rsidRPr="00D7052B">
        <w:rPr>
          <w:rFonts w:ascii="Times New Roman" w:eastAsia="Calibri" w:hAnsi="Times New Roman" w:cs="Times New Roman"/>
          <w:sz w:val="24"/>
          <w:szCs w:val="24"/>
        </w:rPr>
        <w:t xml:space="preserve"> with person characteristics and overwork climate.</w:t>
      </w:r>
      <w:proofErr w:type="gramEnd"/>
      <w:r w:rsidRPr="00D7052B">
        <w:rPr>
          <w:rFonts w:ascii="Times New Roman" w:eastAsia="Calibri" w:hAnsi="Times New Roman" w:cs="Times New Roman"/>
          <w:sz w:val="24"/>
          <w:szCs w:val="24"/>
        </w:rPr>
        <w:t xml:space="preserve"> </w:t>
      </w:r>
      <w:r w:rsidRPr="00D7052B">
        <w:rPr>
          <w:rFonts w:ascii="Times New Roman" w:eastAsia="Calibri" w:hAnsi="Times New Roman" w:cs="Times New Roman"/>
          <w:i/>
          <w:sz w:val="24"/>
          <w:szCs w:val="24"/>
        </w:rPr>
        <w:t xml:space="preserve">International Journal </w:t>
      </w:r>
      <w:proofErr w:type="gramStart"/>
      <w:r w:rsidRPr="00D7052B">
        <w:rPr>
          <w:rFonts w:ascii="Times New Roman" w:eastAsia="Calibri" w:hAnsi="Times New Roman" w:cs="Times New Roman"/>
          <w:i/>
          <w:sz w:val="24"/>
          <w:szCs w:val="24"/>
        </w:rPr>
        <w:t>Of</w:t>
      </w:r>
      <w:proofErr w:type="gramEnd"/>
      <w:r w:rsidRPr="00D7052B">
        <w:rPr>
          <w:rFonts w:ascii="Times New Roman" w:eastAsia="Calibri" w:hAnsi="Times New Roman" w:cs="Times New Roman"/>
          <w:i/>
          <w:sz w:val="24"/>
          <w:szCs w:val="24"/>
        </w:rPr>
        <w:t xml:space="preserve"> Stress Management</w:t>
      </w:r>
      <w:r w:rsidRPr="00D7052B">
        <w:rPr>
          <w:rFonts w:ascii="Times New Roman" w:eastAsia="Calibri" w:hAnsi="Times New Roman" w:cs="Times New Roman"/>
          <w:sz w:val="24"/>
          <w:szCs w:val="24"/>
        </w:rPr>
        <w:t>,</w:t>
      </w:r>
      <w:r w:rsidRPr="00D7052B">
        <w:rPr>
          <w:rFonts w:ascii="Times New Roman" w:eastAsia="Calibri" w:hAnsi="Times New Roman" w:cs="Times New Roman"/>
          <w:i/>
          <w:sz w:val="24"/>
          <w:szCs w:val="24"/>
        </w:rPr>
        <w:t xml:space="preserve"> 23</w:t>
      </w:r>
      <w:r w:rsidRPr="00D7052B">
        <w:rPr>
          <w:rFonts w:ascii="Times New Roman" w:eastAsia="Calibri" w:hAnsi="Times New Roman" w:cs="Times New Roman"/>
          <w:sz w:val="24"/>
          <w:szCs w:val="24"/>
        </w:rPr>
        <w:t xml:space="preserve">(3), 227-254. </w:t>
      </w:r>
      <w:proofErr w:type="spellStart"/>
      <w:proofErr w:type="gramStart"/>
      <w:r w:rsidRPr="00D7052B">
        <w:rPr>
          <w:rFonts w:ascii="Times New Roman" w:eastAsia="Calibri" w:hAnsi="Times New Roman" w:cs="Times New Roman"/>
          <w:sz w:val="24"/>
          <w:szCs w:val="24"/>
        </w:rPr>
        <w:t>doi</w:t>
      </w:r>
      <w:proofErr w:type="spellEnd"/>
      <w:proofErr w:type="gramEnd"/>
      <w:r w:rsidRPr="00D7052B">
        <w:rPr>
          <w:rFonts w:ascii="Times New Roman" w:eastAsia="Calibri" w:hAnsi="Times New Roman" w:cs="Times New Roman"/>
          <w:sz w:val="24"/>
          <w:szCs w:val="24"/>
        </w:rPr>
        <w:t>: 10.1037/a0035700</w:t>
      </w:r>
    </w:p>
    <w:p w14:paraId="600F612B"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gramStart"/>
      <w:r w:rsidRPr="00D7052B">
        <w:rPr>
          <w:rFonts w:ascii="Times New Roman" w:eastAsia="Calibri" w:hAnsi="Times New Roman" w:cs="Times New Roman"/>
          <w:color w:val="000000"/>
          <w:sz w:val="24"/>
          <w:szCs w:val="24"/>
          <w:shd w:val="clear" w:color="auto" w:fill="FFFFFF"/>
        </w:rPr>
        <w:t>Mental Health Foundation.</w:t>
      </w:r>
      <w:proofErr w:type="gramEnd"/>
      <w:r w:rsidRPr="00D7052B">
        <w:rPr>
          <w:rFonts w:ascii="Times New Roman" w:eastAsia="Calibri" w:hAnsi="Times New Roman" w:cs="Times New Roman"/>
          <w:color w:val="000000"/>
          <w:sz w:val="24"/>
          <w:szCs w:val="24"/>
          <w:shd w:val="clear" w:color="auto" w:fill="FFFFFF"/>
        </w:rPr>
        <w:t xml:space="preserve"> (2017, September 10). </w:t>
      </w:r>
      <w:proofErr w:type="gramStart"/>
      <w:r w:rsidRPr="00D7052B">
        <w:rPr>
          <w:rFonts w:ascii="Times New Roman" w:eastAsia="Calibri" w:hAnsi="Times New Roman" w:cs="Times New Roman"/>
          <w:i/>
          <w:color w:val="000000"/>
          <w:sz w:val="24"/>
          <w:szCs w:val="24"/>
          <w:shd w:val="clear" w:color="auto" w:fill="FFFFFF"/>
        </w:rPr>
        <w:t>Computerised cognitive behavioural therapy</w:t>
      </w:r>
      <w:r w:rsidRPr="00D7052B">
        <w:rPr>
          <w:rFonts w:ascii="Times New Roman" w:eastAsia="Calibri" w:hAnsi="Times New Roman" w:cs="Times New Roman"/>
          <w:color w:val="000000"/>
          <w:sz w:val="24"/>
          <w:szCs w:val="24"/>
          <w:shd w:val="clear" w:color="auto" w:fill="FFFFFF"/>
        </w:rPr>
        <w:t xml:space="preserve"> [Audio podcast].</w:t>
      </w:r>
      <w:proofErr w:type="gramEnd"/>
      <w:r w:rsidRPr="00D7052B">
        <w:rPr>
          <w:rFonts w:ascii="Times New Roman" w:eastAsia="Calibri" w:hAnsi="Times New Roman" w:cs="Times New Roman"/>
          <w:color w:val="000000"/>
          <w:sz w:val="24"/>
          <w:szCs w:val="24"/>
          <w:shd w:val="clear" w:color="auto" w:fill="FFFFFF"/>
        </w:rPr>
        <w:t xml:space="preserve"> Retrieved from </w:t>
      </w:r>
      <w:hyperlink r:id="rId9" w:history="1">
        <w:r w:rsidRPr="00D7052B">
          <w:rPr>
            <w:rFonts w:ascii="Times New Roman" w:eastAsia="Calibri" w:hAnsi="Times New Roman" w:cs="Times New Roman"/>
            <w:color w:val="0563C1"/>
            <w:sz w:val="24"/>
            <w:szCs w:val="24"/>
            <w:u w:val="single"/>
            <w:shd w:val="clear" w:color="auto" w:fill="FFFFFF"/>
          </w:rPr>
          <w:t>http://www.mentalhealth.org.uk/podcastsand-videos/computerised-cognitivebehavioural-therapy</w:t>
        </w:r>
      </w:hyperlink>
    </w:p>
    <w:p w14:paraId="490F8EAE"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gramStart"/>
      <w:r w:rsidRPr="00D7052B">
        <w:rPr>
          <w:rFonts w:ascii="Times New Roman" w:eastAsia="Calibri" w:hAnsi="Times New Roman" w:cs="Times New Roman"/>
          <w:color w:val="000000"/>
          <w:sz w:val="24"/>
          <w:szCs w:val="24"/>
          <w:shd w:val="clear" w:color="auto" w:fill="FFFFFF"/>
        </w:rPr>
        <w:t>Mohamed, S. (2011).</w:t>
      </w:r>
      <w:proofErr w:type="gramEnd"/>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Stigma and mental illness: are there cultural differences?</w:t>
      </w:r>
      <w:r w:rsidRPr="00D7052B">
        <w:rPr>
          <w:rFonts w:ascii="Times New Roman" w:eastAsia="Calibri" w:hAnsi="Times New Roman" w:cs="Times New Roman"/>
          <w:color w:val="000000"/>
          <w:sz w:val="24"/>
          <w:szCs w:val="24"/>
          <w:shd w:val="clear" w:color="auto" w:fill="FFFFFF"/>
        </w:rPr>
        <w:t xml:space="preserve"> (Doctoral Dissertation, University of East Anglia) </w:t>
      </w:r>
      <w:proofErr w:type="gramStart"/>
      <w:r w:rsidRPr="00D7052B">
        <w:rPr>
          <w:rFonts w:ascii="Times New Roman" w:eastAsia="Calibri" w:hAnsi="Times New Roman" w:cs="Times New Roman"/>
          <w:color w:val="000000"/>
          <w:sz w:val="24"/>
          <w:szCs w:val="24"/>
          <w:shd w:val="clear" w:color="auto" w:fill="FFFFFF"/>
        </w:rPr>
        <w:t xml:space="preserve">Retrieved from </w:t>
      </w:r>
      <w:proofErr w:type="spellStart"/>
      <w:r w:rsidRPr="00D7052B">
        <w:rPr>
          <w:rFonts w:ascii="Times New Roman" w:eastAsia="Calibri" w:hAnsi="Times New Roman" w:cs="Times New Roman"/>
          <w:color w:val="000000"/>
          <w:sz w:val="24"/>
          <w:szCs w:val="24"/>
          <w:shd w:val="clear" w:color="auto" w:fill="FFFFFF"/>
        </w:rPr>
        <w:t>EThOS</w:t>
      </w:r>
      <w:proofErr w:type="spellEnd"/>
      <w:r w:rsidRPr="00D7052B">
        <w:rPr>
          <w:rFonts w:ascii="Times New Roman" w:eastAsia="Calibri" w:hAnsi="Times New Roman" w:cs="Times New Roman"/>
          <w:color w:val="000000"/>
          <w:sz w:val="24"/>
          <w:szCs w:val="24"/>
          <w:shd w:val="clear" w:color="auto" w:fill="FFFFFF"/>
        </w:rPr>
        <w:t>, uk.bl.ethos.573771.</w:t>
      </w:r>
      <w:proofErr w:type="gramEnd"/>
    </w:p>
    <w:p w14:paraId="74E17DCD" w14:textId="5B81E988" w:rsidR="00852E09" w:rsidRPr="00D7052B" w:rsidRDefault="00852E09" w:rsidP="00E459EE">
      <w:pPr>
        <w:spacing w:after="160" w:line="480" w:lineRule="auto"/>
        <w:ind w:left="720" w:hanging="720"/>
        <w:rPr>
          <w:rFonts w:ascii="Times New Roman" w:eastAsia="Calibri" w:hAnsi="Times New Roman" w:cs="Times New Roman"/>
          <w:sz w:val="24"/>
          <w:szCs w:val="24"/>
        </w:rPr>
      </w:pPr>
      <w:proofErr w:type="gramStart"/>
      <w:r w:rsidRPr="00D7052B">
        <w:rPr>
          <w:rFonts w:ascii="Times New Roman" w:eastAsia="Calibri" w:hAnsi="Times New Roman" w:cs="Times New Roman"/>
          <w:sz w:val="24"/>
          <w:szCs w:val="24"/>
        </w:rPr>
        <w:t xml:space="preserve">Phelps, C., </w:t>
      </w:r>
      <w:proofErr w:type="spellStart"/>
      <w:r w:rsidRPr="00D7052B">
        <w:rPr>
          <w:rFonts w:ascii="Times New Roman" w:eastAsia="Calibri" w:hAnsi="Times New Roman" w:cs="Times New Roman"/>
          <w:sz w:val="24"/>
          <w:szCs w:val="24"/>
        </w:rPr>
        <w:t>Minou</w:t>
      </w:r>
      <w:proofErr w:type="spellEnd"/>
      <w:r w:rsidRPr="00D7052B">
        <w:rPr>
          <w:rFonts w:ascii="Times New Roman" w:eastAsia="Calibri" w:hAnsi="Times New Roman" w:cs="Times New Roman"/>
          <w:sz w:val="24"/>
          <w:szCs w:val="24"/>
        </w:rPr>
        <w:t xml:space="preserve">, M., Baker, A., Hughes, C., </w:t>
      </w:r>
      <w:r w:rsidR="002236C9" w:rsidRPr="00D7052B">
        <w:rPr>
          <w:rFonts w:ascii="Times New Roman" w:eastAsia="Calibri" w:hAnsi="Times New Roman" w:cs="Times New Roman"/>
          <w:sz w:val="24"/>
          <w:szCs w:val="24"/>
        </w:rPr>
        <w:t>French, H., &amp; Hawkins, W</w:t>
      </w:r>
      <w:r w:rsidR="00292D24" w:rsidRPr="00D7052B">
        <w:rPr>
          <w:rFonts w:ascii="Times New Roman" w:eastAsia="Calibri" w:hAnsi="Times New Roman" w:cs="Times New Roman"/>
          <w:sz w:val="24"/>
          <w:szCs w:val="24"/>
        </w:rPr>
        <w:t xml:space="preserve">, </w:t>
      </w:r>
      <w:proofErr w:type="spellStart"/>
      <w:r w:rsidR="00292D24" w:rsidRPr="00D7052B">
        <w:rPr>
          <w:rFonts w:ascii="Times New Roman" w:eastAsia="Calibri" w:hAnsi="Times New Roman" w:cs="Times New Roman"/>
          <w:sz w:val="24"/>
          <w:szCs w:val="24"/>
        </w:rPr>
        <w:t>Leewenberg</w:t>
      </w:r>
      <w:proofErr w:type="spellEnd"/>
      <w:r w:rsidR="00292D24" w:rsidRPr="00D7052B">
        <w:rPr>
          <w:rFonts w:ascii="Times New Roman" w:eastAsia="Calibri" w:hAnsi="Times New Roman" w:cs="Times New Roman"/>
          <w:sz w:val="24"/>
          <w:szCs w:val="24"/>
        </w:rPr>
        <w:t xml:space="preserve">, A., Crabtree, R., &amp; Hutchings, P. B. </w:t>
      </w:r>
      <w:r w:rsidRPr="00D7052B">
        <w:rPr>
          <w:rFonts w:ascii="Times New Roman" w:eastAsia="Calibri" w:hAnsi="Times New Roman" w:cs="Times New Roman"/>
          <w:sz w:val="24"/>
          <w:szCs w:val="24"/>
        </w:rPr>
        <w:t>(2016).</w:t>
      </w:r>
      <w:proofErr w:type="gramEnd"/>
      <w:r w:rsidRPr="00D7052B">
        <w:rPr>
          <w:rFonts w:ascii="Times New Roman" w:eastAsia="Calibri" w:hAnsi="Times New Roman" w:cs="Times New Roman"/>
          <w:sz w:val="24"/>
          <w:szCs w:val="24"/>
        </w:rPr>
        <w:t xml:space="preserve"> </w:t>
      </w:r>
      <w:proofErr w:type="gramStart"/>
      <w:r w:rsidRPr="00D7052B">
        <w:rPr>
          <w:rFonts w:ascii="Times New Roman" w:eastAsia="Calibri" w:hAnsi="Times New Roman" w:cs="Times New Roman"/>
          <w:i/>
          <w:sz w:val="24"/>
          <w:szCs w:val="24"/>
        </w:rPr>
        <w:t>Necessary but not sufficient?</w:t>
      </w:r>
      <w:proofErr w:type="gramEnd"/>
      <w:r w:rsidRPr="00D7052B">
        <w:rPr>
          <w:rFonts w:ascii="Times New Roman" w:eastAsia="Calibri" w:hAnsi="Times New Roman" w:cs="Times New Roman"/>
          <w:i/>
          <w:sz w:val="24"/>
          <w:szCs w:val="24"/>
        </w:rPr>
        <w:t xml:space="preserve"> </w:t>
      </w:r>
      <w:proofErr w:type="gramStart"/>
      <w:r w:rsidRPr="00D7052B">
        <w:rPr>
          <w:rFonts w:ascii="Times New Roman" w:eastAsia="Calibri" w:hAnsi="Times New Roman" w:cs="Times New Roman"/>
          <w:i/>
          <w:sz w:val="24"/>
          <w:szCs w:val="24"/>
        </w:rPr>
        <w:t>Engaging young people in the development of an avatar-based online intervention designed to provide psychosocial support to young people affected by their own or a family member's cancer diagnosis.</w:t>
      </w:r>
      <w:proofErr w:type="gramEnd"/>
      <w:r w:rsidRPr="00D7052B">
        <w:rPr>
          <w:rFonts w:ascii="Times New Roman" w:eastAsia="Calibri" w:hAnsi="Times New Roman" w:cs="Times New Roman"/>
          <w:sz w:val="24"/>
          <w:szCs w:val="24"/>
        </w:rPr>
        <w:t xml:space="preserve"> Health Expectations, 20(3), 459-470. </w:t>
      </w:r>
      <w:proofErr w:type="spellStart"/>
      <w:proofErr w:type="gramStart"/>
      <w:r w:rsidRPr="00D7052B">
        <w:rPr>
          <w:rFonts w:ascii="Times New Roman" w:eastAsia="Calibri" w:hAnsi="Times New Roman" w:cs="Times New Roman"/>
          <w:sz w:val="24"/>
          <w:szCs w:val="24"/>
        </w:rPr>
        <w:t>doi</w:t>
      </w:r>
      <w:proofErr w:type="spellEnd"/>
      <w:proofErr w:type="gramEnd"/>
      <w:r w:rsidRPr="00D7052B">
        <w:rPr>
          <w:rFonts w:ascii="Times New Roman" w:eastAsia="Calibri" w:hAnsi="Times New Roman" w:cs="Times New Roman"/>
          <w:sz w:val="24"/>
          <w:szCs w:val="24"/>
        </w:rPr>
        <w:t>: 10.1111/hex.12473</w:t>
      </w:r>
    </w:p>
    <w:p w14:paraId="07DA1F37" w14:textId="77777777" w:rsidR="000A217C" w:rsidRPr="00D7052B" w:rsidRDefault="000A217C"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spellStart"/>
      <w:proofErr w:type="gramStart"/>
      <w:r w:rsidRPr="00D7052B">
        <w:rPr>
          <w:rFonts w:ascii="Times New Roman" w:eastAsia="Calibri" w:hAnsi="Times New Roman" w:cs="Times New Roman"/>
          <w:color w:val="000000"/>
          <w:sz w:val="24"/>
          <w:szCs w:val="24"/>
          <w:shd w:val="clear" w:color="auto" w:fill="FFFFFF"/>
        </w:rPr>
        <w:t>Tarrier</w:t>
      </w:r>
      <w:proofErr w:type="spellEnd"/>
      <w:r w:rsidRPr="00D7052B">
        <w:rPr>
          <w:rFonts w:ascii="Times New Roman" w:eastAsia="Calibri" w:hAnsi="Times New Roman" w:cs="Times New Roman"/>
          <w:color w:val="000000"/>
          <w:sz w:val="24"/>
          <w:szCs w:val="24"/>
          <w:shd w:val="clear" w:color="auto" w:fill="FFFFFF"/>
        </w:rPr>
        <w:t xml:space="preserve">, N., </w:t>
      </w:r>
      <w:proofErr w:type="spellStart"/>
      <w:r w:rsidRPr="00D7052B">
        <w:rPr>
          <w:rFonts w:ascii="Times New Roman" w:eastAsia="Calibri" w:hAnsi="Times New Roman" w:cs="Times New Roman"/>
          <w:color w:val="000000"/>
          <w:sz w:val="24"/>
          <w:szCs w:val="24"/>
          <w:shd w:val="clear" w:color="auto" w:fill="FFFFFF"/>
        </w:rPr>
        <w:t>Liversidge</w:t>
      </w:r>
      <w:proofErr w:type="spellEnd"/>
      <w:r w:rsidRPr="00D7052B">
        <w:rPr>
          <w:rFonts w:ascii="Times New Roman" w:eastAsia="Calibri" w:hAnsi="Times New Roman" w:cs="Times New Roman"/>
          <w:color w:val="000000"/>
          <w:sz w:val="24"/>
          <w:szCs w:val="24"/>
          <w:shd w:val="clear" w:color="auto" w:fill="FFFFFF"/>
        </w:rPr>
        <w:t>, T., &amp; Gregg, L. (2006).</w:t>
      </w:r>
      <w:proofErr w:type="gramEnd"/>
      <w:r w:rsidRPr="00D7052B">
        <w:rPr>
          <w:rFonts w:ascii="Times New Roman" w:eastAsia="Calibri" w:hAnsi="Times New Roman" w:cs="Times New Roman"/>
          <w:color w:val="000000"/>
          <w:sz w:val="24"/>
          <w:szCs w:val="24"/>
          <w:shd w:val="clear" w:color="auto" w:fill="FFFFFF"/>
        </w:rPr>
        <w:t xml:space="preserve"> </w:t>
      </w:r>
      <w:proofErr w:type="gramStart"/>
      <w:r w:rsidRPr="00D7052B">
        <w:rPr>
          <w:rFonts w:ascii="Times New Roman" w:eastAsia="Calibri" w:hAnsi="Times New Roman" w:cs="Times New Roman"/>
          <w:color w:val="000000"/>
          <w:sz w:val="24"/>
          <w:szCs w:val="24"/>
          <w:shd w:val="clear" w:color="auto" w:fill="FFFFFF"/>
        </w:rPr>
        <w:t>The acceptability and preference for the psychological treatment of PTSD.</w:t>
      </w:r>
      <w:proofErr w:type="gramEnd"/>
      <w:r w:rsidRPr="00D7052B">
        <w:rPr>
          <w:rFonts w:ascii="Times New Roman" w:eastAsia="Calibri" w:hAnsi="Times New Roman" w:cs="Times New Roman"/>
          <w:color w:val="000000"/>
          <w:sz w:val="24"/>
          <w:szCs w:val="24"/>
          <w:shd w:val="clear" w:color="auto" w:fill="FFFFFF"/>
        </w:rPr>
        <w:t xml:space="preserve"> </w:t>
      </w:r>
      <w:proofErr w:type="gramStart"/>
      <w:r w:rsidRPr="00D7052B">
        <w:rPr>
          <w:rFonts w:ascii="Times New Roman" w:eastAsia="Calibri" w:hAnsi="Times New Roman" w:cs="Times New Roman"/>
          <w:i/>
          <w:color w:val="000000"/>
          <w:sz w:val="24"/>
          <w:szCs w:val="24"/>
          <w:shd w:val="clear" w:color="auto" w:fill="FFFFFF"/>
        </w:rPr>
        <w:t>Behaviour research and therapy</w:t>
      </w:r>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44</w:t>
      </w:r>
      <w:r w:rsidRPr="00D7052B">
        <w:rPr>
          <w:rFonts w:ascii="Times New Roman" w:eastAsia="Calibri" w:hAnsi="Times New Roman" w:cs="Times New Roman"/>
          <w:color w:val="000000"/>
          <w:sz w:val="24"/>
          <w:szCs w:val="24"/>
          <w:shd w:val="clear" w:color="auto" w:fill="FFFFFF"/>
        </w:rPr>
        <w:t>, 1643-1656.</w:t>
      </w:r>
      <w:proofErr w:type="gramEnd"/>
    </w:p>
    <w:p w14:paraId="791716BB" w14:textId="55EC44CA"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spellStart"/>
      <w:proofErr w:type="gramStart"/>
      <w:r w:rsidRPr="00D7052B">
        <w:rPr>
          <w:rFonts w:ascii="Times New Roman" w:eastAsia="Calibri" w:hAnsi="Times New Roman" w:cs="Times New Roman"/>
          <w:color w:val="000000"/>
          <w:sz w:val="24"/>
          <w:szCs w:val="24"/>
          <w:shd w:val="clear" w:color="auto" w:fill="FFFFFF"/>
        </w:rPr>
        <w:t>Ulleberg</w:t>
      </w:r>
      <w:proofErr w:type="spellEnd"/>
      <w:r w:rsidRPr="00D7052B">
        <w:rPr>
          <w:rFonts w:ascii="Times New Roman" w:eastAsia="Calibri" w:hAnsi="Times New Roman" w:cs="Times New Roman"/>
          <w:color w:val="000000"/>
          <w:sz w:val="24"/>
          <w:szCs w:val="24"/>
          <w:shd w:val="clear" w:color="auto" w:fill="FFFFFF"/>
        </w:rPr>
        <w:t xml:space="preserve">, P., </w:t>
      </w:r>
      <w:proofErr w:type="spellStart"/>
      <w:r w:rsidRPr="00D7052B">
        <w:rPr>
          <w:rFonts w:ascii="Times New Roman" w:eastAsia="Calibri" w:hAnsi="Times New Roman" w:cs="Times New Roman"/>
          <w:color w:val="000000"/>
          <w:sz w:val="24"/>
          <w:szCs w:val="24"/>
          <w:shd w:val="clear" w:color="auto" w:fill="FFFFFF"/>
        </w:rPr>
        <w:t>Rundmo</w:t>
      </w:r>
      <w:proofErr w:type="spellEnd"/>
      <w:r w:rsidRPr="00D7052B">
        <w:rPr>
          <w:rFonts w:ascii="Times New Roman" w:eastAsia="Calibri" w:hAnsi="Times New Roman" w:cs="Times New Roman"/>
          <w:color w:val="000000"/>
          <w:sz w:val="24"/>
          <w:szCs w:val="24"/>
          <w:shd w:val="clear" w:color="auto" w:fill="FFFFFF"/>
        </w:rPr>
        <w:t>, T. (2003).</w:t>
      </w:r>
      <w:proofErr w:type="gramEnd"/>
      <w:r w:rsidRPr="00D7052B">
        <w:rPr>
          <w:rFonts w:ascii="Times New Roman" w:eastAsia="Calibri" w:hAnsi="Times New Roman" w:cs="Times New Roman"/>
          <w:color w:val="000000"/>
          <w:sz w:val="24"/>
          <w:szCs w:val="24"/>
          <w:shd w:val="clear" w:color="auto" w:fill="FFFFFF"/>
        </w:rPr>
        <w:t xml:space="preserve"> Personality, attitudes and risk perception as predictors of risky driving behaviour among young drivers. </w:t>
      </w:r>
      <w:proofErr w:type="gramStart"/>
      <w:r w:rsidRPr="00D7052B">
        <w:rPr>
          <w:rFonts w:ascii="Times New Roman" w:eastAsia="Calibri" w:hAnsi="Times New Roman" w:cs="Times New Roman"/>
          <w:i/>
          <w:color w:val="000000"/>
          <w:sz w:val="24"/>
          <w:szCs w:val="24"/>
          <w:shd w:val="clear" w:color="auto" w:fill="FFFFFF"/>
        </w:rPr>
        <w:t>Safety science</w:t>
      </w:r>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41</w:t>
      </w:r>
      <w:r w:rsidRPr="00D7052B">
        <w:rPr>
          <w:rFonts w:ascii="Times New Roman" w:eastAsia="Calibri" w:hAnsi="Times New Roman" w:cs="Times New Roman"/>
          <w:color w:val="000000"/>
          <w:sz w:val="24"/>
          <w:szCs w:val="24"/>
          <w:shd w:val="clear" w:color="auto" w:fill="FFFFFF"/>
        </w:rPr>
        <w:t>, 427-443.</w:t>
      </w:r>
      <w:proofErr w:type="gramEnd"/>
    </w:p>
    <w:p w14:paraId="05D004AA" w14:textId="7CA3E79B"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gramStart"/>
      <w:r w:rsidRPr="00D7052B">
        <w:rPr>
          <w:rFonts w:ascii="Times New Roman" w:eastAsia="Calibri" w:hAnsi="Times New Roman" w:cs="Times New Roman"/>
          <w:color w:val="000000"/>
          <w:sz w:val="24"/>
          <w:szCs w:val="24"/>
          <w:shd w:val="clear" w:color="auto" w:fill="FFFFFF"/>
        </w:rPr>
        <w:lastRenderedPageBreak/>
        <w:t>Van Hasselt, V.</w:t>
      </w:r>
      <w:r w:rsidR="00292D24" w:rsidRPr="00D7052B">
        <w:rPr>
          <w:rFonts w:ascii="Times New Roman" w:eastAsia="Calibri" w:hAnsi="Times New Roman" w:cs="Times New Roman"/>
          <w:color w:val="000000"/>
          <w:sz w:val="24"/>
          <w:szCs w:val="24"/>
          <w:shd w:val="clear" w:color="auto" w:fill="FFFFFF"/>
        </w:rPr>
        <w:t xml:space="preserve"> </w:t>
      </w:r>
      <w:r w:rsidR="00D7052B" w:rsidRPr="00D7052B">
        <w:rPr>
          <w:rFonts w:ascii="Times New Roman" w:eastAsia="Calibri" w:hAnsi="Times New Roman" w:cs="Times New Roman"/>
          <w:color w:val="000000"/>
          <w:sz w:val="24"/>
          <w:szCs w:val="24"/>
          <w:shd w:val="clear" w:color="auto" w:fill="FFFFFF"/>
        </w:rPr>
        <w:t>B., &amp; Roma</w:t>
      </w:r>
      <w:r w:rsidRPr="00D7052B">
        <w:rPr>
          <w:rFonts w:ascii="Times New Roman" w:eastAsia="Calibri" w:hAnsi="Times New Roman" w:cs="Times New Roman"/>
          <w:color w:val="000000"/>
          <w:sz w:val="24"/>
          <w:szCs w:val="24"/>
          <w:shd w:val="clear" w:color="auto" w:fill="FFFFFF"/>
        </w:rPr>
        <w:t>no, S.</w:t>
      </w:r>
      <w:r w:rsidR="00292D24"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color w:val="000000"/>
          <w:sz w:val="24"/>
          <w:szCs w:val="24"/>
          <w:shd w:val="clear" w:color="auto" w:fill="FFFFFF"/>
        </w:rPr>
        <w:t xml:space="preserve">J., </w:t>
      </w:r>
      <w:proofErr w:type="spellStart"/>
      <w:r w:rsidRPr="00D7052B">
        <w:rPr>
          <w:rFonts w:ascii="Times New Roman" w:eastAsia="Calibri" w:hAnsi="Times New Roman" w:cs="Times New Roman"/>
          <w:color w:val="000000"/>
          <w:sz w:val="24"/>
          <w:szCs w:val="24"/>
          <w:shd w:val="clear" w:color="auto" w:fill="FFFFFF"/>
        </w:rPr>
        <w:t>Vecchi</w:t>
      </w:r>
      <w:proofErr w:type="spellEnd"/>
      <w:r w:rsidRPr="00D7052B">
        <w:rPr>
          <w:rFonts w:ascii="Times New Roman" w:eastAsia="Calibri" w:hAnsi="Times New Roman" w:cs="Times New Roman"/>
          <w:color w:val="000000"/>
          <w:sz w:val="24"/>
          <w:szCs w:val="24"/>
          <w:shd w:val="clear" w:color="auto" w:fill="FFFFFF"/>
        </w:rPr>
        <w:t>, G.</w:t>
      </w:r>
      <w:r w:rsidR="00292D24"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color w:val="000000"/>
          <w:sz w:val="24"/>
          <w:szCs w:val="24"/>
          <w:shd w:val="clear" w:color="auto" w:fill="FFFFFF"/>
        </w:rPr>
        <w:t>M. (2008).</w:t>
      </w:r>
      <w:proofErr w:type="gramEnd"/>
      <w:r w:rsidRPr="00D7052B">
        <w:rPr>
          <w:rFonts w:ascii="Times New Roman" w:eastAsia="Calibri" w:hAnsi="Times New Roman" w:cs="Times New Roman"/>
          <w:color w:val="000000"/>
          <w:sz w:val="24"/>
          <w:szCs w:val="24"/>
          <w:shd w:val="clear" w:color="auto" w:fill="FFFFFF"/>
        </w:rPr>
        <w:t xml:space="preserve"> Role playing: Applications in hostage and crisis negotiation skills training. </w:t>
      </w:r>
      <w:proofErr w:type="spellStart"/>
      <w:proofErr w:type="gramStart"/>
      <w:r w:rsidRPr="00D7052B">
        <w:rPr>
          <w:rFonts w:ascii="Times New Roman" w:eastAsia="Calibri" w:hAnsi="Times New Roman" w:cs="Times New Roman"/>
          <w:i/>
          <w:color w:val="000000"/>
          <w:sz w:val="24"/>
          <w:szCs w:val="24"/>
          <w:shd w:val="clear" w:color="auto" w:fill="FFFFFF"/>
        </w:rPr>
        <w:t>Behavior</w:t>
      </w:r>
      <w:proofErr w:type="spellEnd"/>
      <w:r w:rsidRPr="00D7052B">
        <w:rPr>
          <w:rFonts w:ascii="Times New Roman" w:eastAsia="Calibri" w:hAnsi="Times New Roman" w:cs="Times New Roman"/>
          <w:i/>
          <w:color w:val="000000"/>
          <w:sz w:val="24"/>
          <w:szCs w:val="24"/>
          <w:shd w:val="clear" w:color="auto" w:fill="FFFFFF"/>
        </w:rPr>
        <w:t xml:space="preserve"> modification</w:t>
      </w:r>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32</w:t>
      </w:r>
      <w:r w:rsidRPr="00D7052B">
        <w:rPr>
          <w:rFonts w:ascii="Times New Roman" w:eastAsia="Calibri" w:hAnsi="Times New Roman" w:cs="Times New Roman"/>
          <w:color w:val="000000"/>
          <w:sz w:val="24"/>
          <w:szCs w:val="24"/>
          <w:shd w:val="clear" w:color="auto" w:fill="FFFFFF"/>
        </w:rPr>
        <w:t>(2), 247-263.</w:t>
      </w:r>
      <w:proofErr w:type="gramEnd"/>
      <w:r w:rsidRPr="00D7052B">
        <w:rPr>
          <w:rFonts w:ascii="Times New Roman" w:eastAsia="Calibri" w:hAnsi="Times New Roman" w:cs="Times New Roman"/>
          <w:color w:val="000000"/>
          <w:sz w:val="24"/>
          <w:szCs w:val="24"/>
          <w:shd w:val="clear" w:color="auto" w:fill="FFFFFF"/>
        </w:rPr>
        <w:t xml:space="preserve"> </w:t>
      </w:r>
      <w:proofErr w:type="gramStart"/>
      <w:r w:rsidRPr="00D7052B">
        <w:rPr>
          <w:rFonts w:ascii="Times New Roman" w:eastAsia="Calibri" w:hAnsi="Times New Roman" w:cs="Times New Roman"/>
          <w:color w:val="000000"/>
          <w:sz w:val="24"/>
          <w:szCs w:val="24"/>
          <w:shd w:val="clear" w:color="auto" w:fill="FFFFFF"/>
        </w:rPr>
        <w:t>doi:</w:t>
      </w:r>
      <w:proofErr w:type="gramEnd"/>
      <w:r w:rsidRPr="00D7052B">
        <w:rPr>
          <w:rFonts w:ascii="Times New Roman" w:eastAsia="Calibri" w:hAnsi="Times New Roman" w:cs="Times New Roman"/>
          <w:color w:val="000000"/>
          <w:sz w:val="24"/>
          <w:szCs w:val="24"/>
          <w:shd w:val="clear" w:color="auto" w:fill="FFFFFF"/>
        </w:rPr>
        <w:t>10.1177/1359105315569858</w:t>
      </w:r>
    </w:p>
    <w:p w14:paraId="184FA3A2" w14:textId="492ED7CD"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spellStart"/>
      <w:proofErr w:type="gramStart"/>
      <w:r w:rsidRPr="00D7052B">
        <w:rPr>
          <w:rFonts w:ascii="Times New Roman" w:eastAsia="Calibri" w:hAnsi="Times New Roman" w:cs="Times New Roman"/>
          <w:color w:val="000000"/>
          <w:sz w:val="24"/>
          <w:szCs w:val="24"/>
          <w:shd w:val="clear" w:color="auto" w:fill="FFFFFF"/>
        </w:rPr>
        <w:t>Vartanian</w:t>
      </w:r>
      <w:proofErr w:type="spellEnd"/>
      <w:r w:rsidRPr="00D7052B">
        <w:rPr>
          <w:rFonts w:ascii="Times New Roman" w:eastAsia="Calibri" w:hAnsi="Times New Roman" w:cs="Times New Roman"/>
          <w:color w:val="000000"/>
          <w:sz w:val="24"/>
          <w:szCs w:val="24"/>
          <w:shd w:val="clear" w:color="auto" w:fill="FFFFFF"/>
        </w:rPr>
        <w:t>, L.</w:t>
      </w:r>
      <w:r w:rsidR="00D7052B" w:rsidRPr="00D7052B">
        <w:rPr>
          <w:rFonts w:ascii="Times New Roman" w:eastAsia="Calibri" w:hAnsi="Times New Roman" w:cs="Times New Roman"/>
          <w:color w:val="000000"/>
          <w:sz w:val="24"/>
          <w:szCs w:val="24"/>
          <w:shd w:val="clear" w:color="auto" w:fill="FFFFFF"/>
        </w:rPr>
        <w:t xml:space="preserve"> R., Trewartha, T., &amp; </w:t>
      </w:r>
      <w:proofErr w:type="spellStart"/>
      <w:r w:rsidR="00D7052B" w:rsidRPr="00D7052B">
        <w:rPr>
          <w:rFonts w:ascii="Times New Roman" w:eastAsia="Calibri" w:hAnsi="Times New Roman" w:cs="Times New Roman"/>
          <w:color w:val="000000"/>
          <w:sz w:val="24"/>
          <w:szCs w:val="24"/>
          <w:shd w:val="clear" w:color="auto" w:fill="FFFFFF"/>
        </w:rPr>
        <w:t>Vanman</w:t>
      </w:r>
      <w:proofErr w:type="spellEnd"/>
      <w:r w:rsidR="00D7052B" w:rsidRPr="00D7052B">
        <w:rPr>
          <w:rFonts w:ascii="Times New Roman" w:eastAsia="Calibri" w:hAnsi="Times New Roman" w:cs="Times New Roman"/>
          <w:color w:val="000000"/>
          <w:sz w:val="24"/>
          <w:szCs w:val="24"/>
          <w:shd w:val="clear" w:color="auto" w:fill="FFFFFF"/>
        </w:rPr>
        <w:t xml:space="preserve">, E. J. </w:t>
      </w:r>
      <w:r w:rsidRPr="00D7052B">
        <w:rPr>
          <w:rFonts w:ascii="Times New Roman" w:eastAsia="Calibri" w:hAnsi="Times New Roman" w:cs="Times New Roman"/>
          <w:color w:val="000000"/>
          <w:sz w:val="24"/>
          <w:szCs w:val="24"/>
          <w:shd w:val="clear" w:color="auto" w:fill="FFFFFF"/>
        </w:rPr>
        <w:t>(2016).</w:t>
      </w:r>
      <w:proofErr w:type="gramEnd"/>
      <w:r w:rsidRPr="00D7052B">
        <w:rPr>
          <w:rFonts w:ascii="Times New Roman" w:eastAsia="Calibri" w:hAnsi="Times New Roman" w:cs="Times New Roman"/>
          <w:color w:val="000000"/>
          <w:sz w:val="24"/>
          <w:szCs w:val="24"/>
          <w:shd w:val="clear" w:color="auto" w:fill="FFFFFF"/>
        </w:rPr>
        <w:t xml:space="preserve"> Disgust predicts prejudice and discrimination toward individuals with obesity. </w:t>
      </w:r>
      <w:r w:rsidRPr="00D7052B">
        <w:rPr>
          <w:rFonts w:ascii="Times New Roman" w:eastAsia="Calibri" w:hAnsi="Times New Roman" w:cs="Times New Roman"/>
          <w:i/>
          <w:color w:val="000000"/>
          <w:sz w:val="24"/>
          <w:szCs w:val="24"/>
          <w:shd w:val="clear" w:color="auto" w:fill="FFFFFF"/>
        </w:rPr>
        <w:t xml:space="preserve">Journal </w:t>
      </w:r>
      <w:proofErr w:type="gramStart"/>
      <w:r w:rsidRPr="00D7052B">
        <w:rPr>
          <w:rFonts w:ascii="Times New Roman" w:eastAsia="Calibri" w:hAnsi="Times New Roman" w:cs="Times New Roman"/>
          <w:i/>
          <w:color w:val="000000"/>
          <w:sz w:val="24"/>
          <w:szCs w:val="24"/>
          <w:shd w:val="clear" w:color="auto" w:fill="FFFFFF"/>
        </w:rPr>
        <w:t>Of</w:t>
      </w:r>
      <w:proofErr w:type="gramEnd"/>
      <w:r w:rsidRPr="00D7052B">
        <w:rPr>
          <w:rFonts w:ascii="Times New Roman" w:eastAsia="Calibri" w:hAnsi="Times New Roman" w:cs="Times New Roman"/>
          <w:i/>
          <w:color w:val="000000"/>
          <w:sz w:val="24"/>
          <w:szCs w:val="24"/>
          <w:shd w:val="clear" w:color="auto" w:fill="FFFFFF"/>
        </w:rPr>
        <w:t xml:space="preserve"> Applied Social Psychology</w:t>
      </w:r>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46</w:t>
      </w:r>
      <w:r w:rsidRPr="00D7052B">
        <w:rPr>
          <w:rFonts w:ascii="Times New Roman" w:eastAsia="Calibri" w:hAnsi="Times New Roman" w:cs="Times New Roman"/>
          <w:color w:val="000000"/>
          <w:sz w:val="24"/>
          <w:szCs w:val="24"/>
          <w:shd w:val="clear" w:color="auto" w:fill="FFFFFF"/>
        </w:rPr>
        <w:t>(6), 369-375.</w:t>
      </w:r>
    </w:p>
    <w:p w14:paraId="42454855" w14:textId="2C4F73BE"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t>Voigt, D.</w:t>
      </w:r>
      <w:r w:rsidR="00D7052B" w:rsidRPr="00D7052B">
        <w:rPr>
          <w:rFonts w:ascii="Times New Roman" w:eastAsia="Calibri" w:hAnsi="Times New Roman" w:cs="Times New Roman"/>
          <w:color w:val="000000"/>
          <w:sz w:val="24"/>
          <w:szCs w:val="24"/>
          <w:shd w:val="clear" w:color="auto" w:fill="FFFFFF"/>
        </w:rPr>
        <w:t xml:space="preserve"> C.</w:t>
      </w:r>
      <w:r w:rsidRPr="00D7052B">
        <w:rPr>
          <w:rFonts w:ascii="Times New Roman" w:eastAsia="Calibri" w:hAnsi="Times New Roman" w:cs="Times New Roman"/>
          <w:color w:val="000000"/>
          <w:sz w:val="24"/>
          <w:szCs w:val="24"/>
          <w:shd w:val="clear" w:color="auto" w:fill="FFFFFF"/>
        </w:rPr>
        <w:t>, Dillard,</w:t>
      </w:r>
      <w:r w:rsidR="00D7052B"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color w:val="000000"/>
          <w:sz w:val="24"/>
          <w:szCs w:val="24"/>
          <w:shd w:val="clear" w:color="auto" w:fill="FFFFFF"/>
        </w:rPr>
        <w:t xml:space="preserve"> J</w:t>
      </w:r>
      <w:r w:rsidR="00D7052B" w:rsidRPr="00D7052B">
        <w:rPr>
          <w:rFonts w:ascii="Times New Roman" w:eastAsia="Calibri" w:hAnsi="Times New Roman" w:cs="Times New Roman"/>
          <w:color w:val="000000"/>
          <w:sz w:val="24"/>
          <w:szCs w:val="24"/>
          <w:shd w:val="clear" w:color="auto" w:fill="FFFFFF"/>
        </w:rPr>
        <w:t>. P</w:t>
      </w:r>
      <w:r w:rsidRPr="00D7052B">
        <w:rPr>
          <w:rFonts w:ascii="Times New Roman" w:eastAsia="Calibri" w:hAnsi="Times New Roman" w:cs="Times New Roman"/>
          <w:color w:val="000000"/>
          <w:sz w:val="24"/>
          <w:szCs w:val="24"/>
          <w:shd w:val="clear" w:color="auto" w:fill="FFFFFF"/>
        </w:rPr>
        <w:t>., Braddock, K.</w:t>
      </w:r>
      <w:r w:rsidR="00D7052B" w:rsidRPr="00D7052B">
        <w:rPr>
          <w:rFonts w:ascii="Times New Roman" w:eastAsia="Calibri" w:hAnsi="Times New Roman" w:cs="Times New Roman"/>
          <w:color w:val="000000"/>
          <w:sz w:val="24"/>
          <w:szCs w:val="24"/>
          <w:shd w:val="clear" w:color="auto" w:fill="FFFFFF"/>
        </w:rPr>
        <w:t xml:space="preserve"> H.</w:t>
      </w:r>
      <w:r w:rsidRPr="00D7052B">
        <w:rPr>
          <w:rFonts w:ascii="Times New Roman" w:eastAsia="Calibri" w:hAnsi="Times New Roman" w:cs="Times New Roman"/>
          <w:color w:val="000000"/>
          <w:sz w:val="24"/>
          <w:szCs w:val="24"/>
          <w:shd w:val="clear" w:color="auto" w:fill="FFFFFF"/>
        </w:rPr>
        <w:t>, Anderson, J.</w:t>
      </w:r>
      <w:r w:rsidR="00D7052B" w:rsidRPr="00D7052B">
        <w:rPr>
          <w:rFonts w:ascii="Times New Roman" w:eastAsia="Calibri" w:hAnsi="Times New Roman" w:cs="Times New Roman"/>
          <w:color w:val="000000"/>
          <w:sz w:val="24"/>
          <w:szCs w:val="24"/>
          <w:shd w:val="clear" w:color="auto" w:fill="FFFFFF"/>
        </w:rPr>
        <w:t xml:space="preserve"> W.</w:t>
      </w:r>
      <w:r w:rsidRPr="00D7052B">
        <w:rPr>
          <w:rFonts w:ascii="Times New Roman" w:eastAsia="Calibri" w:hAnsi="Times New Roman" w:cs="Times New Roman"/>
          <w:color w:val="000000"/>
          <w:sz w:val="24"/>
          <w:szCs w:val="24"/>
          <w:shd w:val="clear" w:color="auto" w:fill="FFFFFF"/>
        </w:rPr>
        <w:t xml:space="preserve">, </w:t>
      </w:r>
      <w:proofErr w:type="spellStart"/>
      <w:r w:rsidRPr="00D7052B">
        <w:rPr>
          <w:rFonts w:ascii="Times New Roman" w:eastAsia="Calibri" w:hAnsi="Times New Roman" w:cs="Times New Roman"/>
          <w:color w:val="000000"/>
          <w:sz w:val="24"/>
          <w:szCs w:val="24"/>
          <w:shd w:val="clear" w:color="auto" w:fill="FFFFFF"/>
        </w:rPr>
        <w:t>Sopory</w:t>
      </w:r>
      <w:proofErr w:type="spellEnd"/>
      <w:r w:rsidRPr="00D7052B">
        <w:rPr>
          <w:rFonts w:ascii="Times New Roman" w:eastAsia="Calibri" w:hAnsi="Times New Roman" w:cs="Times New Roman"/>
          <w:color w:val="000000"/>
          <w:sz w:val="24"/>
          <w:szCs w:val="24"/>
          <w:shd w:val="clear" w:color="auto" w:fill="FFFFFF"/>
        </w:rPr>
        <w:t>, P., &amp; Stephenson, M.</w:t>
      </w:r>
      <w:r w:rsidR="00D7052B" w:rsidRPr="00D7052B">
        <w:rPr>
          <w:rFonts w:ascii="Times New Roman" w:eastAsia="Calibri" w:hAnsi="Times New Roman" w:cs="Times New Roman"/>
          <w:color w:val="000000"/>
          <w:sz w:val="24"/>
          <w:szCs w:val="24"/>
          <w:shd w:val="clear" w:color="auto" w:fill="FFFFFF"/>
        </w:rPr>
        <w:t xml:space="preserve"> T.</w:t>
      </w:r>
      <w:r w:rsidRPr="00D7052B">
        <w:rPr>
          <w:rFonts w:ascii="Times New Roman" w:eastAsia="Calibri" w:hAnsi="Times New Roman" w:cs="Times New Roman"/>
          <w:color w:val="000000"/>
          <w:sz w:val="24"/>
          <w:szCs w:val="24"/>
          <w:shd w:val="clear" w:color="auto" w:fill="FFFFFF"/>
        </w:rPr>
        <w:t xml:space="preserve"> (2009). </w:t>
      </w:r>
      <w:proofErr w:type="gramStart"/>
      <w:r w:rsidRPr="00D7052B">
        <w:rPr>
          <w:rFonts w:ascii="Times New Roman" w:eastAsia="Calibri" w:hAnsi="Times New Roman" w:cs="Times New Roman"/>
          <w:color w:val="000000"/>
          <w:sz w:val="24"/>
          <w:szCs w:val="24"/>
          <w:shd w:val="clear" w:color="auto" w:fill="FFFFFF"/>
        </w:rPr>
        <w:t>Carver and White's (1994) BIS/BAS scales and their relationship to risky health behaviours.</w:t>
      </w:r>
      <w:proofErr w:type="gramEnd"/>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 xml:space="preserve">Personality </w:t>
      </w:r>
      <w:proofErr w:type="gramStart"/>
      <w:r w:rsidRPr="00D7052B">
        <w:rPr>
          <w:rFonts w:ascii="Times New Roman" w:eastAsia="Calibri" w:hAnsi="Times New Roman" w:cs="Times New Roman"/>
          <w:i/>
          <w:color w:val="000000"/>
          <w:sz w:val="24"/>
          <w:szCs w:val="24"/>
          <w:shd w:val="clear" w:color="auto" w:fill="FFFFFF"/>
        </w:rPr>
        <w:t>And</w:t>
      </w:r>
      <w:proofErr w:type="gramEnd"/>
      <w:r w:rsidRPr="00D7052B">
        <w:rPr>
          <w:rFonts w:ascii="Times New Roman" w:eastAsia="Calibri" w:hAnsi="Times New Roman" w:cs="Times New Roman"/>
          <w:i/>
          <w:color w:val="000000"/>
          <w:sz w:val="24"/>
          <w:szCs w:val="24"/>
          <w:shd w:val="clear" w:color="auto" w:fill="FFFFFF"/>
        </w:rPr>
        <w:t xml:space="preserve"> Individual Differences</w:t>
      </w:r>
      <w:r w:rsidRPr="00D7052B">
        <w:rPr>
          <w:rFonts w:ascii="Times New Roman" w:eastAsia="Calibri" w:hAnsi="Times New Roman" w:cs="Times New Roman"/>
          <w:color w:val="000000"/>
          <w:sz w:val="24"/>
          <w:szCs w:val="24"/>
          <w:shd w:val="clear" w:color="auto" w:fill="FFFFFF"/>
        </w:rPr>
        <w:t>, (47), 89-93.</w:t>
      </w:r>
    </w:p>
    <w:p w14:paraId="76F4AD7B"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proofErr w:type="gramStart"/>
      <w:r w:rsidRPr="00D7052B">
        <w:rPr>
          <w:rFonts w:ascii="Times New Roman" w:eastAsia="Calibri" w:hAnsi="Times New Roman" w:cs="Times New Roman"/>
          <w:color w:val="000000"/>
          <w:sz w:val="24"/>
          <w:szCs w:val="24"/>
          <w:shd w:val="clear" w:color="auto" w:fill="FFFFFF"/>
        </w:rPr>
        <w:t>Welsh Government.</w:t>
      </w:r>
      <w:proofErr w:type="gramEnd"/>
      <w:r w:rsidRPr="00D7052B">
        <w:rPr>
          <w:rFonts w:ascii="Times New Roman" w:eastAsia="Calibri" w:hAnsi="Times New Roman" w:cs="Times New Roman"/>
          <w:color w:val="000000"/>
          <w:sz w:val="24"/>
          <w:szCs w:val="24"/>
          <w:shd w:val="clear" w:color="auto" w:fill="FFFFFF"/>
        </w:rPr>
        <w:t xml:space="preserve"> </w:t>
      </w:r>
      <w:proofErr w:type="gramStart"/>
      <w:r w:rsidRPr="00D7052B">
        <w:rPr>
          <w:rFonts w:ascii="Times New Roman" w:eastAsia="Calibri" w:hAnsi="Times New Roman" w:cs="Times New Roman"/>
          <w:color w:val="000000"/>
          <w:sz w:val="24"/>
          <w:szCs w:val="24"/>
          <w:shd w:val="clear" w:color="auto" w:fill="FFFFFF"/>
        </w:rPr>
        <w:t>(2015). Wellbeing of Future Generations (Wales) Act 2015.</w:t>
      </w:r>
      <w:proofErr w:type="gramEnd"/>
      <w:r w:rsidRPr="00D7052B">
        <w:rPr>
          <w:rFonts w:ascii="Times New Roman" w:eastAsia="Calibri" w:hAnsi="Times New Roman" w:cs="Times New Roman"/>
          <w:color w:val="000000"/>
          <w:sz w:val="24"/>
          <w:szCs w:val="24"/>
          <w:shd w:val="clear" w:color="auto" w:fill="FFFFFF"/>
        </w:rPr>
        <w:t xml:space="preserve"> United Kingdom: The Office Stationary Limited</w:t>
      </w:r>
    </w:p>
    <w:p w14:paraId="23B04843"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t>Williamson, H. (2016) Centre of Appearance Research: proceedings of the Annual Primary Care Conference on Supporting adolescents struggling with appearance-altering conditions: intervention (YP Face IT) in primary care, University of the West of England, 2016, October 12-14.Royal College of General Practitioners.</w:t>
      </w:r>
    </w:p>
    <w:p w14:paraId="3CD1007E" w14:textId="77777777" w:rsidR="00852E09" w:rsidRPr="00D7052B" w:rsidRDefault="00852E09" w:rsidP="00E459EE">
      <w:pPr>
        <w:spacing w:after="160" w:line="480" w:lineRule="auto"/>
        <w:ind w:left="720" w:hanging="720"/>
        <w:rPr>
          <w:rFonts w:ascii="Times New Roman" w:eastAsia="Calibri" w:hAnsi="Times New Roman" w:cs="Times New Roman"/>
          <w:color w:val="000000"/>
          <w:sz w:val="24"/>
          <w:szCs w:val="24"/>
          <w:shd w:val="clear" w:color="auto" w:fill="FFFFFF"/>
        </w:rPr>
      </w:pPr>
      <w:r w:rsidRPr="00D7052B">
        <w:rPr>
          <w:rFonts w:ascii="Times New Roman" w:eastAsia="Calibri" w:hAnsi="Times New Roman" w:cs="Times New Roman"/>
          <w:color w:val="000000"/>
          <w:sz w:val="24"/>
          <w:szCs w:val="24"/>
          <w:shd w:val="clear" w:color="auto" w:fill="FFFFFF"/>
        </w:rPr>
        <w:t>Young, E</w:t>
      </w:r>
      <w:r w:rsidRPr="00D7052B">
        <w:rPr>
          <w:rFonts w:ascii="Times New Roman" w:eastAsia="Calibri" w:hAnsi="Times New Roman" w:cs="Times New Roman"/>
          <w:color w:val="000000"/>
          <w:sz w:val="24"/>
          <w:szCs w:val="24"/>
          <w:highlight w:val="yellow"/>
          <w:shd w:val="clear" w:color="auto" w:fill="FFFFFF"/>
        </w:rPr>
        <w:t>. (2017).</w:t>
      </w:r>
      <w:r w:rsidRPr="00D7052B">
        <w:rPr>
          <w:rFonts w:ascii="Times New Roman" w:eastAsia="Calibri" w:hAnsi="Times New Roman" w:cs="Times New Roman"/>
          <w:color w:val="000000"/>
          <w:sz w:val="24"/>
          <w:szCs w:val="24"/>
          <w:shd w:val="clear" w:color="auto" w:fill="FFFFFF"/>
        </w:rPr>
        <w:t xml:space="preserve"> </w:t>
      </w:r>
      <w:r w:rsidRPr="00D7052B">
        <w:rPr>
          <w:rFonts w:ascii="Times New Roman" w:eastAsia="Calibri" w:hAnsi="Times New Roman" w:cs="Times New Roman"/>
          <w:i/>
          <w:color w:val="000000"/>
          <w:sz w:val="24"/>
          <w:szCs w:val="24"/>
          <w:shd w:val="clear" w:color="auto" w:fill="FFFFFF"/>
        </w:rPr>
        <w:t>Women know better than men what other women are thinking and feeling</w:t>
      </w:r>
      <w:r w:rsidRPr="00D7052B">
        <w:rPr>
          <w:rFonts w:ascii="Times New Roman" w:eastAsia="Calibri" w:hAnsi="Times New Roman" w:cs="Times New Roman"/>
          <w:color w:val="000000"/>
          <w:sz w:val="24"/>
          <w:szCs w:val="24"/>
          <w:shd w:val="clear" w:color="auto" w:fill="FFFFFF"/>
        </w:rPr>
        <w:t xml:space="preserve">. Retrieved from </w:t>
      </w:r>
      <w:hyperlink r:id="rId10" w:history="1">
        <w:r w:rsidRPr="00D7052B">
          <w:rPr>
            <w:rFonts w:ascii="Times New Roman" w:eastAsia="Calibri" w:hAnsi="Times New Roman" w:cs="Times New Roman"/>
            <w:color w:val="0563C1"/>
            <w:sz w:val="24"/>
            <w:szCs w:val="24"/>
            <w:u w:val="single"/>
            <w:shd w:val="clear" w:color="auto" w:fill="FFFFFF"/>
          </w:rPr>
          <w:t>https://digest.bps.org.uk/2017/09/18/women-know-better-thanmenwhat-other-women-are-thinking-and-feeling</w:t>
        </w:r>
      </w:hyperlink>
    </w:p>
    <w:p w14:paraId="18C3C470" w14:textId="2F1B35A0" w:rsidR="00450FA1" w:rsidRPr="00D7052B" w:rsidRDefault="00450FA1" w:rsidP="00E459EE">
      <w:pPr>
        <w:spacing w:line="480" w:lineRule="auto"/>
        <w:rPr>
          <w:sz w:val="24"/>
          <w:szCs w:val="24"/>
        </w:rPr>
      </w:pPr>
      <w:bookmarkStart w:id="0" w:name="_GoBack"/>
      <w:bookmarkEnd w:id="0"/>
    </w:p>
    <w:p w14:paraId="7B19C215" w14:textId="77777777" w:rsidR="00972E62" w:rsidRPr="00D7052B" w:rsidRDefault="00972E62" w:rsidP="00E459EE">
      <w:pPr>
        <w:spacing w:line="480" w:lineRule="auto"/>
        <w:rPr>
          <w:sz w:val="24"/>
          <w:szCs w:val="24"/>
        </w:rPr>
      </w:pPr>
    </w:p>
    <w:sectPr w:rsidR="00972E62" w:rsidRPr="00D7052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03C4CB" w14:textId="77777777" w:rsidR="00D22BC4" w:rsidRDefault="00D22BC4" w:rsidP="00D22BC4">
      <w:pPr>
        <w:spacing w:after="0" w:line="240" w:lineRule="auto"/>
      </w:pPr>
      <w:r>
        <w:separator/>
      </w:r>
    </w:p>
  </w:endnote>
  <w:endnote w:type="continuationSeparator" w:id="0">
    <w:p w14:paraId="26D049A6" w14:textId="77777777" w:rsidR="00D22BC4" w:rsidRDefault="00D22BC4" w:rsidP="00D22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F594F3" w14:textId="77777777" w:rsidR="00D22BC4" w:rsidRDefault="00D22BC4" w:rsidP="00D22BC4">
      <w:pPr>
        <w:spacing w:after="0" w:line="240" w:lineRule="auto"/>
      </w:pPr>
      <w:r>
        <w:separator/>
      </w:r>
    </w:p>
  </w:footnote>
  <w:footnote w:type="continuationSeparator" w:id="0">
    <w:p w14:paraId="3E2CD82F" w14:textId="77777777" w:rsidR="00D22BC4" w:rsidRDefault="00D22BC4" w:rsidP="00D22B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35405"/>
      <w:docPartObj>
        <w:docPartGallery w:val="Page Numbers (Top of Page)"/>
        <w:docPartUnique/>
      </w:docPartObj>
    </w:sdtPr>
    <w:sdtEndPr>
      <w:rPr>
        <w:noProof/>
      </w:rPr>
    </w:sdtEndPr>
    <w:sdtContent>
      <w:p w14:paraId="27EBED82" w14:textId="16BA2C5E" w:rsidR="00852E09" w:rsidRDefault="00852E09">
        <w:pPr>
          <w:pStyle w:val="Header"/>
          <w:jc w:val="right"/>
        </w:pPr>
        <w:r>
          <w:fldChar w:fldCharType="begin"/>
        </w:r>
        <w:r>
          <w:instrText xml:space="preserve"> PAGE   \* MERGEFORMAT </w:instrText>
        </w:r>
        <w:r>
          <w:fldChar w:fldCharType="separate"/>
        </w:r>
        <w:r w:rsidR="00E459EE">
          <w:rPr>
            <w:noProof/>
          </w:rPr>
          <w:t>5</w:t>
        </w:r>
        <w:r>
          <w:rPr>
            <w:noProof/>
          </w:rPr>
          <w:fldChar w:fldCharType="end"/>
        </w:r>
      </w:p>
    </w:sdtContent>
  </w:sdt>
  <w:p w14:paraId="20668118" w14:textId="77777777" w:rsidR="00E63269" w:rsidRDefault="00E6326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BC4"/>
    <w:rsid w:val="00050BFA"/>
    <w:rsid w:val="000A217C"/>
    <w:rsid w:val="00113171"/>
    <w:rsid w:val="00176B31"/>
    <w:rsid w:val="001B6791"/>
    <w:rsid w:val="001C7ACE"/>
    <w:rsid w:val="001D4166"/>
    <w:rsid w:val="002236C9"/>
    <w:rsid w:val="00284A69"/>
    <w:rsid w:val="00292D24"/>
    <w:rsid w:val="002E3156"/>
    <w:rsid w:val="003D711F"/>
    <w:rsid w:val="00402100"/>
    <w:rsid w:val="00450FA1"/>
    <w:rsid w:val="004716C3"/>
    <w:rsid w:val="004961F8"/>
    <w:rsid w:val="004A52B7"/>
    <w:rsid w:val="00532803"/>
    <w:rsid w:val="00612185"/>
    <w:rsid w:val="00676236"/>
    <w:rsid w:val="00735AB1"/>
    <w:rsid w:val="00842950"/>
    <w:rsid w:val="00852E09"/>
    <w:rsid w:val="0085406B"/>
    <w:rsid w:val="00972E62"/>
    <w:rsid w:val="009A6717"/>
    <w:rsid w:val="009C4F84"/>
    <w:rsid w:val="00A54EF9"/>
    <w:rsid w:val="00A90C45"/>
    <w:rsid w:val="00C244CF"/>
    <w:rsid w:val="00C63FC3"/>
    <w:rsid w:val="00C82D02"/>
    <w:rsid w:val="00C90856"/>
    <w:rsid w:val="00D22BC4"/>
    <w:rsid w:val="00D7052B"/>
    <w:rsid w:val="00DD6FE1"/>
    <w:rsid w:val="00DE10D9"/>
    <w:rsid w:val="00E03E5B"/>
    <w:rsid w:val="00E459EE"/>
    <w:rsid w:val="00E63269"/>
    <w:rsid w:val="00F3505F"/>
    <w:rsid w:val="00F4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DC6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2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BC4"/>
  </w:style>
  <w:style w:type="paragraph" w:styleId="Footer">
    <w:name w:val="footer"/>
    <w:basedOn w:val="Normal"/>
    <w:link w:val="FooterChar"/>
    <w:uiPriority w:val="99"/>
    <w:unhideWhenUsed/>
    <w:rsid w:val="00D22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BC4"/>
  </w:style>
  <w:style w:type="paragraph" w:styleId="BalloonText">
    <w:name w:val="Balloon Text"/>
    <w:basedOn w:val="Normal"/>
    <w:link w:val="BalloonTextChar"/>
    <w:uiPriority w:val="99"/>
    <w:semiHidden/>
    <w:unhideWhenUsed/>
    <w:rsid w:val="00D22B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BC4"/>
    <w:rPr>
      <w:rFonts w:ascii="Tahoma" w:hAnsi="Tahoma" w:cs="Tahoma"/>
      <w:sz w:val="16"/>
      <w:szCs w:val="16"/>
    </w:rPr>
  </w:style>
  <w:style w:type="paragraph" w:styleId="ListParagraph">
    <w:name w:val="List Paragraph"/>
    <w:basedOn w:val="Normal"/>
    <w:uiPriority w:val="34"/>
    <w:qFormat/>
    <w:rsid w:val="00A54E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2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BC4"/>
  </w:style>
  <w:style w:type="paragraph" w:styleId="Footer">
    <w:name w:val="footer"/>
    <w:basedOn w:val="Normal"/>
    <w:link w:val="FooterChar"/>
    <w:uiPriority w:val="99"/>
    <w:unhideWhenUsed/>
    <w:rsid w:val="00D22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BC4"/>
  </w:style>
  <w:style w:type="paragraph" w:styleId="BalloonText">
    <w:name w:val="Balloon Text"/>
    <w:basedOn w:val="Normal"/>
    <w:link w:val="BalloonTextChar"/>
    <w:uiPriority w:val="99"/>
    <w:semiHidden/>
    <w:unhideWhenUsed/>
    <w:rsid w:val="00D22B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BC4"/>
    <w:rPr>
      <w:rFonts w:ascii="Tahoma" w:hAnsi="Tahoma" w:cs="Tahoma"/>
      <w:sz w:val="16"/>
      <w:szCs w:val="16"/>
    </w:rPr>
  </w:style>
  <w:style w:type="paragraph" w:styleId="ListParagraph">
    <w:name w:val="List Paragraph"/>
    <w:basedOn w:val="Normal"/>
    <w:uiPriority w:val="34"/>
    <w:qFormat/>
    <w:rsid w:val="00A54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2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igest.bps.org.uk/2017/09/18/women-know-better-thanmenwhat-other-women-are-thinking-and-feeling" TargetMode="External"/><Relationship Id="rId4" Type="http://schemas.openxmlformats.org/officeDocument/2006/relationships/settings" Target="settings.xml"/><Relationship Id="rId9" Type="http://schemas.openxmlformats.org/officeDocument/2006/relationships/hyperlink" Target="http://www.mentalhealth.org.uk/podcastsand-videos/computerised-cognitivebehavioural-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4B69B-13C4-4717-A7F1-9D42DC24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Harris</dc:creator>
  <cp:lastModifiedBy>Dan Harris</cp:lastModifiedBy>
  <cp:revision>2</cp:revision>
  <dcterms:created xsi:type="dcterms:W3CDTF">2019-11-08T16:54:00Z</dcterms:created>
  <dcterms:modified xsi:type="dcterms:W3CDTF">2019-11-08T16:54:00Z</dcterms:modified>
</cp:coreProperties>
</file>