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EC98A6" w14:textId="6C2EF27B" w:rsidR="00A46D4D" w:rsidRDefault="00BC0AB1" w:rsidP="004904BC">
      <w:pPr>
        <w:keepNext/>
        <w:keepLines/>
        <w:spacing w:before="360" w:after="80" w:line="279" w:lineRule="auto"/>
        <w:jc w:val="center"/>
        <w:outlineLvl w:val="0"/>
        <w:rPr>
          <w:rFonts w:ascii="Times New Roman" w:eastAsiaTheme="majorEastAsia" w:hAnsi="Times New Roman" w:cstheme="majorBidi"/>
          <w:b/>
          <w:bCs/>
          <w:color w:val="000000" w:themeColor="text1"/>
          <w:kern w:val="0"/>
          <w:sz w:val="36"/>
          <w:szCs w:val="52"/>
          <w:lang w:val="en-US" w:eastAsia="ja-JP"/>
          <w14:ligatures w14:val="none"/>
        </w:rPr>
      </w:pPr>
      <w:r>
        <w:rPr>
          <w:noProof/>
        </w:rPr>
        <w:drawing>
          <wp:inline distT="0" distB="0" distL="0" distR="0" wp14:anchorId="60194088" wp14:editId="43CD982B">
            <wp:extent cx="1828801" cy="498764"/>
            <wp:effectExtent l="0" t="0" r="0" b="0"/>
            <wp:docPr id="1584157258"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57258" name="Picture 2" descr="A close-up of a log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41084" cy="529387"/>
                    </a:xfrm>
                    <a:prstGeom prst="rect">
                      <a:avLst/>
                    </a:prstGeom>
                  </pic:spPr>
                </pic:pic>
              </a:graphicData>
            </a:graphic>
          </wp:inline>
        </w:drawing>
      </w:r>
    </w:p>
    <w:p w14:paraId="42AF7188" w14:textId="77777777" w:rsidR="00A46D4D" w:rsidRDefault="00A46D4D" w:rsidP="004904BC">
      <w:pPr>
        <w:keepNext/>
        <w:keepLines/>
        <w:spacing w:before="360" w:after="80" w:line="279" w:lineRule="auto"/>
        <w:jc w:val="center"/>
        <w:outlineLvl w:val="0"/>
        <w:rPr>
          <w:rFonts w:ascii="Times New Roman" w:eastAsiaTheme="majorEastAsia" w:hAnsi="Times New Roman" w:cstheme="majorBidi"/>
          <w:b/>
          <w:bCs/>
          <w:color w:val="000000" w:themeColor="text1"/>
          <w:kern w:val="0"/>
          <w:sz w:val="36"/>
          <w:szCs w:val="52"/>
          <w:lang w:val="en-US" w:eastAsia="ja-JP"/>
          <w14:ligatures w14:val="none"/>
        </w:rPr>
      </w:pPr>
    </w:p>
    <w:p w14:paraId="7BF6227A" w14:textId="22A8D992" w:rsidR="00937B9A" w:rsidRPr="00193F9B" w:rsidRDefault="00937B9A" w:rsidP="004904BC">
      <w:pPr>
        <w:keepNext/>
        <w:keepLines/>
        <w:spacing w:before="360" w:after="80" w:line="279" w:lineRule="auto"/>
        <w:jc w:val="center"/>
        <w:outlineLvl w:val="0"/>
        <w:rPr>
          <w:rFonts w:ascii="Times New Roman" w:eastAsiaTheme="majorEastAsia" w:hAnsi="Times New Roman" w:cstheme="majorBidi"/>
          <w:b/>
          <w:bCs/>
          <w:color w:val="000000" w:themeColor="text1"/>
          <w:kern w:val="0"/>
          <w:sz w:val="36"/>
          <w:szCs w:val="52"/>
          <w:lang w:val="en-US" w:eastAsia="ja-JP"/>
          <w14:ligatures w14:val="none"/>
        </w:rPr>
      </w:pPr>
      <w:r w:rsidRPr="00193F9B">
        <w:rPr>
          <w:rFonts w:ascii="Times New Roman" w:eastAsiaTheme="majorEastAsia" w:hAnsi="Times New Roman" w:cstheme="majorBidi"/>
          <w:b/>
          <w:bCs/>
          <w:color w:val="000000" w:themeColor="text1"/>
          <w:kern w:val="0"/>
          <w:sz w:val="36"/>
          <w:szCs w:val="52"/>
          <w:lang w:val="en-US" w:eastAsia="ja-JP"/>
          <w14:ligatures w14:val="none"/>
        </w:rPr>
        <w:t>International Meetings Management for the Hotel Industry</w:t>
      </w:r>
    </w:p>
    <w:p w14:paraId="2C95944A" w14:textId="77777777" w:rsidR="00937B9A" w:rsidRPr="00193F9B" w:rsidRDefault="00937B9A" w:rsidP="004904BC">
      <w:pPr>
        <w:keepNext/>
        <w:keepLines/>
        <w:spacing w:before="360" w:after="80" w:line="279" w:lineRule="auto"/>
        <w:jc w:val="center"/>
        <w:outlineLvl w:val="0"/>
        <w:rPr>
          <w:rFonts w:ascii="Times New Roman" w:eastAsiaTheme="majorEastAsia" w:hAnsi="Times New Roman" w:cstheme="majorBidi"/>
          <w:b/>
          <w:color w:val="000000" w:themeColor="text1"/>
          <w:kern w:val="0"/>
          <w:sz w:val="36"/>
          <w:szCs w:val="52"/>
          <w:lang w:val="en-US" w:eastAsia="ja-JP"/>
          <w14:ligatures w14:val="none"/>
        </w:rPr>
      </w:pPr>
    </w:p>
    <w:p w14:paraId="0CC4E6EF" w14:textId="46B23EAE" w:rsidR="0036704D" w:rsidRDefault="00C048B8" w:rsidP="00C048B8">
      <w:pPr>
        <w:keepNext/>
        <w:keepLines/>
        <w:spacing w:before="360" w:after="80" w:line="279" w:lineRule="auto"/>
        <w:outlineLvl w:val="0"/>
        <w:rPr>
          <w:rFonts w:ascii="Times New Roman" w:eastAsiaTheme="majorEastAsia" w:hAnsi="Times New Roman" w:cstheme="majorBidi"/>
          <w:b/>
          <w:bCs/>
          <w:color w:val="000000" w:themeColor="text1"/>
          <w:kern w:val="0"/>
          <w:sz w:val="36"/>
          <w:szCs w:val="52"/>
          <w:lang w:val="en-US" w:eastAsia="ja-JP"/>
          <w14:ligatures w14:val="none"/>
        </w:rPr>
      </w:pPr>
      <w:r>
        <w:rPr>
          <w:rFonts w:ascii="Times New Roman" w:eastAsiaTheme="majorEastAsia" w:hAnsi="Times New Roman" w:cstheme="majorBidi"/>
          <w:b/>
          <w:color w:val="000000" w:themeColor="text1"/>
          <w:kern w:val="0"/>
          <w:szCs w:val="40"/>
          <w:lang w:val="en-US" w:eastAsia="ja-JP"/>
          <w14:ligatures w14:val="none"/>
        </w:rPr>
        <w:t xml:space="preserve">                                                         </w:t>
      </w:r>
      <w:r w:rsidR="007D12CA">
        <w:rPr>
          <w:rFonts w:ascii="Times New Roman" w:eastAsiaTheme="majorEastAsia" w:hAnsi="Times New Roman" w:cstheme="majorBidi"/>
          <w:b/>
          <w:color w:val="000000" w:themeColor="text1"/>
          <w:kern w:val="0"/>
          <w:szCs w:val="40"/>
          <w:lang w:val="en-US" w:eastAsia="ja-JP"/>
          <w14:ligatures w14:val="none"/>
        </w:rPr>
        <w:t xml:space="preserve">        </w:t>
      </w:r>
      <w:r w:rsidR="0036704D" w:rsidRPr="00193F9B">
        <w:rPr>
          <w:rFonts w:ascii="Times New Roman" w:eastAsiaTheme="majorEastAsia" w:hAnsi="Times New Roman" w:cstheme="majorBidi"/>
          <w:b/>
          <w:bCs/>
          <w:color w:val="000000" w:themeColor="text1"/>
          <w:kern w:val="0"/>
          <w:sz w:val="36"/>
          <w:szCs w:val="52"/>
          <w:lang w:val="en-US" w:eastAsia="ja-JP"/>
          <w14:ligatures w14:val="none"/>
        </w:rPr>
        <w:t>BMIH6007</w:t>
      </w:r>
    </w:p>
    <w:p w14:paraId="535914DB" w14:textId="432C7D67" w:rsidR="00EF09B8" w:rsidRPr="00193F9B" w:rsidRDefault="00D460B8" w:rsidP="004904BC">
      <w:pPr>
        <w:keepNext/>
        <w:keepLines/>
        <w:spacing w:before="360" w:after="80" w:line="279" w:lineRule="auto"/>
        <w:jc w:val="center"/>
        <w:outlineLvl w:val="0"/>
        <w:rPr>
          <w:rFonts w:ascii="Times New Roman" w:eastAsiaTheme="majorEastAsia" w:hAnsi="Times New Roman" w:cstheme="majorBidi"/>
          <w:b/>
          <w:color w:val="000000" w:themeColor="text1"/>
          <w:kern w:val="0"/>
          <w:sz w:val="36"/>
          <w:szCs w:val="52"/>
          <w:lang w:val="en-US" w:eastAsia="ja-JP"/>
          <w14:ligatures w14:val="none"/>
        </w:rPr>
      </w:pPr>
      <w:r w:rsidRPr="00D460B8">
        <w:rPr>
          <w:rFonts w:ascii="Times New Roman" w:eastAsiaTheme="majorEastAsia" w:hAnsi="Times New Roman" w:cstheme="majorBidi"/>
          <w:b/>
          <w:color w:val="000000" w:themeColor="text1"/>
          <w:kern w:val="0"/>
          <w:sz w:val="36"/>
          <w:szCs w:val="52"/>
          <w:lang w:val="en-US" w:eastAsia="ja-JP"/>
          <w14:ligatures w14:val="none"/>
        </w:rPr>
        <w:t>Module Lead: Kathryn Flynn</w:t>
      </w:r>
    </w:p>
    <w:p w14:paraId="64B5D95A" w14:textId="088BAAB6" w:rsidR="00193F9B" w:rsidRDefault="00EF09B8"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r>
        <w:rPr>
          <w:rFonts w:ascii="Times New Roman" w:eastAsiaTheme="majorEastAsia" w:hAnsi="Times New Roman" w:cstheme="majorBidi"/>
          <w:b/>
          <w:bCs/>
          <w:color w:val="000000" w:themeColor="text1"/>
          <w:kern w:val="0"/>
          <w:sz w:val="28"/>
          <w:szCs w:val="44"/>
          <w:lang w:val="en-US" w:eastAsia="ja-JP"/>
          <w14:ligatures w14:val="none"/>
        </w:rPr>
        <w:t xml:space="preserve">                                         </w:t>
      </w:r>
      <w:r w:rsidR="00193F9B" w:rsidRPr="00193F9B">
        <w:rPr>
          <w:rFonts w:ascii="Times New Roman" w:eastAsiaTheme="majorEastAsia" w:hAnsi="Times New Roman" w:cstheme="majorBidi"/>
          <w:b/>
          <w:bCs/>
          <w:color w:val="000000" w:themeColor="text1"/>
          <w:kern w:val="0"/>
          <w:sz w:val="28"/>
          <w:szCs w:val="44"/>
          <w:lang w:val="en-US" w:eastAsia="ja-JP"/>
          <w14:ligatures w14:val="none"/>
        </w:rPr>
        <w:t>Student ID number:</w:t>
      </w:r>
      <w:r w:rsidR="00193F9B">
        <w:rPr>
          <w:rFonts w:ascii="Times New Roman" w:eastAsiaTheme="majorEastAsia" w:hAnsi="Times New Roman" w:cstheme="majorBidi"/>
          <w:b/>
          <w:bCs/>
          <w:color w:val="000000" w:themeColor="text1"/>
          <w:kern w:val="0"/>
          <w:sz w:val="28"/>
          <w:szCs w:val="44"/>
          <w:lang w:val="en-US" w:eastAsia="ja-JP"/>
          <w14:ligatures w14:val="none"/>
        </w:rPr>
        <w:t xml:space="preserve"> 2207143</w:t>
      </w:r>
    </w:p>
    <w:p w14:paraId="0FD50760" w14:textId="3CE12969" w:rsidR="00EF09B8" w:rsidRDefault="00EF09B8"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r>
        <w:rPr>
          <w:rFonts w:ascii="Times New Roman" w:eastAsiaTheme="majorEastAsia" w:hAnsi="Times New Roman" w:cstheme="majorBidi"/>
          <w:b/>
          <w:bCs/>
          <w:color w:val="000000" w:themeColor="text1"/>
          <w:kern w:val="0"/>
          <w:sz w:val="28"/>
          <w:szCs w:val="44"/>
          <w:lang w:val="en-US" w:eastAsia="ja-JP"/>
          <w14:ligatures w14:val="none"/>
        </w:rPr>
        <w:t xml:space="preserve">                                         Student name : Daniela Vladoi</w:t>
      </w:r>
    </w:p>
    <w:p w14:paraId="77185838" w14:textId="77777777" w:rsidR="00CA5AD6"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4113A132" w14:textId="77777777" w:rsidR="00CA5AD6"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2CDB4C9F" w14:textId="77777777" w:rsidR="00CA5AD6"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3A924016" w14:textId="77777777" w:rsidR="00CA5AD6"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0A93F9F4" w14:textId="77777777" w:rsidR="00CA5AD6"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1F54CE1C" w14:textId="77777777" w:rsidR="00CA5AD6" w:rsidRPr="00193F9B" w:rsidRDefault="00CA5AD6" w:rsidP="00EF09B8">
      <w:pPr>
        <w:keepNext/>
        <w:keepLines/>
        <w:spacing w:before="360" w:after="80" w:line="279" w:lineRule="auto"/>
        <w:outlineLvl w:val="0"/>
        <w:rPr>
          <w:rFonts w:ascii="Times New Roman" w:eastAsiaTheme="majorEastAsia" w:hAnsi="Times New Roman" w:cstheme="majorBidi"/>
          <w:b/>
          <w:bCs/>
          <w:color w:val="000000" w:themeColor="text1"/>
          <w:kern w:val="0"/>
          <w:sz w:val="28"/>
          <w:szCs w:val="44"/>
          <w:lang w:val="en-US" w:eastAsia="ja-JP"/>
          <w14:ligatures w14:val="none"/>
        </w:rPr>
      </w:pPr>
    </w:p>
    <w:p w14:paraId="4A729909" w14:textId="77777777" w:rsidR="00CA5AD6" w:rsidRDefault="00CA5AD6" w:rsidP="00CA5AD6">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p>
    <w:p w14:paraId="3E70463A" w14:textId="77777777" w:rsidR="00CA5AD6" w:rsidRDefault="00CA5AD6" w:rsidP="00CA5AD6">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p>
    <w:p w14:paraId="1B1341A3" w14:textId="2965B8D3" w:rsidR="00CA5AD6" w:rsidRPr="00CA5AD6" w:rsidRDefault="00CA5AD6" w:rsidP="00CA5AD6">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r w:rsidRPr="00CA5AD6">
        <w:rPr>
          <w:rFonts w:ascii="Times New Roman" w:eastAsiaTheme="majorEastAsia" w:hAnsi="Times New Roman" w:cstheme="majorBidi"/>
          <w:b/>
          <w:bCs/>
          <w:color w:val="000000" w:themeColor="text1"/>
          <w:kern w:val="0"/>
          <w:sz w:val="28"/>
          <w:szCs w:val="44"/>
          <w:lang w:val="en-US" w:eastAsia="ja-JP"/>
          <w14:ligatures w14:val="none"/>
        </w:rPr>
        <w:lastRenderedPageBreak/>
        <w:t>I confirm that I have not used any AI tools in the research and creation of this</w:t>
      </w:r>
    </w:p>
    <w:p w14:paraId="4CC9D0F2" w14:textId="77777777" w:rsidR="00CA5AD6" w:rsidRPr="00CA5AD6" w:rsidRDefault="00CA5AD6" w:rsidP="00CA5AD6">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r w:rsidRPr="00CA5AD6">
        <w:rPr>
          <w:rFonts w:ascii="Times New Roman" w:eastAsiaTheme="majorEastAsia" w:hAnsi="Times New Roman" w:cstheme="majorBidi"/>
          <w:b/>
          <w:bCs/>
          <w:color w:val="000000" w:themeColor="text1"/>
          <w:kern w:val="0"/>
          <w:sz w:val="28"/>
          <w:szCs w:val="44"/>
          <w:lang w:val="en-US" w:eastAsia="ja-JP"/>
          <w14:ligatures w14:val="none"/>
        </w:rPr>
        <w:t>assignment. I confirm that I have not presented any AI generated materials as my own</w:t>
      </w:r>
    </w:p>
    <w:p w14:paraId="7561BFBC" w14:textId="77777777" w:rsidR="00CA5AD6" w:rsidRPr="00CA5AD6" w:rsidRDefault="00CA5AD6" w:rsidP="00CA5AD6">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r w:rsidRPr="00CA5AD6">
        <w:rPr>
          <w:rFonts w:ascii="Times New Roman" w:eastAsiaTheme="majorEastAsia" w:hAnsi="Times New Roman" w:cstheme="majorBidi"/>
          <w:b/>
          <w:bCs/>
          <w:color w:val="000000" w:themeColor="text1"/>
          <w:kern w:val="0"/>
          <w:sz w:val="28"/>
          <w:szCs w:val="44"/>
          <w:lang w:val="en-US" w:eastAsia="ja-JP"/>
          <w14:ligatures w14:val="none"/>
        </w:rPr>
        <w:t>work. I confirm I have copies of my drafts, notes, and other resources I used, which I</w:t>
      </w:r>
    </w:p>
    <w:p w14:paraId="2F6033C8" w14:textId="420577BF" w:rsidR="00193F9B" w:rsidRPr="00193F9B" w:rsidRDefault="00CA5AD6" w:rsidP="00193F9B">
      <w:pPr>
        <w:keepNext/>
        <w:keepLines/>
        <w:spacing w:before="360" w:after="80" w:line="279" w:lineRule="auto"/>
        <w:jc w:val="center"/>
        <w:outlineLvl w:val="0"/>
        <w:rPr>
          <w:rFonts w:ascii="Times New Roman" w:eastAsiaTheme="majorEastAsia" w:hAnsi="Times New Roman" w:cstheme="majorBidi"/>
          <w:b/>
          <w:bCs/>
          <w:color w:val="000000" w:themeColor="text1"/>
          <w:kern w:val="0"/>
          <w:sz w:val="28"/>
          <w:szCs w:val="44"/>
          <w:lang w:val="en-US" w:eastAsia="ja-JP"/>
          <w14:ligatures w14:val="none"/>
        </w:rPr>
      </w:pPr>
      <w:r w:rsidRPr="00CA5AD6">
        <w:rPr>
          <w:rFonts w:ascii="Times New Roman" w:eastAsiaTheme="majorEastAsia" w:hAnsi="Times New Roman" w:cstheme="majorBidi"/>
          <w:b/>
          <w:bCs/>
          <w:color w:val="000000" w:themeColor="text1"/>
          <w:kern w:val="0"/>
          <w:sz w:val="28"/>
          <w:szCs w:val="44"/>
          <w:lang w:val="en-US" w:eastAsia="ja-JP"/>
          <w14:ligatures w14:val="none"/>
        </w:rPr>
        <w:t>may be asked to provide in evidence.</w:t>
      </w:r>
    </w:p>
    <w:p w14:paraId="5A9CB162"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484DE4D4"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6F5065E4"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7A61C39A"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1399DAD1"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106C3EBF"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23AFEF6B"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2F80A108"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sdt>
      <w:sdtPr>
        <w:rPr>
          <w:kern w:val="0"/>
          <w:lang w:val="en-US" w:eastAsia="ja-JP"/>
          <w14:ligatures w14:val="none"/>
        </w:rPr>
        <w:id w:val="1484582746"/>
        <w:docPartObj>
          <w:docPartGallery w:val="Table of Contents"/>
          <w:docPartUnique/>
        </w:docPartObj>
      </w:sdtPr>
      <w:sdtEndPr>
        <w:rPr>
          <w:noProof/>
        </w:rPr>
      </w:sdtEndPr>
      <w:sdtContent>
        <w:p w14:paraId="74AE7C7B" w14:textId="77777777" w:rsidR="00193F9B" w:rsidRPr="00193F9B" w:rsidRDefault="00193F9B" w:rsidP="00193F9B">
          <w:pPr>
            <w:keepNext/>
            <w:keepLines/>
            <w:spacing w:before="480" w:after="0" w:line="276" w:lineRule="auto"/>
            <w:rPr>
              <w:rFonts w:asciiTheme="majorHAnsi" w:eastAsiaTheme="majorEastAsia" w:hAnsiTheme="majorHAnsi" w:cstheme="majorBidi"/>
              <w:b/>
              <w:bCs/>
              <w:color w:val="0F4761" w:themeColor="accent1" w:themeShade="BF"/>
              <w:kern w:val="0"/>
              <w:sz w:val="28"/>
              <w:szCs w:val="28"/>
              <w:lang w:val="en-US" w:eastAsia="en-US"/>
              <w14:ligatures w14:val="none"/>
            </w:rPr>
          </w:pPr>
          <w:r w:rsidRPr="00193F9B">
            <w:rPr>
              <w:rFonts w:asciiTheme="majorHAnsi" w:eastAsiaTheme="majorEastAsia" w:hAnsiTheme="majorHAnsi" w:cstheme="majorBidi"/>
              <w:b/>
              <w:bCs/>
              <w:color w:val="0F4761" w:themeColor="accent1" w:themeShade="BF"/>
              <w:kern w:val="0"/>
              <w:sz w:val="28"/>
              <w:szCs w:val="28"/>
              <w:lang w:val="en-US" w:eastAsia="en-US"/>
              <w14:ligatures w14:val="none"/>
            </w:rPr>
            <w:t>Table of Contents</w:t>
          </w:r>
        </w:p>
        <w:p w14:paraId="64EA6CF3" w14:textId="77777777" w:rsidR="00193F9B" w:rsidRPr="00193F9B" w:rsidRDefault="00193F9B" w:rsidP="00193F9B">
          <w:pPr>
            <w:tabs>
              <w:tab w:val="right" w:leader="dot" w:pos="9350"/>
            </w:tabs>
            <w:spacing w:before="120" w:after="0" w:line="279" w:lineRule="auto"/>
            <w:rPr>
              <w:noProof/>
              <w:lang w:val="en-US" w:eastAsia="en-US"/>
            </w:rPr>
          </w:pPr>
          <w:r w:rsidRPr="00193F9B">
            <w:rPr>
              <w:i/>
              <w:iCs/>
              <w:kern w:val="0"/>
              <w:lang w:val="en-US" w:eastAsia="ja-JP"/>
              <w14:ligatures w14:val="none"/>
            </w:rPr>
            <w:fldChar w:fldCharType="begin"/>
          </w:r>
          <w:r w:rsidRPr="00193F9B">
            <w:rPr>
              <w:b/>
              <w:bCs/>
              <w:i/>
              <w:iCs/>
              <w:kern w:val="0"/>
              <w:lang w:val="en-US" w:eastAsia="ja-JP"/>
              <w14:ligatures w14:val="none"/>
            </w:rPr>
            <w:instrText xml:space="preserve"> TOC \o "1-3" \h \z \u </w:instrText>
          </w:r>
          <w:r w:rsidRPr="00193F9B">
            <w:rPr>
              <w:i/>
              <w:iCs/>
              <w:kern w:val="0"/>
              <w:lang w:val="en-US" w:eastAsia="ja-JP"/>
              <w14:ligatures w14:val="none"/>
            </w:rPr>
            <w:fldChar w:fldCharType="separate"/>
          </w:r>
          <w:hyperlink w:anchor="_Toc181899538" w:history="1">
            <w:r w:rsidRPr="00193F9B">
              <w:rPr>
                <w:b/>
                <w:bCs/>
                <w:i/>
                <w:iCs/>
                <w:noProof/>
                <w:color w:val="467886" w:themeColor="hyperlink"/>
                <w:kern w:val="0"/>
                <w:u w:val="single"/>
                <w:lang w:val="en-US" w:eastAsia="ja-JP"/>
                <w14:ligatures w14:val="none"/>
              </w:rPr>
              <w:t>Introduction</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_Toc181899538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3</w:t>
            </w:r>
            <w:r w:rsidRPr="00193F9B">
              <w:rPr>
                <w:b/>
                <w:bCs/>
                <w:i/>
                <w:iCs/>
                <w:noProof/>
                <w:webHidden/>
                <w:kern w:val="0"/>
                <w:lang w:val="en-US" w:eastAsia="ja-JP"/>
                <w14:ligatures w14:val="none"/>
              </w:rPr>
              <w:fldChar w:fldCharType="end"/>
            </w:r>
          </w:hyperlink>
        </w:p>
        <w:p w14:paraId="10628045" w14:textId="77777777" w:rsidR="00193F9B" w:rsidRPr="00193F9B" w:rsidRDefault="00193F9B" w:rsidP="00193F9B">
          <w:pPr>
            <w:tabs>
              <w:tab w:val="right" w:leader="dot" w:pos="9350"/>
            </w:tabs>
            <w:spacing w:before="120" w:after="0" w:line="279" w:lineRule="auto"/>
            <w:rPr>
              <w:noProof/>
              <w:lang w:val="en-US" w:eastAsia="en-US"/>
            </w:rPr>
          </w:pPr>
          <w:hyperlink w:anchor="_Toc181899539" w:history="1">
            <w:r w:rsidRPr="00193F9B">
              <w:rPr>
                <w:b/>
                <w:bCs/>
                <w:i/>
                <w:iCs/>
                <w:noProof/>
                <w:color w:val="467886" w:themeColor="hyperlink"/>
                <w:kern w:val="0"/>
                <w:u w:val="single"/>
                <w:lang w:val="en-US" w:eastAsia="ja-JP"/>
                <w14:ligatures w14:val="none"/>
              </w:rPr>
              <w:t>The Event Cycle</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_Toc181899539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3</w:t>
            </w:r>
            <w:r w:rsidRPr="00193F9B">
              <w:rPr>
                <w:b/>
                <w:bCs/>
                <w:i/>
                <w:iCs/>
                <w:noProof/>
                <w:webHidden/>
                <w:kern w:val="0"/>
                <w:lang w:val="en-US" w:eastAsia="ja-JP"/>
                <w14:ligatures w14:val="none"/>
              </w:rPr>
              <w:fldChar w:fldCharType="end"/>
            </w:r>
          </w:hyperlink>
        </w:p>
        <w:p w14:paraId="2DDF9050" w14:textId="77777777" w:rsidR="00193F9B" w:rsidRPr="00193F9B" w:rsidRDefault="00193F9B" w:rsidP="00193F9B">
          <w:pPr>
            <w:tabs>
              <w:tab w:val="right" w:leader="dot" w:pos="9350"/>
            </w:tabs>
            <w:spacing w:before="120" w:after="0" w:line="279" w:lineRule="auto"/>
            <w:rPr>
              <w:noProof/>
              <w:lang w:val="en-US" w:eastAsia="en-US"/>
            </w:rPr>
          </w:pPr>
          <w:hyperlink w:anchor="_Toc181899540" w:history="1">
            <w:r w:rsidRPr="00193F9B">
              <w:rPr>
                <w:b/>
                <w:bCs/>
                <w:i/>
                <w:iCs/>
                <w:noProof/>
                <w:color w:val="467886" w:themeColor="hyperlink"/>
                <w:kern w:val="0"/>
                <w:u w:val="single"/>
                <w:lang w:val="en-US" w:eastAsia="ja-JP"/>
                <w14:ligatures w14:val="none"/>
              </w:rPr>
              <w:t>Event Budget</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_Toc181899540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9</w:t>
            </w:r>
            <w:r w:rsidRPr="00193F9B">
              <w:rPr>
                <w:b/>
                <w:bCs/>
                <w:i/>
                <w:iCs/>
                <w:noProof/>
                <w:webHidden/>
                <w:kern w:val="0"/>
                <w:lang w:val="en-US" w:eastAsia="ja-JP"/>
                <w14:ligatures w14:val="none"/>
              </w:rPr>
              <w:fldChar w:fldCharType="end"/>
            </w:r>
          </w:hyperlink>
        </w:p>
        <w:p w14:paraId="74B01E35" w14:textId="77777777" w:rsidR="00193F9B" w:rsidRPr="00193F9B" w:rsidRDefault="00193F9B" w:rsidP="00193F9B">
          <w:pPr>
            <w:tabs>
              <w:tab w:val="right" w:leader="dot" w:pos="9350"/>
            </w:tabs>
            <w:spacing w:before="120" w:after="0" w:line="279" w:lineRule="auto"/>
            <w:rPr>
              <w:noProof/>
              <w:lang w:val="en-US" w:eastAsia="en-US"/>
            </w:rPr>
          </w:pPr>
          <w:hyperlink w:anchor="_Toc181899541" w:history="1">
            <w:r w:rsidRPr="00193F9B">
              <w:rPr>
                <w:b/>
                <w:bCs/>
                <w:i/>
                <w:iCs/>
                <w:noProof/>
                <w:color w:val="467886" w:themeColor="hyperlink"/>
                <w:kern w:val="0"/>
                <w:u w:val="single"/>
                <w:lang w:val="en-US" w:eastAsia="ja-JP"/>
                <w14:ligatures w14:val="none"/>
              </w:rPr>
              <w:t>Industry Trends / Issues / Impacts</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_Toc181899541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10</w:t>
            </w:r>
            <w:r w:rsidRPr="00193F9B">
              <w:rPr>
                <w:b/>
                <w:bCs/>
                <w:i/>
                <w:iCs/>
                <w:noProof/>
                <w:webHidden/>
                <w:kern w:val="0"/>
                <w:lang w:val="en-US" w:eastAsia="ja-JP"/>
                <w14:ligatures w14:val="none"/>
              </w:rPr>
              <w:fldChar w:fldCharType="end"/>
            </w:r>
          </w:hyperlink>
        </w:p>
        <w:p w14:paraId="2383CC98" w14:textId="77777777" w:rsidR="00193F9B" w:rsidRPr="00193F9B" w:rsidRDefault="00193F9B" w:rsidP="00193F9B">
          <w:pPr>
            <w:tabs>
              <w:tab w:val="right" w:leader="dot" w:pos="9350"/>
            </w:tabs>
            <w:spacing w:before="120" w:after="0" w:line="279" w:lineRule="auto"/>
            <w:rPr>
              <w:noProof/>
              <w:lang w:val="en-US" w:eastAsia="en-US"/>
            </w:rPr>
          </w:pPr>
          <w:hyperlink w:anchor="_Toc181899542" w:history="1">
            <w:r w:rsidRPr="00193F9B">
              <w:rPr>
                <w:b/>
                <w:bCs/>
                <w:i/>
                <w:iCs/>
                <w:noProof/>
                <w:color w:val="467886" w:themeColor="hyperlink"/>
                <w:kern w:val="0"/>
                <w:u w:val="single"/>
                <w:lang w:val="en-US" w:eastAsia="ja-JP"/>
                <w14:ligatures w14:val="none"/>
              </w:rPr>
              <w:t>Situational and Cultural Considerations (SWOT Analysis)</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_Toc181899542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11</w:t>
            </w:r>
            <w:r w:rsidRPr="00193F9B">
              <w:rPr>
                <w:b/>
                <w:bCs/>
                <w:i/>
                <w:iCs/>
                <w:noProof/>
                <w:webHidden/>
                <w:kern w:val="0"/>
                <w:lang w:val="en-US" w:eastAsia="ja-JP"/>
                <w14:ligatures w14:val="none"/>
              </w:rPr>
              <w:fldChar w:fldCharType="end"/>
            </w:r>
          </w:hyperlink>
        </w:p>
        <w:p w14:paraId="124CA7EE" w14:textId="77777777" w:rsidR="00193F9B" w:rsidRPr="00193F9B" w:rsidRDefault="00193F9B" w:rsidP="00193F9B">
          <w:pPr>
            <w:tabs>
              <w:tab w:val="right" w:leader="dot" w:pos="9350"/>
            </w:tabs>
            <w:spacing w:before="120" w:after="0" w:line="279" w:lineRule="auto"/>
            <w:rPr>
              <w:noProof/>
              <w:lang w:val="en-US" w:eastAsia="en-US"/>
            </w:rPr>
          </w:pPr>
          <w:hyperlink w:anchor="_Toc181899543" w:history="1">
            <w:r w:rsidRPr="00193F9B">
              <w:rPr>
                <w:b/>
                <w:bCs/>
                <w:i/>
                <w:iCs/>
                <w:noProof/>
                <w:color w:val="467886" w:themeColor="hyperlink"/>
                <w:kern w:val="0"/>
                <w:u w:val="single"/>
                <w:lang w:val="en-US" w:eastAsia="ja-JP"/>
                <w14:ligatures w14:val="none"/>
              </w:rPr>
              <w:t>References:</w:t>
            </w:r>
            <w:r w:rsidRPr="00193F9B">
              <w:rPr>
                <w:b/>
                <w:bCs/>
                <w:i/>
                <w:iCs/>
                <w:noProof/>
                <w:webHidden/>
                <w:kern w:val="0"/>
                <w:lang w:val="en-US" w:eastAsia="ja-JP"/>
                <w14:ligatures w14:val="none"/>
              </w:rPr>
              <w:tab/>
            </w:r>
            <w:r w:rsidRPr="00193F9B">
              <w:rPr>
                <w:b/>
                <w:bCs/>
                <w:i/>
                <w:iCs/>
                <w:noProof/>
                <w:webHidden/>
                <w:kern w:val="0"/>
                <w:lang w:val="en-US" w:eastAsia="ja-JP"/>
                <w14:ligatures w14:val="none"/>
              </w:rPr>
              <w:fldChar w:fldCharType="begin"/>
            </w:r>
            <w:r w:rsidRPr="00193F9B">
              <w:rPr>
                <w:b/>
                <w:bCs/>
                <w:i/>
                <w:iCs/>
                <w:noProof/>
                <w:webHidden/>
                <w:kern w:val="0"/>
                <w:lang w:val="en-US" w:eastAsia="ja-JP"/>
                <w14:ligatures w14:val="none"/>
              </w:rPr>
              <w:instrText xml:space="preserve"> PAGEREF _Toc181899543 \h </w:instrText>
            </w:r>
            <w:r w:rsidRPr="00193F9B">
              <w:rPr>
                <w:b/>
                <w:bCs/>
                <w:i/>
                <w:iCs/>
                <w:noProof/>
                <w:webHidden/>
                <w:kern w:val="0"/>
                <w:lang w:val="en-US" w:eastAsia="ja-JP"/>
                <w14:ligatures w14:val="none"/>
              </w:rPr>
            </w:r>
            <w:r w:rsidRPr="00193F9B">
              <w:rPr>
                <w:b/>
                <w:bCs/>
                <w:i/>
                <w:iCs/>
                <w:noProof/>
                <w:webHidden/>
                <w:kern w:val="0"/>
                <w:lang w:val="en-US" w:eastAsia="ja-JP"/>
                <w14:ligatures w14:val="none"/>
              </w:rPr>
              <w:fldChar w:fldCharType="separate"/>
            </w:r>
            <w:r w:rsidRPr="00193F9B">
              <w:rPr>
                <w:b/>
                <w:bCs/>
                <w:i/>
                <w:iCs/>
                <w:noProof/>
                <w:webHidden/>
                <w:kern w:val="0"/>
                <w:lang w:val="en-US" w:eastAsia="ja-JP"/>
                <w14:ligatures w14:val="none"/>
              </w:rPr>
              <w:t>14</w:t>
            </w:r>
            <w:r w:rsidRPr="00193F9B">
              <w:rPr>
                <w:b/>
                <w:bCs/>
                <w:i/>
                <w:iCs/>
                <w:noProof/>
                <w:webHidden/>
                <w:kern w:val="0"/>
                <w:lang w:val="en-US" w:eastAsia="ja-JP"/>
                <w14:ligatures w14:val="none"/>
              </w:rPr>
              <w:fldChar w:fldCharType="end"/>
            </w:r>
          </w:hyperlink>
        </w:p>
        <w:p w14:paraId="21D31E98" w14:textId="77777777" w:rsidR="00193F9B" w:rsidRPr="00193F9B" w:rsidRDefault="00193F9B" w:rsidP="00193F9B">
          <w:pPr>
            <w:spacing w:line="279" w:lineRule="auto"/>
            <w:rPr>
              <w:kern w:val="0"/>
              <w:lang w:val="en-US" w:eastAsia="ja-JP"/>
              <w14:ligatures w14:val="none"/>
            </w:rPr>
          </w:pPr>
          <w:r w:rsidRPr="00193F9B">
            <w:rPr>
              <w:b/>
              <w:bCs/>
              <w:noProof/>
              <w:kern w:val="0"/>
              <w:lang w:val="en-US" w:eastAsia="ja-JP"/>
              <w14:ligatures w14:val="none"/>
            </w:rPr>
            <w:fldChar w:fldCharType="end"/>
          </w:r>
        </w:p>
      </w:sdtContent>
    </w:sdt>
    <w:p w14:paraId="3B496B7C"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0AAD4BB7"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353E72E3" w14:textId="77777777" w:rsidR="00193F9B" w:rsidRPr="00193F9B" w:rsidRDefault="00193F9B" w:rsidP="00193F9B">
      <w:pPr>
        <w:spacing w:line="279" w:lineRule="auto"/>
        <w:rPr>
          <w:kern w:val="0"/>
          <w:lang w:val="en-US" w:eastAsia="ja-JP"/>
          <w14:ligatures w14:val="none"/>
        </w:rPr>
      </w:pPr>
    </w:p>
    <w:p w14:paraId="37CA4C47" w14:textId="77777777" w:rsidR="00193F9B" w:rsidRPr="00193F9B" w:rsidRDefault="00193F9B" w:rsidP="00193F9B">
      <w:pPr>
        <w:spacing w:line="279" w:lineRule="auto"/>
        <w:rPr>
          <w:kern w:val="0"/>
          <w:lang w:val="en-US" w:eastAsia="ja-JP"/>
          <w14:ligatures w14:val="none"/>
        </w:rPr>
      </w:pPr>
    </w:p>
    <w:p w14:paraId="66DD0327" w14:textId="77777777" w:rsidR="00193F9B" w:rsidRPr="00193F9B" w:rsidRDefault="00193F9B" w:rsidP="00193F9B">
      <w:pPr>
        <w:spacing w:line="279" w:lineRule="auto"/>
        <w:rPr>
          <w:kern w:val="0"/>
          <w:lang w:val="en-US" w:eastAsia="ja-JP"/>
          <w14:ligatures w14:val="none"/>
        </w:rPr>
      </w:pPr>
    </w:p>
    <w:p w14:paraId="47CED452" w14:textId="77777777" w:rsidR="00193F9B" w:rsidRPr="00193F9B" w:rsidRDefault="00193F9B" w:rsidP="00193F9B">
      <w:pPr>
        <w:spacing w:line="279" w:lineRule="auto"/>
        <w:rPr>
          <w:kern w:val="0"/>
          <w:lang w:val="en-US" w:eastAsia="ja-JP"/>
          <w14:ligatures w14:val="none"/>
        </w:rPr>
      </w:pPr>
    </w:p>
    <w:p w14:paraId="64B42FDE" w14:textId="77777777" w:rsidR="00193F9B" w:rsidRPr="00193F9B" w:rsidRDefault="00193F9B" w:rsidP="00193F9B">
      <w:pPr>
        <w:spacing w:line="279" w:lineRule="auto"/>
        <w:rPr>
          <w:kern w:val="0"/>
          <w:lang w:val="en-US" w:eastAsia="ja-JP"/>
          <w14:ligatures w14:val="none"/>
        </w:rPr>
      </w:pPr>
    </w:p>
    <w:p w14:paraId="6F9D4EEF" w14:textId="77777777" w:rsidR="00193F9B" w:rsidRPr="00193F9B" w:rsidRDefault="00193F9B" w:rsidP="00193F9B">
      <w:pPr>
        <w:spacing w:line="279" w:lineRule="auto"/>
        <w:rPr>
          <w:kern w:val="0"/>
          <w:lang w:val="en-US" w:eastAsia="ja-JP"/>
          <w14:ligatures w14:val="none"/>
        </w:rPr>
      </w:pPr>
    </w:p>
    <w:p w14:paraId="00EA0743" w14:textId="77777777" w:rsidR="00193F9B" w:rsidRPr="00193F9B" w:rsidRDefault="00193F9B" w:rsidP="00193F9B">
      <w:pPr>
        <w:spacing w:line="279" w:lineRule="auto"/>
        <w:rPr>
          <w:kern w:val="0"/>
          <w:lang w:val="en-US" w:eastAsia="ja-JP"/>
          <w14:ligatures w14:val="none"/>
        </w:rPr>
      </w:pPr>
    </w:p>
    <w:p w14:paraId="2D254020" w14:textId="77777777" w:rsidR="00193F9B" w:rsidRPr="00193F9B" w:rsidRDefault="00193F9B" w:rsidP="00193F9B">
      <w:pPr>
        <w:spacing w:line="279" w:lineRule="auto"/>
        <w:rPr>
          <w:kern w:val="0"/>
          <w:lang w:val="en-US" w:eastAsia="ja-JP"/>
          <w14:ligatures w14:val="none"/>
        </w:rPr>
      </w:pPr>
    </w:p>
    <w:p w14:paraId="0919DA9B" w14:textId="77777777" w:rsidR="00193F9B" w:rsidRPr="00193F9B" w:rsidRDefault="00193F9B" w:rsidP="00193F9B">
      <w:pPr>
        <w:spacing w:line="279" w:lineRule="auto"/>
        <w:rPr>
          <w:kern w:val="0"/>
          <w:lang w:val="en-US" w:eastAsia="ja-JP"/>
          <w14:ligatures w14:val="none"/>
        </w:rPr>
      </w:pPr>
    </w:p>
    <w:p w14:paraId="3FE41628" w14:textId="77777777" w:rsidR="00193F9B" w:rsidRPr="00193F9B" w:rsidRDefault="00193F9B" w:rsidP="00193F9B">
      <w:pPr>
        <w:spacing w:line="279" w:lineRule="auto"/>
        <w:rPr>
          <w:kern w:val="0"/>
          <w:lang w:val="en-US" w:eastAsia="ja-JP"/>
          <w14:ligatures w14:val="none"/>
        </w:rPr>
      </w:pPr>
    </w:p>
    <w:p w14:paraId="2C32D450"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Cs w:val="40"/>
          <w:lang w:val="en-US" w:eastAsia="ja-JP"/>
          <w14:ligatures w14:val="none"/>
        </w:rPr>
      </w:pPr>
    </w:p>
    <w:p w14:paraId="3507BFC7" w14:textId="77777777" w:rsidR="00193F9B" w:rsidRPr="00193F9B" w:rsidRDefault="00193F9B" w:rsidP="00193F9B">
      <w:pPr>
        <w:spacing w:line="279" w:lineRule="auto"/>
        <w:rPr>
          <w:kern w:val="0"/>
          <w:lang w:val="en-US" w:eastAsia="ja-JP"/>
          <w14:ligatures w14:val="none"/>
        </w:rPr>
      </w:pPr>
    </w:p>
    <w:p w14:paraId="05551069" w14:textId="77777777" w:rsidR="00193F9B" w:rsidRPr="00193F9B" w:rsidRDefault="00193F9B" w:rsidP="00193F9B">
      <w:pPr>
        <w:spacing w:line="279" w:lineRule="auto"/>
        <w:rPr>
          <w:kern w:val="0"/>
          <w:lang w:val="en-US" w:eastAsia="ja-JP"/>
          <w14:ligatures w14:val="none"/>
        </w:rPr>
      </w:pPr>
    </w:p>
    <w:p w14:paraId="2B633AD4" w14:textId="77777777" w:rsidR="00193F9B" w:rsidRPr="00193F9B" w:rsidRDefault="00193F9B" w:rsidP="00193F9B">
      <w:pPr>
        <w:keepNext/>
        <w:keepLines/>
        <w:spacing w:before="360" w:after="80" w:line="279" w:lineRule="auto"/>
        <w:outlineLvl w:val="0"/>
        <w:rPr>
          <w:rFonts w:ascii="Times New Roman" w:eastAsiaTheme="majorEastAsia" w:hAnsi="Times New Roman" w:cstheme="majorBidi"/>
          <w:b/>
          <w:color w:val="000000" w:themeColor="text1"/>
          <w:kern w:val="0"/>
          <w:sz w:val="32"/>
          <w:szCs w:val="48"/>
          <w:lang w:val="en-US" w:eastAsia="ja-JP"/>
          <w14:ligatures w14:val="none"/>
        </w:rPr>
      </w:pPr>
      <w:bookmarkStart w:id="0" w:name="_Toc181899538"/>
      <w:r w:rsidRPr="00193F9B">
        <w:rPr>
          <w:rFonts w:ascii="Times New Roman" w:eastAsiaTheme="majorEastAsia" w:hAnsi="Times New Roman" w:cstheme="majorBidi"/>
          <w:b/>
          <w:color w:val="000000" w:themeColor="text1"/>
          <w:kern w:val="0"/>
          <w:sz w:val="32"/>
          <w:szCs w:val="48"/>
          <w:lang w:val="en-US" w:eastAsia="ja-JP"/>
          <w14:ligatures w14:val="none"/>
        </w:rPr>
        <w:t>Introduction</w:t>
      </w:r>
      <w:bookmarkEnd w:id="0"/>
    </w:p>
    <w:p w14:paraId="18D490B7"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Christmas at Kew Gardens is therefore a holiday light show held annually at London's Royal Botanic Gardens, Kew. Kew Gardens, known for its gorgeous plants, offers a distinct nature backdrop for holiday celebrations, unlike city Christmas events. Therefore, every winter, millions of lights illuminate the gardens' trees, plants, and walks, creating a magnificent world on 300 acres. This holiday in this way it is displaying targets families, couples, and people who wish to experience nature and magic.</w:t>
      </w:r>
    </w:p>
    <w:p w14:paraId="2DC06AB6"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Christmas at Kew Gardens was in this way chosen as the major event because of its tranquilly, natural beauty, and festivity being able in this way to offer a peaceful alternative to city activities like Winter Wonderland. Winter's enchantment draws individuals who want to unwind in lit-up floral landscapes over the holidays. The holiday lights shows </w:t>
      </w:r>
      <w:r w:rsidRPr="00193F9B">
        <w:rPr>
          <w:rFonts w:ascii="Arial" w:hAnsi="Arial" w:cs="Arial"/>
          <w:kern w:val="0"/>
          <w:lang w:val="en-US" w:eastAsia="ja-JP"/>
          <w14:ligatures w14:val="none"/>
        </w:rPr>
        <w:lastRenderedPageBreak/>
        <w:t>enhance Kew's natural beauty, creating a tranquil and relaxing atmosphere for visitors. Kew Gardens is a unique winter attraction in London since it's a place to relax and celebrate the holidays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r w:rsidR="00CA5AD6">
        <w:rPr>
          <w:rFonts w:ascii="Arial" w:hAnsi="Arial" w:cs="Arial"/>
          <w:noProof/>
          <w:kern w:val="0"/>
          <w:lang w:val="en-US" w:eastAsia="ja-JP"/>
          <w14:ligatures w14:val="none"/>
        </w:rPr>
      </w:r>
      <w:r w:rsidR="00CA5AD6">
        <w:rPr>
          <w:rFonts w:ascii="Arial" w:hAnsi="Arial" w:cs="Arial"/>
          <w:noProof/>
          <w:kern w:val="0"/>
          <w:lang w:val="en-US" w:eastAsia="ja-JP"/>
          <w14:ligatures w14:val="none"/>
        </w:rPr>
        <w:pict w14:anchorId="7F10DD4D">
          <v:rect id="_x0000_i1025" alt="" style="width:468pt;height:.05pt;mso-width-percent:0;mso-height-percent:0;mso-width-percent:0;mso-height-percent:0" o:hralign="center" o:hrstd="t" o:hr="t" fillcolor="#a0a0a0" stroked="f"/>
        </w:pict>
      </w:r>
    </w:p>
    <w:p w14:paraId="49CAA4BA" w14:textId="77777777" w:rsidR="00193F9B" w:rsidRPr="00193F9B" w:rsidRDefault="00193F9B" w:rsidP="00193F9B">
      <w:pPr>
        <w:keepNext/>
        <w:keepLines/>
        <w:spacing w:before="360" w:after="80" w:line="279" w:lineRule="auto"/>
        <w:jc w:val="center"/>
        <w:outlineLvl w:val="0"/>
        <w:rPr>
          <w:rFonts w:ascii="Times New Roman" w:eastAsiaTheme="majorEastAsia" w:hAnsi="Times New Roman" w:cstheme="majorBidi"/>
          <w:b/>
          <w:color w:val="000000" w:themeColor="text1"/>
          <w:kern w:val="0"/>
          <w:sz w:val="32"/>
          <w:szCs w:val="48"/>
          <w:lang w:val="en-US" w:eastAsia="ja-JP"/>
          <w14:ligatures w14:val="none"/>
        </w:rPr>
      </w:pPr>
      <w:bookmarkStart w:id="1" w:name="_Toc181899539"/>
      <w:r w:rsidRPr="00193F9B">
        <w:rPr>
          <w:rFonts w:ascii="Times New Roman" w:eastAsiaTheme="majorEastAsia" w:hAnsi="Times New Roman" w:cstheme="majorBidi"/>
          <w:b/>
          <w:color w:val="000000" w:themeColor="text1"/>
          <w:kern w:val="0"/>
          <w:sz w:val="32"/>
          <w:szCs w:val="48"/>
          <w:lang w:val="en-US" w:eastAsia="ja-JP"/>
          <w14:ligatures w14:val="none"/>
        </w:rPr>
        <w:t>The Event Cycle</w:t>
      </w:r>
      <w:bookmarkEnd w:id="1"/>
    </w:p>
    <w:p w14:paraId="7E1E60E3"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The Event Cycle it is therefore a key event management concept demonstrating coordinated event planning, execution, and evaluation(Turn, Norton and </w:t>
      </w:r>
      <w:proofErr w:type="spellStart"/>
      <w:r w:rsidRPr="00193F9B">
        <w:rPr>
          <w:rFonts w:ascii="Arial" w:hAnsi="Arial" w:cs="Arial"/>
          <w:kern w:val="0"/>
          <w:lang w:val="en-US" w:eastAsia="ja-JP"/>
          <w14:ligatures w14:val="none"/>
        </w:rPr>
        <w:t>Wright,2006</w:t>
      </w:r>
      <w:proofErr w:type="spellEnd"/>
      <w:r w:rsidRPr="00193F9B">
        <w:rPr>
          <w:rFonts w:ascii="Arial" w:hAnsi="Arial" w:cs="Arial"/>
          <w:kern w:val="0"/>
          <w:lang w:val="en-US" w:eastAsia="ja-JP"/>
          <w14:ligatures w14:val="none"/>
        </w:rPr>
        <w:t xml:space="preserve">). Christmas at Kew Gardens uses the Event Cycle technique to </w:t>
      </w:r>
      <w:proofErr w:type="spellStart"/>
      <w:r w:rsidRPr="00193F9B">
        <w:rPr>
          <w:rFonts w:ascii="Arial" w:hAnsi="Arial" w:cs="Arial"/>
          <w:kern w:val="0"/>
          <w:lang w:val="en-US" w:eastAsia="ja-JP"/>
          <w14:ligatures w14:val="none"/>
        </w:rPr>
        <w:t>organise</w:t>
      </w:r>
      <w:proofErr w:type="spellEnd"/>
      <w:r w:rsidRPr="00193F9B">
        <w:rPr>
          <w:rFonts w:ascii="Arial" w:hAnsi="Arial" w:cs="Arial"/>
          <w:kern w:val="0"/>
          <w:lang w:val="en-US" w:eastAsia="ja-JP"/>
          <w14:ligatures w14:val="none"/>
        </w:rPr>
        <w:t xml:space="preserve"> and operate each stage of this annual event. Study, planning, design, coordination, and assessment comprise a typical model. These stages cycle so things can improve and change each year (Mair, 2018).</w:t>
      </w:r>
    </w:p>
    <w:p w14:paraId="6E77E530"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1. Research and Planning: You examine prior attendance, visitor feedback, and market trends to determine modifications and improvements. Kew Gardens chooses themes, displays, and services based on what families, tourists, and locals desire from a nature-focused holiday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p>
    <w:p w14:paraId="08A064E4"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2. Design: Event planners create a distinctive idea that complements Kew's natural style and festive spirit. The design team creates enchanting soundscapes, interactive installations, and festive lights in the garden. This ensures that each year's proposal is fresh and intriguing (Allen, O'Toole, Harris, &amp; McDonnell, 2011).</w:t>
      </w:r>
    </w:p>
    <w:p w14:paraId="0C4B3B73" w14:textId="77777777" w:rsidR="00193F9B" w:rsidRPr="00193F9B" w:rsidRDefault="00193F9B" w:rsidP="00193F9B">
      <w:pPr>
        <w:spacing w:line="360" w:lineRule="auto"/>
        <w:jc w:val="both"/>
        <w:rPr>
          <w:rFonts w:ascii="Arial" w:hAnsi="Arial" w:cs="Arial"/>
          <w:kern w:val="0"/>
          <w:lang w:val="en-US" w:eastAsia="ja-JP"/>
          <w14:ligatures w14:val="none"/>
        </w:rPr>
      </w:pPr>
    </w:p>
    <w:p w14:paraId="3D345C3B"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3. Coordination: This phase </w:t>
      </w:r>
      <w:proofErr w:type="spellStart"/>
      <w:r w:rsidRPr="00193F9B">
        <w:rPr>
          <w:rFonts w:ascii="Arial" w:hAnsi="Arial" w:cs="Arial"/>
          <w:kern w:val="0"/>
          <w:lang w:val="en-US" w:eastAsia="ja-JP"/>
          <w14:ligatures w14:val="none"/>
        </w:rPr>
        <w:t>prioritises</w:t>
      </w:r>
      <w:proofErr w:type="spellEnd"/>
      <w:r w:rsidRPr="00193F9B">
        <w:rPr>
          <w:rFonts w:ascii="Arial" w:hAnsi="Arial" w:cs="Arial"/>
          <w:kern w:val="0"/>
          <w:lang w:val="en-US" w:eastAsia="ja-JP"/>
          <w14:ligatures w14:val="none"/>
        </w:rPr>
        <w:t xml:space="preserve"> logistics and practical duties. It comprises choosing the event layout, setting up security, scheduling staff shifts, and following big group safety guidelines. Agreements with vendors, chefs, and sponsors are arranged, and marketing and ticket sales are planned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1CC318C8"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4. review: After the event, a comprehensive review is done to determine attendance, revenue, and visitor satisfaction. Surveys and reviews assist participants identify issues, which influences next year's event planning (Jones, 2014).</w:t>
      </w:r>
    </w:p>
    <w:p w14:paraId="039A5FDD"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lastRenderedPageBreak/>
        <w:t>This cycle lets Christmas at Kew Gardens alter every year, retaining its appeal and meeting visitors' expectations (Getz, 2012).</w:t>
      </w:r>
    </w:p>
    <w:p w14:paraId="545C6565" w14:textId="77777777" w:rsidR="00193F9B" w:rsidRPr="00193F9B" w:rsidRDefault="00CA5AD6" w:rsidP="00193F9B">
      <w:pPr>
        <w:spacing w:line="360" w:lineRule="auto"/>
        <w:jc w:val="both"/>
        <w:rPr>
          <w:rFonts w:ascii="Arial" w:hAnsi="Arial" w:cs="Arial"/>
          <w:kern w:val="0"/>
          <w:lang w:val="en-US" w:eastAsia="ja-JP"/>
          <w14:ligatures w14:val="none"/>
        </w:rPr>
      </w:pPr>
      <w:r>
        <w:rPr>
          <w:rFonts w:ascii="Arial" w:hAnsi="Arial" w:cs="Arial"/>
          <w:noProof/>
          <w:kern w:val="0"/>
          <w:lang w:val="en-US" w:eastAsia="ja-JP"/>
          <w14:ligatures w14:val="none"/>
        </w:rPr>
      </w:r>
      <w:r w:rsidR="00CA5AD6">
        <w:rPr>
          <w:rFonts w:ascii="Arial" w:hAnsi="Arial" w:cs="Arial"/>
          <w:noProof/>
          <w:kern w:val="0"/>
          <w:lang w:val="en-US" w:eastAsia="ja-JP"/>
          <w14:ligatures w14:val="none"/>
        </w:rPr>
        <w:pict w14:anchorId="4506CDA1">
          <v:rect id="_x0000_i1026" alt="" style="width:468pt;height:.05pt;mso-width-percent:0;mso-height-percent:0;mso-width-percent:0;mso-height-percent:0" o:hralign="center" o:hrstd="t" o:hr="t" fillcolor="#a0a0a0" stroked="f"/>
        </w:pict>
      </w:r>
    </w:p>
    <w:p w14:paraId="77AAB1CC" w14:textId="77777777" w:rsidR="00193F9B" w:rsidRPr="00193F9B" w:rsidRDefault="00193F9B" w:rsidP="00193F9B">
      <w:pPr>
        <w:spacing w:line="360" w:lineRule="auto"/>
        <w:jc w:val="center"/>
        <w:rPr>
          <w:rFonts w:ascii="Arial" w:hAnsi="Arial" w:cs="Arial"/>
          <w:b/>
          <w:bCs/>
          <w:kern w:val="0"/>
          <w:sz w:val="32"/>
          <w:szCs w:val="32"/>
          <w:lang w:val="en-US" w:eastAsia="ja-JP"/>
          <w14:ligatures w14:val="none"/>
        </w:rPr>
      </w:pPr>
      <w:r w:rsidRPr="00193F9B">
        <w:rPr>
          <w:rFonts w:ascii="Arial" w:hAnsi="Arial" w:cs="Arial"/>
          <w:b/>
          <w:bCs/>
          <w:kern w:val="0"/>
          <w:sz w:val="32"/>
          <w:szCs w:val="32"/>
          <w:lang w:val="en-US" w:eastAsia="ja-JP"/>
          <w14:ligatures w14:val="none"/>
        </w:rPr>
        <w:t>Event Concept:</w:t>
      </w:r>
    </w:p>
    <w:p w14:paraId="6A73E4B4"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Christmas at Kew Gardens promises a spectacular, nature-filled environment to celebrate the holidays in beautifully lit plant displays. Bright light shows transform the area into a winter fantasy when visitors arrive. The program schedule highlights Kew Gardens' natural beauty and offers family-friendly activities for all ages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7B19C87F"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A illuminated path leads through the garden's brightly </w:t>
      </w:r>
      <w:proofErr w:type="spellStart"/>
      <w:r w:rsidRPr="00193F9B">
        <w:rPr>
          <w:rFonts w:ascii="Arial" w:hAnsi="Arial" w:cs="Arial"/>
          <w:kern w:val="0"/>
          <w:lang w:val="en-US" w:eastAsia="ja-JP"/>
          <w14:ligatures w14:val="none"/>
        </w:rPr>
        <w:t>coloured</w:t>
      </w:r>
      <w:proofErr w:type="spellEnd"/>
      <w:r w:rsidRPr="00193F9B">
        <w:rPr>
          <w:rFonts w:ascii="Arial" w:hAnsi="Arial" w:cs="Arial"/>
          <w:kern w:val="0"/>
          <w:lang w:val="en-US" w:eastAsia="ja-JP"/>
          <w14:ligatures w14:val="none"/>
        </w:rPr>
        <w:t xml:space="preserve"> and intricately patterned sections at the start of the journey. Large tree lights generate a romantic scene, while laser shows illuminate broad spaces. Everyone is happier with holiday music throughout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p>
    <w:p w14:paraId="272D9AB0"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Interactive exhibits keep all ages entertained along the journey. Some of these digital creations provide custom visual effects when touched or manipulated. Sustainable sculptures and installations demonstrate the garden's commitment to sustainability (Jones, 2014). Art and environmental awareness are in these pieces.</w:t>
      </w:r>
    </w:p>
    <w:p w14:paraId="1B9410A8"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Family-friendly attractions and photo places with festive characters or backgrounds are available. According to Raj, Walters, and Rashid (2013), this phase of the event is designed to be quieter, making it ideal for families with young children who prefer a slower pace.</w:t>
      </w:r>
    </w:p>
    <w:p w14:paraId="1A4FB1C9"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Hot chocolate, mulled wine, and holiday delicacies are sold at food and drink stands. These stops are scheduled to provide resting places for refreshments and views (Mair, 2018).</w:t>
      </w:r>
    </w:p>
    <w:p w14:paraId="7E641AB2"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A coordinated light and sound performance illuminates the garden's </w:t>
      </w:r>
      <w:proofErr w:type="spellStart"/>
      <w:r w:rsidRPr="00193F9B">
        <w:rPr>
          <w:rFonts w:ascii="Arial" w:hAnsi="Arial" w:cs="Arial"/>
          <w:kern w:val="0"/>
          <w:lang w:val="en-US" w:eastAsia="ja-JP"/>
          <w14:ligatures w14:val="none"/>
        </w:rPr>
        <w:t>centrepiece</w:t>
      </w:r>
      <w:proofErr w:type="spellEnd"/>
      <w:r w:rsidRPr="00193F9B">
        <w:rPr>
          <w:rFonts w:ascii="Arial" w:hAnsi="Arial" w:cs="Arial"/>
          <w:kern w:val="0"/>
          <w:lang w:val="en-US" w:eastAsia="ja-JP"/>
          <w14:ligatures w14:val="none"/>
        </w:rPr>
        <w:t xml:space="preserve"> pond and creates brilliant reflections to end the night. Guests will remember the immersive event finale. They will recall Christmas at Kew Gardens as a tranquil and magical natural holiday (Getz, 2012).</w:t>
      </w:r>
    </w:p>
    <w:p w14:paraId="61612515" w14:textId="77777777" w:rsidR="00193F9B" w:rsidRPr="00193F9B" w:rsidRDefault="00193F9B" w:rsidP="00193F9B">
      <w:pPr>
        <w:spacing w:line="360" w:lineRule="auto"/>
        <w:jc w:val="center"/>
        <w:rPr>
          <w:rFonts w:ascii="Arial" w:hAnsi="Arial" w:cs="Arial"/>
          <w:kern w:val="0"/>
          <w:sz w:val="32"/>
          <w:szCs w:val="32"/>
          <w:lang w:val="en-US" w:eastAsia="ja-JP"/>
          <w14:ligatures w14:val="none"/>
        </w:rPr>
      </w:pPr>
      <w:r w:rsidRPr="00193F9B">
        <w:rPr>
          <w:rFonts w:ascii="Arial" w:hAnsi="Arial" w:cs="Arial"/>
          <w:b/>
          <w:bCs/>
          <w:kern w:val="0"/>
          <w:sz w:val="32"/>
          <w:szCs w:val="32"/>
          <w:lang w:val="en-US" w:eastAsia="ja-JP"/>
          <w14:ligatures w14:val="none"/>
        </w:rPr>
        <w:lastRenderedPageBreak/>
        <w:t>Aim and Objectives of the Event</w:t>
      </w:r>
    </w:p>
    <w:p w14:paraId="66D89196"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To combine the excitement of the season with the tranquilly and beauty of nature, Christmas at Kew Gardens aims to provide a memorable holiday experience. By hosting a unique event in nature, Kew Gardens hopes to attract families, couples, and tourists (Jones, 2014). The garden's status as London's premier winter attraction will improve.</w:t>
      </w:r>
    </w:p>
    <w:p w14:paraId="1D56041B"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SMART goals:</w:t>
      </w:r>
    </w:p>
    <w:p w14:paraId="07E846C5"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1. Get 10% more visitors than last year. Improve your marketing, reach more people, and offer family-friendly ticket bundles. Based on past growth trends and seasonal event demand, you can compare attendance records to assess if this target is achievable. The event season runs from late November to early January (Mair, 2018).</w:t>
      </w:r>
    </w:p>
    <w:p w14:paraId="74EFA790"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2. Aim for 90% Visitor Satisfaction: Ask guests to review their experience positively following their visit. Visitor experience polls will be used to determine how simple it is to get to events, how nice the environment is, and how good the service is. This goal can be achieved via staff training, crowd control, and event season polls.</w:t>
      </w:r>
    </w:p>
    <w:p w14:paraId="28FC41C4"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3. Make 20% of your money from seasonal things, food, and drinks. Get extra money from other sources and aim for 20% of your income from seasonal items, food, and drinks. Place booths strategically throughout the event and sell holiday-themed things to achieve this purpose. Financial data will measure progress towards this aim at event's end (Allen, O'Toole, Harris, and McDonnell, 2011).</w:t>
      </w:r>
    </w:p>
    <w:p w14:paraId="7073B8D1"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These goals support the aim and set quantifiable goals to boost event popularity, visitor satisfaction, and revenue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2286281B" w14:textId="77777777" w:rsidR="00193F9B" w:rsidRPr="00193F9B" w:rsidRDefault="00193F9B" w:rsidP="00193F9B">
      <w:pPr>
        <w:spacing w:line="360" w:lineRule="auto"/>
        <w:jc w:val="center"/>
        <w:rPr>
          <w:rFonts w:ascii="Arial" w:hAnsi="Arial" w:cs="Arial"/>
          <w:kern w:val="0"/>
          <w:sz w:val="32"/>
          <w:szCs w:val="32"/>
          <w:lang w:val="en-US" w:eastAsia="ja-JP"/>
          <w14:ligatures w14:val="none"/>
        </w:rPr>
      </w:pPr>
      <w:r w:rsidRPr="00193F9B">
        <w:rPr>
          <w:rFonts w:ascii="Arial" w:hAnsi="Arial" w:cs="Arial"/>
          <w:b/>
          <w:bCs/>
          <w:kern w:val="0"/>
          <w:sz w:val="32"/>
          <w:szCs w:val="32"/>
          <w:lang w:val="en-US" w:eastAsia="ja-JP"/>
          <w14:ligatures w14:val="none"/>
        </w:rPr>
        <w:t>Event Management</w:t>
      </w:r>
    </w:p>
    <w:p w14:paraId="0FBD6928"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Event managers must have specific talents, detailed operational planning, smart staffing, and focused marketing to ensure visitors enjoy Christmas at Kew Gardens. With so many people at a nice time of year, every aspect of preparing and executing the event must be properly prepared to keep everyone safe and happy and attract the correct people (Raj, Walters, and Rashid, 2013).</w:t>
      </w:r>
    </w:p>
    <w:p w14:paraId="7077D2BC"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lastRenderedPageBreak/>
        <w:t>Operations planning</w:t>
      </w:r>
    </w:p>
    <w:p w14:paraId="3FDC60C5"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Operational planning include transport, population management and safety for Christmas at Kew Gardens. Clear layout, clear signs, and easy-to-use walkways through the gardens are important when preparing an event. The strategy should make it easy to get from the entrances to the attractions, snack stands, and pond show. Coordinating walkways keeps things flowing and gives everyone enough space to appreciate the exhibits (Yeoman, Robertson, Ali-Knight, Drummond, and McMahon-Beattie, 2012).</w:t>
      </w:r>
    </w:p>
    <w:p w14:paraId="047943C1"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Safety is crucial when arranging an event. Because it's evening, the paths are illuminated, and there are families with kids, rigorous restrictions must be followed. This includes providing enough emergency routes, fire safety checks, non-slip surfaces, and first-aid stations. Security, medical workers, and managers must communicate clearly to resolve issues swiftly. On weekends, when more people are around, crowd control is crucial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3B2902F4"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Security and front desk staff</w:t>
      </w:r>
    </w:p>
    <w:p w14:paraId="2F631B31"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Kew Gardens needs many people and a Christmas staffing strategy. Security guards are crucial for crowd control, guest direction, and emergencies. Visibility from everywhere is crucial for safety and peace of mind. Security guards are trained to handle crowds, crises, and visitor enquiries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p>
    <w:p w14:paraId="0816E465"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However, hospitality personnel make the venue cosy. These staff members sell tickets, direct customers, handle food and drink kiosks, and clean up. To handle busy situations, temporary staff may be hired and trained to serve clients, set up the event, and run things. persons are also trained to be sensitive to varied needs, such as supporting families with young children and accommodating disabled persons (Rogers, 2013).</w:t>
      </w:r>
    </w:p>
    <w:p w14:paraId="7144B601"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Technical workers, especially lighting, sound, and interactive display operators, are crucial. Professionals must ensure event technology functions properly. Sound engineers regulate background music and other noises to improve visitors' experiences (Allen, O'Toole, Harris, and McDonnell, 2011) and lighting specialists execute sophisticated light shows and ensure power and backup systems work.</w:t>
      </w:r>
    </w:p>
    <w:p w14:paraId="740730DB"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lastRenderedPageBreak/>
        <w:t>Marketing to Families, Couples, and Tourists</w:t>
      </w:r>
    </w:p>
    <w:p w14:paraId="52EA425C"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To succeed, Christmas at Kew Gardens needs a smart marketing plan that targets families, couples, and </w:t>
      </w:r>
      <w:proofErr w:type="spellStart"/>
      <w:r w:rsidRPr="00193F9B">
        <w:rPr>
          <w:rFonts w:ascii="Arial" w:hAnsi="Arial" w:cs="Arial"/>
          <w:kern w:val="0"/>
          <w:lang w:val="en-US" w:eastAsia="ja-JP"/>
          <w14:ligatures w14:val="none"/>
        </w:rPr>
        <w:t>travellers</w:t>
      </w:r>
      <w:proofErr w:type="spellEnd"/>
      <w:r w:rsidRPr="00193F9B">
        <w:rPr>
          <w:rFonts w:ascii="Arial" w:hAnsi="Arial" w:cs="Arial"/>
          <w:kern w:val="0"/>
          <w:lang w:val="en-US" w:eastAsia="ja-JP"/>
          <w14:ligatures w14:val="none"/>
        </w:rPr>
        <w:t xml:space="preserve"> seeking a unique holiday experience. Market the event's distinctive qualities, such the tranquil mood and botanical location. Also </w:t>
      </w:r>
      <w:proofErr w:type="spellStart"/>
      <w:r w:rsidRPr="00193F9B">
        <w:rPr>
          <w:rFonts w:ascii="Arial" w:hAnsi="Arial" w:cs="Arial"/>
          <w:kern w:val="0"/>
          <w:lang w:val="en-US" w:eastAsia="ja-JP"/>
          <w14:ligatures w14:val="none"/>
        </w:rPr>
        <w:t>emphasise</w:t>
      </w:r>
      <w:proofErr w:type="spellEnd"/>
      <w:r w:rsidRPr="00193F9B">
        <w:rPr>
          <w:rFonts w:ascii="Arial" w:hAnsi="Arial" w:cs="Arial"/>
          <w:kern w:val="0"/>
          <w:lang w:val="en-US" w:eastAsia="ja-JP"/>
          <w14:ligatures w14:val="none"/>
        </w:rPr>
        <w:t xml:space="preserve"> family-friendly activities (Van </w:t>
      </w:r>
      <w:proofErr w:type="spellStart"/>
      <w:r w:rsidRPr="00193F9B">
        <w:rPr>
          <w:rFonts w:ascii="Arial" w:hAnsi="Arial" w:cs="Arial"/>
          <w:kern w:val="0"/>
          <w:lang w:val="en-US" w:eastAsia="ja-JP"/>
          <w14:ligatures w14:val="none"/>
        </w:rPr>
        <w:t>der</w:t>
      </w:r>
      <w:proofErr w:type="spellEnd"/>
      <w:r w:rsidRPr="00193F9B">
        <w:rPr>
          <w:rFonts w:ascii="Arial" w:hAnsi="Arial" w:cs="Arial"/>
          <w:kern w:val="0"/>
          <w:lang w:val="en-US" w:eastAsia="ja-JP"/>
          <w14:ligatures w14:val="none"/>
        </w:rPr>
        <w:t xml:space="preserve"> </w:t>
      </w:r>
      <w:proofErr w:type="spellStart"/>
      <w:r w:rsidRPr="00193F9B">
        <w:rPr>
          <w:rFonts w:ascii="Arial" w:hAnsi="Arial" w:cs="Arial"/>
          <w:kern w:val="0"/>
          <w:lang w:val="en-US" w:eastAsia="ja-JP"/>
          <w14:ligatures w14:val="none"/>
        </w:rPr>
        <w:t>Wagen</w:t>
      </w:r>
      <w:proofErr w:type="spellEnd"/>
      <w:r w:rsidRPr="00193F9B">
        <w:rPr>
          <w:rFonts w:ascii="Arial" w:hAnsi="Arial" w:cs="Arial"/>
          <w:kern w:val="0"/>
          <w:lang w:val="en-US" w:eastAsia="ja-JP"/>
          <w14:ligatures w14:val="none"/>
        </w:rPr>
        <w:t xml:space="preserve"> and White,2018). Social media, local newspapers, and tourist websites can boost campaign attendance. Working with travel businesses and tourism boards can also attract </w:t>
      </w:r>
      <w:proofErr w:type="spellStart"/>
      <w:r w:rsidRPr="00193F9B">
        <w:rPr>
          <w:rFonts w:ascii="Arial" w:hAnsi="Arial" w:cs="Arial"/>
          <w:kern w:val="0"/>
          <w:lang w:val="en-US" w:eastAsia="ja-JP"/>
          <w14:ligatures w14:val="none"/>
        </w:rPr>
        <w:t>travellers</w:t>
      </w:r>
      <w:proofErr w:type="spellEnd"/>
      <w:r w:rsidRPr="00193F9B">
        <w:rPr>
          <w:rFonts w:ascii="Arial" w:hAnsi="Arial" w:cs="Arial"/>
          <w:kern w:val="0"/>
          <w:lang w:val="en-US" w:eastAsia="ja-JP"/>
          <w14:ligatures w14:val="none"/>
        </w:rPr>
        <w:t>. Locals planning holiday excursions may like family packages or early bird discounts (Tum, Norton, and Wright, 2006).</w:t>
      </w:r>
    </w:p>
    <w:p w14:paraId="0000A68E"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Advertising with sponsors and community groups and targeting foreign tourists can make Christmas at Kew Gardens a must-see for Londoners throughout the holidays (Van </w:t>
      </w:r>
      <w:proofErr w:type="spellStart"/>
      <w:r w:rsidRPr="00193F9B">
        <w:rPr>
          <w:rFonts w:ascii="Arial" w:hAnsi="Arial" w:cs="Arial"/>
          <w:kern w:val="0"/>
          <w:lang w:val="en-US" w:eastAsia="ja-JP"/>
          <w14:ligatures w14:val="none"/>
        </w:rPr>
        <w:t>der</w:t>
      </w:r>
      <w:proofErr w:type="spellEnd"/>
      <w:r w:rsidRPr="00193F9B">
        <w:rPr>
          <w:rFonts w:ascii="Arial" w:hAnsi="Arial" w:cs="Arial"/>
          <w:kern w:val="0"/>
          <w:lang w:val="en-US" w:eastAsia="ja-JP"/>
          <w14:ligatures w14:val="none"/>
        </w:rPr>
        <w:t xml:space="preserve"> </w:t>
      </w:r>
      <w:proofErr w:type="spellStart"/>
      <w:r w:rsidRPr="00193F9B">
        <w:rPr>
          <w:rFonts w:ascii="Arial" w:hAnsi="Arial" w:cs="Arial"/>
          <w:kern w:val="0"/>
          <w:lang w:val="en-US" w:eastAsia="ja-JP"/>
          <w14:ligatures w14:val="none"/>
        </w:rPr>
        <w:t>Wagen</w:t>
      </w:r>
      <w:proofErr w:type="spellEnd"/>
      <w:r w:rsidRPr="00193F9B">
        <w:rPr>
          <w:rFonts w:ascii="Arial" w:hAnsi="Arial" w:cs="Arial"/>
          <w:kern w:val="0"/>
          <w:lang w:val="en-US" w:eastAsia="ja-JP"/>
          <w14:ligatures w14:val="none"/>
        </w:rPr>
        <w:t xml:space="preserve"> and White, 2018).</w:t>
      </w:r>
    </w:p>
    <w:p w14:paraId="340254FA"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Why collaboration matters</w:t>
      </w:r>
    </w:p>
    <w:p w14:paraId="5882C7EC"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Event planners, technicians, support workers, and outside partners must collaborate for this event to succeed. Event managers monitor each team, ensure everyone is contributing, and ensure the event meets the goal. Technicians and artists create fascinating lighting and audiovisual effects. Meanwhile, security and hospitality collaborate to manage the crowd and deliver excellent service. Teams must communicate to fix problems quickly and ensure visitors' safety and fun (Shone and Parry, 2013).</w:t>
      </w:r>
    </w:p>
    <w:p w14:paraId="2C3C8CD7"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Finally, doing Christmas at Kew Gardens well requires </w:t>
      </w:r>
      <w:proofErr w:type="spellStart"/>
      <w:r w:rsidRPr="00193F9B">
        <w:rPr>
          <w:rFonts w:ascii="Arial" w:hAnsi="Arial" w:cs="Arial"/>
          <w:kern w:val="0"/>
          <w:lang w:val="en-US" w:eastAsia="ja-JP"/>
          <w14:ligatures w14:val="none"/>
        </w:rPr>
        <w:t>organisation</w:t>
      </w:r>
      <w:proofErr w:type="spellEnd"/>
      <w:r w:rsidRPr="00193F9B">
        <w:rPr>
          <w:rFonts w:ascii="Arial" w:hAnsi="Arial" w:cs="Arial"/>
          <w:kern w:val="0"/>
          <w:lang w:val="en-US" w:eastAsia="ja-JP"/>
          <w14:ligatures w14:val="none"/>
        </w:rPr>
        <w:t>, a trained and well-coordinated staff, and concentrated marketing. With these elements, the event can offer a terrific holiday experience that satisfies the requirements of a wide range of people, produces a happy mood, and keeps everyone safe, setting a high standard for London's holiday events (Mair, 2018).</w:t>
      </w:r>
    </w:p>
    <w:p w14:paraId="29F3E15C" w14:textId="77777777" w:rsidR="00193F9B" w:rsidRPr="00193F9B" w:rsidRDefault="00193F9B" w:rsidP="00193F9B">
      <w:pPr>
        <w:keepNext/>
        <w:keepLines/>
        <w:spacing w:before="360" w:after="80" w:line="279" w:lineRule="auto"/>
        <w:jc w:val="center"/>
        <w:outlineLvl w:val="0"/>
        <w:rPr>
          <w:rFonts w:ascii="Times New Roman" w:eastAsiaTheme="majorEastAsia" w:hAnsi="Times New Roman" w:cstheme="majorBidi"/>
          <w:b/>
          <w:color w:val="000000" w:themeColor="text1"/>
          <w:kern w:val="0"/>
          <w:sz w:val="36"/>
          <w:szCs w:val="52"/>
          <w:lang w:val="en-US" w:eastAsia="ja-JP"/>
          <w14:ligatures w14:val="none"/>
        </w:rPr>
      </w:pPr>
      <w:bookmarkStart w:id="2" w:name="_Toc181899540"/>
      <w:r w:rsidRPr="00193F9B">
        <w:rPr>
          <w:rFonts w:ascii="Times New Roman" w:eastAsiaTheme="majorEastAsia" w:hAnsi="Times New Roman" w:cstheme="majorBidi"/>
          <w:b/>
          <w:color w:val="000000" w:themeColor="text1"/>
          <w:kern w:val="0"/>
          <w:sz w:val="36"/>
          <w:szCs w:val="52"/>
          <w:lang w:val="en-US" w:eastAsia="ja-JP"/>
          <w14:ligatures w14:val="none"/>
        </w:rPr>
        <w:t>Event Budget</w:t>
      </w:r>
      <w:bookmarkEnd w:id="2"/>
    </w:p>
    <w:p w14:paraId="0C194451" w14:textId="77777777" w:rsidR="00193F9B" w:rsidRPr="00193F9B" w:rsidRDefault="00CA5AD6" w:rsidP="00193F9B">
      <w:pPr>
        <w:spacing w:line="360" w:lineRule="auto"/>
        <w:jc w:val="both"/>
        <w:rPr>
          <w:rFonts w:ascii="Arial" w:hAnsi="Arial" w:cs="Arial"/>
          <w:kern w:val="0"/>
          <w:lang w:val="en-US" w:eastAsia="ja-JP"/>
          <w14:ligatures w14:val="none"/>
        </w:rPr>
      </w:pPr>
      <w:r>
        <w:rPr>
          <w:rFonts w:ascii="Arial" w:hAnsi="Arial" w:cs="Arial"/>
          <w:noProof/>
          <w:kern w:val="0"/>
          <w:lang w:val="en-US" w:eastAsia="ja-JP"/>
          <w14:ligatures w14:val="none"/>
        </w:rPr>
      </w:r>
      <w:r w:rsidR="00CA5AD6">
        <w:rPr>
          <w:rFonts w:ascii="Arial" w:hAnsi="Arial" w:cs="Arial"/>
          <w:noProof/>
          <w:kern w:val="0"/>
          <w:lang w:val="en-US" w:eastAsia="ja-JP"/>
          <w14:ligatures w14:val="none"/>
        </w:rPr>
        <w:pict w14:anchorId="310B80AA">
          <v:rect id="_x0000_i1027" alt="" style="width:468pt;height:.05pt;mso-width-percent:0;mso-height-percent:0;mso-width-percent:0;mso-height-percent:0" o:hralign="center" o:hrstd="t" o:hr="t" fillcolor="#a0a0a0" stroked="f"/>
        </w:pict>
      </w:r>
    </w:p>
    <w:p w14:paraId="405E8C40"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b/>
          <w:bCs/>
          <w:kern w:val="0"/>
          <w:lang w:val="en-US" w:eastAsia="ja-JP"/>
          <w14:ligatures w14:val="none"/>
        </w:rPr>
        <w:t>Event Budget: Christmas at Kew Gardens</w:t>
      </w:r>
    </w:p>
    <w:tbl>
      <w:tblPr>
        <w:tblStyle w:val="GridTable1Light"/>
        <w:tblW w:w="0" w:type="auto"/>
        <w:tblLook w:val="04A0" w:firstRow="1" w:lastRow="0" w:firstColumn="1" w:lastColumn="0" w:noHBand="0" w:noVBand="1"/>
      </w:tblPr>
      <w:tblGrid>
        <w:gridCol w:w="3511"/>
        <w:gridCol w:w="3992"/>
        <w:gridCol w:w="1483"/>
      </w:tblGrid>
      <w:tr w:rsidR="00193F9B" w:rsidRPr="00193F9B" w14:paraId="2715CAEE" w14:textId="77777777" w:rsidTr="004904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74F44" w14:textId="77777777" w:rsidR="00193F9B" w:rsidRPr="00193F9B" w:rsidRDefault="00193F9B" w:rsidP="00193F9B">
            <w:pPr>
              <w:spacing w:line="360" w:lineRule="auto"/>
              <w:jc w:val="both"/>
              <w:rPr>
                <w:rFonts w:ascii="Arial" w:hAnsi="Arial" w:cs="Arial"/>
              </w:rPr>
            </w:pPr>
            <w:r w:rsidRPr="00193F9B">
              <w:rPr>
                <w:rFonts w:ascii="Arial" w:hAnsi="Arial" w:cs="Arial"/>
              </w:rPr>
              <w:lastRenderedPageBreak/>
              <w:t>Category</w:t>
            </w:r>
          </w:p>
        </w:tc>
        <w:tc>
          <w:tcPr>
            <w:tcW w:w="0" w:type="auto"/>
            <w:hideMark/>
          </w:tcPr>
          <w:p w14:paraId="12E89948" w14:textId="77777777" w:rsidR="00193F9B" w:rsidRPr="00193F9B" w:rsidRDefault="00193F9B" w:rsidP="00193F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Description</w:t>
            </w:r>
          </w:p>
        </w:tc>
        <w:tc>
          <w:tcPr>
            <w:tcW w:w="0" w:type="auto"/>
            <w:hideMark/>
          </w:tcPr>
          <w:p w14:paraId="004D0DC4" w14:textId="77777777" w:rsidR="00193F9B" w:rsidRPr="00193F9B" w:rsidRDefault="00193F9B" w:rsidP="00193F9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Amount (£)</w:t>
            </w:r>
          </w:p>
        </w:tc>
      </w:tr>
      <w:tr w:rsidR="00193F9B" w:rsidRPr="00193F9B" w14:paraId="5D599B12"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0A16E52E" w14:textId="77777777" w:rsidR="00193F9B" w:rsidRPr="00193F9B" w:rsidRDefault="00193F9B" w:rsidP="00193F9B">
            <w:pPr>
              <w:spacing w:line="360" w:lineRule="auto"/>
              <w:jc w:val="both"/>
              <w:rPr>
                <w:rFonts w:ascii="Arial" w:hAnsi="Arial" w:cs="Arial"/>
              </w:rPr>
            </w:pPr>
            <w:r w:rsidRPr="00193F9B">
              <w:rPr>
                <w:rFonts w:ascii="Arial" w:hAnsi="Arial" w:cs="Arial"/>
              </w:rPr>
              <w:t>Income</w:t>
            </w:r>
          </w:p>
        </w:tc>
        <w:tc>
          <w:tcPr>
            <w:tcW w:w="0" w:type="auto"/>
            <w:hideMark/>
          </w:tcPr>
          <w:p w14:paraId="2B62D9F9"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0A50EB25"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3F9B" w:rsidRPr="00193F9B" w14:paraId="2407D089"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519ED6F5" w14:textId="77777777" w:rsidR="00193F9B" w:rsidRPr="00193F9B" w:rsidRDefault="00193F9B" w:rsidP="00193F9B">
            <w:pPr>
              <w:spacing w:line="360" w:lineRule="auto"/>
              <w:jc w:val="both"/>
              <w:rPr>
                <w:rFonts w:ascii="Arial" w:hAnsi="Arial" w:cs="Arial"/>
              </w:rPr>
            </w:pPr>
            <w:r w:rsidRPr="00193F9B">
              <w:rPr>
                <w:rFonts w:ascii="Arial" w:hAnsi="Arial" w:cs="Arial"/>
              </w:rPr>
              <w:t>Ticket Sales</w:t>
            </w:r>
          </w:p>
        </w:tc>
        <w:tc>
          <w:tcPr>
            <w:tcW w:w="0" w:type="auto"/>
            <w:hideMark/>
          </w:tcPr>
          <w:p w14:paraId="55A9518A"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General Admission</w:t>
            </w:r>
          </w:p>
        </w:tc>
        <w:tc>
          <w:tcPr>
            <w:tcW w:w="0" w:type="auto"/>
            <w:hideMark/>
          </w:tcPr>
          <w:p w14:paraId="5BAA017C"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£300,000</w:t>
            </w:r>
          </w:p>
        </w:tc>
      </w:tr>
      <w:tr w:rsidR="00193F9B" w:rsidRPr="00193F9B" w14:paraId="7E8E40E5"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5AD7CD1E" w14:textId="77777777" w:rsidR="00193F9B" w:rsidRPr="00193F9B" w:rsidRDefault="00193F9B" w:rsidP="00193F9B">
            <w:pPr>
              <w:spacing w:line="360" w:lineRule="auto"/>
              <w:jc w:val="both"/>
              <w:rPr>
                <w:rFonts w:ascii="Arial" w:hAnsi="Arial" w:cs="Arial"/>
              </w:rPr>
            </w:pPr>
          </w:p>
        </w:tc>
        <w:tc>
          <w:tcPr>
            <w:tcW w:w="0" w:type="auto"/>
            <w:hideMark/>
          </w:tcPr>
          <w:p w14:paraId="23E4DE54"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VIP Packages</w:t>
            </w:r>
          </w:p>
        </w:tc>
        <w:tc>
          <w:tcPr>
            <w:tcW w:w="0" w:type="auto"/>
            <w:hideMark/>
          </w:tcPr>
          <w:p w14:paraId="1E31FB9C"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£50,000</w:t>
            </w:r>
          </w:p>
        </w:tc>
      </w:tr>
      <w:tr w:rsidR="00193F9B" w:rsidRPr="00193F9B" w14:paraId="70642DA6"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325C9E5C" w14:textId="77777777" w:rsidR="00193F9B" w:rsidRPr="00193F9B" w:rsidRDefault="00193F9B" w:rsidP="00193F9B">
            <w:pPr>
              <w:spacing w:line="360" w:lineRule="auto"/>
              <w:jc w:val="both"/>
              <w:rPr>
                <w:rFonts w:ascii="Arial" w:hAnsi="Arial" w:cs="Arial"/>
              </w:rPr>
            </w:pPr>
            <w:r w:rsidRPr="00193F9B">
              <w:rPr>
                <w:rFonts w:ascii="Arial" w:hAnsi="Arial" w:cs="Arial"/>
              </w:rPr>
              <w:t>Food and Beverage Sales</w:t>
            </w:r>
          </w:p>
        </w:tc>
        <w:tc>
          <w:tcPr>
            <w:tcW w:w="0" w:type="auto"/>
            <w:hideMark/>
          </w:tcPr>
          <w:p w14:paraId="2633EAFE"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Seasonal snacks and drinks</w:t>
            </w:r>
          </w:p>
        </w:tc>
        <w:tc>
          <w:tcPr>
            <w:tcW w:w="0" w:type="auto"/>
            <w:hideMark/>
          </w:tcPr>
          <w:p w14:paraId="30CAD543"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£60,000</w:t>
            </w:r>
          </w:p>
        </w:tc>
      </w:tr>
      <w:tr w:rsidR="00193F9B" w:rsidRPr="00193F9B" w14:paraId="257E2164"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4E382FFE" w14:textId="77777777" w:rsidR="00193F9B" w:rsidRPr="00193F9B" w:rsidRDefault="00193F9B" w:rsidP="00193F9B">
            <w:pPr>
              <w:spacing w:line="360" w:lineRule="auto"/>
              <w:jc w:val="both"/>
              <w:rPr>
                <w:rFonts w:ascii="Arial" w:hAnsi="Arial" w:cs="Arial"/>
              </w:rPr>
            </w:pPr>
            <w:r w:rsidRPr="00193F9B">
              <w:rPr>
                <w:rFonts w:ascii="Arial" w:hAnsi="Arial" w:cs="Arial"/>
              </w:rPr>
              <w:t>Merchandise Sales</w:t>
            </w:r>
          </w:p>
        </w:tc>
        <w:tc>
          <w:tcPr>
            <w:tcW w:w="0" w:type="auto"/>
            <w:hideMark/>
          </w:tcPr>
          <w:p w14:paraId="5C95F252"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Branded holiday products</w:t>
            </w:r>
          </w:p>
        </w:tc>
        <w:tc>
          <w:tcPr>
            <w:tcW w:w="0" w:type="auto"/>
            <w:hideMark/>
          </w:tcPr>
          <w:p w14:paraId="7F7E25D4"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£30,000</w:t>
            </w:r>
          </w:p>
        </w:tc>
      </w:tr>
      <w:tr w:rsidR="00193F9B" w:rsidRPr="00193F9B" w14:paraId="77D18A09"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72D3B80A" w14:textId="77777777" w:rsidR="00193F9B" w:rsidRPr="00193F9B" w:rsidRDefault="00193F9B" w:rsidP="00193F9B">
            <w:pPr>
              <w:spacing w:line="360" w:lineRule="auto"/>
              <w:jc w:val="both"/>
              <w:rPr>
                <w:rFonts w:ascii="Arial" w:hAnsi="Arial" w:cs="Arial"/>
              </w:rPr>
            </w:pPr>
            <w:r w:rsidRPr="00193F9B">
              <w:rPr>
                <w:rFonts w:ascii="Arial" w:hAnsi="Arial" w:cs="Arial"/>
              </w:rPr>
              <w:t>Sponsorships</w:t>
            </w:r>
          </w:p>
        </w:tc>
        <w:tc>
          <w:tcPr>
            <w:tcW w:w="0" w:type="auto"/>
            <w:hideMark/>
          </w:tcPr>
          <w:p w14:paraId="3F48591C"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Local business partnerships</w:t>
            </w:r>
          </w:p>
        </w:tc>
        <w:tc>
          <w:tcPr>
            <w:tcW w:w="0" w:type="auto"/>
            <w:hideMark/>
          </w:tcPr>
          <w:p w14:paraId="558F5C37"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£25,000</w:t>
            </w:r>
          </w:p>
        </w:tc>
      </w:tr>
      <w:tr w:rsidR="00193F9B" w:rsidRPr="00193F9B" w14:paraId="6616A8A9"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3CA9763A" w14:textId="77777777" w:rsidR="00193F9B" w:rsidRPr="00193F9B" w:rsidRDefault="00193F9B" w:rsidP="00193F9B">
            <w:pPr>
              <w:spacing w:line="360" w:lineRule="auto"/>
              <w:jc w:val="both"/>
              <w:rPr>
                <w:rFonts w:ascii="Arial" w:hAnsi="Arial" w:cs="Arial"/>
              </w:rPr>
            </w:pPr>
            <w:r w:rsidRPr="00193F9B">
              <w:rPr>
                <w:rFonts w:ascii="Arial" w:hAnsi="Arial" w:cs="Arial"/>
              </w:rPr>
              <w:t>Total Income</w:t>
            </w:r>
          </w:p>
        </w:tc>
        <w:tc>
          <w:tcPr>
            <w:tcW w:w="0" w:type="auto"/>
            <w:hideMark/>
          </w:tcPr>
          <w:p w14:paraId="4C296BC2"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6C17BF6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b/>
                <w:bCs/>
              </w:rPr>
              <w:t>£465,000</w:t>
            </w:r>
          </w:p>
        </w:tc>
      </w:tr>
      <w:tr w:rsidR="00193F9B" w:rsidRPr="00193F9B" w14:paraId="36896D13"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0E5137EF" w14:textId="77777777" w:rsidR="00193F9B" w:rsidRPr="00193F9B" w:rsidRDefault="00193F9B" w:rsidP="00193F9B">
            <w:pPr>
              <w:spacing w:line="360" w:lineRule="auto"/>
              <w:jc w:val="both"/>
              <w:rPr>
                <w:rFonts w:ascii="Arial" w:hAnsi="Arial" w:cs="Arial"/>
              </w:rPr>
            </w:pPr>
          </w:p>
        </w:tc>
        <w:tc>
          <w:tcPr>
            <w:tcW w:w="0" w:type="auto"/>
            <w:hideMark/>
          </w:tcPr>
          <w:p w14:paraId="5CDB8BD0"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6D8F890B"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3F9B" w:rsidRPr="00193F9B" w14:paraId="5E3B608F"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512A31F7" w14:textId="77777777" w:rsidR="00193F9B" w:rsidRPr="00193F9B" w:rsidRDefault="00193F9B" w:rsidP="00193F9B">
            <w:pPr>
              <w:spacing w:line="360" w:lineRule="auto"/>
              <w:jc w:val="both"/>
              <w:rPr>
                <w:rFonts w:ascii="Arial" w:hAnsi="Arial" w:cs="Arial"/>
              </w:rPr>
            </w:pPr>
            <w:r w:rsidRPr="00193F9B">
              <w:rPr>
                <w:rFonts w:ascii="Arial" w:hAnsi="Arial" w:cs="Arial"/>
              </w:rPr>
              <w:t>Expenditure</w:t>
            </w:r>
          </w:p>
        </w:tc>
        <w:tc>
          <w:tcPr>
            <w:tcW w:w="0" w:type="auto"/>
            <w:hideMark/>
          </w:tcPr>
          <w:p w14:paraId="5ACBB62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541900AA"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3F9B" w:rsidRPr="00193F9B" w14:paraId="7FB7A871"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26F42FE2" w14:textId="77777777" w:rsidR="00193F9B" w:rsidRPr="00193F9B" w:rsidRDefault="00193F9B" w:rsidP="00193F9B">
            <w:pPr>
              <w:spacing w:line="360" w:lineRule="auto"/>
              <w:jc w:val="both"/>
              <w:rPr>
                <w:rFonts w:ascii="Arial" w:hAnsi="Arial" w:cs="Arial"/>
              </w:rPr>
            </w:pPr>
            <w:r w:rsidRPr="00193F9B">
              <w:rPr>
                <w:rFonts w:ascii="Arial" w:hAnsi="Arial" w:cs="Arial"/>
              </w:rPr>
              <w:t>Lighting Installation</w:t>
            </w:r>
          </w:p>
        </w:tc>
        <w:tc>
          <w:tcPr>
            <w:tcW w:w="0" w:type="auto"/>
            <w:hideMark/>
          </w:tcPr>
          <w:p w14:paraId="00DDB417"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LED lights, setup, maintenance</w:t>
            </w:r>
          </w:p>
        </w:tc>
        <w:tc>
          <w:tcPr>
            <w:tcW w:w="0" w:type="auto"/>
            <w:hideMark/>
          </w:tcPr>
          <w:p w14:paraId="545298AB"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£80,000</w:t>
            </w:r>
          </w:p>
        </w:tc>
      </w:tr>
      <w:tr w:rsidR="00193F9B" w:rsidRPr="00193F9B" w14:paraId="4677A9B2"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43C5F7ED" w14:textId="77777777" w:rsidR="00193F9B" w:rsidRPr="00193F9B" w:rsidRDefault="00193F9B" w:rsidP="00193F9B">
            <w:pPr>
              <w:spacing w:line="360" w:lineRule="auto"/>
              <w:jc w:val="both"/>
              <w:rPr>
                <w:rFonts w:ascii="Arial" w:hAnsi="Arial" w:cs="Arial"/>
              </w:rPr>
            </w:pPr>
            <w:r w:rsidRPr="00193F9B">
              <w:rPr>
                <w:rFonts w:ascii="Arial" w:hAnsi="Arial" w:cs="Arial"/>
              </w:rPr>
              <w:t>Sound and AV Systems</w:t>
            </w:r>
          </w:p>
        </w:tc>
        <w:tc>
          <w:tcPr>
            <w:tcW w:w="0" w:type="auto"/>
            <w:hideMark/>
          </w:tcPr>
          <w:p w14:paraId="1CC52920"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Equipment and setup</w:t>
            </w:r>
          </w:p>
        </w:tc>
        <w:tc>
          <w:tcPr>
            <w:tcW w:w="0" w:type="auto"/>
            <w:hideMark/>
          </w:tcPr>
          <w:p w14:paraId="52C764ED"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£20,000</w:t>
            </w:r>
          </w:p>
        </w:tc>
      </w:tr>
      <w:tr w:rsidR="00193F9B" w:rsidRPr="00193F9B" w14:paraId="2D8A78EB"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77B5E415" w14:textId="77777777" w:rsidR="00193F9B" w:rsidRPr="00193F9B" w:rsidRDefault="00193F9B" w:rsidP="00193F9B">
            <w:pPr>
              <w:spacing w:line="360" w:lineRule="auto"/>
              <w:jc w:val="both"/>
              <w:rPr>
                <w:rFonts w:ascii="Arial" w:hAnsi="Arial" w:cs="Arial"/>
              </w:rPr>
            </w:pPr>
            <w:r w:rsidRPr="00193F9B">
              <w:rPr>
                <w:rFonts w:ascii="Arial" w:hAnsi="Arial" w:cs="Arial"/>
              </w:rPr>
              <w:t>Staffing</w:t>
            </w:r>
          </w:p>
        </w:tc>
        <w:tc>
          <w:tcPr>
            <w:tcW w:w="0" w:type="auto"/>
            <w:hideMark/>
          </w:tcPr>
          <w:p w14:paraId="17FBF257"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Security, hospitality, technical staff</w:t>
            </w:r>
          </w:p>
        </w:tc>
        <w:tc>
          <w:tcPr>
            <w:tcW w:w="0" w:type="auto"/>
            <w:hideMark/>
          </w:tcPr>
          <w:p w14:paraId="378CBF0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£100,000</w:t>
            </w:r>
          </w:p>
        </w:tc>
      </w:tr>
      <w:tr w:rsidR="00193F9B" w:rsidRPr="00193F9B" w14:paraId="7A5FB181"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344D9A60" w14:textId="77777777" w:rsidR="00193F9B" w:rsidRPr="00193F9B" w:rsidRDefault="00193F9B" w:rsidP="00193F9B">
            <w:pPr>
              <w:spacing w:line="360" w:lineRule="auto"/>
              <w:jc w:val="both"/>
              <w:rPr>
                <w:rFonts w:ascii="Arial" w:hAnsi="Arial" w:cs="Arial"/>
              </w:rPr>
            </w:pPr>
            <w:r w:rsidRPr="00193F9B">
              <w:rPr>
                <w:rFonts w:ascii="Arial" w:hAnsi="Arial" w:cs="Arial"/>
              </w:rPr>
              <w:t>Marketing and Promotion</w:t>
            </w:r>
          </w:p>
        </w:tc>
        <w:tc>
          <w:tcPr>
            <w:tcW w:w="0" w:type="auto"/>
            <w:hideMark/>
          </w:tcPr>
          <w:p w14:paraId="202827E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Social media, local ads, and PR</w:t>
            </w:r>
          </w:p>
        </w:tc>
        <w:tc>
          <w:tcPr>
            <w:tcW w:w="0" w:type="auto"/>
            <w:hideMark/>
          </w:tcPr>
          <w:p w14:paraId="3F8F5FEC"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£30,000</w:t>
            </w:r>
          </w:p>
        </w:tc>
      </w:tr>
      <w:tr w:rsidR="00193F9B" w:rsidRPr="00193F9B" w14:paraId="3CAD63F4"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44299AB9" w14:textId="77777777" w:rsidR="00193F9B" w:rsidRPr="00193F9B" w:rsidRDefault="00193F9B" w:rsidP="00193F9B">
            <w:pPr>
              <w:spacing w:line="360" w:lineRule="auto"/>
              <w:jc w:val="both"/>
              <w:rPr>
                <w:rFonts w:ascii="Arial" w:hAnsi="Arial" w:cs="Arial"/>
              </w:rPr>
            </w:pPr>
            <w:r w:rsidRPr="00193F9B">
              <w:rPr>
                <w:rFonts w:ascii="Arial" w:hAnsi="Arial" w:cs="Arial"/>
              </w:rPr>
              <w:t>Temporary Structures</w:t>
            </w:r>
          </w:p>
        </w:tc>
        <w:tc>
          <w:tcPr>
            <w:tcW w:w="0" w:type="auto"/>
            <w:hideMark/>
          </w:tcPr>
          <w:p w14:paraId="0B21849A"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Tents, seating, and decorations</w:t>
            </w:r>
          </w:p>
        </w:tc>
        <w:tc>
          <w:tcPr>
            <w:tcW w:w="0" w:type="auto"/>
            <w:hideMark/>
          </w:tcPr>
          <w:p w14:paraId="1FE8AFC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£25,000</w:t>
            </w:r>
          </w:p>
        </w:tc>
      </w:tr>
      <w:tr w:rsidR="00193F9B" w:rsidRPr="00193F9B" w14:paraId="4AF2457E"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62E0539E" w14:textId="77777777" w:rsidR="00193F9B" w:rsidRPr="00193F9B" w:rsidRDefault="00193F9B" w:rsidP="00193F9B">
            <w:pPr>
              <w:spacing w:line="360" w:lineRule="auto"/>
              <w:jc w:val="both"/>
              <w:rPr>
                <w:rFonts w:ascii="Arial" w:hAnsi="Arial" w:cs="Arial"/>
              </w:rPr>
            </w:pPr>
            <w:r w:rsidRPr="00193F9B">
              <w:rPr>
                <w:rFonts w:ascii="Arial" w:hAnsi="Arial" w:cs="Arial"/>
              </w:rPr>
              <w:t>Utilities and Maintenance</w:t>
            </w:r>
          </w:p>
        </w:tc>
        <w:tc>
          <w:tcPr>
            <w:tcW w:w="0" w:type="auto"/>
            <w:hideMark/>
          </w:tcPr>
          <w:p w14:paraId="52F4B548"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Power, water, general maintenance</w:t>
            </w:r>
          </w:p>
        </w:tc>
        <w:tc>
          <w:tcPr>
            <w:tcW w:w="0" w:type="auto"/>
            <w:hideMark/>
          </w:tcPr>
          <w:p w14:paraId="10DB5FAE"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£15,000</w:t>
            </w:r>
          </w:p>
        </w:tc>
      </w:tr>
      <w:tr w:rsidR="00193F9B" w:rsidRPr="00193F9B" w14:paraId="66992AB8"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4B60BDDA" w14:textId="77777777" w:rsidR="00193F9B" w:rsidRPr="00193F9B" w:rsidRDefault="00193F9B" w:rsidP="00193F9B">
            <w:pPr>
              <w:spacing w:line="360" w:lineRule="auto"/>
              <w:jc w:val="both"/>
              <w:rPr>
                <w:rFonts w:ascii="Arial" w:hAnsi="Arial" w:cs="Arial"/>
              </w:rPr>
            </w:pPr>
            <w:r w:rsidRPr="00193F9B">
              <w:rPr>
                <w:rFonts w:ascii="Arial" w:hAnsi="Arial" w:cs="Arial"/>
              </w:rPr>
              <w:t>Merchandise Production</w:t>
            </w:r>
          </w:p>
        </w:tc>
        <w:tc>
          <w:tcPr>
            <w:tcW w:w="0" w:type="auto"/>
            <w:hideMark/>
          </w:tcPr>
          <w:p w14:paraId="59602E2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Costs for branded items</w:t>
            </w:r>
          </w:p>
        </w:tc>
        <w:tc>
          <w:tcPr>
            <w:tcW w:w="0" w:type="auto"/>
            <w:hideMark/>
          </w:tcPr>
          <w:p w14:paraId="59D8A0AE"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£10,000</w:t>
            </w:r>
          </w:p>
        </w:tc>
      </w:tr>
      <w:tr w:rsidR="00193F9B" w:rsidRPr="00193F9B" w14:paraId="18755770"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1D08CA2F" w14:textId="77777777" w:rsidR="00193F9B" w:rsidRPr="00193F9B" w:rsidRDefault="00193F9B" w:rsidP="00193F9B">
            <w:pPr>
              <w:spacing w:line="360" w:lineRule="auto"/>
              <w:jc w:val="both"/>
              <w:rPr>
                <w:rFonts w:ascii="Arial" w:hAnsi="Arial" w:cs="Arial"/>
              </w:rPr>
            </w:pPr>
            <w:r w:rsidRPr="00193F9B">
              <w:rPr>
                <w:rFonts w:ascii="Arial" w:hAnsi="Arial" w:cs="Arial"/>
              </w:rPr>
              <w:t>Food and Beverage Supplies</w:t>
            </w:r>
          </w:p>
        </w:tc>
        <w:tc>
          <w:tcPr>
            <w:tcW w:w="0" w:type="auto"/>
            <w:hideMark/>
          </w:tcPr>
          <w:p w14:paraId="754131C8"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Stock and vendor fees</w:t>
            </w:r>
          </w:p>
        </w:tc>
        <w:tc>
          <w:tcPr>
            <w:tcW w:w="0" w:type="auto"/>
            <w:hideMark/>
          </w:tcPr>
          <w:p w14:paraId="611FB52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£20,000</w:t>
            </w:r>
          </w:p>
        </w:tc>
      </w:tr>
      <w:tr w:rsidR="00193F9B" w:rsidRPr="00193F9B" w14:paraId="6387698A"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68A814FD" w14:textId="77777777" w:rsidR="00193F9B" w:rsidRPr="00193F9B" w:rsidRDefault="00193F9B" w:rsidP="00193F9B">
            <w:pPr>
              <w:spacing w:line="360" w:lineRule="auto"/>
              <w:jc w:val="both"/>
              <w:rPr>
                <w:rFonts w:ascii="Arial" w:hAnsi="Arial" w:cs="Arial"/>
              </w:rPr>
            </w:pPr>
            <w:r w:rsidRPr="00193F9B">
              <w:rPr>
                <w:rFonts w:ascii="Arial" w:hAnsi="Arial" w:cs="Arial"/>
              </w:rPr>
              <w:t>Miscellaneous</w:t>
            </w:r>
          </w:p>
        </w:tc>
        <w:tc>
          <w:tcPr>
            <w:tcW w:w="0" w:type="auto"/>
            <w:hideMark/>
          </w:tcPr>
          <w:p w14:paraId="133A1BA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Contingency funds</w:t>
            </w:r>
          </w:p>
        </w:tc>
        <w:tc>
          <w:tcPr>
            <w:tcW w:w="0" w:type="auto"/>
            <w:hideMark/>
          </w:tcPr>
          <w:p w14:paraId="3744C00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rPr>
              <w:t>£15,000</w:t>
            </w:r>
          </w:p>
        </w:tc>
      </w:tr>
      <w:tr w:rsidR="00193F9B" w:rsidRPr="00193F9B" w14:paraId="1D197315"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5CE8B849" w14:textId="77777777" w:rsidR="00193F9B" w:rsidRPr="00193F9B" w:rsidRDefault="00193F9B" w:rsidP="00193F9B">
            <w:pPr>
              <w:spacing w:line="360" w:lineRule="auto"/>
              <w:jc w:val="both"/>
              <w:rPr>
                <w:rFonts w:ascii="Arial" w:hAnsi="Arial" w:cs="Arial"/>
              </w:rPr>
            </w:pPr>
            <w:r w:rsidRPr="00193F9B">
              <w:rPr>
                <w:rFonts w:ascii="Arial" w:hAnsi="Arial" w:cs="Arial"/>
              </w:rPr>
              <w:t>Total Expenditure</w:t>
            </w:r>
          </w:p>
        </w:tc>
        <w:tc>
          <w:tcPr>
            <w:tcW w:w="0" w:type="auto"/>
            <w:hideMark/>
          </w:tcPr>
          <w:p w14:paraId="66F2AA99"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0687A6D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b/>
                <w:bCs/>
              </w:rPr>
              <w:t>£315,000</w:t>
            </w:r>
          </w:p>
        </w:tc>
      </w:tr>
      <w:tr w:rsidR="00193F9B" w:rsidRPr="00193F9B" w14:paraId="6A291417"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7460BDB3" w14:textId="77777777" w:rsidR="00193F9B" w:rsidRPr="00193F9B" w:rsidRDefault="00193F9B" w:rsidP="00193F9B">
            <w:pPr>
              <w:spacing w:line="360" w:lineRule="auto"/>
              <w:jc w:val="both"/>
              <w:rPr>
                <w:rFonts w:ascii="Arial" w:hAnsi="Arial" w:cs="Arial"/>
              </w:rPr>
            </w:pPr>
          </w:p>
        </w:tc>
        <w:tc>
          <w:tcPr>
            <w:tcW w:w="0" w:type="auto"/>
            <w:hideMark/>
          </w:tcPr>
          <w:p w14:paraId="3E5A6A6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2DB093F6"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193F9B" w:rsidRPr="00193F9B" w14:paraId="315BB83B" w14:textId="77777777" w:rsidTr="004904BC">
        <w:tc>
          <w:tcPr>
            <w:cnfStyle w:val="001000000000" w:firstRow="0" w:lastRow="0" w:firstColumn="1" w:lastColumn="0" w:oddVBand="0" w:evenVBand="0" w:oddHBand="0" w:evenHBand="0" w:firstRowFirstColumn="0" w:firstRowLastColumn="0" w:lastRowFirstColumn="0" w:lastRowLastColumn="0"/>
            <w:tcW w:w="0" w:type="auto"/>
            <w:hideMark/>
          </w:tcPr>
          <w:p w14:paraId="44F49A62" w14:textId="77777777" w:rsidR="00193F9B" w:rsidRPr="00193F9B" w:rsidRDefault="00193F9B" w:rsidP="00193F9B">
            <w:pPr>
              <w:spacing w:line="360" w:lineRule="auto"/>
              <w:jc w:val="both"/>
              <w:rPr>
                <w:rFonts w:ascii="Arial" w:hAnsi="Arial" w:cs="Arial"/>
              </w:rPr>
            </w:pPr>
            <w:r w:rsidRPr="00193F9B">
              <w:rPr>
                <w:rFonts w:ascii="Arial" w:hAnsi="Arial" w:cs="Arial"/>
              </w:rPr>
              <w:t>Net Profit</w:t>
            </w:r>
          </w:p>
        </w:tc>
        <w:tc>
          <w:tcPr>
            <w:tcW w:w="0" w:type="auto"/>
            <w:hideMark/>
          </w:tcPr>
          <w:p w14:paraId="76D38E3F"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b/>
                <w:bCs/>
              </w:rPr>
              <w:t>Total Income - Total Expenditure</w:t>
            </w:r>
          </w:p>
        </w:tc>
        <w:tc>
          <w:tcPr>
            <w:tcW w:w="0" w:type="auto"/>
            <w:hideMark/>
          </w:tcPr>
          <w:p w14:paraId="2D04EF43" w14:textId="77777777" w:rsidR="00193F9B" w:rsidRPr="00193F9B" w:rsidRDefault="00193F9B" w:rsidP="00193F9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93F9B">
              <w:rPr>
                <w:rFonts w:ascii="Arial" w:hAnsi="Arial" w:cs="Arial"/>
                <w:b/>
                <w:bCs/>
              </w:rPr>
              <w:t>£150,000</w:t>
            </w:r>
          </w:p>
        </w:tc>
      </w:tr>
    </w:tbl>
    <w:p w14:paraId="26B76F93" w14:textId="77777777" w:rsidR="00193F9B" w:rsidRPr="00193F9B" w:rsidRDefault="00CA5AD6" w:rsidP="00193F9B">
      <w:pPr>
        <w:spacing w:line="360" w:lineRule="auto"/>
        <w:jc w:val="both"/>
        <w:rPr>
          <w:rFonts w:ascii="Arial" w:hAnsi="Arial" w:cs="Arial"/>
          <w:kern w:val="0"/>
          <w:lang w:val="en-US" w:eastAsia="ja-JP"/>
          <w14:ligatures w14:val="none"/>
        </w:rPr>
      </w:pPr>
      <w:r>
        <w:rPr>
          <w:rFonts w:ascii="Arial" w:hAnsi="Arial" w:cs="Arial"/>
          <w:noProof/>
          <w:kern w:val="0"/>
          <w:lang w:val="en-US" w:eastAsia="ja-JP"/>
          <w14:ligatures w14:val="none"/>
        </w:rPr>
      </w:r>
      <w:r w:rsidR="00CA5AD6">
        <w:rPr>
          <w:rFonts w:ascii="Arial" w:hAnsi="Arial" w:cs="Arial"/>
          <w:noProof/>
          <w:kern w:val="0"/>
          <w:lang w:val="en-US" w:eastAsia="ja-JP"/>
          <w14:ligatures w14:val="none"/>
        </w:rPr>
        <w:pict w14:anchorId="2153D82B">
          <v:rect id="_x0000_i1028" alt="" style="width:468pt;height:.05pt;mso-width-percent:0;mso-height-percent:0;mso-width-percent:0;mso-height-percent:0" o:hralign="center" o:hrstd="t" o:hr="t" fillcolor="#a0a0a0" stroked="f"/>
        </w:pict>
      </w:r>
    </w:p>
    <w:p w14:paraId="66402075" w14:textId="77777777" w:rsidR="00193F9B" w:rsidRPr="00193F9B" w:rsidRDefault="00193F9B" w:rsidP="00193F9B">
      <w:pPr>
        <w:spacing w:line="360" w:lineRule="auto"/>
        <w:jc w:val="both"/>
        <w:rPr>
          <w:rFonts w:ascii="Arial" w:hAnsi="Arial" w:cs="Arial"/>
          <w:b/>
          <w:bCs/>
          <w:kern w:val="0"/>
          <w:lang w:val="en-US" w:eastAsia="ja-JP"/>
          <w14:ligatures w14:val="none"/>
        </w:rPr>
      </w:pPr>
      <w:r w:rsidRPr="00193F9B">
        <w:rPr>
          <w:rFonts w:ascii="Arial" w:hAnsi="Arial" w:cs="Arial"/>
          <w:b/>
          <w:bCs/>
          <w:kern w:val="0"/>
          <w:lang w:val="en-US" w:eastAsia="ja-JP"/>
          <w14:ligatures w14:val="none"/>
        </w:rPr>
        <w:t>Analysis of Funding Sources, Pricing Strategies, and Financial Planning</w:t>
      </w:r>
    </w:p>
    <w:p w14:paraId="452A2256"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b/>
          <w:bCs/>
          <w:kern w:val="0"/>
          <w:lang w:val="en-US" w:eastAsia="ja-JP"/>
          <w14:ligatures w14:val="none"/>
        </w:rPr>
        <w:t>Funding Sources</w:t>
      </w:r>
      <w:r w:rsidRPr="00193F9B">
        <w:rPr>
          <w:rFonts w:ascii="Arial" w:hAnsi="Arial" w:cs="Arial"/>
          <w:kern w:val="0"/>
          <w:lang w:val="en-US" w:eastAsia="ja-JP"/>
          <w14:ligatures w14:val="none"/>
        </w:rPr>
        <w:t>: They make most of their money selling tickets and VIP packages with advantages like reserved seating or complimentary drinks. Its food, drink, and products sales generate a respectable revenue. Event sponsorship by local businesses helps cover setup and marketing costs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7C74246A"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Pricing Strategies: General admission tickets are for families and visitors, while VIP deals are for those who want the ultimate experience. Early-bird and family ticket packages boost attendance and food and merchandise sales. The pricing are chosen so everyone </w:t>
      </w:r>
      <w:r w:rsidRPr="00193F9B">
        <w:rPr>
          <w:rFonts w:ascii="Arial" w:hAnsi="Arial" w:cs="Arial"/>
          <w:kern w:val="0"/>
          <w:lang w:val="en-US" w:eastAsia="ja-JP"/>
          <w14:ligatures w14:val="none"/>
        </w:rPr>
        <w:lastRenderedPageBreak/>
        <w:t xml:space="preserve">can afford the event while </w:t>
      </w:r>
      <w:proofErr w:type="spellStart"/>
      <w:r w:rsidRPr="00193F9B">
        <w:rPr>
          <w:rFonts w:ascii="Arial" w:hAnsi="Arial" w:cs="Arial"/>
          <w:kern w:val="0"/>
          <w:lang w:val="en-US" w:eastAsia="ja-JP"/>
          <w14:ligatures w14:val="none"/>
        </w:rPr>
        <w:t>maximising</w:t>
      </w:r>
      <w:proofErr w:type="spellEnd"/>
      <w:r w:rsidRPr="00193F9B">
        <w:rPr>
          <w:rFonts w:ascii="Arial" w:hAnsi="Arial" w:cs="Arial"/>
          <w:kern w:val="0"/>
          <w:lang w:val="en-US" w:eastAsia="ja-JP"/>
          <w14:ligatures w14:val="none"/>
        </w:rPr>
        <w:t xml:space="preserve"> sales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p>
    <w:p w14:paraId="0EA5FB49"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Planning Your Money to Make Money: After covering all costs and saving for emergencies, you should make £150,000. Keeping operating costs low and developing diverse revenue streams can help the event succeed (Getz, 2012).</w:t>
      </w:r>
    </w:p>
    <w:p w14:paraId="10A5CDE7" w14:textId="77777777" w:rsidR="00193F9B" w:rsidRPr="00193F9B" w:rsidRDefault="00193F9B" w:rsidP="00193F9B">
      <w:pPr>
        <w:keepNext/>
        <w:keepLines/>
        <w:spacing w:before="360" w:after="80" w:line="279" w:lineRule="auto"/>
        <w:jc w:val="center"/>
        <w:outlineLvl w:val="0"/>
        <w:rPr>
          <w:rFonts w:ascii="Times New Roman" w:eastAsiaTheme="majorEastAsia" w:hAnsi="Times New Roman" w:cstheme="majorBidi"/>
          <w:b/>
          <w:color w:val="000000" w:themeColor="text1"/>
          <w:kern w:val="0"/>
          <w:sz w:val="36"/>
          <w:szCs w:val="52"/>
          <w:lang w:val="en-US" w:eastAsia="ja-JP"/>
          <w14:ligatures w14:val="none"/>
        </w:rPr>
      </w:pPr>
      <w:bookmarkStart w:id="3" w:name="_Toc181899541"/>
      <w:r w:rsidRPr="00193F9B">
        <w:rPr>
          <w:rFonts w:ascii="Times New Roman" w:eastAsiaTheme="majorEastAsia" w:hAnsi="Times New Roman" w:cstheme="majorBidi"/>
          <w:b/>
          <w:color w:val="000000" w:themeColor="text1"/>
          <w:kern w:val="0"/>
          <w:sz w:val="36"/>
          <w:szCs w:val="52"/>
          <w:lang w:val="en-US" w:eastAsia="ja-JP"/>
          <w14:ligatures w14:val="none"/>
        </w:rPr>
        <w:t>Industry Trends / Issues / Impacts</w:t>
      </w:r>
      <w:bookmarkEnd w:id="3"/>
    </w:p>
    <w:p w14:paraId="43D8DB1A"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The event industry faces several challenges and changes that affect Christmas at Kew Gardens' strategic decisions. Sustainable event management is gaining popularity. Event </w:t>
      </w:r>
      <w:proofErr w:type="spellStart"/>
      <w:r w:rsidRPr="00193F9B">
        <w:rPr>
          <w:rFonts w:ascii="Arial" w:hAnsi="Arial" w:cs="Arial"/>
          <w:kern w:val="0"/>
          <w:lang w:val="en-US" w:eastAsia="ja-JP"/>
          <w14:ligatures w14:val="none"/>
        </w:rPr>
        <w:t>organisers</w:t>
      </w:r>
      <w:proofErr w:type="spellEnd"/>
      <w:r w:rsidRPr="00193F9B">
        <w:rPr>
          <w:rFonts w:ascii="Arial" w:hAnsi="Arial" w:cs="Arial"/>
          <w:kern w:val="0"/>
          <w:lang w:val="en-US" w:eastAsia="ja-JP"/>
          <w14:ligatures w14:val="none"/>
        </w:rPr>
        <w:t xml:space="preserve"> and attendees are becoming increasingly eco-conscious. Christmas at Kew Gardens uses LED lights to save energy, while food and merchandise merchants are encouraged to promote eco-friendly goods. This matches the event's natural surroundings and meets the growing demand for green practices, making it more appealing to environmentalists (</w:t>
      </w: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2014).</w:t>
      </w:r>
    </w:p>
    <w:p w14:paraId="715A5985"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Spending more time in nature is another trend. After the pandemic, more tourists are seeking tranquil, outdoor venues to enjoy culture and festivities. Christmas at Kew grounds provides a pleasant holiday experience in the botanical grounds. Nature-based holiday celebrations are different from city ones. This allows it target nature lovers who want a more calm and immersive experience (Allen, O'Toole, Harris, and McDonnell, 2011).</w:t>
      </w:r>
    </w:p>
    <w:p w14:paraId="322944CB"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Competition from city events is also essential. Winter Wonderland in Hyde Park and other London Christmas markets are delightful holiday destinations. Christmas at Kew Gardens promotes its tranquilly and botanical setting to compete with bigger city activities. The event's marketing targets nature-lovers who seek a more relaxed holiday celebration (</w:t>
      </w: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Allen, O'Toole, Harris, and McDonnell, 2012).</w:t>
      </w:r>
    </w:p>
    <w:p w14:paraId="7440F4C9"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In summary, these industry developments push Kew Gardens to </w:t>
      </w:r>
      <w:proofErr w:type="spellStart"/>
      <w:r w:rsidRPr="00193F9B">
        <w:rPr>
          <w:rFonts w:ascii="Arial" w:hAnsi="Arial" w:cs="Arial"/>
          <w:kern w:val="0"/>
          <w:lang w:val="en-US" w:eastAsia="ja-JP"/>
          <w14:ligatures w14:val="none"/>
        </w:rPr>
        <w:t>utilise</w:t>
      </w:r>
      <w:proofErr w:type="spellEnd"/>
      <w:r w:rsidRPr="00193F9B">
        <w:rPr>
          <w:rFonts w:ascii="Arial" w:hAnsi="Arial" w:cs="Arial"/>
          <w:kern w:val="0"/>
          <w:lang w:val="en-US" w:eastAsia="ja-JP"/>
          <w14:ligatures w14:val="none"/>
        </w:rPr>
        <w:t xml:space="preserve"> more ecologically friendly practices, focus on nature, and highlight its unique position compared to other urban holiday sites. This ensures the event fits tourist needs and stands out in the crowded London holiday market (Getz, 2012).</w:t>
      </w:r>
    </w:p>
    <w:p w14:paraId="7AFBC970" w14:textId="77777777" w:rsidR="00193F9B" w:rsidRPr="00193F9B" w:rsidRDefault="00CA5AD6" w:rsidP="00193F9B">
      <w:pPr>
        <w:spacing w:line="360" w:lineRule="auto"/>
        <w:jc w:val="both"/>
        <w:rPr>
          <w:rFonts w:ascii="Arial" w:hAnsi="Arial" w:cs="Arial"/>
          <w:kern w:val="0"/>
          <w:lang w:val="en-US" w:eastAsia="ja-JP"/>
          <w14:ligatures w14:val="none"/>
        </w:rPr>
      </w:pPr>
      <w:r>
        <w:rPr>
          <w:rFonts w:ascii="Arial" w:hAnsi="Arial" w:cs="Arial"/>
          <w:noProof/>
          <w:kern w:val="0"/>
          <w:lang w:val="en-US" w:eastAsia="ja-JP"/>
          <w14:ligatures w14:val="none"/>
        </w:rPr>
        <w:lastRenderedPageBreak/>
      </w:r>
      <w:r w:rsidR="00CA5AD6">
        <w:rPr>
          <w:rFonts w:ascii="Arial" w:hAnsi="Arial" w:cs="Arial"/>
          <w:noProof/>
          <w:kern w:val="0"/>
          <w:lang w:val="en-US" w:eastAsia="ja-JP"/>
          <w14:ligatures w14:val="none"/>
        </w:rPr>
        <w:pict w14:anchorId="2898BE5E">
          <v:rect id="_x0000_i1029" alt="" style="width:468pt;height:.05pt;mso-width-percent:0;mso-height-percent:0;mso-width-percent:0;mso-height-percent:0" o:hralign="center" o:hrstd="t" o:hr="t" fillcolor="#a0a0a0" stroked="f"/>
        </w:pict>
      </w:r>
    </w:p>
    <w:p w14:paraId="286BC8A6" w14:textId="77777777" w:rsidR="00193F9B" w:rsidRPr="00193F9B" w:rsidRDefault="00193F9B" w:rsidP="00193F9B">
      <w:pPr>
        <w:keepNext/>
        <w:keepLines/>
        <w:spacing w:before="360" w:after="80" w:line="279" w:lineRule="auto"/>
        <w:jc w:val="center"/>
        <w:outlineLvl w:val="0"/>
        <w:rPr>
          <w:rFonts w:ascii="Times New Roman" w:eastAsiaTheme="majorEastAsia" w:hAnsi="Times New Roman" w:cstheme="majorBidi"/>
          <w:b/>
          <w:color w:val="000000" w:themeColor="text1"/>
          <w:kern w:val="0"/>
          <w:sz w:val="32"/>
          <w:szCs w:val="48"/>
          <w:lang w:val="en-US" w:eastAsia="ja-JP"/>
          <w14:ligatures w14:val="none"/>
        </w:rPr>
      </w:pPr>
      <w:bookmarkStart w:id="4" w:name="_Toc181899542"/>
      <w:r w:rsidRPr="00193F9B">
        <w:rPr>
          <w:rFonts w:ascii="Times New Roman" w:eastAsiaTheme="majorEastAsia" w:hAnsi="Times New Roman" w:cstheme="majorBidi"/>
          <w:b/>
          <w:color w:val="000000" w:themeColor="text1"/>
          <w:kern w:val="0"/>
          <w:sz w:val="32"/>
          <w:szCs w:val="48"/>
          <w:lang w:val="en-US" w:eastAsia="ja-JP"/>
          <w14:ligatures w14:val="none"/>
        </w:rPr>
        <w:t>Situational and Cultural Considerations (SWOT Analysis)</w:t>
      </w:r>
      <w:bookmarkEnd w:id="4"/>
    </w:p>
    <w:p w14:paraId="49FD3EA1" w14:textId="77777777" w:rsidR="00193F9B" w:rsidRPr="00193F9B" w:rsidRDefault="00193F9B" w:rsidP="00193F9B">
      <w:pPr>
        <w:spacing w:after="240" w:line="240" w:lineRule="auto"/>
        <w:rPr>
          <w:rFonts w:ascii="Times New Roman" w:eastAsia="Times New Roman" w:hAnsi="Times New Roman" w:cs="Times New Roman"/>
          <w:kern w:val="0"/>
          <w:lang w:val="en-US"/>
          <w14:ligatures w14:val="none"/>
        </w:rPr>
      </w:pPr>
      <w:r w:rsidRPr="00193F9B">
        <w:rPr>
          <w:rFonts w:ascii="Times New Roman" w:eastAsia="Times New Roman" w:hAnsi="Times New Roman" w:cs="Times New Roman"/>
          <w:kern w:val="0"/>
          <w:lang w:val="en-US"/>
          <w14:ligatures w14:val="none"/>
        </w:rPr>
        <w:t>SWOT analysis can examine Kew Gardens' Christmas social and cultural aspects (Shone and Parry, 2013).</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xml:space="preserve">Good points: </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Kew Gardens' natural beauty and quiet make the event a unique winter lure for those seeking a calmer break (Rogers, 2013).</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Well-established infrastructure and lots of outdoor space make crowd management and immersive content easy (</w:t>
      </w:r>
      <w:proofErr w:type="spellStart"/>
      <w:r w:rsidRPr="00193F9B">
        <w:rPr>
          <w:rFonts w:ascii="Times New Roman" w:eastAsia="Times New Roman" w:hAnsi="Times New Roman" w:cs="Times New Roman"/>
          <w:kern w:val="0"/>
          <w:lang w:val="en-US"/>
          <w14:ligatures w14:val="none"/>
        </w:rPr>
        <w:t>Goldblatt</w:t>
      </w:r>
      <w:proofErr w:type="spellEnd"/>
      <w:r w:rsidRPr="00193F9B">
        <w:rPr>
          <w:rFonts w:ascii="Times New Roman" w:eastAsia="Times New Roman" w:hAnsi="Times New Roman" w:cs="Times New Roman"/>
          <w:kern w:val="0"/>
          <w:lang w:val="en-US"/>
          <w14:ligatures w14:val="none"/>
        </w:rPr>
        <w:t>, 2014).</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Locals and foreign tourists are drawn to the event due to its top botanical garden brand (Green Meeting Industry Council, no date).</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xml:space="preserve">Bad points: </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Lack of parking can make it difficult for families and foreign visitors to navigate London (</w:t>
      </w:r>
      <w:proofErr w:type="spellStart"/>
      <w:r w:rsidRPr="00193F9B">
        <w:rPr>
          <w:rFonts w:ascii="Times New Roman" w:eastAsia="Times New Roman" w:hAnsi="Times New Roman" w:cs="Times New Roman"/>
          <w:kern w:val="0"/>
          <w:lang w:val="en-US"/>
          <w14:ligatures w14:val="none"/>
        </w:rPr>
        <w:t>Ziakas</w:t>
      </w:r>
      <w:proofErr w:type="spellEnd"/>
      <w:r w:rsidRPr="00193F9B">
        <w:rPr>
          <w:rFonts w:ascii="Times New Roman" w:eastAsia="Times New Roman" w:hAnsi="Times New Roman" w:cs="Times New Roman"/>
          <w:kern w:val="0"/>
          <w:lang w:val="en-US"/>
          <w14:ligatures w14:val="none"/>
        </w:rPr>
        <w:t xml:space="preserve"> and </w:t>
      </w:r>
      <w:proofErr w:type="spellStart"/>
      <w:r w:rsidRPr="00193F9B">
        <w:rPr>
          <w:rFonts w:ascii="Times New Roman" w:eastAsia="Times New Roman" w:hAnsi="Times New Roman" w:cs="Times New Roman"/>
          <w:kern w:val="0"/>
          <w:lang w:val="en-US"/>
          <w14:ligatures w14:val="none"/>
        </w:rPr>
        <w:t>Boukas</w:t>
      </w:r>
      <w:proofErr w:type="spellEnd"/>
      <w:r w:rsidRPr="00193F9B">
        <w:rPr>
          <w:rFonts w:ascii="Times New Roman" w:eastAsia="Times New Roman" w:hAnsi="Times New Roman" w:cs="Times New Roman"/>
          <w:kern w:val="0"/>
          <w:lang w:val="en-US"/>
          <w14:ligatures w14:val="none"/>
        </w:rPr>
        <w:t>, 2014).</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Higher staffing, lighting, and security expenditures during specific seasons can hurt profits (Getz, 2012).</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xml:space="preserve">• City holiday </w:t>
      </w:r>
      <w:proofErr w:type="spellStart"/>
      <w:r w:rsidRPr="00193F9B">
        <w:rPr>
          <w:rFonts w:ascii="Times New Roman" w:eastAsia="Times New Roman" w:hAnsi="Times New Roman" w:cs="Times New Roman"/>
          <w:kern w:val="0"/>
          <w:lang w:val="en-US"/>
          <w14:ligatures w14:val="none"/>
        </w:rPr>
        <w:t>revellers</w:t>
      </w:r>
      <w:proofErr w:type="spellEnd"/>
      <w:r w:rsidRPr="00193F9B">
        <w:rPr>
          <w:rFonts w:ascii="Times New Roman" w:eastAsia="Times New Roman" w:hAnsi="Times New Roman" w:cs="Times New Roman"/>
          <w:kern w:val="0"/>
          <w:lang w:val="en-US"/>
          <w14:ligatures w14:val="none"/>
        </w:rPr>
        <w:t xml:space="preserve"> may be put off by the location's relative isolation (Allen, O'Toole, Harris, and McDonnell, 2011).</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xml:space="preserve">Getting chances: </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Christmas at Kew Gardens could become a leader in eco-friendly event management due to rising interest (</w:t>
      </w:r>
      <w:proofErr w:type="spellStart"/>
      <w:r w:rsidRPr="00193F9B">
        <w:rPr>
          <w:rFonts w:ascii="Times New Roman" w:eastAsia="Times New Roman" w:hAnsi="Times New Roman" w:cs="Times New Roman"/>
          <w:kern w:val="0"/>
          <w:lang w:val="en-US"/>
          <w14:ligatures w14:val="none"/>
        </w:rPr>
        <w:t>Eventbrite</w:t>
      </w:r>
      <w:proofErr w:type="spellEnd"/>
      <w:r w:rsidRPr="00193F9B">
        <w:rPr>
          <w:rFonts w:ascii="Times New Roman" w:eastAsia="Times New Roman" w:hAnsi="Times New Roman" w:cs="Times New Roman"/>
          <w:kern w:val="0"/>
          <w:lang w:val="en-US"/>
          <w14:ligatures w14:val="none"/>
        </w:rPr>
        <w:t>, no date).</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Partnering with local businesses, hotels, and tourism boards can increase foreign visitors and brand awareness (Yeoman, Robertson, Ali-Knight, Drummond, and McMahon-Beattie, 2012).</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Cultural and experienced tourism is growing, and Kew Gardens can attract nature lovers and pleasant vacationers (Silvers, 2012).</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xml:space="preserve">Dangers: </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Since the event is largely outdoors, winter weather may hinder attendance (</w:t>
      </w:r>
      <w:proofErr w:type="spellStart"/>
      <w:r w:rsidRPr="00193F9B">
        <w:rPr>
          <w:rFonts w:ascii="Times New Roman" w:eastAsia="Times New Roman" w:hAnsi="Times New Roman" w:cs="Times New Roman"/>
          <w:kern w:val="0"/>
          <w:lang w:val="en-US"/>
          <w14:ligatures w14:val="none"/>
        </w:rPr>
        <w:t>Ziakas</w:t>
      </w:r>
      <w:proofErr w:type="spellEnd"/>
      <w:r w:rsidRPr="00193F9B">
        <w:rPr>
          <w:rFonts w:ascii="Times New Roman" w:eastAsia="Times New Roman" w:hAnsi="Times New Roman" w:cs="Times New Roman"/>
          <w:kern w:val="0"/>
          <w:lang w:val="en-US"/>
          <w14:ligatures w14:val="none"/>
        </w:rPr>
        <w:t>, 2013).</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t>• People may spend less on tickets and drinks if the economy or prices fluctuate (Jones, 2014).</w:t>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br/>
      </w:r>
      <w:r w:rsidRPr="00193F9B">
        <w:rPr>
          <w:rFonts w:ascii="Times New Roman" w:eastAsia="Times New Roman" w:hAnsi="Times New Roman" w:cs="Times New Roman"/>
          <w:kern w:val="0"/>
          <w:lang w:val="en-US"/>
          <w14:ligatures w14:val="none"/>
        </w:rPr>
        <w:lastRenderedPageBreak/>
        <w:t xml:space="preserve">• Famous city events may make it challenging to attract more people, especially those seeking dynamic, city-centered enjoyment (International </w:t>
      </w:r>
      <w:proofErr w:type="spellStart"/>
      <w:r w:rsidRPr="00193F9B">
        <w:rPr>
          <w:rFonts w:ascii="Times New Roman" w:eastAsia="Times New Roman" w:hAnsi="Times New Roman" w:cs="Times New Roman"/>
          <w:kern w:val="0"/>
          <w:lang w:val="en-US"/>
          <w14:ligatures w14:val="none"/>
        </w:rPr>
        <w:t>Organisation</w:t>
      </w:r>
      <w:proofErr w:type="spellEnd"/>
      <w:r w:rsidRPr="00193F9B">
        <w:rPr>
          <w:rFonts w:ascii="Times New Roman" w:eastAsia="Times New Roman" w:hAnsi="Times New Roman" w:cs="Times New Roman"/>
          <w:kern w:val="0"/>
          <w:lang w:val="en-US"/>
          <w14:ligatures w14:val="none"/>
        </w:rPr>
        <w:t xml:space="preserve"> for </w:t>
      </w:r>
      <w:proofErr w:type="spellStart"/>
      <w:r w:rsidRPr="00193F9B">
        <w:rPr>
          <w:rFonts w:ascii="Times New Roman" w:eastAsia="Times New Roman" w:hAnsi="Times New Roman" w:cs="Times New Roman"/>
          <w:kern w:val="0"/>
          <w:lang w:val="en-US"/>
          <w14:ligatures w14:val="none"/>
        </w:rPr>
        <w:t>Standardisation</w:t>
      </w:r>
      <w:proofErr w:type="spellEnd"/>
      <w:r w:rsidRPr="00193F9B">
        <w:rPr>
          <w:rFonts w:ascii="Times New Roman" w:eastAsia="Times New Roman" w:hAnsi="Times New Roman" w:cs="Times New Roman"/>
          <w:kern w:val="0"/>
          <w:lang w:val="en-US"/>
          <w14:ligatures w14:val="none"/>
        </w:rPr>
        <w:t>, no date).</w:t>
      </w:r>
    </w:p>
    <w:p w14:paraId="1358746B" w14:textId="77777777" w:rsidR="00193F9B" w:rsidRPr="00193F9B" w:rsidRDefault="00193F9B" w:rsidP="00193F9B">
      <w:pPr>
        <w:spacing w:line="360" w:lineRule="auto"/>
        <w:jc w:val="both"/>
        <w:rPr>
          <w:rFonts w:ascii="Arial" w:hAnsi="Arial" w:cs="Arial"/>
          <w:kern w:val="0"/>
          <w:lang w:val="en-US" w:eastAsia="ja-JP"/>
          <w14:ligatures w14:val="none"/>
        </w:rPr>
      </w:pPr>
    </w:p>
    <w:p w14:paraId="4376DCC0"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b/>
          <w:bCs/>
          <w:kern w:val="0"/>
          <w:lang w:val="en-US" w:eastAsia="ja-JP"/>
          <w14:ligatures w14:val="none"/>
        </w:rPr>
        <w:t>Conclusion</w:t>
      </w:r>
    </w:p>
    <w:p w14:paraId="41FF8E36" w14:textId="77777777" w:rsidR="00193F9B" w:rsidRPr="00193F9B" w:rsidRDefault="00193F9B" w:rsidP="00193F9B">
      <w:p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Christmas at Kew Gardens stands out in the holiday event industry with its distinctive blend of seasonal pleasure and natural beauty. Understanding and responding to industry trends like eco-friendly practices and the need for nature-based experiences can help the event adapt to visitor needs. Strategies SWOT analyses reveal strengths and weaknesses, helping to make something more accessible, appealing, and profitable. If carefully </w:t>
      </w:r>
      <w:proofErr w:type="spellStart"/>
      <w:r w:rsidRPr="00193F9B">
        <w:rPr>
          <w:rFonts w:ascii="Arial" w:hAnsi="Arial" w:cs="Arial"/>
          <w:kern w:val="0"/>
          <w:lang w:val="en-US" w:eastAsia="ja-JP"/>
          <w14:ligatures w14:val="none"/>
        </w:rPr>
        <w:t>organised</w:t>
      </w:r>
      <w:proofErr w:type="spellEnd"/>
      <w:r w:rsidRPr="00193F9B">
        <w:rPr>
          <w:rFonts w:ascii="Arial" w:hAnsi="Arial" w:cs="Arial"/>
          <w:kern w:val="0"/>
          <w:lang w:val="en-US" w:eastAsia="ja-JP"/>
          <w14:ligatures w14:val="none"/>
        </w:rPr>
        <w:t xml:space="preserve"> and its distinctive traits are highlighted, Christmas at Kew Gardens will remain a beloved holiday tradition that gives Londoners and tourists a quiet and spectacular experience.</w:t>
      </w:r>
    </w:p>
    <w:p w14:paraId="03FF8D01" w14:textId="77777777" w:rsidR="00193F9B" w:rsidRPr="00193F9B" w:rsidRDefault="00193F9B" w:rsidP="00193F9B">
      <w:pPr>
        <w:keepNext/>
        <w:keepLines/>
        <w:spacing w:before="360" w:after="80" w:line="279" w:lineRule="auto"/>
        <w:jc w:val="center"/>
        <w:outlineLvl w:val="0"/>
        <w:rPr>
          <w:rFonts w:ascii="Times New Roman" w:eastAsiaTheme="majorEastAsia" w:hAnsi="Times New Roman" w:cstheme="majorBidi"/>
          <w:b/>
          <w:color w:val="000000" w:themeColor="text1"/>
          <w:kern w:val="0"/>
          <w:sz w:val="32"/>
          <w:szCs w:val="32"/>
          <w:lang w:val="en-US" w:eastAsia="ja-JP"/>
          <w14:ligatures w14:val="none"/>
        </w:rPr>
      </w:pPr>
      <w:bookmarkStart w:id="5" w:name="_Toc181899543"/>
      <w:r w:rsidRPr="00193F9B">
        <w:rPr>
          <w:rFonts w:ascii="Times New Roman" w:eastAsiaTheme="majorEastAsia" w:hAnsi="Times New Roman" w:cstheme="majorBidi"/>
          <w:b/>
          <w:color w:val="000000" w:themeColor="text1"/>
          <w:kern w:val="0"/>
          <w:sz w:val="32"/>
          <w:szCs w:val="48"/>
          <w:lang w:val="en-US" w:eastAsia="ja-JP"/>
          <w14:ligatures w14:val="none"/>
        </w:rPr>
        <w:t>References:</w:t>
      </w:r>
      <w:bookmarkEnd w:id="5"/>
    </w:p>
    <w:p w14:paraId="7DD11B9A"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Allen, J., O'Toole, W., Harris, R., &amp; McDonnell, I. (2011) </w:t>
      </w:r>
      <w:r w:rsidRPr="00193F9B">
        <w:rPr>
          <w:rFonts w:ascii="Arial" w:hAnsi="Arial" w:cs="Arial"/>
          <w:i/>
          <w:iCs/>
          <w:kern w:val="0"/>
          <w:lang w:val="en-US" w:eastAsia="ja-JP"/>
          <w14:ligatures w14:val="none"/>
        </w:rPr>
        <w:t>Festival and Special Event Management</w:t>
      </w:r>
      <w:r w:rsidRPr="00193F9B">
        <w:rPr>
          <w:rFonts w:ascii="Arial" w:hAnsi="Arial" w:cs="Arial"/>
          <w:kern w:val="0"/>
          <w:lang w:val="en-US" w:eastAsia="ja-JP"/>
          <w14:ligatures w14:val="none"/>
        </w:rPr>
        <w:t>. 5th ed. Milton, QLD: John Wiley &amp; Sons.</w:t>
      </w:r>
    </w:p>
    <w:p w14:paraId="5A1CE4A5"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proofErr w:type="spellStart"/>
      <w:r w:rsidRPr="00193F9B">
        <w:rPr>
          <w:rFonts w:ascii="Arial" w:hAnsi="Arial" w:cs="Arial"/>
          <w:kern w:val="0"/>
          <w:lang w:val="en-US" w:eastAsia="ja-JP"/>
          <w14:ligatures w14:val="none"/>
        </w:rPr>
        <w:t>Bowdin</w:t>
      </w:r>
      <w:proofErr w:type="spellEnd"/>
      <w:r w:rsidRPr="00193F9B">
        <w:rPr>
          <w:rFonts w:ascii="Arial" w:hAnsi="Arial" w:cs="Arial"/>
          <w:kern w:val="0"/>
          <w:lang w:val="en-US" w:eastAsia="ja-JP"/>
          <w14:ligatures w14:val="none"/>
        </w:rPr>
        <w:t>, G., Allen, J., O'Toole, W., Harris, R., &amp; McDonnell, I. (2012) </w:t>
      </w:r>
      <w:r w:rsidRPr="00193F9B">
        <w:rPr>
          <w:rFonts w:ascii="Arial" w:hAnsi="Arial" w:cs="Arial"/>
          <w:i/>
          <w:iCs/>
          <w:kern w:val="0"/>
          <w:lang w:val="en-US" w:eastAsia="ja-JP"/>
          <w14:ligatures w14:val="none"/>
        </w:rPr>
        <w:t>Events Management</w:t>
      </w:r>
      <w:r w:rsidRPr="00193F9B">
        <w:rPr>
          <w:rFonts w:ascii="Arial" w:hAnsi="Arial" w:cs="Arial"/>
          <w:kern w:val="0"/>
          <w:lang w:val="en-US" w:eastAsia="ja-JP"/>
          <w14:ligatures w14:val="none"/>
        </w:rPr>
        <w:t>. 3rd ed. Oxford: Butterworth-Heinemann.</w:t>
      </w:r>
    </w:p>
    <w:p w14:paraId="217C77F8"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Getz, D. (2012) </w:t>
      </w:r>
      <w:r w:rsidRPr="00193F9B">
        <w:rPr>
          <w:rFonts w:ascii="Arial" w:hAnsi="Arial" w:cs="Arial"/>
          <w:i/>
          <w:iCs/>
          <w:kern w:val="0"/>
          <w:lang w:val="en-US" w:eastAsia="ja-JP"/>
          <w14:ligatures w14:val="none"/>
        </w:rPr>
        <w:t>Event Studies: Theory, Research and Policy for Planned Events</w:t>
      </w:r>
      <w:r w:rsidRPr="00193F9B">
        <w:rPr>
          <w:rFonts w:ascii="Arial" w:hAnsi="Arial" w:cs="Arial"/>
          <w:kern w:val="0"/>
          <w:lang w:val="en-US" w:eastAsia="ja-JP"/>
          <w14:ligatures w14:val="none"/>
        </w:rPr>
        <w:t xml:space="preserve">. 2nd ed.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3F131965"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proofErr w:type="spellStart"/>
      <w:r w:rsidRPr="00193F9B">
        <w:rPr>
          <w:rFonts w:ascii="Arial" w:hAnsi="Arial" w:cs="Arial"/>
          <w:kern w:val="0"/>
          <w:lang w:val="en-US" w:eastAsia="ja-JP"/>
          <w14:ligatures w14:val="none"/>
        </w:rPr>
        <w:t>Goldblatt</w:t>
      </w:r>
      <w:proofErr w:type="spellEnd"/>
      <w:r w:rsidRPr="00193F9B">
        <w:rPr>
          <w:rFonts w:ascii="Arial" w:hAnsi="Arial" w:cs="Arial"/>
          <w:kern w:val="0"/>
          <w:lang w:val="en-US" w:eastAsia="ja-JP"/>
          <w14:ligatures w14:val="none"/>
        </w:rPr>
        <w:t>, J. (2014) </w:t>
      </w:r>
      <w:r w:rsidRPr="00193F9B">
        <w:rPr>
          <w:rFonts w:ascii="Arial" w:hAnsi="Arial" w:cs="Arial"/>
          <w:i/>
          <w:iCs/>
          <w:kern w:val="0"/>
          <w:lang w:val="en-US" w:eastAsia="ja-JP"/>
          <w14:ligatures w14:val="none"/>
        </w:rPr>
        <w:t>Special Events: Creating and Sustaining a New World for Celebration</w:t>
      </w:r>
      <w:r w:rsidRPr="00193F9B">
        <w:rPr>
          <w:rFonts w:ascii="Arial" w:hAnsi="Arial" w:cs="Arial"/>
          <w:kern w:val="0"/>
          <w:lang w:val="en-US" w:eastAsia="ja-JP"/>
          <w14:ligatures w14:val="none"/>
        </w:rPr>
        <w:t>. 7th ed. Hoboken, NJ: Wiley.</w:t>
      </w:r>
    </w:p>
    <w:p w14:paraId="5AC20949"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Jones, M. (2014) </w:t>
      </w:r>
      <w:r w:rsidRPr="00193F9B">
        <w:rPr>
          <w:rFonts w:ascii="Arial" w:hAnsi="Arial" w:cs="Arial"/>
          <w:i/>
          <w:iCs/>
          <w:kern w:val="0"/>
          <w:lang w:val="en-US" w:eastAsia="ja-JP"/>
          <w14:ligatures w14:val="none"/>
        </w:rPr>
        <w:t>Sustainable Event Management: A Practical Guide</w:t>
      </w:r>
      <w:r w:rsidRPr="00193F9B">
        <w:rPr>
          <w:rFonts w:ascii="Arial" w:hAnsi="Arial" w:cs="Arial"/>
          <w:kern w:val="0"/>
          <w:lang w:val="en-US" w:eastAsia="ja-JP"/>
          <w14:ligatures w14:val="none"/>
        </w:rPr>
        <w:t xml:space="preserve">. 2nd ed.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60EB2E4D"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Mair, J. (2018) </w:t>
      </w:r>
      <w:r w:rsidRPr="00193F9B">
        <w:rPr>
          <w:rFonts w:ascii="Arial" w:hAnsi="Arial" w:cs="Arial"/>
          <w:i/>
          <w:iCs/>
          <w:kern w:val="0"/>
          <w:lang w:val="en-US" w:eastAsia="ja-JP"/>
          <w14:ligatures w14:val="none"/>
        </w:rPr>
        <w:t xml:space="preserve">The </w:t>
      </w:r>
      <w:proofErr w:type="spellStart"/>
      <w:r w:rsidRPr="00193F9B">
        <w:rPr>
          <w:rFonts w:ascii="Arial" w:hAnsi="Arial" w:cs="Arial"/>
          <w:i/>
          <w:iCs/>
          <w:kern w:val="0"/>
          <w:lang w:val="en-US" w:eastAsia="ja-JP"/>
          <w14:ligatures w14:val="none"/>
        </w:rPr>
        <w:t>Routledge</w:t>
      </w:r>
      <w:proofErr w:type="spellEnd"/>
      <w:r w:rsidRPr="00193F9B">
        <w:rPr>
          <w:rFonts w:ascii="Arial" w:hAnsi="Arial" w:cs="Arial"/>
          <w:i/>
          <w:iCs/>
          <w:kern w:val="0"/>
          <w:lang w:val="en-US" w:eastAsia="ja-JP"/>
          <w14:ligatures w14:val="none"/>
        </w:rPr>
        <w:t xml:space="preserve"> Handbook of Festivals</w:t>
      </w:r>
      <w:r w:rsidRPr="00193F9B">
        <w:rPr>
          <w:rFonts w:ascii="Arial" w:hAnsi="Arial" w:cs="Arial"/>
          <w:kern w:val="0"/>
          <w:lang w:val="en-US" w:eastAsia="ja-JP"/>
          <w14:ligatures w14:val="none"/>
        </w:rPr>
        <w:t xml:space="preserve">.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395C38AF"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Raj, R., Walters, P., &amp; Rashid, T. (2013) </w:t>
      </w:r>
      <w:r w:rsidRPr="00193F9B">
        <w:rPr>
          <w:rFonts w:ascii="Arial" w:hAnsi="Arial" w:cs="Arial"/>
          <w:i/>
          <w:iCs/>
          <w:kern w:val="0"/>
          <w:lang w:val="en-US" w:eastAsia="ja-JP"/>
          <w14:ligatures w14:val="none"/>
        </w:rPr>
        <w:t>Events Management: Principles and Practice</w:t>
      </w:r>
      <w:r w:rsidRPr="00193F9B">
        <w:rPr>
          <w:rFonts w:ascii="Arial" w:hAnsi="Arial" w:cs="Arial"/>
          <w:kern w:val="0"/>
          <w:lang w:val="en-US" w:eastAsia="ja-JP"/>
          <w14:ligatures w14:val="none"/>
        </w:rPr>
        <w:t>. 2nd ed. London: SAGE Publications.</w:t>
      </w:r>
    </w:p>
    <w:p w14:paraId="21F75CF4"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lastRenderedPageBreak/>
        <w:t>Rogers, T. (2013) </w:t>
      </w:r>
      <w:r w:rsidRPr="00193F9B">
        <w:rPr>
          <w:rFonts w:ascii="Arial" w:hAnsi="Arial" w:cs="Arial"/>
          <w:i/>
          <w:iCs/>
          <w:kern w:val="0"/>
          <w:lang w:val="en-US" w:eastAsia="ja-JP"/>
          <w14:ligatures w14:val="none"/>
        </w:rPr>
        <w:t>Conferences and Conventions: A Global Industry</w:t>
      </w:r>
      <w:r w:rsidRPr="00193F9B">
        <w:rPr>
          <w:rFonts w:ascii="Arial" w:hAnsi="Arial" w:cs="Arial"/>
          <w:kern w:val="0"/>
          <w:lang w:val="en-US" w:eastAsia="ja-JP"/>
          <w14:ligatures w14:val="none"/>
        </w:rPr>
        <w:t xml:space="preserve">. 3rd ed.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29B5CC24"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Shone, A., &amp; Parry, B. (2013) </w:t>
      </w:r>
      <w:r w:rsidRPr="00193F9B">
        <w:rPr>
          <w:rFonts w:ascii="Arial" w:hAnsi="Arial" w:cs="Arial"/>
          <w:i/>
          <w:iCs/>
          <w:kern w:val="0"/>
          <w:lang w:val="en-US" w:eastAsia="ja-JP"/>
          <w14:ligatures w14:val="none"/>
        </w:rPr>
        <w:t>Successful Event Management: A Practical Handbook</w:t>
      </w:r>
      <w:r w:rsidRPr="00193F9B">
        <w:rPr>
          <w:rFonts w:ascii="Arial" w:hAnsi="Arial" w:cs="Arial"/>
          <w:kern w:val="0"/>
          <w:lang w:val="en-US" w:eastAsia="ja-JP"/>
          <w14:ligatures w14:val="none"/>
        </w:rPr>
        <w:t xml:space="preserve">. 4th ed. Andover: </w:t>
      </w:r>
      <w:proofErr w:type="spellStart"/>
      <w:r w:rsidRPr="00193F9B">
        <w:rPr>
          <w:rFonts w:ascii="Arial" w:hAnsi="Arial" w:cs="Arial"/>
          <w:kern w:val="0"/>
          <w:lang w:val="en-US" w:eastAsia="ja-JP"/>
          <w14:ligatures w14:val="none"/>
        </w:rPr>
        <w:t>Cengage</w:t>
      </w:r>
      <w:proofErr w:type="spellEnd"/>
      <w:r w:rsidRPr="00193F9B">
        <w:rPr>
          <w:rFonts w:ascii="Arial" w:hAnsi="Arial" w:cs="Arial"/>
          <w:kern w:val="0"/>
          <w:lang w:val="en-US" w:eastAsia="ja-JP"/>
          <w14:ligatures w14:val="none"/>
        </w:rPr>
        <w:t xml:space="preserve"> Learning.</w:t>
      </w:r>
    </w:p>
    <w:p w14:paraId="3E655034"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Silvers, J. R. (2012) </w:t>
      </w:r>
      <w:r w:rsidRPr="00193F9B">
        <w:rPr>
          <w:rFonts w:ascii="Arial" w:hAnsi="Arial" w:cs="Arial"/>
          <w:i/>
          <w:iCs/>
          <w:kern w:val="0"/>
          <w:lang w:val="en-US" w:eastAsia="ja-JP"/>
          <w14:ligatures w14:val="none"/>
        </w:rPr>
        <w:t>Risk Management for Meetings and Events</w:t>
      </w:r>
      <w:r w:rsidRPr="00193F9B">
        <w:rPr>
          <w:rFonts w:ascii="Arial" w:hAnsi="Arial" w:cs="Arial"/>
          <w:kern w:val="0"/>
          <w:lang w:val="en-US" w:eastAsia="ja-JP"/>
          <w14:ligatures w14:val="none"/>
        </w:rPr>
        <w:t>. Oxford: Butterworth-Heinemann.</w:t>
      </w:r>
    </w:p>
    <w:p w14:paraId="4FC2AD89"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Tum, J., Norton, P., &amp; Wright, J. N. (2006) </w:t>
      </w:r>
      <w:r w:rsidRPr="00193F9B">
        <w:rPr>
          <w:rFonts w:ascii="Arial" w:hAnsi="Arial" w:cs="Arial"/>
          <w:i/>
          <w:iCs/>
          <w:kern w:val="0"/>
          <w:lang w:val="en-US" w:eastAsia="ja-JP"/>
          <w14:ligatures w14:val="none"/>
        </w:rPr>
        <w:t>Management of Event Operations</w:t>
      </w:r>
      <w:r w:rsidRPr="00193F9B">
        <w:rPr>
          <w:rFonts w:ascii="Arial" w:hAnsi="Arial" w:cs="Arial"/>
          <w:kern w:val="0"/>
          <w:lang w:val="en-US" w:eastAsia="ja-JP"/>
          <w14:ligatures w14:val="none"/>
        </w:rPr>
        <w:t>. Oxford: Butterworth-Heinemann.</w:t>
      </w:r>
    </w:p>
    <w:p w14:paraId="7A884804"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 xml:space="preserve">Van </w:t>
      </w:r>
      <w:proofErr w:type="spellStart"/>
      <w:r w:rsidRPr="00193F9B">
        <w:rPr>
          <w:rFonts w:ascii="Arial" w:hAnsi="Arial" w:cs="Arial"/>
          <w:kern w:val="0"/>
          <w:lang w:val="en-US" w:eastAsia="ja-JP"/>
          <w14:ligatures w14:val="none"/>
        </w:rPr>
        <w:t>der</w:t>
      </w:r>
      <w:proofErr w:type="spellEnd"/>
      <w:r w:rsidRPr="00193F9B">
        <w:rPr>
          <w:rFonts w:ascii="Arial" w:hAnsi="Arial" w:cs="Arial"/>
          <w:kern w:val="0"/>
          <w:lang w:val="en-US" w:eastAsia="ja-JP"/>
          <w14:ligatures w14:val="none"/>
        </w:rPr>
        <w:t xml:space="preserve"> </w:t>
      </w:r>
      <w:proofErr w:type="spellStart"/>
      <w:r w:rsidRPr="00193F9B">
        <w:rPr>
          <w:rFonts w:ascii="Arial" w:hAnsi="Arial" w:cs="Arial"/>
          <w:kern w:val="0"/>
          <w:lang w:val="en-US" w:eastAsia="ja-JP"/>
          <w14:ligatures w14:val="none"/>
        </w:rPr>
        <w:t>Wagen</w:t>
      </w:r>
      <w:proofErr w:type="spellEnd"/>
      <w:r w:rsidRPr="00193F9B">
        <w:rPr>
          <w:rFonts w:ascii="Arial" w:hAnsi="Arial" w:cs="Arial"/>
          <w:kern w:val="0"/>
          <w:lang w:val="en-US" w:eastAsia="ja-JP"/>
          <w14:ligatures w14:val="none"/>
        </w:rPr>
        <w:t>, L., &amp; White, L. (2018) </w:t>
      </w:r>
      <w:r w:rsidRPr="00193F9B">
        <w:rPr>
          <w:rFonts w:ascii="Arial" w:hAnsi="Arial" w:cs="Arial"/>
          <w:i/>
          <w:iCs/>
          <w:kern w:val="0"/>
          <w:lang w:val="en-US" w:eastAsia="ja-JP"/>
          <w14:ligatures w14:val="none"/>
        </w:rPr>
        <w:t>Event Management: For Tourism, Cultural, Business and Sporting Events</w:t>
      </w:r>
      <w:r w:rsidRPr="00193F9B">
        <w:rPr>
          <w:rFonts w:ascii="Arial" w:hAnsi="Arial" w:cs="Arial"/>
          <w:kern w:val="0"/>
          <w:lang w:val="en-US" w:eastAsia="ja-JP"/>
          <w14:ligatures w14:val="none"/>
        </w:rPr>
        <w:t xml:space="preserve">. 5th ed. Melbourne: </w:t>
      </w:r>
      <w:proofErr w:type="spellStart"/>
      <w:r w:rsidRPr="00193F9B">
        <w:rPr>
          <w:rFonts w:ascii="Arial" w:hAnsi="Arial" w:cs="Arial"/>
          <w:kern w:val="0"/>
          <w:lang w:val="en-US" w:eastAsia="ja-JP"/>
          <w14:ligatures w14:val="none"/>
        </w:rPr>
        <w:t>Cengage</w:t>
      </w:r>
      <w:proofErr w:type="spellEnd"/>
      <w:r w:rsidRPr="00193F9B">
        <w:rPr>
          <w:rFonts w:ascii="Arial" w:hAnsi="Arial" w:cs="Arial"/>
          <w:kern w:val="0"/>
          <w:lang w:val="en-US" w:eastAsia="ja-JP"/>
          <w14:ligatures w14:val="none"/>
        </w:rPr>
        <w:t xml:space="preserve"> Learning.</w:t>
      </w:r>
    </w:p>
    <w:p w14:paraId="593FCD31"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r w:rsidRPr="00193F9B">
        <w:rPr>
          <w:rFonts w:ascii="Arial" w:hAnsi="Arial" w:cs="Arial"/>
          <w:kern w:val="0"/>
          <w:lang w:val="en-US" w:eastAsia="ja-JP"/>
          <w14:ligatures w14:val="none"/>
        </w:rPr>
        <w:t>Yeoman, I., Robertson, M., Ali-Knight, J., Drummond, S., &amp; McMahon-Beattie, U. (eds.) (2012) </w:t>
      </w:r>
      <w:r w:rsidRPr="00193F9B">
        <w:rPr>
          <w:rFonts w:ascii="Arial" w:hAnsi="Arial" w:cs="Arial"/>
          <w:i/>
          <w:iCs/>
          <w:kern w:val="0"/>
          <w:lang w:val="en-US" w:eastAsia="ja-JP"/>
          <w14:ligatures w14:val="none"/>
        </w:rPr>
        <w:t>Festival and Events Management: An International Arts and Culture Perspective</w:t>
      </w:r>
      <w:r w:rsidRPr="00193F9B">
        <w:rPr>
          <w:rFonts w:ascii="Arial" w:hAnsi="Arial" w:cs="Arial"/>
          <w:kern w:val="0"/>
          <w:lang w:val="en-US" w:eastAsia="ja-JP"/>
          <w14:ligatures w14:val="none"/>
        </w:rPr>
        <w:t xml:space="preserve">. 2nd ed.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7FAFC7DC"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proofErr w:type="spellStart"/>
      <w:r w:rsidRPr="00193F9B">
        <w:rPr>
          <w:rFonts w:ascii="Arial" w:hAnsi="Arial" w:cs="Arial"/>
          <w:kern w:val="0"/>
          <w:lang w:val="en-US" w:eastAsia="ja-JP"/>
          <w14:ligatures w14:val="none"/>
        </w:rPr>
        <w:t>Ziakas</w:t>
      </w:r>
      <w:proofErr w:type="spellEnd"/>
      <w:r w:rsidRPr="00193F9B">
        <w:rPr>
          <w:rFonts w:ascii="Arial" w:hAnsi="Arial" w:cs="Arial"/>
          <w:kern w:val="0"/>
          <w:lang w:val="en-US" w:eastAsia="ja-JP"/>
          <w14:ligatures w14:val="none"/>
        </w:rPr>
        <w:t>, V. (2013) </w:t>
      </w:r>
      <w:r w:rsidRPr="00193F9B">
        <w:rPr>
          <w:rFonts w:ascii="Arial" w:hAnsi="Arial" w:cs="Arial"/>
          <w:i/>
          <w:iCs/>
          <w:kern w:val="0"/>
          <w:lang w:val="en-US" w:eastAsia="ja-JP"/>
          <w14:ligatures w14:val="none"/>
        </w:rPr>
        <w:t>Event Portfolio Planning and Management: A Holistic Approach</w:t>
      </w:r>
      <w:r w:rsidRPr="00193F9B">
        <w:rPr>
          <w:rFonts w:ascii="Arial" w:hAnsi="Arial" w:cs="Arial"/>
          <w:kern w:val="0"/>
          <w:lang w:val="en-US" w:eastAsia="ja-JP"/>
          <w14:ligatures w14:val="none"/>
        </w:rPr>
        <w:t xml:space="preserve">. London: </w:t>
      </w:r>
      <w:proofErr w:type="spellStart"/>
      <w:r w:rsidRPr="00193F9B">
        <w:rPr>
          <w:rFonts w:ascii="Arial" w:hAnsi="Arial" w:cs="Arial"/>
          <w:kern w:val="0"/>
          <w:lang w:val="en-US" w:eastAsia="ja-JP"/>
          <w14:ligatures w14:val="none"/>
        </w:rPr>
        <w:t>Routledge</w:t>
      </w:r>
      <w:proofErr w:type="spellEnd"/>
      <w:r w:rsidRPr="00193F9B">
        <w:rPr>
          <w:rFonts w:ascii="Arial" w:hAnsi="Arial" w:cs="Arial"/>
          <w:kern w:val="0"/>
          <w:lang w:val="en-US" w:eastAsia="ja-JP"/>
          <w14:ligatures w14:val="none"/>
        </w:rPr>
        <w:t>.</w:t>
      </w:r>
    </w:p>
    <w:p w14:paraId="159334D1" w14:textId="77777777" w:rsidR="00193F9B" w:rsidRPr="00193F9B" w:rsidRDefault="00193F9B" w:rsidP="00193F9B">
      <w:pPr>
        <w:numPr>
          <w:ilvl w:val="0"/>
          <w:numId w:val="2"/>
        </w:numPr>
        <w:spacing w:line="360" w:lineRule="auto"/>
        <w:jc w:val="both"/>
        <w:rPr>
          <w:rFonts w:ascii="Arial" w:hAnsi="Arial" w:cs="Arial"/>
          <w:kern w:val="0"/>
          <w:lang w:val="en-US" w:eastAsia="ja-JP"/>
          <w14:ligatures w14:val="none"/>
        </w:rPr>
      </w:pPr>
      <w:proofErr w:type="spellStart"/>
      <w:r w:rsidRPr="00193F9B">
        <w:rPr>
          <w:rFonts w:ascii="Arial" w:hAnsi="Arial" w:cs="Arial"/>
          <w:kern w:val="0"/>
          <w:lang w:val="en-US" w:eastAsia="ja-JP"/>
          <w14:ligatures w14:val="none"/>
        </w:rPr>
        <w:t>Ziakas</w:t>
      </w:r>
      <w:proofErr w:type="spellEnd"/>
      <w:r w:rsidRPr="00193F9B">
        <w:rPr>
          <w:rFonts w:ascii="Arial" w:hAnsi="Arial" w:cs="Arial"/>
          <w:kern w:val="0"/>
          <w:lang w:val="en-US" w:eastAsia="ja-JP"/>
          <w14:ligatures w14:val="none"/>
        </w:rPr>
        <w:t xml:space="preserve">, V., &amp; </w:t>
      </w:r>
      <w:proofErr w:type="spellStart"/>
      <w:r w:rsidRPr="00193F9B">
        <w:rPr>
          <w:rFonts w:ascii="Arial" w:hAnsi="Arial" w:cs="Arial"/>
          <w:kern w:val="0"/>
          <w:lang w:val="en-US" w:eastAsia="ja-JP"/>
          <w14:ligatures w14:val="none"/>
        </w:rPr>
        <w:t>Boukas</w:t>
      </w:r>
      <w:proofErr w:type="spellEnd"/>
      <w:r w:rsidRPr="00193F9B">
        <w:rPr>
          <w:rFonts w:ascii="Arial" w:hAnsi="Arial" w:cs="Arial"/>
          <w:kern w:val="0"/>
          <w:lang w:val="en-US" w:eastAsia="ja-JP"/>
          <w14:ligatures w14:val="none"/>
        </w:rPr>
        <w:t>, N. (2014) 'Contextualizing phenomenology in event management research', </w:t>
      </w:r>
      <w:r w:rsidRPr="00193F9B">
        <w:rPr>
          <w:rFonts w:ascii="Arial" w:hAnsi="Arial" w:cs="Arial"/>
          <w:i/>
          <w:iCs/>
          <w:kern w:val="0"/>
          <w:lang w:val="en-US" w:eastAsia="ja-JP"/>
          <w14:ligatures w14:val="none"/>
        </w:rPr>
        <w:t>International Journal of Event and Festival Management</w:t>
      </w:r>
      <w:r w:rsidRPr="00193F9B">
        <w:rPr>
          <w:rFonts w:ascii="Arial" w:hAnsi="Arial" w:cs="Arial"/>
          <w:kern w:val="0"/>
          <w:lang w:val="en-US" w:eastAsia="ja-JP"/>
          <w14:ligatures w14:val="none"/>
        </w:rPr>
        <w:t>, 5(1), pp. 56-73.</w:t>
      </w:r>
    </w:p>
    <w:p w14:paraId="4B5DECFF" w14:textId="77777777" w:rsidR="00193F9B" w:rsidRPr="00193F9B" w:rsidRDefault="00193F9B" w:rsidP="00193F9B">
      <w:pPr>
        <w:spacing w:line="360" w:lineRule="auto"/>
        <w:jc w:val="both"/>
        <w:rPr>
          <w:rFonts w:ascii="Arial" w:hAnsi="Arial" w:cs="Arial"/>
          <w:b/>
          <w:bCs/>
          <w:kern w:val="0"/>
          <w:lang w:val="en-US" w:eastAsia="ja-JP"/>
          <w14:ligatures w14:val="none"/>
        </w:rPr>
      </w:pPr>
      <w:r w:rsidRPr="00193F9B">
        <w:rPr>
          <w:rFonts w:ascii="Arial" w:hAnsi="Arial" w:cs="Arial"/>
          <w:b/>
          <w:bCs/>
          <w:kern w:val="0"/>
          <w:lang w:val="en-US" w:eastAsia="ja-JP"/>
          <w14:ligatures w14:val="none"/>
        </w:rPr>
        <w:t>Websites:</w:t>
      </w:r>
    </w:p>
    <w:p w14:paraId="6D59DFE1" w14:textId="77777777" w:rsidR="00193F9B" w:rsidRPr="00193F9B" w:rsidRDefault="00193F9B" w:rsidP="00193F9B">
      <w:pPr>
        <w:numPr>
          <w:ilvl w:val="0"/>
          <w:numId w:val="1"/>
        </w:numPr>
        <w:spacing w:line="360" w:lineRule="auto"/>
        <w:contextualSpacing/>
        <w:jc w:val="both"/>
        <w:rPr>
          <w:rFonts w:ascii="Arial" w:hAnsi="Arial" w:cs="Arial"/>
          <w:kern w:val="0"/>
          <w:lang w:val="en-US" w:eastAsia="ja-JP"/>
          <w14:ligatures w14:val="none"/>
        </w:rPr>
      </w:pPr>
      <w:r w:rsidRPr="00193F9B">
        <w:rPr>
          <w:rFonts w:ascii="Arial" w:hAnsi="Arial" w:cs="Arial"/>
          <w:kern w:val="0"/>
          <w:lang w:val="en-US" w:eastAsia="ja-JP"/>
          <w14:ligatures w14:val="none"/>
        </w:rPr>
        <w:t>International Organization for Standardization (ISO) (no date) </w:t>
      </w:r>
      <w:r w:rsidRPr="00193F9B">
        <w:rPr>
          <w:rFonts w:ascii="Arial" w:hAnsi="Arial" w:cs="Arial"/>
          <w:i/>
          <w:iCs/>
          <w:kern w:val="0"/>
          <w:lang w:val="en-US" w:eastAsia="ja-JP"/>
          <w14:ligatures w14:val="none"/>
        </w:rPr>
        <w:t>ISO 20121: Event Sustainability Management Systems</w:t>
      </w:r>
      <w:r w:rsidRPr="00193F9B">
        <w:rPr>
          <w:rFonts w:ascii="Arial" w:hAnsi="Arial" w:cs="Arial"/>
          <w:kern w:val="0"/>
          <w:lang w:val="en-US" w:eastAsia="ja-JP"/>
          <w14:ligatures w14:val="none"/>
        </w:rPr>
        <w:t>. Available at: https://www.iso.org/iso-20121-sustainable-events.html (Accessed: 7 November 2024).</w:t>
      </w:r>
    </w:p>
    <w:p w14:paraId="2BEEB480" w14:textId="77777777" w:rsidR="00193F9B" w:rsidRPr="00193F9B" w:rsidRDefault="00193F9B" w:rsidP="00193F9B">
      <w:pPr>
        <w:numPr>
          <w:ilvl w:val="0"/>
          <w:numId w:val="1"/>
        </w:numPr>
        <w:spacing w:line="360" w:lineRule="auto"/>
        <w:contextualSpacing/>
        <w:jc w:val="both"/>
        <w:rPr>
          <w:rFonts w:ascii="Arial" w:hAnsi="Arial" w:cs="Arial"/>
          <w:kern w:val="0"/>
          <w:lang w:val="en-US" w:eastAsia="ja-JP"/>
          <w14:ligatures w14:val="none"/>
        </w:rPr>
      </w:pPr>
      <w:r w:rsidRPr="00193F9B">
        <w:rPr>
          <w:rFonts w:ascii="Arial" w:hAnsi="Arial" w:cs="Arial"/>
          <w:kern w:val="0"/>
          <w:lang w:val="en-US" w:eastAsia="ja-JP"/>
          <w14:ligatures w14:val="none"/>
        </w:rPr>
        <w:t>Green Meeting Industry Council (GMIC) (no date) </w:t>
      </w:r>
      <w:r w:rsidRPr="00193F9B">
        <w:rPr>
          <w:rFonts w:ascii="Arial" w:hAnsi="Arial" w:cs="Arial"/>
          <w:i/>
          <w:iCs/>
          <w:kern w:val="0"/>
          <w:lang w:val="en-US" w:eastAsia="ja-JP"/>
          <w14:ligatures w14:val="none"/>
        </w:rPr>
        <w:t>Green Meeting Industry Council</w:t>
      </w:r>
      <w:r w:rsidRPr="00193F9B">
        <w:rPr>
          <w:rFonts w:ascii="Arial" w:hAnsi="Arial" w:cs="Arial"/>
          <w:kern w:val="0"/>
          <w:lang w:val="en-US" w:eastAsia="ja-JP"/>
          <w14:ligatures w14:val="none"/>
        </w:rPr>
        <w:t>. Available at: </w:t>
      </w:r>
      <w:hyperlink r:id="rId6" w:tgtFrame="_new" w:history="1">
        <w:r w:rsidRPr="00193F9B">
          <w:rPr>
            <w:rFonts w:ascii="Arial" w:hAnsi="Arial" w:cs="Arial"/>
            <w:color w:val="467886" w:themeColor="hyperlink"/>
            <w:kern w:val="0"/>
            <w:u w:val="single"/>
            <w:lang w:val="en-US" w:eastAsia="ja-JP"/>
            <w14:ligatures w14:val="none"/>
          </w:rPr>
          <w:t>https://www.gmicglobal.org/</w:t>
        </w:r>
      </w:hyperlink>
      <w:r w:rsidRPr="00193F9B">
        <w:rPr>
          <w:rFonts w:ascii="Arial" w:hAnsi="Arial" w:cs="Arial"/>
          <w:kern w:val="0"/>
          <w:lang w:val="en-US" w:eastAsia="ja-JP"/>
          <w14:ligatures w14:val="none"/>
        </w:rPr>
        <w:t> (Accessed: 7 November 2024).</w:t>
      </w:r>
    </w:p>
    <w:p w14:paraId="7F8F4C6B" w14:textId="77777777" w:rsidR="00193F9B" w:rsidRPr="00193F9B" w:rsidRDefault="00193F9B" w:rsidP="00193F9B">
      <w:pPr>
        <w:numPr>
          <w:ilvl w:val="0"/>
          <w:numId w:val="1"/>
        </w:numPr>
        <w:spacing w:line="360" w:lineRule="auto"/>
        <w:contextualSpacing/>
        <w:jc w:val="both"/>
        <w:rPr>
          <w:rFonts w:ascii="Arial" w:hAnsi="Arial" w:cs="Arial"/>
          <w:kern w:val="0"/>
          <w:lang w:val="en-US" w:eastAsia="ja-JP"/>
          <w14:ligatures w14:val="none"/>
        </w:rPr>
      </w:pPr>
      <w:proofErr w:type="spellStart"/>
      <w:r w:rsidRPr="00193F9B">
        <w:rPr>
          <w:rFonts w:ascii="Arial" w:hAnsi="Arial" w:cs="Arial"/>
          <w:kern w:val="0"/>
          <w:lang w:val="en-US" w:eastAsia="ja-JP"/>
          <w14:ligatures w14:val="none"/>
        </w:rPr>
        <w:t>Eventbrite</w:t>
      </w:r>
      <w:proofErr w:type="spellEnd"/>
      <w:r w:rsidRPr="00193F9B">
        <w:rPr>
          <w:rFonts w:ascii="Arial" w:hAnsi="Arial" w:cs="Arial"/>
          <w:kern w:val="0"/>
          <w:lang w:val="en-US" w:eastAsia="ja-JP"/>
          <w14:ligatures w14:val="none"/>
        </w:rPr>
        <w:t xml:space="preserve"> (no date) </w:t>
      </w:r>
      <w:proofErr w:type="spellStart"/>
      <w:r w:rsidRPr="00193F9B">
        <w:rPr>
          <w:rFonts w:ascii="Arial" w:hAnsi="Arial" w:cs="Arial"/>
          <w:i/>
          <w:iCs/>
          <w:kern w:val="0"/>
          <w:lang w:val="en-US" w:eastAsia="ja-JP"/>
          <w14:ligatures w14:val="none"/>
        </w:rPr>
        <w:t>Eventbrite</w:t>
      </w:r>
      <w:proofErr w:type="spellEnd"/>
      <w:r w:rsidRPr="00193F9B">
        <w:rPr>
          <w:rFonts w:ascii="Arial" w:hAnsi="Arial" w:cs="Arial"/>
          <w:i/>
          <w:iCs/>
          <w:kern w:val="0"/>
          <w:lang w:val="en-US" w:eastAsia="ja-JP"/>
          <w14:ligatures w14:val="none"/>
        </w:rPr>
        <w:t xml:space="preserve"> Blog</w:t>
      </w:r>
      <w:r w:rsidRPr="00193F9B">
        <w:rPr>
          <w:rFonts w:ascii="Arial" w:hAnsi="Arial" w:cs="Arial"/>
          <w:kern w:val="0"/>
          <w:lang w:val="en-US" w:eastAsia="ja-JP"/>
          <w14:ligatures w14:val="none"/>
        </w:rPr>
        <w:t>. Available at: https://www.eventbrite.com/blog/ (Accessed: 7 November 2024).</w:t>
      </w:r>
    </w:p>
    <w:p w14:paraId="37738E5F" w14:textId="77777777" w:rsidR="00193F9B" w:rsidRPr="00193F9B" w:rsidRDefault="00193F9B" w:rsidP="00193F9B">
      <w:pPr>
        <w:numPr>
          <w:ilvl w:val="0"/>
          <w:numId w:val="1"/>
        </w:numPr>
        <w:spacing w:line="360" w:lineRule="auto"/>
        <w:contextualSpacing/>
        <w:jc w:val="both"/>
        <w:rPr>
          <w:rFonts w:ascii="Arial" w:hAnsi="Arial" w:cs="Arial"/>
          <w:kern w:val="0"/>
          <w:lang w:val="en-US" w:eastAsia="ja-JP"/>
          <w14:ligatures w14:val="none"/>
        </w:rPr>
      </w:pPr>
      <w:r w:rsidRPr="00193F9B">
        <w:rPr>
          <w:rFonts w:ascii="Arial" w:hAnsi="Arial" w:cs="Arial"/>
          <w:kern w:val="0"/>
          <w:lang w:val="en-US" w:eastAsia="ja-JP"/>
          <w14:ligatures w14:val="none"/>
        </w:rPr>
        <w:t>Children &amp; Nature Network (no date) </w:t>
      </w:r>
      <w:r w:rsidRPr="00193F9B">
        <w:rPr>
          <w:rFonts w:ascii="Arial" w:hAnsi="Arial" w:cs="Arial"/>
          <w:i/>
          <w:iCs/>
          <w:kern w:val="0"/>
          <w:lang w:val="en-US" w:eastAsia="ja-JP"/>
          <w14:ligatures w14:val="none"/>
        </w:rPr>
        <w:t>Children &amp; Nature Network</w:t>
      </w:r>
      <w:r w:rsidRPr="00193F9B">
        <w:rPr>
          <w:rFonts w:ascii="Arial" w:hAnsi="Arial" w:cs="Arial"/>
          <w:kern w:val="0"/>
          <w:lang w:val="en-US" w:eastAsia="ja-JP"/>
          <w14:ligatures w14:val="none"/>
        </w:rPr>
        <w:t>. Available at: </w:t>
      </w:r>
      <w:hyperlink r:id="rId7" w:tgtFrame="_new" w:history="1">
        <w:r w:rsidRPr="00193F9B">
          <w:rPr>
            <w:rFonts w:ascii="Arial" w:hAnsi="Arial" w:cs="Arial"/>
            <w:color w:val="467886" w:themeColor="hyperlink"/>
            <w:kern w:val="0"/>
            <w:u w:val="single"/>
            <w:lang w:val="en-US" w:eastAsia="ja-JP"/>
            <w14:ligatures w14:val="none"/>
          </w:rPr>
          <w:t>https://www.childrenandnature.org/</w:t>
        </w:r>
      </w:hyperlink>
      <w:r w:rsidRPr="00193F9B">
        <w:rPr>
          <w:rFonts w:ascii="Arial" w:hAnsi="Arial" w:cs="Arial"/>
          <w:kern w:val="0"/>
          <w:lang w:val="en-US" w:eastAsia="ja-JP"/>
          <w14:ligatures w14:val="none"/>
        </w:rPr>
        <w:t>(Accessed: 7 November 2024).</w:t>
      </w:r>
    </w:p>
    <w:p w14:paraId="6729A2C2" w14:textId="77777777" w:rsidR="00193F9B" w:rsidRPr="00193F9B" w:rsidRDefault="00193F9B" w:rsidP="00193F9B">
      <w:pPr>
        <w:numPr>
          <w:ilvl w:val="0"/>
          <w:numId w:val="1"/>
        </w:numPr>
        <w:spacing w:line="360" w:lineRule="auto"/>
        <w:contextualSpacing/>
        <w:jc w:val="both"/>
        <w:rPr>
          <w:rFonts w:ascii="Arial" w:hAnsi="Arial" w:cs="Arial"/>
          <w:kern w:val="0"/>
          <w:lang w:val="en-US" w:eastAsia="ja-JP"/>
          <w14:ligatures w14:val="none"/>
        </w:rPr>
      </w:pPr>
      <w:r w:rsidRPr="00193F9B">
        <w:rPr>
          <w:rFonts w:ascii="Arial" w:hAnsi="Arial" w:cs="Arial"/>
          <w:kern w:val="0"/>
          <w:lang w:val="en-US" w:eastAsia="ja-JP"/>
          <w14:ligatures w14:val="none"/>
        </w:rPr>
        <w:lastRenderedPageBreak/>
        <w:t>Healing Forest (no date) </w:t>
      </w:r>
      <w:r w:rsidRPr="00193F9B">
        <w:rPr>
          <w:rFonts w:ascii="Arial" w:hAnsi="Arial" w:cs="Arial"/>
          <w:i/>
          <w:iCs/>
          <w:kern w:val="0"/>
          <w:lang w:val="en-US" w:eastAsia="ja-JP"/>
          <w14:ligatures w14:val="none"/>
        </w:rPr>
        <w:t>Healing Forest</w:t>
      </w:r>
      <w:r w:rsidRPr="00193F9B">
        <w:rPr>
          <w:rFonts w:ascii="Arial" w:hAnsi="Arial" w:cs="Arial"/>
          <w:kern w:val="0"/>
          <w:lang w:val="en-US" w:eastAsia="ja-JP"/>
          <w14:ligatures w14:val="none"/>
        </w:rPr>
        <w:t>. Available at: </w:t>
      </w:r>
      <w:hyperlink r:id="rId8" w:tgtFrame="_new" w:history="1">
        <w:r w:rsidRPr="00193F9B">
          <w:rPr>
            <w:rFonts w:ascii="Arial" w:hAnsi="Arial" w:cs="Arial"/>
            <w:color w:val="467886" w:themeColor="hyperlink"/>
            <w:kern w:val="0"/>
            <w:u w:val="single"/>
            <w:lang w:val="en-US" w:eastAsia="ja-JP"/>
            <w14:ligatures w14:val="none"/>
          </w:rPr>
          <w:t>https://healingforest.org/</w:t>
        </w:r>
      </w:hyperlink>
      <w:r w:rsidRPr="00193F9B">
        <w:rPr>
          <w:rFonts w:ascii="Arial" w:hAnsi="Arial" w:cs="Arial"/>
          <w:kern w:val="0"/>
          <w:lang w:val="en-US" w:eastAsia="ja-JP"/>
          <w14:ligatures w14:val="none"/>
        </w:rPr>
        <w:t> (Accessed: 7 November 2024).</w:t>
      </w:r>
    </w:p>
    <w:p w14:paraId="4355DAEC" w14:textId="77777777" w:rsidR="00193F9B" w:rsidRPr="00193F9B" w:rsidRDefault="00193F9B" w:rsidP="00193F9B">
      <w:pPr>
        <w:spacing w:line="360" w:lineRule="auto"/>
        <w:jc w:val="both"/>
        <w:rPr>
          <w:rFonts w:ascii="Arial" w:hAnsi="Arial" w:cs="Arial"/>
          <w:b/>
          <w:bCs/>
          <w:kern w:val="0"/>
          <w:lang w:val="en-US" w:eastAsia="ja-JP"/>
          <w14:ligatures w14:val="none"/>
        </w:rPr>
      </w:pPr>
    </w:p>
    <w:p w14:paraId="4FBC5F88" w14:textId="77777777" w:rsidR="00193F9B" w:rsidRPr="00193F9B" w:rsidRDefault="00193F9B" w:rsidP="00193F9B">
      <w:pPr>
        <w:spacing w:line="360" w:lineRule="auto"/>
        <w:jc w:val="both"/>
        <w:rPr>
          <w:rFonts w:ascii="Arial" w:hAnsi="Arial" w:cs="Arial"/>
          <w:kern w:val="0"/>
          <w:lang w:val="en-US" w:eastAsia="ja-JP"/>
          <w14:ligatures w14:val="none"/>
        </w:rPr>
      </w:pPr>
    </w:p>
    <w:p w14:paraId="560D8A94" w14:textId="77777777" w:rsidR="00193F9B" w:rsidRDefault="00193F9B"/>
    <w:sectPr w:rsidR="00193F9B" w:rsidSect="00193F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D2DBF"/>
    <w:multiLevelType w:val="multilevel"/>
    <w:tmpl w:val="4664F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1537C2"/>
    <w:multiLevelType w:val="multilevel"/>
    <w:tmpl w:val="8C30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067778">
    <w:abstractNumId w:val="1"/>
  </w:num>
  <w:num w:numId="2" w16cid:durableId="849375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F9B"/>
    <w:rsid w:val="00193F9B"/>
    <w:rsid w:val="0036704D"/>
    <w:rsid w:val="007D12CA"/>
    <w:rsid w:val="00937B9A"/>
    <w:rsid w:val="00A46D4D"/>
    <w:rsid w:val="00AF70D2"/>
    <w:rsid w:val="00BC0AB1"/>
    <w:rsid w:val="00C048B8"/>
    <w:rsid w:val="00CA5AD6"/>
    <w:rsid w:val="00D460B8"/>
    <w:rsid w:val="00DA30F3"/>
    <w:rsid w:val="00ED1DE6"/>
    <w:rsid w:val="00EF09B8"/>
    <w:rsid w:val="00F55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51A5"/>
  <w15:chartTrackingRefBased/>
  <w15:docId w15:val="{7CA30718-0006-5445-967A-24595AC1C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F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3F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F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F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F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F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F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F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F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F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3F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F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F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F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F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F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F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F9B"/>
    <w:rPr>
      <w:rFonts w:eastAsiaTheme="majorEastAsia" w:cstheme="majorBidi"/>
      <w:color w:val="272727" w:themeColor="text1" w:themeTint="D8"/>
    </w:rPr>
  </w:style>
  <w:style w:type="paragraph" w:styleId="Title">
    <w:name w:val="Title"/>
    <w:basedOn w:val="Normal"/>
    <w:next w:val="Normal"/>
    <w:link w:val="TitleChar"/>
    <w:uiPriority w:val="10"/>
    <w:qFormat/>
    <w:rsid w:val="00193F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F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F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F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F9B"/>
    <w:pPr>
      <w:spacing w:before="160"/>
      <w:jc w:val="center"/>
    </w:pPr>
    <w:rPr>
      <w:i/>
      <w:iCs/>
      <w:color w:val="404040" w:themeColor="text1" w:themeTint="BF"/>
    </w:rPr>
  </w:style>
  <w:style w:type="character" w:customStyle="1" w:styleId="QuoteChar">
    <w:name w:val="Quote Char"/>
    <w:basedOn w:val="DefaultParagraphFont"/>
    <w:link w:val="Quote"/>
    <w:uiPriority w:val="29"/>
    <w:rsid w:val="00193F9B"/>
    <w:rPr>
      <w:i/>
      <w:iCs/>
      <w:color w:val="404040" w:themeColor="text1" w:themeTint="BF"/>
    </w:rPr>
  </w:style>
  <w:style w:type="paragraph" w:styleId="ListParagraph">
    <w:name w:val="List Paragraph"/>
    <w:basedOn w:val="Normal"/>
    <w:uiPriority w:val="34"/>
    <w:qFormat/>
    <w:rsid w:val="00193F9B"/>
    <w:pPr>
      <w:ind w:left="720"/>
      <w:contextualSpacing/>
    </w:pPr>
  </w:style>
  <w:style w:type="character" w:styleId="IntenseEmphasis">
    <w:name w:val="Intense Emphasis"/>
    <w:basedOn w:val="DefaultParagraphFont"/>
    <w:uiPriority w:val="21"/>
    <w:qFormat/>
    <w:rsid w:val="00193F9B"/>
    <w:rPr>
      <w:i/>
      <w:iCs/>
      <w:color w:val="0F4761" w:themeColor="accent1" w:themeShade="BF"/>
    </w:rPr>
  </w:style>
  <w:style w:type="paragraph" w:styleId="IntenseQuote">
    <w:name w:val="Intense Quote"/>
    <w:basedOn w:val="Normal"/>
    <w:next w:val="Normal"/>
    <w:link w:val="IntenseQuoteChar"/>
    <w:uiPriority w:val="30"/>
    <w:qFormat/>
    <w:rsid w:val="00193F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F9B"/>
    <w:rPr>
      <w:i/>
      <w:iCs/>
      <w:color w:val="0F4761" w:themeColor="accent1" w:themeShade="BF"/>
    </w:rPr>
  </w:style>
  <w:style w:type="character" w:styleId="IntenseReference">
    <w:name w:val="Intense Reference"/>
    <w:basedOn w:val="DefaultParagraphFont"/>
    <w:uiPriority w:val="32"/>
    <w:qFormat/>
    <w:rsid w:val="00193F9B"/>
    <w:rPr>
      <w:b/>
      <w:bCs/>
      <w:smallCaps/>
      <w:color w:val="0F4761" w:themeColor="accent1" w:themeShade="BF"/>
      <w:spacing w:val="5"/>
    </w:rPr>
  </w:style>
  <w:style w:type="character" w:styleId="Hyperlink">
    <w:name w:val="Hyperlink"/>
    <w:basedOn w:val="DefaultParagraphFont"/>
    <w:uiPriority w:val="99"/>
    <w:unhideWhenUsed/>
    <w:rsid w:val="00193F9B"/>
    <w:rPr>
      <w:color w:val="467886" w:themeColor="hyperlink"/>
      <w:u w:val="single"/>
    </w:rPr>
  </w:style>
  <w:style w:type="paragraph" w:styleId="TOCHeading">
    <w:name w:val="TOC Heading"/>
    <w:basedOn w:val="Heading1"/>
    <w:next w:val="Normal"/>
    <w:uiPriority w:val="39"/>
    <w:unhideWhenUsed/>
    <w:qFormat/>
    <w:rsid w:val="00193F9B"/>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93F9B"/>
    <w:pPr>
      <w:spacing w:before="120" w:after="0" w:line="279" w:lineRule="auto"/>
    </w:pPr>
    <w:rPr>
      <w:b/>
      <w:bCs/>
      <w:i/>
      <w:iCs/>
      <w:kern w:val="0"/>
      <w:lang w:val="en-US" w:eastAsia="ja-JP"/>
      <w14:ligatures w14:val="none"/>
    </w:rPr>
  </w:style>
  <w:style w:type="table" w:styleId="GridTable1Light">
    <w:name w:val="Grid Table 1 Light"/>
    <w:basedOn w:val="TableNormal"/>
    <w:uiPriority w:val="46"/>
    <w:rsid w:val="00193F9B"/>
    <w:pPr>
      <w:spacing w:after="0" w:line="240" w:lineRule="auto"/>
    </w:pPr>
    <w:rPr>
      <w:kern w:val="0"/>
      <w:lang w:val="en-US" w:eastAsia="ja-JP"/>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ingforest.org/" TargetMode="External"/><Relationship Id="rId3" Type="http://schemas.openxmlformats.org/officeDocument/2006/relationships/settings" Target="settings.xml"/><Relationship Id="rId7" Type="http://schemas.openxmlformats.org/officeDocument/2006/relationships/hyperlink" Target="https://www.childrenandnature.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micglobal.org/"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3062</Words>
  <Characters>17458</Characters>
  <Application>Microsoft Office Word</Application>
  <DocSecurity>0</DocSecurity>
  <Lines>145</Lines>
  <Paragraphs>40</Paragraphs>
  <ScaleCrop>false</ScaleCrop>
  <Company/>
  <LinksUpToDate>false</LinksUpToDate>
  <CharactersWithSpaces>20480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5</cp:revision>
  <dcterms:created xsi:type="dcterms:W3CDTF">2024-11-07T20:54:00Z</dcterms:created>
  <dcterms:modified xsi:type="dcterms:W3CDTF">2024-11-07T21:07:00Z</dcterms:modified>
</cp:coreProperties>
</file>