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C9B27B" w14:textId="77777777" w:rsidR="00E67DD2" w:rsidRPr="00E67DD2" w:rsidRDefault="00E67DD2" w:rsidP="00E67DD2">
            <w:pPr>
              <w:overflowPunct/>
              <w:autoSpaceDE/>
              <w:autoSpaceDN/>
              <w:adjustRightInd/>
              <w:ind w:right="-957"/>
              <w:textAlignment w:val="auto"/>
              <w:rPr>
                <w:rFonts w:ascii="Times New Roman" w:hAnsi="Times New Roman" w:cs="Times New Roman"/>
                <w:b/>
                <w:color w:val="auto"/>
                <w:sz w:val="48"/>
              </w:rPr>
            </w:pPr>
            <w:r w:rsidRPr="00E67DD2">
              <w:rPr>
                <w:rFonts w:ascii="Times New Roman" w:hAnsi="Times New Roman" w:cs="Times New Roman"/>
                <w:b/>
                <w:color w:val="auto"/>
                <w:sz w:val="48"/>
              </w:rPr>
              <w:t>Learner’s name: Angela Lewis</w:t>
            </w:r>
          </w:p>
          <w:p w14:paraId="0ED0D11C" w14:textId="77777777" w:rsidR="00E67DD2" w:rsidRPr="00E67DD2" w:rsidRDefault="00E67DD2" w:rsidP="00E67DD2">
            <w:pPr>
              <w:overflowPunct/>
              <w:autoSpaceDE/>
              <w:autoSpaceDN/>
              <w:adjustRightInd/>
              <w:ind w:right="-957"/>
              <w:textAlignment w:val="auto"/>
              <w:rPr>
                <w:rFonts w:ascii="Times New Roman" w:hAnsi="Times New Roman" w:cs="Times New Roman"/>
                <w:b/>
                <w:color w:val="auto"/>
                <w:sz w:val="48"/>
              </w:rPr>
            </w:pPr>
          </w:p>
          <w:p w14:paraId="7BF2CA08" w14:textId="77777777" w:rsidR="00E67DD2" w:rsidRPr="00E67DD2" w:rsidRDefault="00E67DD2" w:rsidP="00E67DD2">
            <w:pPr>
              <w:overflowPunct/>
              <w:autoSpaceDE/>
              <w:autoSpaceDN/>
              <w:adjustRightInd/>
              <w:ind w:right="-957"/>
              <w:textAlignment w:val="auto"/>
              <w:rPr>
                <w:rFonts w:ascii="Times New Roman" w:hAnsi="Times New Roman" w:cs="Times New Roman"/>
                <w:b/>
                <w:color w:val="auto"/>
                <w:sz w:val="48"/>
              </w:rPr>
            </w:pPr>
            <w:r w:rsidRPr="00E67DD2">
              <w:rPr>
                <w:rFonts w:ascii="Times New Roman" w:hAnsi="Times New Roman" w:cs="Times New Roman"/>
                <w:b/>
                <w:color w:val="auto"/>
                <w:sz w:val="48"/>
              </w:rPr>
              <w:t>Email address:2218239@student.uwtsd.ac.uk</w:t>
            </w:r>
          </w:p>
          <w:p w14:paraId="2C3D81DB" w14:textId="77777777" w:rsidR="00E67DD2" w:rsidRPr="00E67DD2" w:rsidRDefault="00E67DD2" w:rsidP="00E67DD2">
            <w:pPr>
              <w:overflowPunct/>
              <w:autoSpaceDE/>
              <w:autoSpaceDN/>
              <w:adjustRightInd/>
              <w:ind w:right="-957"/>
              <w:textAlignment w:val="auto"/>
              <w:rPr>
                <w:rFonts w:ascii="Times New Roman" w:hAnsi="Times New Roman" w:cs="Times New Roman"/>
                <w:b/>
                <w:color w:val="auto"/>
                <w:sz w:val="48"/>
              </w:rPr>
            </w:pPr>
          </w:p>
          <w:p w14:paraId="4EAB663B" w14:textId="77777777" w:rsidR="00E67DD2" w:rsidRPr="00E67DD2" w:rsidRDefault="00E67DD2" w:rsidP="00E67DD2">
            <w:pPr>
              <w:overflowPunct/>
              <w:autoSpaceDE/>
              <w:autoSpaceDN/>
              <w:adjustRightInd/>
              <w:ind w:right="-957"/>
              <w:textAlignment w:val="auto"/>
              <w:rPr>
                <w:rFonts w:ascii="Times New Roman" w:hAnsi="Times New Roman" w:cs="Times New Roman"/>
                <w:b/>
                <w:color w:val="auto"/>
                <w:sz w:val="48"/>
              </w:rPr>
            </w:pPr>
            <w:r w:rsidRPr="00E67DD2">
              <w:rPr>
                <w:rFonts w:ascii="Times New Roman" w:hAnsi="Times New Roman" w:cs="Times New Roman"/>
                <w:b/>
                <w:color w:val="auto"/>
                <w:sz w:val="48"/>
              </w:rPr>
              <w:t>Learner’s University Registration Number:2218239</w:t>
            </w:r>
          </w:p>
          <w:p w14:paraId="207DBDB4" w14:textId="77777777" w:rsidR="00E67DD2" w:rsidRPr="00E67DD2" w:rsidRDefault="00E67DD2" w:rsidP="00E67DD2">
            <w:pPr>
              <w:overflowPunct/>
              <w:autoSpaceDE/>
              <w:autoSpaceDN/>
              <w:adjustRightInd/>
              <w:ind w:right="-957"/>
              <w:textAlignment w:val="auto"/>
              <w:rPr>
                <w:rFonts w:ascii="Times New Roman" w:hAnsi="Times New Roman" w:cs="Times New Roman"/>
                <w:b/>
                <w:color w:val="auto"/>
                <w:sz w:val="48"/>
              </w:rPr>
            </w:pPr>
          </w:p>
          <w:p w14:paraId="5F84129B" w14:textId="12E354D2" w:rsidR="0085230E" w:rsidRPr="005D3F07" w:rsidRDefault="00E67DD2" w:rsidP="00E67DD2">
            <w:pPr>
              <w:overflowPunct/>
              <w:autoSpaceDE/>
              <w:autoSpaceDN/>
              <w:adjustRightInd/>
              <w:ind w:right="-957"/>
              <w:textAlignment w:val="auto"/>
              <w:rPr>
                <w:rFonts w:ascii="Times New Roman" w:hAnsi="Times New Roman" w:cs="Times New Roman"/>
                <w:b/>
                <w:color w:val="auto"/>
                <w:sz w:val="48"/>
              </w:rPr>
            </w:pPr>
            <w:r w:rsidRPr="00E67DD2">
              <w:rPr>
                <w:rFonts w:ascii="Times New Roman" w:hAnsi="Times New Roman" w:cs="Times New Roman"/>
                <w:b/>
                <w:color w:val="auto"/>
                <w:sz w:val="48"/>
              </w:rPr>
              <w:t>Cohort: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Pr="002B5174" w:rsidRDefault="00D3203C" w:rsidP="00FF7EBB">
            <w:pPr>
              <w:jc w:val="both"/>
              <w:rPr>
                <w:i/>
                <w:color w:val="auto"/>
                <w:sz w:val="24"/>
                <w:szCs w:val="24"/>
              </w:rPr>
            </w:pPr>
          </w:p>
          <w:p w14:paraId="1027358F" w14:textId="77777777"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This case involves two children aged 7 and 3 who were being cared for by their Mum and Mums friend, however the situation is reaching breaking point where deterioration in Mums mental health is impairing her ability to care for her children and leaving the children at risk of harm.  Mum has some months earlier attempted to take her own life whilst the children were in her care and is also a cannabis user.  During this time the children were in foster care for a number of weeks and did not see mum or dad. Mums friend only agreed to support as a joint arrangement with mum and not be the sole carer of the children, as she has a child of her own to care for.  Mum has been leaving the children with her friend for several days at a time to use cannabis as a means to support her mental health, with no explanation given to the children.</w:t>
            </w:r>
          </w:p>
          <w:p w14:paraId="4B3E748F" w14:textId="77777777"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Mum and Dads relationship ended when their first child was nearly 5 years old and their second child was 6 months old, having been together for around 5 years.  Mum has spent time living in a refuge on 2 separate occasions, although the first was for a short time, the second occasion was for over a year when their relationship ended. The eldest child has attended 4 different primary schools since age 4.  The children have experienced very little permanency in their lives.  Dad has not seen the children for over a year and wants to take an active role once more in supporting his children.    </w:t>
            </w:r>
          </w:p>
          <w:p w14:paraId="360A61F9" w14:textId="77777777"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Mum has endured considerable trauma in her own life.  She was fostered by her Aunt and Uncle.  Whilst living with her Aunt and Uncle she alleges that she was sexually abused by her Uncle from the age of five and emotionally abused by her Aunt.  Mum was removed from secondary school in year 7 when she was due to receive sex education and due to their extreme religious beliefs, as her Aunt and Uncle were Jehovah </w:t>
            </w:r>
            <w:r w:rsidRPr="002B5174">
              <w:rPr>
                <w:rFonts w:asciiTheme="minorHAnsi" w:eastAsiaTheme="minorHAnsi" w:hAnsiTheme="minorHAnsi" w:cstheme="minorBidi"/>
                <w:color w:val="auto"/>
                <w:sz w:val="22"/>
                <w:szCs w:val="22"/>
                <w:lang w:eastAsia="en-US"/>
              </w:rPr>
              <w:lastRenderedPageBreak/>
              <w:t xml:space="preserve">Witness’.  Mum only revealed her experiences when her eldest child was a year old.  Mum continues to be on a waiting list for specialist support.  </w:t>
            </w:r>
          </w:p>
          <w:p w14:paraId="475D66FF" w14:textId="7C7A5377" w:rsidR="00E31274" w:rsidRPr="002B5174" w:rsidRDefault="00E31274" w:rsidP="0014718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The legislation key to social work practice with children in Wales is the </w:t>
            </w:r>
            <w:r w:rsidRPr="002B5174">
              <w:rPr>
                <w:rFonts w:asciiTheme="minorHAnsi" w:eastAsiaTheme="minorHAnsi" w:hAnsiTheme="minorHAnsi" w:cstheme="minorBidi"/>
                <w:i/>
                <w:iCs/>
                <w:color w:val="auto"/>
                <w:sz w:val="22"/>
                <w:szCs w:val="22"/>
                <w:lang w:eastAsia="en-US"/>
              </w:rPr>
              <w:t>Social Services and Well-being (Wales) Act (SSWBA) (2014)</w:t>
            </w:r>
            <w:r w:rsidRPr="002B5174">
              <w:rPr>
                <w:rFonts w:asciiTheme="minorHAnsi" w:eastAsiaTheme="minorHAnsi" w:hAnsiTheme="minorHAnsi" w:cstheme="minorBidi"/>
                <w:color w:val="auto"/>
                <w:sz w:val="22"/>
                <w:szCs w:val="22"/>
                <w:lang w:eastAsia="en-US"/>
              </w:rPr>
              <w:t xml:space="preserve"> and the </w:t>
            </w:r>
            <w:r w:rsidRPr="002B5174">
              <w:rPr>
                <w:rFonts w:asciiTheme="minorHAnsi" w:eastAsiaTheme="minorHAnsi" w:hAnsiTheme="minorHAnsi" w:cstheme="minorBidi"/>
                <w:i/>
                <w:iCs/>
                <w:color w:val="auto"/>
                <w:sz w:val="22"/>
                <w:szCs w:val="22"/>
                <w:lang w:eastAsia="en-US"/>
              </w:rPr>
              <w:t>Children Act</w:t>
            </w:r>
            <w:r w:rsidRPr="002B5174">
              <w:rPr>
                <w:rFonts w:asciiTheme="minorHAnsi" w:eastAsiaTheme="minorHAnsi" w:hAnsiTheme="minorHAnsi" w:cstheme="minorBidi"/>
                <w:color w:val="auto"/>
                <w:sz w:val="22"/>
                <w:szCs w:val="22"/>
                <w:lang w:eastAsia="en-US"/>
              </w:rPr>
              <w:t xml:space="preserve"> (1989).  There is additional guidance in codes of practice relevant to sections of the </w:t>
            </w:r>
            <w:r w:rsidRPr="002B5174">
              <w:rPr>
                <w:rFonts w:asciiTheme="minorHAnsi" w:eastAsiaTheme="minorHAnsi" w:hAnsiTheme="minorHAnsi" w:cstheme="minorBidi"/>
                <w:i/>
                <w:iCs/>
                <w:color w:val="auto"/>
                <w:sz w:val="22"/>
                <w:szCs w:val="22"/>
                <w:lang w:eastAsia="en-US"/>
              </w:rPr>
              <w:t>SSWBA</w:t>
            </w:r>
            <w:r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i/>
                <w:iCs/>
                <w:color w:val="auto"/>
                <w:sz w:val="22"/>
                <w:szCs w:val="22"/>
                <w:lang w:eastAsia="en-US"/>
              </w:rPr>
              <w:t>(2014)</w:t>
            </w:r>
            <w:r w:rsidRPr="002B5174">
              <w:rPr>
                <w:rFonts w:asciiTheme="minorHAnsi" w:eastAsiaTheme="minorHAnsi" w:hAnsiTheme="minorHAnsi" w:cstheme="minorBidi"/>
                <w:color w:val="auto"/>
                <w:sz w:val="22"/>
                <w:szCs w:val="22"/>
                <w:lang w:eastAsia="en-US"/>
              </w:rPr>
              <w:t xml:space="preserve"> including assessing needs and meeting needs</w:t>
            </w:r>
            <w:r w:rsidR="003361A3"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and safeguarding guidance in the ‘working together to safeguard people’ series with a volume specific to working with children (</w:t>
            </w:r>
            <w:r w:rsidR="00A93C8B" w:rsidRPr="002B5174">
              <w:rPr>
                <w:rFonts w:asciiTheme="minorHAnsi" w:eastAsiaTheme="minorHAnsi" w:hAnsiTheme="minorHAnsi" w:cstheme="minorBidi"/>
                <w:color w:val="auto"/>
                <w:sz w:val="22"/>
                <w:szCs w:val="22"/>
                <w:lang w:eastAsia="en-US"/>
              </w:rPr>
              <w:t>Welsh Government</w:t>
            </w:r>
            <w:r w:rsidR="00E441F3" w:rsidRPr="002B5174">
              <w:rPr>
                <w:rFonts w:asciiTheme="minorHAnsi" w:eastAsiaTheme="minorHAnsi" w:hAnsiTheme="minorHAnsi" w:cstheme="minorBidi"/>
                <w:color w:val="auto"/>
                <w:sz w:val="22"/>
                <w:szCs w:val="22"/>
                <w:lang w:eastAsia="en-US"/>
              </w:rPr>
              <w:t>,</w:t>
            </w:r>
            <w:r w:rsidR="00A93C8B" w:rsidRPr="002B5174">
              <w:rPr>
                <w:rFonts w:asciiTheme="minorHAnsi" w:eastAsiaTheme="minorHAnsi" w:hAnsiTheme="minorHAnsi" w:cstheme="minorBidi"/>
                <w:color w:val="auto"/>
                <w:sz w:val="22"/>
                <w:szCs w:val="22"/>
                <w:lang w:eastAsia="en-US"/>
              </w:rPr>
              <w:t xml:space="preserve"> 2015 a, b; </w:t>
            </w:r>
            <w:r w:rsidRPr="002B5174">
              <w:rPr>
                <w:rFonts w:asciiTheme="minorHAnsi" w:eastAsiaTheme="minorHAnsi" w:hAnsiTheme="minorHAnsi" w:cstheme="minorBidi"/>
                <w:color w:val="auto"/>
                <w:sz w:val="22"/>
                <w:szCs w:val="22"/>
                <w:lang w:eastAsia="en-US"/>
              </w:rPr>
              <w:t xml:space="preserve">Welsh Government, 2018). Social workers need to be aware of the duties placed on them by the legislative framework.  This is a requirement within the </w:t>
            </w:r>
            <w:r w:rsidR="00B61AF7" w:rsidRPr="002B5174">
              <w:rPr>
                <w:rFonts w:asciiTheme="minorHAnsi" w:eastAsiaTheme="minorHAnsi" w:hAnsiTheme="minorHAnsi" w:cstheme="minorBidi"/>
                <w:color w:val="auto"/>
                <w:sz w:val="22"/>
                <w:szCs w:val="22"/>
                <w:lang w:eastAsia="en-US"/>
              </w:rPr>
              <w:t>Code of Professional Practice for Social Care</w:t>
            </w:r>
            <w:r w:rsidR="00147185" w:rsidRPr="002B5174">
              <w:rPr>
                <w:rFonts w:asciiTheme="minorHAnsi" w:eastAsiaTheme="minorHAnsi" w:hAnsiTheme="minorHAnsi" w:cstheme="minorBidi"/>
                <w:color w:val="auto"/>
                <w:sz w:val="22"/>
                <w:szCs w:val="22"/>
                <w:lang w:eastAsia="en-US"/>
              </w:rPr>
              <w:t xml:space="preserve">, </w:t>
            </w:r>
            <w:r w:rsidR="00836403" w:rsidRPr="002B5174">
              <w:rPr>
                <w:rFonts w:asciiTheme="minorHAnsi" w:eastAsiaTheme="minorHAnsi" w:hAnsiTheme="minorHAnsi" w:cstheme="minorBidi"/>
                <w:color w:val="auto"/>
                <w:sz w:val="22"/>
                <w:szCs w:val="22"/>
                <w:lang w:eastAsia="en-US"/>
              </w:rPr>
              <w:t>working</w:t>
            </w:r>
            <w:r w:rsidR="00147185" w:rsidRPr="002B5174">
              <w:rPr>
                <w:rFonts w:asciiTheme="minorHAnsi" w:eastAsiaTheme="minorHAnsi" w:hAnsiTheme="minorHAnsi" w:cstheme="minorBidi"/>
                <w:color w:val="auto"/>
                <w:sz w:val="22"/>
                <w:szCs w:val="22"/>
                <w:lang w:eastAsia="en-US"/>
              </w:rPr>
              <w:t xml:space="preserve"> within “legal and work </w:t>
            </w:r>
            <w:r w:rsidR="00836403" w:rsidRPr="002B5174">
              <w:rPr>
                <w:rFonts w:asciiTheme="minorHAnsi" w:eastAsiaTheme="minorHAnsi" w:hAnsiTheme="minorHAnsi" w:cstheme="minorBidi"/>
                <w:color w:val="auto"/>
                <w:sz w:val="22"/>
                <w:szCs w:val="22"/>
                <w:lang w:eastAsia="en-US"/>
              </w:rPr>
              <w:t>setting requirements”</w:t>
            </w:r>
            <w:r w:rsidR="00B61AF7"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(Social Care Wales, 2017</w:t>
            </w:r>
            <w:r w:rsidR="00DF6A09" w:rsidRPr="002B5174">
              <w:rPr>
                <w:rFonts w:asciiTheme="minorHAnsi" w:eastAsiaTheme="minorHAnsi" w:hAnsiTheme="minorHAnsi" w:cstheme="minorBidi"/>
                <w:color w:val="auto"/>
                <w:sz w:val="22"/>
                <w:szCs w:val="22"/>
                <w:lang w:eastAsia="en-US"/>
              </w:rPr>
              <w:t xml:space="preserve"> s. 6.2</w:t>
            </w:r>
            <w:r w:rsidRPr="002B5174">
              <w:rPr>
                <w:rFonts w:asciiTheme="minorHAnsi" w:eastAsiaTheme="minorHAnsi" w:hAnsiTheme="minorHAnsi" w:cstheme="minorBidi"/>
                <w:color w:val="auto"/>
                <w:sz w:val="22"/>
                <w:szCs w:val="22"/>
                <w:lang w:eastAsia="en-US"/>
              </w:rPr>
              <w:t>).</w:t>
            </w:r>
          </w:p>
          <w:p w14:paraId="654520CC" w14:textId="77777777"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The </w:t>
            </w:r>
            <w:r w:rsidRPr="002B5174">
              <w:rPr>
                <w:rFonts w:asciiTheme="minorHAnsi" w:eastAsiaTheme="minorHAnsi" w:hAnsiTheme="minorHAnsi" w:cstheme="minorBidi"/>
                <w:i/>
                <w:iCs/>
                <w:color w:val="auto"/>
                <w:sz w:val="22"/>
                <w:szCs w:val="22"/>
                <w:lang w:eastAsia="en-US"/>
              </w:rPr>
              <w:t>SSWBA (2014)</w:t>
            </w:r>
            <w:r w:rsidRPr="002B5174">
              <w:rPr>
                <w:rFonts w:asciiTheme="minorHAnsi" w:eastAsiaTheme="minorHAnsi" w:hAnsiTheme="minorHAnsi" w:cstheme="minorBidi"/>
                <w:color w:val="auto"/>
                <w:sz w:val="22"/>
                <w:szCs w:val="22"/>
                <w:lang w:eastAsia="en-US"/>
              </w:rPr>
              <w:t xml:space="preserve"> came about on the back of the White Paper, Sustainable Social Services for Wales: A framework for action (2011) which identified that current systems did not reflect the changes in the demography of Wales, the expectations of those accessing social care and the ongoing financial constraints being placed upon the social care sector (Welsh Assembly Government, 2011).  Under the </w:t>
            </w:r>
            <w:r w:rsidRPr="002B5174">
              <w:rPr>
                <w:rFonts w:asciiTheme="minorHAnsi" w:eastAsiaTheme="minorHAnsi" w:hAnsiTheme="minorHAnsi" w:cstheme="minorBidi"/>
                <w:i/>
                <w:iCs/>
                <w:color w:val="auto"/>
                <w:sz w:val="22"/>
                <w:szCs w:val="22"/>
                <w:lang w:eastAsia="en-US"/>
              </w:rPr>
              <w:t>SSWBA (2014)</w:t>
            </w:r>
            <w:r w:rsidRPr="002B5174">
              <w:rPr>
                <w:rFonts w:asciiTheme="minorHAnsi" w:eastAsiaTheme="minorHAnsi" w:hAnsiTheme="minorHAnsi" w:cstheme="minorBidi"/>
                <w:color w:val="auto"/>
                <w:sz w:val="22"/>
                <w:szCs w:val="22"/>
                <w:lang w:eastAsia="en-US"/>
              </w:rPr>
              <w:t xml:space="preserve"> framework, which was implemented on the 1 April 2016, changes include the repeal of Part III of the Children Act (1989) where assessing the needs of a child and meeting needs is replaced under the </w:t>
            </w:r>
            <w:r w:rsidRPr="002B5174">
              <w:rPr>
                <w:rFonts w:asciiTheme="minorHAnsi" w:eastAsiaTheme="minorHAnsi" w:hAnsiTheme="minorHAnsi" w:cstheme="minorBidi"/>
                <w:i/>
                <w:iCs/>
                <w:color w:val="auto"/>
                <w:sz w:val="22"/>
                <w:szCs w:val="22"/>
                <w:lang w:eastAsia="en-US"/>
              </w:rPr>
              <w:t>SSWBA (2014)</w:t>
            </w:r>
            <w:r w:rsidRPr="002B5174">
              <w:rPr>
                <w:rFonts w:asciiTheme="minorHAnsi" w:eastAsiaTheme="minorHAnsi" w:hAnsiTheme="minorHAnsi" w:cstheme="minorBidi"/>
                <w:color w:val="auto"/>
                <w:sz w:val="22"/>
                <w:szCs w:val="22"/>
                <w:lang w:eastAsia="en-US"/>
              </w:rPr>
              <w:t xml:space="preserve"> under Parts 3 and 4, as well as looked after and accommodated children under Part 6 (Law Wales, 2021; </w:t>
            </w:r>
            <w:r w:rsidRPr="002B5174">
              <w:rPr>
                <w:rFonts w:asciiTheme="minorHAnsi" w:eastAsiaTheme="minorHAnsi" w:hAnsiTheme="minorHAnsi" w:cstheme="minorBidi"/>
                <w:i/>
                <w:iCs/>
                <w:color w:val="auto"/>
                <w:sz w:val="22"/>
                <w:szCs w:val="22"/>
                <w:lang w:eastAsia="en-US"/>
              </w:rPr>
              <w:t>SSWBA 2014</w:t>
            </w:r>
            <w:r w:rsidRPr="002B5174">
              <w:rPr>
                <w:rFonts w:asciiTheme="minorHAnsi" w:eastAsiaTheme="minorHAnsi" w:hAnsiTheme="minorHAnsi" w:cstheme="minorBidi"/>
                <w:color w:val="auto"/>
                <w:sz w:val="22"/>
                <w:szCs w:val="22"/>
                <w:lang w:eastAsia="en-US"/>
              </w:rPr>
              <w:t xml:space="preserve">). </w:t>
            </w:r>
          </w:p>
          <w:p w14:paraId="28081BFC" w14:textId="427D3EC1"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Within the</w:t>
            </w:r>
            <w:r w:rsidRPr="002B5174">
              <w:rPr>
                <w:rFonts w:asciiTheme="minorHAnsi" w:eastAsiaTheme="minorHAnsi" w:hAnsiTheme="minorHAnsi" w:cstheme="minorBidi"/>
                <w:i/>
                <w:iCs/>
                <w:color w:val="auto"/>
                <w:sz w:val="22"/>
                <w:szCs w:val="22"/>
                <w:lang w:eastAsia="en-US"/>
              </w:rPr>
              <w:t xml:space="preserve"> SSWBA</w:t>
            </w:r>
            <w:r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i/>
                <w:iCs/>
                <w:color w:val="auto"/>
                <w:sz w:val="22"/>
                <w:szCs w:val="22"/>
                <w:lang w:eastAsia="en-US"/>
              </w:rPr>
              <w:t>2014</w:t>
            </w:r>
            <w:r w:rsidRPr="002B5174">
              <w:rPr>
                <w:rFonts w:asciiTheme="minorHAnsi" w:eastAsiaTheme="minorHAnsi" w:hAnsiTheme="minorHAnsi" w:cstheme="minorBidi"/>
                <w:color w:val="auto"/>
                <w:sz w:val="22"/>
                <w:szCs w:val="22"/>
                <w:lang w:eastAsia="en-US"/>
              </w:rPr>
              <w:t xml:space="preserve"> it is part 7 which details safeguarding. The ‘child at risk’ term in section 130 (4) of the </w:t>
            </w:r>
            <w:r w:rsidRPr="002B5174">
              <w:rPr>
                <w:rFonts w:asciiTheme="minorHAnsi" w:eastAsiaTheme="minorHAnsi" w:hAnsiTheme="minorHAnsi" w:cstheme="minorBidi"/>
                <w:i/>
                <w:iCs/>
                <w:color w:val="auto"/>
                <w:sz w:val="22"/>
                <w:szCs w:val="22"/>
                <w:lang w:eastAsia="en-US"/>
              </w:rPr>
              <w:t>SSWBA 2014</w:t>
            </w:r>
            <w:r w:rsidRPr="002B5174">
              <w:rPr>
                <w:rFonts w:asciiTheme="minorHAnsi" w:eastAsiaTheme="minorHAnsi" w:hAnsiTheme="minorHAnsi" w:cstheme="minorBidi"/>
                <w:color w:val="auto"/>
                <w:sz w:val="22"/>
                <w:szCs w:val="22"/>
                <w:lang w:eastAsia="en-US"/>
              </w:rPr>
              <w:t xml:space="preserve"> is defined as “experiencing or is at risk of abuse, neglect or other types of harm” and “has needs for care and support (whether or not the authority is meeting any of those needs)”.  The </w:t>
            </w:r>
            <w:r w:rsidRPr="002B5174">
              <w:rPr>
                <w:rFonts w:asciiTheme="minorHAnsi" w:eastAsiaTheme="minorHAnsi" w:hAnsiTheme="minorHAnsi" w:cstheme="minorBidi"/>
                <w:i/>
                <w:iCs/>
                <w:color w:val="auto"/>
                <w:sz w:val="22"/>
                <w:szCs w:val="22"/>
                <w:lang w:eastAsia="en-US"/>
              </w:rPr>
              <w:t xml:space="preserve">SSWBA 2014 </w:t>
            </w:r>
            <w:r w:rsidRPr="002B5174">
              <w:rPr>
                <w:rFonts w:asciiTheme="minorHAnsi" w:eastAsiaTheme="minorHAnsi" w:hAnsiTheme="minorHAnsi" w:cstheme="minorBidi"/>
                <w:color w:val="auto"/>
                <w:sz w:val="22"/>
                <w:szCs w:val="22"/>
                <w:lang w:eastAsia="en-US"/>
              </w:rPr>
              <w:t xml:space="preserve">also requires that local safeguarding boards are located across Wales and supported by a National Safeguarding Board, although previously Local Safeguarding Children Boards’ existed under the </w:t>
            </w:r>
            <w:r w:rsidRPr="002B5174">
              <w:rPr>
                <w:rFonts w:asciiTheme="minorHAnsi" w:eastAsiaTheme="minorHAnsi" w:hAnsiTheme="minorHAnsi" w:cstheme="minorBidi"/>
                <w:i/>
                <w:iCs/>
                <w:color w:val="auto"/>
                <w:sz w:val="22"/>
                <w:szCs w:val="22"/>
                <w:lang w:eastAsia="en-US"/>
              </w:rPr>
              <w:t>Children Act 2004 s. 13.</w:t>
            </w:r>
            <w:r w:rsidRPr="002B5174">
              <w:rPr>
                <w:rFonts w:asciiTheme="minorHAnsi" w:eastAsiaTheme="minorHAnsi" w:hAnsiTheme="minorHAnsi" w:cstheme="minorBidi"/>
                <w:color w:val="auto"/>
                <w:sz w:val="22"/>
                <w:szCs w:val="22"/>
                <w:lang w:eastAsia="en-US"/>
              </w:rPr>
              <w:t xml:space="preserve">  The role of the National Safeguarding Board to support and provide guidance to the safeguarding boards as well as report to Welsh Ministers </w:t>
            </w:r>
            <w:r w:rsidRPr="002B5174">
              <w:rPr>
                <w:rFonts w:asciiTheme="minorHAnsi" w:eastAsiaTheme="minorHAnsi" w:hAnsiTheme="minorHAnsi" w:cstheme="minorBidi"/>
                <w:i/>
                <w:iCs/>
                <w:color w:val="auto"/>
                <w:sz w:val="22"/>
                <w:szCs w:val="22"/>
                <w:lang w:eastAsia="en-US"/>
              </w:rPr>
              <w:t>(SSWBA 2014 s</w:t>
            </w:r>
            <w:r w:rsidR="003361A3" w:rsidRPr="002B5174">
              <w:rPr>
                <w:rFonts w:asciiTheme="minorHAnsi" w:eastAsiaTheme="minorHAnsi" w:hAnsiTheme="minorHAnsi" w:cstheme="minorBidi"/>
                <w:i/>
                <w:iCs/>
                <w:color w:val="auto"/>
                <w:sz w:val="22"/>
                <w:szCs w:val="22"/>
                <w:lang w:eastAsia="en-US"/>
              </w:rPr>
              <w:t>.</w:t>
            </w:r>
            <w:r w:rsidRPr="002B5174">
              <w:rPr>
                <w:rFonts w:asciiTheme="minorHAnsi" w:eastAsiaTheme="minorHAnsi" w:hAnsiTheme="minorHAnsi" w:cstheme="minorBidi"/>
                <w:i/>
                <w:iCs/>
                <w:color w:val="auto"/>
                <w:sz w:val="22"/>
                <w:szCs w:val="22"/>
                <w:lang w:eastAsia="en-US"/>
              </w:rPr>
              <w:t xml:space="preserve"> 132).</w:t>
            </w:r>
            <w:r w:rsidRPr="002B5174">
              <w:rPr>
                <w:rFonts w:asciiTheme="minorHAnsi" w:eastAsiaTheme="minorHAnsi" w:hAnsiTheme="minorHAnsi" w:cstheme="minorBidi"/>
                <w:color w:val="auto"/>
                <w:sz w:val="22"/>
                <w:szCs w:val="22"/>
                <w:lang w:eastAsia="en-US"/>
              </w:rPr>
              <w:t xml:space="preserve">    The </w:t>
            </w:r>
            <w:r w:rsidR="00836403" w:rsidRPr="002B5174">
              <w:rPr>
                <w:rFonts w:asciiTheme="minorHAnsi" w:eastAsiaTheme="minorHAnsi" w:hAnsiTheme="minorHAnsi" w:cstheme="minorBidi"/>
                <w:color w:val="auto"/>
                <w:sz w:val="22"/>
                <w:szCs w:val="22"/>
                <w:lang w:eastAsia="en-US"/>
              </w:rPr>
              <w:t xml:space="preserve">local </w:t>
            </w:r>
            <w:r w:rsidRPr="002B5174">
              <w:rPr>
                <w:rFonts w:asciiTheme="minorHAnsi" w:eastAsiaTheme="minorHAnsi" w:hAnsiTheme="minorHAnsi" w:cstheme="minorBidi"/>
                <w:color w:val="auto"/>
                <w:sz w:val="22"/>
                <w:szCs w:val="22"/>
                <w:lang w:eastAsia="en-US"/>
              </w:rPr>
              <w:t>safeguarding boards consist of partners from the local authority, chief of police, the Local Health Board and the NHS Trust</w:t>
            </w:r>
            <w:r w:rsidR="00836403" w:rsidRPr="002B5174">
              <w:rPr>
                <w:rFonts w:asciiTheme="minorHAnsi" w:eastAsiaTheme="minorHAnsi" w:hAnsiTheme="minorHAnsi" w:cstheme="minorBidi"/>
                <w:color w:val="auto"/>
                <w:sz w:val="22"/>
                <w:szCs w:val="22"/>
                <w:lang w:eastAsia="en-US"/>
              </w:rPr>
              <w:t xml:space="preserve"> (</w:t>
            </w:r>
            <w:r w:rsidR="00836403" w:rsidRPr="002B5174">
              <w:rPr>
                <w:rFonts w:asciiTheme="minorHAnsi" w:eastAsiaTheme="minorHAnsi" w:hAnsiTheme="minorHAnsi" w:cstheme="minorBidi"/>
                <w:i/>
                <w:iCs/>
                <w:color w:val="auto"/>
                <w:sz w:val="22"/>
                <w:szCs w:val="22"/>
                <w:lang w:eastAsia="en-US"/>
              </w:rPr>
              <w:t>SSWBA 2014 s 134)</w:t>
            </w:r>
            <w:r w:rsidRPr="002B5174">
              <w:rPr>
                <w:rFonts w:asciiTheme="minorHAnsi" w:eastAsiaTheme="minorHAnsi" w:hAnsiTheme="minorHAnsi" w:cstheme="minorBidi"/>
                <w:color w:val="auto"/>
                <w:sz w:val="22"/>
                <w:szCs w:val="22"/>
                <w:lang w:eastAsia="en-US"/>
              </w:rPr>
              <w:t xml:space="preserve">. The objectives of the children safeguarding boards “to protect children within its area who are experiencing, or are at risk of, abuse, neglect or other kinds of harm” and “to prevent children within its area from becoming at risk of abuse, neglect or other kinds of harm </w:t>
            </w:r>
            <w:r w:rsidRPr="002B5174">
              <w:rPr>
                <w:rFonts w:asciiTheme="minorHAnsi" w:eastAsiaTheme="minorHAnsi" w:hAnsiTheme="minorHAnsi" w:cstheme="minorBidi"/>
                <w:i/>
                <w:iCs/>
                <w:color w:val="auto"/>
                <w:sz w:val="22"/>
                <w:szCs w:val="22"/>
                <w:lang w:eastAsia="en-US"/>
              </w:rPr>
              <w:t xml:space="preserve">(SSWBA 2014 s. 135 1a b).  </w:t>
            </w:r>
            <w:r w:rsidRPr="002B5174">
              <w:rPr>
                <w:rFonts w:asciiTheme="minorHAnsi" w:eastAsiaTheme="minorHAnsi" w:hAnsiTheme="minorHAnsi" w:cstheme="minorBidi"/>
                <w:color w:val="auto"/>
                <w:sz w:val="22"/>
                <w:szCs w:val="22"/>
                <w:lang w:eastAsia="en-US"/>
              </w:rPr>
              <w:t>In Wales there are six regional safeguarding board areas (Welsh Government</w:t>
            </w:r>
            <w:r w:rsidR="006B2C4E"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2016).</w:t>
            </w:r>
          </w:p>
          <w:p w14:paraId="5A265F46" w14:textId="228015EA"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The duty to assess being consistent with article 18 of the United Nations Convention on the </w:t>
            </w:r>
            <w:r w:rsidR="00E70DA9" w:rsidRPr="002B5174">
              <w:rPr>
                <w:rFonts w:asciiTheme="minorHAnsi" w:eastAsiaTheme="minorHAnsi" w:hAnsiTheme="minorHAnsi" w:cstheme="minorBidi"/>
                <w:color w:val="auto"/>
                <w:sz w:val="22"/>
                <w:szCs w:val="22"/>
                <w:lang w:eastAsia="en-US"/>
              </w:rPr>
              <w:t>R</w:t>
            </w:r>
            <w:r w:rsidRPr="002B5174">
              <w:rPr>
                <w:rFonts w:asciiTheme="minorHAnsi" w:eastAsiaTheme="minorHAnsi" w:hAnsiTheme="minorHAnsi" w:cstheme="minorBidi"/>
                <w:color w:val="auto"/>
                <w:sz w:val="22"/>
                <w:szCs w:val="22"/>
                <w:lang w:eastAsia="en-US"/>
              </w:rPr>
              <w:t>ights of the Child (UNCRC) supporting children to remain cared for by their parents where possible (</w:t>
            </w:r>
            <w:r w:rsidR="00CD2835">
              <w:rPr>
                <w:rFonts w:asciiTheme="minorHAnsi" w:eastAsiaTheme="minorHAnsi" w:hAnsiTheme="minorHAnsi" w:cstheme="minorBidi"/>
                <w:color w:val="auto"/>
                <w:sz w:val="22"/>
                <w:szCs w:val="22"/>
                <w:lang w:eastAsia="en-US"/>
              </w:rPr>
              <w:t>United Nations</w:t>
            </w:r>
            <w:r w:rsidRPr="002B5174">
              <w:rPr>
                <w:rFonts w:asciiTheme="minorHAnsi" w:eastAsiaTheme="minorHAnsi" w:hAnsiTheme="minorHAnsi" w:cstheme="minorBidi"/>
                <w:color w:val="auto"/>
                <w:sz w:val="22"/>
                <w:szCs w:val="22"/>
                <w:lang w:eastAsia="en-US"/>
              </w:rPr>
              <w:t xml:space="preserve">, 2023).  </w:t>
            </w:r>
            <w:r w:rsidR="00E70DA9" w:rsidRPr="002B5174">
              <w:rPr>
                <w:rFonts w:asciiTheme="minorHAnsi" w:eastAsiaTheme="minorHAnsi" w:hAnsiTheme="minorHAnsi" w:cstheme="minorBidi"/>
                <w:color w:val="auto"/>
                <w:sz w:val="22"/>
                <w:szCs w:val="22"/>
                <w:lang w:eastAsia="en-US"/>
              </w:rPr>
              <w:t>The a</w:t>
            </w:r>
            <w:r w:rsidRPr="002B5174">
              <w:rPr>
                <w:rFonts w:asciiTheme="minorHAnsi" w:eastAsiaTheme="minorHAnsi" w:hAnsiTheme="minorHAnsi" w:cstheme="minorBidi"/>
                <w:color w:val="auto"/>
                <w:sz w:val="22"/>
                <w:szCs w:val="22"/>
                <w:lang w:eastAsia="en-US"/>
              </w:rPr>
              <w:t xml:space="preserve">ssessment therefore needs to consider whether the referral received requires immediate action, assessment under part 3 section 21 of the </w:t>
            </w:r>
            <w:r w:rsidRPr="002B5174">
              <w:rPr>
                <w:rFonts w:asciiTheme="minorHAnsi" w:eastAsiaTheme="minorHAnsi" w:hAnsiTheme="minorHAnsi" w:cstheme="minorBidi"/>
                <w:i/>
                <w:iCs/>
                <w:color w:val="auto"/>
                <w:sz w:val="22"/>
                <w:szCs w:val="22"/>
                <w:lang w:eastAsia="en-US"/>
              </w:rPr>
              <w:t>SSWBA 2014</w:t>
            </w:r>
            <w:r w:rsidRPr="002B5174">
              <w:rPr>
                <w:rFonts w:asciiTheme="minorHAnsi" w:eastAsiaTheme="minorHAnsi" w:hAnsiTheme="minorHAnsi" w:cstheme="minorBidi"/>
                <w:color w:val="auto"/>
                <w:sz w:val="22"/>
                <w:szCs w:val="22"/>
                <w:lang w:eastAsia="en-US"/>
              </w:rPr>
              <w:t xml:space="preserve"> or whether assessment is required under a section 47 investigation of the </w:t>
            </w:r>
            <w:r w:rsidRPr="002B5174">
              <w:rPr>
                <w:rFonts w:asciiTheme="minorHAnsi" w:eastAsiaTheme="minorHAnsi" w:hAnsiTheme="minorHAnsi" w:cstheme="minorBidi"/>
                <w:i/>
                <w:iCs/>
                <w:color w:val="auto"/>
                <w:sz w:val="22"/>
                <w:szCs w:val="22"/>
                <w:lang w:eastAsia="en-US"/>
              </w:rPr>
              <w:t>Children Act 1989.</w:t>
            </w:r>
            <w:r w:rsidRPr="002B5174">
              <w:rPr>
                <w:rFonts w:asciiTheme="minorHAnsi" w:eastAsiaTheme="minorHAnsi" w:hAnsiTheme="minorHAnsi" w:cstheme="minorBidi"/>
                <w:color w:val="auto"/>
                <w:sz w:val="22"/>
                <w:szCs w:val="22"/>
                <w:lang w:eastAsia="en-US"/>
              </w:rPr>
              <w:t xml:space="preserve"> </w:t>
            </w:r>
          </w:p>
          <w:p w14:paraId="0D21DA46" w14:textId="25E2D1C5"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The section 47 investigation, as stated in the </w:t>
            </w:r>
            <w:r w:rsidRPr="002B5174">
              <w:rPr>
                <w:rFonts w:asciiTheme="minorHAnsi" w:eastAsiaTheme="minorHAnsi" w:hAnsiTheme="minorHAnsi" w:cstheme="minorBidi"/>
                <w:i/>
                <w:iCs/>
                <w:color w:val="auto"/>
                <w:sz w:val="22"/>
                <w:szCs w:val="22"/>
                <w:lang w:eastAsia="en-US"/>
              </w:rPr>
              <w:t>Children Act 1989,</w:t>
            </w:r>
            <w:r w:rsidRPr="002B5174">
              <w:rPr>
                <w:rFonts w:asciiTheme="minorHAnsi" w:eastAsiaTheme="minorHAnsi" w:hAnsiTheme="minorHAnsi" w:cstheme="minorBidi"/>
                <w:color w:val="auto"/>
                <w:sz w:val="22"/>
                <w:szCs w:val="22"/>
                <w:lang w:eastAsia="en-US"/>
              </w:rPr>
              <w:t xml:space="preserve"> is undertaken in situations that includes when a child: is subject to “an emergency protection order”, “in police protection” or where there is “reasonable cause to suspect that a child who lives, or is found, in their area is suffering, or is likely to suffer, significant harm”.  The likelihood of significant harm or actual significant harm being the threshold for conducting a section 47 enquiry </w:t>
            </w:r>
            <w:r w:rsidRPr="002B5174">
              <w:rPr>
                <w:rFonts w:asciiTheme="minorHAnsi" w:eastAsiaTheme="minorHAnsi" w:hAnsiTheme="minorHAnsi" w:cstheme="minorBidi"/>
                <w:i/>
                <w:iCs/>
                <w:color w:val="auto"/>
                <w:sz w:val="22"/>
                <w:szCs w:val="22"/>
                <w:lang w:eastAsia="en-US"/>
              </w:rPr>
              <w:t>(Children Act 1989).</w:t>
            </w:r>
            <w:r w:rsidRPr="002B5174">
              <w:rPr>
                <w:rFonts w:asciiTheme="minorHAnsi" w:eastAsiaTheme="minorHAnsi" w:hAnsiTheme="minorHAnsi" w:cstheme="minorBidi"/>
                <w:color w:val="auto"/>
                <w:sz w:val="22"/>
                <w:szCs w:val="22"/>
                <w:lang w:eastAsia="en-US"/>
              </w:rPr>
              <w:t xml:space="preserve">  The definition for harm is cited in the </w:t>
            </w:r>
            <w:r w:rsidRPr="002B5174">
              <w:rPr>
                <w:rFonts w:asciiTheme="minorHAnsi" w:eastAsiaTheme="minorHAnsi" w:hAnsiTheme="minorHAnsi" w:cstheme="minorBidi"/>
                <w:i/>
                <w:iCs/>
                <w:color w:val="auto"/>
                <w:sz w:val="22"/>
                <w:szCs w:val="22"/>
                <w:lang w:eastAsia="en-US"/>
              </w:rPr>
              <w:t>SSWBA 2014</w:t>
            </w:r>
            <w:r w:rsidRPr="002B5174">
              <w:rPr>
                <w:rFonts w:asciiTheme="minorHAnsi" w:eastAsiaTheme="minorHAnsi" w:hAnsiTheme="minorHAnsi" w:cstheme="minorBidi"/>
                <w:color w:val="auto"/>
                <w:sz w:val="22"/>
                <w:szCs w:val="22"/>
                <w:lang w:eastAsia="en-US"/>
              </w:rPr>
              <w:t xml:space="preserve">, as the abuse or impairment of “physical or mental health, or physical, intellectual, emotional, social or behavioural development”.  The </w:t>
            </w:r>
            <w:r w:rsidRPr="002B5174">
              <w:rPr>
                <w:rFonts w:asciiTheme="minorHAnsi" w:eastAsiaTheme="minorHAnsi" w:hAnsiTheme="minorHAnsi" w:cstheme="minorBidi"/>
                <w:i/>
                <w:iCs/>
                <w:color w:val="auto"/>
                <w:sz w:val="22"/>
                <w:szCs w:val="22"/>
                <w:lang w:eastAsia="en-US"/>
              </w:rPr>
              <w:t>SSWBA 2014 s. 197</w:t>
            </w:r>
            <w:r w:rsidRPr="002B5174">
              <w:rPr>
                <w:rFonts w:asciiTheme="minorHAnsi" w:eastAsiaTheme="minorHAnsi" w:hAnsiTheme="minorHAnsi" w:cstheme="minorBidi"/>
                <w:color w:val="auto"/>
                <w:sz w:val="22"/>
                <w:szCs w:val="22"/>
                <w:lang w:eastAsia="en-US"/>
              </w:rPr>
              <w:t xml:space="preserve"> uses guidance on significant harm as taken from the </w:t>
            </w:r>
            <w:r w:rsidRPr="002B5174">
              <w:rPr>
                <w:rFonts w:asciiTheme="minorHAnsi" w:eastAsiaTheme="minorHAnsi" w:hAnsiTheme="minorHAnsi" w:cstheme="minorBidi"/>
                <w:i/>
                <w:iCs/>
                <w:color w:val="auto"/>
                <w:sz w:val="22"/>
                <w:szCs w:val="22"/>
                <w:lang w:eastAsia="en-US"/>
              </w:rPr>
              <w:t xml:space="preserve">Children Act </w:t>
            </w:r>
            <w:r w:rsidRPr="002B5174">
              <w:rPr>
                <w:rFonts w:asciiTheme="minorHAnsi" w:eastAsiaTheme="minorHAnsi" w:hAnsiTheme="minorHAnsi" w:cstheme="minorBidi"/>
                <w:i/>
                <w:iCs/>
                <w:color w:val="auto"/>
                <w:sz w:val="22"/>
                <w:szCs w:val="22"/>
                <w:lang w:eastAsia="en-US"/>
              </w:rPr>
              <w:lastRenderedPageBreak/>
              <w:t>1989, s. 31(9</w:t>
            </w:r>
            <w:r w:rsidRPr="002B5174">
              <w:rPr>
                <w:rFonts w:asciiTheme="minorHAnsi" w:eastAsiaTheme="minorHAnsi" w:hAnsiTheme="minorHAnsi" w:cstheme="minorBidi"/>
                <w:color w:val="auto"/>
                <w:sz w:val="22"/>
                <w:szCs w:val="22"/>
                <w:lang w:eastAsia="en-US"/>
              </w:rPr>
              <w:t>) “and where the question of whether harm is significant turns on the child’s health or development, the child’s health or development is to be compared with that which could reasonably be expected of a similar child” (Social Care Wales</w:t>
            </w:r>
            <w:r w:rsidR="009165D0"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2023).</w:t>
            </w:r>
          </w:p>
          <w:p w14:paraId="66BF5ABC" w14:textId="75FB480C"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It is key that the local authority obtain access to the child </w:t>
            </w:r>
            <w:r w:rsidRPr="002B5174">
              <w:rPr>
                <w:rFonts w:asciiTheme="minorHAnsi" w:eastAsiaTheme="minorHAnsi" w:hAnsiTheme="minorHAnsi" w:cstheme="minorBidi"/>
                <w:i/>
                <w:iCs/>
                <w:color w:val="auto"/>
                <w:sz w:val="22"/>
                <w:szCs w:val="22"/>
                <w:lang w:eastAsia="en-US"/>
              </w:rPr>
              <w:t>(Children Act 1989 s</w:t>
            </w:r>
            <w:r w:rsidR="009165D0" w:rsidRPr="002B5174">
              <w:rPr>
                <w:rFonts w:asciiTheme="minorHAnsi" w:eastAsiaTheme="minorHAnsi" w:hAnsiTheme="minorHAnsi" w:cstheme="minorBidi"/>
                <w:i/>
                <w:iCs/>
                <w:color w:val="auto"/>
                <w:sz w:val="22"/>
                <w:szCs w:val="22"/>
                <w:lang w:eastAsia="en-US"/>
              </w:rPr>
              <w:t xml:space="preserve">. </w:t>
            </w:r>
            <w:r w:rsidRPr="002B5174">
              <w:rPr>
                <w:rFonts w:asciiTheme="minorHAnsi" w:eastAsiaTheme="minorHAnsi" w:hAnsiTheme="minorHAnsi" w:cstheme="minorBidi"/>
                <w:i/>
                <w:iCs/>
                <w:color w:val="auto"/>
                <w:sz w:val="22"/>
                <w:szCs w:val="22"/>
                <w:lang w:eastAsia="en-US"/>
              </w:rPr>
              <w:t>47 4).</w:t>
            </w:r>
            <w:r w:rsidRPr="002B5174">
              <w:rPr>
                <w:rFonts w:asciiTheme="minorHAnsi" w:eastAsiaTheme="minorHAnsi" w:hAnsiTheme="minorHAnsi" w:cstheme="minorBidi"/>
                <w:color w:val="auto"/>
                <w:sz w:val="22"/>
                <w:szCs w:val="22"/>
                <w:lang w:eastAsia="en-US"/>
              </w:rPr>
              <w:t xml:space="preserve">  An order can be applied for if access has not been gained where access has been denied or information denied as to where the child is </w:t>
            </w:r>
            <w:r w:rsidRPr="002B5174">
              <w:rPr>
                <w:rFonts w:asciiTheme="minorHAnsi" w:eastAsiaTheme="minorHAnsi" w:hAnsiTheme="minorHAnsi" w:cstheme="minorBidi"/>
                <w:i/>
                <w:iCs/>
                <w:color w:val="auto"/>
                <w:sz w:val="22"/>
                <w:szCs w:val="22"/>
                <w:lang w:eastAsia="en-US"/>
              </w:rPr>
              <w:t xml:space="preserve">(Children Act 1989 s. 6).  </w:t>
            </w:r>
            <w:r w:rsidRPr="002B5174">
              <w:rPr>
                <w:rFonts w:asciiTheme="minorHAnsi" w:eastAsiaTheme="minorHAnsi" w:hAnsiTheme="minorHAnsi" w:cstheme="minorBidi"/>
                <w:color w:val="auto"/>
                <w:sz w:val="22"/>
                <w:szCs w:val="22"/>
                <w:lang w:eastAsia="en-US"/>
              </w:rPr>
              <w:t>The section 47 investigation (</w:t>
            </w:r>
            <w:r w:rsidRPr="002B5174">
              <w:rPr>
                <w:rFonts w:asciiTheme="minorHAnsi" w:eastAsiaTheme="minorHAnsi" w:hAnsiTheme="minorHAnsi" w:cstheme="minorBidi"/>
                <w:i/>
                <w:iCs/>
                <w:color w:val="auto"/>
                <w:sz w:val="22"/>
                <w:szCs w:val="22"/>
                <w:lang w:eastAsia="en-US"/>
              </w:rPr>
              <w:t>Children Act</w:t>
            </w:r>
            <w:r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i/>
                <w:iCs/>
                <w:color w:val="auto"/>
                <w:sz w:val="22"/>
                <w:szCs w:val="22"/>
                <w:lang w:eastAsia="en-US"/>
              </w:rPr>
              <w:t>1989</w:t>
            </w:r>
            <w:r w:rsidRPr="002B5174">
              <w:rPr>
                <w:rFonts w:asciiTheme="minorHAnsi" w:eastAsiaTheme="minorHAnsi" w:hAnsiTheme="minorHAnsi" w:cstheme="minorBidi"/>
                <w:color w:val="auto"/>
                <w:sz w:val="22"/>
                <w:szCs w:val="22"/>
                <w:lang w:eastAsia="en-US"/>
              </w:rPr>
              <w:t>) will then provide guidance with how to proceed in promoting a childs welfare and the actions required, if any, in safeguarding the child (Welsh Government, 2018). This remains in keeping with the UNCRC to ensure children are safe and protected from harm (U</w:t>
            </w:r>
            <w:r w:rsidR="00F306A5">
              <w:rPr>
                <w:rFonts w:asciiTheme="minorHAnsi" w:eastAsiaTheme="minorHAnsi" w:hAnsiTheme="minorHAnsi" w:cstheme="minorBidi"/>
                <w:color w:val="auto"/>
                <w:sz w:val="22"/>
                <w:szCs w:val="22"/>
                <w:lang w:eastAsia="en-US"/>
              </w:rPr>
              <w:t>nited Nations</w:t>
            </w:r>
            <w:r w:rsidRPr="002B5174">
              <w:rPr>
                <w:rFonts w:asciiTheme="minorHAnsi" w:eastAsiaTheme="minorHAnsi" w:hAnsiTheme="minorHAnsi" w:cstheme="minorBidi"/>
                <w:color w:val="auto"/>
                <w:sz w:val="22"/>
                <w:szCs w:val="22"/>
                <w:lang w:eastAsia="en-US"/>
              </w:rPr>
              <w:t>, 2023, articles 6, 19,20, 23, 24).   For this case there was a likelihood that further investigation would be required under current care arrangements in place</w:t>
            </w:r>
            <w:r w:rsidR="009165D0"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as questions are raised around mum’s predictability and availability and the level of support her friend is prepared to give (Murphy and Rogers, 2019).  </w:t>
            </w:r>
          </w:p>
          <w:p w14:paraId="5608DE0C" w14:textId="1EE33E3D"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Doherty (2016) points out the disparity between the use of ‘welfare’ and ‘wellbeing’. The </w:t>
            </w:r>
            <w:r w:rsidRPr="002B5174">
              <w:rPr>
                <w:rFonts w:asciiTheme="minorHAnsi" w:eastAsiaTheme="minorHAnsi" w:hAnsiTheme="minorHAnsi" w:cstheme="minorBidi"/>
                <w:i/>
                <w:iCs/>
                <w:color w:val="auto"/>
                <w:sz w:val="22"/>
                <w:szCs w:val="22"/>
                <w:lang w:eastAsia="en-US"/>
              </w:rPr>
              <w:t>SSWBA 2014 s</w:t>
            </w:r>
            <w:r w:rsidR="009165D0" w:rsidRPr="002B5174">
              <w:rPr>
                <w:rFonts w:asciiTheme="minorHAnsi" w:eastAsiaTheme="minorHAnsi" w:hAnsiTheme="minorHAnsi" w:cstheme="minorBidi"/>
                <w:i/>
                <w:iCs/>
                <w:color w:val="auto"/>
                <w:sz w:val="22"/>
                <w:szCs w:val="22"/>
                <w:lang w:eastAsia="en-US"/>
              </w:rPr>
              <w:t>.</w:t>
            </w:r>
            <w:r w:rsidRPr="002B5174">
              <w:rPr>
                <w:rFonts w:asciiTheme="minorHAnsi" w:eastAsiaTheme="minorHAnsi" w:hAnsiTheme="minorHAnsi" w:cstheme="minorBidi"/>
                <w:i/>
                <w:iCs/>
                <w:color w:val="auto"/>
                <w:sz w:val="22"/>
                <w:szCs w:val="22"/>
                <w:lang w:eastAsia="en-US"/>
              </w:rPr>
              <w:t xml:space="preserve"> 2</w:t>
            </w:r>
            <w:r w:rsidRPr="002B5174">
              <w:rPr>
                <w:rFonts w:asciiTheme="minorHAnsi" w:eastAsiaTheme="minorHAnsi" w:hAnsiTheme="minorHAnsi" w:cstheme="minorBidi"/>
                <w:color w:val="auto"/>
                <w:sz w:val="22"/>
                <w:szCs w:val="22"/>
                <w:lang w:eastAsia="en-US"/>
              </w:rPr>
              <w:t xml:space="preserve"> provides a definition in relation to wellbeing</w:t>
            </w:r>
            <w:r w:rsidR="009165D0"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which for children also includes </w:t>
            </w:r>
            <w:r w:rsidR="00633B6C"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physical intellectual, emotional, social and behavioural development</w:t>
            </w:r>
            <w:r w:rsidR="00633B6C"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and an acknowledgement that </w:t>
            </w:r>
            <w:r w:rsidR="009165D0" w:rsidRPr="002B5174">
              <w:rPr>
                <w:rFonts w:asciiTheme="minorHAnsi" w:eastAsiaTheme="minorHAnsi" w:hAnsiTheme="minorHAnsi" w:cstheme="minorBidi"/>
                <w:color w:val="auto"/>
                <w:sz w:val="22"/>
                <w:szCs w:val="22"/>
                <w:lang w:eastAsia="en-US"/>
              </w:rPr>
              <w:t>w</w:t>
            </w:r>
            <w:r w:rsidRPr="002B5174">
              <w:rPr>
                <w:rFonts w:asciiTheme="minorHAnsi" w:eastAsiaTheme="minorHAnsi" w:hAnsiTheme="minorHAnsi" w:cstheme="minorBidi"/>
                <w:color w:val="auto"/>
                <w:sz w:val="22"/>
                <w:szCs w:val="22"/>
                <w:lang w:eastAsia="en-US"/>
              </w:rPr>
              <w:t xml:space="preserve">elfare “is interpreted for the purposes of the </w:t>
            </w:r>
            <w:r w:rsidRPr="002B5174">
              <w:rPr>
                <w:rFonts w:asciiTheme="minorHAnsi" w:eastAsiaTheme="minorHAnsi" w:hAnsiTheme="minorHAnsi" w:cstheme="minorBidi"/>
                <w:i/>
                <w:iCs/>
                <w:color w:val="auto"/>
                <w:sz w:val="22"/>
                <w:szCs w:val="22"/>
                <w:lang w:eastAsia="en-US"/>
              </w:rPr>
              <w:t>Children Act 1989</w:t>
            </w:r>
            <w:r w:rsidRPr="002B5174">
              <w:rPr>
                <w:rFonts w:asciiTheme="minorHAnsi" w:eastAsiaTheme="minorHAnsi" w:hAnsiTheme="minorHAnsi" w:cstheme="minorBidi"/>
                <w:color w:val="auto"/>
                <w:sz w:val="22"/>
                <w:szCs w:val="22"/>
                <w:lang w:eastAsia="en-US"/>
              </w:rPr>
              <w:t xml:space="preserve">”.  The term ‘welfare’ being synonymous with the </w:t>
            </w:r>
            <w:r w:rsidRPr="002B5174">
              <w:rPr>
                <w:rFonts w:asciiTheme="minorHAnsi" w:eastAsiaTheme="minorHAnsi" w:hAnsiTheme="minorHAnsi" w:cstheme="minorBidi"/>
                <w:i/>
                <w:iCs/>
                <w:color w:val="auto"/>
                <w:sz w:val="22"/>
                <w:szCs w:val="22"/>
                <w:lang w:eastAsia="en-US"/>
              </w:rPr>
              <w:t>Children Act 1989</w:t>
            </w:r>
            <w:r w:rsidRPr="002B5174">
              <w:rPr>
                <w:rFonts w:asciiTheme="minorHAnsi" w:eastAsiaTheme="minorHAnsi" w:hAnsiTheme="minorHAnsi" w:cstheme="minorBidi"/>
                <w:color w:val="auto"/>
                <w:sz w:val="22"/>
                <w:szCs w:val="22"/>
                <w:lang w:eastAsia="en-US"/>
              </w:rPr>
              <w:t xml:space="preserve"> and in the paramountcy principle as defined in section 1, “the child’s welfare be the courts paramount consideration”.  Brammer (2010) highlights how this term raised challenges in its meaning and what it covered and the welfare checklist provides professionals with some clarity.  Doherty (2016) questions how ‘wellbeing’ will fair in its use to supporting children and in how it will be interpreted.  </w:t>
            </w:r>
          </w:p>
          <w:p w14:paraId="5AE94407" w14:textId="10FDD8BF"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Attachment theory was initially developed by Bowlby (1979; 1988) and is a theory where others have made advancements to his work.  For social work, attachment theory has become</w:t>
            </w:r>
            <w:r w:rsidR="00E73E63" w:rsidRPr="002B5174">
              <w:rPr>
                <w:rFonts w:asciiTheme="minorHAnsi" w:eastAsiaTheme="minorHAnsi" w:hAnsiTheme="minorHAnsi" w:cstheme="minorBidi"/>
                <w:color w:val="auto"/>
                <w:sz w:val="22"/>
                <w:szCs w:val="22"/>
                <w:lang w:eastAsia="en-US"/>
              </w:rPr>
              <w:t xml:space="preserve"> a</w:t>
            </w:r>
            <w:r w:rsidRPr="002B5174">
              <w:rPr>
                <w:rFonts w:asciiTheme="minorHAnsi" w:eastAsiaTheme="minorHAnsi" w:hAnsiTheme="minorHAnsi" w:cstheme="minorBidi"/>
                <w:color w:val="auto"/>
                <w:sz w:val="22"/>
                <w:szCs w:val="22"/>
                <w:lang w:eastAsia="en-US"/>
              </w:rPr>
              <w:t xml:space="preserve"> commonly used theory in explaining the behaviours of individuals and assisting with a childs development</w:t>
            </w:r>
            <w:r w:rsidR="00E73E63"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particularly in fostering and adoption services (Beckett, 2009; Teater, 2014).  Bowlby highlighted how elements such as the availability of a parent or a significant other to meet a child’s emotional needs would impact on the childs ability to develop emotionally and in forming future social relationships (Teater, 2014).  Ainsworth (1978) progressed further with Bowlby’s work to categorise different identified attachments she captured via an experiment undertaken known as the </w:t>
            </w:r>
            <w:r w:rsidR="00E73E63"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Strange Situation</w:t>
            </w:r>
            <w:r w:rsidR="00E73E63"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Ainsworth (1978) identified reactions under the categories of ‘secure attachment’, ‘insecure-ambivalent’ and ‘insecure avoidant’.  The ‘disorganised attachment’ was a later addition as others continue to develop this theory</w:t>
            </w:r>
            <w:r w:rsidR="00E73E63" w:rsidRPr="002B5174">
              <w:rPr>
                <w:rFonts w:asciiTheme="minorHAnsi" w:eastAsiaTheme="minorHAnsi" w:hAnsiTheme="minorHAnsi" w:cstheme="minorBidi"/>
                <w:color w:val="auto"/>
                <w:sz w:val="22"/>
                <w:szCs w:val="22"/>
                <w:lang w:eastAsia="en-US"/>
              </w:rPr>
              <w:t xml:space="preserve"> (Main and Solomon, 1990)</w:t>
            </w:r>
            <w:r w:rsidRPr="002B5174">
              <w:rPr>
                <w:rFonts w:asciiTheme="minorHAnsi" w:eastAsiaTheme="minorHAnsi" w:hAnsiTheme="minorHAnsi" w:cstheme="minorBidi"/>
                <w:color w:val="auto"/>
                <w:sz w:val="22"/>
                <w:szCs w:val="22"/>
                <w:lang w:eastAsia="en-US"/>
              </w:rPr>
              <w:t xml:space="preserve">.  </w:t>
            </w:r>
          </w:p>
          <w:p w14:paraId="41E3B2E2" w14:textId="2F42608F"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A ‘secure attachment’ is categorised between a child and caregiver when the provision of care is predictable and consistent.  The child has a sense of safety and security with the caregiver and the caregiver is responsive to the needs of the child</w:t>
            </w:r>
            <w:r w:rsidR="00DF6945"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alongside providing boundaries</w:t>
            </w:r>
            <w:r w:rsidR="00CE3990" w:rsidRPr="002B5174">
              <w:rPr>
                <w:rFonts w:asciiTheme="minorHAnsi" w:eastAsiaTheme="minorHAnsi" w:hAnsiTheme="minorHAnsi" w:cstheme="minorBidi"/>
                <w:color w:val="auto"/>
                <w:sz w:val="22"/>
                <w:szCs w:val="22"/>
                <w:lang w:eastAsia="en-US"/>
              </w:rPr>
              <w:t xml:space="preserve"> and </w:t>
            </w:r>
            <w:r w:rsidRPr="002B5174">
              <w:rPr>
                <w:rFonts w:asciiTheme="minorHAnsi" w:eastAsiaTheme="minorHAnsi" w:hAnsiTheme="minorHAnsi" w:cstheme="minorBidi"/>
                <w:color w:val="auto"/>
                <w:sz w:val="22"/>
                <w:szCs w:val="22"/>
                <w:lang w:eastAsia="en-US"/>
              </w:rPr>
              <w:t xml:space="preserve">rules where appropriate (Howe, 2009). </w:t>
            </w:r>
          </w:p>
          <w:p w14:paraId="575268FC" w14:textId="77777777"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All children want to be loved and when this is not reciprocated by a parent or caregiver attachment behaviours or “attachment anxiety” may be displayed resulting in insecure or disorganised attachments (Maclean and Harrison, 2015 p. 104). </w:t>
            </w:r>
          </w:p>
          <w:p w14:paraId="0F926012" w14:textId="02F251AA"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In the insecure ambivalent child the situation is where the caregiver is unpredictable, and there is no consistency in being responsive to the childs needs, and only on occasions does a child feel emotional warmth (Howe</w:t>
            </w:r>
            <w:r w:rsidR="00A73D54"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2009). </w:t>
            </w:r>
          </w:p>
          <w:p w14:paraId="7D7C41D1" w14:textId="77777777"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lastRenderedPageBreak/>
              <w:t xml:space="preserve">Where the caregivers responses to the child are one of hostility, lacking warmth and not responsive to the childs feelings or needs this is categorised as insecure avoidant attachment.  The additional category of disorganised attachment is where behaviours of the caregiver are either hostile, possibly violent and then of warmth and care causing much confusion and anxiety and an inability to deal with feelings (Howe, 2009).  </w:t>
            </w:r>
          </w:p>
          <w:p w14:paraId="22F5E05F" w14:textId="6AE58A2A"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The unpredictability and inconsistencies in how available mum has been to the children whilst they have been in her care</w:t>
            </w:r>
            <w:r w:rsidR="00CE3990"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begs the question as to whether the insecure ambivalent description of attachment is apparent.  Shemmings and Shemmings (2019</w:t>
            </w:r>
            <w:r w:rsidR="00A73D54"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p. 379) explains but at present the attachment could be considered to be “anxious ambivalent” as the children have an attachment to mum.  Furthermore, the potential to readjust this balance towards a secure attachment is possible with disorganised attachment being cited as where change is most likely (Shemmings, 2018; Shemmings and Shemmings, 2019).  </w:t>
            </w:r>
          </w:p>
          <w:p w14:paraId="4DAD5049" w14:textId="1958AD8A"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It should be noted, as Shemmings (2018) explains, caution needs to</w:t>
            </w:r>
            <w:r w:rsidR="009D4A0F" w:rsidRPr="002B5174">
              <w:rPr>
                <w:rFonts w:asciiTheme="minorHAnsi" w:eastAsiaTheme="minorHAnsi" w:hAnsiTheme="minorHAnsi" w:cstheme="minorBidi"/>
                <w:color w:val="auto"/>
                <w:sz w:val="22"/>
                <w:szCs w:val="22"/>
                <w:lang w:eastAsia="en-US"/>
              </w:rPr>
              <w:t xml:space="preserve"> be</w:t>
            </w:r>
            <w:r w:rsidRPr="002B5174">
              <w:rPr>
                <w:rFonts w:asciiTheme="minorHAnsi" w:eastAsiaTheme="minorHAnsi" w:hAnsiTheme="minorHAnsi" w:cstheme="minorBidi"/>
                <w:color w:val="auto"/>
                <w:sz w:val="22"/>
                <w:szCs w:val="22"/>
                <w:lang w:eastAsia="en-US"/>
              </w:rPr>
              <w:t xml:space="preserve"> given to using attachment theory in social work recordings.  Shemmings (2018) points out that approximately 40% of a population can be considered to have insecure attachments.  Shemmings (2018) reflects on a court case where the worker used attachment theory but lacked the training in attachment theory to make judgements and provide examples to back her case during questioning.  Despite this</w:t>
            </w:r>
            <w:r w:rsidR="00221895"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Shemmings (2018) advises that attachment theory can provide a “powerful insight” for families to understand child parent relationship</w:t>
            </w:r>
            <w:r w:rsidR="005466AF" w:rsidRPr="002B5174">
              <w:rPr>
                <w:rFonts w:asciiTheme="minorHAnsi" w:eastAsiaTheme="minorHAnsi" w:hAnsiTheme="minorHAnsi" w:cstheme="minorBidi"/>
                <w:color w:val="auto"/>
                <w:sz w:val="22"/>
                <w:szCs w:val="22"/>
                <w:lang w:eastAsia="en-US"/>
              </w:rPr>
              <w:t>s</w:t>
            </w:r>
            <w:r w:rsidRPr="002B5174">
              <w:rPr>
                <w:rFonts w:asciiTheme="minorHAnsi" w:eastAsiaTheme="minorHAnsi" w:hAnsiTheme="minorHAnsi" w:cstheme="minorBidi"/>
                <w:color w:val="auto"/>
                <w:sz w:val="22"/>
                <w:szCs w:val="22"/>
                <w:lang w:eastAsia="en-US"/>
              </w:rPr>
              <w:t>.</w:t>
            </w:r>
          </w:p>
          <w:p w14:paraId="0CEDEE11" w14:textId="638F9A90"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In this case, permanency and consistency in the children’s care arrangements needed to be prioritised in the long term to prevent any further emotional harm and possible future mental health difficulties alongside safeguarding arrangements.  The use of attachment theory can provide a means to explain current parent child relationships in a complex or challenging situation.  </w:t>
            </w:r>
          </w:p>
          <w:p w14:paraId="36031380" w14:textId="3380AFD0" w:rsidR="008E318D"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Collaborative working is yet another term that seems to be plagued with other similar terms such as partnership and multi-agency in our work. Whittington</w:t>
            </w:r>
            <w:r w:rsidR="00C53508" w:rsidRPr="002B5174">
              <w:rPr>
                <w:rFonts w:asciiTheme="minorHAnsi" w:eastAsiaTheme="minorHAnsi" w:hAnsiTheme="minorHAnsi" w:cstheme="minorBidi"/>
                <w:color w:val="auto"/>
                <w:sz w:val="22"/>
                <w:szCs w:val="22"/>
                <w:lang w:eastAsia="en-US"/>
              </w:rPr>
              <w:t xml:space="preserve"> (2003</w:t>
            </w:r>
            <w:r w:rsidR="00A73D54" w:rsidRPr="002B5174">
              <w:rPr>
                <w:rFonts w:asciiTheme="minorHAnsi" w:eastAsiaTheme="minorHAnsi" w:hAnsiTheme="minorHAnsi" w:cstheme="minorBidi"/>
                <w:color w:val="auto"/>
                <w:sz w:val="22"/>
                <w:szCs w:val="22"/>
                <w:lang w:eastAsia="en-US"/>
              </w:rPr>
              <w:t>,</w:t>
            </w:r>
            <w:r w:rsidR="00C53508" w:rsidRPr="002B5174">
              <w:rPr>
                <w:rFonts w:asciiTheme="minorHAnsi" w:eastAsiaTheme="minorHAnsi" w:hAnsiTheme="minorHAnsi" w:cstheme="minorBidi"/>
                <w:color w:val="auto"/>
                <w:sz w:val="22"/>
                <w:szCs w:val="22"/>
                <w:lang w:eastAsia="en-US"/>
              </w:rPr>
              <w:t xml:space="preserve"> p.</w:t>
            </w:r>
            <w:r w:rsidR="00415F53" w:rsidRPr="002B5174">
              <w:rPr>
                <w:rFonts w:asciiTheme="minorHAnsi" w:eastAsiaTheme="minorHAnsi" w:hAnsiTheme="minorHAnsi" w:cstheme="minorBidi"/>
                <w:color w:val="auto"/>
                <w:sz w:val="22"/>
                <w:szCs w:val="22"/>
                <w:lang w:eastAsia="en-US"/>
              </w:rPr>
              <w:t xml:space="preserve"> </w:t>
            </w:r>
            <w:r w:rsidR="00C53508" w:rsidRPr="002B5174">
              <w:rPr>
                <w:rFonts w:asciiTheme="minorHAnsi" w:eastAsiaTheme="minorHAnsi" w:hAnsiTheme="minorHAnsi" w:cstheme="minorBidi"/>
                <w:color w:val="auto"/>
                <w:sz w:val="22"/>
                <w:szCs w:val="22"/>
                <w:lang w:eastAsia="en-US"/>
              </w:rPr>
              <w:t>16)</w:t>
            </w:r>
            <w:r w:rsidRPr="002B5174">
              <w:rPr>
                <w:rFonts w:asciiTheme="minorHAnsi" w:eastAsiaTheme="minorHAnsi" w:hAnsiTheme="minorHAnsi" w:cstheme="minorBidi"/>
                <w:color w:val="auto"/>
                <w:sz w:val="22"/>
                <w:szCs w:val="22"/>
                <w:lang w:eastAsia="en-US"/>
              </w:rPr>
              <w:t xml:space="preserve"> explains “partnership is a state of relationship, at organizational, group, professional or</w:t>
            </w:r>
            <w:r w:rsidR="00325683"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interprofessional level,</w:t>
            </w:r>
            <w:r w:rsidR="00325683"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to be achieved, maintained and reviewed. Collaboration is an active process of partnership in action.”  This case highlights the complexities of collaborative working as the case was discussed at a first legal gateway with a plan in place for a family friend to support mum with caring for the children.  Within 3 weeks the case was discussed once again at review legal gateway</w:t>
            </w:r>
            <w:r w:rsidR="00371D44" w:rsidRPr="002B5174">
              <w:rPr>
                <w:rFonts w:asciiTheme="minorHAnsi" w:eastAsiaTheme="minorHAnsi" w:hAnsiTheme="minorHAnsi" w:cstheme="minorBidi"/>
                <w:color w:val="auto"/>
                <w:sz w:val="22"/>
                <w:szCs w:val="22"/>
                <w:lang w:eastAsia="en-US"/>
              </w:rPr>
              <w:t>.  As</w:t>
            </w:r>
            <w:r w:rsidR="002D43CE"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 xml:space="preserve">Mum </w:t>
            </w:r>
            <w:r w:rsidR="002D43CE" w:rsidRPr="002B5174">
              <w:rPr>
                <w:rFonts w:asciiTheme="minorHAnsi" w:eastAsiaTheme="minorHAnsi" w:hAnsiTheme="minorHAnsi" w:cstheme="minorBidi"/>
                <w:color w:val="auto"/>
                <w:sz w:val="22"/>
                <w:szCs w:val="22"/>
                <w:lang w:eastAsia="en-US"/>
              </w:rPr>
              <w:t xml:space="preserve">was </w:t>
            </w:r>
            <w:r w:rsidRPr="002B5174">
              <w:rPr>
                <w:rFonts w:asciiTheme="minorHAnsi" w:eastAsiaTheme="minorHAnsi" w:hAnsiTheme="minorHAnsi" w:cstheme="minorBidi"/>
                <w:color w:val="auto"/>
                <w:sz w:val="22"/>
                <w:szCs w:val="22"/>
                <w:lang w:eastAsia="en-US"/>
              </w:rPr>
              <w:t>leaving the children in the care of the family friend where it was uncertain if this could be sustained</w:t>
            </w:r>
            <w:r w:rsidR="008E318D" w:rsidRPr="002B5174">
              <w:rPr>
                <w:rFonts w:asciiTheme="minorHAnsi" w:eastAsiaTheme="minorHAnsi" w:hAnsiTheme="minorHAnsi" w:cstheme="minorBidi"/>
                <w:color w:val="auto"/>
                <w:sz w:val="22"/>
                <w:szCs w:val="22"/>
                <w:lang w:eastAsia="en-US"/>
              </w:rPr>
              <w:t>,</w:t>
            </w:r>
            <w:r w:rsidR="002D43CE" w:rsidRPr="002B5174">
              <w:rPr>
                <w:rFonts w:asciiTheme="minorHAnsi" w:eastAsiaTheme="minorHAnsi" w:hAnsiTheme="minorHAnsi" w:cstheme="minorBidi"/>
                <w:color w:val="auto"/>
                <w:sz w:val="22"/>
                <w:szCs w:val="22"/>
                <w:lang w:eastAsia="en-US"/>
              </w:rPr>
              <w:t xml:space="preserve"> </w:t>
            </w:r>
            <w:r w:rsidR="008E318D" w:rsidRPr="002B5174">
              <w:rPr>
                <w:rFonts w:asciiTheme="minorHAnsi" w:eastAsiaTheme="minorHAnsi" w:hAnsiTheme="minorHAnsi" w:cstheme="minorBidi"/>
                <w:color w:val="auto"/>
                <w:sz w:val="22"/>
                <w:szCs w:val="22"/>
                <w:lang w:eastAsia="en-US"/>
              </w:rPr>
              <w:t>ow</w:t>
            </w:r>
            <w:r w:rsidR="002D43CE" w:rsidRPr="002B5174">
              <w:rPr>
                <w:rFonts w:asciiTheme="minorHAnsi" w:eastAsiaTheme="minorHAnsi" w:hAnsiTheme="minorHAnsi" w:cstheme="minorBidi"/>
                <w:color w:val="auto"/>
                <w:sz w:val="22"/>
                <w:szCs w:val="22"/>
                <w:lang w:eastAsia="en-US"/>
              </w:rPr>
              <w:t xml:space="preserve">ing to mums fluctuating mental health.  </w:t>
            </w:r>
            <w:r w:rsidRPr="002B5174">
              <w:rPr>
                <w:rFonts w:asciiTheme="minorHAnsi" w:eastAsiaTheme="minorHAnsi" w:hAnsiTheme="minorHAnsi" w:cstheme="minorBidi"/>
                <w:color w:val="auto"/>
                <w:sz w:val="22"/>
                <w:szCs w:val="22"/>
                <w:lang w:eastAsia="en-US"/>
              </w:rPr>
              <w:t xml:space="preserve">The outcome of this legal gateway meeting was that the threshold had now been met to enter the pre-proceedings process with assessments to be compiled with parents and family members.  In addition, alongside these processes Private Law Proceedings were also under way.  The Legal Gateway Meetings (LGM) comprise of multiple professionals across the hierarchy structure of the Childrens Team and a legal representative from the authority.  This being my first case to enter this process I found being part of this process and the case holder gave me a greater depth of understanding and the opportunity to build upon my academic studies.  I did experience some anxieties at being part of this process especially being the case holder with senior management present.  However, these anxieties were put to one side and the preparations and discussions in our pod working group arrangement had given me confidence to alleviate my anxieties.  </w:t>
            </w:r>
          </w:p>
          <w:p w14:paraId="17C5B45B" w14:textId="0304DBF6"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The Child Care team I work in is divided into pod working groups.  These pod working arrangements are based on the ‘Reclaiming Social Work’ model, originally devised in the London Borough of Hackney (Hackney, 2008</w:t>
            </w:r>
            <w:r w:rsidR="00FF035E">
              <w:rPr>
                <w:rFonts w:asciiTheme="minorHAnsi" w:eastAsiaTheme="minorHAnsi" w:hAnsiTheme="minorHAnsi" w:cstheme="minorBidi"/>
                <w:color w:val="auto"/>
                <w:sz w:val="22"/>
                <w:szCs w:val="22"/>
                <w:lang w:eastAsia="en-US"/>
              </w:rPr>
              <w:t xml:space="preserve">; </w:t>
            </w:r>
            <w:r w:rsidR="002E268F">
              <w:rPr>
                <w:rFonts w:asciiTheme="minorHAnsi" w:eastAsiaTheme="minorHAnsi" w:hAnsiTheme="minorHAnsi" w:cstheme="minorBidi"/>
                <w:color w:val="auto"/>
                <w:sz w:val="22"/>
                <w:szCs w:val="22"/>
                <w:lang w:eastAsia="en-US"/>
              </w:rPr>
              <w:t>Cross, Hubbard and Munroe, 2010</w:t>
            </w:r>
            <w:r w:rsidRPr="002B5174">
              <w:rPr>
                <w:rFonts w:asciiTheme="minorHAnsi" w:eastAsiaTheme="minorHAnsi" w:hAnsiTheme="minorHAnsi" w:cstheme="minorBidi"/>
                <w:color w:val="auto"/>
                <w:sz w:val="22"/>
                <w:szCs w:val="22"/>
                <w:lang w:eastAsia="en-US"/>
              </w:rPr>
              <w:t>).  Our pod working groups meet weekly on a 6 weekly cycle where structured discussions with a systemic based approach to practice can be explored.  A senior practitioner</w:t>
            </w:r>
            <w:r w:rsidR="00F74B43"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lastRenderedPageBreak/>
              <w:t>educational psychologist</w:t>
            </w:r>
            <w:r w:rsidR="00F74B43" w:rsidRPr="002B5174">
              <w:rPr>
                <w:rFonts w:asciiTheme="minorHAnsi" w:eastAsiaTheme="minorHAnsi" w:hAnsiTheme="minorHAnsi" w:cstheme="minorBidi"/>
                <w:color w:val="auto"/>
                <w:sz w:val="22"/>
                <w:szCs w:val="22"/>
                <w:lang w:eastAsia="en-US"/>
              </w:rPr>
              <w:t xml:space="preserve"> and</w:t>
            </w:r>
            <w:r w:rsidRPr="002B5174">
              <w:rPr>
                <w:rFonts w:asciiTheme="minorHAnsi" w:eastAsiaTheme="minorHAnsi" w:hAnsiTheme="minorHAnsi" w:cstheme="minorBidi"/>
                <w:color w:val="auto"/>
                <w:sz w:val="22"/>
                <w:szCs w:val="22"/>
                <w:lang w:eastAsia="en-US"/>
              </w:rPr>
              <w:t xml:space="preserve"> </w:t>
            </w:r>
            <w:r w:rsidR="00F74B43" w:rsidRPr="002B5174">
              <w:rPr>
                <w:rFonts w:asciiTheme="minorHAnsi" w:eastAsiaTheme="minorHAnsi" w:hAnsiTheme="minorHAnsi" w:cstheme="minorBidi"/>
                <w:color w:val="auto"/>
                <w:sz w:val="22"/>
                <w:szCs w:val="22"/>
                <w:lang w:eastAsia="en-US"/>
              </w:rPr>
              <w:t xml:space="preserve">minute taker </w:t>
            </w:r>
            <w:r w:rsidRPr="002B5174">
              <w:rPr>
                <w:rFonts w:asciiTheme="minorHAnsi" w:eastAsiaTheme="minorHAnsi" w:hAnsiTheme="minorHAnsi" w:cstheme="minorBidi"/>
                <w:color w:val="auto"/>
                <w:sz w:val="22"/>
                <w:szCs w:val="22"/>
                <w:lang w:eastAsia="en-US"/>
              </w:rPr>
              <w:t>are always present.  For me it not only confirms my own practice and work with families but enhances it with ideas and experiences of other workers contributing to promote best practice.  It can also wide</w:t>
            </w:r>
            <w:r w:rsidR="00F74B43" w:rsidRPr="002B5174">
              <w:rPr>
                <w:rFonts w:asciiTheme="minorHAnsi" w:eastAsiaTheme="minorHAnsi" w:hAnsiTheme="minorHAnsi" w:cstheme="minorBidi"/>
                <w:color w:val="auto"/>
                <w:sz w:val="22"/>
                <w:szCs w:val="22"/>
                <w:lang w:eastAsia="en-US"/>
              </w:rPr>
              <w:t>n</w:t>
            </w:r>
            <w:r w:rsidRPr="002B5174">
              <w:rPr>
                <w:rFonts w:asciiTheme="minorHAnsi" w:eastAsiaTheme="minorHAnsi" w:hAnsiTheme="minorHAnsi" w:cstheme="minorBidi"/>
                <w:color w:val="auto"/>
                <w:sz w:val="22"/>
                <w:szCs w:val="22"/>
                <w:lang w:eastAsia="en-US"/>
              </w:rPr>
              <w:t xml:space="preserve"> my own perspective should I feel overwhelmed or where I have misjudged a situation.  With working in processes that are new to me, colleagues also provide guidance and their own practice experiences.  Where other agencies are involved in cases they are invited to these discussions, allowing for partnership working. In this case the local authority domestic abuse worker provided support to both parents on the impact domestic abuse has on children and could feedback in pod discussions.  Both myself and the worker initially undertook joint visits with parents, met regularly so that our work was aligned, there was no duplication and parents felt valued and respected for engaging in this support.  In addition, there was support to mum from an external domestic abuse organisation, supporting her weekly</w:t>
            </w:r>
            <w:r w:rsidR="00D438F1" w:rsidRPr="002B5174">
              <w:rPr>
                <w:rFonts w:asciiTheme="minorHAnsi" w:eastAsiaTheme="minorHAnsi" w:hAnsiTheme="minorHAnsi" w:cstheme="minorBidi"/>
                <w:color w:val="auto"/>
                <w:sz w:val="22"/>
                <w:szCs w:val="22"/>
                <w:lang w:eastAsia="en-US"/>
              </w:rPr>
              <w:t xml:space="preserve"> with well-being</w:t>
            </w:r>
            <w:r w:rsidRPr="002B5174">
              <w:rPr>
                <w:rFonts w:asciiTheme="minorHAnsi" w:eastAsiaTheme="minorHAnsi" w:hAnsiTheme="minorHAnsi" w:cstheme="minorBidi"/>
                <w:color w:val="auto"/>
                <w:sz w:val="22"/>
                <w:szCs w:val="22"/>
                <w:lang w:eastAsia="en-US"/>
              </w:rPr>
              <w:t xml:space="preserve"> as well as to </w:t>
            </w:r>
            <w:r w:rsidR="007E6050" w:rsidRPr="002B5174">
              <w:rPr>
                <w:rFonts w:asciiTheme="minorHAnsi" w:eastAsiaTheme="minorHAnsi" w:hAnsiTheme="minorHAnsi" w:cstheme="minorBidi"/>
                <w:color w:val="auto"/>
                <w:sz w:val="22"/>
                <w:szCs w:val="22"/>
                <w:lang w:eastAsia="en-US"/>
              </w:rPr>
              <w:t xml:space="preserve">support </w:t>
            </w:r>
            <w:r w:rsidRPr="002B5174">
              <w:rPr>
                <w:rFonts w:asciiTheme="minorHAnsi" w:eastAsiaTheme="minorHAnsi" w:hAnsiTheme="minorHAnsi" w:cstheme="minorBidi"/>
                <w:color w:val="auto"/>
                <w:sz w:val="22"/>
                <w:szCs w:val="22"/>
                <w:lang w:eastAsia="en-US"/>
              </w:rPr>
              <w:t>her</w:t>
            </w:r>
            <w:r w:rsidR="007E6050" w:rsidRPr="002B5174">
              <w:rPr>
                <w:rFonts w:asciiTheme="minorHAnsi" w:eastAsiaTheme="minorHAnsi" w:hAnsiTheme="minorHAnsi" w:cstheme="minorBidi"/>
                <w:color w:val="auto"/>
                <w:sz w:val="22"/>
                <w:szCs w:val="22"/>
                <w:lang w:eastAsia="en-US"/>
              </w:rPr>
              <w:t xml:space="preserve"> eldest</w:t>
            </w:r>
            <w:r w:rsidRPr="002B5174">
              <w:rPr>
                <w:rFonts w:asciiTheme="minorHAnsi" w:eastAsiaTheme="minorHAnsi" w:hAnsiTheme="minorHAnsi" w:cstheme="minorBidi"/>
                <w:color w:val="auto"/>
                <w:sz w:val="22"/>
                <w:szCs w:val="22"/>
                <w:lang w:eastAsia="en-US"/>
              </w:rPr>
              <w:t xml:space="preserve"> daughter.  </w:t>
            </w:r>
          </w:p>
          <w:p w14:paraId="7AF8BB01" w14:textId="6EFB1253" w:rsidR="00544C86"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My collaboration with these workers allowed us to schedule appointments with bus timetables, recognising how rurality impacted on mum attending appointments.</w:t>
            </w:r>
            <w:r w:rsidR="003F0B8B" w:rsidRPr="002B5174">
              <w:rPr>
                <w:rFonts w:asciiTheme="minorHAnsi" w:eastAsiaTheme="minorHAnsi" w:hAnsiTheme="minorHAnsi" w:cstheme="minorBidi"/>
                <w:color w:val="auto"/>
                <w:sz w:val="22"/>
                <w:szCs w:val="22"/>
                <w:lang w:eastAsia="en-US"/>
              </w:rPr>
              <w:t xml:space="preserve">  This local authority is one where its geography means it is over 2000 square kilometres (X</w:t>
            </w:r>
            <w:r w:rsidR="00363CE9">
              <w:rPr>
                <w:rFonts w:asciiTheme="minorHAnsi" w:eastAsiaTheme="minorHAnsi" w:hAnsiTheme="minorHAnsi" w:cstheme="minorBidi"/>
                <w:color w:val="auto"/>
                <w:sz w:val="22"/>
                <w:szCs w:val="22"/>
                <w:lang w:eastAsia="en-US"/>
              </w:rPr>
              <w:t xml:space="preserve"> County Council</w:t>
            </w:r>
            <w:r w:rsidR="003F0B8B" w:rsidRPr="002B5174">
              <w:rPr>
                <w:rFonts w:asciiTheme="minorHAnsi" w:eastAsiaTheme="minorHAnsi" w:hAnsiTheme="minorHAnsi" w:cstheme="minorBidi"/>
                <w:color w:val="auto"/>
                <w:sz w:val="22"/>
                <w:szCs w:val="22"/>
                <w:lang w:eastAsia="en-US"/>
              </w:rPr>
              <w:t>, 2021) in comparison to neighbouring local authorities comprising of less than 400 square kilometres.  The rurality of this local authority has implications where those who rely on public transport only have limited access to services</w:t>
            </w:r>
            <w:r w:rsidR="00A26585">
              <w:rPr>
                <w:rFonts w:asciiTheme="minorHAnsi" w:eastAsiaTheme="minorHAnsi" w:hAnsiTheme="minorHAnsi" w:cstheme="minorBidi"/>
                <w:color w:val="auto"/>
                <w:sz w:val="22"/>
                <w:szCs w:val="22"/>
                <w:lang w:eastAsia="en-US"/>
              </w:rPr>
              <w:t xml:space="preserve"> (Royal </w:t>
            </w:r>
            <w:r w:rsidR="0071156B">
              <w:rPr>
                <w:rFonts w:asciiTheme="minorHAnsi" w:eastAsiaTheme="minorHAnsi" w:hAnsiTheme="minorHAnsi" w:cstheme="minorBidi"/>
                <w:color w:val="auto"/>
                <w:sz w:val="22"/>
                <w:szCs w:val="22"/>
                <w:lang w:eastAsia="en-US"/>
              </w:rPr>
              <w:t>Town Institute, 2022)</w:t>
            </w:r>
            <w:r w:rsidR="003F0B8B"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Where mums’ mental health was showing deterioration a joint effort between myself and the</w:t>
            </w:r>
            <w:r w:rsidR="005466AF" w:rsidRPr="002B5174">
              <w:rPr>
                <w:rFonts w:asciiTheme="minorHAnsi" w:eastAsiaTheme="minorHAnsi" w:hAnsiTheme="minorHAnsi" w:cstheme="minorBidi"/>
                <w:color w:val="auto"/>
                <w:sz w:val="22"/>
                <w:szCs w:val="22"/>
                <w:lang w:eastAsia="en-US"/>
              </w:rPr>
              <w:t xml:space="preserve"> domestic abuse</w:t>
            </w:r>
            <w:r w:rsidRPr="002B5174">
              <w:rPr>
                <w:rFonts w:asciiTheme="minorHAnsi" w:eastAsiaTheme="minorHAnsi" w:hAnsiTheme="minorHAnsi" w:cstheme="minorBidi"/>
                <w:color w:val="auto"/>
                <w:sz w:val="22"/>
                <w:szCs w:val="22"/>
                <w:lang w:eastAsia="en-US"/>
              </w:rPr>
              <w:t xml:space="preserve"> organisation allowed for a joint strategy to alleviate this crisis.  On this occasion, she had run out of money, could not get to town and had little food</w:t>
            </w:r>
            <w:r w:rsidR="00CF6073" w:rsidRPr="002B5174">
              <w:rPr>
                <w:rFonts w:asciiTheme="minorHAnsi" w:eastAsiaTheme="minorHAnsi" w:hAnsiTheme="minorHAnsi" w:cstheme="minorBidi"/>
                <w:color w:val="auto"/>
                <w:sz w:val="22"/>
                <w:szCs w:val="22"/>
                <w:lang w:eastAsia="en-US"/>
              </w:rPr>
              <w:t xml:space="preserve">.  </w:t>
            </w:r>
            <w:r w:rsidR="0004435C" w:rsidRPr="002B5174">
              <w:rPr>
                <w:rFonts w:asciiTheme="minorHAnsi" w:eastAsiaTheme="minorHAnsi" w:hAnsiTheme="minorHAnsi" w:cstheme="minorBidi"/>
                <w:color w:val="auto"/>
                <w:sz w:val="22"/>
                <w:szCs w:val="22"/>
                <w:lang w:eastAsia="en-US"/>
              </w:rPr>
              <w:t xml:space="preserve">The theory of crisis intervention </w:t>
            </w:r>
            <w:r w:rsidR="0013647C" w:rsidRPr="002B5174">
              <w:rPr>
                <w:rFonts w:asciiTheme="minorHAnsi" w:eastAsiaTheme="minorHAnsi" w:hAnsiTheme="minorHAnsi" w:cstheme="minorBidi"/>
                <w:color w:val="auto"/>
                <w:sz w:val="22"/>
                <w:szCs w:val="22"/>
                <w:lang w:eastAsia="en-US"/>
              </w:rPr>
              <w:t xml:space="preserve">highlights that a crisis is reached when an individual does not have the coping mechanism to </w:t>
            </w:r>
            <w:r w:rsidR="0018717A" w:rsidRPr="002B5174">
              <w:rPr>
                <w:rFonts w:asciiTheme="minorHAnsi" w:eastAsiaTheme="minorHAnsi" w:hAnsiTheme="minorHAnsi" w:cstheme="minorBidi"/>
                <w:color w:val="auto"/>
                <w:sz w:val="22"/>
                <w:szCs w:val="22"/>
                <w:lang w:eastAsia="en-US"/>
              </w:rPr>
              <w:t>deal with the situation and becomes distressed and unable to</w:t>
            </w:r>
            <w:r w:rsidR="00544C86" w:rsidRPr="002B5174">
              <w:rPr>
                <w:rFonts w:asciiTheme="minorHAnsi" w:eastAsiaTheme="minorHAnsi" w:hAnsiTheme="minorHAnsi" w:cstheme="minorBidi"/>
                <w:color w:val="auto"/>
                <w:sz w:val="22"/>
                <w:szCs w:val="22"/>
                <w:lang w:eastAsia="en-US"/>
              </w:rPr>
              <w:t xml:space="preserve"> move forward</w:t>
            </w:r>
            <w:r w:rsidR="00652538" w:rsidRPr="002B5174">
              <w:rPr>
                <w:rFonts w:asciiTheme="minorHAnsi" w:eastAsiaTheme="minorHAnsi" w:hAnsiTheme="minorHAnsi" w:cstheme="minorBidi"/>
                <w:color w:val="auto"/>
                <w:sz w:val="22"/>
                <w:szCs w:val="22"/>
                <w:lang w:eastAsia="en-US"/>
              </w:rPr>
              <w:t xml:space="preserve">, this </w:t>
            </w:r>
            <w:r w:rsidR="00E4150F" w:rsidRPr="002B5174">
              <w:rPr>
                <w:rFonts w:asciiTheme="minorHAnsi" w:eastAsiaTheme="minorHAnsi" w:hAnsiTheme="minorHAnsi" w:cstheme="minorBidi"/>
                <w:color w:val="auto"/>
                <w:sz w:val="22"/>
                <w:szCs w:val="22"/>
                <w:lang w:eastAsia="en-US"/>
              </w:rPr>
              <w:t xml:space="preserve">upset to </w:t>
            </w:r>
            <w:r w:rsidR="00AD217F" w:rsidRPr="002B5174">
              <w:rPr>
                <w:rFonts w:asciiTheme="minorHAnsi" w:eastAsiaTheme="minorHAnsi" w:hAnsiTheme="minorHAnsi" w:cstheme="minorBidi"/>
                <w:color w:val="auto"/>
                <w:sz w:val="22"/>
                <w:szCs w:val="22"/>
                <w:lang w:eastAsia="en-US"/>
              </w:rPr>
              <w:t>an individuals</w:t>
            </w:r>
            <w:r w:rsidR="00E4150F" w:rsidRPr="002B5174">
              <w:rPr>
                <w:rFonts w:asciiTheme="minorHAnsi" w:eastAsiaTheme="minorHAnsi" w:hAnsiTheme="minorHAnsi" w:cstheme="minorBidi"/>
                <w:color w:val="auto"/>
                <w:sz w:val="22"/>
                <w:szCs w:val="22"/>
                <w:lang w:eastAsia="en-US"/>
              </w:rPr>
              <w:t xml:space="preserve"> homeostasis </w:t>
            </w:r>
            <w:r w:rsidR="00960FE6" w:rsidRPr="002B5174">
              <w:rPr>
                <w:rFonts w:asciiTheme="minorHAnsi" w:eastAsiaTheme="minorHAnsi" w:hAnsiTheme="minorHAnsi" w:cstheme="minorBidi"/>
                <w:color w:val="auto"/>
                <w:sz w:val="22"/>
                <w:szCs w:val="22"/>
                <w:lang w:eastAsia="en-US"/>
              </w:rPr>
              <w:t xml:space="preserve">was </w:t>
            </w:r>
            <w:r w:rsidR="00E4150F" w:rsidRPr="002B5174">
              <w:rPr>
                <w:rFonts w:asciiTheme="minorHAnsi" w:eastAsiaTheme="minorHAnsi" w:hAnsiTheme="minorHAnsi" w:cstheme="minorBidi"/>
                <w:color w:val="auto"/>
                <w:sz w:val="22"/>
                <w:szCs w:val="22"/>
                <w:lang w:eastAsia="en-US"/>
              </w:rPr>
              <w:t>first identified by Caplan (1961</w:t>
            </w:r>
            <w:r w:rsidR="0093779E" w:rsidRPr="002B5174">
              <w:rPr>
                <w:rFonts w:asciiTheme="minorHAnsi" w:eastAsiaTheme="minorHAnsi" w:hAnsiTheme="minorHAnsi" w:cstheme="minorBidi"/>
                <w:color w:val="auto"/>
                <w:sz w:val="22"/>
                <w:szCs w:val="22"/>
                <w:lang w:eastAsia="en-US"/>
              </w:rPr>
              <w:t xml:space="preserve"> cited in </w:t>
            </w:r>
            <w:r w:rsidR="00960FE6" w:rsidRPr="002B5174">
              <w:rPr>
                <w:rFonts w:asciiTheme="minorHAnsi" w:eastAsiaTheme="minorHAnsi" w:hAnsiTheme="minorHAnsi" w:cstheme="minorBidi"/>
                <w:color w:val="auto"/>
                <w:sz w:val="22"/>
                <w:szCs w:val="22"/>
                <w:lang w:eastAsia="en-US"/>
              </w:rPr>
              <w:t>Roberts, 2000, p. 12)</w:t>
            </w:r>
            <w:r w:rsidR="00544C86" w:rsidRPr="002B5174">
              <w:rPr>
                <w:rFonts w:asciiTheme="minorHAnsi" w:eastAsiaTheme="minorHAnsi" w:hAnsiTheme="minorHAnsi" w:cstheme="minorBidi"/>
                <w:color w:val="auto"/>
                <w:sz w:val="22"/>
                <w:szCs w:val="22"/>
                <w:lang w:eastAsia="en-US"/>
              </w:rPr>
              <w:t>.</w:t>
            </w:r>
            <w:r w:rsidR="000407BA" w:rsidRPr="002B5174">
              <w:rPr>
                <w:rFonts w:asciiTheme="minorHAnsi" w:eastAsiaTheme="minorHAnsi" w:hAnsiTheme="minorHAnsi" w:cstheme="minorBidi"/>
                <w:color w:val="auto"/>
                <w:sz w:val="22"/>
                <w:szCs w:val="22"/>
                <w:lang w:eastAsia="en-US"/>
              </w:rPr>
              <w:t xml:space="preserve">  </w:t>
            </w:r>
            <w:r w:rsidR="00036286" w:rsidRPr="002B5174">
              <w:rPr>
                <w:rFonts w:asciiTheme="minorHAnsi" w:eastAsiaTheme="minorHAnsi" w:hAnsiTheme="minorHAnsi" w:cstheme="minorBidi"/>
                <w:color w:val="auto"/>
                <w:sz w:val="22"/>
                <w:szCs w:val="22"/>
                <w:lang w:eastAsia="en-US"/>
              </w:rPr>
              <w:t xml:space="preserve">A </w:t>
            </w:r>
            <w:r w:rsidR="00AD217F" w:rsidRPr="002B5174">
              <w:rPr>
                <w:rFonts w:asciiTheme="minorHAnsi" w:eastAsiaTheme="minorHAnsi" w:hAnsiTheme="minorHAnsi" w:cstheme="minorBidi"/>
                <w:color w:val="auto"/>
                <w:sz w:val="22"/>
                <w:szCs w:val="22"/>
                <w:lang w:eastAsia="en-US"/>
              </w:rPr>
              <w:t>‘</w:t>
            </w:r>
            <w:r w:rsidR="00036286" w:rsidRPr="002B5174">
              <w:rPr>
                <w:rFonts w:asciiTheme="minorHAnsi" w:eastAsiaTheme="minorHAnsi" w:hAnsiTheme="minorHAnsi" w:cstheme="minorBidi"/>
                <w:color w:val="auto"/>
                <w:sz w:val="22"/>
                <w:szCs w:val="22"/>
                <w:lang w:eastAsia="en-US"/>
              </w:rPr>
              <w:t xml:space="preserve">seven </w:t>
            </w:r>
            <w:r w:rsidR="005E39F7" w:rsidRPr="002B5174">
              <w:rPr>
                <w:rFonts w:asciiTheme="minorHAnsi" w:eastAsiaTheme="minorHAnsi" w:hAnsiTheme="minorHAnsi" w:cstheme="minorBidi"/>
                <w:color w:val="auto"/>
                <w:sz w:val="22"/>
                <w:szCs w:val="22"/>
                <w:lang w:eastAsia="en-US"/>
              </w:rPr>
              <w:t xml:space="preserve">stage </w:t>
            </w:r>
            <w:r w:rsidR="00371BB6" w:rsidRPr="002B5174">
              <w:rPr>
                <w:rFonts w:asciiTheme="minorHAnsi" w:eastAsiaTheme="minorHAnsi" w:hAnsiTheme="minorHAnsi" w:cstheme="minorBidi"/>
                <w:color w:val="auto"/>
                <w:sz w:val="22"/>
                <w:szCs w:val="22"/>
                <w:lang w:eastAsia="en-US"/>
              </w:rPr>
              <w:t>crisis intervention model</w:t>
            </w:r>
            <w:r w:rsidR="00AD217F" w:rsidRPr="002B5174">
              <w:rPr>
                <w:rFonts w:asciiTheme="minorHAnsi" w:eastAsiaTheme="minorHAnsi" w:hAnsiTheme="minorHAnsi" w:cstheme="minorBidi"/>
                <w:color w:val="auto"/>
                <w:sz w:val="22"/>
                <w:szCs w:val="22"/>
                <w:lang w:eastAsia="en-US"/>
              </w:rPr>
              <w:t>’</w:t>
            </w:r>
            <w:r w:rsidR="00371BB6" w:rsidRPr="002B5174">
              <w:rPr>
                <w:rFonts w:asciiTheme="minorHAnsi" w:eastAsiaTheme="minorHAnsi" w:hAnsiTheme="minorHAnsi" w:cstheme="minorBidi"/>
                <w:color w:val="auto"/>
                <w:sz w:val="22"/>
                <w:szCs w:val="22"/>
                <w:lang w:eastAsia="en-US"/>
              </w:rPr>
              <w:t xml:space="preserve"> </w:t>
            </w:r>
            <w:r w:rsidR="00654D15" w:rsidRPr="002B5174">
              <w:rPr>
                <w:rFonts w:asciiTheme="minorHAnsi" w:eastAsiaTheme="minorHAnsi" w:hAnsiTheme="minorHAnsi" w:cstheme="minorBidi"/>
                <w:color w:val="auto"/>
                <w:sz w:val="22"/>
                <w:szCs w:val="22"/>
                <w:lang w:eastAsia="en-US"/>
              </w:rPr>
              <w:t>(Roberts, 1991 cited in Roberts</w:t>
            </w:r>
            <w:r w:rsidR="00A15D10" w:rsidRPr="002B5174">
              <w:rPr>
                <w:rFonts w:asciiTheme="minorHAnsi" w:eastAsiaTheme="minorHAnsi" w:hAnsiTheme="minorHAnsi" w:cstheme="minorBidi"/>
                <w:color w:val="auto"/>
                <w:sz w:val="22"/>
                <w:szCs w:val="22"/>
                <w:lang w:eastAsia="en-US"/>
              </w:rPr>
              <w:t>,</w:t>
            </w:r>
            <w:r w:rsidR="00654D15" w:rsidRPr="002B5174">
              <w:rPr>
                <w:rFonts w:asciiTheme="minorHAnsi" w:eastAsiaTheme="minorHAnsi" w:hAnsiTheme="minorHAnsi" w:cstheme="minorBidi"/>
                <w:color w:val="auto"/>
                <w:sz w:val="22"/>
                <w:szCs w:val="22"/>
                <w:lang w:eastAsia="en-US"/>
              </w:rPr>
              <w:t xml:space="preserve"> 2000</w:t>
            </w:r>
            <w:r w:rsidR="00172825" w:rsidRPr="002B5174">
              <w:rPr>
                <w:rFonts w:asciiTheme="minorHAnsi" w:eastAsiaTheme="minorHAnsi" w:hAnsiTheme="minorHAnsi" w:cstheme="minorBidi"/>
                <w:color w:val="auto"/>
                <w:sz w:val="22"/>
                <w:szCs w:val="22"/>
                <w:lang w:eastAsia="en-US"/>
              </w:rPr>
              <w:t>, p. 2</w:t>
            </w:r>
            <w:r w:rsidR="00654D15" w:rsidRPr="002B5174">
              <w:rPr>
                <w:rFonts w:asciiTheme="minorHAnsi" w:eastAsiaTheme="minorHAnsi" w:hAnsiTheme="minorHAnsi" w:cstheme="minorBidi"/>
                <w:color w:val="auto"/>
                <w:sz w:val="22"/>
                <w:szCs w:val="22"/>
                <w:lang w:eastAsia="en-US"/>
              </w:rPr>
              <w:t xml:space="preserve">) identifies </w:t>
            </w:r>
            <w:r w:rsidR="00F94D56" w:rsidRPr="002B5174">
              <w:rPr>
                <w:rFonts w:asciiTheme="minorHAnsi" w:eastAsiaTheme="minorHAnsi" w:hAnsiTheme="minorHAnsi" w:cstheme="minorBidi"/>
                <w:color w:val="auto"/>
                <w:sz w:val="22"/>
                <w:szCs w:val="22"/>
                <w:lang w:eastAsia="en-US"/>
              </w:rPr>
              <w:t>the first level where assessment maybe required</w:t>
            </w:r>
            <w:r w:rsidR="0086706A" w:rsidRPr="002B5174">
              <w:rPr>
                <w:rFonts w:asciiTheme="minorHAnsi" w:eastAsiaTheme="minorHAnsi" w:hAnsiTheme="minorHAnsi" w:cstheme="minorBidi"/>
                <w:color w:val="auto"/>
                <w:sz w:val="22"/>
                <w:szCs w:val="22"/>
                <w:lang w:eastAsia="en-US"/>
              </w:rPr>
              <w:t>, depending on the nature of the situation</w:t>
            </w:r>
            <w:r w:rsidR="00F94D56" w:rsidRPr="002B5174">
              <w:rPr>
                <w:rFonts w:asciiTheme="minorHAnsi" w:eastAsiaTheme="minorHAnsi" w:hAnsiTheme="minorHAnsi" w:cstheme="minorBidi"/>
                <w:color w:val="auto"/>
                <w:sz w:val="22"/>
                <w:szCs w:val="22"/>
                <w:lang w:eastAsia="en-US"/>
              </w:rPr>
              <w:t xml:space="preserve"> but </w:t>
            </w:r>
            <w:r w:rsidR="00AE566C" w:rsidRPr="002B5174">
              <w:rPr>
                <w:rFonts w:asciiTheme="minorHAnsi" w:eastAsiaTheme="minorHAnsi" w:hAnsiTheme="minorHAnsi" w:cstheme="minorBidi"/>
                <w:color w:val="auto"/>
                <w:sz w:val="22"/>
                <w:szCs w:val="22"/>
                <w:lang w:eastAsia="en-US"/>
              </w:rPr>
              <w:t>support could begin at stage 2 where rapport and</w:t>
            </w:r>
            <w:r w:rsidR="004E75D8" w:rsidRPr="002B5174">
              <w:rPr>
                <w:rFonts w:asciiTheme="minorHAnsi" w:eastAsiaTheme="minorHAnsi" w:hAnsiTheme="minorHAnsi" w:cstheme="minorBidi"/>
                <w:color w:val="auto"/>
                <w:sz w:val="22"/>
                <w:szCs w:val="22"/>
                <w:lang w:eastAsia="en-US"/>
              </w:rPr>
              <w:t xml:space="preserve"> a</w:t>
            </w:r>
            <w:r w:rsidR="00AE566C" w:rsidRPr="002B5174">
              <w:rPr>
                <w:rFonts w:asciiTheme="minorHAnsi" w:eastAsiaTheme="minorHAnsi" w:hAnsiTheme="minorHAnsi" w:cstheme="minorBidi"/>
                <w:color w:val="auto"/>
                <w:sz w:val="22"/>
                <w:szCs w:val="22"/>
                <w:lang w:eastAsia="en-US"/>
              </w:rPr>
              <w:t xml:space="preserve"> relationship needs to be established.  </w:t>
            </w:r>
            <w:r w:rsidR="00664495" w:rsidRPr="002B5174">
              <w:rPr>
                <w:rFonts w:asciiTheme="minorHAnsi" w:eastAsiaTheme="minorHAnsi" w:hAnsiTheme="minorHAnsi" w:cstheme="minorBidi"/>
                <w:color w:val="auto"/>
                <w:sz w:val="22"/>
                <w:szCs w:val="22"/>
                <w:lang w:eastAsia="en-US"/>
              </w:rPr>
              <w:t xml:space="preserve">This already in place with my ongoing involvement, and the next stage of the issue could be </w:t>
            </w:r>
            <w:r w:rsidR="002C5F18" w:rsidRPr="002B5174">
              <w:rPr>
                <w:rFonts w:asciiTheme="minorHAnsi" w:eastAsiaTheme="minorHAnsi" w:hAnsiTheme="minorHAnsi" w:cstheme="minorBidi"/>
                <w:color w:val="auto"/>
                <w:sz w:val="22"/>
                <w:szCs w:val="22"/>
                <w:lang w:eastAsia="en-US"/>
              </w:rPr>
              <w:t>identified, then time given to the individuals feelings and emotions at this time</w:t>
            </w:r>
            <w:r w:rsidR="00BE13AF" w:rsidRPr="002B5174">
              <w:rPr>
                <w:rFonts w:asciiTheme="minorHAnsi" w:eastAsiaTheme="minorHAnsi" w:hAnsiTheme="minorHAnsi" w:cstheme="minorBidi"/>
                <w:color w:val="auto"/>
                <w:sz w:val="22"/>
                <w:szCs w:val="22"/>
                <w:lang w:eastAsia="en-US"/>
              </w:rPr>
              <w:t xml:space="preserve">.  Then moving onto options to resolve the situation and </w:t>
            </w:r>
            <w:r w:rsidR="00CA4AA0" w:rsidRPr="002B5174">
              <w:rPr>
                <w:rFonts w:asciiTheme="minorHAnsi" w:eastAsiaTheme="minorHAnsi" w:hAnsiTheme="minorHAnsi" w:cstheme="minorBidi"/>
                <w:color w:val="auto"/>
                <w:sz w:val="22"/>
                <w:szCs w:val="22"/>
                <w:lang w:eastAsia="en-US"/>
              </w:rPr>
              <w:t>come up with a plan which in the final stage is agreed to.</w:t>
            </w:r>
            <w:r w:rsidR="005466AF" w:rsidRPr="002B5174">
              <w:rPr>
                <w:rFonts w:asciiTheme="minorHAnsi" w:eastAsiaTheme="minorHAnsi" w:hAnsiTheme="minorHAnsi" w:cstheme="minorBidi"/>
                <w:color w:val="auto"/>
                <w:sz w:val="22"/>
                <w:szCs w:val="22"/>
                <w:lang w:eastAsia="en-US"/>
              </w:rPr>
              <w:t xml:space="preserve">  </w:t>
            </w:r>
            <w:r w:rsidR="000C62D3" w:rsidRPr="002B5174">
              <w:rPr>
                <w:rFonts w:asciiTheme="minorHAnsi" w:eastAsiaTheme="minorHAnsi" w:hAnsiTheme="minorHAnsi" w:cstheme="minorBidi"/>
                <w:color w:val="auto"/>
                <w:sz w:val="22"/>
                <w:szCs w:val="22"/>
                <w:lang w:eastAsia="en-US"/>
              </w:rPr>
              <w:t>Mum was in agreement that the plan</w:t>
            </w:r>
            <w:r w:rsidR="00552D6D" w:rsidRPr="002B5174">
              <w:rPr>
                <w:rFonts w:asciiTheme="minorHAnsi" w:eastAsiaTheme="minorHAnsi" w:hAnsiTheme="minorHAnsi" w:cstheme="minorBidi"/>
                <w:color w:val="auto"/>
                <w:sz w:val="22"/>
                <w:szCs w:val="22"/>
                <w:lang w:eastAsia="en-US"/>
              </w:rPr>
              <w:t xml:space="preserve"> of a</w:t>
            </w:r>
            <w:r w:rsidR="00C94769" w:rsidRPr="002B5174">
              <w:rPr>
                <w:rFonts w:asciiTheme="minorHAnsi" w:eastAsiaTheme="minorHAnsi" w:hAnsiTheme="minorHAnsi" w:cstheme="minorBidi"/>
                <w:color w:val="auto"/>
                <w:sz w:val="22"/>
                <w:szCs w:val="22"/>
                <w:lang w:eastAsia="en-US"/>
              </w:rPr>
              <w:t xml:space="preserve"> food parcel</w:t>
            </w:r>
            <w:r w:rsidR="00552D6D" w:rsidRPr="002B5174">
              <w:rPr>
                <w:rFonts w:asciiTheme="minorHAnsi" w:eastAsiaTheme="minorHAnsi" w:hAnsiTheme="minorHAnsi" w:cstheme="minorBidi"/>
                <w:color w:val="auto"/>
                <w:sz w:val="22"/>
                <w:szCs w:val="22"/>
                <w:lang w:eastAsia="en-US"/>
              </w:rPr>
              <w:t xml:space="preserve">, </w:t>
            </w:r>
            <w:r w:rsidR="00E202D5" w:rsidRPr="002B5174">
              <w:rPr>
                <w:rFonts w:asciiTheme="minorHAnsi" w:eastAsiaTheme="minorHAnsi" w:hAnsiTheme="minorHAnsi" w:cstheme="minorBidi"/>
                <w:color w:val="auto"/>
                <w:sz w:val="22"/>
                <w:szCs w:val="22"/>
                <w:lang w:eastAsia="en-US"/>
              </w:rPr>
              <w:t>a referral made to an agency to support with budgeting and debt managemen</w:t>
            </w:r>
            <w:r w:rsidR="00863594" w:rsidRPr="002B5174">
              <w:rPr>
                <w:rFonts w:asciiTheme="minorHAnsi" w:eastAsiaTheme="minorHAnsi" w:hAnsiTheme="minorHAnsi" w:cstheme="minorBidi"/>
                <w:color w:val="auto"/>
                <w:sz w:val="22"/>
                <w:szCs w:val="22"/>
                <w:lang w:eastAsia="en-US"/>
              </w:rPr>
              <w:t>t</w:t>
            </w:r>
            <w:r w:rsidR="005D6456" w:rsidRPr="002B5174">
              <w:rPr>
                <w:rFonts w:asciiTheme="minorHAnsi" w:eastAsiaTheme="minorHAnsi" w:hAnsiTheme="minorHAnsi" w:cstheme="minorBidi"/>
                <w:color w:val="auto"/>
                <w:sz w:val="22"/>
                <w:szCs w:val="22"/>
                <w:lang w:eastAsia="en-US"/>
              </w:rPr>
              <w:t>.  In addition,</w:t>
            </w:r>
            <w:r w:rsidR="00274274" w:rsidRPr="002B5174">
              <w:rPr>
                <w:rFonts w:asciiTheme="minorHAnsi" w:eastAsiaTheme="minorHAnsi" w:hAnsiTheme="minorHAnsi" w:cstheme="minorBidi"/>
                <w:color w:val="auto"/>
                <w:sz w:val="22"/>
                <w:szCs w:val="22"/>
                <w:lang w:eastAsia="en-US"/>
              </w:rPr>
              <w:t xml:space="preserve"> </w:t>
            </w:r>
            <w:r w:rsidR="00FB0CF3" w:rsidRPr="002B5174">
              <w:rPr>
                <w:rFonts w:asciiTheme="minorHAnsi" w:eastAsiaTheme="minorHAnsi" w:hAnsiTheme="minorHAnsi" w:cstheme="minorBidi"/>
                <w:color w:val="auto"/>
                <w:sz w:val="22"/>
                <w:szCs w:val="22"/>
                <w:lang w:eastAsia="en-US"/>
              </w:rPr>
              <w:t>daily</w:t>
            </w:r>
            <w:r w:rsidR="005D6456" w:rsidRPr="002B5174">
              <w:rPr>
                <w:rFonts w:asciiTheme="minorHAnsi" w:eastAsiaTheme="minorHAnsi" w:hAnsiTheme="minorHAnsi" w:cstheme="minorBidi"/>
                <w:color w:val="auto"/>
                <w:sz w:val="22"/>
                <w:szCs w:val="22"/>
                <w:lang w:eastAsia="en-US"/>
              </w:rPr>
              <w:t xml:space="preserve"> check in</w:t>
            </w:r>
            <w:r w:rsidR="00FB0CF3" w:rsidRPr="002B5174">
              <w:rPr>
                <w:rFonts w:asciiTheme="minorHAnsi" w:eastAsiaTheme="minorHAnsi" w:hAnsiTheme="minorHAnsi" w:cstheme="minorBidi"/>
                <w:color w:val="auto"/>
                <w:sz w:val="22"/>
                <w:szCs w:val="22"/>
                <w:lang w:eastAsia="en-US"/>
              </w:rPr>
              <w:t xml:space="preserve"> </w:t>
            </w:r>
            <w:r w:rsidR="00274274" w:rsidRPr="002B5174">
              <w:rPr>
                <w:rFonts w:asciiTheme="minorHAnsi" w:eastAsiaTheme="minorHAnsi" w:hAnsiTheme="minorHAnsi" w:cstheme="minorBidi"/>
                <w:color w:val="auto"/>
                <w:sz w:val="22"/>
                <w:szCs w:val="22"/>
                <w:lang w:eastAsia="en-US"/>
              </w:rPr>
              <w:t>support</w:t>
            </w:r>
            <w:r w:rsidR="005D6456" w:rsidRPr="002B5174">
              <w:rPr>
                <w:rFonts w:asciiTheme="minorHAnsi" w:eastAsiaTheme="minorHAnsi" w:hAnsiTheme="minorHAnsi" w:cstheme="minorBidi"/>
                <w:color w:val="auto"/>
                <w:sz w:val="22"/>
                <w:szCs w:val="22"/>
                <w:lang w:eastAsia="en-US"/>
              </w:rPr>
              <w:t xml:space="preserve"> was</w:t>
            </w:r>
            <w:r w:rsidR="00274274" w:rsidRPr="002B5174">
              <w:rPr>
                <w:rFonts w:asciiTheme="minorHAnsi" w:eastAsiaTheme="minorHAnsi" w:hAnsiTheme="minorHAnsi" w:cstheme="minorBidi"/>
                <w:color w:val="auto"/>
                <w:sz w:val="22"/>
                <w:szCs w:val="22"/>
                <w:lang w:eastAsia="en-US"/>
              </w:rPr>
              <w:t xml:space="preserve"> </w:t>
            </w:r>
            <w:r w:rsidR="00070F43" w:rsidRPr="002B5174">
              <w:rPr>
                <w:rFonts w:asciiTheme="minorHAnsi" w:eastAsiaTheme="minorHAnsi" w:hAnsiTheme="minorHAnsi" w:cstheme="minorBidi"/>
                <w:color w:val="auto"/>
                <w:sz w:val="22"/>
                <w:szCs w:val="22"/>
                <w:lang w:eastAsia="en-US"/>
              </w:rPr>
              <w:t>put in place by</w:t>
            </w:r>
            <w:r w:rsidR="00EC216C" w:rsidRPr="002B5174">
              <w:rPr>
                <w:rFonts w:asciiTheme="minorHAnsi" w:eastAsiaTheme="minorHAnsi" w:hAnsiTheme="minorHAnsi" w:cstheme="minorBidi"/>
                <w:color w:val="auto"/>
                <w:sz w:val="22"/>
                <w:szCs w:val="22"/>
                <w:lang w:eastAsia="en-US"/>
              </w:rPr>
              <w:t xml:space="preserve"> the domestic abuse organisation</w:t>
            </w:r>
            <w:r w:rsidR="00FB0CF3" w:rsidRPr="002B5174">
              <w:rPr>
                <w:rFonts w:asciiTheme="minorHAnsi" w:eastAsiaTheme="minorHAnsi" w:hAnsiTheme="minorHAnsi" w:cstheme="minorBidi"/>
                <w:color w:val="auto"/>
                <w:sz w:val="22"/>
                <w:szCs w:val="22"/>
                <w:lang w:eastAsia="en-US"/>
              </w:rPr>
              <w:t xml:space="preserve"> </w:t>
            </w:r>
            <w:r w:rsidR="00776967" w:rsidRPr="002B5174">
              <w:rPr>
                <w:rFonts w:asciiTheme="minorHAnsi" w:eastAsiaTheme="minorHAnsi" w:hAnsiTheme="minorHAnsi" w:cstheme="minorBidi"/>
                <w:color w:val="auto"/>
                <w:sz w:val="22"/>
                <w:szCs w:val="22"/>
                <w:lang w:eastAsia="en-US"/>
              </w:rPr>
              <w:t xml:space="preserve">whilst </w:t>
            </w:r>
            <w:r w:rsidR="007E268A" w:rsidRPr="002B5174">
              <w:rPr>
                <w:rFonts w:asciiTheme="minorHAnsi" w:eastAsiaTheme="minorHAnsi" w:hAnsiTheme="minorHAnsi" w:cstheme="minorBidi"/>
                <w:color w:val="auto"/>
                <w:sz w:val="22"/>
                <w:szCs w:val="22"/>
                <w:lang w:eastAsia="en-US"/>
              </w:rPr>
              <w:t>Mum</w:t>
            </w:r>
            <w:r w:rsidR="00CE35F7" w:rsidRPr="002B5174">
              <w:rPr>
                <w:rFonts w:asciiTheme="minorHAnsi" w:eastAsiaTheme="minorHAnsi" w:hAnsiTheme="minorHAnsi" w:cstheme="minorBidi"/>
                <w:color w:val="auto"/>
                <w:sz w:val="22"/>
                <w:szCs w:val="22"/>
                <w:lang w:eastAsia="en-US"/>
              </w:rPr>
              <w:t>’s</w:t>
            </w:r>
            <w:r w:rsidR="007E268A" w:rsidRPr="002B5174">
              <w:rPr>
                <w:rFonts w:asciiTheme="minorHAnsi" w:eastAsiaTheme="minorHAnsi" w:hAnsiTheme="minorHAnsi" w:cstheme="minorBidi"/>
                <w:color w:val="auto"/>
                <w:sz w:val="22"/>
                <w:szCs w:val="22"/>
                <w:lang w:eastAsia="en-US"/>
              </w:rPr>
              <w:t xml:space="preserve"> </w:t>
            </w:r>
            <w:r w:rsidR="00CE35F7" w:rsidRPr="002B5174">
              <w:rPr>
                <w:rFonts w:asciiTheme="minorHAnsi" w:eastAsiaTheme="minorHAnsi" w:hAnsiTheme="minorHAnsi" w:cstheme="minorBidi"/>
                <w:color w:val="auto"/>
                <w:sz w:val="22"/>
                <w:szCs w:val="22"/>
                <w:lang w:eastAsia="en-US"/>
              </w:rPr>
              <w:t xml:space="preserve">‘homeostasis’ </w:t>
            </w:r>
            <w:r w:rsidR="007E268A" w:rsidRPr="002B5174">
              <w:rPr>
                <w:rFonts w:asciiTheme="minorHAnsi" w:eastAsiaTheme="minorHAnsi" w:hAnsiTheme="minorHAnsi" w:cstheme="minorBidi"/>
                <w:color w:val="auto"/>
                <w:sz w:val="22"/>
                <w:szCs w:val="22"/>
                <w:lang w:eastAsia="en-US"/>
              </w:rPr>
              <w:t xml:space="preserve">remained in a state of </w:t>
            </w:r>
            <w:r w:rsidR="00A33FCC" w:rsidRPr="002B5174">
              <w:rPr>
                <w:rFonts w:asciiTheme="minorHAnsi" w:eastAsiaTheme="minorHAnsi" w:hAnsiTheme="minorHAnsi" w:cstheme="minorBidi"/>
                <w:color w:val="auto"/>
                <w:sz w:val="22"/>
                <w:szCs w:val="22"/>
                <w:lang w:eastAsia="en-US"/>
              </w:rPr>
              <w:t>up</w:t>
            </w:r>
            <w:r w:rsidR="00CE35F7" w:rsidRPr="002B5174">
              <w:rPr>
                <w:rFonts w:asciiTheme="minorHAnsi" w:eastAsiaTheme="minorHAnsi" w:hAnsiTheme="minorHAnsi" w:cstheme="minorBidi"/>
                <w:color w:val="auto"/>
                <w:sz w:val="22"/>
                <w:szCs w:val="22"/>
                <w:lang w:eastAsia="en-US"/>
              </w:rPr>
              <w:t>set</w:t>
            </w:r>
            <w:r w:rsidR="00F74B43" w:rsidRPr="002B5174">
              <w:rPr>
                <w:rFonts w:asciiTheme="minorHAnsi" w:eastAsiaTheme="minorHAnsi" w:hAnsiTheme="minorHAnsi" w:cstheme="minorBidi"/>
                <w:color w:val="auto"/>
                <w:sz w:val="22"/>
                <w:szCs w:val="22"/>
                <w:lang w:eastAsia="en-US"/>
              </w:rPr>
              <w:t xml:space="preserve"> (Caplan, 1961 cited in Roberts, 2000, p. 12)</w:t>
            </w:r>
            <w:r w:rsidR="00CE35F7" w:rsidRPr="002B5174">
              <w:rPr>
                <w:rFonts w:asciiTheme="minorHAnsi" w:eastAsiaTheme="minorHAnsi" w:hAnsiTheme="minorHAnsi" w:cstheme="minorBidi"/>
                <w:color w:val="auto"/>
                <w:sz w:val="22"/>
                <w:szCs w:val="22"/>
                <w:lang w:eastAsia="en-US"/>
              </w:rPr>
              <w:t>.</w:t>
            </w:r>
          </w:p>
          <w:p w14:paraId="4A1BD9DA" w14:textId="3557D436"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Collaborative working, as identified in Welsh Government (2018</w:t>
            </w:r>
            <w:r w:rsidR="00A73D54"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p. 3), highlights the importance that professionals have insight into the legislative framework and what is required of them.  This includes the duty placed on third sector organisations to inform local authorities of children “experiencing harm or at risk of harm and in the protection of, children at risk” (</w:t>
            </w:r>
            <w:r w:rsidRPr="002B5174">
              <w:rPr>
                <w:rFonts w:asciiTheme="minorHAnsi" w:eastAsiaTheme="minorHAnsi" w:hAnsiTheme="minorHAnsi" w:cstheme="minorBidi"/>
                <w:i/>
                <w:iCs/>
                <w:color w:val="auto"/>
                <w:sz w:val="22"/>
                <w:szCs w:val="22"/>
                <w:lang w:eastAsia="en-US"/>
              </w:rPr>
              <w:t>SSWBA 2014 s. 130</w:t>
            </w:r>
            <w:r w:rsidRPr="002B5174">
              <w:rPr>
                <w:rFonts w:asciiTheme="minorHAnsi" w:eastAsiaTheme="minorHAnsi" w:hAnsiTheme="minorHAnsi" w:cstheme="minorBidi"/>
                <w:color w:val="auto"/>
                <w:sz w:val="22"/>
                <w:szCs w:val="22"/>
                <w:lang w:eastAsia="en-US"/>
              </w:rPr>
              <w:t>).  A key principle stresses “that safeguarding and protecting is everyone’s responsibility” (Social Care Wales</w:t>
            </w:r>
            <w:r w:rsidR="007E6050"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2023</w:t>
            </w:r>
            <w:r w:rsidR="00CB4789"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s.</w:t>
            </w:r>
            <w:r w:rsidR="00CB4789"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1). This includes determining timescales relating to planning and assessments in accordance with guidance and regulations (Welsh Government</w:t>
            </w:r>
            <w:r w:rsidR="00CB4789"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2018</w:t>
            </w:r>
            <w:r w:rsidR="00CB4789"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p.</w:t>
            </w:r>
            <w:r w:rsidR="00CB4789"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3).  With timescales set in place this avoids issues around accountability and the responsibilities of those involved (Koubel</w:t>
            </w:r>
            <w:r w:rsidR="005219C0">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2016).  </w:t>
            </w:r>
          </w:p>
          <w:p w14:paraId="703F523D" w14:textId="4C1540DF" w:rsidR="00324B91" w:rsidRPr="002B5174" w:rsidRDefault="00E31274" w:rsidP="0077241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Teater (2014, p.</w:t>
            </w:r>
            <w:r w:rsidR="0092087E"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6) highlights psychosocial theory as an approach when applied to social work that highlights how society and culture needs to be considered alongside an individual’s life story.  This as Teater (2014) explains is</w:t>
            </w:r>
            <w:r w:rsidR="00B20552"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a lens for understanding many theories but particularly significant in this case considering how I could have easily inadvertently exacerbated feelings of powerlessness.</w:t>
            </w:r>
            <w:r w:rsidR="00383321" w:rsidRPr="002B5174">
              <w:rPr>
                <w:rFonts w:asciiTheme="minorHAnsi" w:eastAsiaTheme="minorHAnsi" w:hAnsiTheme="minorHAnsi" w:cstheme="minorBidi"/>
                <w:color w:val="auto"/>
                <w:sz w:val="22"/>
                <w:szCs w:val="22"/>
                <w:lang w:eastAsia="en-US"/>
              </w:rPr>
              <w:t xml:space="preserve"> With the considerable trauma mum </w:t>
            </w:r>
            <w:r w:rsidR="00383321" w:rsidRPr="002B5174">
              <w:rPr>
                <w:rFonts w:asciiTheme="minorHAnsi" w:eastAsiaTheme="minorHAnsi" w:hAnsiTheme="minorHAnsi" w:cstheme="minorBidi"/>
                <w:color w:val="auto"/>
                <w:sz w:val="22"/>
                <w:szCs w:val="22"/>
                <w:lang w:eastAsia="en-US"/>
              </w:rPr>
              <w:lastRenderedPageBreak/>
              <w:t xml:space="preserve">has endured, Turney and Ruch (2019, p. 142) point out building trust and establishing relationships with professionals with power is likely to be challenging. In addition, Mums past “quality of attachments” is an element also impacting on establishing a relationship with her (Teater, 2014, p. 9).  </w:t>
            </w:r>
            <w:r w:rsidRPr="002B5174">
              <w:rPr>
                <w:rFonts w:asciiTheme="minorHAnsi" w:eastAsiaTheme="minorHAnsi" w:hAnsiTheme="minorHAnsi" w:cstheme="minorBidi"/>
                <w:color w:val="auto"/>
                <w:sz w:val="22"/>
                <w:szCs w:val="22"/>
                <w:lang w:eastAsia="en-US"/>
              </w:rPr>
              <w:t xml:space="preserve">The recognition of power being noted in the </w:t>
            </w:r>
            <w:r w:rsidR="00CF224A" w:rsidRPr="002B5174">
              <w:rPr>
                <w:rFonts w:asciiTheme="minorHAnsi" w:eastAsiaTheme="minorHAnsi" w:hAnsiTheme="minorHAnsi" w:cstheme="minorBidi"/>
                <w:color w:val="auto"/>
                <w:sz w:val="22"/>
                <w:szCs w:val="22"/>
                <w:lang w:eastAsia="en-US"/>
              </w:rPr>
              <w:t>Code of Professional Practice for Social Care</w:t>
            </w:r>
            <w:r w:rsidRPr="002B5174">
              <w:rPr>
                <w:rFonts w:asciiTheme="minorHAnsi" w:eastAsiaTheme="minorHAnsi" w:hAnsiTheme="minorHAnsi" w:cstheme="minorBidi"/>
                <w:color w:val="auto"/>
                <w:sz w:val="22"/>
                <w:szCs w:val="22"/>
                <w:lang w:eastAsia="en-US"/>
              </w:rPr>
              <w:t xml:space="preserve"> in being used </w:t>
            </w:r>
            <w:r w:rsidR="008F4A90"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sensitively</w:t>
            </w:r>
            <w:r w:rsidR="00F0215F" w:rsidRPr="002B5174">
              <w:rPr>
                <w:rFonts w:asciiTheme="minorHAnsi" w:eastAsiaTheme="minorHAnsi" w:hAnsiTheme="minorHAnsi" w:cstheme="minorBidi"/>
                <w:color w:val="auto"/>
                <w:sz w:val="22"/>
                <w:szCs w:val="22"/>
                <w:lang w:eastAsia="en-US"/>
              </w:rPr>
              <w:t xml:space="preserve"> and responsibly</w:t>
            </w:r>
            <w:r w:rsidR="008F4A90"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(Social Care Wales</w:t>
            </w:r>
            <w:r w:rsidR="00F26BBA"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2017</w:t>
            </w:r>
            <w:r w:rsidR="0092087E" w:rsidRPr="002B5174">
              <w:rPr>
                <w:rFonts w:asciiTheme="minorHAnsi" w:eastAsiaTheme="minorHAnsi" w:hAnsiTheme="minorHAnsi" w:cstheme="minorBidi"/>
                <w:color w:val="auto"/>
                <w:sz w:val="22"/>
                <w:szCs w:val="22"/>
                <w:lang w:eastAsia="en-US"/>
              </w:rPr>
              <w:t>,</w:t>
            </w:r>
            <w:r w:rsidR="008F4A90" w:rsidRPr="002B5174">
              <w:rPr>
                <w:rFonts w:asciiTheme="minorHAnsi" w:eastAsiaTheme="minorHAnsi" w:hAnsiTheme="minorHAnsi" w:cstheme="minorBidi"/>
                <w:color w:val="auto"/>
                <w:sz w:val="22"/>
                <w:szCs w:val="22"/>
                <w:lang w:eastAsia="en-US"/>
              </w:rPr>
              <w:t xml:space="preserve"> </w:t>
            </w:r>
            <w:r w:rsidR="00322428" w:rsidRPr="002B5174">
              <w:rPr>
                <w:rFonts w:asciiTheme="minorHAnsi" w:eastAsiaTheme="minorHAnsi" w:hAnsiTheme="minorHAnsi" w:cstheme="minorBidi"/>
                <w:color w:val="auto"/>
                <w:sz w:val="22"/>
                <w:szCs w:val="22"/>
                <w:lang w:eastAsia="en-US"/>
              </w:rPr>
              <w:t>s. 3.4</w:t>
            </w:r>
            <w:r w:rsidRPr="002B5174">
              <w:rPr>
                <w:rFonts w:asciiTheme="minorHAnsi" w:eastAsiaTheme="minorHAnsi" w:hAnsiTheme="minorHAnsi" w:cstheme="minorBidi"/>
                <w:color w:val="auto"/>
                <w:sz w:val="22"/>
                <w:szCs w:val="22"/>
                <w:lang w:eastAsia="en-US"/>
              </w:rPr>
              <w:t xml:space="preserve">).  As Banks (2012) explains the relationship between </w:t>
            </w:r>
            <w:r w:rsidR="008F1C8F" w:rsidRPr="002B5174">
              <w:rPr>
                <w:rFonts w:asciiTheme="minorHAnsi" w:eastAsiaTheme="minorHAnsi" w:hAnsiTheme="minorHAnsi" w:cstheme="minorBidi"/>
                <w:color w:val="auto"/>
                <w:sz w:val="22"/>
                <w:szCs w:val="22"/>
                <w:lang w:eastAsia="en-US"/>
              </w:rPr>
              <w:t xml:space="preserve">individuals and families </w:t>
            </w:r>
            <w:r w:rsidRPr="002B5174">
              <w:rPr>
                <w:rFonts w:asciiTheme="minorHAnsi" w:eastAsiaTheme="minorHAnsi" w:hAnsiTheme="minorHAnsi" w:cstheme="minorBidi"/>
                <w:color w:val="auto"/>
                <w:sz w:val="22"/>
                <w:szCs w:val="22"/>
                <w:lang w:eastAsia="en-US"/>
              </w:rPr>
              <w:t xml:space="preserve">and social work professionals is not equal.  </w:t>
            </w:r>
            <w:r w:rsidR="00772416" w:rsidRPr="002B5174">
              <w:rPr>
                <w:rFonts w:asciiTheme="minorHAnsi" w:eastAsiaTheme="minorHAnsi" w:hAnsiTheme="minorHAnsi" w:cstheme="minorBidi"/>
                <w:color w:val="auto"/>
                <w:sz w:val="22"/>
                <w:szCs w:val="22"/>
                <w:lang w:eastAsia="en-US"/>
              </w:rPr>
              <w:t xml:space="preserve">The </w:t>
            </w:r>
            <w:r w:rsidR="00772416" w:rsidRPr="002B5174">
              <w:rPr>
                <w:rFonts w:asciiTheme="minorHAnsi" w:eastAsiaTheme="minorHAnsi" w:hAnsiTheme="minorHAnsi" w:cstheme="minorBidi"/>
                <w:i/>
                <w:iCs/>
                <w:color w:val="auto"/>
                <w:sz w:val="22"/>
                <w:szCs w:val="22"/>
                <w:lang w:eastAsia="en-US"/>
              </w:rPr>
              <w:t>SSWBA 2014 s</w:t>
            </w:r>
            <w:r w:rsidR="00441B99" w:rsidRPr="002B5174">
              <w:rPr>
                <w:rFonts w:asciiTheme="minorHAnsi" w:eastAsiaTheme="minorHAnsi" w:hAnsiTheme="minorHAnsi" w:cstheme="minorBidi"/>
                <w:i/>
                <w:iCs/>
                <w:color w:val="auto"/>
                <w:sz w:val="22"/>
                <w:szCs w:val="22"/>
                <w:lang w:eastAsia="en-US"/>
              </w:rPr>
              <w:t xml:space="preserve">. </w:t>
            </w:r>
            <w:r w:rsidR="00772416" w:rsidRPr="002B5174">
              <w:rPr>
                <w:rFonts w:asciiTheme="minorHAnsi" w:eastAsiaTheme="minorHAnsi" w:hAnsiTheme="minorHAnsi" w:cstheme="minorBidi"/>
                <w:i/>
                <w:iCs/>
                <w:color w:val="auto"/>
                <w:sz w:val="22"/>
                <w:szCs w:val="22"/>
                <w:lang w:eastAsia="en-US"/>
              </w:rPr>
              <w:t xml:space="preserve">6 2b </w:t>
            </w:r>
            <w:r w:rsidR="00772416" w:rsidRPr="002B5174">
              <w:rPr>
                <w:rFonts w:asciiTheme="minorHAnsi" w:eastAsiaTheme="minorHAnsi" w:hAnsiTheme="minorHAnsi" w:cstheme="minorBidi"/>
                <w:color w:val="auto"/>
                <w:sz w:val="22"/>
                <w:szCs w:val="22"/>
                <w:lang w:eastAsia="en-US"/>
              </w:rPr>
              <w:t>highlights in the overarching duties the importance of a childs “characteristics, culture and beliefs”.  In relation to culture, guidance discusses the importance of taking account of a childs diversity and family context (Welsh Government, 2015a).  It is stressed that children cannot be treated the same for this reason and to ignore these elements would disadvantage and oppress children and families further.</w:t>
            </w:r>
            <w:r w:rsidR="00F4053C" w:rsidRPr="002B5174">
              <w:rPr>
                <w:rFonts w:asciiTheme="minorHAnsi" w:eastAsiaTheme="minorHAnsi" w:hAnsiTheme="minorHAnsi" w:cstheme="minorBidi"/>
                <w:color w:val="auto"/>
                <w:sz w:val="22"/>
                <w:szCs w:val="22"/>
                <w:lang w:eastAsia="en-US"/>
              </w:rPr>
              <w:t xml:space="preserve"> </w:t>
            </w:r>
            <w:r w:rsidR="0009457A" w:rsidRPr="002B5174">
              <w:rPr>
                <w:rFonts w:asciiTheme="minorHAnsi" w:eastAsiaTheme="minorHAnsi" w:hAnsiTheme="minorHAnsi" w:cstheme="minorBidi"/>
                <w:color w:val="auto"/>
                <w:sz w:val="22"/>
                <w:szCs w:val="22"/>
                <w:lang w:eastAsia="en-US"/>
              </w:rPr>
              <w:t>In Wales, latest Census statistics observe the greatest number of Welsh speakers to be in the under 15s category (Welsh Government</w:t>
            </w:r>
            <w:r w:rsidR="00AD6B63">
              <w:rPr>
                <w:rFonts w:asciiTheme="minorHAnsi" w:eastAsiaTheme="minorHAnsi" w:hAnsiTheme="minorHAnsi" w:cstheme="minorBidi"/>
                <w:color w:val="auto"/>
                <w:sz w:val="22"/>
                <w:szCs w:val="22"/>
                <w:lang w:eastAsia="en-US"/>
              </w:rPr>
              <w:t>,</w:t>
            </w:r>
            <w:r w:rsidR="0009457A" w:rsidRPr="002B5174">
              <w:rPr>
                <w:rFonts w:asciiTheme="minorHAnsi" w:eastAsiaTheme="minorHAnsi" w:hAnsiTheme="minorHAnsi" w:cstheme="minorBidi"/>
                <w:color w:val="auto"/>
                <w:sz w:val="22"/>
                <w:szCs w:val="22"/>
                <w:lang w:eastAsia="en-US"/>
              </w:rPr>
              <w:t xml:space="preserve"> 2022).  The </w:t>
            </w:r>
            <w:r w:rsidR="0009457A" w:rsidRPr="002B5174">
              <w:rPr>
                <w:rFonts w:asciiTheme="minorHAnsi" w:eastAsiaTheme="minorHAnsi" w:hAnsiTheme="minorHAnsi" w:cstheme="minorBidi"/>
                <w:i/>
                <w:iCs/>
                <w:color w:val="auto"/>
                <w:sz w:val="22"/>
                <w:szCs w:val="22"/>
                <w:lang w:eastAsia="en-US"/>
              </w:rPr>
              <w:t xml:space="preserve">Welsh Language (Wales) Measure 2011 </w:t>
            </w:r>
            <w:r w:rsidR="0009457A" w:rsidRPr="002B5174">
              <w:rPr>
                <w:rFonts w:asciiTheme="minorHAnsi" w:eastAsiaTheme="minorHAnsi" w:hAnsiTheme="minorHAnsi" w:cstheme="minorBidi"/>
                <w:color w:val="auto"/>
                <w:sz w:val="22"/>
                <w:szCs w:val="22"/>
                <w:lang w:eastAsia="en-US"/>
              </w:rPr>
              <w:t>has for the first time ensured that “the Welsh Language has official status in Wales” and that it should not be treated “less favourably than the English language”.  This legislation provided the justification for the More Than Just Words framework which clarified an emphasis upon language need rather than language choice for those accessing health and social care services (Welsh Government, 2012). The onus is no longer on the individual to identify their preferred language but on the professional to ascertain.  This is known as the ‘active offer’ (Welsh Government, 2012). The framework identifies particularly vulnerable groups that includes children and young people where accessing a service in their preferred language is crucial to meeting needs not only for effective communication but in maintaining dignity and being sensitive to cultural needs (Welsh Government, 2012).</w:t>
            </w:r>
            <w:r w:rsidR="009406C3" w:rsidRPr="002B5174">
              <w:rPr>
                <w:rFonts w:asciiTheme="minorHAnsi" w:eastAsiaTheme="minorHAnsi" w:hAnsiTheme="minorHAnsi" w:cstheme="minorBidi"/>
                <w:color w:val="auto"/>
                <w:sz w:val="22"/>
                <w:szCs w:val="22"/>
                <w:lang w:eastAsia="en-US"/>
              </w:rPr>
              <w:t xml:space="preserve">  In this case the </w:t>
            </w:r>
            <w:r w:rsidR="0070277F" w:rsidRPr="002B5174">
              <w:rPr>
                <w:rFonts w:asciiTheme="minorHAnsi" w:eastAsiaTheme="minorHAnsi" w:hAnsiTheme="minorHAnsi" w:cstheme="minorBidi"/>
                <w:color w:val="auto"/>
                <w:sz w:val="22"/>
                <w:szCs w:val="22"/>
                <w:lang w:eastAsia="en-US"/>
              </w:rPr>
              <w:t>families preferred language was English.</w:t>
            </w:r>
          </w:p>
          <w:p w14:paraId="4F00B6ED" w14:textId="4F0B977E" w:rsidR="00F7216B" w:rsidRPr="002B5174" w:rsidRDefault="00F4053C" w:rsidP="0077241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In this case poverty</w:t>
            </w:r>
            <w:r w:rsidR="0070277F" w:rsidRPr="002B5174">
              <w:rPr>
                <w:rFonts w:asciiTheme="minorHAnsi" w:eastAsiaTheme="minorHAnsi" w:hAnsiTheme="minorHAnsi" w:cstheme="minorBidi"/>
                <w:color w:val="auto"/>
                <w:sz w:val="22"/>
                <w:szCs w:val="22"/>
                <w:lang w:eastAsia="en-US"/>
              </w:rPr>
              <w:t xml:space="preserve"> is</w:t>
            </w:r>
            <w:r w:rsidRPr="002B5174">
              <w:rPr>
                <w:rFonts w:asciiTheme="minorHAnsi" w:eastAsiaTheme="minorHAnsi" w:hAnsiTheme="minorHAnsi" w:cstheme="minorBidi"/>
                <w:color w:val="auto"/>
                <w:sz w:val="22"/>
                <w:szCs w:val="22"/>
                <w:lang w:eastAsia="en-US"/>
              </w:rPr>
              <w:t xml:space="preserve"> </w:t>
            </w:r>
            <w:r w:rsidR="00793368" w:rsidRPr="002B5174">
              <w:rPr>
                <w:rFonts w:asciiTheme="minorHAnsi" w:eastAsiaTheme="minorHAnsi" w:hAnsiTheme="minorHAnsi" w:cstheme="minorBidi"/>
                <w:color w:val="auto"/>
                <w:sz w:val="22"/>
                <w:szCs w:val="22"/>
                <w:lang w:eastAsia="en-US"/>
              </w:rPr>
              <w:t xml:space="preserve">a significant social issue </w:t>
            </w:r>
            <w:r w:rsidR="00170FF1" w:rsidRPr="002B5174">
              <w:rPr>
                <w:rFonts w:asciiTheme="minorHAnsi" w:eastAsiaTheme="minorHAnsi" w:hAnsiTheme="minorHAnsi" w:cstheme="minorBidi"/>
                <w:color w:val="auto"/>
                <w:sz w:val="22"/>
                <w:szCs w:val="22"/>
                <w:lang w:eastAsia="en-US"/>
              </w:rPr>
              <w:t xml:space="preserve">alongside </w:t>
            </w:r>
            <w:r w:rsidR="0029345F" w:rsidRPr="002B5174">
              <w:rPr>
                <w:rFonts w:asciiTheme="minorHAnsi" w:eastAsiaTheme="minorHAnsi" w:hAnsiTheme="minorHAnsi" w:cstheme="minorBidi"/>
                <w:color w:val="auto"/>
                <w:sz w:val="22"/>
                <w:szCs w:val="22"/>
                <w:lang w:eastAsia="en-US"/>
              </w:rPr>
              <w:t>Mums mental ill health</w:t>
            </w:r>
            <w:r w:rsidRPr="002B5174">
              <w:rPr>
                <w:rFonts w:asciiTheme="minorHAnsi" w:eastAsiaTheme="minorHAnsi" w:hAnsiTheme="minorHAnsi" w:cstheme="minorBidi"/>
                <w:color w:val="auto"/>
                <w:sz w:val="22"/>
                <w:szCs w:val="22"/>
                <w:lang w:eastAsia="en-US"/>
              </w:rPr>
              <w:t>.</w:t>
            </w:r>
            <w:r w:rsidR="00772416" w:rsidRPr="002B5174">
              <w:rPr>
                <w:rFonts w:asciiTheme="minorHAnsi" w:eastAsiaTheme="minorHAnsi" w:hAnsiTheme="minorHAnsi" w:cstheme="minorBidi"/>
                <w:color w:val="auto"/>
                <w:sz w:val="22"/>
                <w:szCs w:val="22"/>
                <w:lang w:eastAsia="en-US"/>
              </w:rPr>
              <w:t xml:space="preserve">  </w:t>
            </w:r>
            <w:r w:rsidR="00B305ED" w:rsidRPr="002B5174">
              <w:rPr>
                <w:rFonts w:asciiTheme="minorHAnsi" w:eastAsiaTheme="minorHAnsi" w:hAnsiTheme="minorHAnsi" w:cstheme="minorBidi"/>
                <w:color w:val="auto"/>
                <w:sz w:val="22"/>
                <w:szCs w:val="22"/>
                <w:lang w:eastAsia="en-US"/>
              </w:rPr>
              <w:t>In Wales latest figures suggest in 202</w:t>
            </w:r>
            <w:r w:rsidR="0070277F" w:rsidRPr="002B5174">
              <w:rPr>
                <w:rFonts w:asciiTheme="minorHAnsi" w:eastAsiaTheme="minorHAnsi" w:hAnsiTheme="minorHAnsi" w:cstheme="minorBidi"/>
                <w:color w:val="auto"/>
                <w:sz w:val="22"/>
                <w:szCs w:val="22"/>
                <w:lang w:eastAsia="en-US"/>
              </w:rPr>
              <w:t>1</w:t>
            </w:r>
            <w:r w:rsidR="00B305ED" w:rsidRPr="002B5174">
              <w:rPr>
                <w:rFonts w:asciiTheme="minorHAnsi" w:eastAsiaTheme="minorHAnsi" w:hAnsiTheme="minorHAnsi" w:cstheme="minorBidi"/>
                <w:color w:val="auto"/>
                <w:sz w:val="22"/>
                <w:szCs w:val="22"/>
                <w:lang w:eastAsia="en-US"/>
              </w:rPr>
              <w:t>/22 around 28% of children are living in poverty after housing costs, around 3.5% higher than Scotland and around 1% lower than the average for the whole of the UK (Stone, 2023).  The Welsh Government (2023</w:t>
            </w:r>
            <w:r w:rsidR="00E96F31" w:rsidRPr="002B5174">
              <w:rPr>
                <w:rFonts w:asciiTheme="minorHAnsi" w:eastAsiaTheme="minorHAnsi" w:hAnsiTheme="minorHAnsi" w:cstheme="minorBidi"/>
                <w:color w:val="auto"/>
                <w:sz w:val="22"/>
                <w:szCs w:val="22"/>
                <w:lang w:eastAsia="en-US"/>
              </w:rPr>
              <w:t>, p. 3</w:t>
            </w:r>
            <w:r w:rsidR="00B305ED" w:rsidRPr="002B5174">
              <w:rPr>
                <w:rFonts w:asciiTheme="minorHAnsi" w:eastAsiaTheme="minorHAnsi" w:hAnsiTheme="minorHAnsi" w:cstheme="minorBidi"/>
                <w:color w:val="auto"/>
                <w:sz w:val="22"/>
                <w:szCs w:val="22"/>
                <w:lang w:eastAsia="en-US"/>
              </w:rPr>
              <w:t>) recognise that child poverty remains a “pervasive issue” despite its attempts to support families in Wales and that child poverty is likely to increase further.  This is owing to the Covid pandemic where educational constraints were placed on children during Covid, limited training and job opportunities followed as well as job losses. The significant increase in inflation also means families are struggling to afford the necessities such as household bills and food.  Welsh Government (2023) argue it is restricted in this area as welfare and tax reforms remain a remit of UK Government restricting its ability to reform.</w:t>
            </w:r>
            <w:r w:rsidR="00EC3199" w:rsidRPr="002B5174">
              <w:rPr>
                <w:rFonts w:asciiTheme="minorHAnsi" w:eastAsiaTheme="minorHAnsi" w:hAnsiTheme="minorHAnsi" w:cstheme="minorBidi"/>
                <w:color w:val="auto"/>
                <w:sz w:val="22"/>
                <w:szCs w:val="22"/>
                <w:lang w:eastAsia="en-US"/>
              </w:rPr>
              <w:t xml:space="preserve">  </w:t>
            </w:r>
            <w:r w:rsidR="00015FA9" w:rsidRPr="002B5174">
              <w:rPr>
                <w:rFonts w:asciiTheme="minorHAnsi" w:eastAsiaTheme="minorHAnsi" w:hAnsiTheme="minorHAnsi" w:cstheme="minorBidi"/>
                <w:color w:val="auto"/>
                <w:sz w:val="22"/>
                <w:szCs w:val="22"/>
                <w:lang w:eastAsia="en-US"/>
              </w:rPr>
              <w:t>Furthermore</w:t>
            </w:r>
            <w:r w:rsidR="006C6D96" w:rsidRPr="002B5174">
              <w:rPr>
                <w:rFonts w:asciiTheme="minorHAnsi" w:eastAsiaTheme="minorHAnsi" w:hAnsiTheme="minorHAnsi" w:cstheme="minorBidi"/>
                <w:color w:val="auto"/>
                <w:sz w:val="22"/>
                <w:szCs w:val="22"/>
                <w:lang w:eastAsia="en-US"/>
              </w:rPr>
              <w:t>,</w:t>
            </w:r>
            <w:r w:rsidR="00EC3199" w:rsidRPr="002B5174">
              <w:rPr>
                <w:rFonts w:asciiTheme="minorHAnsi" w:eastAsiaTheme="minorHAnsi" w:hAnsiTheme="minorHAnsi" w:cstheme="minorBidi"/>
                <w:color w:val="auto"/>
                <w:sz w:val="22"/>
                <w:szCs w:val="22"/>
                <w:lang w:eastAsia="en-US"/>
              </w:rPr>
              <w:t xml:space="preserve"> there is the added complexity of mental ill health where</w:t>
            </w:r>
            <w:r w:rsidR="00015FA9" w:rsidRPr="002B5174">
              <w:rPr>
                <w:rFonts w:asciiTheme="minorHAnsi" w:eastAsiaTheme="minorHAnsi" w:hAnsiTheme="minorHAnsi" w:cstheme="minorBidi"/>
                <w:color w:val="auto"/>
                <w:sz w:val="22"/>
                <w:szCs w:val="22"/>
                <w:lang w:eastAsia="en-US"/>
              </w:rPr>
              <w:t xml:space="preserve"> </w:t>
            </w:r>
            <w:r w:rsidR="005F153F" w:rsidRPr="002B5174">
              <w:rPr>
                <w:rFonts w:asciiTheme="minorHAnsi" w:eastAsiaTheme="minorHAnsi" w:hAnsiTheme="minorHAnsi" w:cstheme="minorBidi"/>
                <w:color w:val="auto"/>
                <w:sz w:val="22"/>
                <w:szCs w:val="22"/>
                <w:lang w:eastAsia="en-US"/>
              </w:rPr>
              <w:t>it</w:t>
            </w:r>
            <w:r w:rsidR="00015FA9" w:rsidRPr="002B5174">
              <w:rPr>
                <w:rFonts w:asciiTheme="minorHAnsi" w:eastAsiaTheme="minorHAnsi" w:hAnsiTheme="minorHAnsi" w:cstheme="minorBidi"/>
                <w:color w:val="auto"/>
                <w:sz w:val="22"/>
                <w:szCs w:val="22"/>
                <w:lang w:eastAsia="en-US"/>
              </w:rPr>
              <w:t xml:space="preserve"> is becoming widely known that some children will go onto experience mental health difficulties if a parent has mental ill health (Brophy et al. 2021; Ward, 2018).  </w:t>
            </w:r>
            <w:r w:rsidR="000B57C1" w:rsidRPr="002B5174">
              <w:rPr>
                <w:rFonts w:asciiTheme="minorHAnsi" w:eastAsiaTheme="minorHAnsi" w:hAnsiTheme="minorHAnsi" w:cstheme="minorBidi"/>
                <w:color w:val="auto"/>
                <w:sz w:val="22"/>
                <w:szCs w:val="22"/>
                <w:lang w:eastAsia="en-US"/>
              </w:rPr>
              <w:t>G</w:t>
            </w:r>
            <w:r w:rsidR="00015FA9" w:rsidRPr="002B5174">
              <w:rPr>
                <w:rFonts w:asciiTheme="minorHAnsi" w:eastAsiaTheme="minorHAnsi" w:hAnsiTheme="minorHAnsi" w:cstheme="minorBidi"/>
                <w:color w:val="auto"/>
                <w:sz w:val="22"/>
                <w:szCs w:val="22"/>
                <w:lang w:eastAsia="en-US"/>
              </w:rPr>
              <w:t xml:space="preserve">utman (2015) highlights that in the UK “children from low-income families are four times more likely to experience mental health problems than children from higher-income families”.  Manning (2009) </w:t>
            </w:r>
            <w:r w:rsidR="006C6D96" w:rsidRPr="002B5174">
              <w:rPr>
                <w:rFonts w:asciiTheme="minorHAnsi" w:eastAsiaTheme="minorHAnsi" w:hAnsiTheme="minorHAnsi" w:cstheme="minorBidi"/>
                <w:color w:val="auto"/>
                <w:sz w:val="22"/>
                <w:szCs w:val="22"/>
                <w:lang w:eastAsia="en-US"/>
              </w:rPr>
              <w:t xml:space="preserve">also </w:t>
            </w:r>
            <w:r w:rsidR="00015FA9" w:rsidRPr="002B5174">
              <w:rPr>
                <w:rFonts w:asciiTheme="minorHAnsi" w:eastAsiaTheme="minorHAnsi" w:hAnsiTheme="minorHAnsi" w:cstheme="minorBidi"/>
                <w:color w:val="auto"/>
                <w:sz w:val="22"/>
                <w:szCs w:val="22"/>
                <w:lang w:eastAsia="en-US"/>
              </w:rPr>
              <w:t xml:space="preserve">advises some children with parental mental ill health are likely to experience difficulties with attachment. </w:t>
            </w:r>
          </w:p>
          <w:p w14:paraId="15A21719" w14:textId="234E6C2A" w:rsidR="00772416" w:rsidRPr="002B5174" w:rsidRDefault="00F7216B" w:rsidP="00772416">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The </w:t>
            </w:r>
            <w:r w:rsidRPr="002B5174">
              <w:rPr>
                <w:rFonts w:asciiTheme="minorHAnsi" w:eastAsiaTheme="minorHAnsi" w:hAnsiTheme="minorHAnsi" w:cstheme="minorBidi"/>
                <w:i/>
                <w:iCs/>
                <w:color w:val="auto"/>
                <w:sz w:val="22"/>
                <w:szCs w:val="22"/>
                <w:lang w:eastAsia="en-US"/>
              </w:rPr>
              <w:t>Well-being of Future Generations (Wales) Act 2015</w:t>
            </w:r>
            <w:r w:rsidRPr="002B5174">
              <w:rPr>
                <w:rFonts w:asciiTheme="minorHAnsi" w:eastAsiaTheme="minorHAnsi" w:hAnsiTheme="minorHAnsi" w:cstheme="minorBidi"/>
                <w:color w:val="auto"/>
                <w:sz w:val="22"/>
                <w:szCs w:val="22"/>
                <w:lang w:eastAsia="en-US"/>
              </w:rPr>
              <w:t xml:space="preserve"> places a duty </w:t>
            </w:r>
            <w:r w:rsidR="00441B99" w:rsidRPr="002B5174">
              <w:rPr>
                <w:rFonts w:asciiTheme="minorHAnsi" w:eastAsiaTheme="minorHAnsi" w:hAnsiTheme="minorHAnsi" w:cstheme="minorBidi"/>
                <w:color w:val="auto"/>
                <w:sz w:val="22"/>
                <w:szCs w:val="22"/>
                <w:lang w:eastAsia="en-US"/>
              </w:rPr>
              <w:t xml:space="preserve">on </w:t>
            </w:r>
            <w:r w:rsidRPr="002B5174">
              <w:rPr>
                <w:rFonts w:asciiTheme="minorHAnsi" w:eastAsiaTheme="minorHAnsi" w:hAnsiTheme="minorHAnsi" w:cstheme="minorBidi"/>
                <w:color w:val="auto"/>
                <w:sz w:val="22"/>
                <w:szCs w:val="22"/>
                <w:lang w:eastAsia="en-US"/>
              </w:rPr>
              <w:t xml:space="preserve">various public bodies including the local authority to look to how decisions affect the people of Wales both now and in the future.  It looks to seven wellbeing goals that includes a </w:t>
            </w:r>
            <w:r w:rsidR="001C3ABF"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more equal, healthier, resilient Wales and a Wales of cohesive communities</w:t>
            </w:r>
            <w:r w:rsidR="001C3ABF" w:rsidRPr="002B5174">
              <w:rPr>
                <w:rFonts w:asciiTheme="minorHAnsi" w:eastAsiaTheme="minorHAnsi" w:hAnsiTheme="minorHAnsi" w:cstheme="minorBidi"/>
                <w:color w:val="auto"/>
                <w:sz w:val="22"/>
                <w:szCs w:val="22"/>
                <w:lang w:eastAsia="en-US"/>
              </w:rPr>
              <w:t>”</w:t>
            </w:r>
            <w:r w:rsidR="00522334" w:rsidRPr="002B5174">
              <w:rPr>
                <w:color w:val="auto"/>
              </w:rPr>
              <w:t xml:space="preserve"> (</w:t>
            </w:r>
            <w:r w:rsidR="00522334" w:rsidRPr="002B5174">
              <w:rPr>
                <w:rFonts w:asciiTheme="minorHAnsi" w:eastAsiaTheme="minorHAnsi" w:hAnsiTheme="minorHAnsi" w:cstheme="minorBidi"/>
                <w:color w:val="auto"/>
                <w:sz w:val="22"/>
                <w:szCs w:val="22"/>
                <w:lang w:eastAsia="en-US"/>
              </w:rPr>
              <w:t>Future Generations Commissioner for Wales, 2020)</w:t>
            </w:r>
            <w:r w:rsidRPr="002B5174">
              <w:rPr>
                <w:rFonts w:asciiTheme="minorHAnsi" w:eastAsiaTheme="minorHAnsi" w:hAnsiTheme="minorHAnsi" w:cstheme="minorBidi"/>
                <w:color w:val="auto"/>
                <w:sz w:val="22"/>
                <w:szCs w:val="22"/>
                <w:lang w:eastAsia="en-US"/>
              </w:rPr>
              <w:t>.  Since its enactment the challenges discussed such as poverty and the impact of a pandemic makes such goals even more particularly challenging to achieve.  The platform the Act provides, and with a Future Generations Commissioner, is another means to highlight to Welsh Government how poverty in Wales “hasn’t significantly changed over generations and too many children are trapped in intergenerational cycles of lifelong adversity and disadvantage”</w:t>
            </w:r>
            <w:r w:rsidR="001D1450" w:rsidRPr="002B5174">
              <w:rPr>
                <w:rFonts w:asciiTheme="minorHAnsi" w:eastAsiaTheme="minorHAnsi" w:hAnsiTheme="minorHAnsi" w:cstheme="minorBidi"/>
                <w:color w:val="auto"/>
                <w:sz w:val="22"/>
                <w:szCs w:val="22"/>
                <w:lang w:eastAsia="en-US"/>
              </w:rPr>
              <w:t xml:space="preserve"> (Future </w:t>
            </w:r>
            <w:r w:rsidR="001D1450" w:rsidRPr="002B5174">
              <w:rPr>
                <w:rFonts w:asciiTheme="minorHAnsi" w:eastAsiaTheme="minorHAnsi" w:hAnsiTheme="minorHAnsi" w:cstheme="minorBidi"/>
                <w:color w:val="auto"/>
                <w:sz w:val="22"/>
                <w:szCs w:val="22"/>
                <w:lang w:eastAsia="en-US"/>
              </w:rPr>
              <w:lastRenderedPageBreak/>
              <w:t xml:space="preserve">Generations Commissioner for Wales, 2020).  </w:t>
            </w:r>
            <w:r w:rsidRPr="002B5174">
              <w:rPr>
                <w:rFonts w:asciiTheme="minorHAnsi" w:eastAsiaTheme="minorHAnsi" w:hAnsiTheme="minorHAnsi" w:cstheme="minorBidi"/>
                <w:color w:val="auto"/>
                <w:sz w:val="22"/>
                <w:szCs w:val="22"/>
                <w:lang w:eastAsia="en-US"/>
              </w:rPr>
              <w:t>The Future Generations Commissioner advocates for an approach to poverty that considers poverty through the lens of all of the well-being goals (Future Generations Commissioner for Wales, 2020).</w:t>
            </w:r>
            <w:r w:rsidR="00015FA9" w:rsidRPr="002B5174">
              <w:rPr>
                <w:rFonts w:asciiTheme="minorHAnsi" w:eastAsiaTheme="minorHAnsi" w:hAnsiTheme="minorHAnsi" w:cstheme="minorBidi"/>
                <w:color w:val="auto"/>
                <w:sz w:val="22"/>
                <w:szCs w:val="22"/>
                <w:lang w:eastAsia="en-US"/>
              </w:rPr>
              <w:t xml:space="preserve"> </w:t>
            </w:r>
          </w:p>
          <w:p w14:paraId="48AB6AA9" w14:textId="2D7EB328" w:rsidR="00E31274" w:rsidRPr="002B5174" w:rsidRDefault="00E31274"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Banks (2012) argues that social work is a human right</w:t>
            </w:r>
            <w:r w:rsidR="00041780" w:rsidRPr="002B5174">
              <w:rPr>
                <w:rFonts w:asciiTheme="minorHAnsi" w:eastAsiaTheme="minorHAnsi" w:hAnsiTheme="minorHAnsi" w:cstheme="minorBidi"/>
                <w:color w:val="auto"/>
                <w:sz w:val="22"/>
                <w:szCs w:val="22"/>
                <w:lang w:eastAsia="en-US"/>
              </w:rPr>
              <w:t>s</w:t>
            </w:r>
            <w:r w:rsidRPr="002B5174">
              <w:rPr>
                <w:rFonts w:asciiTheme="minorHAnsi" w:eastAsiaTheme="minorHAnsi" w:hAnsiTheme="minorHAnsi" w:cstheme="minorBidi"/>
                <w:color w:val="auto"/>
                <w:sz w:val="22"/>
                <w:szCs w:val="22"/>
                <w:lang w:eastAsia="en-US"/>
              </w:rPr>
              <w:t xml:space="preserve"> profession, when </w:t>
            </w:r>
            <w:r w:rsidR="00DE5662" w:rsidRPr="002B5174">
              <w:rPr>
                <w:rFonts w:asciiTheme="minorHAnsi" w:eastAsiaTheme="minorHAnsi" w:hAnsiTheme="minorHAnsi" w:cstheme="minorBidi"/>
                <w:color w:val="auto"/>
                <w:sz w:val="22"/>
                <w:szCs w:val="22"/>
                <w:lang w:eastAsia="en-US"/>
              </w:rPr>
              <w:t>considering</w:t>
            </w:r>
            <w:r w:rsidRPr="002B5174">
              <w:rPr>
                <w:rFonts w:asciiTheme="minorHAnsi" w:eastAsiaTheme="minorHAnsi" w:hAnsiTheme="minorHAnsi" w:cstheme="minorBidi"/>
                <w:color w:val="auto"/>
                <w:sz w:val="22"/>
                <w:szCs w:val="22"/>
                <w:lang w:eastAsia="en-US"/>
              </w:rPr>
              <w:t xml:space="preserve"> the array of ethical codes</w:t>
            </w:r>
            <w:r w:rsidR="00041780" w:rsidRPr="002B5174">
              <w:rPr>
                <w:rFonts w:asciiTheme="minorHAnsi" w:eastAsiaTheme="minorHAnsi" w:hAnsiTheme="minorHAnsi" w:cstheme="minorBidi"/>
                <w:color w:val="auto"/>
                <w:sz w:val="22"/>
                <w:szCs w:val="22"/>
                <w:lang w:eastAsia="en-US"/>
              </w:rPr>
              <w:t xml:space="preserve"> </w:t>
            </w:r>
            <w:r w:rsidR="00942C76" w:rsidRPr="002B5174">
              <w:rPr>
                <w:rFonts w:asciiTheme="minorHAnsi" w:eastAsiaTheme="minorHAnsi" w:hAnsiTheme="minorHAnsi" w:cstheme="minorBidi"/>
                <w:color w:val="auto"/>
                <w:sz w:val="22"/>
                <w:szCs w:val="22"/>
                <w:lang w:eastAsia="en-US"/>
              </w:rPr>
              <w:t>of practice</w:t>
            </w:r>
            <w:r w:rsidR="00622F59" w:rsidRPr="002B5174">
              <w:rPr>
                <w:rFonts w:asciiTheme="minorHAnsi" w:eastAsiaTheme="minorHAnsi" w:hAnsiTheme="minorHAnsi" w:cstheme="minorBidi"/>
                <w:color w:val="auto"/>
                <w:sz w:val="22"/>
                <w:szCs w:val="22"/>
                <w:lang w:eastAsia="en-US"/>
              </w:rPr>
              <w:t xml:space="preserve"> to adhere to</w:t>
            </w:r>
            <w:r w:rsidR="00942C76" w:rsidRPr="002B5174">
              <w:rPr>
                <w:rFonts w:asciiTheme="minorHAnsi" w:eastAsiaTheme="minorHAnsi" w:hAnsiTheme="minorHAnsi" w:cstheme="minorBidi"/>
                <w:color w:val="auto"/>
                <w:sz w:val="22"/>
                <w:szCs w:val="22"/>
                <w:lang w:eastAsia="en-US"/>
              </w:rPr>
              <w:t xml:space="preserve"> </w:t>
            </w:r>
            <w:r w:rsidR="00D66A7A" w:rsidRPr="002B5174">
              <w:rPr>
                <w:rFonts w:asciiTheme="minorHAnsi" w:eastAsiaTheme="minorHAnsi" w:hAnsiTheme="minorHAnsi" w:cstheme="minorBidi"/>
                <w:color w:val="auto"/>
                <w:sz w:val="22"/>
                <w:szCs w:val="22"/>
                <w:lang w:eastAsia="en-US"/>
              </w:rPr>
              <w:t xml:space="preserve">(British Association of Social Work; </w:t>
            </w:r>
            <w:r w:rsidRPr="002B5174">
              <w:rPr>
                <w:rFonts w:asciiTheme="minorHAnsi" w:eastAsiaTheme="minorHAnsi" w:hAnsiTheme="minorHAnsi" w:cstheme="minorBidi"/>
                <w:color w:val="auto"/>
                <w:sz w:val="22"/>
                <w:szCs w:val="22"/>
                <w:lang w:eastAsia="en-US"/>
              </w:rPr>
              <w:t>Social Car</w:t>
            </w:r>
            <w:r w:rsidR="00041780" w:rsidRPr="002B5174">
              <w:rPr>
                <w:rFonts w:asciiTheme="minorHAnsi" w:eastAsiaTheme="minorHAnsi" w:hAnsiTheme="minorHAnsi" w:cstheme="minorBidi"/>
                <w:color w:val="auto"/>
                <w:sz w:val="22"/>
                <w:szCs w:val="22"/>
                <w:lang w:eastAsia="en-US"/>
              </w:rPr>
              <w:t>e</w:t>
            </w:r>
            <w:r w:rsidRPr="002B5174">
              <w:rPr>
                <w:rFonts w:asciiTheme="minorHAnsi" w:eastAsiaTheme="minorHAnsi" w:hAnsiTheme="minorHAnsi" w:cstheme="minorBidi"/>
                <w:color w:val="auto"/>
                <w:sz w:val="22"/>
                <w:szCs w:val="22"/>
                <w:lang w:eastAsia="en-US"/>
              </w:rPr>
              <w:t xml:space="preserve"> Wales</w:t>
            </w:r>
            <w:r w:rsidR="00D66A7A" w:rsidRPr="002B5174">
              <w:rPr>
                <w:rFonts w:asciiTheme="minorHAnsi" w:eastAsiaTheme="minorHAnsi" w:hAnsiTheme="minorHAnsi" w:cstheme="minorBidi"/>
                <w:color w:val="auto"/>
                <w:sz w:val="22"/>
                <w:szCs w:val="22"/>
                <w:lang w:eastAsia="en-US"/>
              </w:rPr>
              <w:t xml:space="preserve"> 2017</w:t>
            </w:r>
            <w:r w:rsidR="00DE5662" w:rsidRPr="002B5174">
              <w:rPr>
                <w:rFonts w:asciiTheme="minorHAnsi" w:eastAsiaTheme="minorHAnsi" w:hAnsiTheme="minorHAnsi" w:cstheme="minorBidi"/>
                <w:color w:val="auto"/>
                <w:sz w:val="22"/>
                <w:szCs w:val="22"/>
                <w:lang w:eastAsia="en-US"/>
              </w:rPr>
              <w:t xml:space="preserve">).  </w:t>
            </w:r>
            <w:r w:rsidRPr="002B5174">
              <w:rPr>
                <w:rFonts w:asciiTheme="minorHAnsi" w:eastAsiaTheme="minorHAnsi" w:hAnsiTheme="minorHAnsi" w:cstheme="minorBidi"/>
                <w:color w:val="auto"/>
                <w:sz w:val="22"/>
                <w:szCs w:val="22"/>
                <w:lang w:eastAsia="en-US"/>
              </w:rPr>
              <w:t xml:space="preserve">A means to judge power relations is to consider the rights of all family members as well as the rights of children (Watson, 2016 p. 138).  Within the </w:t>
            </w:r>
            <w:r w:rsidRPr="002B5174">
              <w:rPr>
                <w:rFonts w:asciiTheme="minorHAnsi" w:eastAsiaTheme="minorHAnsi" w:hAnsiTheme="minorHAnsi" w:cstheme="minorBidi"/>
                <w:i/>
                <w:iCs/>
                <w:color w:val="auto"/>
                <w:sz w:val="22"/>
                <w:szCs w:val="22"/>
                <w:lang w:eastAsia="en-US"/>
              </w:rPr>
              <w:t>Human Rights Act (199</w:t>
            </w:r>
            <w:r w:rsidRPr="002B5174">
              <w:rPr>
                <w:rFonts w:asciiTheme="minorHAnsi" w:eastAsiaTheme="minorHAnsi" w:hAnsiTheme="minorHAnsi" w:cstheme="minorBidi"/>
                <w:color w:val="auto"/>
                <w:sz w:val="22"/>
                <w:szCs w:val="22"/>
                <w:lang w:eastAsia="en-US"/>
              </w:rPr>
              <w:t>8) s</w:t>
            </w:r>
            <w:r w:rsidR="00E72B79"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6 highlights that public authorities must adhere to the European Convention of Human Rights.  To ensure children are safe from significant harm article 3 of the European Convention of Human Rights (ECHR) states the right to “freedom from torture and inhuman or degrading treatment”</w:t>
            </w:r>
            <w:r w:rsidR="00E72B79" w:rsidRPr="002B5174">
              <w:rPr>
                <w:rFonts w:asciiTheme="minorHAnsi" w:eastAsiaTheme="minorHAnsi" w:hAnsiTheme="minorHAnsi" w:cstheme="minorBidi"/>
                <w:color w:val="auto"/>
                <w:sz w:val="22"/>
                <w:szCs w:val="22"/>
                <w:lang w:eastAsia="en-US"/>
              </w:rPr>
              <w:t xml:space="preserve"> (Ministry of Justice, 2022)</w:t>
            </w:r>
            <w:r w:rsidRPr="002B5174">
              <w:rPr>
                <w:rFonts w:asciiTheme="minorHAnsi" w:eastAsiaTheme="minorHAnsi" w:hAnsiTheme="minorHAnsi" w:cstheme="minorBidi"/>
                <w:color w:val="auto"/>
                <w:sz w:val="22"/>
                <w:szCs w:val="22"/>
                <w:lang w:eastAsia="en-US"/>
              </w:rPr>
              <w:t xml:space="preserve">. </w:t>
            </w:r>
            <w:r w:rsidR="00BC6E1D" w:rsidRPr="002B5174">
              <w:rPr>
                <w:rFonts w:asciiTheme="minorHAnsi" w:eastAsiaTheme="minorHAnsi" w:hAnsiTheme="minorHAnsi" w:cstheme="minorBidi"/>
                <w:color w:val="auto"/>
                <w:sz w:val="22"/>
                <w:szCs w:val="22"/>
                <w:lang w:eastAsia="en-US"/>
              </w:rPr>
              <w:t>H</w:t>
            </w:r>
            <w:r w:rsidRPr="002B5174">
              <w:rPr>
                <w:rFonts w:asciiTheme="minorHAnsi" w:eastAsiaTheme="minorHAnsi" w:hAnsiTheme="minorHAnsi" w:cstheme="minorBidi"/>
                <w:color w:val="auto"/>
                <w:sz w:val="22"/>
                <w:szCs w:val="22"/>
                <w:lang w:eastAsia="en-US"/>
              </w:rPr>
              <w:t>owever, this may mean that Mum’s right to a private and family life, article 8 of the ECHR (Ministry of Justice, 2022) is not upheld to keep the children safe (Watson, 2016</w:t>
            </w:r>
            <w:r w:rsidR="00BC6E1D" w:rsidRPr="002B5174">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p. 138). As Kemshall, Wilkinson and Baker (2013, p. 4) explain “the rights of the poser of risk can be limited in the interests of protecting others or of preventing further risks”.  In ‘X Council v B’ Munby highlighted the importance of article 8 of the ECHR and that the interference of the local authority into the private life of a family must be “both necessary and proportionate and that no other less radical form of order would achieve the essential end of promoting the welfare of the children”.  The </w:t>
            </w:r>
            <w:r w:rsidRPr="002B5174">
              <w:rPr>
                <w:rFonts w:asciiTheme="minorHAnsi" w:eastAsiaTheme="minorHAnsi" w:hAnsiTheme="minorHAnsi" w:cstheme="minorBidi"/>
                <w:i/>
                <w:iCs/>
                <w:color w:val="auto"/>
                <w:sz w:val="22"/>
                <w:szCs w:val="22"/>
                <w:lang w:eastAsia="en-US"/>
              </w:rPr>
              <w:t>Children Act 1989 s. 1</w:t>
            </w:r>
            <w:r w:rsidRPr="002B5174">
              <w:rPr>
                <w:rFonts w:asciiTheme="minorHAnsi" w:eastAsiaTheme="minorHAnsi" w:hAnsiTheme="minorHAnsi" w:cstheme="minorBidi"/>
                <w:color w:val="auto"/>
                <w:sz w:val="22"/>
                <w:szCs w:val="22"/>
                <w:lang w:eastAsia="en-US"/>
              </w:rPr>
              <w:t xml:space="preserve"> also reminds us of the ‘no order rule’, as any orders must have positive outcomes for children, or no order should be made.  </w:t>
            </w:r>
          </w:p>
          <w:p w14:paraId="7327A1AB" w14:textId="765B8AB0" w:rsidR="00E31274" w:rsidRPr="002B5174" w:rsidRDefault="00622F59" w:rsidP="00E31274">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2B5174">
              <w:rPr>
                <w:rFonts w:asciiTheme="minorHAnsi" w:eastAsiaTheme="minorHAnsi" w:hAnsiTheme="minorHAnsi" w:cstheme="minorBidi"/>
                <w:color w:val="auto"/>
                <w:sz w:val="22"/>
                <w:szCs w:val="22"/>
                <w:lang w:eastAsia="en-US"/>
              </w:rPr>
              <w:t xml:space="preserve">I worried that the outcome of the parent assessment being negative was going to impact the relationship I had with Mum.  However, taking the time to go through the assessment with Mum, did support to build the professional relationship (Turney and Ruch 2019, p. 151). She described the assessment as accurate of where she was right now and appreciated time spent to go through this, despite being difficult reading.  As Turney and Ruch </w:t>
            </w:r>
            <w:r w:rsidR="00197B51">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2019, p.148</w:t>
            </w:r>
            <w:r w:rsidR="00197B51">
              <w:rPr>
                <w:rFonts w:asciiTheme="minorHAnsi" w:eastAsiaTheme="minorHAnsi" w:hAnsiTheme="minorHAnsi" w:cstheme="minorBidi"/>
                <w:color w:val="auto"/>
                <w:sz w:val="22"/>
                <w:szCs w:val="22"/>
                <w:lang w:eastAsia="en-US"/>
              </w:rPr>
              <w:t>)</w:t>
            </w:r>
            <w:r w:rsidRPr="002B5174">
              <w:rPr>
                <w:rFonts w:asciiTheme="minorHAnsi" w:eastAsiaTheme="minorHAnsi" w:hAnsiTheme="minorHAnsi" w:cstheme="minorBidi"/>
                <w:color w:val="auto"/>
                <w:sz w:val="22"/>
                <w:szCs w:val="22"/>
                <w:lang w:eastAsia="en-US"/>
              </w:rPr>
              <w:t xml:space="preserve"> point out assessment is “an ongoing process rather than an event”.  Howe (2008) explains that acceptance and understanding of an individuals feelings on the workers part, alongside supporting to regulate these emotions can over time bring about an insight that allows an individual to gain a better sense of themselves, the people around them and the situation they find themselves in.  This can only be brought about if the individual’s feelings are brought to light no matter how distressing within a “safe holding environment” (Howe 2008 p. 183). Howe (2008) explains a worker that is emotionally intelligent will expect difficult and stressful conversations when emotions are running high and these need to be validated and accepted rather than judged by the worker.  The additional strain being placed on Mums friend and Mums own struggles caring for the children did come to a head in the weeks leading up to the review pre-proceedings meeting (PPM).  Mum made the decision to allow the children to return to the care of their father, recognising that the situation was having a negative impact on the children.  Mum appeared to take stock of the situation and regain control with this decision.  </w:t>
            </w:r>
            <w:r w:rsidR="00E80EC9" w:rsidRPr="002B5174">
              <w:rPr>
                <w:rFonts w:asciiTheme="minorHAnsi" w:eastAsiaTheme="minorHAnsi" w:hAnsiTheme="minorHAnsi" w:cstheme="minorBidi"/>
                <w:color w:val="auto"/>
                <w:sz w:val="22"/>
                <w:szCs w:val="22"/>
                <w:lang w:eastAsia="en-US"/>
              </w:rPr>
              <w:t>T</w:t>
            </w:r>
            <w:r w:rsidR="00E31274" w:rsidRPr="002B5174">
              <w:rPr>
                <w:rFonts w:asciiTheme="minorHAnsi" w:eastAsiaTheme="minorHAnsi" w:hAnsiTheme="minorHAnsi" w:cstheme="minorBidi"/>
                <w:color w:val="auto"/>
                <w:sz w:val="22"/>
                <w:szCs w:val="22"/>
                <w:lang w:eastAsia="en-US"/>
              </w:rPr>
              <w:t xml:space="preserve">he PPM process </w:t>
            </w:r>
            <w:r w:rsidR="00265B60" w:rsidRPr="002B5174">
              <w:rPr>
                <w:rFonts w:asciiTheme="minorHAnsi" w:eastAsiaTheme="minorHAnsi" w:hAnsiTheme="minorHAnsi" w:cstheme="minorBidi"/>
                <w:color w:val="auto"/>
                <w:sz w:val="22"/>
                <w:szCs w:val="22"/>
                <w:lang w:eastAsia="en-US"/>
              </w:rPr>
              <w:t>therefore end</w:t>
            </w:r>
            <w:r w:rsidR="00D800FE" w:rsidRPr="002B5174">
              <w:rPr>
                <w:rFonts w:asciiTheme="minorHAnsi" w:eastAsiaTheme="minorHAnsi" w:hAnsiTheme="minorHAnsi" w:cstheme="minorBidi"/>
                <w:color w:val="auto"/>
                <w:sz w:val="22"/>
                <w:szCs w:val="22"/>
                <w:lang w:eastAsia="en-US"/>
              </w:rPr>
              <w:t>ed</w:t>
            </w:r>
            <w:r w:rsidR="006A00A9" w:rsidRPr="002B5174">
              <w:rPr>
                <w:rFonts w:asciiTheme="minorHAnsi" w:eastAsiaTheme="minorHAnsi" w:hAnsiTheme="minorHAnsi" w:cstheme="minorBidi"/>
                <w:color w:val="auto"/>
                <w:sz w:val="22"/>
                <w:szCs w:val="22"/>
                <w:lang w:eastAsia="en-US"/>
              </w:rPr>
              <w:t xml:space="preserve"> and t</w:t>
            </w:r>
            <w:r w:rsidR="00E31274" w:rsidRPr="002B5174">
              <w:rPr>
                <w:rFonts w:asciiTheme="minorHAnsi" w:eastAsiaTheme="minorHAnsi" w:hAnsiTheme="minorHAnsi" w:cstheme="minorBidi"/>
                <w:color w:val="auto"/>
                <w:sz w:val="22"/>
                <w:szCs w:val="22"/>
                <w:lang w:eastAsia="en-US"/>
              </w:rPr>
              <w:t>he case remained being supported on a care and support plan basis.  An updated Section 37</w:t>
            </w:r>
            <w:r w:rsidR="007535DD" w:rsidRPr="002B5174">
              <w:rPr>
                <w:rFonts w:asciiTheme="minorHAnsi" w:eastAsiaTheme="minorHAnsi" w:hAnsiTheme="minorHAnsi" w:cstheme="minorBidi"/>
                <w:color w:val="auto"/>
                <w:sz w:val="22"/>
                <w:szCs w:val="22"/>
                <w:lang w:eastAsia="en-US"/>
              </w:rPr>
              <w:t xml:space="preserve"> </w:t>
            </w:r>
            <w:r w:rsidR="007535DD" w:rsidRPr="002B5174">
              <w:rPr>
                <w:rFonts w:asciiTheme="minorHAnsi" w:eastAsiaTheme="minorHAnsi" w:hAnsiTheme="minorHAnsi" w:cstheme="minorBidi"/>
                <w:i/>
                <w:iCs/>
                <w:color w:val="auto"/>
                <w:sz w:val="22"/>
                <w:szCs w:val="22"/>
                <w:lang w:eastAsia="en-US"/>
              </w:rPr>
              <w:t>(Children Act 1989)</w:t>
            </w:r>
            <w:r w:rsidR="00E31274" w:rsidRPr="002B5174">
              <w:rPr>
                <w:rFonts w:asciiTheme="minorHAnsi" w:eastAsiaTheme="minorHAnsi" w:hAnsiTheme="minorHAnsi" w:cstheme="minorBidi"/>
                <w:i/>
                <w:iCs/>
                <w:color w:val="auto"/>
                <w:sz w:val="22"/>
                <w:szCs w:val="22"/>
                <w:lang w:eastAsia="en-US"/>
              </w:rPr>
              <w:t xml:space="preserve"> </w:t>
            </w:r>
            <w:r w:rsidR="00E31274" w:rsidRPr="002B5174">
              <w:rPr>
                <w:rFonts w:asciiTheme="minorHAnsi" w:eastAsiaTheme="minorHAnsi" w:hAnsiTheme="minorHAnsi" w:cstheme="minorBidi"/>
                <w:color w:val="auto"/>
                <w:sz w:val="22"/>
                <w:szCs w:val="22"/>
                <w:lang w:eastAsia="en-US"/>
              </w:rPr>
              <w:t xml:space="preserve">report was undertaken and requested for the purpose of private proceedings </w:t>
            </w:r>
            <w:r w:rsidR="00D66AAE" w:rsidRPr="002B5174">
              <w:rPr>
                <w:rFonts w:asciiTheme="minorHAnsi" w:eastAsiaTheme="minorHAnsi" w:hAnsiTheme="minorHAnsi" w:cstheme="minorBidi"/>
                <w:color w:val="auto"/>
                <w:sz w:val="22"/>
                <w:szCs w:val="22"/>
                <w:lang w:eastAsia="en-US"/>
              </w:rPr>
              <w:t>and the outcome weeks later was that the children live with their father under a Child Arrangement Order.</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43CA65F6" w14:textId="72177DA8" w:rsidR="00D3203C" w:rsidRDefault="007535DD" w:rsidP="00FF7EBB">
            <w:pPr>
              <w:jc w:val="both"/>
              <w:rPr>
                <w:i/>
                <w:sz w:val="24"/>
                <w:szCs w:val="24"/>
              </w:rPr>
            </w:pPr>
            <w:r w:rsidRPr="007E390D">
              <w:rPr>
                <w:iCs/>
              </w:rPr>
              <w:t>Word</w:t>
            </w:r>
            <w:r w:rsidR="00D61077">
              <w:rPr>
                <w:iCs/>
              </w:rPr>
              <w:t>s</w:t>
            </w:r>
            <w:r w:rsidRPr="007E390D">
              <w:rPr>
                <w:iCs/>
              </w:rPr>
              <w:t xml:space="preserve"> 4</w:t>
            </w:r>
            <w:r w:rsidR="00D61077">
              <w:rPr>
                <w:iCs/>
              </w:rPr>
              <w:t>235</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7321B" w14:textId="77777777" w:rsidR="003C5D8C" w:rsidRDefault="003C5D8C">
      <w:r>
        <w:separator/>
      </w:r>
    </w:p>
  </w:endnote>
  <w:endnote w:type="continuationSeparator" w:id="0">
    <w:p w14:paraId="7F86B972" w14:textId="77777777" w:rsidR="003C5D8C" w:rsidRDefault="003C5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BB7CC" w14:textId="77777777" w:rsidR="003C5D8C" w:rsidRDefault="003C5D8C">
      <w:r>
        <w:separator/>
      </w:r>
    </w:p>
  </w:footnote>
  <w:footnote w:type="continuationSeparator" w:id="0">
    <w:p w14:paraId="530BADCA" w14:textId="77777777" w:rsidR="003C5D8C" w:rsidRDefault="003C5D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5FA9"/>
    <w:rsid w:val="00020EEC"/>
    <w:rsid w:val="0002156A"/>
    <w:rsid w:val="0002440E"/>
    <w:rsid w:val="0002759A"/>
    <w:rsid w:val="00027B1F"/>
    <w:rsid w:val="0003088B"/>
    <w:rsid w:val="000325D9"/>
    <w:rsid w:val="00036286"/>
    <w:rsid w:val="000372B2"/>
    <w:rsid w:val="0004079F"/>
    <w:rsid w:val="000407BA"/>
    <w:rsid w:val="00041780"/>
    <w:rsid w:val="0004230C"/>
    <w:rsid w:val="00043543"/>
    <w:rsid w:val="0004435C"/>
    <w:rsid w:val="00045B87"/>
    <w:rsid w:val="00045C07"/>
    <w:rsid w:val="00045C40"/>
    <w:rsid w:val="00046861"/>
    <w:rsid w:val="00054A07"/>
    <w:rsid w:val="00055D43"/>
    <w:rsid w:val="00056FAC"/>
    <w:rsid w:val="00057751"/>
    <w:rsid w:val="00062E39"/>
    <w:rsid w:val="00064063"/>
    <w:rsid w:val="0006581A"/>
    <w:rsid w:val="00070F43"/>
    <w:rsid w:val="00074461"/>
    <w:rsid w:val="000766EC"/>
    <w:rsid w:val="00080E58"/>
    <w:rsid w:val="00082720"/>
    <w:rsid w:val="00083D99"/>
    <w:rsid w:val="00084DA6"/>
    <w:rsid w:val="00085699"/>
    <w:rsid w:val="00090160"/>
    <w:rsid w:val="00091F52"/>
    <w:rsid w:val="00092970"/>
    <w:rsid w:val="00093720"/>
    <w:rsid w:val="000938E6"/>
    <w:rsid w:val="00093B3C"/>
    <w:rsid w:val="0009457A"/>
    <w:rsid w:val="0009488C"/>
    <w:rsid w:val="00095C1B"/>
    <w:rsid w:val="00096DEA"/>
    <w:rsid w:val="000A4240"/>
    <w:rsid w:val="000A469A"/>
    <w:rsid w:val="000A584A"/>
    <w:rsid w:val="000A6458"/>
    <w:rsid w:val="000B57C1"/>
    <w:rsid w:val="000C378F"/>
    <w:rsid w:val="000C60C6"/>
    <w:rsid w:val="000C62D3"/>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626"/>
    <w:rsid w:val="00130119"/>
    <w:rsid w:val="00132812"/>
    <w:rsid w:val="001347F8"/>
    <w:rsid w:val="001359EE"/>
    <w:rsid w:val="0013647C"/>
    <w:rsid w:val="00137BB5"/>
    <w:rsid w:val="00137E05"/>
    <w:rsid w:val="001447F6"/>
    <w:rsid w:val="00147185"/>
    <w:rsid w:val="00147DE3"/>
    <w:rsid w:val="00150794"/>
    <w:rsid w:val="00151DA6"/>
    <w:rsid w:val="00157754"/>
    <w:rsid w:val="001608C4"/>
    <w:rsid w:val="00164832"/>
    <w:rsid w:val="00170FF1"/>
    <w:rsid w:val="00171418"/>
    <w:rsid w:val="00172825"/>
    <w:rsid w:val="001772BF"/>
    <w:rsid w:val="001772DE"/>
    <w:rsid w:val="0018717A"/>
    <w:rsid w:val="0019496C"/>
    <w:rsid w:val="001961CF"/>
    <w:rsid w:val="00197B51"/>
    <w:rsid w:val="001A59BB"/>
    <w:rsid w:val="001A607E"/>
    <w:rsid w:val="001A6A51"/>
    <w:rsid w:val="001A79C4"/>
    <w:rsid w:val="001B331A"/>
    <w:rsid w:val="001C0237"/>
    <w:rsid w:val="001C0E74"/>
    <w:rsid w:val="001C3ABF"/>
    <w:rsid w:val="001C4DB8"/>
    <w:rsid w:val="001C50B8"/>
    <w:rsid w:val="001D1450"/>
    <w:rsid w:val="001D229F"/>
    <w:rsid w:val="001E2EB6"/>
    <w:rsid w:val="001F4552"/>
    <w:rsid w:val="002019EB"/>
    <w:rsid w:val="00204B58"/>
    <w:rsid w:val="00205051"/>
    <w:rsid w:val="00211F65"/>
    <w:rsid w:val="00214047"/>
    <w:rsid w:val="00216563"/>
    <w:rsid w:val="0021792F"/>
    <w:rsid w:val="00220D06"/>
    <w:rsid w:val="00221895"/>
    <w:rsid w:val="00222960"/>
    <w:rsid w:val="002246A0"/>
    <w:rsid w:val="00230439"/>
    <w:rsid w:val="00232A09"/>
    <w:rsid w:val="00235176"/>
    <w:rsid w:val="00236061"/>
    <w:rsid w:val="0024100E"/>
    <w:rsid w:val="00241C1B"/>
    <w:rsid w:val="0024279F"/>
    <w:rsid w:val="0024288B"/>
    <w:rsid w:val="00243DB0"/>
    <w:rsid w:val="00247265"/>
    <w:rsid w:val="00251CED"/>
    <w:rsid w:val="00252F1F"/>
    <w:rsid w:val="00260663"/>
    <w:rsid w:val="002657E9"/>
    <w:rsid w:val="00265B60"/>
    <w:rsid w:val="0026665E"/>
    <w:rsid w:val="002713B4"/>
    <w:rsid w:val="0027147E"/>
    <w:rsid w:val="0027414D"/>
    <w:rsid w:val="00274274"/>
    <w:rsid w:val="002761F4"/>
    <w:rsid w:val="002775E1"/>
    <w:rsid w:val="00277979"/>
    <w:rsid w:val="00291ADD"/>
    <w:rsid w:val="002920DF"/>
    <w:rsid w:val="00292F3D"/>
    <w:rsid w:val="0029345F"/>
    <w:rsid w:val="00295CA1"/>
    <w:rsid w:val="0029681A"/>
    <w:rsid w:val="002A0E51"/>
    <w:rsid w:val="002A1A44"/>
    <w:rsid w:val="002A291A"/>
    <w:rsid w:val="002A2C54"/>
    <w:rsid w:val="002A4E2E"/>
    <w:rsid w:val="002A5604"/>
    <w:rsid w:val="002B1701"/>
    <w:rsid w:val="002B23C3"/>
    <w:rsid w:val="002B3631"/>
    <w:rsid w:val="002B443A"/>
    <w:rsid w:val="002B5174"/>
    <w:rsid w:val="002B5B35"/>
    <w:rsid w:val="002B7AEE"/>
    <w:rsid w:val="002C2536"/>
    <w:rsid w:val="002C256A"/>
    <w:rsid w:val="002C3031"/>
    <w:rsid w:val="002C4233"/>
    <w:rsid w:val="002C496D"/>
    <w:rsid w:val="002C5F18"/>
    <w:rsid w:val="002D05EB"/>
    <w:rsid w:val="002D11A8"/>
    <w:rsid w:val="002D18BE"/>
    <w:rsid w:val="002D2F29"/>
    <w:rsid w:val="002D43CE"/>
    <w:rsid w:val="002D46C0"/>
    <w:rsid w:val="002D5A92"/>
    <w:rsid w:val="002D65D2"/>
    <w:rsid w:val="002D6B31"/>
    <w:rsid w:val="002E268F"/>
    <w:rsid w:val="002E6D17"/>
    <w:rsid w:val="002E7017"/>
    <w:rsid w:val="002E7F2C"/>
    <w:rsid w:val="002F1FC7"/>
    <w:rsid w:val="002F2185"/>
    <w:rsid w:val="002F4F6E"/>
    <w:rsid w:val="003015C3"/>
    <w:rsid w:val="003106DB"/>
    <w:rsid w:val="0031350A"/>
    <w:rsid w:val="00316815"/>
    <w:rsid w:val="003168CA"/>
    <w:rsid w:val="00321255"/>
    <w:rsid w:val="0032230D"/>
    <w:rsid w:val="00322428"/>
    <w:rsid w:val="00322A0B"/>
    <w:rsid w:val="00324B91"/>
    <w:rsid w:val="00325683"/>
    <w:rsid w:val="00330881"/>
    <w:rsid w:val="00331CD2"/>
    <w:rsid w:val="00332426"/>
    <w:rsid w:val="00335AB6"/>
    <w:rsid w:val="00335C41"/>
    <w:rsid w:val="00335FC5"/>
    <w:rsid w:val="003361A3"/>
    <w:rsid w:val="0033771E"/>
    <w:rsid w:val="00337FEF"/>
    <w:rsid w:val="00347478"/>
    <w:rsid w:val="00354B6D"/>
    <w:rsid w:val="00355210"/>
    <w:rsid w:val="00355CFD"/>
    <w:rsid w:val="00363CE9"/>
    <w:rsid w:val="00365DF9"/>
    <w:rsid w:val="00367E64"/>
    <w:rsid w:val="0037066E"/>
    <w:rsid w:val="00371BB6"/>
    <w:rsid w:val="00371D44"/>
    <w:rsid w:val="00372DB4"/>
    <w:rsid w:val="00373A36"/>
    <w:rsid w:val="0037419E"/>
    <w:rsid w:val="00375AF5"/>
    <w:rsid w:val="003761BD"/>
    <w:rsid w:val="00377448"/>
    <w:rsid w:val="00377884"/>
    <w:rsid w:val="003826BD"/>
    <w:rsid w:val="00383321"/>
    <w:rsid w:val="00385414"/>
    <w:rsid w:val="00390074"/>
    <w:rsid w:val="00392F73"/>
    <w:rsid w:val="00393600"/>
    <w:rsid w:val="00396B27"/>
    <w:rsid w:val="0039762B"/>
    <w:rsid w:val="003A0C37"/>
    <w:rsid w:val="003A1B6B"/>
    <w:rsid w:val="003A46C0"/>
    <w:rsid w:val="003A600E"/>
    <w:rsid w:val="003A6513"/>
    <w:rsid w:val="003B0BBF"/>
    <w:rsid w:val="003B16C7"/>
    <w:rsid w:val="003B29BC"/>
    <w:rsid w:val="003B3115"/>
    <w:rsid w:val="003C19F1"/>
    <w:rsid w:val="003C3C67"/>
    <w:rsid w:val="003C4186"/>
    <w:rsid w:val="003C5D8C"/>
    <w:rsid w:val="003C6185"/>
    <w:rsid w:val="003D0D2D"/>
    <w:rsid w:val="003D1885"/>
    <w:rsid w:val="003D1BC0"/>
    <w:rsid w:val="003D20F1"/>
    <w:rsid w:val="003D31EE"/>
    <w:rsid w:val="003D4710"/>
    <w:rsid w:val="003E16D7"/>
    <w:rsid w:val="003E197E"/>
    <w:rsid w:val="003E404E"/>
    <w:rsid w:val="003E4B70"/>
    <w:rsid w:val="003E54CF"/>
    <w:rsid w:val="003E5FBA"/>
    <w:rsid w:val="003F0B8B"/>
    <w:rsid w:val="003F1233"/>
    <w:rsid w:val="003F67A4"/>
    <w:rsid w:val="00400786"/>
    <w:rsid w:val="00401FDA"/>
    <w:rsid w:val="004046F0"/>
    <w:rsid w:val="0040668F"/>
    <w:rsid w:val="00411EF7"/>
    <w:rsid w:val="00412677"/>
    <w:rsid w:val="00415F53"/>
    <w:rsid w:val="00425160"/>
    <w:rsid w:val="00430DE3"/>
    <w:rsid w:val="004348AE"/>
    <w:rsid w:val="004376C0"/>
    <w:rsid w:val="00441083"/>
    <w:rsid w:val="00441B99"/>
    <w:rsid w:val="0044223A"/>
    <w:rsid w:val="00450B67"/>
    <w:rsid w:val="00451851"/>
    <w:rsid w:val="0045189A"/>
    <w:rsid w:val="00453343"/>
    <w:rsid w:val="004538C3"/>
    <w:rsid w:val="004608B9"/>
    <w:rsid w:val="00463B55"/>
    <w:rsid w:val="0046544E"/>
    <w:rsid w:val="00465947"/>
    <w:rsid w:val="004667B1"/>
    <w:rsid w:val="00467F66"/>
    <w:rsid w:val="00470461"/>
    <w:rsid w:val="00470BB1"/>
    <w:rsid w:val="00471E1D"/>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5D8"/>
    <w:rsid w:val="004E7B8B"/>
    <w:rsid w:val="004E7BDD"/>
    <w:rsid w:val="004F1966"/>
    <w:rsid w:val="004F1E21"/>
    <w:rsid w:val="004F2542"/>
    <w:rsid w:val="004F4E33"/>
    <w:rsid w:val="004F740D"/>
    <w:rsid w:val="004F7416"/>
    <w:rsid w:val="004F7B8F"/>
    <w:rsid w:val="00500748"/>
    <w:rsid w:val="005011D6"/>
    <w:rsid w:val="005012B4"/>
    <w:rsid w:val="00502A14"/>
    <w:rsid w:val="005042F1"/>
    <w:rsid w:val="0050481B"/>
    <w:rsid w:val="005113D4"/>
    <w:rsid w:val="0051287D"/>
    <w:rsid w:val="00513C7D"/>
    <w:rsid w:val="00521123"/>
    <w:rsid w:val="00521221"/>
    <w:rsid w:val="005219C0"/>
    <w:rsid w:val="00522334"/>
    <w:rsid w:val="0052250B"/>
    <w:rsid w:val="00523B28"/>
    <w:rsid w:val="005305C6"/>
    <w:rsid w:val="00540EEC"/>
    <w:rsid w:val="005414F4"/>
    <w:rsid w:val="00544C86"/>
    <w:rsid w:val="00546187"/>
    <w:rsid w:val="005466AF"/>
    <w:rsid w:val="00547B11"/>
    <w:rsid w:val="00552D6D"/>
    <w:rsid w:val="00557459"/>
    <w:rsid w:val="00557D77"/>
    <w:rsid w:val="00562EAA"/>
    <w:rsid w:val="00563B58"/>
    <w:rsid w:val="005640C4"/>
    <w:rsid w:val="0056684C"/>
    <w:rsid w:val="00574A0C"/>
    <w:rsid w:val="0057780F"/>
    <w:rsid w:val="00581E0A"/>
    <w:rsid w:val="00586D89"/>
    <w:rsid w:val="005877C8"/>
    <w:rsid w:val="00587923"/>
    <w:rsid w:val="00594F9F"/>
    <w:rsid w:val="005A0C1D"/>
    <w:rsid w:val="005A1B4C"/>
    <w:rsid w:val="005A545C"/>
    <w:rsid w:val="005B0031"/>
    <w:rsid w:val="005B271A"/>
    <w:rsid w:val="005B3A2D"/>
    <w:rsid w:val="005C1567"/>
    <w:rsid w:val="005C28D3"/>
    <w:rsid w:val="005C6CE5"/>
    <w:rsid w:val="005D3F07"/>
    <w:rsid w:val="005D4A1E"/>
    <w:rsid w:val="005D4F72"/>
    <w:rsid w:val="005D6456"/>
    <w:rsid w:val="005E1129"/>
    <w:rsid w:val="005E13EA"/>
    <w:rsid w:val="005E17F1"/>
    <w:rsid w:val="005E39F7"/>
    <w:rsid w:val="005F153F"/>
    <w:rsid w:val="005F64AA"/>
    <w:rsid w:val="005F7851"/>
    <w:rsid w:val="00606E27"/>
    <w:rsid w:val="006108C9"/>
    <w:rsid w:val="00614DF7"/>
    <w:rsid w:val="006179BB"/>
    <w:rsid w:val="0062158D"/>
    <w:rsid w:val="006223FD"/>
    <w:rsid w:val="00622F59"/>
    <w:rsid w:val="00630D8B"/>
    <w:rsid w:val="006326D1"/>
    <w:rsid w:val="00632E0A"/>
    <w:rsid w:val="00633165"/>
    <w:rsid w:val="00633B6C"/>
    <w:rsid w:val="006447DE"/>
    <w:rsid w:val="00644889"/>
    <w:rsid w:val="00646FFC"/>
    <w:rsid w:val="00652538"/>
    <w:rsid w:val="0065276E"/>
    <w:rsid w:val="00654329"/>
    <w:rsid w:val="00654CEC"/>
    <w:rsid w:val="00654D15"/>
    <w:rsid w:val="00655507"/>
    <w:rsid w:val="006579FD"/>
    <w:rsid w:val="006635E3"/>
    <w:rsid w:val="00664495"/>
    <w:rsid w:val="00665C42"/>
    <w:rsid w:val="006669F3"/>
    <w:rsid w:val="006712A7"/>
    <w:rsid w:val="00672CED"/>
    <w:rsid w:val="00674FC2"/>
    <w:rsid w:val="00676E35"/>
    <w:rsid w:val="00677E42"/>
    <w:rsid w:val="00682334"/>
    <w:rsid w:val="00684732"/>
    <w:rsid w:val="00684B16"/>
    <w:rsid w:val="00687016"/>
    <w:rsid w:val="006872A0"/>
    <w:rsid w:val="006903CE"/>
    <w:rsid w:val="00690430"/>
    <w:rsid w:val="0069625A"/>
    <w:rsid w:val="00696A88"/>
    <w:rsid w:val="00696F65"/>
    <w:rsid w:val="00697572"/>
    <w:rsid w:val="006A00A9"/>
    <w:rsid w:val="006B2C4E"/>
    <w:rsid w:val="006B4496"/>
    <w:rsid w:val="006B5E67"/>
    <w:rsid w:val="006B6612"/>
    <w:rsid w:val="006C2EB5"/>
    <w:rsid w:val="006C6D96"/>
    <w:rsid w:val="006D18A3"/>
    <w:rsid w:val="006D5970"/>
    <w:rsid w:val="006E481E"/>
    <w:rsid w:val="006E795F"/>
    <w:rsid w:val="006F0862"/>
    <w:rsid w:val="006F1438"/>
    <w:rsid w:val="006F2A9E"/>
    <w:rsid w:val="006F5ED3"/>
    <w:rsid w:val="00700249"/>
    <w:rsid w:val="0070088A"/>
    <w:rsid w:val="0070277F"/>
    <w:rsid w:val="007035FC"/>
    <w:rsid w:val="007069CD"/>
    <w:rsid w:val="00706BB5"/>
    <w:rsid w:val="0071156B"/>
    <w:rsid w:val="00711A9C"/>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5DD"/>
    <w:rsid w:val="007544FC"/>
    <w:rsid w:val="0075509B"/>
    <w:rsid w:val="00755427"/>
    <w:rsid w:val="00756548"/>
    <w:rsid w:val="0075673A"/>
    <w:rsid w:val="0075704F"/>
    <w:rsid w:val="00763B2D"/>
    <w:rsid w:val="00764C84"/>
    <w:rsid w:val="007710AD"/>
    <w:rsid w:val="00771149"/>
    <w:rsid w:val="00772416"/>
    <w:rsid w:val="00772924"/>
    <w:rsid w:val="00776967"/>
    <w:rsid w:val="0078112D"/>
    <w:rsid w:val="0078162E"/>
    <w:rsid w:val="00782FDD"/>
    <w:rsid w:val="007859E9"/>
    <w:rsid w:val="007872F2"/>
    <w:rsid w:val="007873F9"/>
    <w:rsid w:val="007908E0"/>
    <w:rsid w:val="00793368"/>
    <w:rsid w:val="00793EB3"/>
    <w:rsid w:val="00794205"/>
    <w:rsid w:val="0079422A"/>
    <w:rsid w:val="007A1F6A"/>
    <w:rsid w:val="007A628F"/>
    <w:rsid w:val="007B0262"/>
    <w:rsid w:val="007B0DE3"/>
    <w:rsid w:val="007B1BFD"/>
    <w:rsid w:val="007B7191"/>
    <w:rsid w:val="007C1D94"/>
    <w:rsid w:val="007C556F"/>
    <w:rsid w:val="007C5ABE"/>
    <w:rsid w:val="007C6A87"/>
    <w:rsid w:val="007D0A07"/>
    <w:rsid w:val="007D0F11"/>
    <w:rsid w:val="007D133D"/>
    <w:rsid w:val="007D3EB4"/>
    <w:rsid w:val="007D3F16"/>
    <w:rsid w:val="007D4C15"/>
    <w:rsid w:val="007E1425"/>
    <w:rsid w:val="007E268A"/>
    <w:rsid w:val="007E390D"/>
    <w:rsid w:val="007E6050"/>
    <w:rsid w:val="007F10BD"/>
    <w:rsid w:val="007F312E"/>
    <w:rsid w:val="007F3F7E"/>
    <w:rsid w:val="007F4BA4"/>
    <w:rsid w:val="008046A4"/>
    <w:rsid w:val="00813CEC"/>
    <w:rsid w:val="0081534C"/>
    <w:rsid w:val="00816CE7"/>
    <w:rsid w:val="00816D39"/>
    <w:rsid w:val="008171E4"/>
    <w:rsid w:val="008208EA"/>
    <w:rsid w:val="00822B44"/>
    <w:rsid w:val="00824E67"/>
    <w:rsid w:val="00825A64"/>
    <w:rsid w:val="00826F48"/>
    <w:rsid w:val="008279EF"/>
    <w:rsid w:val="008308AE"/>
    <w:rsid w:val="00830DD1"/>
    <w:rsid w:val="0083166E"/>
    <w:rsid w:val="00831DC3"/>
    <w:rsid w:val="008322C7"/>
    <w:rsid w:val="008340BA"/>
    <w:rsid w:val="00834F1D"/>
    <w:rsid w:val="00836403"/>
    <w:rsid w:val="00836FEC"/>
    <w:rsid w:val="00841F9D"/>
    <w:rsid w:val="008420E1"/>
    <w:rsid w:val="00844D98"/>
    <w:rsid w:val="00846D84"/>
    <w:rsid w:val="00850233"/>
    <w:rsid w:val="0085230E"/>
    <w:rsid w:val="008550A1"/>
    <w:rsid w:val="00861038"/>
    <w:rsid w:val="00863594"/>
    <w:rsid w:val="00865B58"/>
    <w:rsid w:val="00866B50"/>
    <w:rsid w:val="0086706A"/>
    <w:rsid w:val="00867A63"/>
    <w:rsid w:val="008708F1"/>
    <w:rsid w:val="00871960"/>
    <w:rsid w:val="00871FA8"/>
    <w:rsid w:val="0087369F"/>
    <w:rsid w:val="00880539"/>
    <w:rsid w:val="008859E8"/>
    <w:rsid w:val="0088737B"/>
    <w:rsid w:val="00891078"/>
    <w:rsid w:val="00891BA4"/>
    <w:rsid w:val="00892716"/>
    <w:rsid w:val="00893067"/>
    <w:rsid w:val="008933DE"/>
    <w:rsid w:val="00895FCE"/>
    <w:rsid w:val="00897F3E"/>
    <w:rsid w:val="008A21B4"/>
    <w:rsid w:val="008B07DE"/>
    <w:rsid w:val="008B126C"/>
    <w:rsid w:val="008B1309"/>
    <w:rsid w:val="008B28E7"/>
    <w:rsid w:val="008B67F6"/>
    <w:rsid w:val="008B71BA"/>
    <w:rsid w:val="008C14C7"/>
    <w:rsid w:val="008C1821"/>
    <w:rsid w:val="008C2FFB"/>
    <w:rsid w:val="008C5D22"/>
    <w:rsid w:val="008C5E5E"/>
    <w:rsid w:val="008C633F"/>
    <w:rsid w:val="008C6492"/>
    <w:rsid w:val="008C6EEA"/>
    <w:rsid w:val="008C7770"/>
    <w:rsid w:val="008C79C7"/>
    <w:rsid w:val="008D03B0"/>
    <w:rsid w:val="008D2150"/>
    <w:rsid w:val="008D379F"/>
    <w:rsid w:val="008D5813"/>
    <w:rsid w:val="008D5999"/>
    <w:rsid w:val="008D634E"/>
    <w:rsid w:val="008D778A"/>
    <w:rsid w:val="008D78C9"/>
    <w:rsid w:val="008E318D"/>
    <w:rsid w:val="008E3195"/>
    <w:rsid w:val="008E5A35"/>
    <w:rsid w:val="008F127E"/>
    <w:rsid w:val="008F1C8F"/>
    <w:rsid w:val="008F32D9"/>
    <w:rsid w:val="008F4A90"/>
    <w:rsid w:val="009011D2"/>
    <w:rsid w:val="00902A65"/>
    <w:rsid w:val="00903932"/>
    <w:rsid w:val="009079BD"/>
    <w:rsid w:val="00912BD9"/>
    <w:rsid w:val="00915396"/>
    <w:rsid w:val="009165D0"/>
    <w:rsid w:val="00916FB2"/>
    <w:rsid w:val="0092087E"/>
    <w:rsid w:val="00920E5B"/>
    <w:rsid w:val="009223D0"/>
    <w:rsid w:val="00926436"/>
    <w:rsid w:val="00926C53"/>
    <w:rsid w:val="0093018C"/>
    <w:rsid w:val="009373BD"/>
    <w:rsid w:val="0093779E"/>
    <w:rsid w:val="009406C3"/>
    <w:rsid w:val="00942C76"/>
    <w:rsid w:val="0094495F"/>
    <w:rsid w:val="009544C0"/>
    <w:rsid w:val="00954FA4"/>
    <w:rsid w:val="00956AE9"/>
    <w:rsid w:val="00960FE6"/>
    <w:rsid w:val="00964CC6"/>
    <w:rsid w:val="00967BFA"/>
    <w:rsid w:val="0098262C"/>
    <w:rsid w:val="0098427C"/>
    <w:rsid w:val="00986B43"/>
    <w:rsid w:val="00986C0B"/>
    <w:rsid w:val="00986D46"/>
    <w:rsid w:val="00991FDA"/>
    <w:rsid w:val="00992ACA"/>
    <w:rsid w:val="00993702"/>
    <w:rsid w:val="009A2559"/>
    <w:rsid w:val="009A5F3B"/>
    <w:rsid w:val="009A5F79"/>
    <w:rsid w:val="009A6F87"/>
    <w:rsid w:val="009B0B61"/>
    <w:rsid w:val="009B28C0"/>
    <w:rsid w:val="009B3178"/>
    <w:rsid w:val="009B3E46"/>
    <w:rsid w:val="009B7136"/>
    <w:rsid w:val="009C337F"/>
    <w:rsid w:val="009C53E7"/>
    <w:rsid w:val="009C6092"/>
    <w:rsid w:val="009C6D20"/>
    <w:rsid w:val="009C7342"/>
    <w:rsid w:val="009D4365"/>
    <w:rsid w:val="009D477B"/>
    <w:rsid w:val="009D4A0F"/>
    <w:rsid w:val="009D4E3B"/>
    <w:rsid w:val="009D59C2"/>
    <w:rsid w:val="009D7BC9"/>
    <w:rsid w:val="009E122F"/>
    <w:rsid w:val="009E1982"/>
    <w:rsid w:val="009E4D2C"/>
    <w:rsid w:val="009F0978"/>
    <w:rsid w:val="009F3AEC"/>
    <w:rsid w:val="009F6801"/>
    <w:rsid w:val="00A00081"/>
    <w:rsid w:val="00A02BE2"/>
    <w:rsid w:val="00A06422"/>
    <w:rsid w:val="00A07C84"/>
    <w:rsid w:val="00A10D56"/>
    <w:rsid w:val="00A12AAE"/>
    <w:rsid w:val="00A12F22"/>
    <w:rsid w:val="00A15D10"/>
    <w:rsid w:val="00A16DD1"/>
    <w:rsid w:val="00A22441"/>
    <w:rsid w:val="00A23F3B"/>
    <w:rsid w:val="00A24406"/>
    <w:rsid w:val="00A252FA"/>
    <w:rsid w:val="00A25F64"/>
    <w:rsid w:val="00A26585"/>
    <w:rsid w:val="00A273FA"/>
    <w:rsid w:val="00A275F6"/>
    <w:rsid w:val="00A303B9"/>
    <w:rsid w:val="00A31937"/>
    <w:rsid w:val="00A33FCC"/>
    <w:rsid w:val="00A368BF"/>
    <w:rsid w:val="00A37416"/>
    <w:rsid w:val="00A40ED6"/>
    <w:rsid w:val="00A4309C"/>
    <w:rsid w:val="00A47621"/>
    <w:rsid w:val="00A479CD"/>
    <w:rsid w:val="00A50CFC"/>
    <w:rsid w:val="00A511FD"/>
    <w:rsid w:val="00A54D67"/>
    <w:rsid w:val="00A55A3F"/>
    <w:rsid w:val="00A5656A"/>
    <w:rsid w:val="00A60103"/>
    <w:rsid w:val="00A652F6"/>
    <w:rsid w:val="00A65861"/>
    <w:rsid w:val="00A732EA"/>
    <w:rsid w:val="00A73D54"/>
    <w:rsid w:val="00A7489E"/>
    <w:rsid w:val="00A8015F"/>
    <w:rsid w:val="00A84E06"/>
    <w:rsid w:val="00A85039"/>
    <w:rsid w:val="00A906AA"/>
    <w:rsid w:val="00A93C8B"/>
    <w:rsid w:val="00A94C5E"/>
    <w:rsid w:val="00AA252C"/>
    <w:rsid w:val="00AA666E"/>
    <w:rsid w:val="00AA7960"/>
    <w:rsid w:val="00AB5518"/>
    <w:rsid w:val="00AC1221"/>
    <w:rsid w:val="00AC3A0E"/>
    <w:rsid w:val="00AC4A04"/>
    <w:rsid w:val="00AC5679"/>
    <w:rsid w:val="00AD217F"/>
    <w:rsid w:val="00AD336F"/>
    <w:rsid w:val="00AD6B63"/>
    <w:rsid w:val="00AE0336"/>
    <w:rsid w:val="00AE134C"/>
    <w:rsid w:val="00AE1868"/>
    <w:rsid w:val="00AE2564"/>
    <w:rsid w:val="00AE301F"/>
    <w:rsid w:val="00AE3302"/>
    <w:rsid w:val="00AE55D2"/>
    <w:rsid w:val="00AE566C"/>
    <w:rsid w:val="00AE5BA6"/>
    <w:rsid w:val="00AE6231"/>
    <w:rsid w:val="00AE7077"/>
    <w:rsid w:val="00AF61C2"/>
    <w:rsid w:val="00AF6CC6"/>
    <w:rsid w:val="00B0170E"/>
    <w:rsid w:val="00B0296A"/>
    <w:rsid w:val="00B07E79"/>
    <w:rsid w:val="00B12295"/>
    <w:rsid w:val="00B137BE"/>
    <w:rsid w:val="00B15998"/>
    <w:rsid w:val="00B17FA0"/>
    <w:rsid w:val="00B20552"/>
    <w:rsid w:val="00B2292C"/>
    <w:rsid w:val="00B22C3C"/>
    <w:rsid w:val="00B24344"/>
    <w:rsid w:val="00B26769"/>
    <w:rsid w:val="00B2754B"/>
    <w:rsid w:val="00B305ED"/>
    <w:rsid w:val="00B31C91"/>
    <w:rsid w:val="00B3747F"/>
    <w:rsid w:val="00B42E76"/>
    <w:rsid w:val="00B43194"/>
    <w:rsid w:val="00B436BF"/>
    <w:rsid w:val="00B47734"/>
    <w:rsid w:val="00B50104"/>
    <w:rsid w:val="00B50FBA"/>
    <w:rsid w:val="00B558EB"/>
    <w:rsid w:val="00B577D3"/>
    <w:rsid w:val="00B60466"/>
    <w:rsid w:val="00B61AF7"/>
    <w:rsid w:val="00B6548F"/>
    <w:rsid w:val="00B71A32"/>
    <w:rsid w:val="00B7502A"/>
    <w:rsid w:val="00B77305"/>
    <w:rsid w:val="00B774BD"/>
    <w:rsid w:val="00B82360"/>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9DE"/>
    <w:rsid w:val="00BC460B"/>
    <w:rsid w:val="00BC4ED3"/>
    <w:rsid w:val="00BC5725"/>
    <w:rsid w:val="00BC6E1D"/>
    <w:rsid w:val="00BD30B1"/>
    <w:rsid w:val="00BE0F7B"/>
    <w:rsid w:val="00BE10C2"/>
    <w:rsid w:val="00BE13AF"/>
    <w:rsid w:val="00BF0D6C"/>
    <w:rsid w:val="00C01D14"/>
    <w:rsid w:val="00C01D97"/>
    <w:rsid w:val="00C025B4"/>
    <w:rsid w:val="00C029EC"/>
    <w:rsid w:val="00C161FD"/>
    <w:rsid w:val="00C17C9F"/>
    <w:rsid w:val="00C2161D"/>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86D"/>
    <w:rsid w:val="00C53508"/>
    <w:rsid w:val="00C54AED"/>
    <w:rsid w:val="00C555FC"/>
    <w:rsid w:val="00C55E9B"/>
    <w:rsid w:val="00C56D09"/>
    <w:rsid w:val="00C57D24"/>
    <w:rsid w:val="00C604D6"/>
    <w:rsid w:val="00C63CAB"/>
    <w:rsid w:val="00C63D00"/>
    <w:rsid w:val="00C6441B"/>
    <w:rsid w:val="00C65921"/>
    <w:rsid w:val="00C66DAB"/>
    <w:rsid w:val="00C7108B"/>
    <w:rsid w:val="00C75883"/>
    <w:rsid w:val="00C77FA5"/>
    <w:rsid w:val="00C8089F"/>
    <w:rsid w:val="00C835FE"/>
    <w:rsid w:val="00C836CC"/>
    <w:rsid w:val="00C852D6"/>
    <w:rsid w:val="00C87A74"/>
    <w:rsid w:val="00C92C71"/>
    <w:rsid w:val="00C93F8F"/>
    <w:rsid w:val="00C94769"/>
    <w:rsid w:val="00CA0894"/>
    <w:rsid w:val="00CA3593"/>
    <w:rsid w:val="00CA4AA0"/>
    <w:rsid w:val="00CA5726"/>
    <w:rsid w:val="00CA7C2C"/>
    <w:rsid w:val="00CA7E6A"/>
    <w:rsid w:val="00CB258E"/>
    <w:rsid w:val="00CB314F"/>
    <w:rsid w:val="00CB3C8F"/>
    <w:rsid w:val="00CB4789"/>
    <w:rsid w:val="00CC02F1"/>
    <w:rsid w:val="00CC1122"/>
    <w:rsid w:val="00CC11A6"/>
    <w:rsid w:val="00CC135E"/>
    <w:rsid w:val="00CC3F13"/>
    <w:rsid w:val="00CC7226"/>
    <w:rsid w:val="00CD0735"/>
    <w:rsid w:val="00CD2835"/>
    <w:rsid w:val="00CD45E3"/>
    <w:rsid w:val="00CD4771"/>
    <w:rsid w:val="00CD5089"/>
    <w:rsid w:val="00CD5D3F"/>
    <w:rsid w:val="00CD6754"/>
    <w:rsid w:val="00CD7E1F"/>
    <w:rsid w:val="00CE35F7"/>
    <w:rsid w:val="00CE3990"/>
    <w:rsid w:val="00CE4BC4"/>
    <w:rsid w:val="00CE7DA2"/>
    <w:rsid w:val="00CF224A"/>
    <w:rsid w:val="00CF2C71"/>
    <w:rsid w:val="00CF2F8A"/>
    <w:rsid w:val="00CF3DB3"/>
    <w:rsid w:val="00CF6073"/>
    <w:rsid w:val="00D0274B"/>
    <w:rsid w:val="00D0503D"/>
    <w:rsid w:val="00D052BC"/>
    <w:rsid w:val="00D07026"/>
    <w:rsid w:val="00D11446"/>
    <w:rsid w:val="00D146AE"/>
    <w:rsid w:val="00D17556"/>
    <w:rsid w:val="00D22C8F"/>
    <w:rsid w:val="00D3203C"/>
    <w:rsid w:val="00D33491"/>
    <w:rsid w:val="00D3442D"/>
    <w:rsid w:val="00D36F00"/>
    <w:rsid w:val="00D438F1"/>
    <w:rsid w:val="00D44B67"/>
    <w:rsid w:val="00D44F8E"/>
    <w:rsid w:val="00D51FD5"/>
    <w:rsid w:val="00D55DE0"/>
    <w:rsid w:val="00D607EF"/>
    <w:rsid w:val="00D60F88"/>
    <w:rsid w:val="00D61077"/>
    <w:rsid w:val="00D646BD"/>
    <w:rsid w:val="00D65558"/>
    <w:rsid w:val="00D66A7A"/>
    <w:rsid w:val="00D66AAE"/>
    <w:rsid w:val="00D71201"/>
    <w:rsid w:val="00D71A0B"/>
    <w:rsid w:val="00D720C7"/>
    <w:rsid w:val="00D76FAA"/>
    <w:rsid w:val="00D800FE"/>
    <w:rsid w:val="00D84841"/>
    <w:rsid w:val="00D876E6"/>
    <w:rsid w:val="00D90958"/>
    <w:rsid w:val="00DA1025"/>
    <w:rsid w:val="00DA22EC"/>
    <w:rsid w:val="00DA5682"/>
    <w:rsid w:val="00DA5860"/>
    <w:rsid w:val="00DA5C0C"/>
    <w:rsid w:val="00DB2767"/>
    <w:rsid w:val="00DB4BFA"/>
    <w:rsid w:val="00DC1B10"/>
    <w:rsid w:val="00DC2924"/>
    <w:rsid w:val="00DC4729"/>
    <w:rsid w:val="00DD31C5"/>
    <w:rsid w:val="00DD5020"/>
    <w:rsid w:val="00DD63BE"/>
    <w:rsid w:val="00DE4296"/>
    <w:rsid w:val="00DE5662"/>
    <w:rsid w:val="00DF2469"/>
    <w:rsid w:val="00DF6945"/>
    <w:rsid w:val="00DF6A09"/>
    <w:rsid w:val="00DF7899"/>
    <w:rsid w:val="00E017A3"/>
    <w:rsid w:val="00E0524C"/>
    <w:rsid w:val="00E15751"/>
    <w:rsid w:val="00E17160"/>
    <w:rsid w:val="00E17D41"/>
    <w:rsid w:val="00E202D5"/>
    <w:rsid w:val="00E231D1"/>
    <w:rsid w:val="00E24B17"/>
    <w:rsid w:val="00E31274"/>
    <w:rsid w:val="00E3288D"/>
    <w:rsid w:val="00E33045"/>
    <w:rsid w:val="00E35112"/>
    <w:rsid w:val="00E35BEC"/>
    <w:rsid w:val="00E37133"/>
    <w:rsid w:val="00E4150F"/>
    <w:rsid w:val="00E41A6A"/>
    <w:rsid w:val="00E441F3"/>
    <w:rsid w:val="00E50821"/>
    <w:rsid w:val="00E51F91"/>
    <w:rsid w:val="00E5498A"/>
    <w:rsid w:val="00E553BB"/>
    <w:rsid w:val="00E559CE"/>
    <w:rsid w:val="00E60F42"/>
    <w:rsid w:val="00E6746C"/>
    <w:rsid w:val="00E67DD2"/>
    <w:rsid w:val="00E7086E"/>
    <w:rsid w:val="00E70DA9"/>
    <w:rsid w:val="00E70F29"/>
    <w:rsid w:val="00E71248"/>
    <w:rsid w:val="00E72B79"/>
    <w:rsid w:val="00E73C41"/>
    <w:rsid w:val="00E73E63"/>
    <w:rsid w:val="00E75911"/>
    <w:rsid w:val="00E7598F"/>
    <w:rsid w:val="00E76F60"/>
    <w:rsid w:val="00E80EC9"/>
    <w:rsid w:val="00E812B5"/>
    <w:rsid w:val="00E83D90"/>
    <w:rsid w:val="00E83F91"/>
    <w:rsid w:val="00E86299"/>
    <w:rsid w:val="00E9107A"/>
    <w:rsid w:val="00E91F62"/>
    <w:rsid w:val="00E929FD"/>
    <w:rsid w:val="00E93240"/>
    <w:rsid w:val="00E9479B"/>
    <w:rsid w:val="00E94E22"/>
    <w:rsid w:val="00E95F08"/>
    <w:rsid w:val="00E96F31"/>
    <w:rsid w:val="00E97171"/>
    <w:rsid w:val="00EA4D48"/>
    <w:rsid w:val="00EA7ADF"/>
    <w:rsid w:val="00EB2173"/>
    <w:rsid w:val="00EB5AF5"/>
    <w:rsid w:val="00EB62E6"/>
    <w:rsid w:val="00EB695F"/>
    <w:rsid w:val="00EC216C"/>
    <w:rsid w:val="00EC3199"/>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15F"/>
    <w:rsid w:val="00F030D4"/>
    <w:rsid w:val="00F04053"/>
    <w:rsid w:val="00F06573"/>
    <w:rsid w:val="00F10A08"/>
    <w:rsid w:val="00F15354"/>
    <w:rsid w:val="00F15BC4"/>
    <w:rsid w:val="00F22AC5"/>
    <w:rsid w:val="00F254D1"/>
    <w:rsid w:val="00F26BBA"/>
    <w:rsid w:val="00F306A5"/>
    <w:rsid w:val="00F32B82"/>
    <w:rsid w:val="00F34C86"/>
    <w:rsid w:val="00F4043E"/>
    <w:rsid w:val="00F4053C"/>
    <w:rsid w:val="00F41795"/>
    <w:rsid w:val="00F41BBC"/>
    <w:rsid w:val="00F444F0"/>
    <w:rsid w:val="00F446FF"/>
    <w:rsid w:val="00F45521"/>
    <w:rsid w:val="00F50847"/>
    <w:rsid w:val="00F53F27"/>
    <w:rsid w:val="00F546D1"/>
    <w:rsid w:val="00F577B6"/>
    <w:rsid w:val="00F60281"/>
    <w:rsid w:val="00F66272"/>
    <w:rsid w:val="00F709C0"/>
    <w:rsid w:val="00F7216B"/>
    <w:rsid w:val="00F74B43"/>
    <w:rsid w:val="00F81FEC"/>
    <w:rsid w:val="00F927A1"/>
    <w:rsid w:val="00F92E4D"/>
    <w:rsid w:val="00F94D56"/>
    <w:rsid w:val="00F95D08"/>
    <w:rsid w:val="00FA23BD"/>
    <w:rsid w:val="00FA3764"/>
    <w:rsid w:val="00FA41C7"/>
    <w:rsid w:val="00FA4A79"/>
    <w:rsid w:val="00FA56ED"/>
    <w:rsid w:val="00FB05DD"/>
    <w:rsid w:val="00FB0CF3"/>
    <w:rsid w:val="00FB0F7C"/>
    <w:rsid w:val="00FB24EA"/>
    <w:rsid w:val="00FB5FA6"/>
    <w:rsid w:val="00FC0334"/>
    <w:rsid w:val="00FC1310"/>
    <w:rsid w:val="00FC2FF3"/>
    <w:rsid w:val="00FC323F"/>
    <w:rsid w:val="00FC3263"/>
    <w:rsid w:val="00FC51F9"/>
    <w:rsid w:val="00FC5B40"/>
    <w:rsid w:val="00FC5C74"/>
    <w:rsid w:val="00FC5FF8"/>
    <w:rsid w:val="00FD271B"/>
    <w:rsid w:val="00FD3D7C"/>
    <w:rsid w:val="00FD4F8F"/>
    <w:rsid w:val="00FE0C16"/>
    <w:rsid w:val="00FE14B1"/>
    <w:rsid w:val="00FE4D97"/>
    <w:rsid w:val="00FE5F90"/>
    <w:rsid w:val="00FF0070"/>
    <w:rsid w:val="00FF035E"/>
    <w:rsid w:val="00FF07C3"/>
    <w:rsid w:val="00FF598D"/>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8</Pages>
  <Words>4171</Words>
  <Characters>23777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Angela L Lewis</cp:lastModifiedBy>
  <cp:revision>228</cp:revision>
  <cp:lastPrinted>2020-02-11T19:20:00Z</cp:lastPrinted>
  <dcterms:created xsi:type="dcterms:W3CDTF">2023-03-14T14:01:00Z</dcterms:created>
  <dcterms:modified xsi:type="dcterms:W3CDTF">2023-10-19T07:40:00Z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