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88E2C" w14:textId="192DC2E7" w:rsidR="00E75E47" w:rsidRDefault="00690DAE">
      <w:pPr>
        <w:rPr>
          <w:rFonts w:ascii="Times New Roman" w:hAnsi="Times New Roman" w:cs="Times New Roman"/>
        </w:rPr>
      </w:pPr>
      <w:r>
        <w:rPr>
          <w:rFonts w:ascii="Times New Roman" w:hAnsi="Times New Roman" w:cs="Times New Roman"/>
          <w:noProof/>
        </w:rPr>
        <w:drawing>
          <wp:inline distT="0" distB="0" distL="0" distR="0" wp14:anchorId="1E38EB57" wp14:editId="0E5B18E5">
            <wp:extent cx="1810385" cy="597535"/>
            <wp:effectExtent l="0" t="0" r="0" b="0"/>
            <wp:docPr id="244415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p>
    <w:p w14:paraId="2CC655C7" w14:textId="77777777" w:rsidR="00690DAE" w:rsidRDefault="00690DAE">
      <w:pPr>
        <w:rPr>
          <w:rFonts w:ascii="Times New Roman" w:hAnsi="Times New Roman" w:cs="Times New Roman"/>
        </w:rPr>
      </w:pPr>
    </w:p>
    <w:p w14:paraId="49F6B82D" w14:textId="77777777" w:rsidR="00690DAE" w:rsidRDefault="00690DAE">
      <w:pPr>
        <w:rPr>
          <w:rFonts w:ascii="Times New Roman" w:hAnsi="Times New Roman" w:cs="Times New Roman"/>
        </w:rPr>
      </w:pPr>
    </w:p>
    <w:p w14:paraId="6B40324B" w14:textId="77777777" w:rsidR="00900C53" w:rsidRDefault="00900C53">
      <w:pPr>
        <w:rPr>
          <w:rFonts w:ascii="Times New Roman" w:hAnsi="Times New Roman" w:cs="Times New Roman"/>
        </w:rPr>
      </w:pPr>
    </w:p>
    <w:p w14:paraId="5B1CC9ED" w14:textId="77777777" w:rsidR="00690DAE" w:rsidRDefault="00690DAE">
      <w:pPr>
        <w:rPr>
          <w:rFonts w:ascii="Times New Roman" w:hAnsi="Times New Roman" w:cs="Times New Roman"/>
        </w:rPr>
      </w:pPr>
    </w:p>
    <w:tbl>
      <w:tblPr>
        <w:tblStyle w:val="TableGrid"/>
        <w:tblW w:w="9836" w:type="dxa"/>
        <w:tblLook w:val="04A0" w:firstRow="1" w:lastRow="0" w:firstColumn="1" w:lastColumn="0" w:noHBand="0" w:noVBand="1"/>
      </w:tblPr>
      <w:tblGrid>
        <w:gridCol w:w="4918"/>
        <w:gridCol w:w="4918"/>
      </w:tblGrid>
      <w:tr w:rsidR="00900C53" w14:paraId="291D5FCA" w14:textId="77777777" w:rsidTr="00900C53">
        <w:trPr>
          <w:trHeight w:val="820"/>
        </w:trPr>
        <w:tc>
          <w:tcPr>
            <w:tcW w:w="4918" w:type="dxa"/>
          </w:tcPr>
          <w:p w14:paraId="61A04395" w14:textId="21BCB048" w:rsidR="00900C53" w:rsidRPr="005F20F2" w:rsidRDefault="006A058D">
            <w:pPr>
              <w:rPr>
                <w:rFonts w:ascii="Times New Roman" w:hAnsi="Times New Roman" w:cs="Times New Roman"/>
              </w:rPr>
            </w:pPr>
            <w:r w:rsidRPr="005F20F2">
              <w:rPr>
                <w:rFonts w:ascii="Times New Roman" w:eastAsia="Aptos" w:hAnsi="Times New Roman" w:cs="Times New Roman"/>
                <w:b/>
                <w:kern w:val="0"/>
                <w14:ligatures w14:val="none"/>
              </w:rPr>
              <w:t>Programme:</w:t>
            </w:r>
          </w:p>
        </w:tc>
        <w:tc>
          <w:tcPr>
            <w:tcW w:w="4918" w:type="dxa"/>
          </w:tcPr>
          <w:p w14:paraId="5C4DA0C4" w14:textId="61068A95" w:rsidR="00900C53" w:rsidRPr="005F20F2" w:rsidRDefault="008D71CF">
            <w:pPr>
              <w:rPr>
                <w:rFonts w:ascii="Times New Roman" w:hAnsi="Times New Roman" w:cs="Times New Roman"/>
              </w:rPr>
            </w:pPr>
            <w:r w:rsidRPr="005F20F2">
              <w:rPr>
                <w:rFonts w:ascii="Times New Roman" w:eastAsia="Aptos" w:hAnsi="Times New Roman" w:cs="Times New Roman"/>
                <w:b/>
                <w:kern w:val="0"/>
                <w14:ligatures w14:val="none"/>
              </w:rPr>
              <w:t>BA (Hons) Business Management</w:t>
            </w:r>
          </w:p>
        </w:tc>
      </w:tr>
      <w:tr w:rsidR="00900C53" w14:paraId="2235C311" w14:textId="77777777" w:rsidTr="00900C53">
        <w:trPr>
          <w:trHeight w:val="790"/>
        </w:trPr>
        <w:tc>
          <w:tcPr>
            <w:tcW w:w="4918" w:type="dxa"/>
          </w:tcPr>
          <w:p w14:paraId="66F08107" w14:textId="679FD834" w:rsidR="00900C53" w:rsidRPr="005F20F2" w:rsidRDefault="002A46F5">
            <w:pPr>
              <w:rPr>
                <w:rFonts w:ascii="Times New Roman" w:hAnsi="Times New Roman" w:cs="Times New Roman"/>
              </w:rPr>
            </w:pPr>
            <w:r w:rsidRPr="005F20F2">
              <w:rPr>
                <w:rFonts w:ascii="Times New Roman" w:eastAsia="Aptos" w:hAnsi="Times New Roman" w:cs="Times New Roman"/>
                <w:b/>
                <w:kern w:val="0"/>
                <w14:ligatures w14:val="none"/>
              </w:rPr>
              <w:t>Module:</w:t>
            </w:r>
          </w:p>
        </w:tc>
        <w:tc>
          <w:tcPr>
            <w:tcW w:w="4918" w:type="dxa"/>
          </w:tcPr>
          <w:p w14:paraId="3392CFAC" w14:textId="580CA31A" w:rsidR="00900C53" w:rsidRPr="005F20F2" w:rsidRDefault="0045604A">
            <w:pPr>
              <w:rPr>
                <w:rFonts w:ascii="Times New Roman" w:hAnsi="Times New Roman" w:cs="Times New Roman"/>
              </w:rPr>
            </w:pPr>
            <w:r w:rsidRPr="005F20F2">
              <w:rPr>
                <w:rFonts w:ascii="Times New Roman" w:eastAsia="Aptos" w:hAnsi="Times New Roman" w:cs="Times New Roman"/>
                <w:b/>
                <w:kern w:val="0"/>
                <w14:ligatures w14:val="none"/>
              </w:rPr>
              <w:t xml:space="preserve">Strategic Management and Sustainability  </w:t>
            </w:r>
          </w:p>
        </w:tc>
      </w:tr>
      <w:tr w:rsidR="00900C53" w14:paraId="540C3838" w14:textId="77777777" w:rsidTr="00900C53">
        <w:trPr>
          <w:trHeight w:val="820"/>
        </w:trPr>
        <w:tc>
          <w:tcPr>
            <w:tcW w:w="4918" w:type="dxa"/>
          </w:tcPr>
          <w:p w14:paraId="26357413" w14:textId="77777777" w:rsidR="0043584C" w:rsidRPr="0043584C" w:rsidRDefault="0043584C" w:rsidP="0043584C">
            <w:pPr>
              <w:spacing w:line="256" w:lineRule="auto"/>
              <w:ind w:left="108"/>
              <w:rPr>
                <w:rFonts w:ascii="Times New Roman" w:eastAsia="Arial" w:hAnsi="Times New Roman" w:cs="Times New Roman"/>
                <w:b/>
                <w:color w:val="000000"/>
                <w:lang w:eastAsia="en-GB"/>
              </w:rPr>
            </w:pPr>
            <w:r w:rsidRPr="0043584C">
              <w:rPr>
                <w:rFonts w:ascii="Times New Roman" w:eastAsia="Arial" w:hAnsi="Times New Roman" w:cs="Times New Roman"/>
                <w:b/>
                <w:color w:val="000000"/>
                <w:lang w:eastAsia="en-GB"/>
              </w:rPr>
              <w:t xml:space="preserve">Module code: </w:t>
            </w:r>
          </w:p>
          <w:p w14:paraId="038924E4" w14:textId="77777777" w:rsidR="00900C53" w:rsidRPr="005F20F2" w:rsidRDefault="00900C53">
            <w:pPr>
              <w:rPr>
                <w:rFonts w:ascii="Times New Roman" w:hAnsi="Times New Roman" w:cs="Times New Roman"/>
              </w:rPr>
            </w:pPr>
          </w:p>
        </w:tc>
        <w:tc>
          <w:tcPr>
            <w:tcW w:w="4918" w:type="dxa"/>
          </w:tcPr>
          <w:p w14:paraId="1D1E6DA6" w14:textId="77777777" w:rsidR="00466B91" w:rsidRPr="00466B91" w:rsidRDefault="00466B91" w:rsidP="00466B91">
            <w:pPr>
              <w:spacing w:line="256" w:lineRule="auto"/>
              <w:ind w:left="110"/>
              <w:rPr>
                <w:rFonts w:ascii="Times New Roman" w:eastAsia="Arial" w:hAnsi="Times New Roman" w:cs="Times New Roman"/>
                <w:b/>
                <w:color w:val="000000"/>
                <w:lang w:eastAsia="en-GB"/>
              </w:rPr>
            </w:pPr>
            <w:r w:rsidRPr="00466B91">
              <w:rPr>
                <w:rFonts w:ascii="Times New Roman" w:eastAsia="Arial" w:hAnsi="Times New Roman" w:cs="Times New Roman"/>
                <w:b/>
                <w:color w:val="000000"/>
                <w:lang w:eastAsia="en-GB"/>
              </w:rPr>
              <w:t xml:space="preserve">LCBB6004 </w:t>
            </w:r>
          </w:p>
          <w:p w14:paraId="3F58FDC5" w14:textId="77777777" w:rsidR="00900C53" w:rsidRPr="005F20F2" w:rsidRDefault="00900C53">
            <w:pPr>
              <w:rPr>
                <w:rFonts w:ascii="Times New Roman" w:hAnsi="Times New Roman" w:cs="Times New Roman"/>
              </w:rPr>
            </w:pPr>
          </w:p>
        </w:tc>
      </w:tr>
      <w:tr w:rsidR="00900C53" w14:paraId="585039E8" w14:textId="77777777" w:rsidTr="00900C53">
        <w:trPr>
          <w:trHeight w:val="790"/>
        </w:trPr>
        <w:tc>
          <w:tcPr>
            <w:tcW w:w="4918" w:type="dxa"/>
          </w:tcPr>
          <w:p w14:paraId="026B65F6" w14:textId="77777777" w:rsidR="004950A6" w:rsidRPr="004950A6" w:rsidRDefault="004950A6" w:rsidP="004950A6">
            <w:pPr>
              <w:spacing w:after="220" w:line="256" w:lineRule="auto"/>
              <w:ind w:left="108"/>
              <w:rPr>
                <w:rFonts w:ascii="Times New Roman" w:eastAsia="Arial" w:hAnsi="Times New Roman" w:cs="Times New Roman"/>
                <w:color w:val="000000"/>
                <w:lang w:eastAsia="en-GB"/>
              </w:rPr>
            </w:pPr>
            <w:r w:rsidRPr="004950A6">
              <w:rPr>
                <w:rFonts w:ascii="Times New Roman" w:eastAsia="Arial" w:hAnsi="Times New Roman" w:cs="Times New Roman"/>
                <w:b/>
                <w:bCs/>
                <w:color w:val="000000"/>
                <w:lang w:eastAsia="en-GB"/>
              </w:rPr>
              <w:t>Module Lead:</w:t>
            </w:r>
          </w:p>
          <w:p w14:paraId="73D5AB62" w14:textId="6D333E2B" w:rsidR="00900C53" w:rsidRPr="005F20F2" w:rsidRDefault="004950A6" w:rsidP="004950A6">
            <w:pPr>
              <w:rPr>
                <w:rFonts w:ascii="Times New Roman" w:hAnsi="Times New Roman" w:cs="Times New Roman"/>
              </w:rPr>
            </w:pPr>
            <w:r w:rsidRPr="005F20F2">
              <w:rPr>
                <w:rFonts w:ascii="Times New Roman" w:eastAsia="Arial" w:hAnsi="Times New Roman" w:cs="Times New Roman"/>
                <w:b/>
                <w:bCs/>
                <w:color w:val="000000"/>
                <w:kern w:val="0"/>
                <w:lang w:eastAsia="en-GB"/>
                <w14:ligatures w14:val="none"/>
              </w:rPr>
              <w:t>Lecturer:</w:t>
            </w:r>
          </w:p>
        </w:tc>
        <w:tc>
          <w:tcPr>
            <w:tcW w:w="4918" w:type="dxa"/>
          </w:tcPr>
          <w:p w14:paraId="594DE98B" w14:textId="77777777" w:rsidR="00006DF2" w:rsidRPr="00006DF2" w:rsidRDefault="00006DF2" w:rsidP="00006DF2">
            <w:pPr>
              <w:spacing w:line="252" w:lineRule="auto"/>
              <w:ind w:left="2" w:right="860"/>
              <w:rPr>
                <w:rFonts w:ascii="Times New Roman" w:eastAsia="Arial" w:hAnsi="Times New Roman" w:cs="Times New Roman"/>
                <w:b/>
                <w:bCs/>
                <w:color w:val="000000"/>
                <w:lang w:eastAsia="en-GB"/>
              </w:rPr>
            </w:pPr>
            <w:r w:rsidRPr="00006DF2">
              <w:rPr>
                <w:rFonts w:ascii="Times New Roman" w:eastAsia="Arial" w:hAnsi="Times New Roman" w:cs="Times New Roman"/>
                <w:b/>
                <w:bCs/>
                <w:color w:val="000000"/>
                <w:lang w:eastAsia="en-GB"/>
              </w:rPr>
              <w:t xml:space="preserve">Dr </w:t>
            </w:r>
            <w:proofErr w:type="spellStart"/>
            <w:r w:rsidRPr="00006DF2">
              <w:rPr>
                <w:rFonts w:ascii="Times New Roman" w:eastAsia="Arial" w:hAnsi="Times New Roman" w:cs="Times New Roman"/>
                <w:b/>
                <w:bCs/>
                <w:color w:val="000000"/>
                <w:lang w:eastAsia="en-GB"/>
              </w:rPr>
              <w:t>Piyumika</w:t>
            </w:r>
            <w:proofErr w:type="spellEnd"/>
            <w:r w:rsidRPr="00006DF2">
              <w:rPr>
                <w:rFonts w:ascii="Times New Roman" w:eastAsia="Arial" w:hAnsi="Times New Roman" w:cs="Times New Roman"/>
                <w:b/>
                <w:bCs/>
                <w:color w:val="000000"/>
                <w:lang w:eastAsia="en-GB"/>
              </w:rPr>
              <w:t xml:space="preserve"> K. Gamage</w:t>
            </w:r>
          </w:p>
          <w:p w14:paraId="1D055DE7" w14:textId="77777777" w:rsidR="00006DF2" w:rsidRPr="00006DF2" w:rsidRDefault="00006DF2" w:rsidP="00006DF2">
            <w:pPr>
              <w:spacing w:line="252" w:lineRule="auto"/>
              <w:ind w:left="2" w:right="860"/>
              <w:rPr>
                <w:rFonts w:ascii="Times New Roman" w:eastAsia="Arial" w:hAnsi="Times New Roman" w:cs="Times New Roman"/>
                <w:color w:val="000000"/>
                <w:lang w:eastAsia="en-GB"/>
              </w:rPr>
            </w:pPr>
          </w:p>
          <w:p w14:paraId="671CD625" w14:textId="77777777" w:rsidR="00900C53" w:rsidRPr="005F20F2" w:rsidRDefault="00900C53">
            <w:pPr>
              <w:rPr>
                <w:rFonts w:ascii="Times New Roman" w:hAnsi="Times New Roman" w:cs="Times New Roman"/>
              </w:rPr>
            </w:pPr>
          </w:p>
        </w:tc>
      </w:tr>
      <w:tr w:rsidR="00900C53" w14:paraId="03ACC93F" w14:textId="77777777" w:rsidTr="00900C53">
        <w:trPr>
          <w:trHeight w:val="820"/>
        </w:trPr>
        <w:tc>
          <w:tcPr>
            <w:tcW w:w="4918" w:type="dxa"/>
          </w:tcPr>
          <w:p w14:paraId="18CA6BC6" w14:textId="2181EF42" w:rsidR="00900C53" w:rsidRPr="005F20F2" w:rsidRDefault="006746D9">
            <w:pPr>
              <w:rPr>
                <w:rFonts w:ascii="Times New Roman" w:hAnsi="Times New Roman" w:cs="Times New Roman"/>
              </w:rPr>
            </w:pPr>
            <w:r w:rsidRPr="005F20F2">
              <w:rPr>
                <w:rFonts w:ascii="Times New Roman" w:eastAsia="Aptos" w:hAnsi="Times New Roman" w:cs="Times New Roman"/>
                <w:b/>
                <w:kern w:val="0"/>
                <w14:ligatures w14:val="none"/>
              </w:rPr>
              <w:t>Assignment Title:</w:t>
            </w:r>
          </w:p>
        </w:tc>
        <w:tc>
          <w:tcPr>
            <w:tcW w:w="4918" w:type="dxa"/>
          </w:tcPr>
          <w:p w14:paraId="28955363" w14:textId="69B9B53D" w:rsidR="00900C53" w:rsidRPr="005F20F2" w:rsidRDefault="00A96E96">
            <w:pPr>
              <w:rPr>
                <w:rFonts w:ascii="Times New Roman" w:hAnsi="Times New Roman" w:cs="Times New Roman"/>
              </w:rPr>
            </w:pPr>
            <w:r w:rsidRPr="005F20F2">
              <w:rPr>
                <w:rFonts w:ascii="Times New Roman" w:eastAsia="Aptos" w:hAnsi="Times New Roman" w:cs="Times New Roman"/>
                <w:b/>
                <w:kern w:val="0"/>
                <w14:ligatures w14:val="none"/>
              </w:rPr>
              <w:t>Component 1: Coursework: Written Report</w:t>
            </w:r>
          </w:p>
        </w:tc>
      </w:tr>
      <w:tr w:rsidR="00900C53" w14:paraId="4F33A8EC" w14:textId="77777777" w:rsidTr="00900C53">
        <w:trPr>
          <w:trHeight w:val="820"/>
        </w:trPr>
        <w:tc>
          <w:tcPr>
            <w:tcW w:w="4918" w:type="dxa"/>
          </w:tcPr>
          <w:p w14:paraId="3FB9F3B7" w14:textId="77777777" w:rsidR="00F21468" w:rsidRPr="00F21468" w:rsidRDefault="00F21468" w:rsidP="00AE21AF">
            <w:pPr>
              <w:spacing w:line="256" w:lineRule="auto"/>
              <w:rPr>
                <w:rFonts w:ascii="Times New Roman" w:eastAsia="Arial" w:hAnsi="Times New Roman" w:cs="Times New Roman"/>
                <w:b/>
                <w:color w:val="000000"/>
                <w:lang w:eastAsia="en-GB"/>
              </w:rPr>
            </w:pPr>
            <w:r w:rsidRPr="00F21468">
              <w:rPr>
                <w:rFonts w:ascii="Times New Roman" w:eastAsia="Arial" w:hAnsi="Times New Roman" w:cs="Times New Roman"/>
                <w:b/>
                <w:color w:val="000000"/>
                <w:lang w:eastAsia="en-GB"/>
              </w:rPr>
              <w:t xml:space="preserve">Internal Verifier: </w:t>
            </w:r>
          </w:p>
          <w:p w14:paraId="16B125EB" w14:textId="77777777" w:rsidR="00900C53" w:rsidRPr="005F20F2" w:rsidRDefault="00900C53">
            <w:pPr>
              <w:rPr>
                <w:rFonts w:ascii="Times New Roman" w:hAnsi="Times New Roman" w:cs="Times New Roman"/>
              </w:rPr>
            </w:pPr>
          </w:p>
        </w:tc>
        <w:tc>
          <w:tcPr>
            <w:tcW w:w="4918" w:type="dxa"/>
          </w:tcPr>
          <w:p w14:paraId="25086C68" w14:textId="729F3E6D" w:rsidR="00900C53" w:rsidRPr="005F20F2" w:rsidRDefault="005F20F2">
            <w:pPr>
              <w:rPr>
                <w:rFonts w:ascii="Times New Roman" w:hAnsi="Times New Roman" w:cs="Times New Roman"/>
              </w:rPr>
            </w:pPr>
            <w:r w:rsidRPr="005F20F2">
              <w:rPr>
                <w:rFonts w:ascii="Times New Roman" w:eastAsia="Aptos" w:hAnsi="Times New Roman" w:cs="Times New Roman"/>
                <w:b/>
                <w:bCs/>
                <w:kern w:val="0"/>
                <w14:ligatures w14:val="none"/>
              </w:rPr>
              <w:t>Dr Anupam Mazumdar</w:t>
            </w:r>
          </w:p>
        </w:tc>
      </w:tr>
      <w:tr w:rsidR="00900C53" w14:paraId="2422CDF8" w14:textId="77777777" w:rsidTr="00900C53">
        <w:trPr>
          <w:trHeight w:val="790"/>
        </w:trPr>
        <w:tc>
          <w:tcPr>
            <w:tcW w:w="4918" w:type="dxa"/>
          </w:tcPr>
          <w:p w14:paraId="2F0B2023" w14:textId="496685B6" w:rsidR="00900C53" w:rsidRPr="00AE21AF" w:rsidRDefault="005F20F2">
            <w:pPr>
              <w:rPr>
                <w:rFonts w:ascii="Times New Roman" w:hAnsi="Times New Roman" w:cs="Times New Roman"/>
                <w:b/>
                <w:bCs/>
              </w:rPr>
            </w:pPr>
            <w:r w:rsidRPr="00AE21AF">
              <w:rPr>
                <w:rFonts w:ascii="Times New Roman" w:hAnsi="Times New Roman" w:cs="Times New Roman"/>
                <w:b/>
                <w:bCs/>
              </w:rPr>
              <w:t>Student Name:</w:t>
            </w:r>
          </w:p>
        </w:tc>
        <w:tc>
          <w:tcPr>
            <w:tcW w:w="4918" w:type="dxa"/>
          </w:tcPr>
          <w:p w14:paraId="58DCA7EB" w14:textId="534F00B5" w:rsidR="00900C53" w:rsidRPr="00AE21AF" w:rsidRDefault="005F20F2">
            <w:pPr>
              <w:rPr>
                <w:rFonts w:ascii="Times New Roman" w:hAnsi="Times New Roman" w:cs="Times New Roman"/>
                <w:b/>
                <w:bCs/>
              </w:rPr>
            </w:pPr>
            <w:r w:rsidRPr="00AE21AF">
              <w:rPr>
                <w:rFonts w:ascii="Times New Roman" w:hAnsi="Times New Roman" w:cs="Times New Roman"/>
                <w:b/>
                <w:bCs/>
              </w:rPr>
              <w:t xml:space="preserve">Pindici </w:t>
            </w:r>
            <w:r w:rsidR="002E5267" w:rsidRPr="00AE21AF">
              <w:rPr>
                <w:rFonts w:ascii="Times New Roman" w:hAnsi="Times New Roman" w:cs="Times New Roman"/>
                <w:b/>
                <w:bCs/>
              </w:rPr>
              <w:t>Claudiu</w:t>
            </w:r>
          </w:p>
        </w:tc>
      </w:tr>
      <w:tr w:rsidR="00900C53" w14:paraId="640D58B5" w14:textId="77777777" w:rsidTr="00900C53">
        <w:trPr>
          <w:trHeight w:val="820"/>
        </w:trPr>
        <w:tc>
          <w:tcPr>
            <w:tcW w:w="4918" w:type="dxa"/>
          </w:tcPr>
          <w:p w14:paraId="664476A3" w14:textId="7689B1A0" w:rsidR="00900C53" w:rsidRPr="00AE21AF" w:rsidRDefault="005F20F2">
            <w:pPr>
              <w:rPr>
                <w:rFonts w:ascii="Times New Roman" w:hAnsi="Times New Roman" w:cs="Times New Roman"/>
                <w:b/>
                <w:bCs/>
              </w:rPr>
            </w:pPr>
            <w:r w:rsidRPr="00AE21AF">
              <w:rPr>
                <w:rFonts w:ascii="Times New Roman" w:hAnsi="Times New Roman" w:cs="Times New Roman"/>
                <w:b/>
                <w:bCs/>
              </w:rPr>
              <w:t>Student ID:</w:t>
            </w:r>
          </w:p>
        </w:tc>
        <w:tc>
          <w:tcPr>
            <w:tcW w:w="4918" w:type="dxa"/>
          </w:tcPr>
          <w:p w14:paraId="6B88395B" w14:textId="27C8BBC8" w:rsidR="00900C53" w:rsidRPr="00AE21AF" w:rsidRDefault="00AE21AF">
            <w:pPr>
              <w:rPr>
                <w:rFonts w:ascii="Times New Roman" w:hAnsi="Times New Roman" w:cs="Times New Roman"/>
                <w:b/>
                <w:bCs/>
              </w:rPr>
            </w:pPr>
            <w:r w:rsidRPr="00AE21AF">
              <w:rPr>
                <w:rFonts w:ascii="Times New Roman" w:hAnsi="Times New Roman" w:cs="Times New Roman"/>
                <w:b/>
                <w:bCs/>
                <w:color w:val="1B1B1B"/>
                <w:shd w:val="clear" w:color="auto" w:fill="FFFFFF"/>
              </w:rPr>
              <w:t>2246687</w:t>
            </w:r>
          </w:p>
        </w:tc>
      </w:tr>
    </w:tbl>
    <w:p w14:paraId="6CA32AEF" w14:textId="77777777" w:rsidR="00690DAE" w:rsidRDefault="00690DAE">
      <w:pPr>
        <w:rPr>
          <w:rFonts w:ascii="Times New Roman" w:hAnsi="Times New Roman" w:cs="Times New Roman"/>
        </w:rPr>
      </w:pPr>
    </w:p>
    <w:p w14:paraId="1EC63D2A" w14:textId="77777777" w:rsidR="006A1219" w:rsidRDefault="006A1219">
      <w:pPr>
        <w:rPr>
          <w:rFonts w:ascii="Times New Roman" w:hAnsi="Times New Roman" w:cs="Times New Roman"/>
        </w:rPr>
      </w:pPr>
    </w:p>
    <w:p w14:paraId="4F06F434" w14:textId="77777777" w:rsidR="006A1219" w:rsidRDefault="006A1219">
      <w:pPr>
        <w:rPr>
          <w:rFonts w:ascii="Times New Roman" w:hAnsi="Times New Roman" w:cs="Times New Roman"/>
        </w:rPr>
      </w:pPr>
    </w:p>
    <w:p w14:paraId="3D85B500" w14:textId="77777777" w:rsidR="006A1219" w:rsidRDefault="006A1219">
      <w:pPr>
        <w:rPr>
          <w:rFonts w:ascii="Times New Roman" w:hAnsi="Times New Roman" w:cs="Times New Roman"/>
        </w:rPr>
      </w:pPr>
    </w:p>
    <w:p w14:paraId="67B26FE1" w14:textId="77777777" w:rsidR="006A1219" w:rsidRDefault="006A1219">
      <w:pPr>
        <w:rPr>
          <w:rFonts w:ascii="Times New Roman" w:hAnsi="Times New Roman" w:cs="Times New Roman"/>
        </w:rPr>
      </w:pPr>
    </w:p>
    <w:p w14:paraId="5D3B0C74" w14:textId="77777777" w:rsidR="006A1219" w:rsidRDefault="006A1219">
      <w:pPr>
        <w:rPr>
          <w:rFonts w:ascii="Times New Roman" w:hAnsi="Times New Roman" w:cs="Times New Roman"/>
        </w:rPr>
      </w:pPr>
    </w:p>
    <w:p w14:paraId="323C3D71" w14:textId="77777777" w:rsidR="006A1219" w:rsidRDefault="006A1219">
      <w:pPr>
        <w:rPr>
          <w:rFonts w:ascii="Times New Roman" w:hAnsi="Times New Roman" w:cs="Times New Roman"/>
        </w:rPr>
      </w:pPr>
    </w:p>
    <w:p w14:paraId="4C285EF8" w14:textId="77777777" w:rsidR="006A1219" w:rsidRDefault="006A1219">
      <w:pPr>
        <w:rPr>
          <w:rFonts w:ascii="Times New Roman" w:hAnsi="Times New Roman" w:cs="Times New Roman"/>
        </w:rPr>
      </w:pPr>
    </w:p>
    <w:p w14:paraId="5E90F29D" w14:textId="77777777" w:rsidR="006A1219" w:rsidRDefault="006A1219">
      <w:pPr>
        <w:rPr>
          <w:rFonts w:ascii="Times New Roman" w:hAnsi="Times New Roman" w:cs="Times New Roman"/>
        </w:rPr>
      </w:pPr>
    </w:p>
    <w:p w14:paraId="55CDFA32" w14:textId="77777777" w:rsidR="006A1219" w:rsidRDefault="006A1219">
      <w:pPr>
        <w:rPr>
          <w:rFonts w:ascii="Times New Roman" w:hAnsi="Times New Roman" w:cs="Times New Roman"/>
        </w:rPr>
      </w:pPr>
    </w:p>
    <w:sdt>
      <w:sdtPr>
        <w:id w:val="-69584651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F23100A" w14:textId="454E6348" w:rsidR="000D098F" w:rsidRPr="000D098F" w:rsidRDefault="000D098F">
          <w:pPr>
            <w:pStyle w:val="TOCHeading"/>
            <w:rPr>
              <w:b/>
              <w:bCs/>
              <w:color w:val="auto"/>
            </w:rPr>
          </w:pPr>
          <w:r w:rsidRPr="000D098F">
            <w:rPr>
              <w:b/>
              <w:bCs/>
              <w:color w:val="auto"/>
            </w:rPr>
            <w:t>Contents</w:t>
          </w:r>
        </w:p>
        <w:p w14:paraId="65E8C231" w14:textId="3B541E1E" w:rsidR="000D098F" w:rsidRDefault="000D098F">
          <w:pPr>
            <w:pStyle w:val="TOC1"/>
            <w:tabs>
              <w:tab w:val="right" w:leader="dot" w:pos="9016"/>
            </w:tabs>
            <w:rPr>
              <w:noProof/>
            </w:rPr>
          </w:pPr>
          <w:r>
            <w:fldChar w:fldCharType="begin"/>
          </w:r>
          <w:r>
            <w:instrText xml:space="preserve"> TOC \o "1-3" \h \z \u </w:instrText>
          </w:r>
          <w:r>
            <w:fldChar w:fldCharType="separate"/>
          </w:r>
          <w:hyperlink w:anchor="_Toc210860117" w:history="1">
            <w:r w:rsidRPr="00B2211E">
              <w:rPr>
                <w:rStyle w:val="Hyperlink"/>
                <w:noProof/>
              </w:rPr>
              <w:t>Executive Summary</w:t>
            </w:r>
            <w:r>
              <w:rPr>
                <w:noProof/>
                <w:webHidden/>
              </w:rPr>
              <w:tab/>
            </w:r>
            <w:r>
              <w:rPr>
                <w:noProof/>
                <w:webHidden/>
              </w:rPr>
              <w:fldChar w:fldCharType="begin"/>
            </w:r>
            <w:r>
              <w:rPr>
                <w:noProof/>
                <w:webHidden/>
              </w:rPr>
              <w:instrText xml:space="preserve"> PAGEREF _Toc210860117 \h </w:instrText>
            </w:r>
            <w:r>
              <w:rPr>
                <w:noProof/>
                <w:webHidden/>
              </w:rPr>
            </w:r>
            <w:r>
              <w:rPr>
                <w:noProof/>
                <w:webHidden/>
              </w:rPr>
              <w:fldChar w:fldCharType="separate"/>
            </w:r>
            <w:r>
              <w:rPr>
                <w:noProof/>
                <w:webHidden/>
              </w:rPr>
              <w:t>3</w:t>
            </w:r>
            <w:r>
              <w:rPr>
                <w:noProof/>
                <w:webHidden/>
              </w:rPr>
              <w:fldChar w:fldCharType="end"/>
            </w:r>
          </w:hyperlink>
        </w:p>
        <w:p w14:paraId="2D6EB5C2" w14:textId="128163D0" w:rsidR="000D098F" w:rsidRDefault="000D098F">
          <w:pPr>
            <w:pStyle w:val="TOC1"/>
            <w:tabs>
              <w:tab w:val="right" w:leader="dot" w:pos="9016"/>
            </w:tabs>
            <w:rPr>
              <w:noProof/>
            </w:rPr>
          </w:pPr>
          <w:hyperlink w:anchor="_Toc210860118" w:history="1">
            <w:r w:rsidRPr="00B2211E">
              <w:rPr>
                <w:rStyle w:val="Hyperlink"/>
                <w:noProof/>
              </w:rPr>
              <w:t>1. Introduction</w:t>
            </w:r>
            <w:r>
              <w:rPr>
                <w:noProof/>
                <w:webHidden/>
              </w:rPr>
              <w:tab/>
            </w:r>
            <w:r>
              <w:rPr>
                <w:noProof/>
                <w:webHidden/>
              </w:rPr>
              <w:fldChar w:fldCharType="begin"/>
            </w:r>
            <w:r>
              <w:rPr>
                <w:noProof/>
                <w:webHidden/>
              </w:rPr>
              <w:instrText xml:space="preserve"> PAGEREF _Toc210860118 \h </w:instrText>
            </w:r>
            <w:r>
              <w:rPr>
                <w:noProof/>
                <w:webHidden/>
              </w:rPr>
            </w:r>
            <w:r>
              <w:rPr>
                <w:noProof/>
                <w:webHidden/>
              </w:rPr>
              <w:fldChar w:fldCharType="separate"/>
            </w:r>
            <w:r>
              <w:rPr>
                <w:noProof/>
                <w:webHidden/>
              </w:rPr>
              <w:t>4</w:t>
            </w:r>
            <w:r>
              <w:rPr>
                <w:noProof/>
                <w:webHidden/>
              </w:rPr>
              <w:fldChar w:fldCharType="end"/>
            </w:r>
          </w:hyperlink>
        </w:p>
        <w:p w14:paraId="0B3F92CB" w14:textId="68A36558" w:rsidR="000D098F" w:rsidRDefault="000D098F">
          <w:pPr>
            <w:pStyle w:val="TOC1"/>
            <w:tabs>
              <w:tab w:val="right" w:leader="dot" w:pos="9016"/>
            </w:tabs>
            <w:rPr>
              <w:noProof/>
            </w:rPr>
          </w:pPr>
          <w:hyperlink w:anchor="_Toc210860119" w:history="1">
            <w:r w:rsidRPr="00B2211E">
              <w:rPr>
                <w:rStyle w:val="Hyperlink"/>
                <w:noProof/>
              </w:rPr>
              <w:t>2. Strategy Analysis</w:t>
            </w:r>
            <w:r>
              <w:rPr>
                <w:noProof/>
                <w:webHidden/>
              </w:rPr>
              <w:tab/>
            </w:r>
            <w:r>
              <w:rPr>
                <w:noProof/>
                <w:webHidden/>
              </w:rPr>
              <w:fldChar w:fldCharType="begin"/>
            </w:r>
            <w:r>
              <w:rPr>
                <w:noProof/>
                <w:webHidden/>
              </w:rPr>
              <w:instrText xml:space="preserve"> PAGEREF _Toc210860119 \h </w:instrText>
            </w:r>
            <w:r>
              <w:rPr>
                <w:noProof/>
                <w:webHidden/>
              </w:rPr>
            </w:r>
            <w:r>
              <w:rPr>
                <w:noProof/>
                <w:webHidden/>
              </w:rPr>
              <w:fldChar w:fldCharType="separate"/>
            </w:r>
            <w:r>
              <w:rPr>
                <w:noProof/>
                <w:webHidden/>
              </w:rPr>
              <w:t>4</w:t>
            </w:r>
            <w:r>
              <w:rPr>
                <w:noProof/>
                <w:webHidden/>
              </w:rPr>
              <w:fldChar w:fldCharType="end"/>
            </w:r>
          </w:hyperlink>
        </w:p>
        <w:p w14:paraId="20EF3BE2" w14:textId="79F15968" w:rsidR="000D098F" w:rsidRDefault="000D098F">
          <w:pPr>
            <w:pStyle w:val="TOC2"/>
            <w:tabs>
              <w:tab w:val="right" w:leader="dot" w:pos="9016"/>
            </w:tabs>
            <w:rPr>
              <w:noProof/>
            </w:rPr>
          </w:pPr>
          <w:hyperlink w:anchor="_Toc210860120" w:history="1">
            <w:r w:rsidRPr="00B2211E">
              <w:rPr>
                <w:rStyle w:val="Hyperlink"/>
                <w:noProof/>
              </w:rPr>
              <w:t>2.1 External Environment Audit</w:t>
            </w:r>
            <w:r>
              <w:rPr>
                <w:noProof/>
                <w:webHidden/>
              </w:rPr>
              <w:tab/>
            </w:r>
            <w:r>
              <w:rPr>
                <w:noProof/>
                <w:webHidden/>
              </w:rPr>
              <w:fldChar w:fldCharType="begin"/>
            </w:r>
            <w:r>
              <w:rPr>
                <w:noProof/>
                <w:webHidden/>
              </w:rPr>
              <w:instrText xml:space="preserve"> PAGEREF _Toc210860120 \h </w:instrText>
            </w:r>
            <w:r>
              <w:rPr>
                <w:noProof/>
                <w:webHidden/>
              </w:rPr>
            </w:r>
            <w:r>
              <w:rPr>
                <w:noProof/>
                <w:webHidden/>
              </w:rPr>
              <w:fldChar w:fldCharType="separate"/>
            </w:r>
            <w:r>
              <w:rPr>
                <w:noProof/>
                <w:webHidden/>
              </w:rPr>
              <w:t>4</w:t>
            </w:r>
            <w:r>
              <w:rPr>
                <w:noProof/>
                <w:webHidden/>
              </w:rPr>
              <w:fldChar w:fldCharType="end"/>
            </w:r>
          </w:hyperlink>
        </w:p>
        <w:p w14:paraId="14D9012E" w14:textId="04659410" w:rsidR="000D098F" w:rsidRDefault="000D098F">
          <w:pPr>
            <w:pStyle w:val="TOC3"/>
            <w:tabs>
              <w:tab w:val="right" w:leader="dot" w:pos="9016"/>
            </w:tabs>
            <w:rPr>
              <w:noProof/>
            </w:rPr>
          </w:pPr>
          <w:hyperlink w:anchor="_Toc210860121" w:history="1">
            <w:r w:rsidRPr="00B2211E">
              <w:rPr>
                <w:rStyle w:val="Hyperlink"/>
                <w:noProof/>
              </w:rPr>
              <w:t>2.1.1 PESTLE Analysis</w:t>
            </w:r>
            <w:r>
              <w:rPr>
                <w:noProof/>
                <w:webHidden/>
              </w:rPr>
              <w:tab/>
            </w:r>
            <w:r>
              <w:rPr>
                <w:noProof/>
                <w:webHidden/>
              </w:rPr>
              <w:fldChar w:fldCharType="begin"/>
            </w:r>
            <w:r>
              <w:rPr>
                <w:noProof/>
                <w:webHidden/>
              </w:rPr>
              <w:instrText xml:space="preserve"> PAGEREF _Toc210860121 \h </w:instrText>
            </w:r>
            <w:r>
              <w:rPr>
                <w:noProof/>
                <w:webHidden/>
              </w:rPr>
            </w:r>
            <w:r>
              <w:rPr>
                <w:noProof/>
                <w:webHidden/>
              </w:rPr>
              <w:fldChar w:fldCharType="separate"/>
            </w:r>
            <w:r>
              <w:rPr>
                <w:noProof/>
                <w:webHidden/>
              </w:rPr>
              <w:t>4</w:t>
            </w:r>
            <w:r>
              <w:rPr>
                <w:noProof/>
                <w:webHidden/>
              </w:rPr>
              <w:fldChar w:fldCharType="end"/>
            </w:r>
          </w:hyperlink>
        </w:p>
        <w:p w14:paraId="640EFE67" w14:textId="0AFBD54F" w:rsidR="000D098F" w:rsidRDefault="000D098F">
          <w:pPr>
            <w:pStyle w:val="TOC3"/>
            <w:tabs>
              <w:tab w:val="right" w:leader="dot" w:pos="9016"/>
            </w:tabs>
            <w:rPr>
              <w:noProof/>
            </w:rPr>
          </w:pPr>
          <w:hyperlink w:anchor="_Toc210860122" w:history="1">
            <w:r w:rsidRPr="00B2211E">
              <w:rPr>
                <w:rStyle w:val="Hyperlink"/>
                <w:noProof/>
              </w:rPr>
              <w:t>2.1.2 Porter’s Five Forces Analysis</w:t>
            </w:r>
            <w:r>
              <w:rPr>
                <w:noProof/>
                <w:webHidden/>
              </w:rPr>
              <w:tab/>
            </w:r>
            <w:r>
              <w:rPr>
                <w:noProof/>
                <w:webHidden/>
              </w:rPr>
              <w:fldChar w:fldCharType="begin"/>
            </w:r>
            <w:r>
              <w:rPr>
                <w:noProof/>
                <w:webHidden/>
              </w:rPr>
              <w:instrText xml:space="preserve"> PAGEREF _Toc210860122 \h </w:instrText>
            </w:r>
            <w:r>
              <w:rPr>
                <w:noProof/>
                <w:webHidden/>
              </w:rPr>
            </w:r>
            <w:r>
              <w:rPr>
                <w:noProof/>
                <w:webHidden/>
              </w:rPr>
              <w:fldChar w:fldCharType="separate"/>
            </w:r>
            <w:r>
              <w:rPr>
                <w:noProof/>
                <w:webHidden/>
              </w:rPr>
              <w:t>4</w:t>
            </w:r>
            <w:r>
              <w:rPr>
                <w:noProof/>
                <w:webHidden/>
              </w:rPr>
              <w:fldChar w:fldCharType="end"/>
            </w:r>
          </w:hyperlink>
        </w:p>
        <w:p w14:paraId="2E429434" w14:textId="0F0D482B" w:rsidR="000D098F" w:rsidRDefault="000D098F">
          <w:pPr>
            <w:pStyle w:val="TOC2"/>
            <w:tabs>
              <w:tab w:val="right" w:leader="dot" w:pos="9016"/>
            </w:tabs>
            <w:rPr>
              <w:noProof/>
            </w:rPr>
          </w:pPr>
          <w:hyperlink w:anchor="_Toc210860123" w:history="1">
            <w:r w:rsidRPr="00B2211E">
              <w:rPr>
                <w:rStyle w:val="Hyperlink"/>
                <w:noProof/>
              </w:rPr>
              <w:t>2.2 Internal Environment Audit</w:t>
            </w:r>
            <w:r>
              <w:rPr>
                <w:noProof/>
                <w:webHidden/>
              </w:rPr>
              <w:tab/>
            </w:r>
            <w:r>
              <w:rPr>
                <w:noProof/>
                <w:webHidden/>
              </w:rPr>
              <w:fldChar w:fldCharType="begin"/>
            </w:r>
            <w:r>
              <w:rPr>
                <w:noProof/>
                <w:webHidden/>
              </w:rPr>
              <w:instrText xml:space="preserve"> PAGEREF _Toc210860123 \h </w:instrText>
            </w:r>
            <w:r>
              <w:rPr>
                <w:noProof/>
                <w:webHidden/>
              </w:rPr>
            </w:r>
            <w:r>
              <w:rPr>
                <w:noProof/>
                <w:webHidden/>
              </w:rPr>
              <w:fldChar w:fldCharType="separate"/>
            </w:r>
            <w:r>
              <w:rPr>
                <w:noProof/>
                <w:webHidden/>
              </w:rPr>
              <w:t>5</w:t>
            </w:r>
            <w:r>
              <w:rPr>
                <w:noProof/>
                <w:webHidden/>
              </w:rPr>
              <w:fldChar w:fldCharType="end"/>
            </w:r>
          </w:hyperlink>
        </w:p>
        <w:p w14:paraId="4B3C601D" w14:textId="21CD7619" w:rsidR="000D098F" w:rsidRDefault="000D098F">
          <w:pPr>
            <w:pStyle w:val="TOC3"/>
            <w:tabs>
              <w:tab w:val="right" w:leader="dot" w:pos="9016"/>
            </w:tabs>
            <w:rPr>
              <w:noProof/>
            </w:rPr>
          </w:pPr>
          <w:hyperlink w:anchor="_Toc210860124" w:history="1">
            <w:r w:rsidRPr="00B2211E">
              <w:rPr>
                <w:rStyle w:val="Hyperlink"/>
                <w:noProof/>
              </w:rPr>
              <w:t>2.2.1 Value Chain Analysis (Primary Activities)</w:t>
            </w:r>
            <w:r>
              <w:rPr>
                <w:noProof/>
                <w:webHidden/>
              </w:rPr>
              <w:tab/>
            </w:r>
            <w:r>
              <w:rPr>
                <w:noProof/>
                <w:webHidden/>
              </w:rPr>
              <w:fldChar w:fldCharType="begin"/>
            </w:r>
            <w:r>
              <w:rPr>
                <w:noProof/>
                <w:webHidden/>
              </w:rPr>
              <w:instrText xml:space="preserve"> PAGEREF _Toc210860124 \h </w:instrText>
            </w:r>
            <w:r>
              <w:rPr>
                <w:noProof/>
                <w:webHidden/>
              </w:rPr>
            </w:r>
            <w:r>
              <w:rPr>
                <w:noProof/>
                <w:webHidden/>
              </w:rPr>
              <w:fldChar w:fldCharType="separate"/>
            </w:r>
            <w:r>
              <w:rPr>
                <w:noProof/>
                <w:webHidden/>
              </w:rPr>
              <w:t>5</w:t>
            </w:r>
            <w:r>
              <w:rPr>
                <w:noProof/>
                <w:webHidden/>
              </w:rPr>
              <w:fldChar w:fldCharType="end"/>
            </w:r>
          </w:hyperlink>
        </w:p>
        <w:p w14:paraId="66400E7A" w14:textId="2942E3E9" w:rsidR="000D098F" w:rsidRDefault="000D098F">
          <w:pPr>
            <w:pStyle w:val="TOC3"/>
            <w:tabs>
              <w:tab w:val="right" w:leader="dot" w:pos="9016"/>
            </w:tabs>
            <w:rPr>
              <w:noProof/>
            </w:rPr>
          </w:pPr>
          <w:hyperlink w:anchor="_Toc210860125" w:history="1">
            <w:r w:rsidRPr="00B2211E">
              <w:rPr>
                <w:rStyle w:val="Hyperlink"/>
                <w:noProof/>
              </w:rPr>
              <w:t>2.2.2 Resource-Based View (RBO) and VRIO Analysis</w:t>
            </w:r>
            <w:r>
              <w:rPr>
                <w:noProof/>
                <w:webHidden/>
              </w:rPr>
              <w:tab/>
            </w:r>
            <w:r>
              <w:rPr>
                <w:noProof/>
                <w:webHidden/>
              </w:rPr>
              <w:fldChar w:fldCharType="begin"/>
            </w:r>
            <w:r>
              <w:rPr>
                <w:noProof/>
                <w:webHidden/>
              </w:rPr>
              <w:instrText xml:space="preserve"> PAGEREF _Toc210860125 \h </w:instrText>
            </w:r>
            <w:r>
              <w:rPr>
                <w:noProof/>
                <w:webHidden/>
              </w:rPr>
            </w:r>
            <w:r>
              <w:rPr>
                <w:noProof/>
                <w:webHidden/>
              </w:rPr>
              <w:fldChar w:fldCharType="separate"/>
            </w:r>
            <w:r>
              <w:rPr>
                <w:noProof/>
                <w:webHidden/>
              </w:rPr>
              <w:t>5</w:t>
            </w:r>
            <w:r>
              <w:rPr>
                <w:noProof/>
                <w:webHidden/>
              </w:rPr>
              <w:fldChar w:fldCharType="end"/>
            </w:r>
          </w:hyperlink>
        </w:p>
        <w:p w14:paraId="42784546" w14:textId="34D56AEE" w:rsidR="000D098F" w:rsidRDefault="000D098F">
          <w:pPr>
            <w:pStyle w:val="TOC2"/>
            <w:tabs>
              <w:tab w:val="right" w:leader="dot" w:pos="9016"/>
            </w:tabs>
            <w:rPr>
              <w:noProof/>
            </w:rPr>
          </w:pPr>
          <w:hyperlink w:anchor="_Toc210860126" w:history="1">
            <w:r w:rsidRPr="00B2211E">
              <w:rPr>
                <w:rStyle w:val="Hyperlink"/>
                <w:noProof/>
              </w:rPr>
              <w:t>2.3 SWOT Analysis</w:t>
            </w:r>
            <w:r>
              <w:rPr>
                <w:noProof/>
                <w:webHidden/>
              </w:rPr>
              <w:tab/>
            </w:r>
            <w:r>
              <w:rPr>
                <w:noProof/>
                <w:webHidden/>
              </w:rPr>
              <w:fldChar w:fldCharType="begin"/>
            </w:r>
            <w:r>
              <w:rPr>
                <w:noProof/>
                <w:webHidden/>
              </w:rPr>
              <w:instrText xml:space="preserve"> PAGEREF _Toc210860126 \h </w:instrText>
            </w:r>
            <w:r>
              <w:rPr>
                <w:noProof/>
                <w:webHidden/>
              </w:rPr>
            </w:r>
            <w:r>
              <w:rPr>
                <w:noProof/>
                <w:webHidden/>
              </w:rPr>
              <w:fldChar w:fldCharType="separate"/>
            </w:r>
            <w:r>
              <w:rPr>
                <w:noProof/>
                <w:webHidden/>
              </w:rPr>
              <w:t>6</w:t>
            </w:r>
            <w:r>
              <w:rPr>
                <w:noProof/>
                <w:webHidden/>
              </w:rPr>
              <w:fldChar w:fldCharType="end"/>
            </w:r>
          </w:hyperlink>
        </w:p>
        <w:p w14:paraId="1B0657F0" w14:textId="4DDDE3C5" w:rsidR="000D098F" w:rsidRDefault="000D098F">
          <w:pPr>
            <w:pStyle w:val="TOC1"/>
            <w:tabs>
              <w:tab w:val="right" w:leader="dot" w:pos="9016"/>
            </w:tabs>
            <w:rPr>
              <w:noProof/>
            </w:rPr>
          </w:pPr>
          <w:hyperlink w:anchor="_Toc210860127" w:history="1">
            <w:r w:rsidRPr="00B2211E">
              <w:rPr>
                <w:rStyle w:val="Hyperlink"/>
                <w:noProof/>
              </w:rPr>
              <w:t>3. Strategy Formulation</w:t>
            </w:r>
            <w:r>
              <w:rPr>
                <w:noProof/>
                <w:webHidden/>
              </w:rPr>
              <w:tab/>
            </w:r>
            <w:r>
              <w:rPr>
                <w:noProof/>
                <w:webHidden/>
              </w:rPr>
              <w:fldChar w:fldCharType="begin"/>
            </w:r>
            <w:r>
              <w:rPr>
                <w:noProof/>
                <w:webHidden/>
              </w:rPr>
              <w:instrText xml:space="preserve"> PAGEREF _Toc210860127 \h </w:instrText>
            </w:r>
            <w:r>
              <w:rPr>
                <w:noProof/>
                <w:webHidden/>
              </w:rPr>
            </w:r>
            <w:r>
              <w:rPr>
                <w:noProof/>
                <w:webHidden/>
              </w:rPr>
              <w:fldChar w:fldCharType="separate"/>
            </w:r>
            <w:r>
              <w:rPr>
                <w:noProof/>
                <w:webHidden/>
              </w:rPr>
              <w:t>7</w:t>
            </w:r>
            <w:r>
              <w:rPr>
                <w:noProof/>
                <w:webHidden/>
              </w:rPr>
              <w:fldChar w:fldCharType="end"/>
            </w:r>
          </w:hyperlink>
        </w:p>
        <w:p w14:paraId="5D684CEE" w14:textId="129D3A26" w:rsidR="000D098F" w:rsidRDefault="000D098F">
          <w:pPr>
            <w:pStyle w:val="TOC2"/>
            <w:tabs>
              <w:tab w:val="right" w:leader="dot" w:pos="9016"/>
            </w:tabs>
            <w:rPr>
              <w:noProof/>
            </w:rPr>
          </w:pPr>
          <w:hyperlink w:anchor="_Toc210860128" w:history="1">
            <w:r w:rsidRPr="00B2211E">
              <w:rPr>
                <w:rStyle w:val="Hyperlink"/>
                <w:noProof/>
              </w:rPr>
              <w:t>3.1 Strategic Alternative 1: Product Development &amp; Differentiation Strategy</w:t>
            </w:r>
            <w:r>
              <w:rPr>
                <w:noProof/>
                <w:webHidden/>
              </w:rPr>
              <w:tab/>
            </w:r>
            <w:r>
              <w:rPr>
                <w:noProof/>
                <w:webHidden/>
              </w:rPr>
              <w:fldChar w:fldCharType="begin"/>
            </w:r>
            <w:r>
              <w:rPr>
                <w:noProof/>
                <w:webHidden/>
              </w:rPr>
              <w:instrText xml:space="preserve"> PAGEREF _Toc210860128 \h </w:instrText>
            </w:r>
            <w:r>
              <w:rPr>
                <w:noProof/>
                <w:webHidden/>
              </w:rPr>
            </w:r>
            <w:r>
              <w:rPr>
                <w:noProof/>
                <w:webHidden/>
              </w:rPr>
              <w:fldChar w:fldCharType="separate"/>
            </w:r>
            <w:r>
              <w:rPr>
                <w:noProof/>
                <w:webHidden/>
              </w:rPr>
              <w:t>7</w:t>
            </w:r>
            <w:r>
              <w:rPr>
                <w:noProof/>
                <w:webHidden/>
              </w:rPr>
              <w:fldChar w:fldCharType="end"/>
            </w:r>
          </w:hyperlink>
        </w:p>
        <w:p w14:paraId="055C2FE4" w14:textId="240B8B31" w:rsidR="000D098F" w:rsidRDefault="000D098F">
          <w:pPr>
            <w:pStyle w:val="TOC2"/>
            <w:tabs>
              <w:tab w:val="right" w:leader="dot" w:pos="9016"/>
            </w:tabs>
            <w:rPr>
              <w:noProof/>
            </w:rPr>
          </w:pPr>
          <w:hyperlink w:anchor="_Toc210860129" w:history="1">
            <w:r w:rsidRPr="00B2211E">
              <w:rPr>
                <w:rStyle w:val="Hyperlink"/>
                <w:noProof/>
              </w:rPr>
              <w:t>3.2 Strategic Alternative 2: Strategic Alliance &amp; Niche Focus Strategy</w:t>
            </w:r>
            <w:r>
              <w:rPr>
                <w:noProof/>
                <w:webHidden/>
              </w:rPr>
              <w:tab/>
            </w:r>
            <w:r>
              <w:rPr>
                <w:noProof/>
                <w:webHidden/>
              </w:rPr>
              <w:fldChar w:fldCharType="begin"/>
            </w:r>
            <w:r>
              <w:rPr>
                <w:noProof/>
                <w:webHidden/>
              </w:rPr>
              <w:instrText xml:space="preserve"> PAGEREF _Toc210860129 \h </w:instrText>
            </w:r>
            <w:r>
              <w:rPr>
                <w:noProof/>
                <w:webHidden/>
              </w:rPr>
            </w:r>
            <w:r>
              <w:rPr>
                <w:noProof/>
                <w:webHidden/>
              </w:rPr>
              <w:fldChar w:fldCharType="separate"/>
            </w:r>
            <w:r>
              <w:rPr>
                <w:noProof/>
                <w:webHidden/>
              </w:rPr>
              <w:t>7</w:t>
            </w:r>
            <w:r>
              <w:rPr>
                <w:noProof/>
                <w:webHidden/>
              </w:rPr>
              <w:fldChar w:fldCharType="end"/>
            </w:r>
          </w:hyperlink>
        </w:p>
        <w:p w14:paraId="3CA5E0BF" w14:textId="74880241" w:rsidR="000D098F" w:rsidRDefault="000D098F">
          <w:pPr>
            <w:pStyle w:val="TOC1"/>
            <w:tabs>
              <w:tab w:val="right" w:leader="dot" w:pos="9016"/>
            </w:tabs>
            <w:rPr>
              <w:noProof/>
            </w:rPr>
          </w:pPr>
          <w:hyperlink w:anchor="_Toc210860130" w:history="1">
            <w:r w:rsidRPr="00B2211E">
              <w:rPr>
                <w:rStyle w:val="Hyperlink"/>
                <w:noProof/>
              </w:rPr>
              <w:t>4. Conclusion and Recommendations</w:t>
            </w:r>
            <w:r>
              <w:rPr>
                <w:noProof/>
                <w:webHidden/>
              </w:rPr>
              <w:tab/>
            </w:r>
            <w:r>
              <w:rPr>
                <w:noProof/>
                <w:webHidden/>
              </w:rPr>
              <w:fldChar w:fldCharType="begin"/>
            </w:r>
            <w:r>
              <w:rPr>
                <w:noProof/>
                <w:webHidden/>
              </w:rPr>
              <w:instrText xml:space="preserve"> PAGEREF _Toc210860130 \h </w:instrText>
            </w:r>
            <w:r>
              <w:rPr>
                <w:noProof/>
                <w:webHidden/>
              </w:rPr>
            </w:r>
            <w:r>
              <w:rPr>
                <w:noProof/>
                <w:webHidden/>
              </w:rPr>
              <w:fldChar w:fldCharType="separate"/>
            </w:r>
            <w:r>
              <w:rPr>
                <w:noProof/>
                <w:webHidden/>
              </w:rPr>
              <w:t>8</w:t>
            </w:r>
            <w:r>
              <w:rPr>
                <w:noProof/>
                <w:webHidden/>
              </w:rPr>
              <w:fldChar w:fldCharType="end"/>
            </w:r>
          </w:hyperlink>
        </w:p>
        <w:p w14:paraId="42ABCB97" w14:textId="3522C851" w:rsidR="000D098F" w:rsidRDefault="000D098F">
          <w:pPr>
            <w:pStyle w:val="TOC1"/>
            <w:tabs>
              <w:tab w:val="right" w:leader="dot" w:pos="9016"/>
            </w:tabs>
            <w:rPr>
              <w:noProof/>
            </w:rPr>
          </w:pPr>
          <w:hyperlink w:anchor="_Toc210860131" w:history="1">
            <w:r w:rsidRPr="00B2211E">
              <w:rPr>
                <w:rStyle w:val="Hyperlink"/>
                <w:noProof/>
              </w:rPr>
              <w:t>5. Reference List</w:t>
            </w:r>
            <w:r>
              <w:rPr>
                <w:noProof/>
                <w:webHidden/>
              </w:rPr>
              <w:tab/>
            </w:r>
            <w:r>
              <w:rPr>
                <w:noProof/>
                <w:webHidden/>
              </w:rPr>
              <w:fldChar w:fldCharType="begin"/>
            </w:r>
            <w:r>
              <w:rPr>
                <w:noProof/>
                <w:webHidden/>
              </w:rPr>
              <w:instrText xml:space="preserve"> PAGEREF _Toc210860131 \h </w:instrText>
            </w:r>
            <w:r>
              <w:rPr>
                <w:noProof/>
                <w:webHidden/>
              </w:rPr>
            </w:r>
            <w:r>
              <w:rPr>
                <w:noProof/>
                <w:webHidden/>
              </w:rPr>
              <w:fldChar w:fldCharType="separate"/>
            </w:r>
            <w:r>
              <w:rPr>
                <w:noProof/>
                <w:webHidden/>
              </w:rPr>
              <w:t>9</w:t>
            </w:r>
            <w:r>
              <w:rPr>
                <w:noProof/>
                <w:webHidden/>
              </w:rPr>
              <w:fldChar w:fldCharType="end"/>
            </w:r>
          </w:hyperlink>
        </w:p>
        <w:p w14:paraId="4F2B1158" w14:textId="126B9C0D" w:rsidR="000D098F" w:rsidRDefault="000D098F">
          <w:r>
            <w:rPr>
              <w:b/>
              <w:bCs/>
            </w:rPr>
            <w:fldChar w:fldCharType="end"/>
          </w:r>
        </w:p>
      </w:sdtContent>
    </w:sdt>
    <w:p w14:paraId="7069D064" w14:textId="77777777" w:rsidR="006A1219" w:rsidRDefault="006A1219">
      <w:pPr>
        <w:rPr>
          <w:rFonts w:ascii="Times New Roman" w:hAnsi="Times New Roman" w:cs="Times New Roman"/>
        </w:rPr>
      </w:pPr>
    </w:p>
    <w:p w14:paraId="29E2B6FD" w14:textId="77777777" w:rsidR="006A1219" w:rsidRDefault="006A1219">
      <w:pPr>
        <w:rPr>
          <w:rFonts w:ascii="Times New Roman" w:hAnsi="Times New Roman" w:cs="Times New Roman"/>
        </w:rPr>
      </w:pPr>
    </w:p>
    <w:p w14:paraId="0EA425B3" w14:textId="77777777" w:rsidR="006A1219" w:rsidRDefault="006A1219">
      <w:pPr>
        <w:rPr>
          <w:rFonts w:ascii="Times New Roman" w:hAnsi="Times New Roman" w:cs="Times New Roman"/>
        </w:rPr>
      </w:pPr>
    </w:p>
    <w:p w14:paraId="1F1926F8" w14:textId="77777777" w:rsidR="006A1219" w:rsidRDefault="006A1219">
      <w:pPr>
        <w:rPr>
          <w:rFonts w:ascii="Times New Roman" w:hAnsi="Times New Roman" w:cs="Times New Roman"/>
        </w:rPr>
      </w:pPr>
    </w:p>
    <w:p w14:paraId="3BBAB09B" w14:textId="77777777" w:rsidR="006A1219" w:rsidRDefault="006A1219">
      <w:pPr>
        <w:rPr>
          <w:rFonts w:ascii="Times New Roman" w:hAnsi="Times New Roman" w:cs="Times New Roman"/>
        </w:rPr>
      </w:pPr>
    </w:p>
    <w:p w14:paraId="58B8D95C" w14:textId="77777777" w:rsidR="006A1219" w:rsidRDefault="006A1219">
      <w:pPr>
        <w:rPr>
          <w:rFonts w:ascii="Times New Roman" w:hAnsi="Times New Roman" w:cs="Times New Roman"/>
        </w:rPr>
      </w:pPr>
    </w:p>
    <w:p w14:paraId="7110EB37" w14:textId="77777777" w:rsidR="006A1219" w:rsidRDefault="006A1219">
      <w:pPr>
        <w:rPr>
          <w:rFonts w:ascii="Times New Roman" w:hAnsi="Times New Roman" w:cs="Times New Roman"/>
        </w:rPr>
      </w:pPr>
    </w:p>
    <w:p w14:paraId="2FF53AC6" w14:textId="77777777" w:rsidR="006A1219" w:rsidRDefault="006A1219">
      <w:pPr>
        <w:rPr>
          <w:rFonts w:ascii="Times New Roman" w:hAnsi="Times New Roman" w:cs="Times New Roman"/>
        </w:rPr>
      </w:pPr>
    </w:p>
    <w:p w14:paraId="4041AE90" w14:textId="77777777" w:rsidR="006A1219" w:rsidRDefault="006A1219">
      <w:pPr>
        <w:rPr>
          <w:rFonts w:ascii="Times New Roman" w:hAnsi="Times New Roman" w:cs="Times New Roman"/>
        </w:rPr>
      </w:pPr>
    </w:p>
    <w:p w14:paraId="40F91B99" w14:textId="77777777" w:rsidR="006A1219" w:rsidRDefault="006A1219">
      <w:pPr>
        <w:rPr>
          <w:rFonts w:ascii="Times New Roman" w:hAnsi="Times New Roman" w:cs="Times New Roman"/>
        </w:rPr>
      </w:pPr>
    </w:p>
    <w:p w14:paraId="57FAA11B" w14:textId="77777777" w:rsidR="006A1219" w:rsidRDefault="006A1219">
      <w:pPr>
        <w:rPr>
          <w:rFonts w:ascii="Times New Roman" w:hAnsi="Times New Roman" w:cs="Times New Roman"/>
        </w:rPr>
      </w:pPr>
    </w:p>
    <w:p w14:paraId="2CDB3844" w14:textId="77777777" w:rsidR="006A1219" w:rsidRDefault="006A1219">
      <w:pPr>
        <w:rPr>
          <w:rFonts w:ascii="Times New Roman" w:hAnsi="Times New Roman" w:cs="Times New Roman"/>
        </w:rPr>
      </w:pPr>
    </w:p>
    <w:p w14:paraId="31D01595" w14:textId="77777777" w:rsidR="006A1219" w:rsidRDefault="006A1219">
      <w:pPr>
        <w:rPr>
          <w:rFonts w:ascii="Times New Roman" w:hAnsi="Times New Roman" w:cs="Times New Roman"/>
        </w:rPr>
      </w:pPr>
    </w:p>
    <w:p w14:paraId="5767B315" w14:textId="77777777" w:rsidR="00B424D5" w:rsidRPr="00B424D5" w:rsidRDefault="00B424D5" w:rsidP="005240E1">
      <w:pPr>
        <w:pStyle w:val="Title"/>
      </w:pPr>
      <w:r w:rsidRPr="00B424D5">
        <w:t>Strategic Analysis and Future Directions for Aston Martin Lagonda in the UK Automotive Sector</w:t>
      </w:r>
    </w:p>
    <w:p w14:paraId="3CBA4834" w14:textId="77777777" w:rsidR="00B424D5" w:rsidRPr="00B424D5" w:rsidRDefault="00B424D5" w:rsidP="000D098F">
      <w:pPr>
        <w:pStyle w:val="Heading1"/>
      </w:pPr>
      <w:bookmarkStart w:id="0" w:name="_Toc210860117"/>
      <w:r w:rsidRPr="00B424D5">
        <w:t>Executive Summary</w:t>
      </w:r>
      <w:bookmarkEnd w:id="0"/>
    </w:p>
    <w:p w14:paraId="5170D8B8" w14:textId="77777777" w:rsidR="00B424D5" w:rsidRPr="00B424D5" w:rsidRDefault="00B424D5" w:rsidP="00B424D5">
      <w:pPr>
        <w:rPr>
          <w:rFonts w:ascii="Times New Roman" w:hAnsi="Times New Roman" w:cs="Times New Roman"/>
        </w:rPr>
      </w:pPr>
      <w:r w:rsidRPr="00B424D5">
        <w:rPr>
          <w:rFonts w:ascii="Times New Roman" w:hAnsi="Times New Roman" w:cs="Times New Roman"/>
        </w:rPr>
        <w:t>This report provides a strategic analysis of Aston Martin Lagonda Global Holdings plc, a quintessential British luxury automotive manufacturer, navigating a period of profound industry transformation. The analysis employs established strategic frameworks, including PESTLE and Porter’s Five Forces, to audit the external environment, revealing significant pressures from the transition to electric vehicles (EVs), geopolitical tensions, and intense competitive rivalry. Internally, the Value Chain and Resource-Based View (RBO) models identify Aston Martin's core strengths in brand equity and craftsmanship, alongside critical weaknesses in financial stability and technological lag in electrification. A synthesised SWOT analysis crystallises these findings. The report concludes that Aston Martin's survival and future success hinge on a strategic pivot. Two primary strategic alternatives are formulated: a </w:t>
      </w:r>
      <w:r w:rsidRPr="00B424D5">
        <w:rPr>
          <w:rFonts w:ascii="Times New Roman" w:hAnsi="Times New Roman" w:cs="Times New Roman"/>
          <w:b/>
          <w:bCs/>
        </w:rPr>
        <w:t>Product Development and Differentiation Strategy</w:t>
      </w:r>
      <w:r w:rsidRPr="00B424D5">
        <w:rPr>
          <w:rFonts w:ascii="Times New Roman" w:hAnsi="Times New Roman" w:cs="Times New Roman"/>
        </w:rPr>
        <w:t> centred on the successful launch of its EV portfolio, and a </w:t>
      </w:r>
      <w:r w:rsidRPr="00B424D5">
        <w:rPr>
          <w:rFonts w:ascii="Times New Roman" w:hAnsi="Times New Roman" w:cs="Times New Roman"/>
          <w:b/>
          <w:bCs/>
        </w:rPr>
        <w:t>Strategic Alliance Strategy</w:t>
      </w:r>
      <w:r w:rsidRPr="00B424D5">
        <w:rPr>
          <w:rFonts w:ascii="Times New Roman" w:hAnsi="Times New Roman" w:cs="Times New Roman"/>
        </w:rPr>
        <w:t> to deepen its partnership with Lucid Group Inc. to mitigate R&amp;D costs and risks. Key recommendations include securing funding for the 'Racing Green' strategy, leveraging the Lucid alliance for technological parity, and implementing a dynamic bespoke personalisation program to enhance margins and brand exclusivity.</w:t>
      </w:r>
    </w:p>
    <w:p w14:paraId="7136DEE9" w14:textId="77777777" w:rsidR="00B424D5" w:rsidRPr="00B424D5" w:rsidRDefault="00B424D5" w:rsidP="000D098F">
      <w:pPr>
        <w:pStyle w:val="Heading1"/>
      </w:pPr>
      <w:bookmarkStart w:id="1" w:name="_Toc210860118"/>
      <w:r w:rsidRPr="00B424D5">
        <w:t>1. Introduction</w:t>
      </w:r>
      <w:bookmarkEnd w:id="1"/>
    </w:p>
    <w:p w14:paraId="61128934" w14:textId="77777777" w:rsidR="00B424D5" w:rsidRPr="00B424D5" w:rsidRDefault="00B424D5" w:rsidP="00B424D5">
      <w:pPr>
        <w:rPr>
          <w:rFonts w:ascii="Times New Roman" w:hAnsi="Times New Roman" w:cs="Times New Roman"/>
        </w:rPr>
      </w:pPr>
      <w:r w:rsidRPr="00B424D5">
        <w:rPr>
          <w:rFonts w:ascii="Times New Roman" w:hAnsi="Times New Roman" w:cs="Times New Roman"/>
        </w:rPr>
        <w:t>Strategic management is the comprehensive process of formulating, implementing, and evaluating cross-functional decisions that enable an organisation to achieve its long-term objectives (David and David, 2020). In the volatile, capital-intensive automotive industry, characterised by technological disruption and shifting consumer preferences, a robust strategic management process is not a luxury but a necessity for survival. It provides a structured framework for navigating uncertainty, allocating scarce resources effectively, and achieving a sustainable competitive advantage.</w:t>
      </w:r>
    </w:p>
    <w:p w14:paraId="1F2673C6" w14:textId="77777777" w:rsidR="00B424D5" w:rsidRPr="00B424D5" w:rsidRDefault="00B424D5" w:rsidP="00B424D5">
      <w:pPr>
        <w:rPr>
          <w:rFonts w:ascii="Times New Roman" w:hAnsi="Times New Roman" w:cs="Times New Roman"/>
        </w:rPr>
      </w:pPr>
      <w:r w:rsidRPr="00B424D5">
        <w:rPr>
          <w:rFonts w:ascii="Times New Roman" w:hAnsi="Times New Roman" w:cs="Times New Roman"/>
        </w:rPr>
        <w:t xml:space="preserve">Aston Martin Lagonda Global Holdings plc, founded in 1913, is an iconic British manufacturer of luxury high-performance sports cars and grand tourers. The company's brand is built on a heritage of elegance, performance, and cinematic prestige, notably from its long-standing association with the James Bond film franchise. However, despite its storied history, Aston Martin has faced cyclical financial difficulties, having entered administration seven times in its history (The Economist, 2022). Its current vision is "to create the most beautiful, emotionally charged, and desirable ultra-luxury performance cars in the world, driving brand desirability and ensuring sustainable, long-term growth" (Aston Martin, 2023). Its mission and objectives are directly tied to this, focusing on a return to profitability, the successful launch of its electrification strategy—'Racing Green'—which aims for a core portfolio of fully electric vehicles by </w:t>
      </w:r>
      <w:proofErr w:type="gramStart"/>
      <w:r w:rsidRPr="00B424D5">
        <w:rPr>
          <w:rFonts w:ascii="Times New Roman" w:hAnsi="Times New Roman" w:cs="Times New Roman"/>
        </w:rPr>
        <w:t>2030, and</w:t>
      </w:r>
      <w:proofErr w:type="gramEnd"/>
      <w:r w:rsidRPr="00B424D5">
        <w:rPr>
          <w:rFonts w:ascii="Times New Roman" w:hAnsi="Times New Roman" w:cs="Times New Roman"/>
        </w:rPr>
        <w:t xml:space="preserve"> strengthening its balance sheet.</w:t>
      </w:r>
    </w:p>
    <w:p w14:paraId="21342B47" w14:textId="77777777" w:rsidR="00B424D5" w:rsidRPr="00B424D5" w:rsidRDefault="00B424D5" w:rsidP="00B424D5">
      <w:pPr>
        <w:rPr>
          <w:rFonts w:ascii="Times New Roman" w:hAnsi="Times New Roman" w:cs="Times New Roman"/>
        </w:rPr>
      </w:pPr>
      <w:r w:rsidRPr="00B424D5">
        <w:rPr>
          <w:rFonts w:ascii="Times New Roman" w:hAnsi="Times New Roman" w:cs="Times New Roman"/>
        </w:rPr>
        <w:lastRenderedPageBreak/>
        <w:t>This report will conduct a thorough internal and external environmental audit of Aston Martin to evaluate its strategic position and propose forward-looking strategies to secure its future in the evolving automotive landscape.</w:t>
      </w:r>
    </w:p>
    <w:p w14:paraId="696D0D0B" w14:textId="77777777" w:rsidR="00B424D5" w:rsidRPr="00B424D5" w:rsidRDefault="00B424D5" w:rsidP="000D098F">
      <w:pPr>
        <w:pStyle w:val="Heading1"/>
      </w:pPr>
      <w:bookmarkStart w:id="2" w:name="_Toc210860119"/>
      <w:r w:rsidRPr="00B424D5">
        <w:t>2. Strategy Analysis</w:t>
      </w:r>
      <w:bookmarkEnd w:id="2"/>
    </w:p>
    <w:p w14:paraId="179A5F6D" w14:textId="77777777" w:rsidR="00B424D5" w:rsidRPr="00B424D5" w:rsidRDefault="00B424D5" w:rsidP="000D098F">
      <w:pPr>
        <w:pStyle w:val="Heading2"/>
      </w:pPr>
      <w:bookmarkStart w:id="3" w:name="_Toc210860120"/>
      <w:r w:rsidRPr="00B424D5">
        <w:t>2.1 External Environment Audit</w:t>
      </w:r>
      <w:bookmarkEnd w:id="3"/>
    </w:p>
    <w:p w14:paraId="184B98D0" w14:textId="77777777" w:rsidR="00B424D5" w:rsidRPr="00B424D5" w:rsidRDefault="00B424D5" w:rsidP="005240E1">
      <w:pPr>
        <w:pStyle w:val="Heading3"/>
      </w:pPr>
      <w:bookmarkStart w:id="4" w:name="_Toc210860121"/>
      <w:r w:rsidRPr="00B424D5">
        <w:t>2.1.1 PESTLE Analysis</w:t>
      </w:r>
      <w:bookmarkEnd w:id="4"/>
    </w:p>
    <w:p w14:paraId="27323097" w14:textId="77777777" w:rsidR="00B424D5" w:rsidRPr="00B424D5" w:rsidRDefault="00B424D5" w:rsidP="00B424D5">
      <w:pPr>
        <w:numPr>
          <w:ilvl w:val="0"/>
          <w:numId w:val="1"/>
        </w:numPr>
        <w:rPr>
          <w:rFonts w:ascii="Times New Roman" w:hAnsi="Times New Roman" w:cs="Times New Roman"/>
        </w:rPr>
      </w:pPr>
      <w:r w:rsidRPr="00B424D5">
        <w:rPr>
          <w:rFonts w:ascii="Times New Roman" w:hAnsi="Times New Roman" w:cs="Times New Roman"/>
          <w:b/>
          <w:bCs/>
        </w:rPr>
        <w:t>Political:</w:t>
      </w:r>
      <w:r w:rsidRPr="00B424D5">
        <w:rPr>
          <w:rFonts w:ascii="Times New Roman" w:hAnsi="Times New Roman" w:cs="Times New Roman"/>
        </w:rPr>
        <w:t xml:space="preserve"> The UK government's commitment to a net-zero </w:t>
      </w:r>
      <w:proofErr w:type="gramStart"/>
      <w:r w:rsidRPr="00B424D5">
        <w:rPr>
          <w:rFonts w:ascii="Times New Roman" w:hAnsi="Times New Roman" w:cs="Times New Roman"/>
        </w:rPr>
        <w:t>carbon</w:t>
      </w:r>
      <w:proofErr w:type="gramEnd"/>
      <w:r w:rsidRPr="00B424D5">
        <w:rPr>
          <w:rFonts w:ascii="Times New Roman" w:hAnsi="Times New Roman" w:cs="Times New Roman"/>
        </w:rPr>
        <w:t xml:space="preserve"> emissions target by 2050, coupled with a ban on the sale of new petrol and diesel cars from 2030, creates a direct and urgent regulatory imperative for electrification (UK Government, 2021). Furthermore, Brexit has introduced complexities in the supply chain, with potential tariffs and customs delays increasing costs and logistical challenges for a company that sources components from and sells a significant portion of its vehicles to the EU (SMMT, 2023).</w:t>
      </w:r>
    </w:p>
    <w:p w14:paraId="4B7EE034" w14:textId="77777777" w:rsidR="00B424D5" w:rsidRPr="00B424D5" w:rsidRDefault="00B424D5" w:rsidP="00B424D5">
      <w:pPr>
        <w:numPr>
          <w:ilvl w:val="0"/>
          <w:numId w:val="1"/>
        </w:numPr>
        <w:rPr>
          <w:rFonts w:ascii="Times New Roman" w:hAnsi="Times New Roman" w:cs="Times New Roman"/>
        </w:rPr>
      </w:pPr>
      <w:r w:rsidRPr="00B424D5">
        <w:rPr>
          <w:rFonts w:ascii="Times New Roman" w:hAnsi="Times New Roman" w:cs="Times New Roman"/>
          <w:b/>
          <w:bCs/>
        </w:rPr>
        <w:t>Economic:</w:t>
      </w:r>
      <w:r w:rsidRPr="00B424D5">
        <w:rPr>
          <w:rFonts w:ascii="Times New Roman" w:hAnsi="Times New Roman" w:cs="Times New Roman"/>
        </w:rPr>
        <w:t> High inflation and rising interest rates globally can dampen consumer demand for high-value luxury goods. Aston Martin's core clientele is relatively insulated, but economic volatility can impact the discretionary spending of aspiring buyers and affect the company's ambitious growth targets (Bloomberg, 2023).</w:t>
      </w:r>
    </w:p>
    <w:p w14:paraId="5D6C1271" w14:textId="77777777" w:rsidR="00B424D5" w:rsidRPr="00B424D5" w:rsidRDefault="00B424D5" w:rsidP="00B424D5">
      <w:pPr>
        <w:numPr>
          <w:ilvl w:val="0"/>
          <w:numId w:val="1"/>
        </w:numPr>
        <w:rPr>
          <w:rFonts w:ascii="Times New Roman" w:hAnsi="Times New Roman" w:cs="Times New Roman"/>
        </w:rPr>
      </w:pPr>
      <w:r w:rsidRPr="00B424D5">
        <w:rPr>
          <w:rFonts w:ascii="Times New Roman" w:hAnsi="Times New Roman" w:cs="Times New Roman"/>
          <w:b/>
          <w:bCs/>
        </w:rPr>
        <w:t>Social:</w:t>
      </w:r>
      <w:r w:rsidRPr="00B424D5">
        <w:rPr>
          <w:rFonts w:ascii="Times New Roman" w:hAnsi="Times New Roman" w:cs="Times New Roman"/>
        </w:rPr>
        <w:t> A growing social consciousness regarding environmental sustainability is shifting consumer preferences towards low-emission vehicles. However, in the ultra-luxury segment, this is nuanced; customers desire sustainability without compromising the visceral experience, sound, and performance associated with luxury sports cars (McKinsey &amp; Company, 2022).</w:t>
      </w:r>
    </w:p>
    <w:p w14:paraId="160C53F1" w14:textId="77777777" w:rsidR="00B424D5" w:rsidRPr="00B424D5" w:rsidRDefault="00B424D5" w:rsidP="00B424D5">
      <w:pPr>
        <w:numPr>
          <w:ilvl w:val="0"/>
          <w:numId w:val="1"/>
        </w:numPr>
        <w:rPr>
          <w:rFonts w:ascii="Times New Roman" w:hAnsi="Times New Roman" w:cs="Times New Roman"/>
        </w:rPr>
      </w:pPr>
      <w:r w:rsidRPr="00B424D5">
        <w:rPr>
          <w:rFonts w:ascii="Times New Roman" w:hAnsi="Times New Roman" w:cs="Times New Roman"/>
          <w:b/>
          <w:bCs/>
        </w:rPr>
        <w:t>Technological:</w:t>
      </w:r>
      <w:r w:rsidRPr="00B424D5">
        <w:rPr>
          <w:rFonts w:ascii="Times New Roman" w:hAnsi="Times New Roman" w:cs="Times New Roman"/>
        </w:rPr>
        <w:t> The rapid advancement of EV battery technology, autonomous driving systems, and connected car features is reshaping the industry. Aston Martin faces intense pressure to invest heavily in these areas to avoid falling behind competitors like Ferrari, Porsche, and new entrants like Rimac.</w:t>
      </w:r>
    </w:p>
    <w:p w14:paraId="71FD04B0" w14:textId="77777777" w:rsidR="00B424D5" w:rsidRPr="00B424D5" w:rsidRDefault="00B424D5" w:rsidP="00B424D5">
      <w:pPr>
        <w:numPr>
          <w:ilvl w:val="0"/>
          <w:numId w:val="1"/>
        </w:numPr>
        <w:rPr>
          <w:rFonts w:ascii="Times New Roman" w:hAnsi="Times New Roman" w:cs="Times New Roman"/>
        </w:rPr>
      </w:pPr>
      <w:r w:rsidRPr="00B424D5">
        <w:rPr>
          <w:rFonts w:ascii="Times New Roman" w:hAnsi="Times New Roman" w:cs="Times New Roman"/>
          <w:b/>
          <w:bCs/>
        </w:rPr>
        <w:t>Legal:</w:t>
      </w:r>
      <w:r w:rsidRPr="00B424D5">
        <w:rPr>
          <w:rFonts w:ascii="Times New Roman" w:hAnsi="Times New Roman" w:cs="Times New Roman"/>
        </w:rPr>
        <w:t xml:space="preserve"> Stricter global emissions standards (e.g., Euro 7) and vehicle safety regulations increase compliance costs. Intellectual property rights are also crucial, particularly as the company </w:t>
      </w:r>
      <w:proofErr w:type="gramStart"/>
      <w:r w:rsidRPr="00B424D5">
        <w:rPr>
          <w:rFonts w:ascii="Times New Roman" w:hAnsi="Times New Roman" w:cs="Times New Roman"/>
        </w:rPr>
        <w:t>enters into</w:t>
      </w:r>
      <w:proofErr w:type="gramEnd"/>
      <w:r w:rsidRPr="00B424D5">
        <w:rPr>
          <w:rFonts w:ascii="Times New Roman" w:hAnsi="Times New Roman" w:cs="Times New Roman"/>
        </w:rPr>
        <w:t xml:space="preserve"> partnerships for EV technology.</w:t>
      </w:r>
    </w:p>
    <w:p w14:paraId="12A9C05D" w14:textId="77777777" w:rsidR="00B424D5" w:rsidRPr="00B424D5" w:rsidRDefault="00B424D5" w:rsidP="00B424D5">
      <w:pPr>
        <w:numPr>
          <w:ilvl w:val="0"/>
          <w:numId w:val="1"/>
        </w:numPr>
        <w:rPr>
          <w:rFonts w:ascii="Times New Roman" w:hAnsi="Times New Roman" w:cs="Times New Roman"/>
        </w:rPr>
      </w:pPr>
      <w:r w:rsidRPr="00B424D5">
        <w:rPr>
          <w:rFonts w:ascii="Times New Roman" w:hAnsi="Times New Roman" w:cs="Times New Roman"/>
          <w:b/>
          <w:bCs/>
        </w:rPr>
        <w:t>Environmental:</w:t>
      </w:r>
      <w:r w:rsidRPr="00B424D5">
        <w:rPr>
          <w:rFonts w:ascii="Times New Roman" w:hAnsi="Times New Roman" w:cs="Times New Roman"/>
        </w:rPr>
        <w:t> The entire product lifecycle is under scrutiny, from sustainable material sourcing (e.g., leather, aluminium) to end-of-life vehicle recycling. A strong environmental, social, and governance (ESG) profile is increasingly important for investor confidence and brand reputation.</w:t>
      </w:r>
    </w:p>
    <w:p w14:paraId="15455CF8" w14:textId="77777777" w:rsidR="00B424D5" w:rsidRPr="00B424D5" w:rsidRDefault="00B424D5" w:rsidP="005240E1">
      <w:pPr>
        <w:pStyle w:val="Heading3"/>
      </w:pPr>
      <w:bookmarkStart w:id="5" w:name="_Toc210860122"/>
      <w:r w:rsidRPr="00B424D5">
        <w:t>2.1.2 Porter’s Five Forces Analysis</w:t>
      </w:r>
      <w:bookmarkEnd w:id="5"/>
    </w:p>
    <w:p w14:paraId="210C5DE1" w14:textId="77777777" w:rsidR="00B424D5" w:rsidRPr="00B424D5" w:rsidRDefault="00B424D5" w:rsidP="00B424D5">
      <w:pPr>
        <w:numPr>
          <w:ilvl w:val="0"/>
          <w:numId w:val="2"/>
        </w:numPr>
        <w:rPr>
          <w:rFonts w:ascii="Times New Roman" w:hAnsi="Times New Roman" w:cs="Times New Roman"/>
        </w:rPr>
      </w:pPr>
      <w:r w:rsidRPr="00B424D5">
        <w:rPr>
          <w:rFonts w:ascii="Times New Roman" w:hAnsi="Times New Roman" w:cs="Times New Roman"/>
          <w:b/>
          <w:bCs/>
        </w:rPr>
        <w:t>Threat of New Entrants (Low to Moderate):</w:t>
      </w:r>
      <w:r w:rsidRPr="00B424D5">
        <w:rPr>
          <w:rFonts w:ascii="Times New Roman" w:hAnsi="Times New Roman" w:cs="Times New Roman"/>
        </w:rPr>
        <w:t xml:space="preserve"> The threat is low in terms of the capital required and the established brand loyalty in the ultra-luxury segment. However, it is moderate from technology-focused entrants like Rimac or Pininfarina, </w:t>
      </w:r>
      <w:r w:rsidRPr="00B424D5">
        <w:rPr>
          <w:rFonts w:ascii="Times New Roman" w:hAnsi="Times New Roman" w:cs="Times New Roman"/>
        </w:rPr>
        <w:lastRenderedPageBreak/>
        <w:t>which leverage new EV powertrains to compete on performance, bypassing traditional combustion engine expertise.</w:t>
      </w:r>
    </w:p>
    <w:p w14:paraId="727A34A9" w14:textId="77777777" w:rsidR="00B424D5" w:rsidRPr="00B424D5" w:rsidRDefault="00B424D5" w:rsidP="00B424D5">
      <w:pPr>
        <w:numPr>
          <w:ilvl w:val="0"/>
          <w:numId w:val="2"/>
        </w:numPr>
        <w:rPr>
          <w:rFonts w:ascii="Times New Roman" w:hAnsi="Times New Roman" w:cs="Times New Roman"/>
        </w:rPr>
      </w:pPr>
      <w:r w:rsidRPr="00B424D5">
        <w:rPr>
          <w:rFonts w:ascii="Times New Roman" w:hAnsi="Times New Roman" w:cs="Times New Roman"/>
          <w:b/>
          <w:bCs/>
        </w:rPr>
        <w:t>Bargaining Power of Suppliers (High):</w:t>
      </w:r>
      <w:r w:rsidRPr="00B424D5">
        <w:rPr>
          <w:rFonts w:ascii="Times New Roman" w:hAnsi="Times New Roman" w:cs="Times New Roman"/>
        </w:rPr>
        <w:t xml:space="preserve"> Aston Martin is highly dependent on a limited number of specialised suppliers for key components like engines (historically from Mercedes-AMG) </w:t>
      </w:r>
      <w:proofErr w:type="gramStart"/>
      <w:r w:rsidRPr="00B424D5">
        <w:rPr>
          <w:rFonts w:ascii="Times New Roman" w:hAnsi="Times New Roman" w:cs="Times New Roman"/>
        </w:rPr>
        <w:t>and,</w:t>
      </w:r>
      <w:proofErr w:type="gramEnd"/>
      <w:r w:rsidRPr="00B424D5">
        <w:rPr>
          <w:rFonts w:ascii="Times New Roman" w:hAnsi="Times New Roman" w:cs="Times New Roman"/>
        </w:rPr>
        <w:t xml:space="preserve"> now, EV technology from Lucid. This concentration grants significant power to these suppliers (Reuters, 2023).</w:t>
      </w:r>
    </w:p>
    <w:p w14:paraId="554332E0" w14:textId="77777777" w:rsidR="00B424D5" w:rsidRPr="00B424D5" w:rsidRDefault="00B424D5" w:rsidP="00B424D5">
      <w:pPr>
        <w:numPr>
          <w:ilvl w:val="0"/>
          <w:numId w:val="2"/>
        </w:numPr>
        <w:rPr>
          <w:rFonts w:ascii="Times New Roman" w:hAnsi="Times New Roman" w:cs="Times New Roman"/>
        </w:rPr>
      </w:pPr>
      <w:r w:rsidRPr="00B424D5">
        <w:rPr>
          <w:rFonts w:ascii="Times New Roman" w:hAnsi="Times New Roman" w:cs="Times New Roman"/>
          <w:b/>
          <w:bCs/>
        </w:rPr>
        <w:t>Bargaining Power of Buyers (Moderate to High):</w:t>
      </w:r>
      <w:r w:rsidRPr="00B424D5">
        <w:rPr>
          <w:rFonts w:ascii="Times New Roman" w:hAnsi="Times New Roman" w:cs="Times New Roman"/>
        </w:rPr>
        <w:t> While the brand commands loyalty, buyers in this segment have a plethora of alternatives (Ferrari, Lamborghini, McLaren). Their high expectations for quality, performance, and exclusivity mean Aston Martin must consistently deliver exceptional value.</w:t>
      </w:r>
    </w:p>
    <w:p w14:paraId="0E03A268" w14:textId="77777777" w:rsidR="00B424D5" w:rsidRPr="00B424D5" w:rsidRDefault="00B424D5" w:rsidP="00B424D5">
      <w:pPr>
        <w:numPr>
          <w:ilvl w:val="0"/>
          <w:numId w:val="2"/>
        </w:numPr>
        <w:rPr>
          <w:rFonts w:ascii="Times New Roman" w:hAnsi="Times New Roman" w:cs="Times New Roman"/>
        </w:rPr>
      </w:pPr>
      <w:r w:rsidRPr="00B424D5">
        <w:rPr>
          <w:rFonts w:ascii="Times New Roman" w:hAnsi="Times New Roman" w:cs="Times New Roman"/>
          <w:b/>
          <w:bCs/>
        </w:rPr>
        <w:t>Threat of Substitute Products (Moderate):</w:t>
      </w:r>
      <w:r w:rsidRPr="00B424D5">
        <w:rPr>
          <w:rFonts w:ascii="Times New Roman" w:hAnsi="Times New Roman" w:cs="Times New Roman"/>
        </w:rPr>
        <w:t> Substitutes include other luxury experiences (yachts, private aviation), high-end pre-owned vehicles, or luxury EVs from brands like Porsche (</w:t>
      </w:r>
      <w:proofErr w:type="spellStart"/>
      <w:r w:rsidRPr="00B424D5">
        <w:rPr>
          <w:rFonts w:ascii="Times New Roman" w:hAnsi="Times New Roman" w:cs="Times New Roman"/>
        </w:rPr>
        <w:t>Taycan</w:t>
      </w:r>
      <w:proofErr w:type="spellEnd"/>
      <w:r w:rsidRPr="00B424D5">
        <w:rPr>
          <w:rFonts w:ascii="Times New Roman" w:hAnsi="Times New Roman" w:cs="Times New Roman"/>
        </w:rPr>
        <w:t>) and Tesla (Model S Plaid).</w:t>
      </w:r>
    </w:p>
    <w:p w14:paraId="3C7A19E4" w14:textId="77777777" w:rsidR="00B424D5" w:rsidRPr="00B424D5" w:rsidRDefault="00B424D5" w:rsidP="00B424D5">
      <w:pPr>
        <w:numPr>
          <w:ilvl w:val="0"/>
          <w:numId w:val="2"/>
        </w:numPr>
        <w:rPr>
          <w:rFonts w:ascii="Times New Roman" w:hAnsi="Times New Roman" w:cs="Times New Roman"/>
        </w:rPr>
      </w:pPr>
      <w:r w:rsidRPr="00B424D5">
        <w:rPr>
          <w:rFonts w:ascii="Times New Roman" w:hAnsi="Times New Roman" w:cs="Times New Roman"/>
          <w:b/>
          <w:bCs/>
        </w:rPr>
        <w:t>Rivalry Among Existing Competitors (High):</w:t>
      </w:r>
      <w:r w:rsidRPr="00B424D5">
        <w:rPr>
          <w:rFonts w:ascii="Times New Roman" w:hAnsi="Times New Roman" w:cs="Times New Roman"/>
        </w:rPr>
        <w:t> The competitive landscape is intensely fierce. Aston Martin competes directly with well-capitalised and technologically advanced rivals like Ferrari, which has a strong racing pedigree and higher margins; Porsche, a leader in premium EVs; and McLaren, a benchmark in lightweight engineering.</w:t>
      </w:r>
    </w:p>
    <w:p w14:paraId="33401CD1" w14:textId="77777777" w:rsidR="00B424D5" w:rsidRPr="00B424D5" w:rsidRDefault="00B424D5" w:rsidP="000D098F">
      <w:pPr>
        <w:pStyle w:val="Heading2"/>
      </w:pPr>
      <w:bookmarkStart w:id="6" w:name="_Toc210860123"/>
      <w:r w:rsidRPr="00B424D5">
        <w:t>2.2 Internal Environment Audit</w:t>
      </w:r>
      <w:bookmarkEnd w:id="6"/>
    </w:p>
    <w:p w14:paraId="3D9E415D" w14:textId="77777777" w:rsidR="00B424D5" w:rsidRPr="00B424D5" w:rsidRDefault="00B424D5" w:rsidP="005240E1">
      <w:pPr>
        <w:pStyle w:val="Heading3"/>
      </w:pPr>
      <w:bookmarkStart w:id="7" w:name="_Toc210860124"/>
      <w:r w:rsidRPr="00B424D5">
        <w:t>2.2.1 Value Chain Analysis (Primary Activities)</w:t>
      </w:r>
      <w:bookmarkEnd w:id="7"/>
    </w:p>
    <w:p w14:paraId="7B3E528A" w14:textId="77777777" w:rsidR="00B424D5" w:rsidRPr="00B424D5" w:rsidRDefault="00B424D5" w:rsidP="00B424D5">
      <w:pPr>
        <w:numPr>
          <w:ilvl w:val="0"/>
          <w:numId w:val="3"/>
        </w:numPr>
        <w:rPr>
          <w:rFonts w:ascii="Times New Roman" w:hAnsi="Times New Roman" w:cs="Times New Roman"/>
        </w:rPr>
      </w:pPr>
      <w:r w:rsidRPr="00B424D5">
        <w:rPr>
          <w:rFonts w:ascii="Times New Roman" w:hAnsi="Times New Roman" w:cs="Times New Roman"/>
          <w:b/>
          <w:bCs/>
        </w:rPr>
        <w:t>Inbound Logistics &amp; Operations:</w:t>
      </w:r>
      <w:r w:rsidRPr="00B424D5">
        <w:rPr>
          <w:rFonts w:ascii="Times New Roman" w:hAnsi="Times New Roman" w:cs="Times New Roman"/>
        </w:rPr>
        <w:t> Aston Martin’s manufacturing in Gaydon and St. Athan is low-volume and heavily reliant on craftsmanship. While this ensures exclusivity, it limits economies of scale and leads to higher production costs compared to more automated competitors.</w:t>
      </w:r>
    </w:p>
    <w:p w14:paraId="20F17C75" w14:textId="77777777" w:rsidR="00B424D5" w:rsidRPr="00B424D5" w:rsidRDefault="00B424D5" w:rsidP="00B424D5">
      <w:pPr>
        <w:numPr>
          <w:ilvl w:val="0"/>
          <w:numId w:val="3"/>
        </w:numPr>
        <w:rPr>
          <w:rFonts w:ascii="Times New Roman" w:hAnsi="Times New Roman" w:cs="Times New Roman"/>
        </w:rPr>
      </w:pPr>
      <w:r w:rsidRPr="00B424D5">
        <w:rPr>
          <w:rFonts w:ascii="Times New Roman" w:hAnsi="Times New Roman" w:cs="Times New Roman"/>
          <w:b/>
          <w:bCs/>
        </w:rPr>
        <w:t>Outbound Logistics &amp; Marketing &amp; Sales:</w:t>
      </w:r>
      <w:r w:rsidRPr="00B424D5">
        <w:rPr>
          <w:rFonts w:ascii="Times New Roman" w:hAnsi="Times New Roman" w:cs="Times New Roman"/>
        </w:rPr>
        <w:t> The company has a selective global dealer network, which maintains brand exclusivity. Its marketing is powerfully driven by its heritage and the James Bond association. The 'Q by Aston Martin' bespoke commissioning service is a significant value-adding activity that commands substantial price premiums.</w:t>
      </w:r>
    </w:p>
    <w:p w14:paraId="6B4065F3" w14:textId="77777777" w:rsidR="00B424D5" w:rsidRPr="00B424D5" w:rsidRDefault="00B424D5" w:rsidP="00B424D5">
      <w:pPr>
        <w:numPr>
          <w:ilvl w:val="0"/>
          <w:numId w:val="3"/>
        </w:numPr>
        <w:rPr>
          <w:rFonts w:ascii="Times New Roman" w:hAnsi="Times New Roman" w:cs="Times New Roman"/>
        </w:rPr>
      </w:pPr>
      <w:r w:rsidRPr="00B424D5">
        <w:rPr>
          <w:rFonts w:ascii="Times New Roman" w:hAnsi="Times New Roman" w:cs="Times New Roman"/>
          <w:b/>
          <w:bCs/>
        </w:rPr>
        <w:t>Service:</w:t>
      </w:r>
      <w:r w:rsidRPr="00B424D5">
        <w:rPr>
          <w:rFonts w:ascii="Times New Roman" w:hAnsi="Times New Roman" w:cs="Times New Roman"/>
        </w:rPr>
        <w:t> Its after-sales service and ownership experience are critical in the luxury segment, fostering brand loyalty and repeat business.</w:t>
      </w:r>
    </w:p>
    <w:p w14:paraId="20940621" w14:textId="77777777" w:rsidR="00B424D5" w:rsidRPr="00B424D5" w:rsidRDefault="00B424D5" w:rsidP="005240E1">
      <w:pPr>
        <w:pStyle w:val="Heading3"/>
      </w:pPr>
      <w:bookmarkStart w:id="8" w:name="_Toc210860125"/>
      <w:r w:rsidRPr="00B424D5">
        <w:t>2.2.2 Resource-Based View (RBO) and VRIO Analysis</w:t>
      </w:r>
      <w:bookmarkEnd w:id="8"/>
    </w:p>
    <w:tbl>
      <w:tblPr>
        <w:tblW w:w="0" w:type="auto"/>
        <w:tblCellMar>
          <w:top w:w="15" w:type="dxa"/>
          <w:left w:w="15" w:type="dxa"/>
          <w:bottom w:w="15" w:type="dxa"/>
          <w:right w:w="15" w:type="dxa"/>
        </w:tblCellMar>
        <w:tblLook w:val="04A0" w:firstRow="1" w:lastRow="0" w:firstColumn="1" w:lastColumn="0" w:noHBand="0" w:noVBand="1"/>
      </w:tblPr>
      <w:tblGrid>
        <w:gridCol w:w="2003"/>
        <w:gridCol w:w="1329"/>
        <w:gridCol w:w="999"/>
        <w:gridCol w:w="1669"/>
        <w:gridCol w:w="1481"/>
        <w:gridCol w:w="1545"/>
      </w:tblGrid>
      <w:tr w:rsidR="00B424D5" w:rsidRPr="00B424D5" w14:paraId="10C760B9" w14:textId="77777777" w:rsidTr="00701471">
        <w:trPr>
          <w:tblHeader/>
        </w:trPr>
        <w:tc>
          <w:tcPr>
            <w:tcW w:w="0" w:type="auto"/>
            <w:tcBorders>
              <w:top w:val="nil"/>
              <w:bottom w:val="single" w:sz="4" w:space="0" w:color="auto"/>
            </w:tcBorders>
            <w:tcMar>
              <w:top w:w="150" w:type="dxa"/>
              <w:left w:w="0" w:type="dxa"/>
              <w:bottom w:w="150" w:type="dxa"/>
              <w:right w:w="240" w:type="dxa"/>
            </w:tcMar>
            <w:vAlign w:val="center"/>
            <w:hideMark/>
          </w:tcPr>
          <w:p w14:paraId="69BBD45C"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lastRenderedPageBreak/>
              <w:t>Resource/Capability</w:t>
            </w:r>
          </w:p>
        </w:tc>
        <w:tc>
          <w:tcPr>
            <w:tcW w:w="0" w:type="auto"/>
            <w:tcBorders>
              <w:top w:val="nil"/>
              <w:bottom w:val="single" w:sz="4" w:space="0" w:color="auto"/>
            </w:tcBorders>
            <w:tcMar>
              <w:top w:w="150" w:type="dxa"/>
              <w:left w:w="240" w:type="dxa"/>
              <w:bottom w:w="150" w:type="dxa"/>
              <w:right w:w="240" w:type="dxa"/>
            </w:tcMar>
            <w:vAlign w:val="center"/>
            <w:hideMark/>
          </w:tcPr>
          <w:p w14:paraId="65CECC59"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Valuable?</w:t>
            </w:r>
          </w:p>
        </w:tc>
        <w:tc>
          <w:tcPr>
            <w:tcW w:w="0" w:type="auto"/>
            <w:tcBorders>
              <w:top w:val="nil"/>
              <w:bottom w:val="single" w:sz="4" w:space="0" w:color="auto"/>
            </w:tcBorders>
            <w:tcMar>
              <w:top w:w="150" w:type="dxa"/>
              <w:left w:w="240" w:type="dxa"/>
              <w:bottom w:w="150" w:type="dxa"/>
              <w:right w:w="240" w:type="dxa"/>
            </w:tcMar>
            <w:vAlign w:val="center"/>
            <w:hideMark/>
          </w:tcPr>
          <w:p w14:paraId="498266FF"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Rare?</w:t>
            </w:r>
          </w:p>
        </w:tc>
        <w:tc>
          <w:tcPr>
            <w:tcW w:w="0" w:type="auto"/>
            <w:tcBorders>
              <w:top w:val="nil"/>
              <w:bottom w:val="single" w:sz="4" w:space="0" w:color="auto"/>
            </w:tcBorders>
            <w:tcMar>
              <w:top w:w="150" w:type="dxa"/>
              <w:left w:w="240" w:type="dxa"/>
              <w:bottom w:w="150" w:type="dxa"/>
              <w:right w:w="240" w:type="dxa"/>
            </w:tcMar>
            <w:vAlign w:val="center"/>
            <w:hideMark/>
          </w:tcPr>
          <w:p w14:paraId="2AB6175C"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Inimitable?</w:t>
            </w:r>
          </w:p>
        </w:tc>
        <w:tc>
          <w:tcPr>
            <w:tcW w:w="0" w:type="auto"/>
            <w:tcBorders>
              <w:top w:val="nil"/>
              <w:bottom w:val="single" w:sz="4" w:space="0" w:color="auto"/>
            </w:tcBorders>
            <w:tcMar>
              <w:top w:w="150" w:type="dxa"/>
              <w:left w:w="240" w:type="dxa"/>
              <w:bottom w:w="150" w:type="dxa"/>
              <w:right w:w="240" w:type="dxa"/>
            </w:tcMar>
            <w:vAlign w:val="center"/>
            <w:hideMark/>
          </w:tcPr>
          <w:p w14:paraId="26AAEC48"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Organised?</w:t>
            </w:r>
          </w:p>
        </w:tc>
        <w:tc>
          <w:tcPr>
            <w:tcW w:w="0" w:type="auto"/>
            <w:tcBorders>
              <w:top w:val="nil"/>
              <w:bottom w:val="single" w:sz="4" w:space="0" w:color="auto"/>
            </w:tcBorders>
            <w:tcMar>
              <w:top w:w="150" w:type="dxa"/>
              <w:left w:w="240" w:type="dxa"/>
              <w:bottom w:w="150" w:type="dxa"/>
              <w:right w:w="240" w:type="dxa"/>
            </w:tcMar>
            <w:vAlign w:val="center"/>
            <w:hideMark/>
          </w:tcPr>
          <w:p w14:paraId="0637410E"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Competitive Implication</w:t>
            </w:r>
          </w:p>
        </w:tc>
      </w:tr>
      <w:tr w:rsidR="00B424D5" w:rsidRPr="00B424D5" w14:paraId="0943F171" w14:textId="77777777" w:rsidTr="00701471">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4BD65A3F"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Aston Martin Brand Heritage</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950EFD6"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310DD37D"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A7727DE"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 (History cannot be replicated)</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8415819"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DDD9904"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Sustained Competitive Advantage</w:t>
            </w:r>
          </w:p>
        </w:tc>
      </w:tr>
      <w:tr w:rsidR="00B424D5" w:rsidRPr="00B424D5" w14:paraId="55E6FB03" w14:textId="77777777" w:rsidTr="00701471">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0E923E5E"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'Q' Bespoke Personalisation</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B6F461C"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6E16F39"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174A962"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 (Culture &amp; skill-dependent)</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392FFF9"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4972D876"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Sustained Competitive Advantage</w:t>
            </w:r>
          </w:p>
        </w:tc>
      </w:tr>
      <w:tr w:rsidR="00B424D5" w:rsidRPr="00B424D5" w14:paraId="3DF3C12C" w14:textId="77777777" w:rsidTr="00701471">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19387B42"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Relationship with Mercedes-AMG/Lucid</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6DD4C4C"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2C4D7BA"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494C56D"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No (Partnerships can be matched)</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A66ABAE"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Partially</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4FD51E2F"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Temporary Advantage</w:t>
            </w:r>
          </w:p>
        </w:tc>
      </w:tr>
      <w:tr w:rsidR="00B424D5" w:rsidRPr="00B424D5" w14:paraId="0230D902" w14:textId="77777777" w:rsidTr="00701471">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4B46957E"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Financial Resources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6DE1DAD0"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C9447D0"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No</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2F93BFEB"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No</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52366D8A"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No (High debt)</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D1538CD"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Competitive Parity</w:t>
            </w:r>
          </w:p>
        </w:tc>
      </w:tr>
      <w:tr w:rsidR="00B424D5" w:rsidRPr="00B424D5" w14:paraId="3E45BCE7" w14:textId="77777777" w:rsidTr="00701471">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240" w:type="dxa"/>
            </w:tcMar>
            <w:vAlign w:val="center"/>
            <w:hideMark/>
          </w:tcPr>
          <w:p w14:paraId="2701CE9C"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In-House EV Technology</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0B6008F3"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Yes</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7E440753"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No</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12D9EC13"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No</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240" w:type="dxa"/>
            </w:tcMar>
            <w:vAlign w:val="center"/>
            <w:hideMark/>
          </w:tcPr>
          <w:p w14:paraId="4D423E30"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No (Currently lagging)</w:t>
            </w:r>
          </w:p>
        </w:tc>
        <w:tc>
          <w:tcPr>
            <w:tcW w:w="0" w:type="auto"/>
            <w:tcBorders>
              <w:top w:val="single" w:sz="4" w:space="0" w:color="auto"/>
              <w:left w:val="single" w:sz="4" w:space="0" w:color="auto"/>
              <w:bottom w:val="single" w:sz="4" w:space="0" w:color="auto"/>
              <w:right w:val="single" w:sz="4" w:space="0" w:color="auto"/>
            </w:tcBorders>
            <w:tcMar>
              <w:top w:w="150" w:type="dxa"/>
              <w:left w:w="240" w:type="dxa"/>
              <w:bottom w:w="150" w:type="dxa"/>
              <w:right w:w="0" w:type="dxa"/>
            </w:tcMar>
            <w:vAlign w:val="center"/>
            <w:hideMark/>
          </w:tcPr>
          <w:p w14:paraId="01589481" w14:textId="77777777" w:rsidR="00B424D5" w:rsidRPr="00B424D5" w:rsidRDefault="00B424D5" w:rsidP="00B424D5">
            <w:pPr>
              <w:rPr>
                <w:rFonts w:ascii="Times New Roman" w:hAnsi="Times New Roman" w:cs="Times New Roman"/>
                <w:b/>
                <w:bCs/>
                <w:sz w:val="20"/>
                <w:szCs w:val="20"/>
              </w:rPr>
            </w:pPr>
            <w:r w:rsidRPr="00B424D5">
              <w:rPr>
                <w:rFonts w:ascii="Times New Roman" w:hAnsi="Times New Roman" w:cs="Times New Roman"/>
                <w:b/>
                <w:bCs/>
                <w:sz w:val="20"/>
                <w:szCs w:val="20"/>
              </w:rPr>
              <w:t>Competitive Disadvantage</w:t>
            </w:r>
          </w:p>
        </w:tc>
      </w:tr>
    </w:tbl>
    <w:p w14:paraId="146CD1EC" w14:textId="77777777" w:rsidR="00B424D5" w:rsidRPr="00B424D5" w:rsidRDefault="00B424D5" w:rsidP="00B424D5">
      <w:pPr>
        <w:rPr>
          <w:rFonts w:ascii="Times New Roman" w:hAnsi="Times New Roman" w:cs="Times New Roman"/>
        </w:rPr>
      </w:pPr>
      <w:r w:rsidRPr="00B424D5">
        <w:rPr>
          <w:rFonts w:ascii="Times New Roman" w:hAnsi="Times New Roman" w:cs="Times New Roman"/>
        </w:rPr>
        <w:t>The VRIO table confirms that Aston Martin's most potent resources are its brand and its bespoke capabilities. However, its financial instability and lack of in-house EV technology are critical weaknesses that undermine its ability to compete in the long term (Barney, 2018).</w:t>
      </w:r>
    </w:p>
    <w:p w14:paraId="2DBE0E2C" w14:textId="77777777" w:rsidR="00B424D5" w:rsidRPr="00B424D5" w:rsidRDefault="00B424D5" w:rsidP="000D098F">
      <w:pPr>
        <w:pStyle w:val="Heading2"/>
      </w:pPr>
      <w:bookmarkStart w:id="9" w:name="_Toc210860126"/>
      <w:r w:rsidRPr="00B424D5">
        <w:t>2.3 SWOT Analysis</w:t>
      </w:r>
      <w:bookmarkEnd w:id="9"/>
    </w:p>
    <w:p w14:paraId="6F3273BD" w14:textId="77777777" w:rsidR="00B424D5" w:rsidRPr="00B424D5" w:rsidRDefault="00B424D5" w:rsidP="00B424D5">
      <w:pPr>
        <w:numPr>
          <w:ilvl w:val="0"/>
          <w:numId w:val="4"/>
        </w:numPr>
        <w:rPr>
          <w:rFonts w:ascii="Times New Roman" w:hAnsi="Times New Roman" w:cs="Times New Roman"/>
        </w:rPr>
      </w:pPr>
      <w:r w:rsidRPr="00B424D5">
        <w:rPr>
          <w:rFonts w:ascii="Times New Roman" w:hAnsi="Times New Roman" w:cs="Times New Roman"/>
          <w:b/>
          <w:bCs/>
        </w:rPr>
        <w:t>Strengths:</w:t>
      </w:r>
    </w:p>
    <w:p w14:paraId="7D8F1DFB"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Unparalleled brand heritage and global recognition.</w:t>
      </w:r>
    </w:p>
    <w:p w14:paraId="767E1DFE"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Strong emotional connection through film and culture.</w:t>
      </w:r>
    </w:p>
    <w:p w14:paraId="5F518432"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Profitable 'Q' bespoke personalisation program.</w:t>
      </w:r>
    </w:p>
    <w:p w14:paraId="554953CB"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Exclusive, low-volume manufacturing ethos.</w:t>
      </w:r>
    </w:p>
    <w:p w14:paraId="79208695" w14:textId="77777777" w:rsidR="00B424D5" w:rsidRPr="00B424D5" w:rsidRDefault="00B424D5" w:rsidP="00B424D5">
      <w:pPr>
        <w:numPr>
          <w:ilvl w:val="0"/>
          <w:numId w:val="4"/>
        </w:numPr>
        <w:rPr>
          <w:rFonts w:ascii="Times New Roman" w:hAnsi="Times New Roman" w:cs="Times New Roman"/>
        </w:rPr>
      </w:pPr>
      <w:r w:rsidRPr="00B424D5">
        <w:rPr>
          <w:rFonts w:ascii="Times New Roman" w:hAnsi="Times New Roman" w:cs="Times New Roman"/>
          <w:b/>
          <w:bCs/>
        </w:rPr>
        <w:t>Weaknesses:</w:t>
      </w:r>
    </w:p>
    <w:p w14:paraId="6FD7FB49"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History of financial instability and significant debt.</w:t>
      </w:r>
    </w:p>
    <w:p w14:paraId="4BD014C8"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Lack of scale, leading to high costs and low profitability.</w:t>
      </w:r>
    </w:p>
    <w:p w14:paraId="08BA20D7"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Lagging in the development of proprietary EV and battery technology.</w:t>
      </w:r>
    </w:p>
    <w:p w14:paraId="678A85F6"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Dependence on external partners for key powertrain components.</w:t>
      </w:r>
    </w:p>
    <w:p w14:paraId="48420E80" w14:textId="77777777" w:rsidR="00B424D5" w:rsidRPr="00B424D5" w:rsidRDefault="00B424D5" w:rsidP="00B424D5">
      <w:pPr>
        <w:numPr>
          <w:ilvl w:val="0"/>
          <w:numId w:val="4"/>
        </w:numPr>
        <w:rPr>
          <w:rFonts w:ascii="Times New Roman" w:hAnsi="Times New Roman" w:cs="Times New Roman"/>
        </w:rPr>
      </w:pPr>
      <w:r w:rsidRPr="00B424D5">
        <w:rPr>
          <w:rFonts w:ascii="Times New Roman" w:hAnsi="Times New Roman" w:cs="Times New Roman"/>
          <w:b/>
          <w:bCs/>
        </w:rPr>
        <w:lastRenderedPageBreak/>
        <w:t>Opportunities:</w:t>
      </w:r>
    </w:p>
    <w:p w14:paraId="29332010"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Transition to EVs to attract a new, tech-savvy demographic.</w:t>
      </w:r>
    </w:p>
    <w:p w14:paraId="2961DE4E"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Growing global demand for ultra-luxury goods in emerging markets.</w:t>
      </w:r>
    </w:p>
    <w:p w14:paraId="2A9A1DAB"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Leveraging brand into new, high-margin revenue streams (e.g., branded merchandise, luxury experiences).</w:t>
      </w:r>
    </w:p>
    <w:p w14:paraId="7570FFF6"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Strategic alliance with Lucid to accelerate EV development.</w:t>
      </w:r>
    </w:p>
    <w:p w14:paraId="0B186E37" w14:textId="77777777" w:rsidR="00B424D5" w:rsidRPr="00B424D5" w:rsidRDefault="00B424D5" w:rsidP="00B424D5">
      <w:pPr>
        <w:numPr>
          <w:ilvl w:val="0"/>
          <w:numId w:val="4"/>
        </w:numPr>
        <w:rPr>
          <w:rFonts w:ascii="Times New Roman" w:hAnsi="Times New Roman" w:cs="Times New Roman"/>
        </w:rPr>
      </w:pPr>
      <w:r w:rsidRPr="00B424D5">
        <w:rPr>
          <w:rFonts w:ascii="Times New Roman" w:hAnsi="Times New Roman" w:cs="Times New Roman"/>
          <w:b/>
          <w:bCs/>
        </w:rPr>
        <w:t>Threats:</w:t>
      </w:r>
    </w:p>
    <w:p w14:paraId="4348F28C"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Aggressive electrification strategies from established rivals (Ferrari, Porsche).</w:t>
      </w:r>
    </w:p>
    <w:p w14:paraId="608DB209"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Economic recession reducing demand for luxury items.</w:t>
      </w:r>
    </w:p>
    <w:p w14:paraId="36F3E08E"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Increased regulatory pressure and costs from emissions standards.</w:t>
      </w:r>
    </w:p>
    <w:p w14:paraId="44FA86E5" w14:textId="77777777" w:rsidR="00B424D5" w:rsidRPr="00B424D5" w:rsidRDefault="00B424D5" w:rsidP="00B424D5">
      <w:pPr>
        <w:numPr>
          <w:ilvl w:val="1"/>
          <w:numId w:val="4"/>
        </w:numPr>
        <w:rPr>
          <w:rFonts w:ascii="Times New Roman" w:hAnsi="Times New Roman" w:cs="Times New Roman"/>
        </w:rPr>
      </w:pPr>
      <w:r w:rsidRPr="00B424D5">
        <w:rPr>
          <w:rFonts w:ascii="Times New Roman" w:hAnsi="Times New Roman" w:cs="Times New Roman"/>
        </w:rPr>
        <w:t>Supply chain disruptions and cost inflation.</w:t>
      </w:r>
    </w:p>
    <w:p w14:paraId="5A15DAD4" w14:textId="77777777" w:rsidR="00B424D5" w:rsidRPr="00B424D5" w:rsidRDefault="00B424D5" w:rsidP="000D098F">
      <w:pPr>
        <w:pStyle w:val="Heading1"/>
      </w:pPr>
      <w:bookmarkStart w:id="10" w:name="_Toc210860127"/>
      <w:r w:rsidRPr="00B424D5">
        <w:t>3. Strategy Formulation</w:t>
      </w:r>
      <w:bookmarkEnd w:id="10"/>
    </w:p>
    <w:p w14:paraId="1378D67A" w14:textId="77777777" w:rsidR="00B424D5" w:rsidRPr="00B424D5" w:rsidRDefault="00B424D5" w:rsidP="00B424D5">
      <w:pPr>
        <w:rPr>
          <w:rFonts w:ascii="Times New Roman" w:hAnsi="Times New Roman" w:cs="Times New Roman"/>
        </w:rPr>
      </w:pPr>
      <w:r w:rsidRPr="00B424D5">
        <w:rPr>
          <w:rFonts w:ascii="Times New Roman" w:hAnsi="Times New Roman" w:cs="Times New Roman"/>
        </w:rPr>
        <w:t>Based on the SWOT analysis, Aston Martin must leverage its strengths to capitalise on opportunities and mitigate its weaknesses against threats. Two core strategic alternatives are proposed.</w:t>
      </w:r>
    </w:p>
    <w:p w14:paraId="1DC8C989" w14:textId="77777777" w:rsidR="00B424D5" w:rsidRPr="00B424D5" w:rsidRDefault="00B424D5" w:rsidP="00B424D5">
      <w:pPr>
        <w:rPr>
          <w:rFonts w:ascii="Times New Roman" w:hAnsi="Times New Roman" w:cs="Times New Roman"/>
        </w:rPr>
      </w:pPr>
      <w:bookmarkStart w:id="11" w:name="_Toc210860128"/>
      <w:r w:rsidRPr="00B424D5">
        <w:rPr>
          <w:rStyle w:val="Heading2Char"/>
        </w:rPr>
        <w:t>3.1 Strategic Alternative 1: Product Development &amp; Differentiation Strategy</w:t>
      </w:r>
      <w:bookmarkEnd w:id="11"/>
      <w:r w:rsidRPr="00B424D5">
        <w:rPr>
          <w:rStyle w:val="Heading2Char"/>
        </w:rPr>
        <w:br/>
      </w:r>
      <w:r w:rsidRPr="00B424D5">
        <w:rPr>
          <w:rFonts w:ascii="Times New Roman" w:hAnsi="Times New Roman" w:cs="Times New Roman"/>
        </w:rPr>
        <w:t>This strategy involves a relentless focus on the successful and timely execution of its 'Racing Green' electrification plan. The objective is to develop a family of fully electric Aston Martin vehicles that are not merely compliant with regulations but embody the pinnacle of luxury EV performance and design, thereby differentiating from competitors. This would involve:</w:t>
      </w:r>
    </w:p>
    <w:p w14:paraId="3AE83DA0" w14:textId="77777777" w:rsidR="00B424D5" w:rsidRPr="00B424D5" w:rsidRDefault="00B424D5" w:rsidP="00B424D5">
      <w:pPr>
        <w:numPr>
          <w:ilvl w:val="0"/>
          <w:numId w:val="5"/>
        </w:numPr>
        <w:rPr>
          <w:rFonts w:ascii="Times New Roman" w:hAnsi="Times New Roman" w:cs="Times New Roman"/>
        </w:rPr>
      </w:pPr>
      <w:r w:rsidRPr="00B424D5">
        <w:rPr>
          <w:rFonts w:ascii="Times New Roman" w:hAnsi="Times New Roman" w:cs="Times New Roman"/>
          <w:b/>
          <w:bCs/>
        </w:rPr>
        <w:t>Action:</w:t>
      </w:r>
      <w:r w:rsidRPr="00B424D5">
        <w:rPr>
          <w:rFonts w:ascii="Times New Roman" w:hAnsi="Times New Roman" w:cs="Times New Roman"/>
        </w:rPr>
        <w:t> Accelerating the development and launch of the planned EV models, starting with the first all-electric car scheduled for 2025.</w:t>
      </w:r>
    </w:p>
    <w:p w14:paraId="7A90E715" w14:textId="77777777" w:rsidR="00B424D5" w:rsidRPr="00B424D5" w:rsidRDefault="00B424D5" w:rsidP="00B424D5">
      <w:pPr>
        <w:numPr>
          <w:ilvl w:val="0"/>
          <w:numId w:val="5"/>
        </w:numPr>
        <w:rPr>
          <w:rFonts w:ascii="Times New Roman" w:hAnsi="Times New Roman" w:cs="Times New Roman"/>
        </w:rPr>
      </w:pPr>
      <w:r w:rsidRPr="00B424D5">
        <w:rPr>
          <w:rFonts w:ascii="Times New Roman" w:hAnsi="Times New Roman" w:cs="Times New Roman"/>
          <w:b/>
          <w:bCs/>
        </w:rPr>
        <w:t>Basis:</w:t>
      </w:r>
      <w:r w:rsidRPr="00B424D5">
        <w:rPr>
          <w:rFonts w:ascii="Times New Roman" w:hAnsi="Times New Roman" w:cs="Times New Roman"/>
        </w:rPr>
        <w:t> This directly addresses the Opportunity (O1) and Threat (T1) of electrification by leveraging the Strength (S1) of the brand. It mitigates the Weakness (W3) of technological lag.</w:t>
      </w:r>
    </w:p>
    <w:p w14:paraId="23FE072B" w14:textId="77777777" w:rsidR="00B424D5" w:rsidRPr="00B424D5" w:rsidRDefault="00B424D5" w:rsidP="00B424D5">
      <w:pPr>
        <w:numPr>
          <w:ilvl w:val="0"/>
          <w:numId w:val="5"/>
        </w:numPr>
        <w:rPr>
          <w:rFonts w:ascii="Times New Roman" w:hAnsi="Times New Roman" w:cs="Times New Roman"/>
        </w:rPr>
      </w:pPr>
      <w:r w:rsidRPr="00B424D5">
        <w:rPr>
          <w:rFonts w:ascii="Times New Roman" w:hAnsi="Times New Roman" w:cs="Times New Roman"/>
          <w:b/>
          <w:bCs/>
        </w:rPr>
        <w:t>Risk:</w:t>
      </w:r>
      <w:r w:rsidRPr="00B424D5">
        <w:rPr>
          <w:rFonts w:ascii="Times New Roman" w:hAnsi="Times New Roman" w:cs="Times New Roman"/>
        </w:rPr>
        <w:t> Extremely high capital expenditure, which exacerbates its financial weakness (W1). The success is contingent on Aston Martin achieving technological parity with or superiority over established EV leaders.</w:t>
      </w:r>
    </w:p>
    <w:p w14:paraId="6365BDE2" w14:textId="77777777" w:rsidR="00B424D5" w:rsidRPr="00B424D5" w:rsidRDefault="00B424D5" w:rsidP="00B424D5">
      <w:pPr>
        <w:rPr>
          <w:rFonts w:ascii="Times New Roman" w:hAnsi="Times New Roman" w:cs="Times New Roman"/>
        </w:rPr>
      </w:pPr>
      <w:bookmarkStart w:id="12" w:name="_Toc210860129"/>
      <w:r w:rsidRPr="00B424D5">
        <w:rPr>
          <w:rStyle w:val="Heading2Char"/>
        </w:rPr>
        <w:t>3.2 Strategic Alternative 2: Strategic Alliance &amp; Niche Focus Strategy</w:t>
      </w:r>
      <w:bookmarkEnd w:id="12"/>
      <w:r w:rsidRPr="00B424D5">
        <w:rPr>
          <w:rStyle w:val="Heading2Char"/>
        </w:rPr>
        <w:br/>
      </w:r>
      <w:r w:rsidRPr="00B424D5">
        <w:rPr>
          <w:rFonts w:ascii="Times New Roman" w:hAnsi="Times New Roman" w:cs="Times New Roman"/>
        </w:rPr>
        <w:t>This strategy involves deepening the existing partnership with Lucid Group Inc., moving beyond a supplier relationship towards a more integrated joint venture for EV platform development. Concurrently, Aston Martin would double down on its ultra-luxury, bespoke niche to maximise margins from a lower volume.</w:t>
      </w:r>
    </w:p>
    <w:p w14:paraId="513268F5" w14:textId="77777777" w:rsidR="00B424D5" w:rsidRPr="00B424D5" w:rsidRDefault="00B424D5" w:rsidP="00B424D5">
      <w:pPr>
        <w:numPr>
          <w:ilvl w:val="0"/>
          <w:numId w:val="6"/>
        </w:numPr>
        <w:rPr>
          <w:rFonts w:ascii="Times New Roman" w:hAnsi="Times New Roman" w:cs="Times New Roman"/>
        </w:rPr>
      </w:pPr>
      <w:r w:rsidRPr="00B424D5">
        <w:rPr>
          <w:rFonts w:ascii="Times New Roman" w:hAnsi="Times New Roman" w:cs="Times New Roman"/>
          <w:b/>
          <w:bCs/>
        </w:rPr>
        <w:lastRenderedPageBreak/>
        <w:t>Action:</w:t>
      </w:r>
      <w:r w:rsidRPr="00B424D5">
        <w:rPr>
          <w:rFonts w:ascii="Times New Roman" w:hAnsi="Times New Roman" w:cs="Times New Roman"/>
        </w:rPr>
        <w:t> Formalise a deeper alliance with Lucid to co-develop the EV platform, sharing R&amp;D costs and intellectual property. Simultaneously, expand the 'Q by Aston Martin' division to offer even more extreme and exclusive personalisation options.</w:t>
      </w:r>
    </w:p>
    <w:p w14:paraId="15F16163" w14:textId="77777777" w:rsidR="00B424D5" w:rsidRPr="00B424D5" w:rsidRDefault="00B424D5" w:rsidP="00B424D5">
      <w:pPr>
        <w:numPr>
          <w:ilvl w:val="0"/>
          <w:numId w:val="6"/>
        </w:numPr>
        <w:rPr>
          <w:rFonts w:ascii="Times New Roman" w:hAnsi="Times New Roman" w:cs="Times New Roman"/>
        </w:rPr>
      </w:pPr>
      <w:r w:rsidRPr="00B424D5">
        <w:rPr>
          <w:rFonts w:ascii="Times New Roman" w:hAnsi="Times New Roman" w:cs="Times New Roman"/>
          <w:b/>
          <w:bCs/>
        </w:rPr>
        <w:t>Basis:</w:t>
      </w:r>
      <w:r w:rsidRPr="00B424D5">
        <w:rPr>
          <w:rFonts w:ascii="Times New Roman" w:hAnsi="Times New Roman" w:cs="Times New Roman"/>
        </w:rPr>
        <w:t> This mitigates the financial risk (W1) and technological weakness (W3) of the first strategy by pooling resources. It allows Aston Martin to focus its capital on its core strength (S2, S3) of craftsmanship and personalisation, creating an unassailable position in the bespoke niche.</w:t>
      </w:r>
    </w:p>
    <w:p w14:paraId="6831D965" w14:textId="77777777" w:rsidR="00B424D5" w:rsidRDefault="00B424D5" w:rsidP="00B424D5">
      <w:pPr>
        <w:numPr>
          <w:ilvl w:val="0"/>
          <w:numId w:val="6"/>
        </w:numPr>
        <w:rPr>
          <w:rFonts w:ascii="Times New Roman" w:hAnsi="Times New Roman" w:cs="Times New Roman"/>
        </w:rPr>
      </w:pPr>
      <w:r w:rsidRPr="00B424D5">
        <w:rPr>
          <w:rFonts w:ascii="Times New Roman" w:hAnsi="Times New Roman" w:cs="Times New Roman"/>
          <w:b/>
          <w:bCs/>
        </w:rPr>
        <w:t>Risk:</w:t>
      </w:r>
      <w:r w:rsidRPr="00B424D5">
        <w:rPr>
          <w:rFonts w:ascii="Times New Roman" w:hAnsi="Times New Roman" w:cs="Times New Roman"/>
        </w:rPr>
        <w:t> Over-dependence on a single partner (W4) and potential brand dilution if the partnership is not managed carefully to maintain the distinct "Aston Martin" character in its EVs.</w:t>
      </w:r>
    </w:p>
    <w:p w14:paraId="6B7261FE" w14:textId="77777777" w:rsidR="00203C70" w:rsidRDefault="00203C70" w:rsidP="00203C70">
      <w:pPr>
        <w:rPr>
          <w:rFonts w:ascii="Times New Roman" w:hAnsi="Times New Roman" w:cs="Times New Roman"/>
        </w:rPr>
      </w:pPr>
    </w:p>
    <w:p w14:paraId="3C88A950" w14:textId="77777777" w:rsidR="00203C70" w:rsidRDefault="00203C70" w:rsidP="00203C70">
      <w:pPr>
        <w:rPr>
          <w:rFonts w:ascii="Times New Roman" w:hAnsi="Times New Roman" w:cs="Times New Roman"/>
        </w:rPr>
      </w:pPr>
    </w:p>
    <w:p w14:paraId="24029600" w14:textId="77777777" w:rsidR="00203C70" w:rsidRDefault="00203C70" w:rsidP="00203C70">
      <w:pPr>
        <w:rPr>
          <w:rFonts w:ascii="Times New Roman" w:hAnsi="Times New Roman" w:cs="Times New Roman"/>
        </w:rPr>
      </w:pPr>
    </w:p>
    <w:p w14:paraId="6C8F2A69" w14:textId="77777777" w:rsidR="00203C70" w:rsidRDefault="00203C70" w:rsidP="00203C70">
      <w:pPr>
        <w:rPr>
          <w:rFonts w:ascii="Times New Roman" w:hAnsi="Times New Roman" w:cs="Times New Roman"/>
        </w:rPr>
      </w:pPr>
    </w:p>
    <w:p w14:paraId="7889BFF1" w14:textId="77777777" w:rsidR="00203C70" w:rsidRDefault="00203C70" w:rsidP="00203C70">
      <w:pPr>
        <w:rPr>
          <w:rFonts w:ascii="Times New Roman" w:hAnsi="Times New Roman" w:cs="Times New Roman"/>
        </w:rPr>
      </w:pPr>
    </w:p>
    <w:p w14:paraId="1BCCF135" w14:textId="77777777" w:rsidR="00203C70" w:rsidRDefault="00203C70" w:rsidP="00203C70">
      <w:pPr>
        <w:rPr>
          <w:rFonts w:ascii="Times New Roman" w:hAnsi="Times New Roman" w:cs="Times New Roman"/>
        </w:rPr>
      </w:pPr>
    </w:p>
    <w:p w14:paraId="74E4ACF0" w14:textId="77777777" w:rsidR="00203C70" w:rsidRDefault="00203C70" w:rsidP="00203C70">
      <w:pPr>
        <w:rPr>
          <w:rFonts w:ascii="Times New Roman" w:hAnsi="Times New Roman" w:cs="Times New Roman"/>
        </w:rPr>
      </w:pPr>
    </w:p>
    <w:p w14:paraId="2B3CA15C" w14:textId="77777777" w:rsidR="00203C70" w:rsidRDefault="00203C70" w:rsidP="00203C70">
      <w:pPr>
        <w:rPr>
          <w:rFonts w:ascii="Times New Roman" w:hAnsi="Times New Roman" w:cs="Times New Roman"/>
        </w:rPr>
      </w:pPr>
    </w:p>
    <w:p w14:paraId="3B792701" w14:textId="77777777" w:rsidR="00203C70" w:rsidRDefault="00203C70" w:rsidP="00203C70">
      <w:pPr>
        <w:rPr>
          <w:rFonts w:ascii="Times New Roman" w:hAnsi="Times New Roman" w:cs="Times New Roman"/>
        </w:rPr>
      </w:pPr>
    </w:p>
    <w:p w14:paraId="1A6793AD" w14:textId="77777777" w:rsidR="00203C70" w:rsidRDefault="00203C70" w:rsidP="00203C70">
      <w:pPr>
        <w:rPr>
          <w:rFonts w:ascii="Times New Roman" w:hAnsi="Times New Roman" w:cs="Times New Roman"/>
        </w:rPr>
      </w:pPr>
    </w:p>
    <w:p w14:paraId="163BCFFD" w14:textId="77777777" w:rsidR="00203C70" w:rsidRDefault="00203C70" w:rsidP="00203C70">
      <w:pPr>
        <w:rPr>
          <w:rFonts w:ascii="Times New Roman" w:hAnsi="Times New Roman" w:cs="Times New Roman"/>
        </w:rPr>
      </w:pPr>
    </w:p>
    <w:p w14:paraId="0DC61571" w14:textId="77777777" w:rsidR="00203C70" w:rsidRDefault="00203C70" w:rsidP="00203C70">
      <w:pPr>
        <w:rPr>
          <w:rFonts w:ascii="Times New Roman" w:hAnsi="Times New Roman" w:cs="Times New Roman"/>
        </w:rPr>
      </w:pPr>
    </w:p>
    <w:p w14:paraId="14E6F8FC" w14:textId="77777777" w:rsidR="00203C70" w:rsidRDefault="00203C70" w:rsidP="00203C70">
      <w:pPr>
        <w:rPr>
          <w:rFonts w:ascii="Times New Roman" w:hAnsi="Times New Roman" w:cs="Times New Roman"/>
        </w:rPr>
      </w:pPr>
    </w:p>
    <w:p w14:paraId="70E81D11" w14:textId="77777777" w:rsidR="00203C70" w:rsidRDefault="00203C70" w:rsidP="00203C70">
      <w:pPr>
        <w:rPr>
          <w:rFonts w:ascii="Times New Roman" w:hAnsi="Times New Roman" w:cs="Times New Roman"/>
        </w:rPr>
      </w:pPr>
    </w:p>
    <w:p w14:paraId="63EF0A78" w14:textId="77777777" w:rsidR="00203C70" w:rsidRDefault="00203C70" w:rsidP="00203C70">
      <w:pPr>
        <w:rPr>
          <w:rFonts w:ascii="Times New Roman" w:hAnsi="Times New Roman" w:cs="Times New Roman"/>
        </w:rPr>
      </w:pPr>
    </w:p>
    <w:p w14:paraId="7127C1AC" w14:textId="77777777" w:rsidR="00203C70" w:rsidRDefault="00203C70" w:rsidP="00203C70">
      <w:pPr>
        <w:rPr>
          <w:rFonts w:ascii="Times New Roman" w:hAnsi="Times New Roman" w:cs="Times New Roman"/>
        </w:rPr>
      </w:pPr>
    </w:p>
    <w:p w14:paraId="69E48DA7" w14:textId="77777777" w:rsidR="00203C70" w:rsidRDefault="00203C70" w:rsidP="00203C70">
      <w:pPr>
        <w:rPr>
          <w:rFonts w:ascii="Times New Roman" w:hAnsi="Times New Roman" w:cs="Times New Roman"/>
        </w:rPr>
      </w:pPr>
    </w:p>
    <w:p w14:paraId="26B33DDA" w14:textId="77777777" w:rsidR="00203C70" w:rsidRDefault="00203C70" w:rsidP="00203C70">
      <w:pPr>
        <w:rPr>
          <w:rFonts w:ascii="Times New Roman" w:hAnsi="Times New Roman" w:cs="Times New Roman"/>
        </w:rPr>
      </w:pPr>
    </w:p>
    <w:p w14:paraId="095504FD" w14:textId="77777777" w:rsidR="00FF4430" w:rsidRDefault="00FF4430" w:rsidP="00203C70">
      <w:pPr>
        <w:rPr>
          <w:rFonts w:ascii="Times New Roman" w:hAnsi="Times New Roman" w:cs="Times New Roman"/>
        </w:rPr>
      </w:pPr>
    </w:p>
    <w:p w14:paraId="1421CD66" w14:textId="77777777" w:rsidR="00FF4430" w:rsidRDefault="00FF4430" w:rsidP="00203C70">
      <w:pPr>
        <w:rPr>
          <w:rFonts w:ascii="Times New Roman" w:hAnsi="Times New Roman" w:cs="Times New Roman"/>
        </w:rPr>
      </w:pPr>
    </w:p>
    <w:p w14:paraId="1A8854A4" w14:textId="77777777" w:rsidR="00FF4430" w:rsidRPr="00B424D5" w:rsidRDefault="00FF4430" w:rsidP="00203C70">
      <w:pPr>
        <w:rPr>
          <w:rFonts w:ascii="Times New Roman" w:hAnsi="Times New Roman" w:cs="Times New Roman"/>
        </w:rPr>
      </w:pPr>
    </w:p>
    <w:p w14:paraId="5B6DEE00" w14:textId="77777777" w:rsidR="00B424D5" w:rsidRPr="00B424D5" w:rsidRDefault="00B424D5" w:rsidP="000D098F">
      <w:pPr>
        <w:pStyle w:val="Heading1"/>
      </w:pPr>
      <w:bookmarkStart w:id="13" w:name="_Toc210860130"/>
      <w:r w:rsidRPr="00B424D5">
        <w:lastRenderedPageBreak/>
        <w:t>4. Conclusion and Recommendations</w:t>
      </w:r>
      <w:bookmarkEnd w:id="13"/>
    </w:p>
    <w:p w14:paraId="23506EF0" w14:textId="77777777" w:rsidR="00B424D5" w:rsidRPr="00B424D5" w:rsidRDefault="00B424D5" w:rsidP="00B424D5">
      <w:pPr>
        <w:rPr>
          <w:rFonts w:ascii="Times New Roman" w:hAnsi="Times New Roman" w:cs="Times New Roman"/>
        </w:rPr>
      </w:pPr>
      <w:r w:rsidRPr="00B424D5">
        <w:rPr>
          <w:rFonts w:ascii="Times New Roman" w:hAnsi="Times New Roman" w:cs="Times New Roman"/>
        </w:rPr>
        <w:t>The strategic analysis conclusively demonstrates that Aston Martin stands at a critical juncture. Its powerful brand and bespoke capabilities provide a strong foundation, but these are severely threatened by its financial fragility and the industry's rapid technological shift towards electrification. The company cannot rely solely on its heritage; it must execute a flawless strategic pivot to secure its future.</w:t>
      </w:r>
    </w:p>
    <w:p w14:paraId="5FBCA71B" w14:textId="77777777" w:rsidR="00B424D5" w:rsidRPr="00B424D5" w:rsidRDefault="00B424D5" w:rsidP="00B424D5">
      <w:pPr>
        <w:rPr>
          <w:rFonts w:ascii="Times New Roman" w:hAnsi="Times New Roman" w:cs="Times New Roman"/>
        </w:rPr>
      </w:pPr>
      <w:r w:rsidRPr="00B424D5">
        <w:rPr>
          <w:rFonts w:ascii="Times New Roman" w:hAnsi="Times New Roman" w:cs="Times New Roman"/>
        </w:rPr>
        <w:t>Therefore, the following actionable recommendations are proposed:</w:t>
      </w:r>
    </w:p>
    <w:p w14:paraId="6363A04E" w14:textId="77777777" w:rsidR="00B424D5" w:rsidRPr="00B424D5" w:rsidRDefault="00B424D5" w:rsidP="00B424D5">
      <w:pPr>
        <w:numPr>
          <w:ilvl w:val="0"/>
          <w:numId w:val="7"/>
        </w:numPr>
        <w:rPr>
          <w:rFonts w:ascii="Times New Roman" w:hAnsi="Times New Roman" w:cs="Times New Roman"/>
        </w:rPr>
      </w:pPr>
      <w:r w:rsidRPr="00B424D5">
        <w:rPr>
          <w:rFonts w:ascii="Times New Roman" w:hAnsi="Times New Roman" w:cs="Times New Roman"/>
          <w:b/>
          <w:bCs/>
        </w:rPr>
        <w:t xml:space="preserve">Prioritise and </w:t>
      </w:r>
      <w:proofErr w:type="gramStart"/>
      <w:r w:rsidRPr="00B424D5">
        <w:rPr>
          <w:rFonts w:ascii="Times New Roman" w:hAnsi="Times New Roman" w:cs="Times New Roman"/>
          <w:b/>
          <w:bCs/>
        </w:rPr>
        <w:t>Fund</w:t>
      </w:r>
      <w:proofErr w:type="gramEnd"/>
      <w:r w:rsidRPr="00B424D5">
        <w:rPr>
          <w:rFonts w:ascii="Times New Roman" w:hAnsi="Times New Roman" w:cs="Times New Roman"/>
          <w:b/>
          <w:bCs/>
        </w:rPr>
        <w:t xml:space="preserve"> the EV Transition Aggressively:</w:t>
      </w:r>
      <w:r w:rsidRPr="00B424D5">
        <w:rPr>
          <w:rFonts w:ascii="Times New Roman" w:hAnsi="Times New Roman" w:cs="Times New Roman"/>
        </w:rPr>
        <w:t> The board must secure the necessary capital, potentially through further equity issuance or strategic investment, to fully fund the 'Racing Green' strategy without crippling the company's balance sheet. This is non-negotiable for long-term survival.</w:t>
      </w:r>
    </w:p>
    <w:p w14:paraId="0009C6F4" w14:textId="77777777" w:rsidR="00B424D5" w:rsidRPr="00B424D5" w:rsidRDefault="00B424D5" w:rsidP="00B424D5">
      <w:pPr>
        <w:numPr>
          <w:ilvl w:val="0"/>
          <w:numId w:val="7"/>
        </w:numPr>
        <w:rPr>
          <w:rFonts w:ascii="Times New Roman" w:hAnsi="Times New Roman" w:cs="Times New Roman"/>
        </w:rPr>
      </w:pPr>
      <w:r w:rsidRPr="00B424D5">
        <w:rPr>
          <w:rFonts w:ascii="Times New Roman" w:hAnsi="Times New Roman" w:cs="Times New Roman"/>
          <w:b/>
          <w:bCs/>
        </w:rPr>
        <w:t>Adopt a Hybrid Strategic Approach:</w:t>
      </w:r>
      <w:r w:rsidRPr="00B424D5">
        <w:rPr>
          <w:rFonts w:ascii="Times New Roman" w:hAnsi="Times New Roman" w:cs="Times New Roman"/>
        </w:rPr>
        <w:t> Aston Martin should primarily pursue </w:t>
      </w:r>
      <w:r w:rsidRPr="00B424D5">
        <w:rPr>
          <w:rFonts w:ascii="Times New Roman" w:hAnsi="Times New Roman" w:cs="Times New Roman"/>
          <w:b/>
          <w:bCs/>
        </w:rPr>
        <w:t>Strategic Alternative 2 (Strategic Alliance &amp; Niche Focus)</w:t>
      </w:r>
      <w:r w:rsidRPr="00B424D5">
        <w:rPr>
          <w:rFonts w:ascii="Times New Roman" w:hAnsi="Times New Roman" w:cs="Times New Roman"/>
        </w:rPr>
        <w:t> as its core path. This is the most pragmatic approach to mitigate its key weaknesses. It should deepen the Lucid alliance to gain access to world-leading EV technology faster and more cost-effectively than developing it in-house.</w:t>
      </w:r>
    </w:p>
    <w:p w14:paraId="1222205D" w14:textId="77777777" w:rsidR="00B424D5" w:rsidRPr="00B424D5" w:rsidRDefault="00B424D5" w:rsidP="00B424D5">
      <w:pPr>
        <w:numPr>
          <w:ilvl w:val="0"/>
          <w:numId w:val="7"/>
        </w:numPr>
        <w:rPr>
          <w:rFonts w:ascii="Times New Roman" w:hAnsi="Times New Roman" w:cs="Times New Roman"/>
        </w:rPr>
      </w:pPr>
      <w:r w:rsidRPr="00B424D5">
        <w:rPr>
          <w:rFonts w:ascii="Times New Roman" w:hAnsi="Times New Roman" w:cs="Times New Roman"/>
          <w:b/>
          <w:bCs/>
        </w:rPr>
        <w:t>Enhance the Bespoke Offering as a Core Defence:</w:t>
      </w:r>
      <w:r w:rsidRPr="00B424D5">
        <w:rPr>
          <w:rFonts w:ascii="Times New Roman" w:hAnsi="Times New Roman" w:cs="Times New Roman"/>
        </w:rPr>
        <w:t> Within this alliance framework, the company must simultaneously intensify its focus on its bespoke operations. Investing in marketing and expanding the capabilities of the 'Q' division will drive higher margins from its core clientele, providing a stable revenue stream to support the EV investment.</w:t>
      </w:r>
    </w:p>
    <w:p w14:paraId="42403939" w14:textId="77777777" w:rsidR="00B424D5" w:rsidRPr="00B424D5" w:rsidRDefault="00B424D5" w:rsidP="00B424D5">
      <w:pPr>
        <w:numPr>
          <w:ilvl w:val="0"/>
          <w:numId w:val="7"/>
        </w:numPr>
        <w:rPr>
          <w:rFonts w:ascii="Times New Roman" w:hAnsi="Times New Roman" w:cs="Times New Roman"/>
        </w:rPr>
      </w:pPr>
      <w:r w:rsidRPr="00B424D5">
        <w:rPr>
          <w:rFonts w:ascii="Times New Roman" w:hAnsi="Times New Roman" w:cs="Times New Roman"/>
          <w:b/>
          <w:bCs/>
        </w:rPr>
        <w:t>Manage Partnerships Strategically:</w:t>
      </w:r>
      <w:r w:rsidRPr="00B424D5">
        <w:rPr>
          <w:rFonts w:ascii="Times New Roman" w:hAnsi="Times New Roman" w:cs="Times New Roman"/>
        </w:rPr>
        <w:t xml:space="preserve"> A dedicated team must be established to manage the relationship with Lucid (and Mercedes-AMG), ensuring that Aston Martin's unique brand identity and driving dynamics are embedded into the jointly developed technology, preventing the cars from becoming mere "badge-engineered" </w:t>
      </w:r>
      <w:proofErr w:type="spellStart"/>
      <w:r w:rsidRPr="00B424D5">
        <w:rPr>
          <w:rFonts w:ascii="Times New Roman" w:hAnsi="Times New Roman" w:cs="Times New Roman"/>
        </w:rPr>
        <w:t>Lucids</w:t>
      </w:r>
      <w:proofErr w:type="spellEnd"/>
      <w:r w:rsidRPr="00B424D5">
        <w:rPr>
          <w:rFonts w:ascii="Times New Roman" w:hAnsi="Times New Roman" w:cs="Times New Roman"/>
        </w:rPr>
        <w:t>.</w:t>
      </w:r>
    </w:p>
    <w:p w14:paraId="34E011FF" w14:textId="77777777" w:rsidR="00B424D5" w:rsidRPr="000A3CE0" w:rsidRDefault="00B424D5" w:rsidP="00B424D5">
      <w:pPr>
        <w:rPr>
          <w:rFonts w:ascii="Times New Roman" w:hAnsi="Times New Roman" w:cs="Times New Roman"/>
        </w:rPr>
      </w:pPr>
      <w:r w:rsidRPr="00B424D5">
        <w:rPr>
          <w:rFonts w:ascii="Times New Roman" w:hAnsi="Times New Roman" w:cs="Times New Roman"/>
        </w:rPr>
        <w:t>By implementing these recommendations, Aston Martin can navigate the turbulent waters ahead, transforming from a traditional combustion-engine manufacturer into a sustainable, technologically advanced, and profitable ultra-luxury brand for the 21st century.</w:t>
      </w:r>
    </w:p>
    <w:p w14:paraId="2349BFBA" w14:textId="77777777" w:rsidR="000A3CE0" w:rsidRPr="000A3CE0" w:rsidRDefault="000A3CE0" w:rsidP="00B424D5">
      <w:pPr>
        <w:rPr>
          <w:rFonts w:ascii="Times New Roman" w:hAnsi="Times New Roman" w:cs="Times New Roman"/>
        </w:rPr>
      </w:pPr>
    </w:p>
    <w:p w14:paraId="2AC0CB68" w14:textId="77777777" w:rsidR="000A3CE0" w:rsidRPr="000A3CE0" w:rsidRDefault="000A3CE0" w:rsidP="00B424D5">
      <w:pPr>
        <w:rPr>
          <w:rFonts w:ascii="Times New Roman" w:hAnsi="Times New Roman" w:cs="Times New Roman"/>
        </w:rPr>
      </w:pPr>
    </w:p>
    <w:p w14:paraId="37D79060" w14:textId="77777777" w:rsidR="000A3CE0" w:rsidRDefault="000A3CE0" w:rsidP="00B424D5">
      <w:pPr>
        <w:rPr>
          <w:rFonts w:ascii="Times New Roman" w:hAnsi="Times New Roman" w:cs="Times New Roman"/>
        </w:rPr>
      </w:pPr>
    </w:p>
    <w:p w14:paraId="1E146C02" w14:textId="77777777" w:rsidR="00251C37" w:rsidRPr="000A3CE0" w:rsidRDefault="00251C37" w:rsidP="00B424D5">
      <w:pPr>
        <w:rPr>
          <w:rFonts w:ascii="Times New Roman" w:hAnsi="Times New Roman" w:cs="Times New Roman"/>
        </w:rPr>
      </w:pPr>
    </w:p>
    <w:p w14:paraId="69465F86" w14:textId="77777777" w:rsidR="000A3CE0" w:rsidRPr="000A3CE0" w:rsidRDefault="000A3CE0" w:rsidP="00B424D5">
      <w:pPr>
        <w:rPr>
          <w:rFonts w:ascii="Times New Roman" w:hAnsi="Times New Roman" w:cs="Times New Roman"/>
        </w:rPr>
      </w:pPr>
    </w:p>
    <w:p w14:paraId="5CBF6893" w14:textId="77777777" w:rsidR="000A3CE0" w:rsidRPr="000A3CE0" w:rsidRDefault="000A3CE0" w:rsidP="00B424D5">
      <w:pPr>
        <w:rPr>
          <w:rFonts w:ascii="Times New Roman" w:hAnsi="Times New Roman" w:cs="Times New Roman"/>
        </w:rPr>
      </w:pPr>
    </w:p>
    <w:p w14:paraId="5F271676" w14:textId="77777777" w:rsidR="000A3CE0" w:rsidRPr="00B424D5" w:rsidRDefault="000A3CE0" w:rsidP="00B424D5">
      <w:pPr>
        <w:rPr>
          <w:rFonts w:ascii="Times New Roman" w:hAnsi="Times New Roman" w:cs="Times New Roman"/>
        </w:rPr>
      </w:pPr>
    </w:p>
    <w:p w14:paraId="131F468C" w14:textId="77777777" w:rsidR="00B424D5" w:rsidRPr="00B424D5" w:rsidRDefault="00B424D5" w:rsidP="000D098F">
      <w:pPr>
        <w:pStyle w:val="Heading1"/>
      </w:pPr>
      <w:bookmarkStart w:id="14" w:name="_Toc210860131"/>
      <w:r w:rsidRPr="00B424D5">
        <w:lastRenderedPageBreak/>
        <w:t>5. Reference List</w:t>
      </w:r>
      <w:bookmarkEnd w:id="14"/>
    </w:p>
    <w:p w14:paraId="31E21358"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Aston Martin Lagonda Global Holdings plc (2023) </w:t>
      </w:r>
      <w:r w:rsidRPr="000A3CE0">
        <w:rPr>
          <w:rFonts w:ascii="Times New Roman" w:hAnsi="Times New Roman" w:cs="Times New Roman"/>
          <w:i/>
          <w:iCs/>
        </w:rPr>
        <w:t>Annual Report and Accounts 2022</w:t>
      </w:r>
      <w:r w:rsidRPr="000A3CE0">
        <w:rPr>
          <w:rFonts w:ascii="Times New Roman" w:hAnsi="Times New Roman" w:cs="Times New Roman"/>
        </w:rPr>
        <w:t>. Available at: </w:t>
      </w:r>
      <w:hyperlink r:id="rId9" w:tgtFrame="_blank" w:history="1">
        <w:r w:rsidRPr="000A3CE0">
          <w:rPr>
            <w:rStyle w:val="Hyperlink"/>
            <w:rFonts w:ascii="Times New Roman" w:hAnsi="Times New Roman" w:cs="Times New Roman"/>
          </w:rPr>
          <w:t>https://www.astonmartin.com/investors/financial-results</w:t>
        </w:r>
      </w:hyperlink>
      <w:r w:rsidRPr="000A3CE0">
        <w:rPr>
          <w:rFonts w:ascii="Times New Roman" w:hAnsi="Times New Roman" w:cs="Times New Roman"/>
        </w:rPr>
        <w:t> (Accessed: 15 October 2023).</w:t>
      </w:r>
    </w:p>
    <w:p w14:paraId="490CF06F"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Barney, J.B. (2018) 'Resource-Based Theory and the Value Creation Framework', </w:t>
      </w:r>
      <w:r w:rsidRPr="000A3CE0">
        <w:rPr>
          <w:rFonts w:ascii="Times New Roman" w:hAnsi="Times New Roman" w:cs="Times New Roman"/>
          <w:i/>
          <w:iCs/>
        </w:rPr>
        <w:t>Journal of Management</w:t>
      </w:r>
      <w:r w:rsidRPr="000A3CE0">
        <w:rPr>
          <w:rFonts w:ascii="Times New Roman" w:hAnsi="Times New Roman" w:cs="Times New Roman"/>
        </w:rPr>
        <w:t>, 44(7), pp. 2580-2593.</w:t>
      </w:r>
    </w:p>
    <w:p w14:paraId="1070A785"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Bloomberg (2023) </w:t>
      </w:r>
      <w:r w:rsidRPr="000A3CE0">
        <w:rPr>
          <w:rFonts w:ascii="Times New Roman" w:hAnsi="Times New Roman" w:cs="Times New Roman"/>
          <w:i/>
          <w:iCs/>
        </w:rPr>
        <w:t>Aston Martin’s Debt Pile Grows as It Chases EV Dreams</w:t>
      </w:r>
      <w:r w:rsidRPr="000A3CE0">
        <w:rPr>
          <w:rFonts w:ascii="Times New Roman" w:hAnsi="Times New Roman" w:cs="Times New Roman"/>
        </w:rPr>
        <w:t>. Available at: </w:t>
      </w:r>
      <w:hyperlink r:id="rId10" w:tgtFrame="_blank" w:history="1">
        <w:r w:rsidRPr="000A3CE0">
          <w:rPr>
            <w:rStyle w:val="Hyperlink"/>
            <w:rFonts w:ascii="Times New Roman" w:hAnsi="Times New Roman" w:cs="Times New Roman"/>
          </w:rPr>
          <w:t>https://www.bloomberg.com</w:t>
        </w:r>
      </w:hyperlink>
      <w:r w:rsidRPr="000A3CE0">
        <w:rPr>
          <w:rFonts w:ascii="Times New Roman" w:hAnsi="Times New Roman" w:cs="Times New Roman"/>
        </w:rPr>
        <w:t> (Accessed: 16 October 2023).</w:t>
      </w:r>
    </w:p>
    <w:p w14:paraId="4CD760F3"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David, F.R. and David, F.R. (2020) </w:t>
      </w:r>
      <w:r w:rsidRPr="000A3CE0">
        <w:rPr>
          <w:rFonts w:ascii="Times New Roman" w:hAnsi="Times New Roman" w:cs="Times New Roman"/>
          <w:i/>
          <w:iCs/>
        </w:rPr>
        <w:t>Strategic Management: A Competitive Advantage Approach, Concepts and Cases</w:t>
      </w:r>
      <w:r w:rsidRPr="000A3CE0">
        <w:rPr>
          <w:rFonts w:ascii="Times New Roman" w:hAnsi="Times New Roman" w:cs="Times New Roman"/>
        </w:rPr>
        <w:t xml:space="preserve">. 17th </w:t>
      </w:r>
      <w:proofErr w:type="spellStart"/>
      <w:r w:rsidRPr="000A3CE0">
        <w:rPr>
          <w:rFonts w:ascii="Times New Roman" w:hAnsi="Times New Roman" w:cs="Times New Roman"/>
        </w:rPr>
        <w:t>edn</w:t>
      </w:r>
      <w:proofErr w:type="spellEnd"/>
      <w:r w:rsidRPr="000A3CE0">
        <w:rPr>
          <w:rFonts w:ascii="Times New Roman" w:hAnsi="Times New Roman" w:cs="Times New Roman"/>
        </w:rPr>
        <w:t>. Harlow: Pearson.</w:t>
      </w:r>
    </w:p>
    <w:p w14:paraId="7DAF16A0"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The Economist (2022) </w:t>
      </w:r>
      <w:r w:rsidRPr="000A3CE0">
        <w:rPr>
          <w:rFonts w:ascii="Times New Roman" w:hAnsi="Times New Roman" w:cs="Times New Roman"/>
          <w:i/>
          <w:iCs/>
        </w:rPr>
        <w:t>Can Aston Martin be revived—</w:t>
      </w:r>
      <w:proofErr w:type="gramStart"/>
      <w:r w:rsidRPr="000A3CE0">
        <w:rPr>
          <w:rFonts w:ascii="Times New Roman" w:hAnsi="Times New Roman" w:cs="Times New Roman"/>
          <w:i/>
          <w:iCs/>
        </w:rPr>
        <w:t>again?</w:t>
      </w:r>
      <w:r w:rsidRPr="000A3CE0">
        <w:rPr>
          <w:rFonts w:ascii="Times New Roman" w:hAnsi="Times New Roman" w:cs="Times New Roman"/>
        </w:rPr>
        <w:t>.</w:t>
      </w:r>
      <w:proofErr w:type="gramEnd"/>
      <w:r w:rsidRPr="000A3CE0">
        <w:rPr>
          <w:rFonts w:ascii="Times New Roman" w:hAnsi="Times New Roman" w:cs="Times New Roman"/>
        </w:rPr>
        <w:t xml:space="preserve"> Available at: </w:t>
      </w:r>
      <w:hyperlink r:id="rId11" w:tgtFrame="_blank" w:history="1">
        <w:r w:rsidRPr="000A3CE0">
          <w:rPr>
            <w:rStyle w:val="Hyperlink"/>
            <w:rFonts w:ascii="Times New Roman" w:hAnsi="Times New Roman" w:cs="Times New Roman"/>
          </w:rPr>
          <w:t>https://www.economist.com</w:t>
        </w:r>
      </w:hyperlink>
      <w:r w:rsidRPr="000A3CE0">
        <w:rPr>
          <w:rFonts w:ascii="Times New Roman" w:hAnsi="Times New Roman" w:cs="Times New Roman"/>
        </w:rPr>
        <w:t> (Accessed: 15 October 2023).</w:t>
      </w:r>
    </w:p>
    <w:p w14:paraId="4103FBD9"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Grant, R.M. (2021) </w:t>
      </w:r>
      <w:r w:rsidRPr="000A3CE0">
        <w:rPr>
          <w:rFonts w:ascii="Times New Roman" w:hAnsi="Times New Roman" w:cs="Times New Roman"/>
          <w:i/>
          <w:iCs/>
        </w:rPr>
        <w:t>Contemporary Strategy Analysis</w:t>
      </w:r>
      <w:r w:rsidRPr="000A3CE0">
        <w:rPr>
          <w:rFonts w:ascii="Times New Roman" w:hAnsi="Times New Roman" w:cs="Times New Roman"/>
        </w:rPr>
        <w:t xml:space="preserve">. 10th </w:t>
      </w:r>
      <w:proofErr w:type="spellStart"/>
      <w:r w:rsidRPr="000A3CE0">
        <w:rPr>
          <w:rFonts w:ascii="Times New Roman" w:hAnsi="Times New Roman" w:cs="Times New Roman"/>
        </w:rPr>
        <w:t>edn</w:t>
      </w:r>
      <w:proofErr w:type="spellEnd"/>
      <w:r w:rsidRPr="000A3CE0">
        <w:rPr>
          <w:rFonts w:ascii="Times New Roman" w:hAnsi="Times New Roman" w:cs="Times New Roman"/>
        </w:rPr>
        <w:t>. Chichester: John Wiley &amp; Sons.</w:t>
      </w:r>
    </w:p>
    <w:p w14:paraId="50E19A42"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 xml:space="preserve">Johnson, G., Whittington, R., </w:t>
      </w:r>
      <w:proofErr w:type="spellStart"/>
      <w:r w:rsidRPr="000A3CE0">
        <w:rPr>
          <w:rFonts w:ascii="Times New Roman" w:hAnsi="Times New Roman" w:cs="Times New Roman"/>
        </w:rPr>
        <w:t>Regnér</w:t>
      </w:r>
      <w:proofErr w:type="spellEnd"/>
      <w:r w:rsidRPr="000A3CE0">
        <w:rPr>
          <w:rFonts w:ascii="Times New Roman" w:hAnsi="Times New Roman" w:cs="Times New Roman"/>
        </w:rPr>
        <w:t>, P., Scholes, K. and Angwin, D. (2020) </w:t>
      </w:r>
      <w:r w:rsidRPr="000A3CE0">
        <w:rPr>
          <w:rFonts w:ascii="Times New Roman" w:hAnsi="Times New Roman" w:cs="Times New Roman"/>
          <w:i/>
          <w:iCs/>
        </w:rPr>
        <w:t>Exploring Strategy: Text and Cases</w:t>
      </w:r>
      <w:r w:rsidRPr="000A3CE0">
        <w:rPr>
          <w:rFonts w:ascii="Times New Roman" w:hAnsi="Times New Roman" w:cs="Times New Roman"/>
        </w:rPr>
        <w:t xml:space="preserve">. 12th </w:t>
      </w:r>
      <w:proofErr w:type="spellStart"/>
      <w:r w:rsidRPr="000A3CE0">
        <w:rPr>
          <w:rFonts w:ascii="Times New Roman" w:hAnsi="Times New Roman" w:cs="Times New Roman"/>
        </w:rPr>
        <w:t>edn</w:t>
      </w:r>
      <w:proofErr w:type="spellEnd"/>
      <w:r w:rsidRPr="000A3CE0">
        <w:rPr>
          <w:rFonts w:ascii="Times New Roman" w:hAnsi="Times New Roman" w:cs="Times New Roman"/>
        </w:rPr>
        <w:t>. Harlow: Pearson.</w:t>
      </w:r>
    </w:p>
    <w:p w14:paraId="79E7BB6D"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Kaplan, R.S. and Norton, D.P. (2019) </w:t>
      </w:r>
      <w:r w:rsidRPr="000A3CE0">
        <w:rPr>
          <w:rFonts w:ascii="Times New Roman" w:hAnsi="Times New Roman" w:cs="Times New Roman"/>
          <w:i/>
          <w:iCs/>
        </w:rPr>
        <w:t>The Balanced Scorecard: Translating Strategy into Action</w:t>
      </w:r>
      <w:r w:rsidRPr="000A3CE0">
        <w:rPr>
          <w:rFonts w:ascii="Times New Roman" w:hAnsi="Times New Roman" w:cs="Times New Roman"/>
        </w:rPr>
        <w:t>. Boston, MA: Harvard Business Review Press.</w:t>
      </w:r>
    </w:p>
    <w:p w14:paraId="4A0E428D"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McKinsey &amp; Company (2022) </w:t>
      </w:r>
      <w:r w:rsidRPr="000A3CE0">
        <w:rPr>
          <w:rFonts w:ascii="Times New Roman" w:hAnsi="Times New Roman" w:cs="Times New Roman"/>
          <w:i/>
          <w:iCs/>
        </w:rPr>
        <w:t>The future of the luxury car: As electric as it is connected</w:t>
      </w:r>
      <w:r w:rsidRPr="000A3CE0">
        <w:rPr>
          <w:rFonts w:ascii="Times New Roman" w:hAnsi="Times New Roman" w:cs="Times New Roman"/>
        </w:rPr>
        <w:t>. Available at: </w:t>
      </w:r>
      <w:hyperlink r:id="rId12" w:tgtFrame="_blank" w:history="1">
        <w:r w:rsidRPr="000A3CE0">
          <w:rPr>
            <w:rStyle w:val="Hyperlink"/>
            <w:rFonts w:ascii="Times New Roman" w:hAnsi="Times New Roman" w:cs="Times New Roman"/>
          </w:rPr>
          <w:t>https://www.mckinsey.com/industries/automotive-and-assembly/our-insights</w:t>
        </w:r>
      </w:hyperlink>
      <w:r w:rsidRPr="000A3CE0">
        <w:rPr>
          <w:rFonts w:ascii="Times New Roman" w:hAnsi="Times New Roman" w:cs="Times New Roman"/>
        </w:rPr>
        <w:t> (Accessed: 16 October 2023).</w:t>
      </w:r>
    </w:p>
    <w:p w14:paraId="201C021A"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Porter, M.E. (2019) </w:t>
      </w:r>
      <w:r w:rsidRPr="000A3CE0">
        <w:rPr>
          <w:rFonts w:ascii="Times New Roman" w:hAnsi="Times New Roman" w:cs="Times New Roman"/>
          <w:i/>
          <w:iCs/>
        </w:rPr>
        <w:t xml:space="preserve">Competitive Strategy: Techniques for </w:t>
      </w:r>
      <w:proofErr w:type="spellStart"/>
      <w:r w:rsidRPr="000A3CE0">
        <w:rPr>
          <w:rFonts w:ascii="Times New Roman" w:hAnsi="Times New Roman" w:cs="Times New Roman"/>
          <w:i/>
          <w:iCs/>
        </w:rPr>
        <w:t>Analyzing</w:t>
      </w:r>
      <w:proofErr w:type="spellEnd"/>
      <w:r w:rsidRPr="000A3CE0">
        <w:rPr>
          <w:rFonts w:ascii="Times New Roman" w:hAnsi="Times New Roman" w:cs="Times New Roman"/>
          <w:i/>
          <w:iCs/>
        </w:rPr>
        <w:t xml:space="preserve"> Industries and Competitors</w:t>
      </w:r>
      <w:r w:rsidRPr="000A3CE0">
        <w:rPr>
          <w:rFonts w:ascii="Times New Roman" w:hAnsi="Times New Roman" w:cs="Times New Roman"/>
        </w:rPr>
        <w:t>. New York: Simon &amp; Schuster.</w:t>
      </w:r>
    </w:p>
    <w:p w14:paraId="6D8961FB"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Reuters (2023) </w:t>
      </w:r>
      <w:r w:rsidRPr="000A3CE0">
        <w:rPr>
          <w:rFonts w:ascii="Times New Roman" w:hAnsi="Times New Roman" w:cs="Times New Roman"/>
          <w:i/>
          <w:iCs/>
        </w:rPr>
        <w:t>Aston Martin seals deal for Lucid electric motor technology</w:t>
      </w:r>
      <w:r w:rsidRPr="000A3CE0">
        <w:rPr>
          <w:rFonts w:ascii="Times New Roman" w:hAnsi="Times New Roman" w:cs="Times New Roman"/>
        </w:rPr>
        <w:t>. Available at: </w:t>
      </w:r>
      <w:hyperlink r:id="rId13" w:tgtFrame="_blank" w:history="1">
        <w:r w:rsidRPr="000A3CE0">
          <w:rPr>
            <w:rStyle w:val="Hyperlink"/>
            <w:rFonts w:ascii="Times New Roman" w:hAnsi="Times New Roman" w:cs="Times New Roman"/>
          </w:rPr>
          <w:t>https://www.reuters.com/business/autos-transportation/aston-martin-seals-deal-lucid-electric-motor-technology-2023-06-26/</w:t>
        </w:r>
      </w:hyperlink>
      <w:r w:rsidRPr="000A3CE0">
        <w:rPr>
          <w:rFonts w:ascii="Times New Roman" w:hAnsi="Times New Roman" w:cs="Times New Roman"/>
        </w:rPr>
        <w:t> (Accessed: 16 October 2023).</w:t>
      </w:r>
    </w:p>
    <w:p w14:paraId="4A80BF69"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Rothaermel, F.T. (2021) </w:t>
      </w:r>
      <w:r w:rsidRPr="000A3CE0">
        <w:rPr>
          <w:rFonts w:ascii="Times New Roman" w:hAnsi="Times New Roman" w:cs="Times New Roman"/>
          <w:i/>
          <w:iCs/>
        </w:rPr>
        <w:t>Strategic Management</w:t>
      </w:r>
      <w:r w:rsidRPr="000A3CE0">
        <w:rPr>
          <w:rFonts w:ascii="Times New Roman" w:hAnsi="Times New Roman" w:cs="Times New Roman"/>
        </w:rPr>
        <w:t xml:space="preserve">. 5th </w:t>
      </w:r>
      <w:proofErr w:type="spellStart"/>
      <w:r w:rsidRPr="000A3CE0">
        <w:rPr>
          <w:rFonts w:ascii="Times New Roman" w:hAnsi="Times New Roman" w:cs="Times New Roman"/>
        </w:rPr>
        <w:t>edn</w:t>
      </w:r>
      <w:proofErr w:type="spellEnd"/>
      <w:r w:rsidRPr="000A3CE0">
        <w:rPr>
          <w:rFonts w:ascii="Times New Roman" w:hAnsi="Times New Roman" w:cs="Times New Roman"/>
        </w:rPr>
        <w:t>. New York: McGraw-Hill Education.</w:t>
      </w:r>
    </w:p>
    <w:p w14:paraId="483C0845"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SMMT (The Society of Motor Manufacturers and Traders) (2023) </w:t>
      </w:r>
      <w:r w:rsidRPr="000A3CE0">
        <w:rPr>
          <w:rFonts w:ascii="Times New Roman" w:hAnsi="Times New Roman" w:cs="Times New Roman"/>
          <w:i/>
          <w:iCs/>
        </w:rPr>
        <w:t>UK Automotive Trade Report 2023</w:t>
      </w:r>
      <w:r w:rsidRPr="000A3CE0">
        <w:rPr>
          <w:rFonts w:ascii="Times New Roman" w:hAnsi="Times New Roman" w:cs="Times New Roman"/>
        </w:rPr>
        <w:t>. Available at: </w:t>
      </w:r>
      <w:hyperlink r:id="rId14" w:tgtFrame="_blank" w:history="1">
        <w:r w:rsidRPr="000A3CE0">
          <w:rPr>
            <w:rStyle w:val="Hyperlink"/>
            <w:rFonts w:ascii="Times New Roman" w:hAnsi="Times New Roman" w:cs="Times New Roman"/>
          </w:rPr>
          <w:t>https://www.smmt.co.uk/reports/uk-automotive-trade-report-2023/</w:t>
        </w:r>
      </w:hyperlink>
      <w:r w:rsidRPr="000A3CE0">
        <w:rPr>
          <w:rFonts w:ascii="Times New Roman" w:hAnsi="Times New Roman" w:cs="Times New Roman"/>
        </w:rPr>
        <w:t> (Accessed: 15 October 2023).</w:t>
      </w:r>
    </w:p>
    <w:p w14:paraId="421612D6"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UK Government (2021) </w:t>
      </w:r>
      <w:r w:rsidRPr="000A3CE0">
        <w:rPr>
          <w:rFonts w:ascii="Times New Roman" w:hAnsi="Times New Roman" w:cs="Times New Roman"/>
          <w:i/>
          <w:iCs/>
        </w:rPr>
        <w:t>Net Zero Strategy: Build Back Greener</w:t>
      </w:r>
      <w:r w:rsidRPr="000A3CE0">
        <w:rPr>
          <w:rFonts w:ascii="Times New Roman" w:hAnsi="Times New Roman" w:cs="Times New Roman"/>
        </w:rPr>
        <w:t>. Available at: </w:t>
      </w:r>
      <w:hyperlink r:id="rId15" w:tgtFrame="_blank" w:history="1">
        <w:r w:rsidRPr="000A3CE0">
          <w:rPr>
            <w:rStyle w:val="Hyperlink"/>
            <w:rFonts w:ascii="Times New Roman" w:hAnsi="Times New Roman" w:cs="Times New Roman"/>
          </w:rPr>
          <w:t>https://www.gov.uk/government/publications/net-zero-strategy</w:t>
        </w:r>
      </w:hyperlink>
      <w:r w:rsidRPr="000A3CE0">
        <w:rPr>
          <w:rFonts w:ascii="Times New Roman" w:hAnsi="Times New Roman" w:cs="Times New Roman"/>
        </w:rPr>
        <w:t> (Accessed: 15 October 2023).</w:t>
      </w:r>
    </w:p>
    <w:p w14:paraId="63DD786D" w14:textId="77777777" w:rsidR="00B424D5" w:rsidRPr="000A3CE0" w:rsidRDefault="00B424D5" w:rsidP="00B424D5">
      <w:pPr>
        <w:pStyle w:val="ListParagraph"/>
        <w:numPr>
          <w:ilvl w:val="0"/>
          <w:numId w:val="8"/>
        </w:numPr>
        <w:rPr>
          <w:rFonts w:ascii="Times New Roman" w:hAnsi="Times New Roman" w:cs="Times New Roman"/>
        </w:rPr>
      </w:pPr>
      <w:r w:rsidRPr="000A3CE0">
        <w:rPr>
          <w:rFonts w:ascii="Times New Roman" w:hAnsi="Times New Roman" w:cs="Times New Roman"/>
        </w:rPr>
        <w:t>Wheelen, T.L., Hunger, J.D., Hoffman, A.N. and Bamford, C.E. (2021) </w:t>
      </w:r>
      <w:r w:rsidRPr="000A3CE0">
        <w:rPr>
          <w:rFonts w:ascii="Times New Roman" w:hAnsi="Times New Roman" w:cs="Times New Roman"/>
          <w:i/>
          <w:iCs/>
        </w:rPr>
        <w:t>Strategic Management and Business Policy: Globalization, Innovation and Sustainability</w:t>
      </w:r>
      <w:r w:rsidRPr="000A3CE0">
        <w:rPr>
          <w:rFonts w:ascii="Times New Roman" w:hAnsi="Times New Roman" w:cs="Times New Roman"/>
        </w:rPr>
        <w:t xml:space="preserve">. 16th </w:t>
      </w:r>
      <w:proofErr w:type="spellStart"/>
      <w:r w:rsidRPr="000A3CE0">
        <w:rPr>
          <w:rFonts w:ascii="Times New Roman" w:hAnsi="Times New Roman" w:cs="Times New Roman"/>
        </w:rPr>
        <w:t>edn</w:t>
      </w:r>
      <w:proofErr w:type="spellEnd"/>
      <w:r w:rsidRPr="000A3CE0">
        <w:rPr>
          <w:rFonts w:ascii="Times New Roman" w:hAnsi="Times New Roman" w:cs="Times New Roman"/>
        </w:rPr>
        <w:t>. Harlow: Pearson.</w:t>
      </w:r>
    </w:p>
    <w:p w14:paraId="12D43C72" w14:textId="77777777" w:rsidR="006A1219" w:rsidRDefault="006A1219">
      <w:pPr>
        <w:rPr>
          <w:rFonts w:ascii="Times New Roman" w:hAnsi="Times New Roman" w:cs="Times New Roman"/>
        </w:rPr>
      </w:pPr>
    </w:p>
    <w:p w14:paraId="0CD53138" w14:textId="77777777" w:rsidR="006A1219" w:rsidRPr="00930383" w:rsidRDefault="006A1219">
      <w:pPr>
        <w:rPr>
          <w:rFonts w:ascii="Times New Roman" w:hAnsi="Times New Roman" w:cs="Times New Roman"/>
        </w:rPr>
      </w:pPr>
    </w:p>
    <w:sectPr w:rsidR="006A1219" w:rsidRPr="0093038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3860F" w14:textId="77777777" w:rsidR="00930383" w:rsidRDefault="00930383" w:rsidP="00930383">
      <w:pPr>
        <w:spacing w:after="0" w:line="240" w:lineRule="auto"/>
      </w:pPr>
      <w:r>
        <w:separator/>
      </w:r>
    </w:p>
  </w:endnote>
  <w:endnote w:type="continuationSeparator" w:id="0">
    <w:p w14:paraId="3435FA42" w14:textId="77777777" w:rsidR="00930383" w:rsidRDefault="00930383" w:rsidP="00930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066901"/>
      <w:docPartObj>
        <w:docPartGallery w:val="Page Numbers (Bottom of Page)"/>
        <w:docPartUnique/>
      </w:docPartObj>
    </w:sdtPr>
    <w:sdtContent>
      <w:p w14:paraId="44066A86" w14:textId="15CD4372" w:rsidR="00930383" w:rsidRDefault="00930383">
        <w:pPr>
          <w:pStyle w:val="Footer"/>
          <w:jc w:val="center"/>
        </w:pPr>
        <w:r>
          <w:fldChar w:fldCharType="begin"/>
        </w:r>
        <w:r>
          <w:instrText>PAGE   \* MERGEFORMAT</w:instrText>
        </w:r>
        <w:r>
          <w:fldChar w:fldCharType="separate"/>
        </w:r>
        <w:r>
          <w:t>2</w:t>
        </w:r>
        <w:r>
          <w:fldChar w:fldCharType="end"/>
        </w:r>
      </w:p>
    </w:sdtContent>
  </w:sdt>
  <w:p w14:paraId="12DD3C3E" w14:textId="77777777" w:rsidR="00930383" w:rsidRDefault="00930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CF511" w14:textId="77777777" w:rsidR="00930383" w:rsidRDefault="00930383" w:rsidP="00930383">
      <w:pPr>
        <w:spacing w:after="0" w:line="240" w:lineRule="auto"/>
      </w:pPr>
      <w:r>
        <w:separator/>
      </w:r>
    </w:p>
  </w:footnote>
  <w:footnote w:type="continuationSeparator" w:id="0">
    <w:p w14:paraId="6AEA5287" w14:textId="77777777" w:rsidR="00930383" w:rsidRDefault="00930383" w:rsidP="009303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C3F06"/>
    <w:multiLevelType w:val="multilevel"/>
    <w:tmpl w:val="22F69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00440"/>
    <w:multiLevelType w:val="multilevel"/>
    <w:tmpl w:val="67B87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4C089C"/>
    <w:multiLevelType w:val="multilevel"/>
    <w:tmpl w:val="CFDA8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5C7C97"/>
    <w:multiLevelType w:val="hybridMultilevel"/>
    <w:tmpl w:val="0FBE6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7636F3"/>
    <w:multiLevelType w:val="multilevel"/>
    <w:tmpl w:val="69706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A7652B"/>
    <w:multiLevelType w:val="multilevel"/>
    <w:tmpl w:val="BEB6D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4311E4"/>
    <w:multiLevelType w:val="multilevel"/>
    <w:tmpl w:val="220C8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550812"/>
    <w:multiLevelType w:val="multilevel"/>
    <w:tmpl w:val="84E25D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0920726">
    <w:abstractNumId w:val="0"/>
  </w:num>
  <w:num w:numId="2" w16cid:durableId="1221093865">
    <w:abstractNumId w:val="1"/>
  </w:num>
  <w:num w:numId="3" w16cid:durableId="132262040">
    <w:abstractNumId w:val="6"/>
  </w:num>
  <w:num w:numId="4" w16cid:durableId="101462239">
    <w:abstractNumId w:val="7"/>
  </w:num>
  <w:num w:numId="5" w16cid:durableId="627055412">
    <w:abstractNumId w:val="2"/>
  </w:num>
  <w:num w:numId="6" w16cid:durableId="1968510828">
    <w:abstractNumId w:val="5"/>
  </w:num>
  <w:num w:numId="7" w16cid:durableId="2081097215">
    <w:abstractNumId w:val="4"/>
  </w:num>
  <w:num w:numId="8" w16cid:durableId="5351986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E47"/>
    <w:rsid w:val="00006DF2"/>
    <w:rsid w:val="000A3CE0"/>
    <w:rsid w:val="000D098F"/>
    <w:rsid w:val="00203C70"/>
    <w:rsid w:val="00251C37"/>
    <w:rsid w:val="002A46F5"/>
    <w:rsid w:val="002E5267"/>
    <w:rsid w:val="00432E03"/>
    <w:rsid w:val="0043584C"/>
    <w:rsid w:val="0045604A"/>
    <w:rsid w:val="00466B91"/>
    <w:rsid w:val="004950A6"/>
    <w:rsid w:val="005240E1"/>
    <w:rsid w:val="005F20F2"/>
    <w:rsid w:val="006746D9"/>
    <w:rsid w:val="00690DAE"/>
    <w:rsid w:val="006A058D"/>
    <w:rsid w:val="006A1219"/>
    <w:rsid w:val="00701471"/>
    <w:rsid w:val="007B6833"/>
    <w:rsid w:val="008D71CF"/>
    <w:rsid w:val="00900C53"/>
    <w:rsid w:val="00930383"/>
    <w:rsid w:val="00A575E8"/>
    <w:rsid w:val="00A90B53"/>
    <w:rsid w:val="00A96E96"/>
    <w:rsid w:val="00AE21AF"/>
    <w:rsid w:val="00B424D5"/>
    <w:rsid w:val="00E75E47"/>
    <w:rsid w:val="00F21468"/>
    <w:rsid w:val="00FF4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BB9429"/>
  <w15:chartTrackingRefBased/>
  <w15:docId w15:val="{3259B712-7945-44F4-B1EF-3964A1B52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98F"/>
    <w:pPr>
      <w:outlineLvl w:val="0"/>
    </w:pPr>
    <w:rPr>
      <w:rFonts w:ascii="Times New Roman" w:hAnsi="Times New Roman" w:cs="Times New Roman"/>
      <w:b/>
      <w:bCs/>
      <w:sz w:val="32"/>
      <w:szCs w:val="32"/>
    </w:rPr>
  </w:style>
  <w:style w:type="paragraph" w:styleId="Heading2">
    <w:name w:val="heading 2"/>
    <w:basedOn w:val="Normal"/>
    <w:next w:val="Normal"/>
    <w:link w:val="Heading2Char"/>
    <w:uiPriority w:val="9"/>
    <w:unhideWhenUsed/>
    <w:qFormat/>
    <w:rsid w:val="000D098F"/>
    <w:pPr>
      <w:outlineLvl w:val="1"/>
    </w:pPr>
    <w:rPr>
      <w:rFonts w:ascii="Times New Roman" w:hAnsi="Times New Roman" w:cs="Times New Roman"/>
      <w:b/>
      <w:bCs/>
      <w:sz w:val="28"/>
      <w:szCs w:val="28"/>
    </w:rPr>
  </w:style>
  <w:style w:type="paragraph" w:styleId="Heading3">
    <w:name w:val="heading 3"/>
    <w:basedOn w:val="Normal"/>
    <w:next w:val="Normal"/>
    <w:link w:val="Heading3Char"/>
    <w:uiPriority w:val="9"/>
    <w:unhideWhenUsed/>
    <w:qFormat/>
    <w:rsid w:val="005240E1"/>
    <w:pPr>
      <w:outlineLvl w:val="2"/>
    </w:pPr>
    <w:rPr>
      <w:rFonts w:ascii="Times New Roman" w:hAnsi="Times New Roman" w:cs="Times New Roman"/>
      <w:b/>
      <w:bCs/>
      <w:sz w:val="28"/>
      <w:szCs w:val="28"/>
    </w:rPr>
  </w:style>
  <w:style w:type="paragraph" w:styleId="Heading4">
    <w:name w:val="heading 4"/>
    <w:basedOn w:val="Normal"/>
    <w:next w:val="Normal"/>
    <w:link w:val="Heading4Char"/>
    <w:uiPriority w:val="9"/>
    <w:semiHidden/>
    <w:unhideWhenUsed/>
    <w:qFormat/>
    <w:rsid w:val="00E75E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E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E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E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E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E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98F"/>
    <w:rPr>
      <w:rFonts w:ascii="Times New Roman" w:hAnsi="Times New Roman" w:cs="Times New Roman"/>
      <w:b/>
      <w:bCs/>
      <w:sz w:val="32"/>
      <w:szCs w:val="32"/>
    </w:rPr>
  </w:style>
  <w:style w:type="character" w:customStyle="1" w:styleId="Heading2Char">
    <w:name w:val="Heading 2 Char"/>
    <w:basedOn w:val="DefaultParagraphFont"/>
    <w:link w:val="Heading2"/>
    <w:uiPriority w:val="9"/>
    <w:rsid w:val="000D098F"/>
    <w:rPr>
      <w:rFonts w:ascii="Times New Roman" w:hAnsi="Times New Roman" w:cs="Times New Roman"/>
      <w:b/>
      <w:bCs/>
      <w:sz w:val="28"/>
      <w:szCs w:val="28"/>
    </w:rPr>
  </w:style>
  <w:style w:type="character" w:customStyle="1" w:styleId="Heading3Char">
    <w:name w:val="Heading 3 Char"/>
    <w:basedOn w:val="DefaultParagraphFont"/>
    <w:link w:val="Heading3"/>
    <w:uiPriority w:val="9"/>
    <w:rsid w:val="005240E1"/>
    <w:rPr>
      <w:rFonts w:ascii="Times New Roman" w:hAnsi="Times New Roman" w:cs="Times New Roman"/>
      <w:b/>
      <w:bCs/>
      <w:sz w:val="28"/>
      <w:szCs w:val="28"/>
    </w:rPr>
  </w:style>
  <w:style w:type="character" w:customStyle="1" w:styleId="Heading4Char">
    <w:name w:val="Heading 4 Char"/>
    <w:basedOn w:val="DefaultParagraphFont"/>
    <w:link w:val="Heading4"/>
    <w:uiPriority w:val="9"/>
    <w:semiHidden/>
    <w:rsid w:val="00E75E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E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E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E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E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E47"/>
    <w:rPr>
      <w:rFonts w:eastAsiaTheme="majorEastAsia" w:cstheme="majorBidi"/>
      <w:color w:val="272727" w:themeColor="text1" w:themeTint="D8"/>
    </w:rPr>
  </w:style>
  <w:style w:type="paragraph" w:styleId="Title">
    <w:name w:val="Title"/>
    <w:basedOn w:val="Normal"/>
    <w:next w:val="Normal"/>
    <w:link w:val="TitleChar"/>
    <w:uiPriority w:val="10"/>
    <w:qFormat/>
    <w:rsid w:val="005240E1"/>
    <w:rPr>
      <w:rFonts w:ascii="Times New Roman" w:hAnsi="Times New Roman" w:cs="Times New Roman"/>
      <w:b/>
      <w:bCs/>
      <w:sz w:val="36"/>
      <w:szCs w:val="36"/>
    </w:rPr>
  </w:style>
  <w:style w:type="character" w:customStyle="1" w:styleId="TitleChar">
    <w:name w:val="Title Char"/>
    <w:basedOn w:val="DefaultParagraphFont"/>
    <w:link w:val="Title"/>
    <w:uiPriority w:val="10"/>
    <w:rsid w:val="005240E1"/>
    <w:rPr>
      <w:rFonts w:ascii="Times New Roman" w:hAnsi="Times New Roman" w:cs="Times New Roman"/>
      <w:b/>
      <w:bCs/>
      <w:sz w:val="36"/>
      <w:szCs w:val="36"/>
    </w:rPr>
  </w:style>
  <w:style w:type="paragraph" w:styleId="Subtitle">
    <w:name w:val="Subtitle"/>
    <w:basedOn w:val="Normal"/>
    <w:next w:val="Normal"/>
    <w:link w:val="SubtitleChar"/>
    <w:uiPriority w:val="11"/>
    <w:qFormat/>
    <w:rsid w:val="00E75E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E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E47"/>
    <w:pPr>
      <w:spacing w:before="160"/>
      <w:jc w:val="center"/>
    </w:pPr>
    <w:rPr>
      <w:i/>
      <w:iCs/>
      <w:color w:val="404040" w:themeColor="text1" w:themeTint="BF"/>
    </w:rPr>
  </w:style>
  <w:style w:type="character" w:customStyle="1" w:styleId="QuoteChar">
    <w:name w:val="Quote Char"/>
    <w:basedOn w:val="DefaultParagraphFont"/>
    <w:link w:val="Quote"/>
    <w:uiPriority w:val="29"/>
    <w:rsid w:val="00E75E47"/>
    <w:rPr>
      <w:i/>
      <w:iCs/>
      <w:color w:val="404040" w:themeColor="text1" w:themeTint="BF"/>
    </w:rPr>
  </w:style>
  <w:style w:type="paragraph" w:styleId="ListParagraph">
    <w:name w:val="List Paragraph"/>
    <w:basedOn w:val="Normal"/>
    <w:uiPriority w:val="34"/>
    <w:qFormat/>
    <w:rsid w:val="00E75E47"/>
    <w:pPr>
      <w:ind w:left="720"/>
      <w:contextualSpacing/>
    </w:pPr>
  </w:style>
  <w:style w:type="character" w:styleId="IntenseEmphasis">
    <w:name w:val="Intense Emphasis"/>
    <w:basedOn w:val="DefaultParagraphFont"/>
    <w:uiPriority w:val="21"/>
    <w:qFormat/>
    <w:rsid w:val="00E75E47"/>
    <w:rPr>
      <w:i/>
      <w:iCs/>
      <w:color w:val="0F4761" w:themeColor="accent1" w:themeShade="BF"/>
    </w:rPr>
  </w:style>
  <w:style w:type="paragraph" w:styleId="IntenseQuote">
    <w:name w:val="Intense Quote"/>
    <w:basedOn w:val="Normal"/>
    <w:next w:val="Normal"/>
    <w:link w:val="IntenseQuoteChar"/>
    <w:uiPriority w:val="30"/>
    <w:qFormat/>
    <w:rsid w:val="00E75E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E47"/>
    <w:rPr>
      <w:i/>
      <w:iCs/>
      <w:color w:val="0F4761" w:themeColor="accent1" w:themeShade="BF"/>
    </w:rPr>
  </w:style>
  <w:style w:type="character" w:styleId="IntenseReference">
    <w:name w:val="Intense Reference"/>
    <w:basedOn w:val="DefaultParagraphFont"/>
    <w:uiPriority w:val="32"/>
    <w:qFormat/>
    <w:rsid w:val="00E75E47"/>
    <w:rPr>
      <w:b/>
      <w:bCs/>
      <w:smallCaps/>
      <w:color w:val="0F4761" w:themeColor="accent1" w:themeShade="BF"/>
      <w:spacing w:val="5"/>
    </w:rPr>
  </w:style>
  <w:style w:type="paragraph" w:styleId="Header">
    <w:name w:val="header"/>
    <w:basedOn w:val="Normal"/>
    <w:link w:val="HeaderChar"/>
    <w:uiPriority w:val="99"/>
    <w:unhideWhenUsed/>
    <w:rsid w:val="00930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383"/>
  </w:style>
  <w:style w:type="paragraph" w:styleId="Footer">
    <w:name w:val="footer"/>
    <w:basedOn w:val="Normal"/>
    <w:link w:val="FooterChar"/>
    <w:uiPriority w:val="99"/>
    <w:unhideWhenUsed/>
    <w:rsid w:val="00930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383"/>
  </w:style>
  <w:style w:type="table" w:styleId="TableGrid">
    <w:name w:val="Table Grid"/>
    <w:basedOn w:val="TableNormal"/>
    <w:uiPriority w:val="39"/>
    <w:rsid w:val="00900C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424D5"/>
    <w:rPr>
      <w:color w:val="467886" w:themeColor="hyperlink"/>
      <w:u w:val="single"/>
    </w:rPr>
  </w:style>
  <w:style w:type="character" w:styleId="UnresolvedMention">
    <w:name w:val="Unresolved Mention"/>
    <w:basedOn w:val="DefaultParagraphFont"/>
    <w:uiPriority w:val="99"/>
    <w:semiHidden/>
    <w:unhideWhenUsed/>
    <w:rsid w:val="00B424D5"/>
    <w:rPr>
      <w:color w:val="605E5C"/>
      <w:shd w:val="clear" w:color="auto" w:fill="E1DFDD"/>
    </w:rPr>
  </w:style>
  <w:style w:type="paragraph" w:styleId="TOCHeading">
    <w:name w:val="TOC Heading"/>
    <w:basedOn w:val="Heading1"/>
    <w:next w:val="Normal"/>
    <w:uiPriority w:val="39"/>
    <w:unhideWhenUsed/>
    <w:qFormat/>
    <w:rsid w:val="000D098F"/>
    <w:pPr>
      <w:keepNext/>
      <w:keepLines/>
      <w:spacing w:before="240" w:after="0" w:line="259" w:lineRule="auto"/>
      <w:outlineLvl w:val="9"/>
    </w:pPr>
    <w:rPr>
      <w:rFonts w:asciiTheme="majorHAnsi" w:eastAsiaTheme="majorEastAsia" w:hAnsiTheme="majorHAnsi" w:cstheme="majorBidi"/>
      <w:b w:val="0"/>
      <w:bCs w:val="0"/>
      <w:color w:val="0F4761" w:themeColor="accent1" w:themeShade="BF"/>
      <w:kern w:val="0"/>
      <w:lang w:eastAsia="en-GB"/>
      <w14:ligatures w14:val="none"/>
    </w:rPr>
  </w:style>
  <w:style w:type="paragraph" w:styleId="TOC1">
    <w:name w:val="toc 1"/>
    <w:basedOn w:val="Normal"/>
    <w:next w:val="Normal"/>
    <w:autoRedefine/>
    <w:uiPriority w:val="39"/>
    <w:unhideWhenUsed/>
    <w:rsid w:val="000D098F"/>
    <w:pPr>
      <w:spacing w:after="100"/>
    </w:pPr>
  </w:style>
  <w:style w:type="paragraph" w:styleId="TOC2">
    <w:name w:val="toc 2"/>
    <w:basedOn w:val="Normal"/>
    <w:next w:val="Normal"/>
    <w:autoRedefine/>
    <w:uiPriority w:val="39"/>
    <w:unhideWhenUsed/>
    <w:rsid w:val="000D098F"/>
    <w:pPr>
      <w:spacing w:after="100"/>
      <w:ind w:left="240"/>
    </w:pPr>
  </w:style>
  <w:style w:type="paragraph" w:styleId="TOC3">
    <w:name w:val="toc 3"/>
    <w:basedOn w:val="Normal"/>
    <w:next w:val="Normal"/>
    <w:autoRedefine/>
    <w:uiPriority w:val="39"/>
    <w:unhideWhenUsed/>
    <w:rsid w:val="000D098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uters.com/business/autos-transportation/aston-martin-seals-deal-lucid-electric-motor-technology-2023-06-2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industries/automotive-and-assembly/our-insigh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conomist.com/" TargetMode="External"/><Relationship Id="rId5" Type="http://schemas.openxmlformats.org/officeDocument/2006/relationships/webSettings" Target="webSettings.xml"/><Relationship Id="rId15" Type="http://schemas.openxmlformats.org/officeDocument/2006/relationships/hyperlink" Target="https://www.gov.uk/government/publications/net-zero-strategy" TargetMode="External"/><Relationship Id="rId10" Type="http://schemas.openxmlformats.org/officeDocument/2006/relationships/hyperlink" Target="https://www.bloomberg.com/" TargetMode="External"/><Relationship Id="rId4" Type="http://schemas.openxmlformats.org/officeDocument/2006/relationships/settings" Target="settings.xml"/><Relationship Id="rId9" Type="http://schemas.openxmlformats.org/officeDocument/2006/relationships/hyperlink" Target="https://www.astonmartin.com/investors/financial-results" TargetMode="External"/><Relationship Id="rId14" Type="http://schemas.openxmlformats.org/officeDocument/2006/relationships/hyperlink" Target="https://www.smmt.co.uk/reports/uk-automotive-trade-report-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5CE3D-0715-4E7D-BCFE-9FDB01753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2825</Words>
  <Characters>16106</Characters>
  <Application>Microsoft Office Word</Application>
  <DocSecurity>0</DocSecurity>
  <Lines>134</Lines>
  <Paragraphs>37</Paragraphs>
  <ScaleCrop>false</ScaleCrop>
  <Company/>
  <LinksUpToDate>false</LinksUpToDate>
  <CharactersWithSpaces>18894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Pindici</dc:creator>
  <cp:keywords/>
  <dc:description/>
  <cp:lastModifiedBy>Mihai Pindici</cp:lastModifiedBy>
  <cp:revision>32</cp:revision>
  <dcterms:created xsi:type="dcterms:W3CDTF">2025-10-08T22:29:00Z</dcterms:created>
  <dcterms:modified xsi:type="dcterms:W3CDTF">2025-10-08T22:56:00Z</dcterms:modified>
</cp:coreProperties>
</file>